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both"/>
        <w:rPr>
          <w:rFonts w:hint="eastAsia" w:ascii="宋体" w:hAnsi="宋体" w:eastAsia="宋体" w:cs="宋体"/>
          <w:b/>
          <w:i w:val="0"/>
          <w:iCs w:val="0"/>
          <w:color w:val="auto"/>
          <w:sz w:val="52"/>
          <w:szCs w:val="52"/>
        </w:rPr>
      </w:pPr>
    </w:p>
    <w:p>
      <w:pPr>
        <w:spacing w:line="240" w:lineRule="atLeast"/>
        <w:jc w:val="center"/>
        <w:rPr>
          <w:rFonts w:hint="eastAsia" w:ascii="宋体" w:hAnsi="宋体" w:eastAsia="宋体" w:cs="宋体"/>
          <w:b/>
          <w:bCs w:val="0"/>
          <w:i w:val="0"/>
          <w:iCs w:val="0"/>
          <w:color w:val="auto"/>
          <w:sz w:val="52"/>
          <w:szCs w:val="52"/>
        </w:rPr>
      </w:pPr>
      <w:r>
        <w:rPr>
          <w:rFonts w:hint="eastAsia" w:ascii="宋体" w:hAnsi="宋体" w:eastAsia="宋体" w:cs="宋体"/>
          <w:b/>
          <w:bCs w:val="0"/>
          <w:i w:val="0"/>
          <w:iCs w:val="0"/>
          <w:color w:val="auto"/>
          <w:sz w:val="52"/>
          <w:szCs w:val="52"/>
        </w:rPr>
        <w:t>服务类政府采购公开招标文件</w:t>
      </w:r>
    </w:p>
    <w:p>
      <w:pPr>
        <w:spacing w:line="240" w:lineRule="atLeast"/>
        <w:jc w:val="center"/>
        <w:rPr>
          <w:rFonts w:hint="default" w:ascii="宋体" w:hAnsi="宋体" w:eastAsia="宋体" w:cs="宋体"/>
          <w:b/>
          <w:i w:val="0"/>
          <w:iCs w:val="0"/>
          <w:color w:val="auto"/>
          <w:sz w:val="32"/>
          <w:szCs w:val="32"/>
          <w:lang w:val="en-US" w:eastAsia="zh-CN"/>
        </w:rPr>
      </w:pPr>
      <w:r>
        <w:rPr>
          <w:rFonts w:hint="eastAsia" w:ascii="宋体" w:hAnsi="宋体" w:eastAsia="宋体" w:cs="宋体"/>
          <w:b/>
          <w:i w:val="0"/>
          <w:iCs w:val="0"/>
          <w:color w:val="auto"/>
          <w:sz w:val="32"/>
          <w:szCs w:val="32"/>
          <w:lang w:eastAsia="zh-CN"/>
        </w:rPr>
        <w:t>招标编号：</w:t>
      </w:r>
      <w:r>
        <w:rPr>
          <w:rFonts w:hint="eastAsia" w:ascii="宋体" w:hAnsi="宋体" w:eastAsia="宋体" w:cs="宋体"/>
          <w:b/>
          <w:i w:val="0"/>
          <w:iCs w:val="0"/>
          <w:color w:val="auto"/>
          <w:sz w:val="32"/>
          <w:szCs w:val="32"/>
          <w:lang w:val="en-US" w:eastAsia="zh-CN"/>
        </w:rPr>
        <w:t>CQYL-2023-Z(Q)-0</w:t>
      </w:r>
      <w:r>
        <w:rPr>
          <w:rFonts w:hint="eastAsia" w:ascii="宋体" w:hAnsi="宋体" w:cs="宋体"/>
          <w:b/>
          <w:i w:val="0"/>
          <w:iCs w:val="0"/>
          <w:color w:val="auto"/>
          <w:sz w:val="32"/>
          <w:szCs w:val="32"/>
          <w:lang w:val="en-US" w:eastAsia="zh-CN"/>
        </w:rPr>
        <w:t>40</w:t>
      </w:r>
    </w:p>
    <w:p>
      <w:pPr>
        <w:spacing w:line="240" w:lineRule="atLeast"/>
        <w:ind w:left="1079" w:leftChars="257" w:hanging="540"/>
        <w:jc w:val="center"/>
        <w:rPr>
          <w:rFonts w:hint="eastAsia" w:ascii="宋体" w:hAnsi="宋体" w:eastAsia="宋体" w:cs="宋体"/>
          <w:b/>
          <w:i w:val="0"/>
          <w:iCs w:val="0"/>
          <w:color w:val="auto"/>
          <w:sz w:val="28"/>
        </w:rPr>
      </w:pPr>
    </w:p>
    <w:p>
      <w:pPr>
        <w:pStyle w:val="28"/>
        <w:rPr>
          <w:rFonts w:hint="eastAsia" w:ascii="宋体" w:hAnsi="宋体" w:eastAsia="宋体" w:cs="宋体"/>
          <w:b/>
          <w:i w:val="0"/>
          <w:iCs w:val="0"/>
          <w:color w:val="auto"/>
          <w:sz w:val="28"/>
        </w:rPr>
      </w:pPr>
    </w:p>
    <w:p>
      <w:pPr>
        <w:pStyle w:val="28"/>
        <w:rPr>
          <w:rFonts w:hint="eastAsia" w:ascii="宋体" w:hAnsi="宋体" w:eastAsia="宋体" w:cs="宋体"/>
          <w:b/>
          <w:i w:val="0"/>
          <w:iCs w:val="0"/>
          <w:color w:val="auto"/>
          <w:sz w:val="28"/>
        </w:rPr>
      </w:pPr>
    </w:p>
    <w:p>
      <w:pPr>
        <w:spacing w:line="240" w:lineRule="atLeast"/>
        <w:jc w:val="center"/>
        <w:rPr>
          <w:rFonts w:hint="eastAsia" w:ascii="宋体" w:hAnsi="宋体" w:eastAsia="宋体" w:cs="宋体"/>
          <w:b/>
          <w:i w:val="0"/>
          <w:iCs w:val="0"/>
          <w:color w:val="auto"/>
          <w:sz w:val="48"/>
          <w:szCs w:val="48"/>
        </w:rPr>
      </w:pPr>
      <w:r>
        <w:rPr>
          <w:rFonts w:hint="eastAsia" w:ascii="宋体" w:hAnsi="宋体" w:eastAsia="宋体" w:cs="宋体"/>
          <w:b/>
          <w:i w:val="0"/>
          <w:iCs w:val="0"/>
          <w:color w:val="auto"/>
          <w:sz w:val="48"/>
          <w:szCs w:val="48"/>
        </w:rPr>
        <w:t>第一册</w:t>
      </w:r>
    </w:p>
    <w:p>
      <w:pPr>
        <w:spacing w:line="240" w:lineRule="atLeast"/>
        <w:ind w:left="1079" w:leftChars="257" w:hanging="540"/>
        <w:jc w:val="center"/>
        <w:rPr>
          <w:rFonts w:hint="eastAsia" w:ascii="宋体" w:hAnsi="宋体" w:eastAsia="宋体" w:cs="宋体"/>
          <w:b/>
          <w:i w:val="0"/>
          <w:iCs w:val="0"/>
          <w:color w:val="auto"/>
          <w:sz w:val="52"/>
        </w:rPr>
      </w:pPr>
    </w:p>
    <w:p>
      <w:pPr>
        <w:spacing w:line="240" w:lineRule="atLeast"/>
        <w:ind w:left="1079" w:leftChars="257" w:hanging="540"/>
        <w:jc w:val="center"/>
        <w:rPr>
          <w:rFonts w:hint="eastAsia" w:ascii="宋体" w:hAnsi="宋体" w:eastAsia="宋体" w:cs="宋体"/>
          <w:b/>
          <w:i w:val="0"/>
          <w:iCs w:val="0"/>
          <w:color w:val="auto"/>
          <w:sz w:val="52"/>
        </w:rPr>
      </w:pPr>
    </w:p>
    <w:p>
      <w:pPr>
        <w:spacing w:line="240" w:lineRule="atLeast"/>
        <w:jc w:val="both"/>
        <w:rPr>
          <w:rFonts w:hint="eastAsia" w:ascii="宋体" w:hAnsi="宋体" w:eastAsia="宋体" w:cs="宋体"/>
          <w:b/>
          <w:i w:val="0"/>
          <w:iCs w:val="0"/>
          <w:color w:val="auto"/>
          <w:sz w:val="52"/>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宋体" w:hAnsi="宋体" w:eastAsia="宋体" w:cs="宋体"/>
          <w:b/>
          <w:bCs/>
          <w:i w:val="0"/>
          <w:iCs w:val="0"/>
          <w:color w:val="auto"/>
          <w:sz w:val="30"/>
          <w:szCs w:val="30"/>
          <w:lang w:val="en-US" w:eastAsia="zh-CN"/>
        </w:rPr>
      </w:pPr>
      <w:r>
        <w:rPr>
          <w:rFonts w:hint="eastAsia" w:ascii="宋体" w:hAnsi="宋体" w:eastAsia="宋体" w:cs="宋体"/>
          <w:b/>
          <w:bCs/>
          <w:i w:val="0"/>
          <w:iCs w:val="0"/>
          <w:color w:val="auto"/>
          <w:sz w:val="30"/>
          <w:szCs w:val="30"/>
          <w:lang w:eastAsia="zh-CN"/>
        </w:rPr>
        <w:t>项目</w:t>
      </w:r>
      <w:r>
        <w:rPr>
          <w:rFonts w:hint="eastAsia" w:ascii="宋体" w:hAnsi="宋体" w:eastAsia="宋体" w:cs="宋体"/>
          <w:b/>
          <w:bCs/>
          <w:i w:val="0"/>
          <w:iCs w:val="0"/>
          <w:color w:val="auto"/>
          <w:sz w:val="30"/>
          <w:szCs w:val="30"/>
          <w:lang w:val="en-US" w:eastAsia="zh-CN"/>
        </w:rPr>
        <w:t>名称：</w:t>
      </w:r>
      <w:r>
        <w:rPr>
          <w:rFonts w:hint="eastAsia" w:ascii="宋体" w:hAnsi="宋体" w:cs="宋体"/>
          <w:b/>
          <w:bCs/>
          <w:i w:val="0"/>
          <w:iCs w:val="0"/>
          <w:color w:val="auto"/>
          <w:sz w:val="30"/>
          <w:szCs w:val="30"/>
          <w:lang w:val="en-US" w:eastAsia="zh-CN"/>
        </w:rPr>
        <w:t>新疆维吾尔自治区某单位2023年食堂服务承包采购项目</w:t>
      </w:r>
    </w:p>
    <w:p>
      <w:pPr>
        <w:keepNext w:val="0"/>
        <w:keepLines w:val="0"/>
        <w:pageBreakBefore w:val="0"/>
        <w:widowControl w:val="0"/>
        <w:kinsoku/>
        <w:wordWrap/>
        <w:overflowPunct/>
        <w:topLinePunct w:val="0"/>
        <w:autoSpaceDE/>
        <w:autoSpaceDN/>
        <w:bidi w:val="0"/>
        <w:adjustRightInd/>
        <w:snapToGrid/>
        <w:spacing w:line="1100" w:lineRule="exact"/>
        <w:textAlignment w:val="auto"/>
        <w:rPr>
          <w:rFonts w:hint="eastAsia" w:ascii="宋体" w:hAnsi="宋体" w:eastAsia="宋体" w:cs="宋体"/>
          <w:b/>
          <w:bCs/>
          <w:i w:val="0"/>
          <w:iCs w:val="0"/>
          <w:color w:val="auto"/>
          <w:sz w:val="30"/>
          <w:szCs w:val="30"/>
          <w:lang w:val="en-US" w:eastAsia="zh-CN"/>
        </w:rPr>
      </w:pPr>
      <w:r>
        <w:rPr>
          <w:rFonts w:hint="eastAsia" w:ascii="宋体" w:hAnsi="宋体" w:eastAsia="宋体" w:cs="宋体"/>
          <w:b/>
          <w:bCs/>
          <w:i w:val="0"/>
          <w:iCs w:val="0"/>
          <w:color w:val="auto"/>
          <w:sz w:val="30"/>
          <w:szCs w:val="30"/>
          <w:lang w:eastAsia="zh-CN"/>
        </w:rPr>
        <w:t>采</w:t>
      </w:r>
      <w:r>
        <w:rPr>
          <w:rFonts w:hint="eastAsia" w:ascii="宋体" w:hAnsi="宋体" w:eastAsia="宋体" w:cs="宋体"/>
          <w:b/>
          <w:bCs/>
          <w:i w:val="0"/>
          <w:iCs w:val="0"/>
          <w:color w:val="auto"/>
          <w:sz w:val="30"/>
          <w:szCs w:val="30"/>
          <w:lang w:val="en-US" w:eastAsia="zh-CN"/>
        </w:rPr>
        <w:t xml:space="preserve"> </w:t>
      </w:r>
      <w:r>
        <w:rPr>
          <w:rFonts w:hint="eastAsia" w:ascii="宋体" w:hAnsi="宋体" w:eastAsia="宋体" w:cs="宋体"/>
          <w:b/>
          <w:bCs/>
          <w:i w:val="0"/>
          <w:iCs w:val="0"/>
          <w:color w:val="auto"/>
          <w:sz w:val="30"/>
          <w:szCs w:val="30"/>
          <w:lang w:eastAsia="zh-CN"/>
        </w:rPr>
        <w:t>购</w:t>
      </w:r>
      <w:r>
        <w:rPr>
          <w:rFonts w:hint="eastAsia" w:ascii="宋体" w:hAnsi="宋体" w:eastAsia="宋体" w:cs="宋体"/>
          <w:b/>
          <w:bCs/>
          <w:i w:val="0"/>
          <w:iCs w:val="0"/>
          <w:color w:val="auto"/>
          <w:sz w:val="30"/>
          <w:szCs w:val="30"/>
          <w:lang w:val="en-US" w:eastAsia="zh-CN"/>
        </w:rPr>
        <w:t xml:space="preserve"> </w:t>
      </w:r>
      <w:r>
        <w:rPr>
          <w:rFonts w:hint="eastAsia" w:ascii="宋体" w:hAnsi="宋体" w:eastAsia="宋体" w:cs="宋体"/>
          <w:b/>
          <w:bCs/>
          <w:i w:val="0"/>
          <w:iCs w:val="0"/>
          <w:color w:val="auto"/>
          <w:sz w:val="30"/>
          <w:szCs w:val="30"/>
          <w:lang w:eastAsia="zh-CN"/>
        </w:rPr>
        <w:t>人</w:t>
      </w:r>
      <w:r>
        <w:rPr>
          <w:rFonts w:hint="eastAsia" w:ascii="宋体" w:hAnsi="宋体" w:eastAsia="宋体" w:cs="宋体"/>
          <w:b/>
          <w:bCs/>
          <w:i w:val="0"/>
          <w:iCs w:val="0"/>
          <w:color w:val="auto"/>
          <w:sz w:val="30"/>
          <w:szCs w:val="30"/>
        </w:rPr>
        <w:t>：</w:t>
      </w:r>
      <w:r>
        <w:rPr>
          <w:rFonts w:hint="eastAsia" w:ascii="宋体" w:hAnsi="宋体" w:cs="宋体"/>
          <w:b/>
          <w:bCs/>
          <w:i w:val="0"/>
          <w:iCs w:val="0"/>
          <w:color w:val="auto"/>
          <w:sz w:val="30"/>
          <w:szCs w:val="30"/>
          <w:lang w:eastAsia="zh-CN"/>
        </w:rPr>
        <w:t>新疆维吾尔自治区某单位</w:t>
      </w:r>
    </w:p>
    <w:p>
      <w:pPr>
        <w:keepNext w:val="0"/>
        <w:keepLines w:val="0"/>
        <w:pageBreakBefore w:val="0"/>
        <w:widowControl w:val="0"/>
        <w:kinsoku/>
        <w:wordWrap/>
        <w:overflowPunct/>
        <w:topLinePunct w:val="0"/>
        <w:autoSpaceDE/>
        <w:autoSpaceDN/>
        <w:bidi w:val="0"/>
        <w:adjustRightInd/>
        <w:snapToGrid/>
        <w:spacing w:line="1100" w:lineRule="exact"/>
        <w:textAlignment w:val="auto"/>
        <w:rPr>
          <w:rFonts w:hint="eastAsia" w:ascii="宋体" w:hAnsi="宋体" w:cs="宋体"/>
          <w:b/>
          <w:bCs/>
          <w:i w:val="0"/>
          <w:iCs w:val="0"/>
          <w:color w:val="auto"/>
          <w:sz w:val="30"/>
          <w:szCs w:val="30"/>
          <w:lang w:val="zh-CN"/>
        </w:rPr>
      </w:pPr>
      <w:r>
        <w:rPr>
          <w:rFonts w:hint="eastAsia" w:ascii="宋体" w:hAnsi="宋体" w:eastAsia="宋体" w:cs="宋体"/>
          <w:b/>
          <w:bCs/>
          <w:i w:val="0"/>
          <w:iCs w:val="0"/>
          <w:color w:val="auto"/>
          <w:sz w:val="30"/>
          <w:szCs w:val="30"/>
        </w:rPr>
        <w:t>采购代理机构：</w:t>
      </w:r>
      <w:r>
        <w:rPr>
          <w:rFonts w:hint="eastAsia" w:ascii="宋体" w:hAnsi="宋体" w:eastAsia="宋体" w:cs="宋体"/>
          <w:b/>
          <w:bCs/>
          <w:i w:val="0"/>
          <w:iCs w:val="0"/>
          <w:color w:val="auto"/>
          <w:sz w:val="30"/>
          <w:szCs w:val="30"/>
          <w:lang w:val="zh-CN" w:eastAsia="zh-CN"/>
        </w:rPr>
        <w:t>新疆春秋工程项目管理</w:t>
      </w:r>
      <w:r>
        <w:rPr>
          <w:rFonts w:hint="eastAsia" w:ascii="宋体" w:hAnsi="宋体" w:cs="宋体"/>
          <w:b/>
          <w:bCs/>
          <w:i w:val="0"/>
          <w:iCs w:val="0"/>
          <w:color w:val="auto"/>
          <w:sz w:val="30"/>
          <w:szCs w:val="30"/>
          <w:lang w:val="zh-CN" w:eastAsia="zh-CN"/>
        </w:rPr>
        <w:t>集团有限公司</w:t>
      </w:r>
    </w:p>
    <w:p>
      <w:pPr>
        <w:keepNext w:val="0"/>
        <w:keepLines w:val="0"/>
        <w:pageBreakBefore w:val="0"/>
        <w:widowControl w:val="0"/>
        <w:kinsoku/>
        <w:wordWrap/>
        <w:overflowPunct/>
        <w:topLinePunct w:val="0"/>
        <w:autoSpaceDE/>
        <w:autoSpaceDN/>
        <w:bidi w:val="0"/>
        <w:adjustRightInd/>
        <w:snapToGrid/>
        <w:spacing w:line="1100" w:lineRule="exact"/>
        <w:textAlignment w:val="auto"/>
        <w:rPr>
          <w:rFonts w:hint="eastAsia" w:ascii="宋体" w:hAnsi="宋体" w:eastAsia="宋体" w:cs="宋体"/>
          <w:b/>
          <w:bCs/>
          <w:i w:val="0"/>
          <w:iCs w:val="0"/>
          <w:color w:val="auto"/>
          <w:sz w:val="30"/>
          <w:szCs w:val="30"/>
          <w:u w:val="none"/>
        </w:rPr>
      </w:pPr>
      <w:r>
        <w:rPr>
          <w:rFonts w:hint="eastAsia" w:ascii="宋体" w:hAnsi="宋体" w:eastAsia="宋体" w:cs="宋体"/>
          <w:b/>
          <w:bCs/>
          <w:i w:val="0"/>
          <w:iCs w:val="0"/>
          <w:color w:val="auto"/>
          <w:sz w:val="30"/>
          <w:szCs w:val="30"/>
        </w:rPr>
        <w:t xml:space="preserve">日 </w:t>
      </w:r>
      <w:r>
        <w:rPr>
          <w:rFonts w:hint="eastAsia" w:ascii="宋体" w:hAnsi="宋体" w:eastAsia="宋体" w:cs="宋体"/>
          <w:b/>
          <w:bCs/>
          <w:i w:val="0"/>
          <w:iCs w:val="0"/>
          <w:color w:val="auto"/>
          <w:sz w:val="30"/>
          <w:szCs w:val="30"/>
          <w:lang w:val="en-US" w:eastAsia="zh-CN"/>
        </w:rPr>
        <w:t xml:space="preserve">       </w:t>
      </w:r>
      <w:r>
        <w:rPr>
          <w:rFonts w:hint="eastAsia" w:ascii="宋体" w:hAnsi="宋体" w:eastAsia="宋体" w:cs="宋体"/>
          <w:b/>
          <w:bCs/>
          <w:i w:val="0"/>
          <w:iCs w:val="0"/>
          <w:color w:val="auto"/>
          <w:sz w:val="30"/>
          <w:szCs w:val="30"/>
        </w:rPr>
        <w:t>期：</w:t>
      </w:r>
      <w:r>
        <w:rPr>
          <w:rFonts w:hint="eastAsia" w:ascii="宋体" w:hAnsi="宋体" w:eastAsia="宋体" w:cs="宋体"/>
          <w:b/>
          <w:bCs/>
          <w:i w:val="0"/>
          <w:iCs w:val="0"/>
          <w:color w:val="auto"/>
          <w:sz w:val="30"/>
          <w:szCs w:val="30"/>
          <w:u w:val="none"/>
          <w:lang w:val="en-US" w:eastAsia="zh-CN"/>
        </w:rPr>
        <w:t>2023</w:t>
      </w:r>
      <w:r>
        <w:rPr>
          <w:rFonts w:hint="eastAsia" w:ascii="宋体" w:hAnsi="宋体" w:eastAsia="宋体" w:cs="宋体"/>
          <w:b/>
          <w:bCs/>
          <w:i w:val="0"/>
          <w:iCs w:val="0"/>
          <w:color w:val="auto"/>
          <w:sz w:val="30"/>
          <w:szCs w:val="30"/>
          <w:u w:val="none"/>
        </w:rPr>
        <w:t>年</w:t>
      </w:r>
      <w:r>
        <w:rPr>
          <w:rFonts w:hint="eastAsia" w:ascii="宋体" w:hAnsi="宋体" w:cs="宋体"/>
          <w:b/>
          <w:bCs/>
          <w:i w:val="0"/>
          <w:iCs w:val="0"/>
          <w:color w:val="auto"/>
          <w:sz w:val="30"/>
          <w:szCs w:val="30"/>
          <w:u w:val="none"/>
          <w:lang w:val="en-US" w:eastAsia="zh-CN"/>
        </w:rPr>
        <w:t>08</w:t>
      </w:r>
      <w:r>
        <w:rPr>
          <w:rFonts w:hint="eastAsia" w:ascii="宋体" w:hAnsi="宋体" w:eastAsia="宋体" w:cs="宋体"/>
          <w:b/>
          <w:bCs/>
          <w:i w:val="0"/>
          <w:iCs w:val="0"/>
          <w:color w:val="auto"/>
          <w:sz w:val="30"/>
          <w:szCs w:val="30"/>
          <w:u w:val="none"/>
        </w:rPr>
        <w:t xml:space="preserve">月 </w:t>
      </w:r>
    </w:p>
    <w:p>
      <w:pPr>
        <w:pStyle w:val="28"/>
        <w:rPr>
          <w:rFonts w:hint="eastAsia" w:ascii="宋体" w:hAnsi="宋体" w:eastAsia="宋体" w:cs="宋体"/>
          <w:b/>
          <w:bCs/>
          <w:i w:val="0"/>
          <w:iCs w:val="0"/>
          <w:color w:val="auto"/>
          <w:sz w:val="30"/>
          <w:szCs w:val="30"/>
          <w:u w:val="none"/>
        </w:rPr>
      </w:pPr>
    </w:p>
    <w:p>
      <w:pPr>
        <w:pStyle w:val="28"/>
        <w:rPr>
          <w:rFonts w:hint="eastAsia" w:ascii="宋体" w:hAnsi="宋体" w:eastAsia="宋体" w:cs="宋体"/>
          <w:b/>
          <w:bCs/>
          <w:i w:val="0"/>
          <w:iCs w:val="0"/>
          <w:color w:val="auto"/>
          <w:sz w:val="30"/>
          <w:szCs w:val="30"/>
          <w:u w:val="none"/>
        </w:rPr>
      </w:pPr>
    </w:p>
    <w:p>
      <w:pPr>
        <w:spacing w:line="240" w:lineRule="atLeast"/>
        <w:ind w:left="1079" w:leftChars="257" w:hanging="540"/>
        <w:jc w:val="center"/>
        <w:rPr>
          <w:rFonts w:hint="eastAsia" w:ascii="宋体" w:hAnsi="宋体" w:eastAsia="宋体" w:cs="宋体"/>
          <w:b/>
          <w:i w:val="0"/>
          <w:iCs w:val="0"/>
          <w:color w:val="auto"/>
          <w:sz w:val="32"/>
        </w:rPr>
      </w:pPr>
      <w:r>
        <w:rPr>
          <w:rFonts w:hint="eastAsia" w:ascii="宋体" w:hAnsi="宋体" w:eastAsia="宋体" w:cs="宋体"/>
          <w:b/>
          <w:i w:val="0"/>
          <w:iCs w:val="0"/>
          <w:color w:val="auto"/>
          <w:sz w:val="52"/>
        </w:rPr>
        <w:br w:type="page"/>
      </w:r>
      <w:r>
        <w:rPr>
          <w:rFonts w:hint="eastAsia" w:ascii="宋体" w:hAnsi="宋体" w:eastAsia="宋体" w:cs="宋体"/>
          <w:b/>
          <w:i w:val="0"/>
          <w:iCs w:val="0"/>
          <w:color w:val="auto"/>
          <w:sz w:val="32"/>
        </w:rPr>
        <w:t>目  录</w:t>
      </w:r>
    </w:p>
    <w:p>
      <w:pPr>
        <w:pStyle w:val="25"/>
        <w:tabs>
          <w:tab w:val="right" w:leader="dot" w:pos="8312"/>
        </w:tabs>
        <w:rPr>
          <w:rFonts w:hint="eastAsia" w:ascii="宋体" w:hAnsi="宋体" w:eastAsia="宋体" w:cs="宋体"/>
          <w:i w:val="0"/>
          <w:iCs w:val="0"/>
          <w:color w:val="auto"/>
        </w:rPr>
      </w:pPr>
      <w:r>
        <w:rPr>
          <w:rFonts w:hint="eastAsia" w:ascii="宋体" w:hAnsi="宋体" w:eastAsia="宋体" w:cs="宋体"/>
          <w:i w:val="0"/>
          <w:iCs w:val="0"/>
          <w:color w:val="auto"/>
          <w:kern w:val="0"/>
          <w:szCs w:val="21"/>
        </w:rPr>
        <w:fldChar w:fldCharType="begin"/>
      </w:r>
      <w:r>
        <w:rPr>
          <w:rFonts w:hint="eastAsia" w:ascii="宋体" w:hAnsi="宋体" w:eastAsia="宋体" w:cs="宋体"/>
          <w:i w:val="0"/>
          <w:iCs w:val="0"/>
          <w:color w:val="auto"/>
          <w:kern w:val="0"/>
          <w:szCs w:val="21"/>
        </w:rPr>
        <w:instrText xml:space="preserve"> TOC \o "1-3" \h \z \u </w:instrText>
      </w:r>
      <w:r>
        <w:rPr>
          <w:rFonts w:hint="eastAsia" w:ascii="宋体" w:hAnsi="宋体" w:eastAsia="宋体" w:cs="宋体"/>
          <w:i w:val="0"/>
          <w:iCs w:val="0"/>
          <w:color w:val="auto"/>
          <w:kern w:val="0"/>
          <w:szCs w:val="21"/>
        </w:rPr>
        <w:fldChar w:fldCharType="separate"/>
      </w:r>
      <w:r>
        <w:rPr>
          <w:rFonts w:hint="eastAsia" w:ascii="宋体" w:hAnsi="宋体" w:eastAsia="宋体" w:cs="宋体"/>
          <w:i w:val="0"/>
          <w:iCs w:val="0"/>
          <w:color w:val="auto"/>
          <w:kern w:val="0"/>
          <w:szCs w:val="21"/>
        </w:rPr>
        <w:fldChar w:fldCharType="begin"/>
      </w:r>
      <w:r>
        <w:rPr>
          <w:rFonts w:hint="eastAsia" w:ascii="宋体" w:hAnsi="宋体" w:eastAsia="宋体" w:cs="宋体"/>
          <w:i w:val="0"/>
          <w:iCs w:val="0"/>
          <w:color w:val="auto"/>
          <w:kern w:val="0"/>
          <w:szCs w:val="21"/>
        </w:rPr>
        <w:instrText xml:space="preserve"> HYPERLINK \l _Toc9228 </w:instrText>
      </w:r>
      <w:r>
        <w:rPr>
          <w:rFonts w:hint="eastAsia" w:ascii="宋体" w:hAnsi="宋体" w:eastAsia="宋体" w:cs="宋体"/>
          <w:i w:val="0"/>
          <w:iCs w:val="0"/>
          <w:color w:val="auto"/>
          <w:kern w:val="0"/>
          <w:szCs w:val="21"/>
        </w:rPr>
        <w:fldChar w:fldCharType="separate"/>
      </w:r>
      <w:r>
        <w:rPr>
          <w:rFonts w:hint="eastAsia" w:ascii="宋体" w:hAnsi="宋体" w:eastAsia="宋体" w:cs="宋体"/>
          <w:i w:val="0"/>
          <w:iCs w:val="0"/>
          <w:color w:val="auto"/>
          <w:lang w:val="en-US"/>
        </w:rPr>
        <w:t xml:space="preserve">第1章 </w:t>
      </w:r>
      <w:r>
        <w:rPr>
          <w:rFonts w:hint="eastAsia" w:ascii="宋体" w:hAnsi="宋体" w:eastAsia="宋体" w:cs="宋体"/>
          <w:i w:val="0"/>
          <w:iCs w:val="0"/>
          <w:color w:val="auto"/>
        </w:rPr>
        <w:t xml:space="preserve">  投标人须知</w:t>
      </w:r>
      <w:r>
        <w:rPr>
          <w:rFonts w:hint="eastAsia" w:ascii="宋体" w:hAnsi="宋体" w:eastAsia="宋体" w:cs="宋体"/>
          <w:i w:val="0"/>
          <w:iCs w:val="0"/>
          <w:color w:val="auto"/>
        </w:rPr>
        <w:tab/>
      </w:r>
      <w:r>
        <w:rPr>
          <w:rFonts w:hint="eastAsia" w:ascii="宋体" w:hAnsi="宋体" w:eastAsia="宋体" w:cs="宋体"/>
          <w:i w:val="0"/>
          <w:iCs w:val="0"/>
          <w:color w:val="auto"/>
        </w:rPr>
        <w:fldChar w:fldCharType="begin"/>
      </w:r>
      <w:r>
        <w:rPr>
          <w:rFonts w:hint="eastAsia" w:ascii="宋体" w:hAnsi="宋体" w:eastAsia="宋体" w:cs="宋体"/>
          <w:i w:val="0"/>
          <w:iCs w:val="0"/>
          <w:color w:val="auto"/>
        </w:rPr>
        <w:instrText xml:space="preserve"> PAGEREF _Toc9228 </w:instrText>
      </w:r>
      <w:r>
        <w:rPr>
          <w:rFonts w:hint="eastAsia" w:ascii="宋体" w:hAnsi="宋体" w:eastAsia="宋体" w:cs="宋体"/>
          <w:i w:val="0"/>
          <w:iCs w:val="0"/>
          <w:color w:val="auto"/>
        </w:rPr>
        <w:fldChar w:fldCharType="separate"/>
      </w:r>
      <w:r>
        <w:rPr>
          <w:rFonts w:hint="eastAsia" w:ascii="宋体" w:hAnsi="宋体" w:eastAsia="宋体" w:cs="宋体"/>
          <w:i w:val="0"/>
          <w:iCs w:val="0"/>
          <w:color w:val="auto"/>
        </w:rPr>
        <w:t>1</w:t>
      </w:r>
      <w:r>
        <w:rPr>
          <w:rFonts w:hint="eastAsia" w:ascii="宋体" w:hAnsi="宋体" w:eastAsia="宋体" w:cs="宋体"/>
          <w:i w:val="0"/>
          <w:iCs w:val="0"/>
          <w:color w:val="auto"/>
        </w:rPr>
        <w:fldChar w:fldCharType="end"/>
      </w:r>
      <w:r>
        <w:rPr>
          <w:rFonts w:hint="eastAsia" w:ascii="宋体" w:hAnsi="宋体" w:eastAsia="宋体" w:cs="宋体"/>
          <w:i w:val="0"/>
          <w:iCs w:val="0"/>
          <w:color w:val="auto"/>
          <w:kern w:val="0"/>
          <w:szCs w:val="21"/>
        </w:rPr>
        <w:fldChar w:fldCharType="end"/>
      </w:r>
    </w:p>
    <w:p>
      <w:pPr>
        <w:pStyle w:val="31"/>
        <w:tabs>
          <w:tab w:val="right" w:leader="dot" w:pos="8312"/>
        </w:tabs>
        <w:rPr>
          <w:rFonts w:hint="eastAsia" w:ascii="宋体" w:hAnsi="宋体" w:eastAsia="宋体" w:cs="宋体"/>
          <w:i w:val="0"/>
          <w:iCs w:val="0"/>
          <w:color w:val="auto"/>
        </w:rPr>
      </w:pPr>
      <w:r>
        <w:rPr>
          <w:rFonts w:hint="eastAsia" w:ascii="宋体" w:hAnsi="宋体" w:eastAsia="宋体" w:cs="宋体"/>
          <w:i w:val="0"/>
          <w:iCs w:val="0"/>
          <w:color w:val="auto"/>
          <w:kern w:val="0"/>
          <w:szCs w:val="21"/>
        </w:rPr>
        <w:fldChar w:fldCharType="begin"/>
      </w:r>
      <w:r>
        <w:rPr>
          <w:rFonts w:hint="eastAsia" w:ascii="宋体" w:hAnsi="宋体" w:eastAsia="宋体" w:cs="宋体"/>
          <w:i w:val="0"/>
          <w:iCs w:val="0"/>
          <w:color w:val="auto"/>
          <w:kern w:val="0"/>
          <w:szCs w:val="21"/>
        </w:rPr>
        <w:instrText xml:space="preserve"> HYPERLINK \l _Toc9485 </w:instrText>
      </w:r>
      <w:r>
        <w:rPr>
          <w:rFonts w:hint="eastAsia" w:ascii="宋体" w:hAnsi="宋体" w:eastAsia="宋体" w:cs="宋体"/>
          <w:i w:val="0"/>
          <w:iCs w:val="0"/>
          <w:color w:val="auto"/>
          <w:kern w:val="0"/>
          <w:szCs w:val="21"/>
        </w:rPr>
        <w:fldChar w:fldCharType="separate"/>
      </w:r>
      <w:r>
        <w:rPr>
          <w:rFonts w:hint="eastAsia" w:ascii="宋体" w:hAnsi="宋体" w:eastAsia="宋体" w:cs="宋体"/>
          <w:i w:val="0"/>
          <w:iCs w:val="0"/>
          <w:color w:val="auto"/>
        </w:rPr>
        <w:t>一   总  则</w:t>
      </w:r>
      <w:r>
        <w:rPr>
          <w:rFonts w:hint="eastAsia" w:ascii="宋体" w:hAnsi="宋体" w:eastAsia="宋体" w:cs="宋体"/>
          <w:i w:val="0"/>
          <w:iCs w:val="0"/>
          <w:color w:val="auto"/>
        </w:rPr>
        <w:tab/>
      </w:r>
      <w:r>
        <w:rPr>
          <w:rFonts w:hint="eastAsia" w:ascii="宋体" w:hAnsi="宋体" w:eastAsia="宋体" w:cs="宋体"/>
          <w:i w:val="0"/>
          <w:iCs w:val="0"/>
          <w:color w:val="auto"/>
        </w:rPr>
        <w:fldChar w:fldCharType="begin"/>
      </w:r>
      <w:r>
        <w:rPr>
          <w:rFonts w:hint="eastAsia" w:ascii="宋体" w:hAnsi="宋体" w:eastAsia="宋体" w:cs="宋体"/>
          <w:i w:val="0"/>
          <w:iCs w:val="0"/>
          <w:color w:val="auto"/>
        </w:rPr>
        <w:instrText xml:space="preserve"> PAGEREF _Toc9485 </w:instrText>
      </w:r>
      <w:r>
        <w:rPr>
          <w:rFonts w:hint="eastAsia" w:ascii="宋体" w:hAnsi="宋体" w:eastAsia="宋体" w:cs="宋体"/>
          <w:i w:val="0"/>
          <w:iCs w:val="0"/>
          <w:color w:val="auto"/>
        </w:rPr>
        <w:fldChar w:fldCharType="separate"/>
      </w:r>
      <w:r>
        <w:rPr>
          <w:rFonts w:hint="eastAsia" w:ascii="宋体" w:hAnsi="宋体" w:eastAsia="宋体" w:cs="宋体"/>
          <w:i w:val="0"/>
          <w:iCs w:val="0"/>
          <w:color w:val="auto"/>
        </w:rPr>
        <w:t>1</w:t>
      </w:r>
      <w:r>
        <w:rPr>
          <w:rFonts w:hint="eastAsia" w:ascii="宋体" w:hAnsi="宋体" w:eastAsia="宋体" w:cs="宋体"/>
          <w:i w:val="0"/>
          <w:iCs w:val="0"/>
          <w:color w:val="auto"/>
        </w:rPr>
        <w:fldChar w:fldCharType="end"/>
      </w:r>
      <w:r>
        <w:rPr>
          <w:rFonts w:hint="eastAsia" w:ascii="宋体" w:hAnsi="宋体" w:eastAsia="宋体" w:cs="宋体"/>
          <w:i w:val="0"/>
          <w:iCs w:val="0"/>
          <w:color w:val="auto"/>
          <w:kern w:val="0"/>
          <w:szCs w:val="21"/>
        </w:rPr>
        <w:fldChar w:fldCharType="end"/>
      </w:r>
    </w:p>
    <w:p>
      <w:pPr>
        <w:pStyle w:val="17"/>
        <w:tabs>
          <w:tab w:val="right" w:leader="dot" w:pos="8312"/>
          <w:tab w:val="clear" w:pos="1260"/>
          <w:tab w:val="clear" w:pos="8630"/>
        </w:tabs>
        <w:rPr>
          <w:rFonts w:hint="eastAsia" w:ascii="宋体" w:hAnsi="宋体" w:eastAsia="宋体" w:cs="宋体"/>
          <w:i w:val="0"/>
          <w:iCs w:val="0"/>
          <w:color w:val="auto"/>
        </w:rPr>
      </w:pPr>
      <w:r>
        <w:rPr>
          <w:rFonts w:hint="eastAsia" w:ascii="宋体" w:hAnsi="宋体" w:eastAsia="宋体" w:cs="宋体"/>
          <w:i w:val="0"/>
          <w:iCs w:val="0"/>
          <w:color w:val="auto"/>
          <w:kern w:val="0"/>
          <w:szCs w:val="21"/>
        </w:rPr>
        <w:fldChar w:fldCharType="begin"/>
      </w:r>
      <w:r>
        <w:rPr>
          <w:rFonts w:hint="eastAsia" w:ascii="宋体" w:hAnsi="宋体" w:eastAsia="宋体" w:cs="宋体"/>
          <w:i w:val="0"/>
          <w:iCs w:val="0"/>
          <w:color w:val="auto"/>
          <w:kern w:val="0"/>
          <w:szCs w:val="21"/>
        </w:rPr>
        <w:instrText xml:space="preserve"> HYPERLINK \l _Toc12013 </w:instrText>
      </w:r>
      <w:r>
        <w:rPr>
          <w:rFonts w:hint="eastAsia" w:ascii="宋体" w:hAnsi="宋体" w:eastAsia="宋体" w:cs="宋体"/>
          <w:i w:val="0"/>
          <w:iCs w:val="0"/>
          <w:color w:val="auto"/>
          <w:kern w:val="0"/>
          <w:szCs w:val="21"/>
        </w:rPr>
        <w:fldChar w:fldCharType="separate"/>
      </w:r>
      <w:r>
        <w:rPr>
          <w:rFonts w:hint="eastAsia" w:ascii="宋体" w:hAnsi="宋体" w:eastAsia="宋体" w:cs="宋体"/>
          <w:i w:val="0"/>
          <w:iCs w:val="0"/>
          <w:color w:val="auto"/>
        </w:rPr>
        <w:t>1</w:t>
      </w:r>
      <w:r>
        <w:rPr>
          <w:rFonts w:hint="eastAsia" w:ascii="宋体" w:hAnsi="宋体" w:eastAsia="宋体" w:cs="宋体"/>
          <w:i w:val="0"/>
          <w:iCs w:val="0"/>
          <w:color w:val="auto"/>
          <w:lang w:eastAsia="zh-CN"/>
        </w:rPr>
        <w:t>.</w:t>
      </w:r>
      <w:r>
        <w:rPr>
          <w:rFonts w:hint="eastAsia" w:ascii="宋体" w:hAnsi="宋体" w:eastAsia="宋体" w:cs="宋体"/>
          <w:i w:val="0"/>
          <w:iCs w:val="0"/>
          <w:color w:val="auto"/>
        </w:rPr>
        <w:t>采购人、采购代理机构及投标人</w:t>
      </w:r>
      <w:r>
        <w:rPr>
          <w:rFonts w:hint="eastAsia" w:ascii="宋体" w:hAnsi="宋体" w:eastAsia="宋体" w:cs="宋体"/>
          <w:i w:val="0"/>
          <w:iCs w:val="0"/>
          <w:color w:val="auto"/>
        </w:rPr>
        <w:tab/>
      </w:r>
      <w:r>
        <w:rPr>
          <w:rFonts w:hint="eastAsia" w:ascii="宋体" w:hAnsi="宋体" w:eastAsia="宋体" w:cs="宋体"/>
          <w:i w:val="0"/>
          <w:iCs w:val="0"/>
          <w:color w:val="auto"/>
        </w:rPr>
        <w:fldChar w:fldCharType="begin"/>
      </w:r>
      <w:r>
        <w:rPr>
          <w:rFonts w:hint="eastAsia" w:ascii="宋体" w:hAnsi="宋体" w:eastAsia="宋体" w:cs="宋体"/>
          <w:i w:val="0"/>
          <w:iCs w:val="0"/>
          <w:color w:val="auto"/>
        </w:rPr>
        <w:instrText xml:space="preserve"> PAGEREF _Toc12013 </w:instrText>
      </w:r>
      <w:r>
        <w:rPr>
          <w:rFonts w:hint="eastAsia" w:ascii="宋体" w:hAnsi="宋体" w:eastAsia="宋体" w:cs="宋体"/>
          <w:i w:val="0"/>
          <w:iCs w:val="0"/>
          <w:color w:val="auto"/>
        </w:rPr>
        <w:fldChar w:fldCharType="separate"/>
      </w:r>
      <w:r>
        <w:rPr>
          <w:rFonts w:hint="eastAsia" w:ascii="宋体" w:hAnsi="宋体" w:eastAsia="宋体" w:cs="宋体"/>
          <w:i w:val="0"/>
          <w:iCs w:val="0"/>
          <w:color w:val="auto"/>
        </w:rPr>
        <w:t>1</w:t>
      </w:r>
      <w:r>
        <w:rPr>
          <w:rFonts w:hint="eastAsia" w:ascii="宋体" w:hAnsi="宋体" w:eastAsia="宋体" w:cs="宋体"/>
          <w:i w:val="0"/>
          <w:iCs w:val="0"/>
          <w:color w:val="auto"/>
        </w:rPr>
        <w:fldChar w:fldCharType="end"/>
      </w:r>
      <w:r>
        <w:rPr>
          <w:rFonts w:hint="eastAsia" w:ascii="宋体" w:hAnsi="宋体" w:eastAsia="宋体" w:cs="宋体"/>
          <w:i w:val="0"/>
          <w:iCs w:val="0"/>
          <w:color w:val="auto"/>
          <w:kern w:val="0"/>
          <w:szCs w:val="21"/>
        </w:rPr>
        <w:fldChar w:fldCharType="end"/>
      </w:r>
    </w:p>
    <w:p>
      <w:pPr>
        <w:pStyle w:val="17"/>
        <w:tabs>
          <w:tab w:val="right" w:leader="dot" w:pos="8312"/>
          <w:tab w:val="clear" w:pos="1260"/>
          <w:tab w:val="clear" w:pos="8630"/>
        </w:tabs>
        <w:rPr>
          <w:rFonts w:hint="eastAsia" w:ascii="宋体" w:hAnsi="宋体" w:eastAsia="宋体" w:cs="宋体"/>
          <w:i w:val="0"/>
          <w:iCs w:val="0"/>
          <w:color w:val="auto"/>
        </w:rPr>
      </w:pPr>
      <w:r>
        <w:rPr>
          <w:rFonts w:hint="eastAsia" w:ascii="宋体" w:hAnsi="宋体" w:eastAsia="宋体" w:cs="宋体"/>
          <w:i w:val="0"/>
          <w:iCs w:val="0"/>
          <w:color w:val="auto"/>
          <w:kern w:val="0"/>
          <w:szCs w:val="21"/>
        </w:rPr>
        <w:fldChar w:fldCharType="begin"/>
      </w:r>
      <w:r>
        <w:rPr>
          <w:rFonts w:hint="eastAsia" w:ascii="宋体" w:hAnsi="宋体" w:eastAsia="宋体" w:cs="宋体"/>
          <w:i w:val="0"/>
          <w:iCs w:val="0"/>
          <w:color w:val="auto"/>
          <w:kern w:val="0"/>
          <w:szCs w:val="21"/>
        </w:rPr>
        <w:instrText xml:space="preserve"> HYPERLINK \l _Toc2643 </w:instrText>
      </w:r>
      <w:r>
        <w:rPr>
          <w:rFonts w:hint="eastAsia" w:ascii="宋体" w:hAnsi="宋体" w:eastAsia="宋体" w:cs="宋体"/>
          <w:i w:val="0"/>
          <w:iCs w:val="0"/>
          <w:color w:val="auto"/>
          <w:kern w:val="0"/>
          <w:szCs w:val="21"/>
        </w:rPr>
        <w:fldChar w:fldCharType="separate"/>
      </w:r>
      <w:r>
        <w:rPr>
          <w:rFonts w:hint="eastAsia" w:ascii="宋体" w:hAnsi="宋体" w:eastAsia="宋体" w:cs="宋体"/>
          <w:i w:val="0"/>
          <w:iCs w:val="0"/>
          <w:color w:val="auto"/>
        </w:rPr>
        <w:t>2</w:t>
      </w:r>
      <w:r>
        <w:rPr>
          <w:rFonts w:hint="eastAsia" w:ascii="宋体" w:hAnsi="宋体" w:eastAsia="宋体" w:cs="宋体"/>
          <w:i w:val="0"/>
          <w:iCs w:val="0"/>
          <w:color w:val="auto"/>
          <w:lang w:eastAsia="zh-CN"/>
        </w:rPr>
        <w:t>.</w:t>
      </w:r>
      <w:r>
        <w:rPr>
          <w:rFonts w:hint="eastAsia" w:ascii="宋体" w:hAnsi="宋体" w:eastAsia="宋体" w:cs="宋体"/>
          <w:i w:val="0"/>
          <w:iCs w:val="0"/>
          <w:color w:val="auto"/>
        </w:rPr>
        <w:t>资金来源</w:t>
      </w:r>
      <w:r>
        <w:rPr>
          <w:rFonts w:hint="eastAsia" w:ascii="宋体" w:hAnsi="宋体" w:eastAsia="宋体" w:cs="宋体"/>
          <w:i w:val="0"/>
          <w:iCs w:val="0"/>
          <w:color w:val="auto"/>
        </w:rPr>
        <w:tab/>
      </w:r>
      <w:r>
        <w:rPr>
          <w:rFonts w:hint="eastAsia" w:ascii="宋体" w:hAnsi="宋体" w:eastAsia="宋体" w:cs="宋体"/>
          <w:i w:val="0"/>
          <w:iCs w:val="0"/>
          <w:color w:val="auto"/>
        </w:rPr>
        <w:fldChar w:fldCharType="begin"/>
      </w:r>
      <w:r>
        <w:rPr>
          <w:rFonts w:hint="eastAsia" w:ascii="宋体" w:hAnsi="宋体" w:eastAsia="宋体" w:cs="宋体"/>
          <w:i w:val="0"/>
          <w:iCs w:val="0"/>
          <w:color w:val="auto"/>
        </w:rPr>
        <w:instrText xml:space="preserve"> PAGEREF _Toc2643 </w:instrText>
      </w:r>
      <w:r>
        <w:rPr>
          <w:rFonts w:hint="eastAsia" w:ascii="宋体" w:hAnsi="宋体" w:eastAsia="宋体" w:cs="宋体"/>
          <w:i w:val="0"/>
          <w:iCs w:val="0"/>
          <w:color w:val="auto"/>
        </w:rPr>
        <w:fldChar w:fldCharType="separate"/>
      </w:r>
      <w:r>
        <w:rPr>
          <w:rFonts w:hint="eastAsia" w:ascii="宋体" w:hAnsi="宋体" w:eastAsia="宋体" w:cs="宋体"/>
          <w:i w:val="0"/>
          <w:iCs w:val="0"/>
          <w:color w:val="auto"/>
        </w:rPr>
        <w:t>2</w:t>
      </w:r>
      <w:r>
        <w:rPr>
          <w:rFonts w:hint="eastAsia" w:ascii="宋体" w:hAnsi="宋体" w:eastAsia="宋体" w:cs="宋体"/>
          <w:i w:val="0"/>
          <w:iCs w:val="0"/>
          <w:color w:val="auto"/>
        </w:rPr>
        <w:fldChar w:fldCharType="end"/>
      </w:r>
      <w:r>
        <w:rPr>
          <w:rFonts w:hint="eastAsia" w:ascii="宋体" w:hAnsi="宋体" w:eastAsia="宋体" w:cs="宋体"/>
          <w:i w:val="0"/>
          <w:iCs w:val="0"/>
          <w:color w:val="auto"/>
          <w:kern w:val="0"/>
          <w:szCs w:val="21"/>
        </w:rPr>
        <w:fldChar w:fldCharType="end"/>
      </w:r>
    </w:p>
    <w:p>
      <w:pPr>
        <w:pStyle w:val="17"/>
        <w:tabs>
          <w:tab w:val="right" w:leader="dot" w:pos="8312"/>
          <w:tab w:val="clear" w:pos="1260"/>
          <w:tab w:val="clear" w:pos="8630"/>
        </w:tabs>
        <w:rPr>
          <w:rFonts w:hint="eastAsia" w:ascii="宋体" w:hAnsi="宋体" w:eastAsia="宋体" w:cs="宋体"/>
          <w:i w:val="0"/>
          <w:iCs w:val="0"/>
          <w:color w:val="auto"/>
        </w:rPr>
      </w:pPr>
      <w:r>
        <w:rPr>
          <w:rFonts w:hint="eastAsia" w:ascii="宋体" w:hAnsi="宋体" w:eastAsia="宋体" w:cs="宋体"/>
          <w:i w:val="0"/>
          <w:iCs w:val="0"/>
          <w:color w:val="auto"/>
          <w:kern w:val="0"/>
          <w:szCs w:val="21"/>
        </w:rPr>
        <w:fldChar w:fldCharType="begin"/>
      </w:r>
      <w:r>
        <w:rPr>
          <w:rFonts w:hint="eastAsia" w:ascii="宋体" w:hAnsi="宋体" w:eastAsia="宋体" w:cs="宋体"/>
          <w:i w:val="0"/>
          <w:iCs w:val="0"/>
          <w:color w:val="auto"/>
          <w:kern w:val="0"/>
          <w:szCs w:val="21"/>
        </w:rPr>
        <w:instrText xml:space="preserve"> HYPERLINK \l _Toc28166 </w:instrText>
      </w:r>
      <w:r>
        <w:rPr>
          <w:rFonts w:hint="eastAsia" w:ascii="宋体" w:hAnsi="宋体" w:eastAsia="宋体" w:cs="宋体"/>
          <w:i w:val="0"/>
          <w:iCs w:val="0"/>
          <w:color w:val="auto"/>
          <w:kern w:val="0"/>
          <w:szCs w:val="21"/>
        </w:rPr>
        <w:fldChar w:fldCharType="separate"/>
      </w:r>
      <w:r>
        <w:rPr>
          <w:rFonts w:hint="eastAsia" w:ascii="宋体" w:hAnsi="宋体" w:eastAsia="宋体" w:cs="宋体"/>
          <w:i w:val="0"/>
          <w:iCs w:val="0"/>
          <w:color w:val="auto"/>
        </w:rPr>
        <w:t>3</w:t>
      </w:r>
      <w:r>
        <w:rPr>
          <w:rFonts w:hint="eastAsia" w:ascii="宋体" w:hAnsi="宋体" w:eastAsia="宋体" w:cs="宋体"/>
          <w:i w:val="0"/>
          <w:iCs w:val="0"/>
          <w:color w:val="auto"/>
          <w:lang w:eastAsia="zh-CN"/>
        </w:rPr>
        <w:t>.</w:t>
      </w:r>
      <w:r>
        <w:rPr>
          <w:rFonts w:hint="eastAsia" w:ascii="宋体" w:hAnsi="宋体" w:eastAsia="宋体" w:cs="宋体"/>
          <w:i w:val="0"/>
          <w:iCs w:val="0"/>
          <w:color w:val="auto"/>
        </w:rPr>
        <w:t>投标费用</w:t>
      </w:r>
      <w:r>
        <w:rPr>
          <w:rFonts w:hint="eastAsia" w:ascii="宋体" w:hAnsi="宋体" w:eastAsia="宋体" w:cs="宋体"/>
          <w:i w:val="0"/>
          <w:iCs w:val="0"/>
          <w:color w:val="auto"/>
        </w:rPr>
        <w:tab/>
      </w:r>
      <w:r>
        <w:rPr>
          <w:rFonts w:hint="eastAsia" w:ascii="宋体" w:hAnsi="宋体" w:eastAsia="宋体" w:cs="宋体"/>
          <w:i w:val="0"/>
          <w:iCs w:val="0"/>
          <w:color w:val="auto"/>
        </w:rPr>
        <w:fldChar w:fldCharType="begin"/>
      </w:r>
      <w:r>
        <w:rPr>
          <w:rFonts w:hint="eastAsia" w:ascii="宋体" w:hAnsi="宋体" w:eastAsia="宋体" w:cs="宋体"/>
          <w:i w:val="0"/>
          <w:iCs w:val="0"/>
          <w:color w:val="auto"/>
        </w:rPr>
        <w:instrText xml:space="preserve"> PAGEREF _Toc28166 </w:instrText>
      </w:r>
      <w:r>
        <w:rPr>
          <w:rFonts w:hint="eastAsia" w:ascii="宋体" w:hAnsi="宋体" w:eastAsia="宋体" w:cs="宋体"/>
          <w:i w:val="0"/>
          <w:iCs w:val="0"/>
          <w:color w:val="auto"/>
        </w:rPr>
        <w:fldChar w:fldCharType="separate"/>
      </w:r>
      <w:r>
        <w:rPr>
          <w:rFonts w:hint="eastAsia" w:ascii="宋体" w:hAnsi="宋体" w:eastAsia="宋体" w:cs="宋体"/>
          <w:i w:val="0"/>
          <w:iCs w:val="0"/>
          <w:color w:val="auto"/>
        </w:rPr>
        <w:t>2</w:t>
      </w:r>
      <w:r>
        <w:rPr>
          <w:rFonts w:hint="eastAsia" w:ascii="宋体" w:hAnsi="宋体" w:eastAsia="宋体" w:cs="宋体"/>
          <w:i w:val="0"/>
          <w:iCs w:val="0"/>
          <w:color w:val="auto"/>
        </w:rPr>
        <w:fldChar w:fldCharType="end"/>
      </w:r>
      <w:r>
        <w:rPr>
          <w:rFonts w:hint="eastAsia" w:ascii="宋体" w:hAnsi="宋体" w:eastAsia="宋体" w:cs="宋体"/>
          <w:i w:val="0"/>
          <w:iCs w:val="0"/>
          <w:color w:val="auto"/>
          <w:kern w:val="0"/>
          <w:szCs w:val="21"/>
        </w:rPr>
        <w:fldChar w:fldCharType="end"/>
      </w:r>
    </w:p>
    <w:p>
      <w:pPr>
        <w:pStyle w:val="17"/>
        <w:tabs>
          <w:tab w:val="right" w:leader="dot" w:pos="8312"/>
          <w:tab w:val="clear" w:pos="1260"/>
          <w:tab w:val="clear" w:pos="8630"/>
        </w:tabs>
        <w:rPr>
          <w:rFonts w:hint="eastAsia" w:ascii="宋体" w:hAnsi="宋体" w:eastAsia="宋体" w:cs="宋体"/>
          <w:i w:val="0"/>
          <w:iCs w:val="0"/>
          <w:color w:val="auto"/>
        </w:rPr>
      </w:pPr>
      <w:r>
        <w:rPr>
          <w:rFonts w:hint="eastAsia" w:ascii="宋体" w:hAnsi="宋体" w:eastAsia="宋体" w:cs="宋体"/>
          <w:i w:val="0"/>
          <w:iCs w:val="0"/>
          <w:color w:val="auto"/>
          <w:kern w:val="0"/>
          <w:szCs w:val="21"/>
        </w:rPr>
        <w:fldChar w:fldCharType="begin"/>
      </w:r>
      <w:r>
        <w:rPr>
          <w:rFonts w:hint="eastAsia" w:ascii="宋体" w:hAnsi="宋体" w:eastAsia="宋体" w:cs="宋体"/>
          <w:i w:val="0"/>
          <w:iCs w:val="0"/>
          <w:color w:val="auto"/>
          <w:kern w:val="0"/>
          <w:szCs w:val="21"/>
        </w:rPr>
        <w:instrText xml:space="preserve"> HYPERLINK \l _Toc32365 </w:instrText>
      </w:r>
      <w:r>
        <w:rPr>
          <w:rFonts w:hint="eastAsia" w:ascii="宋体" w:hAnsi="宋体" w:eastAsia="宋体" w:cs="宋体"/>
          <w:i w:val="0"/>
          <w:iCs w:val="0"/>
          <w:color w:val="auto"/>
          <w:kern w:val="0"/>
          <w:szCs w:val="21"/>
        </w:rPr>
        <w:fldChar w:fldCharType="separate"/>
      </w:r>
      <w:r>
        <w:rPr>
          <w:rFonts w:hint="eastAsia" w:ascii="宋体" w:hAnsi="宋体" w:eastAsia="宋体" w:cs="宋体"/>
          <w:i w:val="0"/>
          <w:iCs w:val="0"/>
          <w:color w:val="auto"/>
        </w:rPr>
        <w:t>4</w:t>
      </w:r>
      <w:r>
        <w:rPr>
          <w:rFonts w:hint="eastAsia" w:ascii="宋体" w:hAnsi="宋体" w:eastAsia="宋体" w:cs="宋体"/>
          <w:i w:val="0"/>
          <w:iCs w:val="0"/>
          <w:color w:val="auto"/>
          <w:lang w:eastAsia="zh-CN"/>
        </w:rPr>
        <w:t>.</w:t>
      </w:r>
      <w:r>
        <w:rPr>
          <w:rFonts w:hint="eastAsia" w:ascii="宋体" w:hAnsi="宋体" w:eastAsia="宋体" w:cs="宋体"/>
          <w:i w:val="0"/>
          <w:iCs w:val="0"/>
          <w:color w:val="auto"/>
        </w:rPr>
        <w:t>适用法律</w:t>
      </w:r>
      <w:r>
        <w:rPr>
          <w:rFonts w:hint="eastAsia" w:ascii="宋体" w:hAnsi="宋体" w:eastAsia="宋体" w:cs="宋体"/>
          <w:i w:val="0"/>
          <w:iCs w:val="0"/>
          <w:color w:val="auto"/>
        </w:rPr>
        <w:tab/>
      </w:r>
      <w:r>
        <w:rPr>
          <w:rFonts w:hint="eastAsia" w:ascii="宋体" w:hAnsi="宋体" w:eastAsia="宋体" w:cs="宋体"/>
          <w:i w:val="0"/>
          <w:iCs w:val="0"/>
          <w:color w:val="auto"/>
        </w:rPr>
        <w:fldChar w:fldCharType="begin"/>
      </w:r>
      <w:r>
        <w:rPr>
          <w:rFonts w:hint="eastAsia" w:ascii="宋体" w:hAnsi="宋体" w:eastAsia="宋体" w:cs="宋体"/>
          <w:i w:val="0"/>
          <w:iCs w:val="0"/>
          <w:color w:val="auto"/>
        </w:rPr>
        <w:instrText xml:space="preserve"> PAGEREF _Toc32365 </w:instrText>
      </w:r>
      <w:r>
        <w:rPr>
          <w:rFonts w:hint="eastAsia" w:ascii="宋体" w:hAnsi="宋体" w:eastAsia="宋体" w:cs="宋体"/>
          <w:i w:val="0"/>
          <w:iCs w:val="0"/>
          <w:color w:val="auto"/>
        </w:rPr>
        <w:fldChar w:fldCharType="separate"/>
      </w:r>
      <w:r>
        <w:rPr>
          <w:rFonts w:hint="eastAsia" w:ascii="宋体" w:hAnsi="宋体" w:eastAsia="宋体" w:cs="宋体"/>
          <w:i w:val="0"/>
          <w:iCs w:val="0"/>
          <w:color w:val="auto"/>
        </w:rPr>
        <w:t>2</w:t>
      </w:r>
      <w:r>
        <w:rPr>
          <w:rFonts w:hint="eastAsia" w:ascii="宋体" w:hAnsi="宋体" w:eastAsia="宋体" w:cs="宋体"/>
          <w:i w:val="0"/>
          <w:iCs w:val="0"/>
          <w:color w:val="auto"/>
        </w:rPr>
        <w:fldChar w:fldCharType="end"/>
      </w:r>
      <w:r>
        <w:rPr>
          <w:rFonts w:hint="eastAsia" w:ascii="宋体" w:hAnsi="宋体" w:eastAsia="宋体" w:cs="宋体"/>
          <w:i w:val="0"/>
          <w:iCs w:val="0"/>
          <w:color w:val="auto"/>
          <w:kern w:val="0"/>
          <w:szCs w:val="21"/>
        </w:rPr>
        <w:fldChar w:fldCharType="end"/>
      </w:r>
    </w:p>
    <w:p>
      <w:pPr>
        <w:pStyle w:val="31"/>
        <w:tabs>
          <w:tab w:val="right" w:leader="dot" w:pos="8312"/>
        </w:tabs>
        <w:rPr>
          <w:rFonts w:hint="eastAsia" w:ascii="宋体" w:hAnsi="宋体" w:eastAsia="宋体" w:cs="宋体"/>
          <w:i w:val="0"/>
          <w:iCs w:val="0"/>
          <w:color w:val="auto"/>
        </w:rPr>
      </w:pPr>
      <w:r>
        <w:rPr>
          <w:rFonts w:hint="eastAsia" w:ascii="宋体" w:hAnsi="宋体" w:eastAsia="宋体" w:cs="宋体"/>
          <w:i w:val="0"/>
          <w:iCs w:val="0"/>
          <w:color w:val="auto"/>
          <w:kern w:val="0"/>
          <w:szCs w:val="21"/>
        </w:rPr>
        <w:fldChar w:fldCharType="begin"/>
      </w:r>
      <w:r>
        <w:rPr>
          <w:rFonts w:hint="eastAsia" w:ascii="宋体" w:hAnsi="宋体" w:eastAsia="宋体" w:cs="宋体"/>
          <w:i w:val="0"/>
          <w:iCs w:val="0"/>
          <w:color w:val="auto"/>
          <w:kern w:val="0"/>
          <w:szCs w:val="21"/>
        </w:rPr>
        <w:instrText xml:space="preserve"> HYPERLINK \l _Toc809 </w:instrText>
      </w:r>
      <w:r>
        <w:rPr>
          <w:rFonts w:hint="eastAsia" w:ascii="宋体" w:hAnsi="宋体" w:eastAsia="宋体" w:cs="宋体"/>
          <w:i w:val="0"/>
          <w:iCs w:val="0"/>
          <w:color w:val="auto"/>
          <w:kern w:val="0"/>
          <w:szCs w:val="21"/>
        </w:rPr>
        <w:fldChar w:fldCharType="separate"/>
      </w:r>
      <w:r>
        <w:rPr>
          <w:rFonts w:hint="eastAsia" w:ascii="宋体" w:hAnsi="宋体" w:eastAsia="宋体" w:cs="宋体"/>
          <w:i w:val="0"/>
          <w:iCs w:val="0"/>
          <w:color w:val="auto"/>
        </w:rPr>
        <w:t>二   招标文件</w:t>
      </w:r>
      <w:r>
        <w:rPr>
          <w:rFonts w:hint="eastAsia" w:ascii="宋体" w:hAnsi="宋体" w:eastAsia="宋体" w:cs="宋体"/>
          <w:i w:val="0"/>
          <w:iCs w:val="0"/>
          <w:color w:val="auto"/>
        </w:rPr>
        <w:tab/>
      </w:r>
      <w:r>
        <w:rPr>
          <w:rFonts w:hint="eastAsia" w:ascii="宋体" w:hAnsi="宋体" w:eastAsia="宋体" w:cs="宋体"/>
          <w:i w:val="0"/>
          <w:iCs w:val="0"/>
          <w:color w:val="auto"/>
        </w:rPr>
        <w:fldChar w:fldCharType="begin"/>
      </w:r>
      <w:r>
        <w:rPr>
          <w:rFonts w:hint="eastAsia" w:ascii="宋体" w:hAnsi="宋体" w:eastAsia="宋体" w:cs="宋体"/>
          <w:i w:val="0"/>
          <w:iCs w:val="0"/>
          <w:color w:val="auto"/>
        </w:rPr>
        <w:instrText xml:space="preserve"> PAGEREF _Toc809 </w:instrText>
      </w:r>
      <w:r>
        <w:rPr>
          <w:rFonts w:hint="eastAsia" w:ascii="宋体" w:hAnsi="宋体" w:eastAsia="宋体" w:cs="宋体"/>
          <w:i w:val="0"/>
          <w:iCs w:val="0"/>
          <w:color w:val="auto"/>
        </w:rPr>
        <w:fldChar w:fldCharType="separate"/>
      </w:r>
      <w:r>
        <w:rPr>
          <w:rFonts w:hint="eastAsia" w:ascii="宋体" w:hAnsi="宋体" w:eastAsia="宋体" w:cs="宋体"/>
          <w:i w:val="0"/>
          <w:iCs w:val="0"/>
          <w:color w:val="auto"/>
        </w:rPr>
        <w:t>3</w:t>
      </w:r>
      <w:r>
        <w:rPr>
          <w:rFonts w:hint="eastAsia" w:ascii="宋体" w:hAnsi="宋体" w:eastAsia="宋体" w:cs="宋体"/>
          <w:i w:val="0"/>
          <w:iCs w:val="0"/>
          <w:color w:val="auto"/>
        </w:rPr>
        <w:fldChar w:fldCharType="end"/>
      </w:r>
      <w:r>
        <w:rPr>
          <w:rFonts w:hint="eastAsia" w:ascii="宋体" w:hAnsi="宋体" w:eastAsia="宋体" w:cs="宋体"/>
          <w:i w:val="0"/>
          <w:iCs w:val="0"/>
          <w:color w:val="auto"/>
          <w:kern w:val="0"/>
          <w:szCs w:val="21"/>
        </w:rPr>
        <w:fldChar w:fldCharType="end"/>
      </w:r>
    </w:p>
    <w:p>
      <w:pPr>
        <w:pStyle w:val="17"/>
        <w:tabs>
          <w:tab w:val="right" w:leader="dot" w:pos="8312"/>
          <w:tab w:val="clear" w:pos="1260"/>
          <w:tab w:val="clear" w:pos="8630"/>
        </w:tabs>
        <w:rPr>
          <w:rFonts w:hint="eastAsia" w:ascii="宋体" w:hAnsi="宋体" w:eastAsia="宋体" w:cs="宋体"/>
          <w:i w:val="0"/>
          <w:iCs w:val="0"/>
          <w:color w:val="auto"/>
        </w:rPr>
      </w:pPr>
      <w:r>
        <w:rPr>
          <w:rFonts w:hint="eastAsia" w:ascii="宋体" w:hAnsi="宋体" w:eastAsia="宋体" w:cs="宋体"/>
          <w:i w:val="0"/>
          <w:iCs w:val="0"/>
          <w:color w:val="auto"/>
          <w:kern w:val="0"/>
          <w:szCs w:val="21"/>
        </w:rPr>
        <w:fldChar w:fldCharType="begin"/>
      </w:r>
      <w:r>
        <w:rPr>
          <w:rFonts w:hint="eastAsia" w:ascii="宋体" w:hAnsi="宋体" w:eastAsia="宋体" w:cs="宋体"/>
          <w:i w:val="0"/>
          <w:iCs w:val="0"/>
          <w:color w:val="auto"/>
          <w:kern w:val="0"/>
          <w:szCs w:val="21"/>
        </w:rPr>
        <w:instrText xml:space="preserve"> HYPERLINK \l _Toc22990 </w:instrText>
      </w:r>
      <w:r>
        <w:rPr>
          <w:rFonts w:hint="eastAsia" w:ascii="宋体" w:hAnsi="宋体" w:eastAsia="宋体" w:cs="宋体"/>
          <w:i w:val="0"/>
          <w:iCs w:val="0"/>
          <w:color w:val="auto"/>
          <w:kern w:val="0"/>
          <w:szCs w:val="21"/>
        </w:rPr>
        <w:fldChar w:fldCharType="separate"/>
      </w:r>
      <w:r>
        <w:rPr>
          <w:rFonts w:hint="eastAsia" w:ascii="宋体" w:hAnsi="宋体" w:eastAsia="宋体" w:cs="宋体"/>
          <w:i w:val="0"/>
          <w:iCs w:val="0"/>
          <w:color w:val="auto"/>
        </w:rPr>
        <w:t>5</w:t>
      </w:r>
      <w:r>
        <w:rPr>
          <w:rFonts w:hint="eastAsia" w:ascii="宋体" w:hAnsi="宋体" w:eastAsia="宋体" w:cs="宋体"/>
          <w:i w:val="0"/>
          <w:iCs w:val="0"/>
          <w:color w:val="auto"/>
          <w:lang w:eastAsia="zh-CN"/>
        </w:rPr>
        <w:t>.</w:t>
      </w:r>
      <w:r>
        <w:rPr>
          <w:rFonts w:hint="eastAsia" w:ascii="宋体" w:hAnsi="宋体" w:eastAsia="宋体" w:cs="宋体"/>
          <w:i w:val="0"/>
          <w:iCs w:val="0"/>
          <w:color w:val="auto"/>
        </w:rPr>
        <w:t>招标文件构成</w:t>
      </w:r>
      <w:r>
        <w:rPr>
          <w:rFonts w:hint="eastAsia" w:ascii="宋体" w:hAnsi="宋体" w:eastAsia="宋体" w:cs="宋体"/>
          <w:i w:val="0"/>
          <w:iCs w:val="0"/>
          <w:color w:val="auto"/>
        </w:rPr>
        <w:tab/>
      </w:r>
      <w:r>
        <w:rPr>
          <w:rFonts w:hint="eastAsia" w:ascii="宋体" w:hAnsi="宋体" w:eastAsia="宋体" w:cs="宋体"/>
          <w:i w:val="0"/>
          <w:iCs w:val="0"/>
          <w:color w:val="auto"/>
        </w:rPr>
        <w:fldChar w:fldCharType="begin"/>
      </w:r>
      <w:r>
        <w:rPr>
          <w:rFonts w:hint="eastAsia" w:ascii="宋体" w:hAnsi="宋体" w:eastAsia="宋体" w:cs="宋体"/>
          <w:i w:val="0"/>
          <w:iCs w:val="0"/>
          <w:color w:val="auto"/>
        </w:rPr>
        <w:instrText xml:space="preserve"> PAGEREF _Toc22990 </w:instrText>
      </w:r>
      <w:r>
        <w:rPr>
          <w:rFonts w:hint="eastAsia" w:ascii="宋体" w:hAnsi="宋体" w:eastAsia="宋体" w:cs="宋体"/>
          <w:i w:val="0"/>
          <w:iCs w:val="0"/>
          <w:color w:val="auto"/>
        </w:rPr>
        <w:fldChar w:fldCharType="separate"/>
      </w:r>
      <w:r>
        <w:rPr>
          <w:rFonts w:hint="eastAsia" w:ascii="宋体" w:hAnsi="宋体" w:eastAsia="宋体" w:cs="宋体"/>
          <w:i w:val="0"/>
          <w:iCs w:val="0"/>
          <w:color w:val="auto"/>
        </w:rPr>
        <w:t>3</w:t>
      </w:r>
      <w:r>
        <w:rPr>
          <w:rFonts w:hint="eastAsia" w:ascii="宋体" w:hAnsi="宋体" w:eastAsia="宋体" w:cs="宋体"/>
          <w:i w:val="0"/>
          <w:iCs w:val="0"/>
          <w:color w:val="auto"/>
        </w:rPr>
        <w:fldChar w:fldCharType="end"/>
      </w:r>
      <w:r>
        <w:rPr>
          <w:rFonts w:hint="eastAsia" w:ascii="宋体" w:hAnsi="宋体" w:eastAsia="宋体" w:cs="宋体"/>
          <w:i w:val="0"/>
          <w:iCs w:val="0"/>
          <w:color w:val="auto"/>
          <w:kern w:val="0"/>
          <w:szCs w:val="21"/>
        </w:rPr>
        <w:fldChar w:fldCharType="end"/>
      </w:r>
    </w:p>
    <w:p>
      <w:pPr>
        <w:pStyle w:val="17"/>
        <w:tabs>
          <w:tab w:val="right" w:leader="dot" w:pos="8312"/>
          <w:tab w:val="clear" w:pos="1260"/>
          <w:tab w:val="clear" w:pos="8630"/>
        </w:tabs>
        <w:rPr>
          <w:rFonts w:hint="eastAsia" w:ascii="宋体" w:hAnsi="宋体" w:eastAsia="宋体" w:cs="宋体"/>
          <w:i w:val="0"/>
          <w:iCs w:val="0"/>
          <w:color w:val="auto"/>
        </w:rPr>
      </w:pPr>
      <w:r>
        <w:rPr>
          <w:rFonts w:hint="eastAsia" w:ascii="宋体" w:hAnsi="宋体" w:eastAsia="宋体" w:cs="宋体"/>
          <w:i w:val="0"/>
          <w:iCs w:val="0"/>
          <w:color w:val="auto"/>
          <w:kern w:val="0"/>
          <w:szCs w:val="21"/>
        </w:rPr>
        <w:fldChar w:fldCharType="begin"/>
      </w:r>
      <w:r>
        <w:rPr>
          <w:rFonts w:hint="eastAsia" w:ascii="宋体" w:hAnsi="宋体" w:eastAsia="宋体" w:cs="宋体"/>
          <w:i w:val="0"/>
          <w:iCs w:val="0"/>
          <w:color w:val="auto"/>
          <w:kern w:val="0"/>
          <w:szCs w:val="21"/>
        </w:rPr>
        <w:instrText xml:space="preserve"> HYPERLINK \l _Toc21314 </w:instrText>
      </w:r>
      <w:r>
        <w:rPr>
          <w:rFonts w:hint="eastAsia" w:ascii="宋体" w:hAnsi="宋体" w:eastAsia="宋体" w:cs="宋体"/>
          <w:i w:val="0"/>
          <w:iCs w:val="0"/>
          <w:color w:val="auto"/>
          <w:kern w:val="0"/>
          <w:szCs w:val="21"/>
        </w:rPr>
        <w:fldChar w:fldCharType="separate"/>
      </w:r>
      <w:r>
        <w:rPr>
          <w:rFonts w:hint="eastAsia" w:ascii="宋体" w:hAnsi="宋体" w:eastAsia="宋体" w:cs="宋体"/>
          <w:i w:val="0"/>
          <w:iCs w:val="0"/>
          <w:color w:val="auto"/>
        </w:rPr>
        <w:t>6</w:t>
      </w:r>
      <w:r>
        <w:rPr>
          <w:rFonts w:hint="eastAsia" w:ascii="宋体" w:hAnsi="宋体" w:eastAsia="宋体" w:cs="宋体"/>
          <w:i w:val="0"/>
          <w:iCs w:val="0"/>
          <w:color w:val="auto"/>
          <w:lang w:eastAsia="zh-CN"/>
        </w:rPr>
        <w:t>.</w:t>
      </w:r>
      <w:r>
        <w:rPr>
          <w:rFonts w:hint="eastAsia" w:ascii="宋体" w:hAnsi="宋体" w:eastAsia="宋体" w:cs="宋体"/>
          <w:i w:val="0"/>
          <w:iCs w:val="0"/>
          <w:color w:val="auto"/>
        </w:rPr>
        <w:t>招标文件的澄清与修改</w:t>
      </w:r>
      <w:r>
        <w:rPr>
          <w:rFonts w:hint="eastAsia" w:ascii="宋体" w:hAnsi="宋体" w:eastAsia="宋体" w:cs="宋体"/>
          <w:i w:val="0"/>
          <w:iCs w:val="0"/>
          <w:color w:val="auto"/>
        </w:rPr>
        <w:tab/>
      </w:r>
      <w:r>
        <w:rPr>
          <w:rFonts w:hint="eastAsia" w:ascii="宋体" w:hAnsi="宋体" w:eastAsia="宋体" w:cs="宋体"/>
          <w:i w:val="0"/>
          <w:iCs w:val="0"/>
          <w:color w:val="auto"/>
        </w:rPr>
        <w:fldChar w:fldCharType="begin"/>
      </w:r>
      <w:r>
        <w:rPr>
          <w:rFonts w:hint="eastAsia" w:ascii="宋体" w:hAnsi="宋体" w:eastAsia="宋体" w:cs="宋体"/>
          <w:i w:val="0"/>
          <w:iCs w:val="0"/>
          <w:color w:val="auto"/>
        </w:rPr>
        <w:instrText xml:space="preserve"> PAGEREF _Toc21314 </w:instrText>
      </w:r>
      <w:r>
        <w:rPr>
          <w:rFonts w:hint="eastAsia" w:ascii="宋体" w:hAnsi="宋体" w:eastAsia="宋体" w:cs="宋体"/>
          <w:i w:val="0"/>
          <w:iCs w:val="0"/>
          <w:color w:val="auto"/>
        </w:rPr>
        <w:fldChar w:fldCharType="separate"/>
      </w:r>
      <w:r>
        <w:rPr>
          <w:rFonts w:hint="eastAsia" w:ascii="宋体" w:hAnsi="宋体" w:eastAsia="宋体" w:cs="宋体"/>
          <w:i w:val="0"/>
          <w:iCs w:val="0"/>
          <w:color w:val="auto"/>
        </w:rPr>
        <w:t>3</w:t>
      </w:r>
      <w:r>
        <w:rPr>
          <w:rFonts w:hint="eastAsia" w:ascii="宋体" w:hAnsi="宋体" w:eastAsia="宋体" w:cs="宋体"/>
          <w:i w:val="0"/>
          <w:iCs w:val="0"/>
          <w:color w:val="auto"/>
        </w:rPr>
        <w:fldChar w:fldCharType="end"/>
      </w:r>
      <w:r>
        <w:rPr>
          <w:rFonts w:hint="eastAsia" w:ascii="宋体" w:hAnsi="宋体" w:eastAsia="宋体" w:cs="宋体"/>
          <w:i w:val="0"/>
          <w:iCs w:val="0"/>
          <w:color w:val="auto"/>
          <w:kern w:val="0"/>
          <w:szCs w:val="21"/>
        </w:rPr>
        <w:fldChar w:fldCharType="end"/>
      </w:r>
    </w:p>
    <w:p>
      <w:pPr>
        <w:pStyle w:val="17"/>
        <w:tabs>
          <w:tab w:val="right" w:leader="dot" w:pos="8312"/>
          <w:tab w:val="clear" w:pos="1260"/>
          <w:tab w:val="clear" w:pos="8630"/>
        </w:tabs>
        <w:rPr>
          <w:rFonts w:hint="eastAsia" w:ascii="宋体" w:hAnsi="宋体" w:eastAsia="宋体" w:cs="宋体"/>
          <w:i w:val="0"/>
          <w:iCs w:val="0"/>
          <w:color w:val="auto"/>
        </w:rPr>
      </w:pPr>
      <w:r>
        <w:rPr>
          <w:rFonts w:hint="eastAsia" w:ascii="宋体" w:hAnsi="宋体" w:eastAsia="宋体" w:cs="宋体"/>
          <w:i w:val="0"/>
          <w:iCs w:val="0"/>
          <w:color w:val="auto"/>
          <w:kern w:val="0"/>
          <w:szCs w:val="21"/>
        </w:rPr>
        <w:fldChar w:fldCharType="begin"/>
      </w:r>
      <w:r>
        <w:rPr>
          <w:rFonts w:hint="eastAsia" w:ascii="宋体" w:hAnsi="宋体" w:eastAsia="宋体" w:cs="宋体"/>
          <w:i w:val="0"/>
          <w:iCs w:val="0"/>
          <w:color w:val="auto"/>
          <w:kern w:val="0"/>
          <w:szCs w:val="21"/>
        </w:rPr>
        <w:instrText xml:space="preserve"> HYPERLINK \l _Toc10994 </w:instrText>
      </w:r>
      <w:r>
        <w:rPr>
          <w:rFonts w:hint="eastAsia" w:ascii="宋体" w:hAnsi="宋体" w:eastAsia="宋体" w:cs="宋体"/>
          <w:i w:val="0"/>
          <w:iCs w:val="0"/>
          <w:color w:val="auto"/>
          <w:kern w:val="0"/>
          <w:szCs w:val="21"/>
        </w:rPr>
        <w:fldChar w:fldCharType="separate"/>
      </w:r>
      <w:r>
        <w:rPr>
          <w:rFonts w:hint="eastAsia" w:ascii="宋体" w:hAnsi="宋体" w:eastAsia="宋体" w:cs="宋体"/>
          <w:i w:val="0"/>
          <w:iCs w:val="0"/>
          <w:color w:val="auto"/>
        </w:rPr>
        <w:t>7</w:t>
      </w:r>
      <w:r>
        <w:rPr>
          <w:rFonts w:hint="eastAsia" w:ascii="宋体" w:hAnsi="宋体" w:eastAsia="宋体" w:cs="宋体"/>
          <w:i w:val="0"/>
          <w:iCs w:val="0"/>
          <w:color w:val="auto"/>
          <w:lang w:eastAsia="zh-CN"/>
        </w:rPr>
        <w:t>.</w:t>
      </w:r>
      <w:r>
        <w:rPr>
          <w:rFonts w:hint="eastAsia" w:ascii="宋体" w:hAnsi="宋体" w:eastAsia="宋体" w:cs="宋体"/>
          <w:i w:val="0"/>
          <w:iCs w:val="0"/>
          <w:color w:val="auto"/>
        </w:rPr>
        <w:t>投标截止时间的顺延</w:t>
      </w:r>
      <w:r>
        <w:rPr>
          <w:rFonts w:hint="eastAsia" w:ascii="宋体" w:hAnsi="宋体" w:eastAsia="宋体" w:cs="宋体"/>
          <w:i w:val="0"/>
          <w:iCs w:val="0"/>
          <w:color w:val="auto"/>
        </w:rPr>
        <w:tab/>
      </w:r>
      <w:r>
        <w:rPr>
          <w:rFonts w:hint="eastAsia" w:ascii="宋体" w:hAnsi="宋体" w:eastAsia="宋体" w:cs="宋体"/>
          <w:i w:val="0"/>
          <w:iCs w:val="0"/>
          <w:color w:val="auto"/>
        </w:rPr>
        <w:fldChar w:fldCharType="begin"/>
      </w:r>
      <w:r>
        <w:rPr>
          <w:rFonts w:hint="eastAsia" w:ascii="宋体" w:hAnsi="宋体" w:eastAsia="宋体" w:cs="宋体"/>
          <w:i w:val="0"/>
          <w:iCs w:val="0"/>
          <w:color w:val="auto"/>
        </w:rPr>
        <w:instrText xml:space="preserve"> PAGEREF _Toc10994 </w:instrText>
      </w:r>
      <w:r>
        <w:rPr>
          <w:rFonts w:hint="eastAsia" w:ascii="宋体" w:hAnsi="宋体" w:eastAsia="宋体" w:cs="宋体"/>
          <w:i w:val="0"/>
          <w:iCs w:val="0"/>
          <w:color w:val="auto"/>
        </w:rPr>
        <w:fldChar w:fldCharType="separate"/>
      </w:r>
      <w:r>
        <w:rPr>
          <w:rFonts w:hint="eastAsia" w:ascii="宋体" w:hAnsi="宋体" w:eastAsia="宋体" w:cs="宋体"/>
          <w:i w:val="0"/>
          <w:iCs w:val="0"/>
          <w:color w:val="auto"/>
        </w:rPr>
        <w:t>3</w:t>
      </w:r>
      <w:r>
        <w:rPr>
          <w:rFonts w:hint="eastAsia" w:ascii="宋体" w:hAnsi="宋体" w:eastAsia="宋体" w:cs="宋体"/>
          <w:i w:val="0"/>
          <w:iCs w:val="0"/>
          <w:color w:val="auto"/>
        </w:rPr>
        <w:fldChar w:fldCharType="end"/>
      </w:r>
      <w:r>
        <w:rPr>
          <w:rFonts w:hint="eastAsia" w:ascii="宋体" w:hAnsi="宋体" w:eastAsia="宋体" w:cs="宋体"/>
          <w:i w:val="0"/>
          <w:iCs w:val="0"/>
          <w:color w:val="auto"/>
          <w:kern w:val="0"/>
          <w:szCs w:val="21"/>
        </w:rPr>
        <w:fldChar w:fldCharType="end"/>
      </w:r>
    </w:p>
    <w:p>
      <w:pPr>
        <w:pStyle w:val="31"/>
        <w:tabs>
          <w:tab w:val="right" w:leader="dot" w:pos="8312"/>
        </w:tabs>
        <w:rPr>
          <w:rFonts w:hint="eastAsia" w:ascii="宋体" w:hAnsi="宋体" w:eastAsia="宋体" w:cs="宋体"/>
          <w:i w:val="0"/>
          <w:iCs w:val="0"/>
          <w:color w:val="auto"/>
        </w:rPr>
      </w:pPr>
      <w:r>
        <w:rPr>
          <w:rFonts w:hint="eastAsia" w:ascii="宋体" w:hAnsi="宋体" w:eastAsia="宋体" w:cs="宋体"/>
          <w:i w:val="0"/>
          <w:iCs w:val="0"/>
          <w:color w:val="auto"/>
          <w:kern w:val="0"/>
          <w:szCs w:val="21"/>
        </w:rPr>
        <w:fldChar w:fldCharType="begin"/>
      </w:r>
      <w:r>
        <w:rPr>
          <w:rFonts w:hint="eastAsia" w:ascii="宋体" w:hAnsi="宋体" w:eastAsia="宋体" w:cs="宋体"/>
          <w:i w:val="0"/>
          <w:iCs w:val="0"/>
          <w:color w:val="auto"/>
          <w:kern w:val="0"/>
          <w:szCs w:val="21"/>
        </w:rPr>
        <w:instrText xml:space="preserve"> HYPERLINK \l _Toc25389 </w:instrText>
      </w:r>
      <w:r>
        <w:rPr>
          <w:rFonts w:hint="eastAsia" w:ascii="宋体" w:hAnsi="宋体" w:eastAsia="宋体" w:cs="宋体"/>
          <w:i w:val="0"/>
          <w:iCs w:val="0"/>
          <w:color w:val="auto"/>
          <w:kern w:val="0"/>
          <w:szCs w:val="21"/>
        </w:rPr>
        <w:fldChar w:fldCharType="separate"/>
      </w:r>
      <w:r>
        <w:rPr>
          <w:rFonts w:hint="eastAsia" w:ascii="宋体" w:hAnsi="宋体" w:eastAsia="宋体" w:cs="宋体"/>
          <w:i w:val="0"/>
          <w:iCs w:val="0"/>
          <w:color w:val="auto"/>
        </w:rPr>
        <w:t>三   投标文件的编制</w:t>
      </w:r>
      <w:r>
        <w:rPr>
          <w:rFonts w:hint="eastAsia" w:ascii="宋体" w:hAnsi="宋体" w:eastAsia="宋体" w:cs="宋体"/>
          <w:i w:val="0"/>
          <w:iCs w:val="0"/>
          <w:color w:val="auto"/>
        </w:rPr>
        <w:tab/>
      </w:r>
      <w:r>
        <w:rPr>
          <w:rFonts w:hint="eastAsia" w:ascii="宋体" w:hAnsi="宋体" w:eastAsia="宋体" w:cs="宋体"/>
          <w:i w:val="0"/>
          <w:iCs w:val="0"/>
          <w:color w:val="auto"/>
        </w:rPr>
        <w:fldChar w:fldCharType="begin"/>
      </w:r>
      <w:r>
        <w:rPr>
          <w:rFonts w:hint="eastAsia" w:ascii="宋体" w:hAnsi="宋体" w:eastAsia="宋体" w:cs="宋体"/>
          <w:i w:val="0"/>
          <w:iCs w:val="0"/>
          <w:color w:val="auto"/>
        </w:rPr>
        <w:instrText xml:space="preserve"> PAGEREF _Toc25389 </w:instrText>
      </w:r>
      <w:r>
        <w:rPr>
          <w:rFonts w:hint="eastAsia" w:ascii="宋体" w:hAnsi="宋体" w:eastAsia="宋体" w:cs="宋体"/>
          <w:i w:val="0"/>
          <w:iCs w:val="0"/>
          <w:color w:val="auto"/>
        </w:rPr>
        <w:fldChar w:fldCharType="separate"/>
      </w:r>
      <w:r>
        <w:rPr>
          <w:rFonts w:hint="eastAsia" w:ascii="宋体" w:hAnsi="宋体" w:eastAsia="宋体" w:cs="宋体"/>
          <w:i w:val="0"/>
          <w:iCs w:val="0"/>
          <w:color w:val="auto"/>
        </w:rPr>
        <w:t>4</w:t>
      </w:r>
      <w:r>
        <w:rPr>
          <w:rFonts w:hint="eastAsia" w:ascii="宋体" w:hAnsi="宋体" w:eastAsia="宋体" w:cs="宋体"/>
          <w:i w:val="0"/>
          <w:iCs w:val="0"/>
          <w:color w:val="auto"/>
        </w:rPr>
        <w:fldChar w:fldCharType="end"/>
      </w:r>
      <w:r>
        <w:rPr>
          <w:rFonts w:hint="eastAsia" w:ascii="宋体" w:hAnsi="宋体" w:eastAsia="宋体" w:cs="宋体"/>
          <w:i w:val="0"/>
          <w:iCs w:val="0"/>
          <w:color w:val="auto"/>
          <w:kern w:val="0"/>
          <w:szCs w:val="21"/>
        </w:rPr>
        <w:fldChar w:fldCharType="end"/>
      </w:r>
    </w:p>
    <w:p>
      <w:pPr>
        <w:pStyle w:val="17"/>
        <w:tabs>
          <w:tab w:val="right" w:pos="3600"/>
          <w:tab w:val="right" w:leader="dot" w:pos="8312"/>
          <w:tab w:val="clear" w:pos="1260"/>
          <w:tab w:val="clear" w:pos="8630"/>
        </w:tabs>
        <w:rPr>
          <w:rFonts w:hint="eastAsia" w:ascii="宋体" w:hAnsi="宋体" w:eastAsia="宋体" w:cs="宋体"/>
          <w:i w:val="0"/>
          <w:iCs w:val="0"/>
          <w:color w:val="auto"/>
        </w:rPr>
      </w:pPr>
      <w:r>
        <w:rPr>
          <w:rFonts w:hint="eastAsia" w:ascii="宋体" w:hAnsi="宋体" w:eastAsia="宋体" w:cs="宋体"/>
          <w:i w:val="0"/>
          <w:iCs w:val="0"/>
          <w:color w:val="auto"/>
          <w:kern w:val="0"/>
          <w:szCs w:val="21"/>
        </w:rPr>
        <w:fldChar w:fldCharType="begin"/>
      </w:r>
      <w:r>
        <w:rPr>
          <w:rFonts w:hint="eastAsia" w:ascii="宋体" w:hAnsi="宋体" w:eastAsia="宋体" w:cs="宋体"/>
          <w:i w:val="0"/>
          <w:iCs w:val="0"/>
          <w:color w:val="auto"/>
          <w:kern w:val="0"/>
          <w:szCs w:val="21"/>
        </w:rPr>
        <w:instrText xml:space="preserve"> HYPERLINK \l _Toc6728 </w:instrText>
      </w:r>
      <w:r>
        <w:rPr>
          <w:rFonts w:hint="eastAsia" w:ascii="宋体" w:hAnsi="宋体" w:eastAsia="宋体" w:cs="宋体"/>
          <w:i w:val="0"/>
          <w:iCs w:val="0"/>
          <w:color w:val="auto"/>
          <w:kern w:val="0"/>
          <w:szCs w:val="21"/>
        </w:rPr>
        <w:fldChar w:fldCharType="separate"/>
      </w:r>
      <w:r>
        <w:rPr>
          <w:rFonts w:hint="eastAsia" w:ascii="宋体" w:hAnsi="宋体" w:eastAsia="宋体" w:cs="宋体"/>
          <w:i w:val="0"/>
          <w:iCs w:val="0"/>
          <w:color w:val="auto"/>
        </w:rPr>
        <w:t>8.</w:t>
      </w:r>
      <w:r>
        <w:rPr>
          <w:rFonts w:hint="eastAsia" w:ascii="宋体" w:hAnsi="宋体" w:eastAsia="宋体" w:cs="宋体"/>
          <w:i w:val="0"/>
          <w:iCs w:val="0"/>
          <w:color w:val="auto"/>
        </w:rPr>
        <w:tab/>
      </w:r>
      <w:r>
        <w:rPr>
          <w:rFonts w:hint="eastAsia" w:ascii="宋体" w:hAnsi="宋体" w:eastAsia="宋体" w:cs="宋体"/>
          <w:i w:val="0"/>
          <w:iCs w:val="0"/>
          <w:color w:val="auto"/>
        </w:rPr>
        <w:t>投标范围及投标文件中标准和计量单位的使用</w:t>
      </w:r>
      <w:r>
        <w:rPr>
          <w:rFonts w:hint="eastAsia" w:ascii="宋体" w:hAnsi="宋体" w:eastAsia="宋体" w:cs="宋体"/>
          <w:i w:val="0"/>
          <w:iCs w:val="0"/>
          <w:color w:val="auto"/>
        </w:rPr>
        <w:tab/>
      </w:r>
      <w:r>
        <w:rPr>
          <w:rFonts w:hint="eastAsia" w:ascii="宋体" w:hAnsi="宋体" w:eastAsia="宋体" w:cs="宋体"/>
          <w:i w:val="0"/>
          <w:iCs w:val="0"/>
          <w:color w:val="auto"/>
        </w:rPr>
        <w:fldChar w:fldCharType="begin"/>
      </w:r>
      <w:r>
        <w:rPr>
          <w:rFonts w:hint="eastAsia" w:ascii="宋体" w:hAnsi="宋体" w:eastAsia="宋体" w:cs="宋体"/>
          <w:i w:val="0"/>
          <w:iCs w:val="0"/>
          <w:color w:val="auto"/>
        </w:rPr>
        <w:instrText xml:space="preserve"> PAGEREF _Toc6728 </w:instrText>
      </w:r>
      <w:r>
        <w:rPr>
          <w:rFonts w:hint="eastAsia" w:ascii="宋体" w:hAnsi="宋体" w:eastAsia="宋体" w:cs="宋体"/>
          <w:i w:val="0"/>
          <w:iCs w:val="0"/>
          <w:color w:val="auto"/>
        </w:rPr>
        <w:fldChar w:fldCharType="separate"/>
      </w:r>
      <w:r>
        <w:rPr>
          <w:rFonts w:hint="eastAsia" w:ascii="宋体" w:hAnsi="宋体" w:eastAsia="宋体" w:cs="宋体"/>
          <w:i w:val="0"/>
          <w:iCs w:val="0"/>
          <w:color w:val="auto"/>
        </w:rPr>
        <w:t>4</w:t>
      </w:r>
      <w:r>
        <w:rPr>
          <w:rFonts w:hint="eastAsia" w:ascii="宋体" w:hAnsi="宋体" w:eastAsia="宋体" w:cs="宋体"/>
          <w:i w:val="0"/>
          <w:iCs w:val="0"/>
          <w:color w:val="auto"/>
        </w:rPr>
        <w:fldChar w:fldCharType="end"/>
      </w:r>
      <w:r>
        <w:rPr>
          <w:rFonts w:hint="eastAsia" w:ascii="宋体" w:hAnsi="宋体" w:eastAsia="宋体" w:cs="宋体"/>
          <w:i w:val="0"/>
          <w:iCs w:val="0"/>
          <w:color w:val="auto"/>
          <w:kern w:val="0"/>
          <w:szCs w:val="21"/>
        </w:rPr>
        <w:fldChar w:fldCharType="end"/>
      </w:r>
    </w:p>
    <w:p>
      <w:pPr>
        <w:pStyle w:val="17"/>
        <w:tabs>
          <w:tab w:val="right" w:leader="dot" w:pos="8312"/>
          <w:tab w:val="clear" w:pos="1260"/>
          <w:tab w:val="clear" w:pos="8630"/>
        </w:tabs>
        <w:rPr>
          <w:rFonts w:hint="eastAsia" w:ascii="宋体" w:hAnsi="宋体" w:eastAsia="宋体" w:cs="宋体"/>
          <w:i w:val="0"/>
          <w:iCs w:val="0"/>
          <w:color w:val="auto"/>
        </w:rPr>
      </w:pPr>
      <w:r>
        <w:rPr>
          <w:rFonts w:hint="eastAsia" w:ascii="宋体" w:hAnsi="宋体" w:eastAsia="宋体" w:cs="宋体"/>
          <w:i w:val="0"/>
          <w:iCs w:val="0"/>
          <w:color w:val="auto"/>
          <w:kern w:val="0"/>
          <w:szCs w:val="21"/>
        </w:rPr>
        <w:fldChar w:fldCharType="begin"/>
      </w:r>
      <w:r>
        <w:rPr>
          <w:rFonts w:hint="eastAsia" w:ascii="宋体" w:hAnsi="宋体" w:eastAsia="宋体" w:cs="宋体"/>
          <w:i w:val="0"/>
          <w:iCs w:val="0"/>
          <w:color w:val="auto"/>
          <w:kern w:val="0"/>
          <w:szCs w:val="21"/>
        </w:rPr>
        <w:instrText xml:space="preserve"> HYPERLINK \l _Toc15487 </w:instrText>
      </w:r>
      <w:r>
        <w:rPr>
          <w:rFonts w:hint="eastAsia" w:ascii="宋体" w:hAnsi="宋体" w:eastAsia="宋体" w:cs="宋体"/>
          <w:i w:val="0"/>
          <w:iCs w:val="0"/>
          <w:color w:val="auto"/>
          <w:kern w:val="0"/>
          <w:szCs w:val="21"/>
        </w:rPr>
        <w:fldChar w:fldCharType="separate"/>
      </w:r>
      <w:r>
        <w:rPr>
          <w:rFonts w:hint="eastAsia" w:ascii="宋体" w:hAnsi="宋体" w:eastAsia="宋体" w:cs="宋体"/>
          <w:i w:val="0"/>
          <w:iCs w:val="0"/>
          <w:color w:val="auto"/>
        </w:rPr>
        <w:t>9.投标文件构成</w:t>
      </w:r>
      <w:r>
        <w:rPr>
          <w:rFonts w:hint="eastAsia" w:ascii="宋体" w:hAnsi="宋体" w:eastAsia="宋体" w:cs="宋体"/>
          <w:i w:val="0"/>
          <w:iCs w:val="0"/>
          <w:color w:val="auto"/>
        </w:rPr>
        <w:tab/>
      </w:r>
      <w:r>
        <w:rPr>
          <w:rFonts w:hint="eastAsia" w:ascii="宋体" w:hAnsi="宋体" w:eastAsia="宋体" w:cs="宋体"/>
          <w:i w:val="0"/>
          <w:iCs w:val="0"/>
          <w:color w:val="auto"/>
        </w:rPr>
        <w:fldChar w:fldCharType="begin"/>
      </w:r>
      <w:r>
        <w:rPr>
          <w:rFonts w:hint="eastAsia" w:ascii="宋体" w:hAnsi="宋体" w:eastAsia="宋体" w:cs="宋体"/>
          <w:i w:val="0"/>
          <w:iCs w:val="0"/>
          <w:color w:val="auto"/>
        </w:rPr>
        <w:instrText xml:space="preserve"> PAGEREF _Toc15487 </w:instrText>
      </w:r>
      <w:r>
        <w:rPr>
          <w:rFonts w:hint="eastAsia" w:ascii="宋体" w:hAnsi="宋体" w:eastAsia="宋体" w:cs="宋体"/>
          <w:i w:val="0"/>
          <w:iCs w:val="0"/>
          <w:color w:val="auto"/>
        </w:rPr>
        <w:fldChar w:fldCharType="separate"/>
      </w:r>
      <w:r>
        <w:rPr>
          <w:rFonts w:hint="eastAsia" w:ascii="宋体" w:hAnsi="宋体" w:eastAsia="宋体" w:cs="宋体"/>
          <w:i w:val="0"/>
          <w:iCs w:val="0"/>
          <w:color w:val="auto"/>
        </w:rPr>
        <w:t>4</w:t>
      </w:r>
      <w:r>
        <w:rPr>
          <w:rFonts w:hint="eastAsia" w:ascii="宋体" w:hAnsi="宋体" w:eastAsia="宋体" w:cs="宋体"/>
          <w:i w:val="0"/>
          <w:iCs w:val="0"/>
          <w:color w:val="auto"/>
        </w:rPr>
        <w:fldChar w:fldCharType="end"/>
      </w:r>
      <w:r>
        <w:rPr>
          <w:rFonts w:hint="eastAsia" w:ascii="宋体" w:hAnsi="宋体" w:eastAsia="宋体" w:cs="宋体"/>
          <w:i w:val="0"/>
          <w:iCs w:val="0"/>
          <w:color w:val="auto"/>
          <w:kern w:val="0"/>
          <w:szCs w:val="21"/>
        </w:rPr>
        <w:fldChar w:fldCharType="end"/>
      </w:r>
    </w:p>
    <w:p>
      <w:pPr>
        <w:pStyle w:val="17"/>
        <w:tabs>
          <w:tab w:val="right" w:pos="3600"/>
          <w:tab w:val="right" w:leader="dot" w:pos="8312"/>
          <w:tab w:val="clear" w:pos="1260"/>
          <w:tab w:val="clear" w:pos="8630"/>
        </w:tabs>
        <w:rPr>
          <w:rFonts w:hint="eastAsia" w:ascii="宋体" w:hAnsi="宋体" w:eastAsia="宋体" w:cs="宋体"/>
          <w:i w:val="0"/>
          <w:iCs w:val="0"/>
          <w:color w:val="auto"/>
        </w:rPr>
      </w:pPr>
      <w:r>
        <w:rPr>
          <w:rFonts w:hint="eastAsia" w:ascii="宋体" w:hAnsi="宋体" w:eastAsia="宋体" w:cs="宋体"/>
          <w:i w:val="0"/>
          <w:iCs w:val="0"/>
          <w:color w:val="auto"/>
          <w:kern w:val="0"/>
          <w:szCs w:val="21"/>
        </w:rPr>
        <w:fldChar w:fldCharType="begin"/>
      </w:r>
      <w:r>
        <w:rPr>
          <w:rFonts w:hint="eastAsia" w:ascii="宋体" w:hAnsi="宋体" w:eastAsia="宋体" w:cs="宋体"/>
          <w:i w:val="0"/>
          <w:iCs w:val="0"/>
          <w:color w:val="auto"/>
          <w:kern w:val="0"/>
          <w:szCs w:val="21"/>
        </w:rPr>
        <w:instrText xml:space="preserve"> HYPERLINK \l _Toc2671 </w:instrText>
      </w:r>
      <w:r>
        <w:rPr>
          <w:rFonts w:hint="eastAsia" w:ascii="宋体" w:hAnsi="宋体" w:eastAsia="宋体" w:cs="宋体"/>
          <w:i w:val="0"/>
          <w:iCs w:val="0"/>
          <w:color w:val="auto"/>
          <w:kern w:val="0"/>
          <w:szCs w:val="21"/>
        </w:rPr>
        <w:fldChar w:fldCharType="separate"/>
      </w:r>
      <w:r>
        <w:rPr>
          <w:rFonts w:hint="eastAsia" w:ascii="宋体" w:hAnsi="宋体" w:eastAsia="宋体" w:cs="宋体"/>
          <w:i w:val="0"/>
          <w:iCs w:val="0"/>
          <w:color w:val="auto"/>
        </w:rPr>
        <w:t>10.</w:t>
      </w:r>
      <w:r>
        <w:rPr>
          <w:rFonts w:hint="eastAsia" w:ascii="宋体" w:hAnsi="宋体" w:eastAsia="宋体" w:cs="宋体"/>
          <w:i w:val="0"/>
          <w:iCs w:val="0"/>
          <w:color w:val="auto"/>
        </w:rPr>
        <w:tab/>
      </w:r>
      <w:r>
        <w:rPr>
          <w:rFonts w:hint="eastAsia" w:ascii="宋体" w:hAnsi="宋体" w:eastAsia="宋体" w:cs="宋体"/>
          <w:i w:val="0"/>
          <w:iCs w:val="0"/>
          <w:color w:val="auto"/>
        </w:rPr>
        <w:t>证明投标标的的合格性和符合招标文件规定的响应文件</w:t>
      </w:r>
      <w:r>
        <w:rPr>
          <w:rFonts w:hint="eastAsia" w:ascii="宋体" w:hAnsi="宋体" w:eastAsia="宋体" w:cs="宋体"/>
          <w:i w:val="0"/>
          <w:iCs w:val="0"/>
          <w:color w:val="auto"/>
        </w:rPr>
        <w:tab/>
      </w:r>
      <w:r>
        <w:rPr>
          <w:rFonts w:hint="eastAsia" w:ascii="宋体" w:hAnsi="宋体" w:eastAsia="宋体" w:cs="宋体"/>
          <w:i w:val="0"/>
          <w:iCs w:val="0"/>
          <w:color w:val="auto"/>
        </w:rPr>
        <w:fldChar w:fldCharType="begin"/>
      </w:r>
      <w:r>
        <w:rPr>
          <w:rFonts w:hint="eastAsia" w:ascii="宋体" w:hAnsi="宋体" w:eastAsia="宋体" w:cs="宋体"/>
          <w:i w:val="0"/>
          <w:iCs w:val="0"/>
          <w:color w:val="auto"/>
        </w:rPr>
        <w:instrText xml:space="preserve"> PAGEREF _Toc2671 </w:instrText>
      </w:r>
      <w:r>
        <w:rPr>
          <w:rFonts w:hint="eastAsia" w:ascii="宋体" w:hAnsi="宋体" w:eastAsia="宋体" w:cs="宋体"/>
          <w:i w:val="0"/>
          <w:iCs w:val="0"/>
          <w:color w:val="auto"/>
        </w:rPr>
        <w:fldChar w:fldCharType="separate"/>
      </w:r>
      <w:r>
        <w:rPr>
          <w:rFonts w:hint="eastAsia" w:ascii="宋体" w:hAnsi="宋体" w:eastAsia="宋体" w:cs="宋体"/>
          <w:i w:val="0"/>
          <w:iCs w:val="0"/>
          <w:color w:val="auto"/>
        </w:rPr>
        <w:t>4</w:t>
      </w:r>
      <w:r>
        <w:rPr>
          <w:rFonts w:hint="eastAsia" w:ascii="宋体" w:hAnsi="宋体" w:eastAsia="宋体" w:cs="宋体"/>
          <w:i w:val="0"/>
          <w:iCs w:val="0"/>
          <w:color w:val="auto"/>
        </w:rPr>
        <w:fldChar w:fldCharType="end"/>
      </w:r>
      <w:r>
        <w:rPr>
          <w:rFonts w:hint="eastAsia" w:ascii="宋体" w:hAnsi="宋体" w:eastAsia="宋体" w:cs="宋体"/>
          <w:i w:val="0"/>
          <w:iCs w:val="0"/>
          <w:color w:val="auto"/>
          <w:kern w:val="0"/>
          <w:szCs w:val="21"/>
        </w:rPr>
        <w:fldChar w:fldCharType="end"/>
      </w:r>
    </w:p>
    <w:p>
      <w:pPr>
        <w:pStyle w:val="17"/>
        <w:tabs>
          <w:tab w:val="right" w:leader="dot" w:pos="8312"/>
          <w:tab w:val="clear" w:pos="1260"/>
          <w:tab w:val="clear" w:pos="8630"/>
        </w:tabs>
        <w:rPr>
          <w:rFonts w:hint="eastAsia" w:ascii="宋体" w:hAnsi="宋体" w:eastAsia="宋体" w:cs="宋体"/>
          <w:i w:val="0"/>
          <w:iCs w:val="0"/>
          <w:color w:val="auto"/>
        </w:rPr>
      </w:pPr>
      <w:r>
        <w:rPr>
          <w:rFonts w:hint="eastAsia" w:ascii="宋体" w:hAnsi="宋体" w:eastAsia="宋体" w:cs="宋体"/>
          <w:i w:val="0"/>
          <w:iCs w:val="0"/>
          <w:color w:val="auto"/>
          <w:kern w:val="0"/>
          <w:szCs w:val="21"/>
        </w:rPr>
        <w:fldChar w:fldCharType="begin"/>
      </w:r>
      <w:r>
        <w:rPr>
          <w:rFonts w:hint="eastAsia" w:ascii="宋体" w:hAnsi="宋体" w:eastAsia="宋体" w:cs="宋体"/>
          <w:i w:val="0"/>
          <w:iCs w:val="0"/>
          <w:color w:val="auto"/>
          <w:kern w:val="0"/>
          <w:szCs w:val="21"/>
        </w:rPr>
        <w:instrText xml:space="preserve"> HYPERLINK \l _Toc8529 </w:instrText>
      </w:r>
      <w:r>
        <w:rPr>
          <w:rFonts w:hint="eastAsia" w:ascii="宋体" w:hAnsi="宋体" w:eastAsia="宋体" w:cs="宋体"/>
          <w:i w:val="0"/>
          <w:iCs w:val="0"/>
          <w:color w:val="auto"/>
          <w:kern w:val="0"/>
          <w:szCs w:val="21"/>
        </w:rPr>
        <w:fldChar w:fldCharType="separate"/>
      </w:r>
      <w:r>
        <w:rPr>
          <w:rFonts w:hint="eastAsia" w:ascii="宋体" w:hAnsi="宋体" w:eastAsia="宋体" w:cs="宋体"/>
          <w:i w:val="0"/>
          <w:iCs w:val="0"/>
          <w:color w:val="auto"/>
        </w:rPr>
        <w:t>11</w:t>
      </w:r>
      <w:r>
        <w:rPr>
          <w:rFonts w:hint="eastAsia" w:ascii="宋体" w:hAnsi="宋体" w:eastAsia="宋体" w:cs="宋体"/>
          <w:i w:val="0"/>
          <w:iCs w:val="0"/>
          <w:color w:val="auto"/>
          <w:lang w:eastAsia="zh-CN"/>
        </w:rPr>
        <w:t>.</w:t>
      </w:r>
      <w:r>
        <w:rPr>
          <w:rFonts w:hint="eastAsia" w:ascii="宋体" w:hAnsi="宋体" w:eastAsia="宋体" w:cs="宋体"/>
          <w:i w:val="0"/>
          <w:iCs w:val="0"/>
          <w:color w:val="auto"/>
        </w:rPr>
        <w:t>投标报价</w:t>
      </w:r>
      <w:r>
        <w:rPr>
          <w:rFonts w:hint="eastAsia" w:ascii="宋体" w:hAnsi="宋体" w:eastAsia="宋体" w:cs="宋体"/>
          <w:i w:val="0"/>
          <w:iCs w:val="0"/>
          <w:color w:val="auto"/>
        </w:rPr>
        <w:tab/>
      </w:r>
      <w:r>
        <w:rPr>
          <w:rFonts w:hint="eastAsia" w:ascii="宋体" w:hAnsi="宋体" w:eastAsia="宋体" w:cs="宋体"/>
          <w:i w:val="0"/>
          <w:iCs w:val="0"/>
          <w:color w:val="auto"/>
        </w:rPr>
        <w:fldChar w:fldCharType="begin"/>
      </w:r>
      <w:r>
        <w:rPr>
          <w:rFonts w:hint="eastAsia" w:ascii="宋体" w:hAnsi="宋体" w:eastAsia="宋体" w:cs="宋体"/>
          <w:i w:val="0"/>
          <w:iCs w:val="0"/>
          <w:color w:val="auto"/>
        </w:rPr>
        <w:instrText xml:space="preserve"> PAGEREF _Toc8529 </w:instrText>
      </w:r>
      <w:r>
        <w:rPr>
          <w:rFonts w:hint="eastAsia" w:ascii="宋体" w:hAnsi="宋体" w:eastAsia="宋体" w:cs="宋体"/>
          <w:i w:val="0"/>
          <w:iCs w:val="0"/>
          <w:color w:val="auto"/>
        </w:rPr>
        <w:fldChar w:fldCharType="separate"/>
      </w:r>
      <w:r>
        <w:rPr>
          <w:rFonts w:hint="eastAsia" w:ascii="宋体" w:hAnsi="宋体" w:eastAsia="宋体" w:cs="宋体"/>
          <w:i w:val="0"/>
          <w:iCs w:val="0"/>
          <w:color w:val="auto"/>
        </w:rPr>
        <w:t>4</w:t>
      </w:r>
      <w:r>
        <w:rPr>
          <w:rFonts w:hint="eastAsia" w:ascii="宋体" w:hAnsi="宋体" w:eastAsia="宋体" w:cs="宋体"/>
          <w:i w:val="0"/>
          <w:iCs w:val="0"/>
          <w:color w:val="auto"/>
        </w:rPr>
        <w:fldChar w:fldCharType="end"/>
      </w:r>
      <w:r>
        <w:rPr>
          <w:rFonts w:hint="eastAsia" w:ascii="宋体" w:hAnsi="宋体" w:eastAsia="宋体" w:cs="宋体"/>
          <w:i w:val="0"/>
          <w:iCs w:val="0"/>
          <w:color w:val="auto"/>
          <w:kern w:val="0"/>
          <w:szCs w:val="21"/>
        </w:rPr>
        <w:fldChar w:fldCharType="end"/>
      </w:r>
    </w:p>
    <w:p>
      <w:pPr>
        <w:pStyle w:val="17"/>
        <w:tabs>
          <w:tab w:val="right" w:leader="dot" w:pos="8312"/>
          <w:tab w:val="clear" w:pos="1260"/>
          <w:tab w:val="clear" w:pos="8630"/>
        </w:tabs>
        <w:rPr>
          <w:rFonts w:hint="eastAsia" w:ascii="宋体" w:hAnsi="宋体" w:eastAsia="宋体" w:cs="宋体"/>
          <w:i w:val="0"/>
          <w:iCs w:val="0"/>
          <w:color w:val="auto"/>
        </w:rPr>
      </w:pPr>
      <w:r>
        <w:rPr>
          <w:rFonts w:hint="eastAsia" w:ascii="宋体" w:hAnsi="宋体" w:eastAsia="宋体" w:cs="宋体"/>
          <w:i w:val="0"/>
          <w:iCs w:val="0"/>
          <w:color w:val="auto"/>
          <w:kern w:val="0"/>
          <w:szCs w:val="21"/>
        </w:rPr>
        <w:fldChar w:fldCharType="begin"/>
      </w:r>
      <w:r>
        <w:rPr>
          <w:rFonts w:hint="eastAsia" w:ascii="宋体" w:hAnsi="宋体" w:eastAsia="宋体" w:cs="宋体"/>
          <w:i w:val="0"/>
          <w:iCs w:val="0"/>
          <w:color w:val="auto"/>
          <w:kern w:val="0"/>
          <w:szCs w:val="21"/>
        </w:rPr>
        <w:instrText xml:space="preserve"> HYPERLINK \l _Toc16199 </w:instrText>
      </w:r>
      <w:r>
        <w:rPr>
          <w:rFonts w:hint="eastAsia" w:ascii="宋体" w:hAnsi="宋体" w:eastAsia="宋体" w:cs="宋体"/>
          <w:i w:val="0"/>
          <w:iCs w:val="0"/>
          <w:color w:val="auto"/>
          <w:kern w:val="0"/>
          <w:szCs w:val="21"/>
        </w:rPr>
        <w:fldChar w:fldCharType="separate"/>
      </w:r>
      <w:r>
        <w:rPr>
          <w:rFonts w:hint="eastAsia" w:ascii="宋体" w:hAnsi="宋体" w:eastAsia="宋体" w:cs="宋体"/>
          <w:i w:val="0"/>
          <w:iCs w:val="0"/>
          <w:color w:val="auto"/>
        </w:rPr>
        <w:t>12</w:t>
      </w:r>
      <w:r>
        <w:rPr>
          <w:rFonts w:hint="eastAsia" w:ascii="宋体" w:hAnsi="宋体" w:eastAsia="宋体" w:cs="宋体"/>
          <w:i w:val="0"/>
          <w:iCs w:val="0"/>
          <w:color w:val="auto"/>
          <w:lang w:eastAsia="zh-CN"/>
        </w:rPr>
        <w:t>.</w:t>
      </w:r>
      <w:r>
        <w:rPr>
          <w:rFonts w:hint="eastAsia" w:ascii="宋体" w:hAnsi="宋体" w:eastAsia="宋体" w:cs="宋体"/>
          <w:i w:val="0"/>
          <w:iCs w:val="0"/>
          <w:color w:val="auto"/>
        </w:rPr>
        <w:t>投标保证金</w:t>
      </w:r>
      <w:r>
        <w:rPr>
          <w:rFonts w:hint="eastAsia" w:ascii="宋体" w:hAnsi="宋体" w:eastAsia="宋体" w:cs="宋体"/>
          <w:i w:val="0"/>
          <w:iCs w:val="0"/>
          <w:color w:val="auto"/>
        </w:rPr>
        <w:tab/>
      </w:r>
      <w:r>
        <w:rPr>
          <w:rFonts w:hint="eastAsia" w:ascii="宋体" w:hAnsi="宋体" w:eastAsia="宋体" w:cs="宋体"/>
          <w:i w:val="0"/>
          <w:iCs w:val="0"/>
          <w:color w:val="auto"/>
        </w:rPr>
        <w:fldChar w:fldCharType="begin"/>
      </w:r>
      <w:r>
        <w:rPr>
          <w:rFonts w:hint="eastAsia" w:ascii="宋体" w:hAnsi="宋体" w:eastAsia="宋体" w:cs="宋体"/>
          <w:i w:val="0"/>
          <w:iCs w:val="0"/>
          <w:color w:val="auto"/>
        </w:rPr>
        <w:instrText xml:space="preserve"> PAGEREF _Toc16199 </w:instrText>
      </w:r>
      <w:r>
        <w:rPr>
          <w:rFonts w:hint="eastAsia" w:ascii="宋体" w:hAnsi="宋体" w:eastAsia="宋体" w:cs="宋体"/>
          <w:i w:val="0"/>
          <w:iCs w:val="0"/>
          <w:color w:val="auto"/>
        </w:rPr>
        <w:fldChar w:fldCharType="separate"/>
      </w:r>
      <w:r>
        <w:rPr>
          <w:rFonts w:hint="eastAsia" w:ascii="宋体" w:hAnsi="宋体" w:eastAsia="宋体" w:cs="宋体"/>
          <w:i w:val="0"/>
          <w:iCs w:val="0"/>
          <w:color w:val="auto"/>
        </w:rPr>
        <w:t>5</w:t>
      </w:r>
      <w:r>
        <w:rPr>
          <w:rFonts w:hint="eastAsia" w:ascii="宋体" w:hAnsi="宋体" w:eastAsia="宋体" w:cs="宋体"/>
          <w:i w:val="0"/>
          <w:iCs w:val="0"/>
          <w:color w:val="auto"/>
        </w:rPr>
        <w:fldChar w:fldCharType="end"/>
      </w:r>
      <w:r>
        <w:rPr>
          <w:rFonts w:hint="eastAsia" w:ascii="宋体" w:hAnsi="宋体" w:eastAsia="宋体" w:cs="宋体"/>
          <w:i w:val="0"/>
          <w:iCs w:val="0"/>
          <w:color w:val="auto"/>
          <w:kern w:val="0"/>
          <w:szCs w:val="21"/>
        </w:rPr>
        <w:fldChar w:fldCharType="end"/>
      </w:r>
    </w:p>
    <w:p>
      <w:pPr>
        <w:pStyle w:val="17"/>
        <w:tabs>
          <w:tab w:val="right" w:leader="dot" w:pos="8312"/>
          <w:tab w:val="clear" w:pos="1260"/>
          <w:tab w:val="clear" w:pos="8630"/>
        </w:tabs>
        <w:rPr>
          <w:rFonts w:hint="eastAsia" w:ascii="宋体" w:hAnsi="宋体" w:eastAsia="宋体" w:cs="宋体"/>
          <w:i w:val="0"/>
          <w:iCs w:val="0"/>
          <w:color w:val="auto"/>
        </w:rPr>
      </w:pPr>
      <w:r>
        <w:rPr>
          <w:rFonts w:hint="eastAsia" w:ascii="宋体" w:hAnsi="宋体" w:eastAsia="宋体" w:cs="宋体"/>
          <w:i w:val="0"/>
          <w:iCs w:val="0"/>
          <w:color w:val="auto"/>
          <w:kern w:val="0"/>
          <w:szCs w:val="21"/>
        </w:rPr>
        <w:fldChar w:fldCharType="begin"/>
      </w:r>
      <w:r>
        <w:rPr>
          <w:rFonts w:hint="eastAsia" w:ascii="宋体" w:hAnsi="宋体" w:eastAsia="宋体" w:cs="宋体"/>
          <w:i w:val="0"/>
          <w:iCs w:val="0"/>
          <w:color w:val="auto"/>
          <w:kern w:val="0"/>
          <w:szCs w:val="21"/>
        </w:rPr>
        <w:instrText xml:space="preserve"> HYPERLINK \l _Toc20355 </w:instrText>
      </w:r>
      <w:r>
        <w:rPr>
          <w:rFonts w:hint="eastAsia" w:ascii="宋体" w:hAnsi="宋体" w:eastAsia="宋体" w:cs="宋体"/>
          <w:i w:val="0"/>
          <w:iCs w:val="0"/>
          <w:color w:val="auto"/>
          <w:kern w:val="0"/>
          <w:szCs w:val="21"/>
        </w:rPr>
        <w:fldChar w:fldCharType="separate"/>
      </w:r>
      <w:r>
        <w:rPr>
          <w:rFonts w:hint="eastAsia" w:ascii="宋体" w:hAnsi="宋体" w:eastAsia="宋体" w:cs="宋体"/>
          <w:i w:val="0"/>
          <w:iCs w:val="0"/>
          <w:color w:val="auto"/>
        </w:rPr>
        <w:t>13</w:t>
      </w:r>
      <w:r>
        <w:rPr>
          <w:rFonts w:hint="eastAsia" w:ascii="宋体" w:hAnsi="宋体" w:eastAsia="宋体" w:cs="宋体"/>
          <w:i w:val="0"/>
          <w:iCs w:val="0"/>
          <w:color w:val="auto"/>
          <w:lang w:eastAsia="zh-CN"/>
        </w:rPr>
        <w:t>.</w:t>
      </w:r>
      <w:r>
        <w:rPr>
          <w:rFonts w:hint="eastAsia" w:ascii="宋体" w:hAnsi="宋体" w:eastAsia="宋体" w:cs="宋体"/>
          <w:i w:val="0"/>
          <w:iCs w:val="0"/>
          <w:color w:val="auto"/>
        </w:rPr>
        <w:t>投标有效期</w:t>
      </w:r>
      <w:r>
        <w:rPr>
          <w:rFonts w:hint="eastAsia" w:ascii="宋体" w:hAnsi="宋体" w:eastAsia="宋体" w:cs="宋体"/>
          <w:i w:val="0"/>
          <w:iCs w:val="0"/>
          <w:color w:val="auto"/>
        </w:rPr>
        <w:tab/>
      </w:r>
      <w:r>
        <w:rPr>
          <w:rFonts w:hint="eastAsia" w:ascii="宋体" w:hAnsi="宋体" w:eastAsia="宋体" w:cs="宋体"/>
          <w:i w:val="0"/>
          <w:iCs w:val="0"/>
          <w:color w:val="auto"/>
        </w:rPr>
        <w:fldChar w:fldCharType="begin"/>
      </w:r>
      <w:r>
        <w:rPr>
          <w:rFonts w:hint="eastAsia" w:ascii="宋体" w:hAnsi="宋体" w:eastAsia="宋体" w:cs="宋体"/>
          <w:i w:val="0"/>
          <w:iCs w:val="0"/>
          <w:color w:val="auto"/>
        </w:rPr>
        <w:instrText xml:space="preserve"> PAGEREF _Toc20355 </w:instrText>
      </w:r>
      <w:r>
        <w:rPr>
          <w:rFonts w:hint="eastAsia" w:ascii="宋体" w:hAnsi="宋体" w:eastAsia="宋体" w:cs="宋体"/>
          <w:i w:val="0"/>
          <w:iCs w:val="0"/>
          <w:color w:val="auto"/>
        </w:rPr>
        <w:fldChar w:fldCharType="separate"/>
      </w:r>
      <w:r>
        <w:rPr>
          <w:rFonts w:hint="eastAsia" w:ascii="宋体" w:hAnsi="宋体" w:eastAsia="宋体" w:cs="宋体"/>
          <w:i w:val="0"/>
          <w:iCs w:val="0"/>
          <w:color w:val="auto"/>
        </w:rPr>
        <w:t>6</w:t>
      </w:r>
      <w:r>
        <w:rPr>
          <w:rFonts w:hint="eastAsia" w:ascii="宋体" w:hAnsi="宋体" w:eastAsia="宋体" w:cs="宋体"/>
          <w:i w:val="0"/>
          <w:iCs w:val="0"/>
          <w:color w:val="auto"/>
        </w:rPr>
        <w:fldChar w:fldCharType="end"/>
      </w:r>
      <w:r>
        <w:rPr>
          <w:rFonts w:hint="eastAsia" w:ascii="宋体" w:hAnsi="宋体" w:eastAsia="宋体" w:cs="宋体"/>
          <w:i w:val="0"/>
          <w:iCs w:val="0"/>
          <w:color w:val="auto"/>
          <w:kern w:val="0"/>
          <w:szCs w:val="21"/>
        </w:rPr>
        <w:fldChar w:fldCharType="end"/>
      </w:r>
    </w:p>
    <w:p>
      <w:pPr>
        <w:pStyle w:val="17"/>
        <w:tabs>
          <w:tab w:val="right" w:leader="dot" w:pos="8312"/>
          <w:tab w:val="clear" w:pos="1260"/>
          <w:tab w:val="clear" w:pos="8630"/>
        </w:tabs>
        <w:rPr>
          <w:rFonts w:hint="eastAsia" w:ascii="宋体" w:hAnsi="宋体" w:eastAsia="宋体" w:cs="宋体"/>
          <w:i w:val="0"/>
          <w:iCs w:val="0"/>
          <w:color w:val="auto"/>
        </w:rPr>
      </w:pPr>
      <w:r>
        <w:rPr>
          <w:rFonts w:hint="eastAsia" w:ascii="宋体" w:hAnsi="宋体" w:eastAsia="宋体" w:cs="宋体"/>
          <w:i w:val="0"/>
          <w:iCs w:val="0"/>
          <w:color w:val="auto"/>
          <w:kern w:val="0"/>
          <w:szCs w:val="21"/>
        </w:rPr>
        <w:fldChar w:fldCharType="begin"/>
      </w:r>
      <w:r>
        <w:rPr>
          <w:rFonts w:hint="eastAsia" w:ascii="宋体" w:hAnsi="宋体" w:eastAsia="宋体" w:cs="宋体"/>
          <w:i w:val="0"/>
          <w:iCs w:val="0"/>
          <w:color w:val="auto"/>
          <w:kern w:val="0"/>
          <w:szCs w:val="21"/>
        </w:rPr>
        <w:instrText xml:space="preserve"> HYPERLINK \l _Toc27303 </w:instrText>
      </w:r>
      <w:r>
        <w:rPr>
          <w:rFonts w:hint="eastAsia" w:ascii="宋体" w:hAnsi="宋体" w:eastAsia="宋体" w:cs="宋体"/>
          <w:i w:val="0"/>
          <w:iCs w:val="0"/>
          <w:color w:val="auto"/>
          <w:kern w:val="0"/>
          <w:szCs w:val="21"/>
        </w:rPr>
        <w:fldChar w:fldCharType="separate"/>
      </w:r>
      <w:r>
        <w:rPr>
          <w:rFonts w:hint="eastAsia" w:ascii="宋体" w:hAnsi="宋体" w:eastAsia="宋体" w:cs="宋体"/>
          <w:i w:val="0"/>
          <w:iCs w:val="0"/>
          <w:color w:val="auto"/>
        </w:rPr>
        <w:t>14</w:t>
      </w:r>
      <w:r>
        <w:rPr>
          <w:rFonts w:hint="eastAsia" w:ascii="宋体" w:hAnsi="宋体" w:eastAsia="宋体" w:cs="宋体"/>
          <w:i w:val="0"/>
          <w:iCs w:val="0"/>
          <w:color w:val="auto"/>
          <w:lang w:eastAsia="zh-CN"/>
        </w:rPr>
        <w:t>.</w:t>
      </w:r>
      <w:r>
        <w:rPr>
          <w:rFonts w:hint="eastAsia" w:ascii="宋体" w:hAnsi="宋体" w:eastAsia="宋体" w:cs="宋体"/>
          <w:i w:val="0"/>
          <w:iCs w:val="0"/>
          <w:color w:val="auto"/>
        </w:rPr>
        <w:t>投标文件的签署及规定</w:t>
      </w:r>
      <w:r>
        <w:rPr>
          <w:rFonts w:hint="eastAsia" w:ascii="宋体" w:hAnsi="宋体" w:eastAsia="宋体" w:cs="宋体"/>
          <w:i w:val="0"/>
          <w:iCs w:val="0"/>
          <w:color w:val="auto"/>
        </w:rPr>
        <w:tab/>
      </w:r>
      <w:r>
        <w:rPr>
          <w:rFonts w:hint="eastAsia" w:ascii="宋体" w:hAnsi="宋体" w:eastAsia="宋体" w:cs="宋体"/>
          <w:i w:val="0"/>
          <w:iCs w:val="0"/>
          <w:color w:val="auto"/>
        </w:rPr>
        <w:fldChar w:fldCharType="begin"/>
      </w:r>
      <w:r>
        <w:rPr>
          <w:rFonts w:hint="eastAsia" w:ascii="宋体" w:hAnsi="宋体" w:eastAsia="宋体" w:cs="宋体"/>
          <w:i w:val="0"/>
          <w:iCs w:val="0"/>
          <w:color w:val="auto"/>
        </w:rPr>
        <w:instrText xml:space="preserve"> PAGEREF _Toc27303 </w:instrText>
      </w:r>
      <w:r>
        <w:rPr>
          <w:rFonts w:hint="eastAsia" w:ascii="宋体" w:hAnsi="宋体" w:eastAsia="宋体" w:cs="宋体"/>
          <w:i w:val="0"/>
          <w:iCs w:val="0"/>
          <w:color w:val="auto"/>
        </w:rPr>
        <w:fldChar w:fldCharType="separate"/>
      </w:r>
      <w:r>
        <w:rPr>
          <w:rFonts w:hint="eastAsia" w:ascii="宋体" w:hAnsi="宋体" w:eastAsia="宋体" w:cs="宋体"/>
          <w:i w:val="0"/>
          <w:iCs w:val="0"/>
          <w:color w:val="auto"/>
        </w:rPr>
        <w:t>6</w:t>
      </w:r>
      <w:r>
        <w:rPr>
          <w:rFonts w:hint="eastAsia" w:ascii="宋体" w:hAnsi="宋体" w:eastAsia="宋体" w:cs="宋体"/>
          <w:i w:val="0"/>
          <w:iCs w:val="0"/>
          <w:color w:val="auto"/>
        </w:rPr>
        <w:fldChar w:fldCharType="end"/>
      </w:r>
      <w:r>
        <w:rPr>
          <w:rFonts w:hint="eastAsia" w:ascii="宋体" w:hAnsi="宋体" w:eastAsia="宋体" w:cs="宋体"/>
          <w:i w:val="0"/>
          <w:iCs w:val="0"/>
          <w:color w:val="auto"/>
          <w:kern w:val="0"/>
          <w:szCs w:val="21"/>
        </w:rPr>
        <w:fldChar w:fldCharType="end"/>
      </w:r>
    </w:p>
    <w:p>
      <w:pPr>
        <w:pStyle w:val="31"/>
        <w:tabs>
          <w:tab w:val="right" w:leader="dot" w:pos="8312"/>
        </w:tabs>
        <w:rPr>
          <w:rFonts w:hint="eastAsia" w:ascii="宋体" w:hAnsi="宋体" w:eastAsia="宋体" w:cs="宋体"/>
          <w:i w:val="0"/>
          <w:iCs w:val="0"/>
          <w:color w:val="auto"/>
        </w:rPr>
      </w:pPr>
      <w:r>
        <w:rPr>
          <w:rFonts w:hint="eastAsia" w:ascii="宋体" w:hAnsi="宋体" w:eastAsia="宋体" w:cs="宋体"/>
          <w:i w:val="0"/>
          <w:iCs w:val="0"/>
          <w:color w:val="auto"/>
          <w:kern w:val="0"/>
          <w:szCs w:val="21"/>
        </w:rPr>
        <w:fldChar w:fldCharType="begin"/>
      </w:r>
      <w:r>
        <w:rPr>
          <w:rFonts w:hint="eastAsia" w:ascii="宋体" w:hAnsi="宋体" w:eastAsia="宋体" w:cs="宋体"/>
          <w:i w:val="0"/>
          <w:iCs w:val="0"/>
          <w:color w:val="auto"/>
          <w:kern w:val="0"/>
          <w:szCs w:val="21"/>
        </w:rPr>
        <w:instrText xml:space="preserve"> HYPERLINK \l _Toc22303 </w:instrText>
      </w:r>
      <w:r>
        <w:rPr>
          <w:rFonts w:hint="eastAsia" w:ascii="宋体" w:hAnsi="宋体" w:eastAsia="宋体" w:cs="宋体"/>
          <w:i w:val="0"/>
          <w:iCs w:val="0"/>
          <w:color w:val="auto"/>
          <w:kern w:val="0"/>
          <w:szCs w:val="21"/>
        </w:rPr>
        <w:fldChar w:fldCharType="separate"/>
      </w:r>
      <w:r>
        <w:rPr>
          <w:rFonts w:hint="eastAsia" w:ascii="宋体" w:hAnsi="宋体" w:eastAsia="宋体" w:cs="宋体"/>
          <w:i w:val="0"/>
          <w:iCs w:val="0"/>
          <w:color w:val="auto"/>
        </w:rPr>
        <w:t>四   投标文件的递交</w:t>
      </w:r>
      <w:r>
        <w:rPr>
          <w:rFonts w:hint="eastAsia" w:ascii="宋体" w:hAnsi="宋体" w:eastAsia="宋体" w:cs="宋体"/>
          <w:i w:val="0"/>
          <w:iCs w:val="0"/>
          <w:color w:val="auto"/>
        </w:rPr>
        <w:tab/>
      </w:r>
      <w:r>
        <w:rPr>
          <w:rFonts w:hint="eastAsia" w:ascii="宋体" w:hAnsi="宋体" w:eastAsia="宋体" w:cs="宋体"/>
          <w:i w:val="0"/>
          <w:iCs w:val="0"/>
          <w:color w:val="auto"/>
        </w:rPr>
        <w:fldChar w:fldCharType="begin"/>
      </w:r>
      <w:r>
        <w:rPr>
          <w:rFonts w:hint="eastAsia" w:ascii="宋体" w:hAnsi="宋体" w:eastAsia="宋体" w:cs="宋体"/>
          <w:i w:val="0"/>
          <w:iCs w:val="0"/>
          <w:color w:val="auto"/>
        </w:rPr>
        <w:instrText xml:space="preserve"> PAGEREF _Toc22303 </w:instrText>
      </w:r>
      <w:r>
        <w:rPr>
          <w:rFonts w:hint="eastAsia" w:ascii="宋体" w:hAnsi="宋体" w:eastAsia="宋体" w:cs="宋体"/>
          <w:i w:val="0"/>
          <w:iCs w:val="0"/>
          <w:color w:val="auto"/>
        </w:rPr>
        <w:fldChar w:fldCharType="separate"/>
      </w:r>
      <w:r>
        <w:rPr>
          <w:rFonts w:hint="eastAsia" w:ascii="宋体" w:hAnsi="宋体" w:eastAsia="宋体" w:cs="宋体"/>
          <w:i w:val="0"/>
          <w:iCs w:val="0"/>
          <w:color w:val="auto"/>
        </w:rPr>
        <w:t>7</w:t>
      </w:r>
      <w:r>
        <w:rPr>
          <w:rFonts w:hint="eastAsia" w:ascii="宋体" w:hAnsi="宋体" w:eastAsia="宋体" w:cs="宋体"/>
          <w:i w:val="0"/>
          <w:iCs w:val="0"/>
          <w:color w:val="auto"/>
        </w:rPr>
        <w:fldChar w:fldCharType="end"/>
      </w:r>
      <w:r>
        <w:rPr>
          <w:rFonts w:hint="eastAsia" w:ascii="宋体" w:hAnsi="宋体" w:eastAsia="宋体" w:cs="宋体"/>
          <w:i w:val="0"/>
          <w:iCs w:val="0"/>
          <w:color w:val="auto"/>
          <w:kern w:val="0"/>
          <w:szCs w:val="21"/>
        </w:rPr>
        <w:fldChar w:fldCharType="end"/>
      </w:r>
    </w:p>
    <w:p>
      <w:pPr>
        <w:pStyle w:val="17"/>
        <w:tabs>
          <w:tab w:val="right" w:leader="dot" w:pos="8312"/>
          <w:tab w:val="clear" w:pos="1260"/>
          <w:tab w:val="clear" w:pos="8630"/>
        </w:tabs>
        <w:rPr>
          <w:rFonts w:hint="eastAsia" w:ascii="宋体" w:hAnsi="宋体" w:eastAsia="宋体" w:cs="宋体"/>
          <w:i w:val="0"/>
          <w:iCs w:val="0"/>
          <w:color w:val="auto"/>
        </w:rPr>
      </w:pPr>
      <w:r>
        <w:rPr>
          <w:rFonts w:hint="eastAsia" w:ascii="宋体" w:hAnsi="宋体" w:eastAsia="宋体" w:cs="宋体"/>
          <w:i w:val="0"/>
          <w:iCs w:val="0"/>
          <w:color w:val="auto"/>
          <w:kern w:val="0"/>
          <w:szCs w:val="21"/>
        </w:rPr>
        <w:fldChar w:fldCharType="begin"/>
      </w:r>
      <w:r>
        <w:rPr>
          <w:rFonts w:hint="eastAsia" w:ascii="宋体" w:hAnsi="宋体" w:eastAsia="宋体" w:cs="宋体"/>
          <w:i w:val="0"/>
          <w:iCs w:val="0"/>
          <w:color w:val="auto"/>
          <w:kern w:val="0"/>
          <w:szCs w:val="21"/>
        </w:rPr>
        <w:instrText xml:space="preserve"> HYPERLINK \l _Toc13247 </w:instrText>
      </w:r>
      <w:r>
        <w:rPr>
          <w:rFonts w:hint="eastAsia" w:ascii="宋体" w:hAnsi="宋体" w:eastAsia="宋体" w:cs="宋体"/>
          <w:i w:val="0"/>
          <w:iCs w:val="0"/>
          <w:color w:val="auto"/>
          <w:kern w:val="0"/>
          <w:szCs w:val="21"/>
        </w:rPr>
        <w:fldChar w:fldCharType="separate"/>
      </w:r>
      <w:r>
        <w:rPr>
          <w:rFonts w:hint="eastAsia" w:ascii="宋体" w:hAnsi="宋体" w:eastAsia="宋体" w:cs="宋体"/>
          <w:i w:val="0"/>
          <w:iCs w:val="0"/>
          <w:color w:val="auto"/>
        </w:rPr>
        <w:t>15</w:t>
      </w:r>
      <w:r>
        <w:rPr>
          <w:rFonts w:hint="eastAsia" w:ascii="宋体" w:hAnsi="宋体" w:eastAsia="宋体" w:cs="宋体"/>
          <w:i w:val="0"/>
          <w:iCs w:val="0"/>
          <w:color w:val="auto"/>
          <w:lang w:eastAsia="zh-CN"/>
        </w:rPr>
        <w:t>.</w:t>
      </w:r>
      <w:r>
        <w:rPr>
          <w:rFonts w:hint="eastAsia" w:ascii="宋体" w:hAnsi="宋体" w:eastAsia="宋体" w:cs="宋体"/>
          <w:i w:val="0"/>
          <w:iCs w:val="0"/>
          <w:color w:val="auto"/>
        </w:rPr>
        <w:t>投标文件的密封和标记</w:t>
      </w:r>
      <w:r>
        <w:rPr>
          <w:rFonts w:hint="eastAsia" w:ascii="宋体" w:hAnsi="宋体" w:eastAsia="宋体" w:cs="宋体"/>
          <w:i w:val="0"/>
          <w:iCs w:val="0"/>
          <w:color w:val="auto"/>
        </w:rPr>
        <w:tab/>
      </w:r>
      <w:r>
        <w:rPr>
          <w:rFonts w:hint="eastAsia" w:ascii="宋体" w:hAnsi="宋体" w:eastAsia="宋体" w:cs="宋体"/>
          <w:i w:val="0"/>
          <w:iCs w:val="0"/>
          <w:color w:val="auto"/>
        </w:rPr>
        <w:fldChar w:fldCharType="begin"/>
      </w:r>
      <w:r>
        <w:rPr>
          <w:rFonts w:hint="eastAsia" w:ascii="宋体" w:hAnsi="宋体" w:eastAsia="宋体" w:cs="宋体"/>
          <w:i w:val="0"/>
          <w:iCs w:val="0"/>
          <w:color w:val="auto"/>
        </w:rPr>
        <w:instrText xml:space="preserve"> PAGEREF _Toc13247 </w:instrText>
      </w:r>
      <w:r>
        <w:rPr>
          <w:rFonts w:hint="eastAsia" w:ascii="宋体" w:hAnsi="宋体" w:eastAsia="宋体" w:cs="宋体"/>
          <w:i w:val="0"/>
          <w:iCs w:val="0"/>
          <w:color w:val="auto"/>
        </w:rPr>
        <w:fldChar w:fldCharType="separate"/>
      </w:r>
      <w:r>
        <w:rPr>
          <w:rFonts w:hint="eastAsia" w:ascii="宋体" w:hAnsi="宋体" w:eastAsia="宋体" w:cs="宋体"/>
          <w:i w:val="0"/>
          <w:iCs w:val="0"/>
          <w:color w:val="auto"/>
        </w:rPr>
        <w:t>7</w:t>
      </w:r>
      <w:r>
        <w:rPr>
          <w:rFonts w:hint="eastAsia" w:ascii="宋体" w:hAnsi="宋体" w:eastAsia="宋体" w:cs="宋体"/>
          <w:i w:val="0"/>
          <w:iCs w:val="0"/>
          <w:color w:val="auto"/>
        </w:rPr>
        <w:fldChar w:fldCharType="end"/>
      </w:r>
      <w:r>
        <w:rPr>
          <w:rFonts w:hint="eastAsia" w:ascii="宋体" w:hAnsi="宋体" w:eastAsia="宋体" w:cs="宋体"/>
          <w:i w:val="0"/>
          <w:iCs w:val="0"/>
          <w:color w:val="auto"/>
          <w:kern w:val="0"/>
          <w:szCs w:val="21"/>
        </w:rPr>
        <w:fldChar w:fldCharType="end"/>
      </w:r>
    </w:p>
    <w:p>
      <w:pPr>
        <w:pStyle w:val="17"/>
        <w:tabs>
          <w:tab w:val="right" w:leader="dot" w:pos="8312"/>
          <w:tab w:val="clear" w:pos="1260"/>
          <w:tab w:val="clear" w:pos="8630"/>
        </w:tabs>
        <w:rPr>
          <w:rFonts w:hint="eastAsia" w:ascii="宋体" w:hAnsi="宋体" w:eastAsia="宋体" w:cs="宋体"/>
          <w:i w:val="0"/>
          <w:iCs w:val="0"/>
          <w:color w:val="auto"/>
        </w:rPr>
      </w:pPr>
      <w:r>
        <w:rPr>
          <w:rFonts w:hint="eastAsia" w:ascii="宋体" w:hAnsi="宋体" w:eastAsia="宋体" w:cs="宋体"/>
          <w:i w:val="0"/>
          <w:iCs w:val="0"/>
          <w:color w:val="auto"/>
          <w:kern w:val="0"/>
          <w:szCs w:val="21"/>
        </w:rPr>
        <w:fldChar w:fldCharType="begin"/>
      </w:r>
      <w:r>
        <w:rPr>
          <w:rFonts w:hint="eastAsia" w:ascii="宋体" w:hAnsi="宋体" w:eastAsia="宋体" w:cs="宋体"/>
          <w:i w:val="0"/>
          <w:iCs w:val="0"/>
          <w:color w:val="auto"/>
          <w:kern w:val="0"/>
          <w:szCs w:val="21"/>
        </w:rPr>
        <w:instrText xml:space="preserve"> HYPERLINK \l _Toc25787 </w:instrText>
      </w:r>
      <w:r>
        <w:rPr>
          <w:rFonts w:hint="eastAsia" w:ascii="宋体" w:hAnsi="宋体" w:eastAsia="宋体" w:cs="宋体"/>
          <w:i w:val="0"/>
          <w:iCs w:val="0"/>
          <w:color w:val="auto"/>
          <w:kern w:val="0"/>
          <w:szCs w:val="21"/>
        </w:rPr>
        <w:fldChar w:fldCharType="separate"/>
      </w:r>
      <w:r>
        <w:rPr>
          <w:rFonts w:hint="eastAsia" w:ascii="宋体" w:hAnsi="宋体" w:eastAsia="宋体" w:cs="宋体"/>
          <w:i w:val="0"/>
          <w:iCs w:val="0"/>
          <w:color w:val="auto"/>
        </w:rPr>
        <w:t>16</w:t>
      </w:r>
      <w:r>
        <w:rPr>
          <w:rFonts w:hint="eastAsia" w:ascii="宋体" w:hAnsi="宋体" w:eastAsia="宋体" w:cs="宋体"/>
          <w:i w:val="0"/>
          <w:iCs w:val="0"/>
          <w:color w:val="auto"/>
          <w:lang w:eastAsia="zh-CN"/>
        </w:rPr>
        <w:t>.</w:t>
      </w:r>
      <w:r>
        <w:rPr>
          <w:rFonts w:hint="eastAsia" w:ascii="宋体" w:hAnsi="宋体" w:eastAsia="宋体" w:cs="宋体"/>
          <w:i w:val="0"/>
          <w:iCs w:val="0"/>
          <w:color w:val="auto"/>
        </w:rPr>
        <w:t>投标截止</w:t>
      </w:r>
      <w:r>
        <w:rPr>
          <w:rFonts w:hint="eastAsia" w:ascii="宋体" w:hAnsi="宋体" w:eastAsia="宋体" w:cs="宋体"/>
          <w:i w:val="0"/>
          <w:iCs w:val="0"/>
          <w:color w:val="auto"/>
        </w:rPr>
        <w:tab/>
      </w:r>
      <w:r>
        <w:rPr>
          <w:rFonts w:hint="eastAsia" w:ascii="宋体" w:hAnsi="宋体" w:eastAsia="宋体" w:cs="宋体"/>
          <w:i w:val="0"/>
          <w:iCs w:val="0"/>
          <w:color w:val="auto"/>
        </w:rPr>
        <w:fldChar w:fldCharType="begin"/>
      </w:r>
      <w:r>
        <w:rPr>
          <w:rFonts w:hint="eastAsia" w:ascii="宋体" w:hAnsi="宋体" w:eastAsia="宋体" w:cs="宋体"/>
          <w:i w:val="0"/>
          <w:iCs w:val="0"/>
          <w:color w:val="auto"/>
        </w:rPr>
        <w:instrText xml:space="preserve"> PAGEREF _Toc25787 </w:instrText>
      </w:r>
      <w:r>
        <w:rPr>
          <w:rFonts w:hint="eastAsia" w:ascii="宋体" w:hAnsi="宋体" w:eastAsia="宋体" w:cs="宋体"/>
          <w:i w:val="0"/>
          <w:iCs w:val="0"/>
          <w:color w:val="auto"/>
        </w:rPr>
        <w:fldChar w:fldCharType="separate"/>
      </w:r>
      <w:r>
        <w:rPr>
          <w:rFonts w:hint="eastAsia" w:ascii="宋体" w:hAnsi="宋体" w:eastAsia="宋体" w:cs="宋体"/>
          <w:i w:val="0"/>
          <w:iCs w:val="0"/>
          <w:color w:val="auto"/>
        </w:rPr>
        <w:t>7</w:t>
      </w:r>
      <w:r>
        <w:rPr>
          <w:rFonts w:hint="eastAsia" w:ascii="宋体" w:hAnsi="宋体" w:eastAsia="宋体" w:cs="宋体"/>
          <w:i w:val="0"/>
          <w:iCs w:val="0"/>
          <w:color w:val="auto"/>
        </w:rPr>
        <w:fldChar w:fldCharType="end"/>
      </w:r>
      <w:r>
        <w:rPr>
          <w:rFonts w:hint="eastAsia" w:ascii="宋体" w:hAnsi="宋体" w:eastAsia="宋体" w:cs="宋体"/>
          <w:i w:val="0"/>
          <w:iCs w:val="0"/>
          <w:color w:val="auto"/>
          <w:kern w:val="0"/>
          <w:szCs w:val="21"/>
        </w:rPr>
        <w:fldChar w:fldCharType="end"/>
      </w:r>
    </w:p>
    <w:p>
      <w:pPr>
        <w:pStyle w:val="17"/>
        <w:tabs>
          <w:tab w:val="right" w:leader="dot" w:pos="8312"/>
          <w:tab w:val="clear" w:pos="1260"/>
          <w:tab w:val="clear" w:pos="8630"/>
        </w:tabs>
        <w:rPr>
          <w:rFonts w:hint="eastAsia" w:ascii="宋体" w:hAnsi="宋体" w:eastAsia="宋体" w:cs="宋体"/>
          <w:i w:val="0"/>
          <w:iCs w:val="0"/>
          <w:color w:val="auto"/>
        </w:rPr>
      </w:pPr>
      <w:r>
        <w:rPr>
          <w:rFonts w:hint="eastAsia" w:ascii="宋体" w:hAnsi="宋体" w:eastAsia="宋体" w:cs="宋体"/>
          <w:i w:val="0"/>
          <w:iCs w:val="0"/>
          <w:color w:val="auto"/>
          <w:kern w:val="0"/>
          <w:szCs w:val="21"/>
        </w:rPr>
        <w:fldChar w:fldCharType="begin"/>
      </w:r>
      <w:r>
        <w:rPr>
          <w:rFonts w:hint="eastAsia" w:ascii="宋体" w:hAnsi="宋体" w:eastAsia="宋体" w:cs="宋体"/>
          <w:i w:val="0"/>
          <w:iCs w:val="0"/>
          <w:color w:val="auto"/>
          <w:kern w:val="0"/>
          <w:szCs w:val="21"/>
        </w:rPr>
        <w:instrText xml:space="preserve"> HYPERLINK \l _Toc13921 </w:instrText>
      </w:r>
      <w:r>
        <w:rPr>
          <w:rFonts w:hint="eastAsia" w:ascii="宋体" w:hAnsi="宋体" w:eastAsia="宋体" w:cs="宋体"/>
          <w:i w:val="0"/>
          <w:iCs w:val="0"/>
          <w:color w:val="auto"/>
          <w:kern w:val="0"/>
          <w:szCs w:val="21"/>
        </w:rPr>
        <w:fldChar w:fldCharType="separate"/>
      </w:r>
      <w:r>
        <w:rPr>
          <w:rFonts w:hint="eastAsia" w:ascii="宋体" w:hAnsi="宋体" w:eastAsia="宋体" w:cs="宋体"/>
          <w:i w:val="0"/>
          <w:iCs w:val="0"/>
          <w:color w:val="auto"/>
        </w:rPr>
        <w:t>17</w:t>
      </w:r>
      <w:r>
        <w:rPr>
          <w:rFonts w:hint="eastAsia" w:ascii="宋体" w:hAnsi="宋体" w:eastAsia="宋体" w:cs="宋体"/>
          <w:i w:val="0"/>
          <w:iCs w:val="0"/>
          <w:color w:val="auto"/>
          <w:lang w:eastAsia="zh-CN"/>
        </w:rPr>
        <w:t>.</w:t>
      </w:r>
      <w:r>
        <w:rPr>
          <w:rFonts w:hint="eastAsia" w:ascii="宋体" w:hAnsi="宋体" w:eastAsia="宋体" w:cs="宋体"/>
          <w:i w:val="0"/>
          <w:iCs w:val="0"/>
          <w:color w:val="auto"/>
        </w:rPr>
        <w:t>投标文件的接收、修改与撤回</w:t>
      </w:r>
      <w:r>
        <w:rPr>
          <w:rFonts w:hint="eastAsia" w:ascii="宋体" w:hAnsi="宋体" w:eastAsia="宋体" w:cs="宋体"/>
          <w:i w:val="0"/>
          <w:iCs w:val="0"/>
          <w:color w:val="auto"/>
        </w:rPr>
        <w:tab/>
      </w:r>
      <w:r>
        <w:rPr>
          <w:rFonts w:hint="eastAsia" w:ascii="宋体" w:hAnsi="宋体" w:eastAsia="宋体" w:cs="宋体"/>
          <w:i w:val="0"/>
          <w:iCs w:val="0"/>
          <w:color w:val="auto"/>
        </w:rPr>
        <w:fldChar w:fldCharType="begin"/>
      </w:r>
      <w:r>
        <w:rPr>
          <w:rFonts w:hint="eastAsia" w:ascii="宋体" w:hAnsi="宋体" w:eastAsia="宋体" w:cs="宋体"/>
          <w:i w:val="0"/>
          <w:iCs w:val="0"/>
          <w:color w:val="auto"/>
        </w:rPr>
        <w:instrText xml:space="preserve"> PAGEREF _Toc13921 </w:instrText>
      </w:r>
      <w:r>
        <w:rPr>
          <w:rFonts w:hint="eastAsia" w:ascii="宋体" w:hAnsi="宋体" w:eastAsia="宋体" w:cs="宋体"/>
          <w:i w:val="0"/>
          <w:iCs w:val="0"/>
          <w:color w:val="auto"/>
        </w:rPr>
        <w:fldChar w:fldCharType="separate"/>
      </w:r>
      <w:r>
        <w:rPr>
          <w:rFonts w:hint="eastAsia" w:ascii="宋体" w:hAnsi="宋体" w:eastAsia="宋体" w:cs="宋体"/>
          <w:i w:val="0"/>
          <w:iCs w:val="0"/>
          <w:color w:val="auto"/>
        </w:rPr>
        <w:t>7</w:t>
      </w:r>
      <w:r>
        <w:rPr>
          <w:rFonts w:hint="eastAsia" w:ascii="宋体" w:hAnsi="宋体" w:eastAsia="宋体" w:cs="宋体"/>
          <w:i w:val="0"/>
          <w:iCs w:val="0"/>
          <w:color w:val="auto"/>
        </w:rPr>
        <w:fldChar w:fldCharType="end"/>
      </w:r>
      <w:r>
        <w:rPr>
          <w:rFonts w:hint="eastAsia" w:ascii="宋体" w:hAnsi="宋体" w:eastAsia="宋体" w:cs="宋体"/>
          <w:i w:val="0"/>
          <w:iCs w:val="0"/>
          <w:color w:val="auto"/>
          <w:kern w:val="0"/>
          <w:szCs w:val="21"/>
        </w:rPr>
        <w:fldChar w:fldCharType="end"/>
      </w:r>
    </w:p>
    <w:p>
      <w:pPr>
        <w:pStyle w:val="31"/>
        <w:tabs>
          <w:tab w:val="right" w:leader="dot" w:pos="8312"/>
        </w:tabs>
        <w:rPr>
          <w:rFonts w:hint="eastAsia" w:ascii="宋体" w:hAnsi="宋体" w:eastAsia="宋体" w:cs="宋体"/>
          <w:i w:val="0"/>
          <w:iCs w:val="0"/>
          <w:color w:val="auto"/>
        </w:rPr>
      </w:pPr>
      <w:r>
        <w:rPr>
          <w:rFonts w:hint="eastAsia" w:ascii="宋体" w:hAnsi="宋体" w:eastAsia="宋体" w:cs="宋体"/>
          <w:i w:val="0"/>
          <w:iCs w:val="0"/>
          <w:color w:val="auto"/>
          <w:kern w:val="0"/>
          <w:szCs w:val="21"/>
        </w:rPr>
        <w:fldChar w:fldCharType="begin"/>
      </w:r>
      <w:r>
        <w:rPr>
          <w:rFonts w:hint="eastAsia" w:ascii="宋体" w:hAnsi="宋体" w:eastAsia="宋体" w:cs="宋体"/>
          <w:i w:val="0"/>
          <w:iCs w:val="0"/>
          <w:color w:val="auto"/>
          <w:kern w:val="0"/>
          <w:szCs w:val="21"/>
        </w:rPr>
        <w:instrText xml:space="preserve"> HYPERLINK \l _Toc10257 </w:instrText>
      </w:r>
      <w:r>
        <w:rPr>
          <w:rFonts w:hint="eastAsia" w:ascii="宋体" w:hAnsi="宋体" w:eastAsia="宋体" w:cs="宋体"/>
          <w:i w:val="0"/>
          <w:iCs w:val="0"/>
          <w:color w:val="auto"/>
          <w:kern w:val="0"/>
          <w:szCs w:val="21"/>
        </w:rPr>
        <w:fldChar w:fldCharType="separate"/>
      </w:r>
      <w:r>
        <w:rPr>
          <w:rFonts w:hint="eastAsia" w:ascii="宋体" w:hAnsi="宋体" w:eastAsia="宋体" w:cs="宋体"/>
          <w:i w:val="0"/>
          <w:iCs w:val="0"/>
          <w:color w:val="auto"/>
        </w:rPr>
        <w:t>五   开标及评标</w:t>
      </w:r>
      <w:r>
        <w:rPr>
          <w:rFonts w:hint="eastAsia" w:ascii="宋体" w:hAnsi="宋体" w:eastAsia="宋体" w:cs="宋体"/>
          <w:i w:val="0"/>
          <w:iCs w:val="0"/>
          <w:color w:val="auto"/>
        </w:rPr>
        <w:tab/>
      </w:r>
      <w:r>
        <w:rPr>
          <w:rFonts w:hint="eastAsia" w:ascii="宋体" w:hAnsi="宋体" w:eastAsia="宋体" w:cs="宋体"/>
          <w:i w:val="0"/>
          <w:iCs w:val="0"/>
          <w:color w:val="auto"/>
        </w:rPr>
        <w:fldChar w:fldCharType="begin"/>
      </w:r>
      <w:r>
        <w:rPr>
          <w:rFonts w:hint="eastAsia" w:ascii="宋体" w:hAnsi="宋体" w:eastAsia="宋体" w:cs="宋体"/>
          <w:i w:val="0"/>
          <w:iCs w:val="0"/>
          <w:color w:val="auto"/>
        </w:rPr>
        <w:instrText xml:space="preserve"> PAGEREF _Toc10257 </w:instrText>
      </w:r>
      <w:r>
        <w:rPr>
          <w:rFonts w:hint="eastAsia" w:ascii="宋体" w:hAnsi="宋体" w:eastAsia="宋体" w:cs="宋体"/>
          <w:i w:val="0"/>
          <w:iCs w:val="0"/>
          <w:color w:val="auto"/>
        </w:rPr>
        <w:fldChar w:fldCharType="separate"/>
      </w:r>
      <w:r>
        <w:rPr>
          <w:rFonts w:hint="eastAsia" w:ascii="宋体" w:hAnsi="宋体" w:eastAsia="宋体" w:cs="宋体"/>
          <w:i w:val="0"/>
          <w:iCs w:val="0"/>
          <w:color w:val="auto"/>
        </w:rPr>
        <w:t>8</w:t>
      </w:r>
      <w:r>
        <w:rPr>
          <w:rFonts w:hint="eastAsia" w:ascii="宋体" w:hAnsi="宋体" w:eastAsia="宋体" w:cs="宋体"/>
          <w:i w:val="0"/>
          <w:iCs w:val="0"/>
          <w:color w:val="auto"/>
        </w:rPr>
        <w:fldChar w:fldCharType="end"/>
      </w:r>
      <w:r>
        <w:rPr>
          <w:rFonts w:hint="eastAsia" w:ascii="宋体" w:hAnsi="宋体" w:eastAsia="宋体" w:cs="宋体"/>
          <w:i w:val="0"/>
          <w:iCs w:val="0"/>
          <w:color w:val="auto"/>
          <w:kern w:val="0"/>
          <w:szCs w:val="21"/>
        </w:rPr>
        <w:fldChar w:fldCharType="end"/>
      </w:r>
    </w:p>
    <w:p>
      <w:pPr>
        <w:pStyle w:val="17"/>
        <w:tabs>
          <w:tab w:val="right" w:leader="dot" w:pos="8312"/>
          <w:tab w:val="clear" w:pos="1260"/>
          <w:tab w:val="clear" w:pos="8630"/>
        </w:tabs>
        <w:rPr>
          <w:rFonts w:hint="eastAsia" w:ascii="宋体" w:hAnsi="宋体" w:eastAsia="宋体" w:cs="宋体"/>
          <w:i w:val="0"/>
          <w:iCs w:val="0"/>
          <w:color w:val="auto"/>
        </w:rPr>
      </w:pPr>
      <w:r>
        <w:rPr>
          <w:rFonts w:hint="eastAsia" w:ascii="宋体" w:hAnsi="宋体" w:eastAsia="宋体" w:cs="宋体"/>
          <w:i w:val="0"/>
          <w:iCs w:val="0"/>
          <w:color w:val="auto"/>
          <w:kern w:val="0"/>
          <w:szCs w:val="21"/>
        </w:rPr>
        <w:fldChar w:fldCharType="begin"/>
      </w:r>
      <w:r>
        <w:rPr>
          <w:rFonts w:hint="eastAsia" w:ascii="宋体" w:hAnsi="宋体" w:eastAsia="宋体" w:cs="宋体"/>
          <w:i w:val="0"/>
          <w:iCs w:val="0"/>
          <w:color w:val="auto"/>
          <w:kern w:val="0"/>
          <w:szCs w:val="21"/>
        </w:rPr>
        <w:instrText xml:space="preserve"> HYPERLINK \l _Toc8653 </w:instrText>
      </w:r>
      <w:r>
        <w:rPr>
          <w:rFonts w:hint="eastAsia" w:ascii="宋体" w:hAnsi="宋体" w:eastAsia="宋体" w:cs="宋体"/>
          <w:i w:val="0"/>
          <w:iCs w:val="0"/>
          <w:color w:val="auto"/>
          <w:kern w:val="0"/>
          <w:szCs w:val="21"/>
        </w:rPr>
        <w:fldChar w:fldCharType="separate"/>
      </w:r>
      <w:r>
        <w:rPr>
          <w:rFonts w:hint="eastAsia" w:ascii="宋体" w:hAnsi="宋体" w:eastAsia="宋体" w:cs="宋体"/>
          <w:i w:val="0"/>
          <w:iCs w:val="0"/>
          <w:color w:val="auto"/>
        </w:rPr>
        <w:t>18</w:t>
      </w:r>
      <w:r>
        <w:rPr>
          <w:rFonts w:hint="eastAsia" w:ascii="宋体" w:hAnsi="宋体" w:eastAsia="宋体" w:cs="宋体"/>
          <w:i w:val="0"/>
          <w:iCs w:val="0"/>
          <w:color w:val="auto"/>
          <w:lang w:eastAsia="zh-CN"/>
        </w:rPr>
        <w:t>.</w:t>
      </w:r>
      <w:r>
        <w:rPr>
          <w:rFonts w:hint="eastAsia" w:ascii="宋体" w:hAnsi="宋体" w:eastAsia="宋体" w:cs="宋体"/>
          <w:i w:val="0"/>
          <w:iCs w:val="0"/>
          <w:color w:val="auto"/>
        </w:rPr>
        <w:t>开标</w:t>
      </w:r>
      <w:r>
        <w:rPr>
          <w:rFonts w:hint="eastAsia" w:ascii="宋体" w:hAnsi="宋体" w:eastAsia="宋体" w:cs="宋体"/>
          <w:i w:val="0"/>
          <w:iCs w:val="0"/>
          <w:color w:val="auto"/>
        </w:rPr>
        <w:tab/>
      </w:r>
      <w:r>
        <w:rPr>
          <w:rFonts w:hint="eastAsia" w:ascii="宋体" w:hAnsi="宋体" w:eastAsia="宋体" w:cs="宋体"/>
          <w:i w:val="0"/>
          <w:iCs w:val="0"/>
          <w:color w:val="auto"/>
        </w:rPr>
        <w:fldChar w:fldCharType="begin"/>
      </w:r>
      <w:r>
        <w:rPr>
          <w:rFonts w:hint="eastAsia" w:ascii="宋体" w:hAnsi="宋体" w:eastAsia="宋体" w:cs="宋体"/>
          <w:i w:val="0"/>
          <w:iCs w:val="0"/>
          <w:color w:val="auto"/>
        </w:rPr>
        <w:instrText xml:space="preserve"> PAGEREF _Toc8653 </w:instrText>
      </w:r>
      <w:r>
        <w:rPr>
          <w:rFonts w:hint="eastAsia" w:ascii="宋体" w:hAnsi="宋体" w:eastAsia="宋体" w:cs="宋体"/>
          <w:i w:val="0"/>
          <w:iCs w:val="0"/>
          <w:color w:val="auto"/>
        </w:rPr>
        <w:fldChar w:fldCharType="separate"/>
      </w:r>
      <w:r>
        <w:rPr>
          <w:rFonts w:hint="eastAsia" w:ascii="宋体" w:hAnsi="宋体" w:eastAsia="宋体" w:cs="宋体"/>
          <w:i w:val="0"/>
          <w:iCs w:val="0"/>
          <w:color w:val="auto"/>
        </w:rPr>
        <w:t>8</w:t>
      </w:r>
      <w:r>
        <w:rPr>
          <w:rFonts w:hint="eastAsia" w:ascii="宋体" w:hAnsi="宋体" w:eastAsia="宋体" w:cs="宋体"/>
          <w:i w:val="0"/>
          <w:iCs w:val="0"/>
          <w:color w:val="auto"/>
        </w:rPr>
        <w:fldChar w:fldCharType="end"/>
      </w:r>
      <w:r>
        <w:rPr>
          <w:rFonts w:hint="eastAsia" w:ascii="宋体" w:hAnsi="宋体" w:eastAsia="宋体" w:cs="宋体"/>
          <w:i w:val="0"/>
          <w:iCs w:val="0"/>
          <w:color w:val="auto"/>
          <w:kern w:val="0"/>
          <w:szCs w:val="21"/>
        </w:rPr>
        <w:fldChar w:fldCharType="end"/>
      </w:r>
    </w:p>
    <w:p>
      <w:pPr>
        <w:pStyle w:val="17"/>
        <w:tabs>
          <w:tab w:val="right" w:leader="dot" w:pos="8312"/>
          <w:tab w:val="clear" w:pos="1260"/>
          <w:tab w:val="clear" w:pos="8630"/>
        </w:tabs>
        <w:rPr>
          <w:rFonts w:hint="eastAsia" w:ascii="宋体" w:hAnsi="宋体" w:eastAsia="宋体" w:cs="宋体"/>
          <w:i w:val="0"/>
          <w:iCs w:val="0"/>
          <w:color w:val="auto"/>
        </w:rPr>
      </w:pPr>
      <w:r>
        <w:rPr>
          <w:rFonts w:hint="eastAsia" w:ascii="宋体" w:hAnsi="宋体" w:eastAsia="宋体" w:cs="宋体"/>
          <w:i w:val="0"/>
          <w:iCs w:val="0"/>
          <w:color w:val="auto"/>
          <w:kern w:val="0"/>
          <w:szCs w:val="21"/>
        </w:rPr>
        <w:fldChar w:fldCharType="begin"/>
      </w:r>
      <w:r>
        <w:rPr>
          <w:rFonts w:hint="eastAsia" w:ascii="宋体" w:hAnsi="宋体" w:eastAsia="宋体" w:cs="宋体"/>
          <w:i w:val="0"/>
          <w:iCs w:val="0"/>
          <w:color w:val="auto"/>
          <w:kern w:val="0"/>
          <w:szCs w:val="21"/>
        </w:rPr>
        <w:instrText xml:space="preserve"> HYPERLINK \l _Toc34 </w:instrText>
      </w:r>
      <w:r>
        <w:rPr>
          <w:rFonts w:hint="eastAsia" w:ascii="宋体" w:hAnsi="宋体" w:eastAsia="宋体" w:cs="宋体"/>
          <w:i w:val="0"/>
          <w:iCs w:val="0"/>
          <w:color w:val="auto"/>
          <w:kern w:val="0"/>
          <w:szCs w:val="21"/>
        </w:rPr>
        <w:fldChar w:fldCharType="separate"/>
      </w:r>
      <w:r>
        <w:rPr>
          <w:rFonts w:hint="eastAsia" w:ascii="宋体" w:hAnsi="宋体" w:eastAsia="宋体" w:cs="宋体"/>
          <w:i w:val="0"/>
          <w:iCs w:val="0"/>
          <w:color w:val="auto"/>
        </w:rPr>
        <w:t>19</w:t>
      </w:r>
      <w:r>
        <w:rPr>
          <w:rFonts w:hint="eastAsia" w:ascii="宋体" w:hAnsi="宋体" w:eastAsia="宋体" w:cs="宋体"/>
          <w:i w:val="0"/>
          <w:iCs w:val="0"/>
          <w:color w:val="auto"/>
          <w:lang w:eastAsia="zh-CN"/>
        </w:rPr>
        <w:t>.</w:t>
      </w:r>
      <w:r>
        <w:rPr>
          <w:rFonts w:hint="eastAsia" w:ascii="宋体" w:hAnsi="宋体" w:eastAsia="宋体" w:cs="宋体"/>
          <w:i w:val="0"/>
          <w:iCs w:val="0"/>
          <w:color w:val="auto"/>
        </w:rPr>
        <w:t>资格审查及组建评标委员会</w:t>
      </w:r>
      <w:r>
        <w:rPr>
          <w:rFonts w:hint="eastAsia" w:ascii="宋体" w:hAnsi="宋体" w:eastAsia="宋体" w:cs="宋体"/>
          <w:i w:val="0"/>
          <w:iCs w:val="0"/>
          <w:color w:val="auto"/>
        </w:rPr>
        <w:tab/>
      </w:r>
      <w:r>
        <w:rPr>
          <w:rFonts w:hint="eastAsia" w:ascii="宋体" w:hAnsi="宋体" w:eastAsia="宋体" w:cs="宋体"/>
          <w:i w:val="0"/>
          <w:iCs w:val="0"/>
          <w:color w:val="auto"/>
        </w:rPr>
        <w:fldChar w:fldCharType="begin"/>
      </w:r>
      <w:r>
        <w:rPr>
          <w:rFonts w:hint="eastAsia" w:ascii="宋体" w:hAnsi="宋体" w:eastAsia="宋体" w:cs="宋体"/>
          <w:i w:val="0"/>
          <w:iCs w:val="0"/>
          <w:color w:val="auto"/>
        </w:rPr>
        <w:instrText xml:space="preserve"> PAGEREF _Toc34 </w:instrText>
      </w:r>
      <w:r>
        <w:rPr>
          <w:rFonts w:hint="eastAsia" w:ascii="宋体" w:hAnsi="宋体" w:eastAsia="宋体" w:cs="宋体"/>
          <w:i w:val="0"/>
          <w:iCs w:val="0"/>
          <w:color w:val="auto"/>
        </w:rPr>
        <w:fldChar w:fldCharType="separate"/>
      </w:r>
      <w:r>
        <w:rPr>
          <w:rFonts w:hint="eastAsia" w:ascii="宋体" w:hAnsi="宋体" w:eastAsia="宋体" w:cs="宋体"/>
          <w:i w:val="0"/>
          <w:iCs w:val="0"/>
          <w:color w:val="auto"/>
        </w:rPr>
        <w:t>8</w:t>
      </w:r>
      <w:r>
        <w:rPr>
          <w:rFonts w:hint="eastAsia" w:ascii="宋体" w:hAnsi="宋体" w:eastAsia="宋体" w:cs="宋体"/>
          <w:i w:val="0"/>
          <w:iCs w:val="0"/>
          <w:color w:val="auto"/>
        </w:rPr>
        <w:fldChar w:fldCharType="end"/>
      </w:r>
      <w:r>
        <w:rPr>
          <w:rFonts w:hint="eastAsia" w:ascii="宋体" w:hAnsi="宋体" w:eastAsia="宋体" w:cs="宋体"/>
          <w:i w:val="0"/>
          <w:iCs w:val="0"/>
          <w:color w:val="auto"/>
          <w:kern w:val="0"/>
          <w:szCs w:val="21"/>
        </w:rPr>
        <w:fldChar w:fldCharType="end"/>
      </w:r>
    </w:p>
    <w:p>
      <w:pPr>
        <w:pStyle w:val="17"/>
        <w:tabs>
          <w:tab w:val="right" w:leader="dot" w:pos="8312"/>
          <w:tab w:val="clear" w:pos="1260"/>
          <w:tab w:val="clear" w:pos="8630"/>
        </w:tabs>
        <w:rPr>
          <w:rFonts w:hint="eastAsia" w:ascii="宋体" w:hAnsi="宋体" w:eastAsia="宋体" w:cs="宋体"/>
          <w:i w:val="0"/>
          <w:iCs w:val="0"/>
          <w:color w:val="auto"/>
        </w:rPr>
      </w:pPr>
      <w:r>
        <w:rPr>
          <w:rFonts w:hint="eastAsia" w:ascii="宋体" w:hAnsi="宋体" w:eastAsia="宋体" w:cs="宋体"/>
          <w:i w:val="0"/>
          <w:iCs w:val="0"/>
          <w:color w:val="auto"/>
          <w:kern w:val="0"/>
          <w:szCs w:val="21"/>
        </w:rPr>
        <w:fldChar w:fldCharType="begin"/>
      </w:r>
      <w:r>
        <w:rPr>
          <w:rFonts w:hint="eastAsia" w:ascii="宋体" w:hAnsi="宋体" w:eastAsia="宋体" w:cs="宋体"/>
          <w:i w:val="0"/>
          <w:iCs w:val="0"/>
          <w:color w:val="auto"/>
          <w:kern w:val="0"/>
          <w:szCs w:val="21"/>
        </w:rPr>
        <w:instrText xml:space="preserve"> HYPERLINK \l _Toc6842 </w:instrText>
      </w:r>
      <w:r>
        <w:rPr>
          <w:rFonts w:hint="eastAsia" w:ascii="宋体" w:hAnsi="宋体" w:eastAsia="宋体" w:cs="宋体"/>
          <w:i w:val="0"/>
          <w:iCs w:val="0"/>
          <w:color w:val="auto"/>
          <w:kern w:val="0"/>
          <w:szCs w:val="21"/>
        </w:rPr>
        <w:fldChar w:fldCharType="separate"/>
      </w:r>
      <w:r>
        <w:rPr>
          <w:rFonts w:hint="eastAsia" w:ascii="宋体" w:hAnsi="宋体" w:eastAsia="宋体" w:cs="宋体"/>
          <w:i w:val="0"/>
          <w:iCs w:val="0"/>
          <w:color w:val="auto"/>
        </w:rPr>
        <w:t>20</w:t>
      </w:r>
      <w:r>
        <w:rPr>
          <w:rFonts w:hint="eastAsia" w:ascii="宋体" w:hAnsi="宋体" w:eastAsia="宋体" w:cs="宋体"/>
          <w:i w:val="0"/>
          <w:iCs w:val="0"/>
          <w:color w:val="auto"/>
          <w:lang w:eastAsia="zh-CN"/>
        </w:rPr>
        <w:t>.</w:t>
      </w:r>
      <w:r>
        <w:rPr>
          <w:rFonts w:hint="eastAsia" w:ascii="宋体" w:hAnsi="宋体" w:eastAsia="宋体" w:cs="宋体"/>
          <w:i w:val="0"/>
          <w:iCs w:val="0"/>
          <w:color w:val="auto"/>
        </w:rPr>
        <w:t>投标文件的符合性审查与澄清</w:t>
      </w:r>
      <w:r>
        <w:rPr>
          <w:rFonts w:hint="eastAsia" w:ascii="宋体" w:hAnsi="宋体" w:eastAsia="宋体" w:cs="宋体"/>
          <w:i w:val="0"/>
          <w:iCs w:val="0"/>
          <w:color w:val="auto"/>
        </w:rPr>
        <w:tab/>
      </w:r>
      <w:r>
        <w:rPr>
          <w:rFonts w:hint="eastAsia" w:ascii="宋体" w:hAnsi="宋体" w:eastAsia="宋体" w:cs="宋体"/>
          <w:i w:val="0"/>
          <w:iCs w:val="0"/>
          <w:color w:val="auto"/>
        </w:rPr>
        <w:fldChar w:fldCharType="begin"/>
      </w:r>
      <w:r>
        <w:rPr>
          <w:rFonts w:hint="eastAsia" w:ascii="宋体" w:hAnsi="宋体" w:eastAsia="宋体" w:cs="宋体"/>
          <w:i w:val="0"/>
          <w:iCs w:val="0"/>
          <w:color w:val="auto"/>
        </w:rPr>
        <w:instrText xml:space="preserve"> PAGEREF _Toc6842 </w:instrText>
      </w:r>
      <w:r>
        <w:rPr>
          <w:rFonts w:hint="eastAsia" w:ascii="宋体" w:hAnsi="宋体" w:eastAsia="宋体" w:cs="宋体"/>
          <w:i w:val="0"/>
          <w:iCs w:val="0"/>
          <w:color w:val="auto"/>
        </w:rPr>
        <w:fldChar w:fldCharType="separate"/>
      </w:r>
      <w:r>
        <w:rPr>
          <w:rFonts w:hint="eastAsia" w:ascii="宋体" w:hAnsi="宋体" w:eastAsia="宋体" w:cs="宋体"/>
          <w:i w:val="0"/>
          <w:iCs w:val="0"/>
          <w:color w:val="auto"/>
        </w:rPr>
        <w:t>9</w:t>
      </w:r>
      <w:r>
        <w:rPr>
          <w:rFonts w:hint="eastAsia" w:ascii="宋体" w:hAnsi="宋体" w:eastAsia="宋体" w:cs="宋体"/>
          <w:i w:val="0"/>
          <w:iCs w:val="0"/>
          <w:color w:val="auto"/>
        </w:rPr>
        <w:fldChar w:fldCharType="end"/>
      </w:r>
      <w:r>
        <w:rPr>
          <w:rFonts w:hint="eastAsia" w:ascii="宋体" w:hAnsi="宋体" w:eastAsia="宋体" w:cs="宋体"/>
          <w:i w:val="0"/>
          <w:iCs w:val="0"/>
          <w:color w:val="auto"/>
          <w:kern w:val="0"/>
          <w:szCs w:val="21"/>
        </w:rPr>
        <w:fldChar w:fldCharType="end"/>
      </w:r>
    </w:p>
    <w:p>
      <w:pPr>
        <w:pStyle w:val="17"/>
        <w:tabs>
          <w:tab w:val="right" w:leader="dot" w:pos="8312"/>
          <w:tab w:val="clear" w:pos="1260"/>
          <w:tab w:val="clear" w:pos="8630"/>
        </w:tabs>
        <w:rPr>
          <w:rFonts w:hint="eastAsia" w:ascii="宋体" w:hAnsi="宋体" w:eastAsia="宋体" w:cs="宋体"/>
          <w:i w:val="0"/>
          <w:iCs w:val="0"/>
          <w:color w:val="auto"/>
        </w:rPr>
      </w:pPr>
      <w:r>
        <w:rPr>
          <w:rFonts w:hint="eastAsia" w:ascii="宋体" w:hAnsi="宋体" w:eastAsia="宋体" w:cs="宋体"/>
          <w:i w:val="0"/>
          <w:iCs w:val="0"/>
          <w:color w:val="auto"/>
          <w:kern w:val="0"/>
          <w:szCs w:val="21"/>
        </w:rPr>
        <w:fldChar w:fldCharType="begin"/>
      </w:r>
      <w:r>
        <w:rPr>
          <w:rFonts w:hint="eastAsia" w:ascii="宋体" w:hAnsi="宋体" w:eastAsia="宋体" w:cs="宋体"/>
          <w:i w:val="0"/>
          <w:iCs w:val="0"/>
          <w:color w:val="auto"/>
          <w:kern w:val="0"/>
          <w:szCs w:val="21"/>
        </w:rPr>
        <w:instrText xml:space="preserve"> HYPERLINK \l _Toc8603 </w:instrText>
      </w:r>
      <w:r>
        <w:rPr>
          <w:rFonts w:hint="eastAsia" w:ascii="宋体" w:hAnsi="宋体" w:eastAsia="宋体" w:cs="宋体"/>
          <w:i w:val="0"/>
          <w:iCs w:val="0"/>
          <w:color w:val="auto"/>
          <w:kern w:val="0"/>
          <w:szCs w:val="21"/>
        </w:rPr>
        <w:fldChar w:fldCharType="separate"/>
      </w:r>
      <w:r>
        <w:rPr>
          <w:rFonts w:hint="eastAsia" w:ascii="宋体" w:hAnsi="宋体" w:eastAsia="宋体" w:cs="宋体"/>
          <w:i w:val="0"/>
          <w:iCs w:val="0"/>
          <w:color w:val="auto"/>
        </w:rPr>
        <w:t>21</w:t>
      </w:r>
      <w:r>
        <w:rPr>
          <w:rFonts w:hint="eastAsia" w:ascii="宋体" w:hAnsi="宋体" w:eastAsia="宋体" w:cs="宋体"/>
          <w:i w:val="0"/>
          <w:iCs w:val="0"/>
          <w:color w:val="auto"/>
          <w:lang w:eastAsia="zh-CN"/>
        </w:rPr>
        <w:t>.</w:t>
      </w:r>
      <w:r>
        <w:rPr>
          <w:rFonts w:hint="eastAsia" w:ascii="宋体" w:hAnsi="宋体" w:eastAsia="宋体" w:cs="宋体"/>
          <w:i w:val="0"/>
          <w:iCs w:val="0"/>
          <w:color w:val="auto"/>
        </w:rPr>
        <w:t>投标偏离</w:t>
      </w:r>
      <w:r>
        <w:rPr>
          <w:rFonts w:hint="eastAsia" w:ascii="宋体" w:hAnsi="宋体" w:eastAsia="宋体" w:cs="宋体"/>
          <w:i w:val="0"/>
          <w:iCs w:val="0"/>
          <w:color w:val="auto"/>
        </w:rPr>
        <w:tab/>
      </w:r>
      <w:r>
        <w:rPr>
          <w:rFonts w:hint="eastAsia" w:ascii="宋体" w:hAnsi="宋体" w:eastAsia="宋体" w:cs="宋体"/>
          <w:i w:val="0"/>
          <w:iCs w:val="0"/>
          <w:color w:val="auto"/>
        </w:rPr>
        <w:fldChar w:fldCharType="begin"/>
      </w:r>
      <w:r>
        <w:rPr>
          <w:rFonts w:hint="eastAsia" w:ascii="宋体" w:hAnsi="宋体" w:eastAsia="宋体" w:cs="宋体"/>
          <w:i w:val="0"/>
          <w:iCs w:val="0"/>
          <w:color w:val="auto"/>
        </w:rPr>
        <w:instrText xml:space="preserve"> PAGEREF _Toc8603 </w:instrText>
      </w:r>
      <w:r>
        <w:rPr>
          <w:rFonts w:hint="eastAsia" w:ascii="宋体" w:hAnsi="宋体" w:eastAsia="宋体" w:cs="宋体"/>
          <w:i w:val="0"/>
          <w:iCs w:val="0"/>
          <w:color w:val="auto"/>
        </w:rPr>
        <w:fldChar w:fldCharType="separate"/>
      </w:r>
      <w:r>
        <w:rPr>
          <w:rFonts w:hint="eastAsia" w:ascii="宋体" w:hAnsi="宋体" w:eastAsia="宋体" w:cs="宋体"/>
          <w:i w:val="0"/>
          <w:iCs w:val="0"/>
          <w:color w:val="auto"/>
        </w:rPr>
        <w:t>10</w:t>
      </w:r>
      <w:r>
        <w:rPr>
          <w:rFonts w:hint="eastAsia" w:ascii="宋体" w:hAnsi="宋体" w:eastAsia="宋体" w:cs="宋体"/>
          <w:i w:val="0"/>
          <w:iCs w:val="0"/>
          <w:color w:val="auto"/>
        </w:rPr>
        <w:fldChar w:fldCharType="end"/>
      </w:r>
      <w:r>
        <w:rPr>
          <w:rFonts w:hint="eastAsia" w:ascii="宋体" w:hAnsi="宋体" w:eastAsia="宋体" w:cs="宋体"/>
          <w:i w:val="0"/>
          <w:iCs w:val="0"/>
          <w:color w:val="auto"/>
          <w:kern w:val="0"/>
          <w:szCs w:val="21"/>
        </w:rPr>
        <w:fldChar w:fldCharType="end"/>
      </w:r>
    </w:p>
    <w:p>
      <w:pPr>
        <w:pStyle w:val="17"/>
        <w:tabs>
          <w:tab w:val="right" w:leader="dot" w:pos="8312"/>
          <w:tab w:val="clear" w:pos="1260"/>
          <w:tab w:val="clear" w:pos="8630"/>
        </w:tabs>
        <w:rPr>
          <w:rFonts w:hint="eastAsia" w:ascii="宋体" w:hAnsi="宋体" w:eastAsia="宋体" w:cs="宋体"/>
          <w:i w:val="0"/>
          <w:iCs w:val="0"/>
          <w:color w:val="auto"/>
        </w:rPr>
      </w:pPr>
      <w:r>
        <w:rPr>
          <w:rFonts w:hint="eastAsia" w:ascii="宋体" w:hAnsi="宋体" w:eastAsia="宋体" w:cs="宋体"/>
          <w:i w:val="0"/>
          <w:iCs w:val="0"/>
          <w:color w:val="auto"/>
          <w:kern w:val="0"/>
          <w:szCs w:val="21"/>
        </w:rPr>
        <w:fldChar w:fldCharType="begin"/>
      </w:r>
      <w:r>
        <w:rPr>
          <w:rFonts w:hint="eastAsia" w:ascii="宋体" w:hAnsi="宋体" w:eastAsia="宋体" w:cs="宋体"/>
          <w:i w:val="0"/>
          <w:iCs w:val="0"/>
          <w:color w:val="auto"/>
          <w:kern w:val="0"/>
          <w:szCs w:val="21"/>
        </w:rPr>
        <w:instrText xml:space="preserve"> HYPERLINK \l _Toc25255 </w:instrText>
      </w:r>
      <w:r>
        <w:rPr>
          <w:rFonts w:hint="eastAsia" w:ascii="宋体" w:hAnsi="宋体" w:eastAsia="宋体" w:cs="宋体"/>
          <w:i w:val="0"/>
          <w:iCs w:val="0"/>
          <w:color w:val="auto"/>
          <w:kern w:val="0"/>
          <w:szCs w:val="21"/>
        </w:rPr>
        <w:fldChar w:fldCharType="separate"/>
      </w:r>
      <w:r>
        <w:rPr>
          <w:rFonts w:hint="eastAsia" w:ascii="宋体" w:hAnsi="宋体" w:eastAsia="宋体" w:cs="宋体"/>
          <w:i w:val="0"/>
          <w:iCs w:val="0"/>
          <w:color w:val="auto"/>
        </w:rPr>
        <w:t>22</w:t>
      </w:r>
      <w:r>
        <w:rPr>
          <w:rFonts w:hint="eastAsia" w:ascii="宋体" w:hAnsi="宋体" w:eastAsia="宋体" w:cs="宋体"/>
          <w:i w:val="0"/>
          <w:iCs w:val="0"/>
          <w:color w:val="auto"/>
          <w:lang w:eastAsia="zh-CN"/>
        </w:rPr>
        <w:t>.</w:t>
      </w:r>
      <w:r>
        <w:rPr>
          <w:rFonts w:hint="eastAsia" w:ascii="宋体" w:hAnsi="宋体" w:eastAsia="宋体" w:cs="宋体"/>
          <w:i w:val="0"/>
          <w:iCs w:val="0"/>
          <w:color w:val="auto"/>
        </w:rPr>
        <w:t>投标无效</w:t>
      </w:r>
      <w:r>
        <w:rPr>
          <w:rFonts w:hint="eastAsia" w:ascii="宋体" w:hAnsi="宋体" w:eastAsia="宋体" w:cs="宋体"/>
          <w:i w:val="0"/>
          <w:iCs w:val="0"/>
          <w:color w:val="auto"/>
        </w:rPr>
        <w:tab/>
      </w:r>
      <w:r>
        <w:rPr>
          <w:rFonts w:hint="eastAsia" w:ascii="宋体" w:hAnsi="宋体" w:eastAsia="宋体" w:cs="宋体"/>
          <w:i w:val="0"/>
          <w:iCs w:val="0"/>
          <w:color w:val="auto"/>
        </w:rPr>
        <w:fldChar w:fldCharType="begin"/>
      </w:r>
      <w:r>
        <w:rPr>
          <w:rFonts w:hint="eastAsia" w:ascii="宋体" w:hAnsi="宋体" w:eastAsia="宋体" w:cs="宋体"/>
          <w:i w:val="0"/>
          <w:iCs w:val="0"/>
          <w:color w:val="auto"/>
        </w:rPr>
        <w:instrText xml:space="preserve"> PAGEREF _Toc25255 </w:instrText>
      </w:r>
      <w:r>
        <w:rPr>
          <w:rFonts w:hint="eastAsia" w:ascii="宋体" w:hAnsi="宋体" w:eastAsia="宋体" w:cs="宋体"/>
          <w:i w:val="0"/>
          <w:iCs w:val="0"/>
          <w:color w:val="auto"/>
        </w:rPr>
        <w:fldChar w:fldCharType="separate"/>
      </w:r>
      <w:r>
        <w:rPr>
          <w:rFonts w:hint="eastAsia" w:ascii="宋体" w:hAnsi="宋体" w:eastAsia="宋体" w:cs="宋体"/>
          <w:i w:val="0"/>
          <w:iCs w:val="0"/>
          <w:color w:val="auto"/>
        </w:rPr>
        <w:t>10</w:t>
      </w:r>
      <w:r>
        <w:rPr>
          <w:rFonts w:hint="eastAsia" w:ascii="宋体" w:hAnsi="宋体" w:eastAsia="宋体" w:cs="宋体"/>
          <w:i w:val="0"/>
          <w:iCs w:val="0"/>
          <w:color w:val="auto"/>
        </w:rPr>
        <w:fldChar w:fldCharType="end"/>
      </w:r>
      <w:r>
        <w:rPr>
          <w:rFonts w:hint="eastAsia" w:ascii="宋体" w:hAnsi="宋体" w:eastAsia="宋体" w:cs="宋体"/>
          <w:i w:val="0"/>
          <w:iCs w:val="0"/>
          <w:color w:val="auto"/>
          <w:kern w:val="0"/>
          <w:szCs w:val="21"/>
        </w:rPr>
        <w:fldChar w:fldCharType="end"/>
      </w:r>
    </w:p>
    <w:p>
      <w:pPr>
        <w:pStyle w:val="17"/>
        <w:tabs>
          <w:tab w:val="right" w:leader="dot" w:pos="8312"/>
          <w:tab w:val="clear" w:pos="1260"/>
          <w:tab w:val="clear" w:pos="8630"/>
        </w:tabs>
        <w:rPr>
          <w:rFonts w:hint="eastAsia" w:ascii="宋体" w:hAnsi="宋体" w:eastAsia="宋体" w:cs="宋体"/>
          <w:i w:val="0"/>
          <w:iCs w:val="0"/>
          <w:color w:val="auto"/>
        </w:rPr>
      </w:pPr>
      <w:r>
        <w:rPr>
          <w:rFonts w:hint="eastAsia" w:ascii="宋体" w:hAnsi="宋体" w:eastAsia="宋体" w:cs="宋体"/>
          <w:i w:val="0"/>
          <w:iCs w:val="0"/>
          <w:color w:val="auto"/>
          <w:kern w:val="0"/>
          <w:szCs w:val="21"/>
        </w:rPr>
        <w:fldChar w:fldCharType="begin"/>
      </w:r>
      <w:r>
        <w:rPr>
          <w:rFonts w:hint="eastAsia" w:ascii="宋体" w:hAnsi="宋体" w:eastAsia="宋体" w:cs="宋体"/>
          <w:i w:val="0"/>
          <w:iCs w:val="0"/>
          <w:color w:val="auto"/>
          <w:kern w:val="0"/>
          <w:szCs w:val="21"/>
        </w:rPr>
        <w:instrText xml:space="preserve"> HYPERLINK \l _Toc20835 </w:instrText>
      </w:r>
      <w:r>
        <w:rPr>
          <w:rFonts w:hint="eastAsia" w:ascii="宋体" w:hAnsi="宋体" w:eastAsia="宋体" w:cs="宋体"/>
          <w:i w:val="0"/>
          <w:iCs w:val="0"/>
          <w:color w:val="auto"/>
          <w:kern w:val="0"/>
          <w:szCs w:val="21"/>
        </w:rPr>
        <w:fldChar w:fldCharType="separate"/>
      </w:r>
      <w:r>
        <w:rPr>
          <w:rFonts w:hint="eastAsia" w:ascii="宋体" w:hAnsi="宋体" w:eastAsia="宋体" w:cs="宋体"/>
          <w:i w:val="0"/>
          <w:iCs w:val="0"/>
          <w:color w:val="auto"/>
        </w:rPr>
        <w:t>23</w:t>
      </w:r>
      <w:r>
        <w:rPr>
          <w:rFonts w:hint="eastAsia" w:ascii="宋体" w:hAnsi="宋体" w:eastAsia="宋体" w:cs="宋体"/>
          <w:i w:val="0"/>
          <w:iCs w:val="0"/>
          <w:color w:val="auto"/>
          <w:lang w:eastAsia="zh-CN"/>
        </w:rPr>
        <w:t>.</w:t>
      </w:r>
      <w:r>
        <w:rPr>
          <w:rFonts w:hint="eastAsia" w:ascii="宋体" w:hAnsi="宋体" w:eastAsia="宋体" w:cs="宋体"/>
          <w:i w:val="0"/>
          <w:iCs w:val="0"/>
          <w:color w:val="auto"/>
        </w:rPr>
        <w:t>比较与评价</w:t>
      </w:r>
      <w:r>
        <w:rPr>
          <w:rFonts w:hint="eastAsia" w:ascii="宋体" w:hAnsi="宋体" w:eastAsia="宋体" w:cs="宋体"/>
          <w:i w:val="0"/>
          <w:iCs w:val="0"/>
          <w:color w:val="auto"/>
        </w:rPr>
        <w:tab/>
      </w:r>
      <w:r>
        <w:rPr>
          <w:rFonts w:hint="eastAsia" w:ascii="宋体" w:hAnsi="宋体" w:eastAsia="宋体" w:cs="宋体"/>
          <w:i w:val="0"/>
          <w:iCs w:val="0"/>
          <w:color w:val="auto"/>
        </w:rPr>
        <w:fldChar w:fldCharType="begin"/>
      </w:r>
      <w:r>
        <w:rPr>
          <w:rFonts w:hint="eastAsia" w:ascii="宋体" w:hAnsi="宋体" w:eastAsia="宋体" w:cs="宋体"/>
          <w:i w:val="0"/>
          <w:iCs w:val="0"/>
          <w:color w:val="auto"/>
        </w:rPr>
        <w:instrText xml:space="preserve"> PAGEREF _Toc20835 </w:instrText>
      </w:r>
      <w:r>
        <w:rPr>
          <w:rFonts w:hint="eastAsia" w:ascii="宋体" w:hAnsi="宋体" w:eastAsia="宋体" w:cs="宋体"/>
          <w:i w:val="0"/>
          <w:iCs w:val="0"/>
          <w:color w:val="auto"/>
        </w:rPr>
        <w:fldChar w:fldCharType="separate"/>
      </w:r>
      <w:r>
        <w:rPr>
          <w:rFonts w:hint="eastAsia" w:ascii="宋体" w:hAnsi="宋体" w:eastAsia="宋体" w:cs="宋体"/>
          <w:i w:val="0"/>
          <w:iCs w:val="0"/>
          <w:color w:val="auto"/>
        </w:rPr>
        <w:t>11</w:t>
      </w:r>
      <w:r>
        <w:rPr>
          <w:rFonts w:hint="eastAsia" w:ascii="宋体" w:hAnsi="宋体" w:eastAsia="宋体" w:cs="宋体"/>
          <w:i w:val="0"/>
          <w:iCs w:val="0"/>
          <w:color w:val="auto"/>
        </w:rPr>
        <w:fldChar w:fldCharType="end"/>
      </w:r>
      <w:r>
        <w:rPr>
          <w:rFonts w:hint="eastAsia" w:ascii="宋体" w:hAnsi="宋体" w:eastAsia="宋体" w:cs="宋体"/>
          <w:i w:val="0"/>
          <w:iCs w:val="0"/>
          <w:color w:val="auto"/>
          <w:kern w:val="0"/>
          <w:szCs w:val="21"/>
        </w:rPr>
        <w:fldChar w:fldCharType="end"/>
      </w:r>
    </w:p>
    <w:p>
      <w:pPr>
        <w:pStyle w:val="17"/>
        <w:tabs>
          <w:tab w:val="right" w:leader="dot" w:pos="8312"/>
          <w:tab w:val="clear" w:pos="1260"/>
          <w:tab w:val="clear" w:pos="8630"/>
        </w:tabs>
        <w:rPr>
          <w:rFonts w:hint="eastAsia" w:ascii="宋体" w:hAnsi="宋体" w:eastAsia="宋体" w:cs="宋体"/>
          <w:i w:val="0"/>
          <w:iCs w:val="0"/>
          <w:color w:val="auto"/>
        </w:rPr>
      </w:pPr>
      <w:r>
        <w:rPr>
          <w:rFonts w:hint="eastAsia" w:ascii="宋体" w:hAnsi="宋体" w:eastAsia="宋体" w:cs="宋体"/>
          <w:i w:val="0"/>
          <w:iCs w:val="0"/>
          <w:color w:val="auto"/>
          <w:kern w:val="0"/>
          <w:szCs w:val="21"/>
        </w:rPr>
        <w:fldChar w:fldCharType="begin"/>
      </w:r>
      <w:r>
        <w:rPr>
          <w:rFonts w:hint="eastAsia" w:ascii="宋体" w:hAnsi="宋体" w:eastAsia="宋体" w:cs="宋体"/>
          <w:i w:val="0"/>
          <w:iCs w:val="0"/>
          <w:color w:val="auto"/>
          <w:kern w:val="0"/>
          <w:szCs w:val="21"/>
        </w:rPr>
        <w:instrText xml:space="preserve"> HYPERLINK \l _Toc5823 </w:instrText>
      </w:r>
      <w:r>
        <w:rPr>
          <w:rFonts w:hint="eastAsia" w:ascii="宋体" w:hAnsi="宋体" w:eastAsia="宋体" w:cs="宋体"/>
          <w:i w:val="0"/>
          <w:iCs w:val="0"/>
          <w:color w:val="auto"/>
          <w:kern w:val="0"/>
          <w:szCs w:val="21"/>
        </w:rPr>
        <w:fldChar w:fldCharType="separate"/>
      </w:r>
      <w:r>
        <w:rPr>
          <w:rFonts w:hint="eastAsia" w:ascii="宋体" w:hAnsi="宋体" w:eastAsia="宋体" w:cs="宋体"/>
          <w:i w:val="0"/>
          <w:iCs w:val="0"/>
          <w:color w:val="auto"/>
        </w:rPr>
        <w:t>24</w:t>
      </w:r>
      <w:r>
        <w:rPr>
          <w:rFonts w:hint="eastAsia" w:ascii="宋体" w:hAnsi="宋体" w:eastAsia="宋体" w:cs="宋体"/>
          <w:i w:val="0"/>
          <w:iCs w:val="0"/>
          <w:color w:val="auto"/>
          <w:lang w:eastAsia="zh-CN"/>
        </w:rPr>
        <w:t>.</w:t>
      </w:r>
      <w:r>
        <w:rPr>
          <w:rFonts w:hint="eastAsia" w:ascii="宋体" w:hAnsi="宋体" w:eastAsia="宋体" w:cs="宋体"/>
          <w:i w:val="0"/>
          <w:iCs w:val="0"/>
          <w:color w:val="auto"/>
        </w:rPr>
        <w:t>废标</w:t>
      </w:r>
      <w:r>
        <w:rPr>
          <w:rFonts w:hint="eastAsia" w:ascii="宋体" w:hAnsi="宋体" w:eastAsia="宋体" w:cs="宋体"/>
          <w:i w:val="0"/>
          <w:iCs w:val="0"/>
          <w:color w:val="auto"/>
        </w:rPr>
        <w:tab/>
      </w:r>
      <w:r>
        <w:rPr>
          <w:rFonts w:hint="eastAsia" w:ascii="宋体" w:hAnsi="宋体" w:eastAsia="宋体" w:cs="宋体"/>
          <w:i w:val="0"/>
          <w:iCs w:val="0"/>
          <w:color w:val="auto"/>
        </w:rPr>
        <w:fldChar w:fldCharType="begin"/>
      </w:r>
      <w:r>
        <w:rPr>
          <w:rFonts w:hint="eastAsia" w:ascii="宋体" w:hAnsi="宋体" w:eastAsia="宋体" w:cs="宋体"/>
          <w:i w:val="0"/>
          <w:iCs w:val="0"/>
          <w:color w:val="auto"/>
        </w:rPr>
        <w:instrText xml:space="preserve"> PAGEREF _Toc5823 </w:instrText>
      </w:r>
      <w:r>
        <w:rPr>
          <w:rFonts w:hint="eastAsia" w:ascii="宋体" w:hAnsi="宋体" w:eastAsia="宋体" w:cs="宋体"/>
          <w:i w:val="0"/>
          <w:iCs w:val="0"/>
          <w:color w:val="auto"/>
        </w:rPr>
        <w:fldChar w:fldCharType="separate"/>
      </w:r>
      <w:r>
        <w:rPr>
          <w:rFonts w:hint="eastAsia" w:ascii="宋体" w:hAnsi="宋体" w:eastAsia="宋体" w:cs="宋体"/>
          <w:i w:val="0"/>
          <w:iCs w:val="0"/>
          <w:color w:val="auto"/>
        </w:rPr>
        <w:t>11</w:t>
      </w:r>
      <w:r>
        <w:rPr>
          <w:rFonts w:hint="eastAsia" w:ascii="宋体" w:hAnsi="宋体" w:eastAsia="宋体" w:cs="宋体"/>
          <w:i w:val="0"/>
          <w:iCs w:val="0"/>
          <w:color w:val="auto"/>
        </w:rPr>
        <w:fldChar w:fldCharType="end"/>
      </w:r>
      <w:r>
        <w:rPr>
          <w:rFonts w:hint="eastAsia" w:ascii="宋体" w:hAnsi="宋体" w:eastAsia="宋体" w:cs="宋体"/>
          <w:i w:val="0"/>
          <w:iCs w:val="0"/>
          <w:color w:val="auto"/>
          <w:kern w:val="0"/>
          <w:szCs w:val="21"/>
        </w:rPr>
        <w:fldChar w:fldCharType="end"/>
      </w:r>
    </w:p>
    <w:p>
      <w:pPr>
        <w:pStyle w:val="17"/>
        <w:tabs>
          <w:tab w:val="right" w:leader="dot" w:pos="8312"/>
          <w:tab w:val="clear" w:pos="1260"/>
          <w:tab w:val="clear" w:pos="8630"/>
        </w:tabs>
        <w:rPr>
          <w:rFonts w:hint="eastAsia" w:ascii="宋体" w:hAnsi="宋体" w:eastAsia="宋体" w:cs="宋体"/>
          <w:i w:val="0"/>
          <w:iCs w:val="0"/>
          <w:color w:val="auto"/>
        </w:rPr>
      </w:pPr>
      <w:r>
        <w:rPr>
          <w:rFonts w:hint="eastAsia" w:ascii="宋体" w:hAnsi="宋体" w:eastAsia="宋体" w:cs="宋体"/>
          <w:i w:val="0"/>
          <w:iCs w:val="0"/>
          <w:color w:val="auto"/>
          <w:kern w:val="0"/>
          <w:szCs w:val="21"/>
        </w:rPr>
        <w:fldChar w:fldCharType="begin"/>
      </w:r>
      <w:r>
        <w:rPr>
          <w:rFonts w:hint="eastAsia" w:ascii="宋体" w:hAnsi="宋体" w:eastAsia="宋体" w:cs="宋体"/>
          <w:i w:val="0"/>
          <w:iCs w:val="0"/>
          <w:color w:val="auto"/>
          <w:kern w:val="0"/>
          <w:szCs w:val="21"/>
        </w:rPr>
        <w:instrText xml:space="preserve"> HYPERLINK \l _Toc23660 </w:instrText>
      </w:r>
      <w:r>
        <w:rPr>
          <w:rFonts w:hint="eastAsia" w:ascii="宋体" w:hAnsi="宋体" w:eastAsia="宋体" w:cs="宋体"/>
          <w:i w:val="0"/>
          <w:iCs w:val="0"/>
          <w:color w:val="auto"/>
          <w:kern w:val="0"/>
          <w:szCs w:val="21"/>
        </w:rPr>
        <w:fldChar w:fldCharType="separate"/>
      </w:r>
      <w:r>
        <w:rPr>
          <w:rFonts w:hint="eastAsia" w:ascii="宋体" w:hAnsi="宋体" w:eastAsia="宋体" w:cs="宋体"/>
          <w:i w:val="0"/>
          <w:iCs w:val="0"/>
          <w:color w:val="auto"/>
        </w:rPr>
        <w:t>25</w:t>
      </w:r>
      <w:r>
        <w:rPr>
          <w:rFonts w:hint="eastAsia" w:ascii="宋体" w:hAnsi="宋体" w:eastAsia="宋体" w:cs="宋体"/>
          <w:i w:val="0"/>
          <w:iCs w:val="0"/>
          <w:color w:val="auto"/>
          <w:lang w:eastAsia="zh-CN"/>
        </w:rPr>
        <w:t>.</w:t>
      </w:r>
      <w:r>
        <w:rPr>
          <w:rFonts w:hint="eastAsia" w:ascii="宋体" w:hAnsi="宋体" w:eastAsia="宋体" w:cs="宋体"/>
          <w:i w:val="0"/>
          <w:iCs w:val="0"/>
          <w:color w:val="auto"/>
        </w:rPr>
        <w:t>保密原则</w:t>
      </w:r>
      <w:r>
        <w:rPr>
          <w:rFonts w:hint="eastAsia" w:ascii="宋体" w:hAnsi="宋体" w:eastAsia="宋体" w:cs="宋体"/>
          <w:i w:val="0"/>
          <w:iCs w:val="0"/>
          <w:color w:val="auto"/>
        </w:rPr>
        <w:tab/>
      </w:r>
      <w:r>
        <w:rPr>
          <w:rFonts w:hint="eastAsia" w:ascii="宋体" w:hAnsi="宋体" w:eastAsia="宋体" w:cs="宋体"/>
          <w:i w:val="0"/>
          <w:iCs w:val="0"/>
          <w:color w:val="auto"/>
        </w:rPr>
        <w:fldChar w:fldCharType="begin"/>
      </w:r>
      <w:r>
        <w:rPr>
          <w:rFonts w:hint="eastAsia" w:ascii="宋体" w:hAnsi="宋体" w:eastAsia="宋体" w:cs="宋体"/>
          <w:i w:val="0"/>
          <w:iCs w:val="0"/>
          <w:color w:val="auto"/>
        </w:rPr>
        <w:instrText xml:space="preserve"> PAGEREF _Toc23660 </w:instrText>
      </w:r>
      <w:r>
        <w:rPr>
          <w:rFonts w:hint="eastAsia" w:ascii="宋体" w:hAnsi="宋体" w:eastAsia="宋体" w:cs="宋体"/>
          <w:i w:val="0"/>
          <w:iCs w:val="0"/>
          <w:color w:val="auto"/>
        </w:rPr>
        <w:fldChar w:fldCharType="separate"/>
      </w:r>
      <w:r>
        <w:rPr>
          <w:rFonts w:hint="eastAsia" w:ascii="宋体" w:hAnsi="宋体" w:eastAsia="宋体" w:cs="宋体"/>
          <w:i w:val="0"/>
          <w:iCs w:val="0"/>
          <w:color w:val="auto"/>
        </w:rPr>
        <w:t>11</w:t>
      </w:r>
      <w:r>
        <w:rPr>
          <w:rFonts w:hint="eastAsia" w:ascii="宋体" w:hAnsi="宋体" w:eastAsia="宋体" w:cs="宋体"/>
          <w:i w:val="0"/>
          <w:iCs w:val="0"/>
          <w:color w:val="auto"/>
        </w:rPr>
        <w:fldChar w:fldCharType="end"/>
      </w:r>
      <w:r>
        <w:rPr>
          <w:rFonts w:hint="eastAsia" w:ascii="宋体" w:hAnsi="宋体" w:eastAsia="宋体" w:cs="宋体"/>
          <w:i w:val="0"/>
          <w:iCs w:val="0"/>
          <w:color w:val="auto"/>
          <w:kern w:val="0"/>
          <w:szCs w:val="21"/>
        </w:rPr>
        <w:fldChar w:fldCharType="end"/>
      </w:r>
    </w:p>
    <w:p>
      <w:pPr>
        <w:pStyle w:val="31"/>
        <w:tabs>
          <w:tab w:val="right" w:leader="dot" w:pos="8312"/>
        </w:tabs>
        <w:rPr>
          <w:rFonts w:hint="eastAsia" w:ascii="宋体" w:hAnsi="宋体" w:eastAsia="宋体" w:cs="宋体"/>
          <w:i w:val="0"/>
          <w:iCs w:val="0"/>
          <w:color w:val="auto"/>
        </w:rPr>
      </w:pPr>
      <w:r>
        <w:rPr>
          <w:rFonts w:hint="eastAsia" w:ascii="宋体" w:hAnsi="宋体" w:eastAsia="宋体" w:cs="宋体"/>
          <w:i w:val="0"/>
          <w:iCs w:val="0"/>
          <w:color w:val="auto"/>
          <w:kern w:val="0"/>
          <w:szCs w:val="21"/>
        </w:rPr>
        <w:fldChar w:fldCharType="begin"/>
      </w:r>
      <w:r>
        <w:rPr>
          <w:rFonts w:hint="eastAsia" w:ascii="宋体" w:hAnsi="宋体" w:eastAsia="宋体" w:cs="宋体"/>
          <w:i w:val="0"/>
          <w:iCs w:val="0"/>
          <w:color w:val="auto"/>
          <w:kern w:val="0"/>
          <w:szCs w:val="21"/>
        </w:rPr>
        <w:instrText xml:space="preserve"> HYPERLINK \l _Toc10964 </w:instrText>
      </w:r>
      <w:r>
        <w:rPr>
          <w:rFonts w:hint="eastAsia" w:ascii="宋体" w:hAnsi="宋体" w:eastAsia="宋体" w:cs="宋体"/>
          <w:i w:val="0"/>
          <w:iCs w:val="0"/>
          <w:color w:val="auto"/>
          <w:kern w:val="0"/>
          <w:szCs w:val="21"/>
        </w:rPr>
        <w:fldChar w:fldCharType="separate"/>
      </w:r>
      <w:r>
        <w:rPr>
          <w:rFonts w:hint="eastAsia" w:ascii="宋体" w:hAnsi="宋体" w:eastAsia="宋体" w:cs="宋体"/>
          <w:i w:val="0"/>
          <w:iCs w:val="0"/>
          <w:color w:val="auto"/>
        </w:rPr>
        <w:t>六   确定中标</w:t>
      </w:r>
      <w:r>
        <w:rPr>
          <w:rFonts w:hint="eastAsia" w:ascii="宋体" w:hAnsi="宋体" w:eastAsia="宋体" w:cs="宋体"/>
          <w:i w:val="0"/>
          <w:iCs w:val="0"/>
          <w:color w:val="auto"/>
        </w:rPr>
        <w:tab/>
      </w:r>
      <w:r>
        <w:rPr>
          <w:rFonts w:hint="eastAsia" w:ascii="宋体" w:hAnsi="宋体" w:eastAsia="宋体" w:cs="宋体"/>
          <w:i w:val="0"/>
          <w:iCs w:val="0"/>
          <w:color w:val="auto"/>
        </w:rPr>
        <w:fldChar w:fldCharType="begin"/>
      </w:r>
      <w:r>
        <w:rPr>
          <w:rFonts w:hint="eastAsia" w:ascii="宋体" w:hAnsi="宋体" w:eastAsia="宋体" w:cs="宋体"/>
          <w:i w:val="0"/>
          <w:iCs w:val="0"/>
          <w:color w:val="auto"/>
        </w:rPr>
        <w:instrText xml:space="preserve"> PAGEREF _Toc10964 </w:instrText>
      </w:r>
      <w:r>
        <w:rPr>
          <w:rFonts w:hint="eastAsia" w:ascii="宋体" w:hAnsi="宋体" w:eastAsia="宋体" w:cs="宋体"/>
          <w:i w:val="0"/>
          <w:iCs w:val="0"/>
          <w:color w:val="auto"/>
        </w:rPr>
        <w:fldChar w:fldCharType="separate"/>
      </w:r>
      <w:r>
        <w:rPr>
          <w:rFonts w:hint="eastAsia" w:ascii="宋体" w:hAnsi="宋体" w:eastAsia="宋体" w:cs="宋体"/>
          <w:i w:val="0"/>
          <w:iCs w:val="0"/>
          <w:color w:val="auto"/>
        </w:rPr>
        <w:t>12</w:t>
      </w:r>
      <w:r>
        <w:rPr>
          <w:rFonts w:hint="eastAsia" w:ascii="宋体" w:hAnsi="宋体" w:eastAsia="宋体" w:cs="宋体"/>
          <w:i w:val="0"/>
          <w:iCs w:val="0"/>
          <w:color w:val="auto"/>
        </w:rPr>
        <w:fldChar w:fldCharType="end"/>
      </w:r>
      <w:r>
        <w:rPr>
          <w:rFonts w:hint="eastAsia" w:ascii="宋体" w:hAnsi="宋体" w:eastAsia="宋体" w:cs="宋体"/>
          <w:i w:val="0"/>
          <w:iCs w:val="0"/>
          <w:color w:val="auto"/>
          <w:kern w:val="0"/>
          <w:szCs w:val="21"/>
        </w:rPr>
        <w:fldChar w:fldCharType="end"/>
      </w:r>
    </w:p>
    <w:p>
      <w:pPr>
        <w:pStyle w:val="17"/>
        <w:tabs>
          <w:tab w:val="right" w:leader="dot" w:pos="8312"/>
          <w:tab w:val="clear" w:pos="1260"/>
          <w:tab w:val="clear" w:pos="8630"/>
        </w:tabs>
        <w:rPr>
          <w:rFonts w:hint="eastAsia" w:ascii="宋体" w:hAnsi="宋体" w:eastAsia="宋体" w:cs="宋体"/>
          <w:i w:val="0"/>
          <w:iCs w:val="0"/>
          <w:color w:val="auto"/>
        </w:rPr>
      </w:pPr>
      <w:r>
        <w:rPr>
          <w:rFonts w:hint="eastAsia" w:ascii="宋体" w:hAnsi="宋体" w:eastAsia="宋体" w:cs="宋体"/>
          <w:i w:val="0"/>
          <w:iCs w:val="0"/>
          <w:color w:val="auto"/>
          <w:kern w:val="0"/>
          <w:szCs w:val="21"/>
        </w:rPr>
        <w:fldChar w:fldCharType="begin"/>
      </w:r>
      <w:r>
        <w:rPr>
          <w:rFonts w:hint="eastAsia" w:ascii="宋体" w:hAnsi="宋体" w:eastAsia="宋体" w:cs="宋体"/>
          <w:i w:val="0"/>
          <w:iCs w:val="0"/>
          <w:color w:val="auto"/>
          <w:kern w:val="0"/>
          <w:szCs w:val="21"/>
        </w:rPr>
        <w:instrText xml:space="preserve"> HYPERLINK \l _Toc32578 </w:instrText>
      </w:r>
      <w:r>
        <w:rPr>
          <w:rFonts w:hint="eastAsia" w:ascii="宋体" w:hAnsi="宋体" w:eastAsia="宋体" w:cs="宋体"/>
          <w:i w:val="0"/>
          <w:iCs w:val="0"/>
          <w:color w:val="auto"/>
          <w:kern w:val="0"/>
          <w:szCs w:val="21"/>
        </w:rPr>
        <w:fldChar w:fldCharType="separate"/>
      </w:r>
      <w:r>
        <w:rPr>
          <w:rFonts w:hint="eastAsia" w:ascii="宋体" w:hAnsi="宋体" w:eastAsia="宋体" w:cs="宋体"/>
          <w:i w:val="0"/>
          <w:iCs w:val="0"/>
          <w:color w:val="auto"/>
        </w:rPr>
        <w:t>26</w:t>
      </w:r>
      <w:r>
        <w:rPr>
          <w:rFonts w:hint="eastAsia" w:ascii="宋体" w:hAnsi="宋体" w:eastAsia="宋体" w:cs="宋体"/>
          <w:i w:val="0"/>
          <w:iCs w:val="0"/>
          <w:color w:val="auto"/>
          <w:lang w:eastAsia="zh-CN"/>
        </w:rPr>
        <w:t>.</w:t>
      </w:r>
      <w:r>
        <w:rPr>
          <w:rFonts w:hint="eastAsia" w:ascii="宋体" w:hAnsi="宋体" w:eastAsia="宋体" w:cs="宋体"/>
          <w:i w:val="0"/>
          <w:iCs w:val="0"/>
          <w:color w:val="auto"/>
        </w:rPr>
        <w:t>中标候选人的确定原则及标准</w:t>
      </w:r>
      <w:r>
        <w:rPr>
          <w:rFonts w:hint="eastAsia" w:ascii="宋体" w:hAnsi="宋体" w:eastAsia="宋体" w:cs="宋体"/>
          <w:i w:val="0"/>
          <w:iCs w:val="0"/>
          <w:color w:val="auto"/>
        </w:rPr>
        <w:tab/>
      </w:r>
      <w:r>
        <w:rPr>
          <w:rFonts w:hint="eastAsia" w:ascii="宋体" w:hAnsi="宋体" w:eastAsia="宋体" w:cs="宋体"/>
          <w:i w:val="0"/>
          <w:iCs w:val="0"/>
          <w:color w:val="auto"/>
        </w:rPr>
        <w:fldChar w:fldCharType="begin"/>
      </w:r>
      <w:r>
        <w:rPr>
          <w:rFonts w:hint="eastAsia" w:ascii="宋体" w:hAnsi="宋体" w:eastAsia="宋体" w:cs="宋体"/>
          <w:i w:val="0"/>
          <w:iCs w:val="0"/>
          <w:color w:val="auto"/>
        </w:rPr>
        <w:instrText xml:space="preserve"> PAGEREF _Toc32578 </w:instrText>
      </w:r>
      <w:r>
        <w:rPr>
          <w:rFonts w:hint="eastAsia" w:ascii="宋体" w:hAnsi="宋体" w:eastAsia="宋体" w:cs="宋体"/>
          <w:i w:val="0"/>
          <w:iCs w:val="0"/>
          <w:color w:val="auto"/>
        </w:rPr>
        <w:fldChar w:fldCharType="separate"/>
      </w:r>
      <w:r>
        <w:rPr>
          <w:rFonts w:hint="eastAsia" w:ascii="宋体" w:hAnsi="宋体" w:eastAsia="宋体" w:cs="宋体"/>
          <w:i w:val="0"/>
          <w:iCs w:val="0"/>
          <w:color w:val="auto"/>
        </w:rPr>
        <w:t>12</w:t>
      </w:r>
      <w:r>
        <w:rPr>
          <w:rFonts w:hint="eastAsia" w:ascii="宋体" w:hAnsi="宋体" w:eastAsia="宋体" w:cs="宋体"/>
          <w:i w:val="0"/>
          <w:iCs w:val="0"/>
          <w:color w:val="auto"/>
        </w:rPr>
        <w:fldChar w:fldCharType="end"/>
      </w:r>
      <w:r>
        <w:rPr>
          <w:rFonts w:hint="eastAsia" w:ascii="宋体" w:hAnsi="宋体" w:eastAsia="宋体" w:cs="宋体"/>
          <w:i w:val="0"/>
          <w:iCs w:val="0"/>
          <w:color w:val="auto"/>
          <w:kern w:val="0"/>
          <w:szCs w:val="21"/>
        </w:rPr>
        <w:fldChar w:fldCharType="end"/>
      </w:r>
    </w:p>
    <w:p>
      <w:pPr>
        <w:pStyle w:val="17"/>
        <w:tabs>
          <w:tab w:val="right" w:leader="dot" w:pos="8312"/>
          <w:tab w:val="clear" w:pos="1260"/>
          <w:tab w:val="clear" w:pos="8630"/>
        </w:tabs>
        <w:rPr>
          <w:rFonts w:hint="eastAsia" w:ascii="宋体" w:hAnsi="宋体" w:eastAsia="宋体" w:cs="宋体"/>
          <w:i w:val="0"/>
          <w:iCs w:val="0"/>
          <w:color w:val="auto"/>
        </w:rPr>
      </w:pPr>
      <w:r>
        <w:rPr>
          <w:rFonts w:hint="eastAsia" w:ascii="宋体" w:hAnsi="宋体" w:eastAsia="宋体" w:cs="宋体"/>
          <w:i w:val="0"/>
          <w:iCs w:val="0"/>
          <w:color w:val="auto"/>
          <w:kern w:val="0"/>
          <w:szCs w:val="21"/>
        </w:rPr>
        <w:fldChar w:fldCharType="begin"/>
      </w:r>
      <w:r>
        <w:rPr>
          <w:rFonts w:hint="eastAsia" w:ascii="宋体" w:hAnsi="宋体" w:eastAsia="宋体" w:cs="宋体"/>
          <w:i w:val="0"/>
          <w:iCs w:val="0"/>
          <w:color w:val="auto"/>
          <w:kern w:val="0"/>
          <w:szCs w:val="21"/>
        </w:rPr>
        <w:instrText xml:space="preserve"> HYPERLINK \l _Toc10555 </w:instrText>
      </w:r>
      <w:r>
        <w:rPr>
          <w:rFonts w:hint="eastAsia" w:ascii="宋体" w:hAnsi="宋体" w:eastAsia="宋体" w:cs="宋体"/>
          <w:i w:val="0"/>
          <w:iCs w:val="0"/>
          <w:color w:val="auto"/>
          <w:kern w:val="0"/>
          <w:szCs w:val="21"/>
        </w:rPr>
        <w:fldChar w:fldCharType="separate"/>
      </w:r>
      <w:r>
        <w:rPr>
          <w:rFonts w:hint="eastAsia" w:ascii="宋体" w:hAnsi="宋体" w:eastAsia="宋体" w:cs="宋体"/>
          <w:i w:val="0"/>
          <w:iCs w:val="0"/>
          <w:color w:val="auto"/>
        </w:rPr>
        <w:t>27</w:t>
      </w:r>
      <w:r>
        <w:rPr>
          <w:rFonts w:hint="eastAsia" w:ascii="宋体" w:hAnsi="宋体" w:eastAsia="宋体" w:cs="宋体"/>
          <w:i w:val="0"/>
          <w:iCs w:val="0"/>
          <w:color w:val="auto"/>
          <w:lang w:eastAsia="zh-CN"/>
        </w:rPr>
        <w:t>.</w:t>
      </w:r>
      <w:r>
        <w:rPr>
          <w:rFonts w:hint="eastAsia" w:ascii="宋体" w:hAnsi="宋体" w:eastAsia="宋体" w:cs="宋体"/>
          <w:i w:val="0"/>
          <w:iCs w:val="0"/>
          <w:color w:val="auto"/>
        </w:rPr>
        <w:t>确定中标候选人和中标人</w:t>
      </w:r>
      <w:r>
        <w:rPr>
          <w:rFonts w:hint="eastAsia" w:ascii="宋体" w:hAnsi="宋体" w:eastAsia="宋体" w:cs="宋体"/>
          <w:i w:val="0"/>
          <w:iCs w:val="0"/>
          <w:color w:val="auto"/>
        </w:rPr>
        <w:tab/>
      </w:r>
      <w:r>
        <w:rPr>
          <w:rFonts w:hint="eastAsia" w:ascii="宋体" w:hAnsi="宋体" w:eastAsia="宋体" w:cs="宋体"/>
          <w:i w:val="0"/>
          <w:iCs w:val="0"/>
          <w:color w:val="auto"/>
        </w:rPr>
        <w:fldChar w:fldCharType="begin"/>
      </w:r>
      <w:r>
        <w:rPr>
          <w:rFonts w:hint="eastAsia" w:ascii="宋体" w:hAnsi="宋体" w:eastAsia="宋体" w:cs="宋体"/>
          <w:i w:val="0"/>
          <w:iCs w:val="0"/>
          <w:color w:val="auto"/>
        </w:rPr>
        <w:instrText xml:space="preserve"> PAGEREF _Toc10555 </w:instrText>
      </w:r>
      <w:r>
        <w:rPr>
          <w:rFonts w:hint="eastAsia" w:ascii="宋体" w:hAnsi="宋体" w:eastAsia="宋体" w:cs="宋体"/>
          <w:i w:val="0"/>
          <w:iCs w:val="0"/>
          <w:color w:val="auto"/>
        </w:rPr>
        <w:fldChar w:fldCharType="separate"/>
      </w:r>
      <w:r>
        <w:rPr>
          <w:rFonts w:hint="eastAsia" w:ascii="宋体" w:hAnsi="宋体" w:eastAsia="宋体" w:cs="宋体"/>
          <w:i w:val="0"/>
          <w:iCs w:val="0"/>
          <w:color w:val="auto"/>
        </w:rPr>
        <w:t>12</w:t>
      </w:r>
      <w:r>
        <w:rPr>
          <w:rFonts w:hint="eastAsia" w:ascii="宋体" w:hAnsi="宋体" w:eastAsia="宋体" w:cs="宋体"/>
          <w:i w:val="0"/>
          <w:iCs w:val="0"/>
          <w:color w:val="auto"/>
        </w:rPr>
        <w:fldChar w:fldCharType="end"/>
      </w:r>
      <w:r>
        <w:rPr>
          <w:rFonts w:hint="eastAsia" w:ascii="宋体" w:hAnsi="宋体" w:eastAsia="宋体" w:cs="宋体"/>
          <w:i w:val="0"/>
          <w:iCs w:val="0"/>
          <w:color w:val="auto"/>
          <w:kern w:val="0"/>
          <w:szCs w:val="21"/>
        </w:rPr>
        <w:fldChar w:fldCharType="end"/>
      </w:r>
    </w:p>
    <w:p>
      <w:pPr>
        <w:pStyle w:val="17"/>
        <w:tabs>
          <w:tab w:val="right" w:leader="dot" w:pos="8312"/>
          <w:tab w:val="clear" w:pos="1260"/>
          <w:tab w:val="clear" w:pos="8630"/>
        </w:tabs>
        <w:rPr>
          <w:rFonts w:hint="eastAsia" w:ascii="宋体" w:hAnsi="宋体" w:eastAsia="宋体" w:cs="宋体"/>
          <w:i w:val="0"/>
          <w:iCs w:val="0"/>
          <w:color w:val="auto"/>
        </w:rPr>
      </w:pPr>
      <w:r>
        <w:rPr>
          <w:rFonts w:hint="eastAsia" w:ascii="宋体" w:hAnsi="宋体" w:eastAsia="宋体" w:cs="宋体"/>
          <w:i w:val="0"/>
          <w:iCs w:val="0"/>
          <w:color w:val="auto"/>
          <w:kern w:val="0"/>
          <w:szCs w:val="21"/>
        </w:rPr>
        <w:fldChar w:fldCharType="begin"/>
      </w:r>
      <w:r>
        <w:rPr>
          <w:rFonts w:hint="eastAsia" w:ascii="宋体" w:hAnsi="宋体" w:eastAsia="宋体" w:cs="宋体"/>
          <w:i w:val="0"/>
          <w:iCs w:val="0"/>
          <w:color w:val="auto"/>
          <w:kern w:val="0"/>
          <w:szCs w:val="21"/>
        </w:rPr>
        <w:instrText xml:space="preserve"> HYPERLINK \l _Toc17138 </w:instrText>
      </w:r>
      <w:r>
        <w:rPr>
          <w:rFonts w:hint="eastAsia" w:ascii="宋体" w:hAnsi="宋体" w:eastAsia="宋体" w:cs="宋体"/>
          <w:i w:val="0"/>
          <w:iCs w:val="0"/>
          <w:color w:val="auto"/>
          <w:kern w:val="0"/>
          <w:szCs w:val="21"/>
        </w:rPr>
        <w:fldChar w:fldCharType="separate"/>
      </w:r>
      <w:r>
        <w:rPr>
          <w:rFonts w:hint="eastAsia" w:ascii="宋体" w:hAnsi="宋体" w:eastAsia="宋体" w:cs="宋体"/>
          <w:i w:val="0"/>
          <w:iCs w:val="0"/>
          <w:color w:val="auto"/>
        </w:rPr>
        <w:t>28</w:t>
      </w:r>
      <w:r>
        <w:rPr>
          <w:rFonts w:hint="eastAsia" w:ascii="宋体" w:hAnsi="宋体" w:eastAsia="宋体" w:cs="宋体"/>
          <w:i w:val="0"/>
          <w:iCs w:val="0"/>
          <w:color w:val="auto"/>
          <w:lang w:eastAsia="zh-CN"/>
        </w:rPr>
        <w:t>.</w:t>
      </w:r>
      <w:r>
        <w:rPr>
          <w:rFonts w:hint="eastAsia" w:ascii="宋体" w:hAnsi="宋体" w:eastAsia="宋体" w:cs="宋体"/>
          <w:i w:val="0"/>
          <w:iCs w:val="0"/>
          <w:color w:val="auto"/>
        </w:rPr>
        <w:t>采购任务取消</w:t>
      </w:r>
      <w:r>
        <w:rPr>
          <w:rFonts w:hint="eastAsia" w:ascii="宋体" w:hAnsi="宋体" w:eastAsia="宋体" w:cs="宋体"/>
          <w:i w:val="0"/>
          <w:iCs w:val="0"/>
          <w:color w:val="auto"/>
        </w:rPr>
        <w:tab/>
      </w:r>
      <w:r>
        <w:rPr>
          <w:rFonts w:hint="eastAsia" w:ascii="宋体" w:hAnsi="宋体" w:eastAsia="宋体" w:cs="宋体"/>
          <w:i w:val="0"/>
          <w:iCs w:val="0"/>
          <w:color w:val="auto"/>
        </w:rPr>
        <w:fldChar w:fldCharType="begin"/>
      </w:r>
      <w:r>
        <w:rPr>
          <w:rFonts w:hint="eastAsia" w:ascii="宋体" w:hAnsi="宋体" w:eastAsia="宋体" w:cs="宋体"/>
          <w:i w:val="0"/>
          <w:iCs w:val="0"/>
          <w:color w:val="auto"/>
        </w:rPr>
        <w:instrText xml:space="preserve"> PAGEREF _Toc17138 </w:instrText>
      </w:r>
      <w:r>
        <w:rPr>
          <w:rFonts w:hint="eastAsia" w:ascii="宋体" w:hAnsi="宋体" w:eastAsia="宋体" w:cs="宋体"/>
          <w:i w:val="0"/>
          <w:iCs w:val="0"/>
          <w:color w:val="auto"/>
        </w:rPr>
        <w:fldChar w:fldCharType="separate"/>
      </w:r>
      <w:r>
        <w:rPr>
          <w:rFonts w:hint="eastAsia" w:ascii="宋体" w:hAnsi="宋体" w:eastAsia="宋体" w:cs="宋体"/>
          <w:i w:val="0"/>
          <w:iCs w:val="0"/>
          <w:color w:val="auto"/>
        </w:rPr>
        <w:t>12</w:t>
      </w:r>
      <w:r>
        <w:rPr>
          <w:rFonts w:hint="eastAsia" w:ascii="宋体" w:hAnsi="宋体" w:eastAsia="宋体" w:cs="宋体"/>
          <w:i w:val="0"/>
          <w:iCs w:val="0"/>
          <w:color w:val="auto"/>
        </w:rPr>
        <w:fldChar w:fldCharType="end"/>
      </w:r>
      <w:r>
        <w:rPr>
          <w:rFonts w:hint="eastAsia" w:ascii="宋体" w:hAnsi="宋体" w:eastAsia="宋体" w:cs="宋体"/>
          <w:i w:val="0"/>
          <w:iCs w:val="0"/>
          <w:color w:val="auto"/>
          <w:kern w:val="0"/>
          <w:szCs w:val="21"/>
        </w:rPr>
        <w:fldChar w:fldCharType="end"/>
      </w:r>
    </w:p>
    <w:p>
      <w:pPr>
        <w:pStyle w:val="17"/>
        <w:tabs>
          <w:tab w:val="right" w:leader="dot" w:pos="8312"/>
          <w:tab w:val="clear" w:pos="1260"/>
          <w:tab w:val="clear" w:pos="8630"/>
        </w:tabs>
        <w:rPr>
          <w:rFonts w:hint="eastAsia" w:ascii="宋体" w:hAnsi="宋体" w:eastAsia="宋体" w:cs="宋体"/>
          <w:i w:val="0"/>
          <w:iCs w:val="0"/>
          <w:color w:val="auto"/>
        </w:rPr>
      </w:pPr>
      <w:r>
        <w:rPr>
          <w:rFonts w:hint="eastAsia" w:ascii="宋体" w:hAnsi="宋体" w:eastAsia="宋体" w:cs="宋体"/>
          <w:i w:val="0"/>
          <w:iCs w:val="0"/>
          <w:color w:val="auto"/>
          <w:kern w:val="0"/>
          <w:szCs w:val="21"/>
        </w:rPr>
        <w:fldChar w:fldCharType="begin"/>
      </w:r>
      <w:r>
        <w:rPr>
          <w:rFonts w:hint="eastAsia" w:ascii="宋体" w:hAnsi="宋体" w:eastAsia="宋体" w:cs="宋体"/>
          <w:i w:val="0"/>
          <w:iCs w:val="0"/>
          <w:color w:val="auto"/>
          <w:kern w:val="0"/>
          <w:szCs w:val="21"/>
        </w:rPr>
        <w:instrText xml:space="preserve"> HYPERLINK \l _Toc18072 </w:instrText>
      </w:r>
      <w:r>
        <w:rPr>
          <w:rFonts w:hint="eastAsia" w:ascii="宋体" w:hAnsi="宋体" w:eastAsia="宋体" w:cs="宋体"/>
          <w:i w:val="0"/>
          <w:iCs w:val="0"/>
          <w:color w:val="auto"/>
          <w:kern w:val="0"/>
          <w:szCs w:val="21"/>
        </w:rPr>
        <w:fldChar w:fldCharType="separate"/>
      </w:r>
      <w:r>
        <w:rPr>
          <w:rFonts w:hint="eastAsia" w:ascii="宋体" w:hAnsi="宋体" w:eastAsia="宋体" w:cs="宋体"/>
          <w:i w:val="0"/>
          <w:iCs w:val="0"/>
          <w:color w:val="auto"/>
        </w:rPr>
        <w:t>29</w:t>
      </w:r>
      <w:r>
        <w:rPr>
          <w:rFonts w:hint="eastAsia" w:ascii="宋体" w:hAnsi="宋体" w:eastAsia="宋体" w:cs="宋体"/>
          <w:i w:val="0"/>
          <w:iCs w:val="0"/>
          <w:color w:val="auto"/>
          <w:lang w:eastAsia="zh-CN"/>
        </w:rPr>
        <w:t>.</w:t>
      </w:r>
      <w:r>
        <w:rPr>
          <w:rFonts w:hint="eastAsia" w:ascii="宋体" w:hAnsi="宋体" w:eastAsia="宋体" w:cs="宋体"/>
          <w:i w:val="0"/>
          <w:iCs w:val="0"/>
          <w:color w:val="auto"/>
        </w:rPr>
        <w:t>中标通知书和招标结果通知书</w:t>
      </w:r>
      <w:r>
        <w:rPr>
          <w:rFonts w:hint="eastAsia" w:ascii="宋体" w:hAnsi="宋体" w:eastAsia="宋体" w:cs="宋体"/>
          <w:i w:val="0"/>
          <w:iCs w:val="0"/>
          <w:color w:val="auto"/>
        </w:rPr>
        <w:tab/>
      </w:r>
      <w:r>
        <w:rPr>
          <w:rFonts w:hint="eastAsia" w:ascii="宋体" w:hAnsi="宋体" w:eastAsia="宋体" w:cs="宋体"/>
          <w:i w:val="0"/>
          <w:iCs w:val="0"/>
          <w:color w:val="auto"/>
        </w:rPr>
        <w:fldChar w:fldCharType="begin"/>
      </w:r>
      <w:r>
        <w:rPr>
          <w:rFonts w:hint="eastAsia" w:ascii="宋体" w:hAnsi="宋体" w:eastAsia="宋体" w:cs="宋体"/>
          <w:i w:val="0"/>
          <w:iCs w:val="0"/>
          <w:color w:val="auto"/>
        </w:rPr>
        <w:instrText xml:space="preserve"> PAGEREF _Toc18072 </w:instrText>
      </w:r>
      <w:r>
        <w:rPr>
          <w:rFonts w:hint="eastAsia" w:ascii="宋体" w:hAnsi="宋体" w:eastAsia="宋体" w:cs="宋体"/>
          <w:i w:val="0"/>
          <w:iCs w:val="0"/>
          <w:color w:val="auto"/>
        </w:rPr>
        <w:fldChar w:fldCharType="separate"/>
      </w:r>
      <w:r>
        <w:rPr>
          <w:rFonts w:hint="eastAsia" w:ascii="宋体" w:hAnsi="宋体" w:eastAsia="宋体" w:cs="宋体"/>
          <w:i w:val="0"/>
          <w:iCs w:val="0"/>
          <w:color w:val="auto"/>
        </w:rPr>
        <w:t>12</w:t>
      </w:r>
      <w:r>
        <w:rPr>
          <w:rFonts w:hint="eastAsia" w:ascii="宋体" w:hAnsi="宋体" w:eastAsia="宋体" w:cs="宋体"/>
          <w:i w:val="0"/>
          <w:iCs w:val="0"/>
          <w:color w:val="auto"/>
        </w:rPr>
        <w:fldChar w:fldCharType="end"/>
      </w:r>
      <w:r>
        <w:rPr>
          <w:rFonts w:hint="eastAsia" w:ascii="宋体" w:hAnsi="宋体" w:eastAsia="宋体" w:cs="宋体"/>
          <w:i w:val="0"/>
          <w:iCs w:val="0"/>
          <w:color w:val="auto"/>
          <w:kern w:val="0"/>
          <w:szCs w:val="21"/>
        </w:rPr>
        <w:fldChar w:fldCharType="end"/>
      </w:r>
    </w:p>
    <w:p>
      <w:pPr>
        <w:pStyle w:val="17"/>
        <w:tabs>
          <w:tab w:val="right" w:leader="dot" w:pos="8312"/>
          <w:tab w:val="clear" w:pos="1260"/>
          <w:tab w:val="clear" w:pos="8630"/>
        </w:tabs>
        <w:rPr>
          <w:rFonts w:hint="eastAsia" w:ascii="宋体" w:hAnsi="宋体" w:eastAsia="宋体" w:cs="宋体"/>
          <w:i w:val="0"/>
          <w:iCs w:val="0"/>
          <w:color w:val="auto"/>
        </w:rPr>
      </w:pPr>
      <w:r>
        <w:rPr>
          <w:rFonts w:hint="eastAsia" w:ascii="宋体" w:hAnsi="宋体" w:eastAsia="宋体" w:cs="宋体"/>
          <w:i w:val="0"/>
          <w:iCs w:val="0"/>
          <w:color w:val="auto"/>
          <w:kern w:val="0"/>
          <w:szCs w:val="21"/>
        </w:rPr>
        <w:fldChar w:fldCharType="begin"/>
      </w:r>
      <w:r>
        <w:rPr>
          <w:rFonts w:hint="eastAsia" w:ascii="宋体" w:hAnsi="宋体" w:eastAsia="宋体" w:cs="宋体"/>
          <w:i w:val="0"/>
          <w:iCs w:val="0"/>
          <w:color w:val="auto"/>
          <w:kern w:val="0"/>
          <w:szCs w:val="21"/>
        </w:rPr>
        <w:instrText xml:space="preserve"> HYPERLINK \l _Toc16952 </w:instrText>
      </w:r>
      <w:r>
        <w:rPr>
          <w:rFonts w:hint="eastAsia" w:ascii="宋体" w:hAnsi="宋体" w:eastAsia="宋体" w:cs="宋体"/>
          <w:i w:val="0"/>
          <w:iCs w:val="0"/>
          <w:color w:val="auto"/>
          <w:kern w:val="0"/>
          <w:szCs w:val="21"/>
        </w:rPr>
        <w:fldChar w:fldCharType="separate"/>
      </w:r>
      <w:r>
        <w:rPr>
          <w:rFonts w:hint="eastAsia" w:ascii="宋体" w:hAnsi="宋体" w:eastAsia="宋体" w:cs="宋体"/>
          <w:i w:val="0"/>
          <w:iCs w:val="0"/>
          <w:color w:val="auto"/>
        </w:rPr>
        <w:t>30.签订合同</w:t>
      </w:r>
      <w:r>
        <w:rPr>
          <w:rFonts w:hint="eastAsia" w:ascii="宋体" w:hAnsi="宋体" w:eastAsia="宋体" w:cs="宋体"/>
          <w:i w:val="0"/>
          <w:iCs w:val="0"/>
          <w:color w:val="auto"/>
        </w:rPr>
        <w:tab/>
      </w:r>
      <w:r>
        <w:rPr>
          <w:rFonts w:hint="eastAsia" w:ascii="宋体" w:hAnsi="宋体" w:eastAsia="宋体" w:cs="宋体"/>
          <w:i w:val="0"/>
          <w:iCs w:val="0"/>
          <w:color w:val="auto"/>
        </w:rPr>
        <w:fldChar w:fldCharType="begin"/>
      </w:r>
      <w:r>
        <w:rPr>
          <w:rFonts w:hint="eastAsia" w:ascii="宋体" w:hAnsi="宋体" w:eastAsia="宋体" w:cs="宋体"/>
          <w:i w:val="0"/>
          <w:iCs w:val="0"/>
          <w:color w:val="auto"/>
        </w:rPr>
        <w:instrText xml:space="preserve"> PAGEREF _Toc16952 </w:instrText>
      </w:r>
      <w:r>
        <w:rPr>
          <w:rFonts w:hint="eastAsia" w:ascii="宋体" w:hAnsi="宋体" w:eastAsia="宋体" w:cs="宋体"/>
          <w:i w:val="0"/>
          <w:iCs w:val="0"/>
          <w:color w:val="auto"/>
        </w:rPr>
        <w:fldChar w:fldCharType="separate"/>
      </w:r>
      <w:r>
        <w:rPr>
          <w:rFonts w:hint="eastAsia" w:ascii="宋体" w:hAnsi="宋体" w:eastAsia="宋体" w:cs="宋体"/>
          <w:i w:val="0"/>
          <w:iCs w:val="0"/>
          <w:color w:val="auto"/>
        </w:rPr>
        <w:t>12</w:t>
      </w:r>
      <w:r>
        <w:rPr>
          <w:rFonts w:hint="eastAsia" w:ascii="宋体" w:hAnsi="宋体" w:eastAsia="宋体" w:cs="宋体"/>
          <w:i w:val="0"/>
          <w:iCs w:val="0"/>
          <w:color w:val="auto"/>
        </w:rPr>
        <w:fldChar w:fldCharType="end"/>
      </w:r>
      <w:r>
        <w:rPr>
          <w:rFonts w:hint="eastAsia" w:ascii="宋体" w:hAnsi="宋体" w:eastAsia="宋体" w:cs="宋体"/>
          <w:i w:val="0"/>
          <w:iCs w:val="0"/>
          <w:color w:val="auto"/>
          <w:kern w:val="0"/>
          <w:szCs w:val="21"/>
        </w:rPr>
        <w:fldChar w:fldCharType="end"/>
      </w:r>
    </w:p>
    <w:p>
      <w:pPr>
        <w:pStyle w:val="17"/>
        <w:tabs>
          <w:tab w:val="right" w:leader="dot" w:pos="8312"/>
          <w:tab w:val="clear" w:pos="1260"/>
          <w:tab w:val="clear" w:pos="8630"/>
        </w:tabs>
        <w:rPr>
          <w:rFonts w:hint="eastAsia" w:ascii="宋体" w:hAnsi="宋体" w:eastAsia="宋体" w:cs="宋体"/>
          <w:i w:val="0"/>
          <w:iCs w:val="0"/>
          <w:color w:val="auto"/>
        </w:rPr>
      </w:pPr>
      <w:r>
        <w:rPr>
          <w:rFonts w:hint="eastAsia" w:ascii="宋体" w:hAnsi="宋体" w:eastAsia="宋体" w:cs="宋体"/>
          <w:i w:val="0"/>
          <w:iCs w:val="0"/>
          <w:color w:val="auto"/>
          <w:kern w:val="0"/>
          <w:szCs w:val="21"/>
        </w:rPr>
        <w:fldChar w:fldCharType="begin"/>
      </w:r>
      <w:r>
        <w:rPr>
          <w:rFonts w:hint="eastAsia" w:ascii="宋体" w:hAnsi="宋体" w:eastAsia="宋体" w:cs="宋体"/>
          <w:i w:val="0"/>
          <w:iCs w:val="0"/>
          <w:color w:val="auto"/>
          <w:kern w:val="0"/>
          <w:szCs w:val="21"/>
        </w:rPr>
        <w:instrText xml:space="preserve"> HYPERLINK \l _Toc4302 </w:instrText>
      </w:r>
      <w:r>
        <w:rPr>
          <w:rFonts w:hint="eastAsia" w:ascii="宋体" w:hAnsi="宋体" w:eastAsia="宋体" w:cs="宋体"/>
          <w:i w:val="0"/>
          <w:iCs w:val="0"/>
          <w:color w:val="auto"/>
          <w:kern w:val="0"/>
          <w:szCs w:val="21"/>
        </w:rPr>
        <w:fldChar w:fldCharType="separate"/>
      </w:r>
      <w:r>
        <w:rPr>
          <w:rFonts w:hint="eastAsia" w:ascii="宋体" w:hAnsi="宋体" w:eastAsia="宋体" w:cs="宋体"/>
          <w:i w:val="0"/>
          <w:iCs w:val="0"/>
          <w:color w:val="auto"/>
        </w:rPr>
        <w:t>31</w:t>
      </w:r>
      <w:r>
        <w:rPr>
          <w:rFonts w:hint="eastAsia" w:ascii="宋体" w:hAnsi="宋体" w:eastAsia="宋体" w:cs="宋体"/>
          <w:i w:val="0"/>
          <w:iCs w:val="0"/>
          <w:color w:val="auto"/>
          <w:lang w:eastAsia="zh-CN"/>
        </w:rPr>
        <w:t>.</w:t>
      </w:r>
      <w:r>
        <w:rPr>
          <w:rFonts w:hint="eastAsia" w:ascii="宋体" w:hAnsi="宋体" w:eastAsia="宋体" w:cs="宋体"/>
          <w:i w:val="0"/>
          <w:iCs w:val="0"/>
          <w:color w:val="auto"/>
        </w:rPr>
        <w:t>履约保证金</w:t>
      </w:r>
      <w:r>
        <w:rPr>
          <w:rFonts w:hint="eastAsia" w:ascii="宋体" w:hAnsi="宋体" w:eastAsia="宋体" w:cs="宋体"/>
          <w:i w:val="0"/>
          <w:iCs w:val="0"/>
          <w:color w:val="auto"/>
        </w:rPr>
        <w:tab/>
      </w:r>
      <w:r>
        <w:rPr>
          <w:rFonts w:hint="eastAsia" w:ascii="宋体" w:hAnsi="宋体" w:eastAsia="宋体" w:cs="宋体"/>
          <w:i w:val="0"/>
          <w:iCs w:val="0"/>
          <w:color w:val="auto"/>
        </w:rPr>
        <w:fldChar w:fldCharType="begin"/>
      </w:r>
      <w:r>
        <w:rPr>
          <w:rFonts w:hint="eastAsia" w:ascii="宋体" w:hAnsi="宋体" w:eastAsia="宋体" w:cs="宋体"/>
          <w:i w:val="0"/>
          <w:iCs w:val="0"/>
          <w:color w:val="auto"/>
        </w:rPr>
        <w:instrText xml:space="preserve"> PAGEREF _Toc4302 </w:instrText>
      </w:r>
      <w:r>
        <w:rPr>
          <w:rFonts w:hint="eastAsia" w:ascii="宋体" w:hAnsi="宋体" w:eastAsia="宋体" w:cs="宋体"/>
          <w:i w:val="0"/>
          <w:iCs w:val="0"/>
          <w:color w:val="auto"/>
        </w:rPr>
        <w:fldChar w:fldCharType="separate"/>
      </w:r>
      <w:r>
        <w:rPr>
          <w:rFonts w:hint="eastAsia" w:ascii="宋体" w:hAnsi="宋体" w:eastAsia="宋体" w:cs="宋体"/>
          <w:i w:val="0"/>
          <w:iCs w:val="0"/>
          <w:color w:val="auto"/>
        </w:rPr>
        <w:t>13</w:t>
      </w:r>
      <w:r>
        <w:rPr>
          <w:rFonts w:hint="eastAsia" w:ascii="宋体" w:hAnsi="宋体" w:eastAsia="宋体" w:cs="宋体"/>
          <w:i w:val="0"/>
          <w:iCs w:val="0"/>
          <w:color w:val="auto"/>
        </w:rPr>
        <w:fldChar w:fldCharType="end"/>
      </w:r>
      <w:r>
        <w:rPr>
          <w:rFonts w:hint="eastAsia" w:ascii="宋体" w:hAnsi="宋体" w:eastAsia="宋体" w:cs="宋体"/>
          <w:i w:val="0"/>
          <w:iCs w:val="0"/>
          <w:color w:val="auto"/>
          <w:kern w:val="0"/>
          <w:szCs w:val="21"/>
        </w:rPr>
        <w:fldChar w:fldCharType="end"/>
      </w:r>
    </w:p>
    <w:p>
      <w:pPr>
        <w:pStyle w:val="17"/>
        <w:tabs>
          <w:tab w:val="right" w:leader="dot" w:pos="8312"/>
          <w:tab w:val="clear" w:pos="1260"/>
          <w:tab w:val="clear" w:pos="8630"/>
        </w:tabs>
        <w:rPr>
          <w:rFonts w:hint="eastAsia" w:ascii="宋体" w:hAnsi="宋体" w:eastAsia="宋体" w:cs="宋体"/>
          <w:i w:val="0"/>
          <w:iCs w:val="0"/>
          <w:color w:val="auto"/>
        </w:rPr>
      </w:pPr>
      <w:r>
        <w:rPr>
          <w:rFonts w:hint="eastAsia" w:ascii="宋体" w:hAnsi="宋体" w:eastAsia="宋体" w:cs="宋体"/>
          <w:i w:val="0"/>
          <w:iCs w:val="0"/>
          <w:color w:val="auto"/>
          <w:kern w:val="0"/>
          <w:szCs w:val="21"/>
        </w:rPr>
        <w:fldChar w:fldCharType="begin"/>
      </w:r>
      <w:r>
        <w:rPr>
          <w:rFonts w:hint="eastAsia" w:ascii="宋体" w:hAnsi="宋体" w:eastAsia="宋体" w:cs="宋体"/>
          <w:i w:val="0"/>
          <w:iCs w:val="0"/>
          <w:color w:val="auto"/>
          <w:kern w:val="0"/>
          <w:szCs w:val="21"/>
        </w:rPr>
        <w:instrText xml:space="preserve"> HYPERLINK \l _Toc8476 </w:instrText>
      </w:r>
      <w:r>
        <w:rPr>
          <w:rFonts w:hint="eastAsia" w:ascii="宋体" w:hAnsi="宋体" w:eastAsia="宋体" w:cs="宋体"/>
          <w:i w:val="0"/>
          <w:iCs w:val="0"/>
          <w:color w:val="auto"/>
          <w:kern w:val="0"/>
          <w:szCs w:val="21"/>
        </w:rPr>
        <w:fldChar w:fldCharType="separate"/>
      </w:r>
      <w:r>
        <w:rPr>
          <w:rFonts w:hint="eastAsia" w:ascii="宋体" w:hAnsi="宋体" w:eastAsia="宋体" w:cs="宋体"/>
          <w:i w:val="0"/>
          <w:iCs w:val="0"/>
          <w:color w:val="auto"/>
        </w:rPr>
        <w:t>32.中标服务费</w:t>
      </w:r>
      <w:r>
        <w:rPr>
          <w:rFonts w:hint="eastAsia" w:ascii="宋体" w:hAnsi="宋体" w:eastAsia="宋体" w:cs="宋体"/>
          <w:i w:val="0"/>
          <w:iCs w:val="0"/>
          <w:color w:val="auto"/>
        </w:rPr>
        <w:tab/>
      </w:r>
      <w:r>
        <w:rPr>
          <w:rFonts w:hint="eastAsia" w:ascii="宋体" w:hAnsi="宋体" w:eastAsia="宋体" w:cs="宋体"/>
          <w:i w:val="0"/>
          <w:iCs w:val="0"/>
          <w:color w:val="auto"/>
        </w:rPr>
        <w:fldChar w:fldCharType="begin"/>
      </w:r>
      <w:r>
        <w:rPr>
          <w:rFonts w:hint="eastAsia" w:ascii="宋体" w:hAnsi="宋体" w:eastAsia="宋体" w:cs="宋体"/>
          <w:i w:val="0"/>
          <w:iCs w:val="0"/>
          <w:color w:val="auto"/>
        </w:rPr>
        <w:instrText xml:space="preserve"> PAGEREF _Toc8476 </w:instrText>
      </w:r>
      <w:r>
        <w:rPr>
          <w:rFonts w:hint="eastAsia" w:ascii="宋体" w:hAnsi="宋体" w:eastAsia="宋体" w:cs="宋体"/>
          <w:i w:val="0"/>
          <w:iCs w:val="0"/>
          <w:color w:val="auto"/>
        </w:rPr>
        <w:fldChar w:fldCharType="separate"/>
      </w:r>
      <w:r>
        <w:rPr>
          <w:rFonts w:hint="eastAsia" w:ascii="宋体" w:hAnsi="宋体" w:eastAsia="宋体" w:cs="宋体"/>
          <w:i w:val="0"/>
          <w:iCs w:val="0"/>
          <w:color w:val="auto"/>
        </w:rPr>
        <w:t>13</w:t>
      </w:r>
      <w:r>
        <w:rPr>
          <w:rFonts w:hint="eastAsia" w:ascii="宋体" w:hAnsi="宋体" w:eastAsia="宋体" w:cs="宋体"/>
          <w:i w:val="0"/>
          <w:iCs w:val="0"/>
          <w:color w:val="auto"/>
        </w:rPr>
        <w:fldChar w:fldCharType="end"/>
      </w:r>
      <w:r>
        <w:rPr>
          <w:rFonts w:hint="eastAsia" w:ascii="宋体" w:hAnsi="宋体" w:eastAsia="宋体" w:cs="宋体"/>
          <w:i w:val="0"/>
          <w:iCs w:val="0"/>
          <w:color w:val="auto"/>
          <w:kern w:val="0"/>
          <w:szCs w:val="21"/>
        </w:rPr>
        <w:fldChar w:fldCharType="end"/>
      </w:r>
    </w:p>
    <w:p>
      <w:pPr>
        <w:pStyle w:val="17"/>
        <w:tabs>
          <w:tab w:val="right" w:leader="dot" w:pos="8312"/>
          <w:tab w:val="clear" w:pos="1260"/>
          <w:tab w:val="clear" w:pos="8630"/>
        </w:tabs>
        <w:rPr>
          <w:rFonts w:hint="eastAsia" w:ascii="宋体" w:hAnsi="宋体" w:eastAsia="宋体" w:cs="宋体"/>
          <w:i w:val="0"/>
          <w:iCs w:val="0"/>
          <w:color w:val="auto"/>
        </w:rPr>
      </w:pPr>
      <w:r>
        <w:rPr>
          <w:rFonts w:hint="eastAsia" w:ascii="宋体" w:hAnsi="宋体" w:eastAsia="宋体" w:cs="宋体"/>
          <w:i w:val="0"/>
          <w:iCs w:val="0"/>
          <w:color w:val="auto"/>
          <w:kern w:val="0"/>
          <w:szCs w:val="21"/>
        </w:rPr>
        <w:fldChar w:fldCharType="begin"/>
      </w:r>
      <w:r>
        <w:rPr>
          <w:rFonts w:hint="eastAsia" w:ascii="宋体" w:hAnsi="宋体" w:eastAsia="宋体" w:cs="宋体"/>
          <w:i w:val="0"/>
          <w:iCs w:val="0"/>
          <w:color w:val="auto"/>
          <w:kern w:val="0"/>
          <w:szCs w:val="21"/>
        </w:rPr>
        <w:instrText xml:space="preserve"> HYPERLINK \l _Toc31411 </w:instrText>
      </w:r>
      <w:r>
        <w:rPr>
          <w:rFonts w:hint="eastAsia" w:ascii="宋体" w:hAnsi="宋体" w:eastAsia="宋体" w:cs="宋体"/>
          <w:i w:val="0"/>
          <w:iCs w:val="0"/>
          <w:color w:val="auto"/>
          <w:kern w:val="0"/>
          <w:szCs w:val="21"/>
        </w:rPr>
        <w:fldChar w:fldCharType="separate"/>
      </w:r>
      <w:r>
        <w:rPr>
          <w:rFonts w:hint="eastAsia" w:ascii="宋体" w:hAnsi="宋体" w:eastAsia="宋体" w:cs="宋体"/>
          <w:i w:val="0"/>
          <w:iCs w:val="0"/>
          <w:color w:val="auto"/>
        </w:rPr>
        <w:t>33.政府采购信用担保</w:t>
      </w:r>
      <w:r>
        <w:rPr>
          <w:rFonts w:hint="eastAsia" w:ascii="宋体" w:hAnsi="宋体" w:eastAsia="宋体" w:cs="宋体"/>
          <w:i w:val="0"/>
          <w:iCs w:val="0"/>
          <w:color w:val="auto"/>
        </w:rPr>
        <w:tab/>
      </w:r>
      <w:r>
        <w:rPr>
          <w:rFonts w:hint="eastAsia" w:ascii="宋体" w:hAnsi="宋体" w:eastAsia="宋体" w:cs="宋体"/>
          <w:i w:val="0"/>
          <w:iCs w:val="0"/>
          <w:color w:val="auto"/>
        </w:rPr>
        <w:fldChar w:fldCharType="begin"/>
      </w:r>
      <w:r>
        <w:rPr>
          <w:rFonts w:hint="eastAsia" w:ascii="宋体" w:hAnsi="宋体" w:eastAsia="宋体" w:cs="宋体"/>
          <w:i w:val="0"/>
          <w:iCs w:val="0"/>
          <w:color w:val="auto"/>
        </w:rPr>
        <w:instrText xml:space="preserve"> PAGEREF _Toc31411 </w:instrText>
      </w:r>
      <w:r>
        <w:rPr>
          <w:rFonts w:hint="eastAsia" w:ascii="宋体" w:hAnsi="宋体" w:eastAsia="宋体" w:cs="宋体"/>
          <w:i w:val="0"/>
          <w:iCs w:val="0"/>
          <w:color w:val="auto"/>
        </w:rPr>
        <w:fldChar w:fldCharType="separate"/>
      </w:r>
      <w:r>
        <w:rPr>
          <w:rFonts w:hint="eastAsia" w:ascii="宋体" w:hAnsi="宋体" w:eastAsia="宋体" w:cs="宋体"/>
          <w:i w:val="0"/>
          <w:iCs w:val="0"/>
          <w:color w:val="auto"/>
        </w:rPr>
        <w:t>13</w:t>
      </w:r>
      <w:r>
        <w:rPr>
          <w:rFonts w:hint="eastAsia" w:ascii="宋体" w:hAnsi="宋体" w:eastAsia="宋体" w:cs="宋体"/>
          <w:i w:val="0"/>
          <w:iCs w:val="0"/>
          <w:color w:val="auto"/>
        </w:rPr>
        <w:fldChar w:fldCharType="end"/>
      </w:r>
      <w:r>
        <w:rPr>
          <w:rFonts w:hint="eastAsia" w:ascii="宋体" w:hAnsi="宋体" w:eastAsia="宋体" w:cs="宋体"/>
          <w:i w:val="0"/>
          <w:iCs w:val="0"/>
          <w:color w:val="auto"/>
          <w:kern w:val="0"/>
          <w:szCs w:val="21"/>
        </w:rPr>
        <w:fldChar w:fldCharType="end"/>
      </w:r>
    </w:p>
    <w:p>
      <w:pPr>
        <w:pStyle w:val="17"/>
        <w:tabs>
          <w:tab w:val="right" w:leader="dot" w:pos="8312"/>
          <w:tab w:val="clear" w:pos="1260"/>
          <w:tab w:val="clear" w:pos="8630"/>
        </w:tabs>
        <w:rPr>
          <w:rFonts w:hint="eastAsia" w:ascii="宋体" w:hAnsi="宋体" w:eastAsia="宋体" w:cs="宋体"/>
          <w:i w:val="0"/>
          <w:iCs w:val="0"/>
          <w:color w:val="auto"/>
        </w:rPr>
      </w:pPr>
      <w:r>
        <w:rPr>
          <w:rFonts w:hint="eastAsia" w:ascii="宋体" w:hAnsi="宋体" w:eastAsia="宋体" w:cs="宋体"/>
          <w:i w:val="0"/>
          <w:iCs w:val="0"/>
          <w:color w:val="auto"/>
          <w:kern w:val="0"/>
          <w:szCs w:val="21"/>
        </w:rPr>
        <w:fldChar w:fldCharType="begin"/>
      </w:r>
      <w:r>
        <w:rPr>
          <w:rFonts w:hint="eastAsia" w:ascii="宋体" w:hAnsi="宋体" w:eastAsia="宋体" w:cs="宋体"/>
          <w:i w:val="0"/>
          <w:iCs w:val="0"/>
          <w:color w:val="auto"/>
          <w:kern w:val="0"/>
          <w:szCs w:val="21"/>
        </w:rPr>
        <w:instrText xml:space="preserve"> HYPERLINK \l _Toc4701 </w:instrText>
      </w:r>
      <w:r>
        <w:rPr>
          <w:rFonts w:hint="eastAsia" w:ascii="宋体" w:hAnsi="宋体" w:eastAsia="宋体" w:cs="宋体"/>
          <w:i w:val="0"/>
          <w:iCs w:val="0"/>
          <w:color w:val="auto"/>
          <w:kern w:val="0"/>
          <w:szCs w:val="21"/>
        </w:rPr>
        <w:fldChar w:fldCharType="separate"/>
      </w:r>
      <w:r>
        <w:rPr>
          <w:rFonts w:hint="eastAsia" w:ascii="宋体" w:hAnsi="宋体" w:eastAsia="宋体" w:cs="宋体"/>
          <w:i w:val="0"/>
          <w:iCs w:val="0"/>
          <w:color w:val="auto"/>
        </w:rPr>
        <w:t>34.廉洁自律规定</w:t>
      </w:r>
      <w:r>
        <w:rPr>
          <w:rFonts w:hint="eastAsia" w:ascii="宋体" w:hAnsi="宋体" w:eastAsia="宋体" w:cs="宋体"/>
          <w:i w:val="0"/>
          <w:iCs w:val="0"/>
          <w:color w:val="auto"/>
        </w:rPr>
        <w:tab/>
      </w:r>
      <w:r>
        <w:rPr>
          <w:rFonts w:hint="eastAsia" w:ascii="宋体" w:hAnsi="宋体" w:eastAsia="宋体" w:cs="宋体"/>
          <w:i w:val="0"/>
          <w:iCs w:val="0"/>
          <w:color w:val="auto"/>
        </w:rPr>
        <w:fldChar w:fldCharType="begin"/>
      </w:r>
      <w:r>
        <w:rPr>
          <w:rFonts w:hint="eastAsia" w:ascii="宋体" w:hAnsi="宋体" w:eastAsia="宋体" w:cs="宋体"/>
          <w:i w:val="0"/>
          <w:iCs w:val="0"/>
          <w:color w:val="auto"/>
        </w:rPr>
        <w:instrText xml:space="preserve"> PAGEREF _Toc4701 </w:instrText>
      </w:r>
      <w:r>
        <w:rPr>
          <w:rFonts w:hint="eastAsia" w:ascii="宋体" w:hAnsi="宋体" w:eastAsia="宋体" w:cs="宋体"/>
          <w:i w:val="0"/>
          <w:iCs w:val="0"/>
          <w:color w:val="auto"/>
        </w:rPr>
        <w:fldChar w:fldCharType="separate"/>
      </w:r>
      <w:r>
        <w:rPr>
          <w:rFonts w:hint="eastAsia" w:ascii="宋体" w:hAnsi="宋体" w:eastAsia="宋体" w:cs="宋体"/>
          <w:i w:val="0"/>
          <w:iCs w:val="0"/>
          <w:color w:val="auto"/>
        </w:rPr>
        <w:t>13</w:t>
      </w:r>
      <w:r>
        <w:rPr>
          <w:rFonts w:hint="eastAsia" w:ascii="宋体" w:hAnsi="宋体" w:eastAsia="宋体" w:cs="宋体"/>
          <w:i w:val="0"/>
          <w:iCs w:val="0"/>
          <w:color w:val="auto"/>
        </w:rPr>
        <w:fldChar w:fldCharType="end"/>
      </w:r>
      <w:r>
        <w:rPr>
          <w:rFonts w:hint="eastAsia" w:ascii="宋体" w:hAnsi="宋体" w:eastAsia="宋体" w:cs="宋体"/>
          <w:i w:val="0"/>
          <w:iCs w:val="0"/>
          <w:color w:val="auto"/>
          <w:kern w:val="0"/>
          <w:szCs w:val="21"/>
        </w:rPr>
        <w:fldChar w:fldCharType="end"/>
      </w:r>
    </w:p>
    <w:p>
      <w:pPr>
        <w:pStyle w:val="17"/>
        <w:tabs>
          <w:tab w:val="right" w:leader="dot" w:pos="8312"/>
          <w:tab w:val="clear" w:pos="1260"/>
          <w:tab w:val="clear" w:pos="8630"/>
        </w:tabs>
        <w:rPr>
          <w:rFonts w:hint="eastAsia" w:ascii="宋体" w:hAnsi="宋体" w:eastAsia="宋体" w:cs="宋体"/>
          <w:i w:val="0"/>
          <w:iCs w:val="0"/>
          <w:color w:val="auto"/>
        </w:rPr>
      </w:pPr>
      <w:r>
        <w:rPr>
          <w:rFonts w:hint="eastAsia" w:ascii="宋体" w:hAnsi="宋体" w:eastAsia="宋体" w:cs="宋体"/>
          <w:i w:val="0"/>
          <w:iCs w:val="0"/>
          <w:color w:val="auto"/>
          <w:kern w:val="0"/>
          <w:szCs w:val="21"/>
        </w:rPr>
        <w:fldChar w:fldCharType="begin"/>
      </w:r>
      <w:r>
        <w:rPr>
          <w:rFonts w:hint="eastAsia" w:ascii="宋体" w:hAnsi="宋体" w:eastAsia="宋体" w:cs="宋体"/>
          <w:i w:val="0"/>
          <w:iCs w:val="0"/>
          <w:color w:val="auto"/>
          <w:kern w:val="0"/>
          <w:szCs w:val="21"/>
        </w:rPr>
        <w:instrText xml:space="preserve"> HYPERLINK \l _Toc21055 </w:instrText>
      </w:r>
      <w:r>
        <w:rPr>
          <w:rFonts w:hint="eastAsia" w:ascii="宋体" w:hAnsi="宋体" w:eastAsia="宋体" w:cs="宋体"/>
          <w:i w:val="0"/>
          <w:iCs w:val="0"/>
          <w:color w:val="auto"/>
          <w:kern w:val="0"/>
          <w:szCs w:val="21"/>
        </w:rPr>
        <w:fldChar w:fldCharType="separate"/>
      </w:r>
      <w:r>
        <w:rPr>
          <w:rFonts w:hint="eastAsia" w:ascii="宋体" w:hAnsi="宋体" w:eastAsia="宋体" w:cs="宋体"/>
          <w:i w:val="0"/>
          <w:iCs w:val="0"/>
          <w:color w:val="auto"/>
        </w:rPr>
        <w:t>35.人员回避</w:t>
      </w:r>
      <w:r>
        <w:rPr>
          <w:rFonts w:hint="eastAsia" w:ascii="宋体" w:hAnsi="宋体" w:eastAsia="宋体" w:cs="宋体"/>
          <w:i w:val="0"/>
          <w:iCs w:val="0"/>
          <w:color w:val="auto"/>
        </w:rPr>
        <w:tab/>
      </w:r>
      <w:r>
        <w:rPr>
          <w:rFonts w:hint="eastAsia" w:ascii="宋体" w:hAnsi="宋体" w:eastAsia="宋体" w:cs="宋体"/>
          <w:i w:val="0"/>
          <w:iCs w:val="0"/>
          <w:color w:val="auto"/>
        </w:rPr>
        <w:fldChar w:fldCharType="begin"/>
      </w:r>
      <w:r>
        <w:rPr>
          <w:rFonts w:hint="eastAsia" w:ascii="宋体" w:hAnsi="宋体" w:eastAsia="宋体" w:cs="宋体"/>
          <w:i w:val="0"/>
          <w:iCs w:val="0"/>
          <w:color w:val="auto"/>
        </w:rPr>
        <w:instrText xml:space="preserve"> PAGEREF _Toc21055 </w:instrText>
      </w:r>
      <w:r>
        <w:rPr>
          <w:rFonts w:hint="eastAsia" w:ascii="宋体" w:hAnsi="宋体" w:eastAsia="宋体" w:cs="宋体"/>
          <w:i w:val="0"/>
          <w:iCs w:val="0"/>
          <w:color w:val="auto"/>
        </w:rPr>
        <w:fldChar w:fldCharType="separate"/>
      </w:r>
      <w:r>
        <w:rPr>
          <w:rFonts w:hint="eastAsia" w:ascii="宋体" w:hAnsi="宋体" w:eastAsia="宋体" w:cs="宋体"/>
          <w:i w:val="0"/>
          <w:iCs w:val="0"/>
          <w:color w:val="auto"/>
        </w:rPr>
        <w:t>14</w:t>
      </w:r>
      <w:r>
        <w:rPr>
          <w:rFonts w:hint="eastAsia" w:ascii="宋体" w:hAnsi="宋体" w:eastAsia="宋体" w:cs="宋体"/>
          <w:i w:val="0"/>
          <w:iCs w:val="0"/>
          <w:color w:val="auto"/>
        </w:rPr>
        <w:fldChar w:fldCharType="end"/>
      </w:r>
      <w:r>
        <w:rPr>
          <w:rFonts w:hint="eastAsia" w:ascii="宋体" w:hAnsi="宋体" w:eastAsia="宋体" w:cs="宋体"/>
          <w:i w:val="0"/>
          <w:iCs w:val="0"/>
          <w:color w:val="auto"/>
          <w:kern w:val="0"/>
          <w:szCs w:val="21"/>
        </w:rPr>
        <w:fldChar w:fldCharType="end"/>
      </w:r>
    </w:p>
    <w:p>
      <w:pPr>
        <w:pStyle w:val="17"/>
        <w:tabs>
          <w:tab w:val="right" w:leader="dot" w:pos="8312"/>
          <w:tab w:val="clear" w:pos="1260"/>
          <w:tab w:val="clear" w:pos="8630"/>
        </w:tabs>
        <w:rPr>
          <w:rFonts w:hint="eastAsia" w:ascii="宋体" w:hAnsi="宋体" w:eastAsia="宋体" w:cs="宋体"/>
          <w:i w:val="0"/>
          <w:iCs w:val="0"/>
          <w:color w:val="auto"/>
        </w:rPr>
      </w:pPr>
      <w:r>
        <w:rPr>
          <w:rFonts w:hint="eastAsia" w:ascii="宋体" w:hAnsi="宋体" w:eastAsia="宋体" w:cs="宋体"/>
          <w:i w:val="0"/>
          <w:iCs w:val="0"/>
          <w:color w:val="auto"/>
          <w:kern w:val="0"/>
          <w:szCs w:val="21"/>
        </w:rPr>
        <w:fldChar w:fldCharType="begin"/>
      </w:r>
      <w:r>
        <w:rPr>
          <w:rFonts w:hint="eastAsia" w:ascii="宋体" w:hAnsi="宋体" w:eastAsia="宋体" w:cs="宋体"/>
          <w:i w:val="0"/>
          <w:iCs w:val="0"/>
          <w:color w:val="auto"/>
          <w:kern w:val="0"/>
          <w:szCs w:val="21"/>
        </w:rPr>
        <w:instrText xml:space="preserve"> HYPERLINK \l _Toc24931 </w:instrText>
      </w:r>
      <w:r>
        <w:rPr>
          <w:rFonts w:hint="eastAsia" w:ascii="宋体" w:hAnsi="宋体" w:eastAsia="宋体" w:cs="宋体"/>
          <w:i w:val="0"/>
          <w:iCs w:val="0"/>
          <w:color w:val="auto"/>
          <w:kern w:val="0"/>
          <w:szCs w:val="21"/>
        </w:rPr>
        <w:fldChar w:fldCharType="separate"/>
      </w:r>
      <w:r>
        <w:rPr>
          <w:rFonts w:hint="eastAsia" w:ascii="宋体" w:hAnsi="宋体" w:eastAsia="宋体" w:cs="宋体"/>
          <w:i w:val="0"/>
          <w:iCs w:val="0"/>
          <w:color w:val="auto"/>
        </w:rPr>
        <w:t>36.质疑与接收</w:t>
      </w:r>
      <w:r>
        <w:rPr>
          <w:rFonts w:hint="eastAsia" w:ascii="宋体" w:hAnsi="宋体" w:eastAsia="宋体" w:cs="宋体"/>
          <w:i w:val="0"/>
          <w:iCs w:val="0"/>
          <w:color w:val="auto"/>
        </w:rPr>
        <w:tab/>
      </w:r>
      <w:r>
        <w:rPr>
          <w:rFonts w:hint="eastAsia" w:ascii="宋体" w:hAnsi="宋体" w:eastAsia="宋体" w:cs="宋体"/>
          <w:i w:val="0"/>
          <w:iCs w:val="0"/>
          <w:color w:val="auto"/>
        </w:rPr>
        <w:fldChar w:fldCharType="begin"/>
      </w:r>
      <w:r>
        <w:rPr>
          <w:rFonts w:hint="eastAsia" w:ascii="宋体" w:hAnsi="宋体" w:eastAsia="宋体" w:cs="宋体"/>
          <w:i w:val="0"/>
          <w:iCs w:val="0"/>
          <w:color w:val="auto"/>
        </w:rPr>
        <w:instrText xml:space="preserve"> PAGEREF _Toc24931 </w:instrText>
      </w:r>
      <w:r>
        <w:rPr>
          <w:rFonts w:hint="eastAsia" w:ascii="宋体" w:hAnsi="宋体" w:eastAsia="宋体" w:cs="宋体"/>
          <w:i w:val="0"/>
          <w:iCs w:val="0"/>
          <w:color w:val="auto"/>
        </w:rPr>
        <w:fldChar w:fldCharType="separate"/>
      </w:r>
      <w:r>
        <w:rPr>
          <w:rFonts w:hint="eastAsia" w:ascii="宋体" w:hAnsi="宋体" w:eastAsia="宋体" w:cs="宋体"/>
          <w:i w:val="0"/>
          <w:iCs w:val="0"/>
          <w:color w:val="auto"/>
        </w:rPr>
        <w:t>14</w:t>
      </w:r>
      <w:r>
        <w:rPr>
          <w:rFonts w:hint="eastAsia" w:ascii="宋体" w:hAnsi="宋体" w:eastAsia="宋体" w:cs="宋体"/>
          <w:i w:val="0"/>
          <w:iCs w:val="0"/>
          <w:color w:val="auto"/>
        </w:rPr>
        <w:fldChar w:fldCharType="end"/>
      </w:r>
      <w:r>
        <w:rPr>
          <w:rFonts w:hint="eastAsia" w:ascii="宋体" w:hAnsi="宋体" w:eastAsia="宋体" w:cs="宋体"/>
          <w:i w:val="0"/>
          <w:iCs w:val="0"/>
          <w:color w:val="auto"/>
          <w:kern w:val="0"/>
          <w:szCs w:val="21"/>
        </w:rPr>
        <w:fldChar w:fldCharType="end"/>
      </w:r>
    </w:p>
    <w:p>
      <w:pPr>
        <w:pStyle w:val="31"/>
        <w:tabs>
          <w:tab w:val="right" w:leader="dot" w:pos="8312"/>
        </w:tabs>
        <w:rPr>
          <w:rFonts w:hint="eastAsia" w:ascii="宋体" w:hAnsi="宋体" w:eastAsia="宋体" w:cs="宋体"/>
          <w:i w:val="0"/>
          <w:iCs w:val="0"/>
          <w:color w:val="auto"/>
        </w:rPr>
      </w:pPr>
      <w:r>
        <w:rPr>
          <w:rFonts w:hint="eastAsia" w:ascii="宋体" w:hAnsi="宋体" w:eastAsia="宋体" w:cs="宋体"/>
          <w:i w:val="0"/>
          <w:iCs w:val="0"/>
          <w:color w:val="auto"/>
          <w:kern w:val="0"/>
          <w:szCs w:val="21"/>
        </w:rPr>
        <w:fldChar w:fldCharType="begin"/>
      </w:r>
      <w:r>
        <w:rPr>
          <w:rFonts w:hint="eastAsia" w:ascii="宋体" w:hAnsi="宋体" w:eastAsia="宋体" w:cs="宋体"/>
          <w:i w:val="0"/>
          <w:iCs w:val="0"/>
          <w:color w:val="auto"/>
          <w:kern w:val="0"/>
          <w:szCs w:val="21"/>
        </w:rPr>
        <w:instrText xml:space="preserve"> HYPERLINK \l _Toc23883 </w:instrText>
      </w:r>
      <w:r>
        <w:rPr>
          <w:rFonts w:hint="eastAsia" w:ascii="宋体" w:hAnsi="宋体" w:eastAsia="宋体" w:cs="宋体"/>
          <w:i w:val="0"/>
          <w:iCs w:val="0"/>
          <w:color w:val="auto"/>
          <w:kern w:val="0"/>
          <w:szCs w:val="21"/>
        </w:rPr>
        <w:fldChar w:fldCharType="separate"/>
      </w:r>
      <w:r>
        <w:rPr>
          <w:rFonts w:hint="eastAsia" w:ascii="宋体" w:hAnsi="宋体" w:eastAsia="宋体" w:cs="宋体"/>
          <w:i w:val="0"/>
          <w:iCs w:val="0"/>
          <w:color w:val="auto"/>
          <w:szCs w:val="24"/>
        </w:rPr>
        <w:t>附件1：履约保证金保函（格式）</w:t>
      </w:r>
      <w:r>
        <w:rPr>
          <w:rFonts w:hint="eastAsia" w:ascii="宋体" w:hAnsi="宋体" w:eastAsia="宋体" w:cs="宋体"/>
          <w:i w:val="0"/>
          <w:iCs w:val="0"/>
          <w:color w:val="auto"/>
        </w:rPr>
        <w:tab/>
      </w:r>
      <w:r>
        <w:rPr>
          <w:rFonts w:hint="eastAsia" w:ascii="宋体" w:hAnsi="宋体" w:eastAsia="宋体" w:cs="宋体"/>
          <w:i w:val="0"/>
          <w:iCs w:val="0"/>
          <w:color w:val="auto"/>
        </w:rPr>
        <w:fldChar w:fldCharType="begin"/>
      </w:r>
      <w:r>
        <w:rPr>
          <w:rFonts w:hint="eastAsia" w:ascii="宋体" w:hAnsi="宋体" w:eastAsia="宋体" w:cs="宋体"/>
          <w:i w:val="0"/>
          <w:iCs w:val="0"/>
          <w:color w:val="auto"/>
        </w:rPr>
        <w:instrText xml:space="preserve"> PAGEREF _Toc23883 </w:instrText>
      </w:r>
      <w:r>
        <w:rPr>
          <w:rFonts w:hint="eastAsia" w:ascii="宋体" w:hAnsi="宋体" w:eastAsia="宋体" w:cs="宋体"/>
          <w:i w:val="0"/>
          <w:iCs w:val="0"/>
          <w:color w:val="auto"/>
        </w:rPr>
        <w:fldChar w:fldCharType="separate"/>
      </w:r>
      <w:r>
        <w:rPr>
          <w:rFonts w:hint="eastAsia" w:ascii="宋体" w:hAnsi="宋体" w:eastAsia="宋体" w:cs="宋体"/>
          <w:i w:val="0"/>
          <w:iCs w:val="0"/>
          <w:color w:val="auto"/>
        </w:rPr>
        <w:t>15</w:t>
      </w:r>
      <w:r>
        <w:rPr>
          <w:rFonts w:hint="eastAsia" w:ascii="宋体" w:hAnsi="宋体" w:eastAsia="宋体" w:cs="宋体"/>
          <w:i w:val="0"/>
          <w:iCs w:val="0"/>
          <w:color w:val="auto"/>
        </w:rPr>
        <w:fldChar w:fldCharType="end"/>
      </w:r>
      <w:r>
        <w:rPr>
          <w:rFonts w:hint="eastAsia" w:ascii="宋体" w:hAnsi="宋体" w:eastAsia="宋体" w:cs="宋体"/>
          <w:i w:val="0"/>
          <w:iCs w:val="0"/>
          <w:color w:val="auto"/>
          <w:kern w:val="0"/>
          <w:szCs w:val="21"/>
        </w:rPr>
        <w:fldChar w:fldCharType="end"/>
      </w:r>
    </w:p>
    <w:p>
      <w:pPr>
        <w:pStyle w:val="31"/>
        <w:tabs>
          <w:tab w:val="right" w:leader="dot" w:pos="8312"/>
        </w:tabs>
        <w:rPr>
          <w:rFonts w:hint="eastAsia" w:ascii="宋体" w:hAnsi="宋体" w:eastAsia="宋体" w:cs="宋体"/>
          <w:i w:val="0"/>
          <w:iCs w:val="0"/>
          <w:color w:val="auto"/>
        </w:rPr>
      </w:pPr>
      <w:r>
        <w:rPr>
          <w:rFonts w:hint="eastAsia" w:ascii="宋体" w:hAnsi="宋体" w:eastAsia="宋体" w:cs="宋体"/>
          <w:i w:val="0"/>
          <w:iCs w:val="0"/>
          <w:color w:val="auto"/>
          <w:kern w:val="0"/>
          <w:szCs w:val="21"/>
        </w:rPr>
        <w:fldChar w:fldCharType="begin"/>
      </w:r>
      <w:r>
        <w:rPr>
          <w:rFonts w:hint="eastAsia" w:ascii="宋体" w:hAnsi="宋体" w:eastAsia="宋体" w:cs="宋体"/>
          <w:i w:val="0"/>
          <w:iCs w:val="0"/>
          <w:color w:val="auto"/>
          <w:kern w:val="0"/>
          <w:szCs w:val="21"/>
        </w:rPr>
        <w:instrText xml:space="preserve"> HYPERLINK \l _Toc27788 </w:instrText>
      </w:r>
      <w:r>
        <w:rPr>
          <w:rFonts w:hint="eastAsia" w:ascii="宋体" w:hAnsi="宋体" w:eastAsia="宋体" w:cs="宋体"/>
          <w:i w:val="0"/>
          <w:iCs w:val="0"/>
          <w:color w:val="auto"/>
          <w:kern w:val="0"/>
          <w:szCs w:val="21"/>
        </w:rPr>
        <w:fldChar w:fldCharType="separate"/>
      </w:r>
      <w:r>
        <w:rPr>
          <w:rFonts w:hint="eastAsia" w:ascii="宋体" w:hAnsi="宋体" w:eastAsia="宋体" w:cs="宋体"/>
          <w:i w:val="0"/>
          <w:iCs w:val="0"/>
          <w:color w:val="auto"/>
          <w:szCs w:val="24"/>
        </w:rPr>
        <w:t>附件2：履约担保函格式</w:t>
      </w:r>
      <w:r>
        <w:rPr>
          <w:rFonts w:hint="eastAsia" w:ascii="宋体" w:hAnsi="宋体" w:eastAsia="宋体" w:cs="宋体"/>
          <w:i w:val="0"/>
          <w:iCs w:val="0"/>
          <w:color w:val="auto"/>
        </w:rPr>
        <w:tab/>
      </w:r>
      <w:r>
        <w:rPr>
          <w:rFonts w:hint="eastAsia" w:ascii="宋体" w:hAnsi="宋体" w:eastAsia="宋体" w:cs="宋体"/>
          <w:i w:val="0"/>
          <w:iCs w:val="0"/>
          <w:color w:val="auto"/>
        </w:rPr>
        <w:fldChar w:fldCharType="begin"/>
      </w:r>
      <w:r>
        <w:rPr>
          <w:rFonts w:hint="eastAsia" w:ascii="宋体" w:hAnsi="宋体" w:eastAsia="宋体" w:cs="宋体"/>
          <w:i w:val="0"/>
          <w:iCs w:val="0"/>
          <w:color w:val="auto"/>
        </w:rPr>
        <w:instrText xml:space="preserve"> PAGEREF _Toc27788 </w:instrText>
      </w:r>
      <w:r>
        <w:rPr>
          <w:rFonts w:hint="eastAsia" w:ascii="宋体" w:hAnsi="宋体" w:eastAsia="宋体" w:cs="宋体"/>
          <w:i w:val="0"/>
          <w:iCs w:val="0"/>
          <w:color w:val="auto"/>
        </w:rPr>
        <w:fldChar w:fldCharType="separate"/>
      </w:r>
      <w:r>
        <w:rPr>
          <w:rFonts w:hint="eastAsia" w:ascii="宋体" w:hAnsi="宋体" w:eastAsia="宋体" w:cs="宋体"/>
          <w:i w:val="0"/>
          <w:iCs w:val="0"/>
          <w:color w:val="auto"/>
        </w:rPr>
        <w:t>17</w:t>
      </w:r>
      <w:r>
        <w:rPr>
          <w:rFonts w:hint="eastAsia" w:ascii="宋体" w:hAnsi="宋体" w:eastAsia="宋体" w:cs="宋体"/>
          <w:i w:val="0"/>
          <w:iCs w:val="0"/>
          <w:color w:val="auto"/>
        </w:rPr>
        <w:fldChar w:fldCharType="end"/>
      </w:r>
      <w:r>
        <w:rPr>
          <w:rFonts w:hint="eastAsia" w:ascii="宋体" w:hAnsi="宋体" w:eastAsia="宋体" w:cs="宋体"/>
          <w:i w:val="0"/>
          <w:iCs w:val="0"/>
          <w:color w:val="auto"/>
          <w:kern w:val="0"/>
          <w:szCs w:val="21"/>
        </w:rPr>
        <w:fldChar w:fldCharType="end"/>
      </w:r>
    </w:p>
    <w:p>
      <w:pPr>
        <w:pStyle w:val="31"/>
        <w:tabs>
          <w:tab w:val="right" w:leader="dot" w:pos="8312"/>
        </w:tabs>
        <w:rPr>
          <w:rFonts w:hint="eastAsia" w:ascii="宋体" w:hAnsi="宋体" w:eastAsia="宋体" w:cs="宋体"/>
          <w:i w:val="0"/>
          <w:iCs w:val="0"/>
          <w:color w:val="auto"/>
        </w:rPr>
      </w:pPr>
      <w:r>
        <w:rPr>
          <w:rFonts w:hint="eastAsia" w:ascii="宋体" w:hAnsi="宋体" w:eastAsia="宋体" w:cs="宋体"/>
          <w:i w:val="0"/>
          <w:iCs w:val="0"/>
          <w:color w:val="auto"/>
          <w:kern w:val="0"/>
          <w:szCs w:val="21"/>
        </w:rPr>
        <w:fldChar w:fldCharType="begin"/>
      </w:r>
      <w:r>
        <w:rPr>
          <w:rFonts w:hint="eastAsia" w:ascii="宋体" w:hAnsi="宋体" w:eastAsia="宋体" w:cs="宋体"/>
          <w:i w:val="0"/>
          <w:iCs w:val="0"/>
          <w:color w:val="auto"/>
          <w:kern w:val="0"/>
          <w:szCs w:val="21"/>
        </w:rPr>
        <w:instrText xml:space="preserve"> HYPERLINK \l _Toc30995 </w:instrText>
      </w:r>
      <w:r>
        <w:rPr>
          <w:rFonts w:hint="eastAsia" w:ascii="宋体" w:hAnsi="宋体" w:eastAsia="宋体" w:cs="宋体"/>
          <w:i w:val="0"/>
          <w:iCs w:val="0"/>
          <w:color w:val="auto"/>
          <w:kern w:val="0"/>
          <w:szCs w:val="21"/>
        </w:rPr>
        <w:fldChar w:fldCharType="separate"/>
      </w:r>
      <w:r>
        <w:rPr>
          <w:rFonts w:hint="eastAsia" w:ascii="宋体" w:hAnsi="宋体" w:eastAsia="宋体" w:cs="宋体"/>
          <w:i w:val="0"/>
          <w:iCs w:val="0"/>
          <w:color w:val="auto"/>
          <w:szCs w:val="24"/>
        </w:rPr>
        <w:t>（采用政府采购信用担保形式时使用）</w:t>
      </w:r>
      <w:r>
        <w:rPr>
          <w:rFonts w:hint="eastAsia" w:ascii="宋体" w:hAnsi="宋体" w:eastAsia="宋体" w:cs="宋体"/>
          <w:i w:val="0"/>
          <w:iCs w:val="0"/>
          <w:color w:val="auto"/>
        </w:rPr>
        <w:tab/>
      </w:r>
      <w:r>
        <w:rPr>
          <w:rFonts w:hint="eastAsia" w:ascii="宋体" w:hAnsi="宋体" w:eastAsia="宋体" w:cs="宋体"/>
          <w:i w:val="0"/>
          <w:iCs w:val="0"/>
          <w:color w:val="auto"/>
        </w:rPr>
        <w:fldChar w:fldCharType="begin"/>
      </w:r>
      <w:r>
        <w:rPr>
          <w:rFonts w:hint="eastAsia" w:ascii="宋体" w:hAnsi="宋体" w:eastAsia="宋体" w:cs="宋体"/>
          <w:i w:val="0"/>
          <w:iCs w:val="0"/>
          <w:color w:val="auto"/>
        </w:rPr>
        <w:instrText xml:space="preserve"> PAGEREF _Toc30995 </w:instrText>
      </w:r>
      <w:r>
        <w:rPr>
          <w:rFonts w:hint="eastAsia" w:ascii="宋体" w:hAnsi="宋体" w:eastAsia="宋体" w:cs="宋体"/>
          <w:i w:val="0"/>
          <w:iCs w:val="0"/>
          <w:color w:val="auto"/>
        </w:rPr>
        <w:fldChar w:fldCharType="separate"/>
      </w:r>
      <w:r>
        <w:rPr>
          <w:rFonts w:hint="eastAsia" w:ascii="宋体" w:hAnsi="宋体" w:eastAsia="宋体" w:cs="宋体"/>
          <w:i w:val="0"/>
          <w:iCs w:val="0"/>
          <w:color w:val="auto"/>
        </w:rPr>
        <w:t>17</w:t>
      </w:r>
      <w:r>
        <w:rPr>
          <w:rFonts w:hint="eastAsia" w:ascii="宋体" w:hAnsi="宋体" w:eastAsia="宋体" w:cs="宋体"/>
          <w:i w:val="0"/>
          <w:iCs w:val="0"/>
          <w:color w:val="auto"/>
        </w:rPr>
        <w:fldChar w:fldCharType="end"/>
      </w:r>
      <w:r>
        <w:rPr>
          <w:rFonts w:hint="eastAsia" w:ascii="宋体" w:hAnsi="宋体" w:eastAsia="宋体" w:cs="宋体"/>
          <w:i w:val="0"/>
          <w:iCs w:val="0"/>
          <w:color w:val="auto"/>
          <w:kern w:val="0"/>
          <w:szCs w:val="21"/>
        </w:rPr>
        <w:fldChar w:fldCharType="end"/>
      </w:r>
    </w:p>
    <w:p>
      <w:pPr>
        <w:pStyle w:val="25"/>
        <w:tabs>
          <w:tab w:val="right" w:leader="dot" w:pos="8312"/>
        </w:tabs>
        <w:rPr>
          <w:rFonts w:hint="eastAsia" w:ascii="宋体" w:hAnsi="宋体" w:eastAsia="宋体" w:cs="宋体"/>
          <w:i w:val="0"/>
          <w:iCs w:val="0"/>
          <w:color w:val="auto"/>
        </w:rPr>
      </w:pPr>
      <w:r>
        <w:rPr>
          <w:rFonts w:hint="eastAsia" w:ascii="宋体" w:hAnsi="宋体" w:eastAsia="宋体" w:cs="宋体"/>
          <w:i w:val="0"/>
          <w:iCs w:val="0"/>
          <w:color w:val="auto"/>
          <w:kern w:val="0"/>
          <w:szCs w:val="21"/>
        </w:rPr>
        <w:fldChar w:fldCharType="begin"/>
      </w:r>
      <w:r>
        <w:rPr>
          <w:rFonts w:hint="eastAsia" w:ascii="宋体" w:hAnsi="宋体" w:eastAsia="宋体" w:cs="宋体"/>
          <w:i w:val="0"/>
          <w:iCs w:val="0"/>
          <w:color w:val="auto"/>
          <w:kern w:val="0"/>
          <w:szCs w:val="21"/>
        </w:rPr>
        <w:instrText xml:space="preserve"> HYPERLINK \l _Toc6923 </w:instrText>
      </w:r>
      <w:r>
        <w:rPr>
          <w:rFonts w:hint="eastAsia" w:ascii="宋体" w:hAnsi="宋体" w:eastAsia="宋体" w:cs="宋体"/>
          <w:i w:val="0"/>
          <w:iCs w:val="0"/>
          <w:color w:val="auto"/>
          <w:kern w:val="0"/>
          <w:szCs w:val="21"/>
        </w:rPr>
        <w:fldChar w:fldCharType="separate"/>
      </w:r>
      <w:r>
        <w:rPr>
          <w:rFonts w:hint="eastAsia" w:ascii="宋体" w:hAnsi="宋体" w:eastAsia="宋体" w:cs="宋体"/>
          <w:i w:val="0"/>
          <w:iCs w:val="0"/>
          <w:color w:val="auto"/>
          <w:lang w:val="en-US"/>
        </w:rPr>
        <w:t xml:space="preserve">第2章 </w:t>
      </w:r>
      <w:r>
        <w:rPr>
          <w:rFonts w:hint="eastAsia" w:ascii="宋体" w:hAnsi="宋体" w:eastAsia="宋体" w:cs="宋体"/>
          <w:i w:val="0"/>
          <w:iCs w:val="0"/>
          <w:color w:val="auto"/>
        </w:rPr>
        <w:t>投标文件格式</w:t>
      </w:r>
      <w:r>
        <w:rPr>
          <w:rFonts w:hint="eastAsia" w:ascii="宋体" w:hAnsi="宋体" w:eastAsia="宋体" w:cs="宋体"/>
          <w:i w:val="0"/>
          <w:iCs w:val="0"/>
          <w:color w:val="auto"/>
        </w:rPr>
        <w:tab/>
      </w:r>
      <w:r>
        <w:rPr>
          <w:rFonts w:hint="eastAsia" w:ascii="宋体" w:hAnsi="宋体" w:eastAsia="宋体" w:cs="宋体"/>
          <w:i w:val="0"/>
          <w:iCs w:val="0"/>
          <w:color w:val="auto"/>
        </w:rPr>
        <w:fldChar w:fldCharType="begin"/>
      </w:r>
      <w:r>
        <w:rPr>
          <w:rFonts w:hint="eastAsia" w:ascii="宋体" w:hAnsi="宋体" w:eastAsia="宋体" w:cs="宋体"/>
          <w:i w:val="0"/>
          <w:iCs w:val="0"/>
          <w:color w:val="auto"/>
        </w:rPr>
        <w:instrText xml:space="preserve"> PAGEREF _Toc6923 </w:instrText>
      </w:r>
      <w:r>
        <w:rPr>
          <w:rFonts w:hint="eastAsia" w:ascii="宋体" w:hAnsi="宋体" w:eastAsia="宋体" w:cs="宋体"/>
          <w:i w:val="0"/>
          <w:iCs w:val="0"/>
          <w:color w:val="auto"/>
        </w:rPr>
        <w:fldChar w:fldCharType="separate"/>
      </w:r>
      <w:r>
        <w:rPr>
          <w:rFonts w:hint="eastAsia" w:ascii="宋体" w:hAnsi="宋体" w:eastAsia="宋体" w:cs="宋体"/>
          <w:i w:val="0"/>
          <w:iCs w:val="0"/>
          <w:color w:val="auto"/>
        </w:rPr>
        <w:t>20</w:t>
      </w:r>
      <w:r>
        <w:rPr>
          <w:rFonts w:hint="eastAsia" w:ascii="宋体" w:hAnsi="宋体" w:eastAsia="宋体" w:cs="宋体"/>
          <w:i w:val="0"/>
          <w:iCs w:val="0"/>
          <w:color w:val="auto"/>
        </w:rPr>
        <w:fldChar w:fldCharType="end"/>
      </w:r>
      <w:r>
        <w:rPr>
          <w:rFonts w:hint="eastAsia" w:ascii="宋体" w:hAnsi="宋体" w:eastAsia="宋体" w:cs="宋体"/>
          <w:i w:val="0"/>
          <w:iCs w:val="0"/>
          <w:color w:val="auto"/>
          <w:kern w:val="0"/>
          <w:szCs w:val="21"/>
        </w:rPr>
        <w:fldChar w:fldCharType="end"/>
      </w:r>
    </w:p>
    <w:p>
      <w:pPr>
        <w:pStyle w:val="31"/>
        <w:tabs>
          <w:tab w:val="right" w:leader="dot" w:pos="8312"/>
        </w:tabs>
        <w:rPr>
          <w:rFonts w:hint="eastAsia" w:ascii="宋体" w:hAnsi="宋体" w:eastAsia="宋体" w:cs="宋体"/>
          <w:i w:val="0"/>
          <w:iCs w:val="0"/>
          <w:color w:val="auto"/>
        </w:rPr>
      </w:pPr>
      <w:r>
        <w:rPr>
          <w:rFonts w:hint="eastAsia" w:ascii="宋体" w:hAnsi="宋体" w:eastAsia="宋体" w:cs="宋体"/>
          <w:i w:val="0"/>
          <w:iCs w:val="0"/>
          <w:color w:val="auto"/>
          <w:kern w:val="0"/>
          <w:szCs w:val="21"/>
        </w:rPr>
        <w:fldChar w:fldCharType="begin"/>
      </w:r>
      <w:r>
        <w:rPr>
          <w:rFonts w:hint="eastAsia" w:ascii="宋体" w:hAnsi="宋体" w:eastAsia="宋体" w:cs="宋体"/>
          <w:i w:val="0"/>
          <w:iCs w:val="0"/>
          <w:color w:val="auto"/>
          <w:kern w:val="0"/>
          <w:szCs w:val="21"/>
        </w:rPr>
        <w:instrText xml:space="preserve"> HYPERLINK \l _Toc15142 </w:instrText>
      </w:r>
      <w:r>
        <w:rPr>
          <w:rFonts w:hint="eastAsia" w:ascii="宋体" w:hAnsi="宋体" w:eastAsia="宋体" w:cs="宋体"/>
          <w:i w:val="0"/>
          <w:iCs w:val="0"/>
          <w:color w:val="auto"/>
          <w:kern w:val="0"/>
          <w:szCs w:val="21"/>
        </w:rPr>
        <w:fldChar w:fldCharType="separate"/>
      </w:r>
      <w:r>
        <w:rPr>
          <w:rFonts w:hint="eastAsia" w:ascii="宋体" w:hAnsi="宋体" w:eastAsia="宋体" w:cs="宋体"/>
          <w:i w:val="0"/>
          <w:iCs w:val="0"/>
          <w:color w:val="auto"/>
        </w:rPr>
        <w:t>第一部分 开标一览表及资格证明文件</w:t>
      </w:r>
      <w:r>
        <w:rPr>
          <w:rFonts w:hint="eastAsia" w:ascii="宋体" w:hAnsi="宋体" w:eastAsia="宋体" w:cs="宋体"/>
          <w:i w:val="0"/>
          <w:iCs w:val="0"/>
          <w:color w:val="auto"/>
        </w:rPr>
        <w:tab/>
      </w:r>
      <w:r>
        <w:rPr>
          <w:rFonts w:hint="eastAsia" w:ascii="宋体" w:hAnsi="宋体" w:eastAsia="宋体" w:cs="宋体"/>
          <w:i w:val="0"/>
          <w:iCs w:val="0"/>
          <w:color w:val="auto"/>
        </w:rPr>
        <w:fldChar w:fldCharType="begin"/>
      </w:r>
      <w:r>
        <w:rPr>
          <w:rFonts w:hint="eastAsia" w:ascii="宋体" w:hAnsi="宋体" w:eastAsia="宋体" w:cs="宋体"/>
          <w:i w:val="0"/>
          <w:iCs w:val="0"/>
          <w:color w:val="auto"/>
        </w:rPr>
        <w:instrText xml:space="preserve"> PAGEREF _Toc15142 </w:instrText>
      </w:r>
      <w:r>
        <w:rPr>
          <w:rFonts w:hint="eastAsia" w:ascii="宋体" w:hAnsi="宋体" w:eastAsia="宋体" w:cs="宋体"/>
          <w:i w:val="0"/>
          <w:iCs w:val="0"/>
          <w:color w:val="auto"/>
        </w:rPr>
        <w:fldChar w:fldCharType="separate"/>
      </w:r>
      <w:r>
        <w:rPr>
          <w:rFonts w:hint="eastAsia" w:ascii="宋体" w:hAnsi="宋体" w:eastAsia="宋体" w:cs="宋体"/>
          <w:i w:val="0"/>
          <w:iCs w:val="0"/>
          <w:color w:val="auto"/>
        </w:rPr>
        <w:t>21</w:t>
      </w:r>
      <w:r>
        <w:rPr>
          <w:rFonts w:hint="eastAsia" w:ascii="宋体" w:hAnsi="宋体" w:eastAsia="宋体" w:cs="宋体"/>
          <w:i w:val="0"/>
          <w:iCs w:val="0"/>
          <w:color w:val="auto"/>
        </w:rPr>
        <w:fldChar w:fldCharType="end"/>
      </w:r>
      <w:r>
        <w:rPr>
          <w:rFonts w:hint="eastAsia" w:ascii="宋体" w:hAnsi="宋体" w:eastAsia="宋体" w:cs="宋体"/>
          <w:i w:val="0"/>
          <w:iCs w:val="0"/>
          <w:color w:val="auto"/>
          <w:kern w:val="0"/>
          <w:szCs w:val="21"/>
        </w:rPr>
        <w:fldChar w:fldCharType="end"/>
      </w:r>
    </w:p>
    <w:p>
      <w:pPr>
        <w:pStyle w:val="31"/>
        <w:tabs>
          <w:tab w:val="right" w:leader="dot" w:pos="8312"/>
        </w:tabs>
        <w:rPr>
          <w:rFonts w:hint="eastAsia" w:ascii="宋体" w:hAnsi="宋体" w:eastAsia="宋体" w:cs="宋体"/>
          <w:i w:val="0"/>
          <w:iCs w:val="0"/>
          <w:color w:val="auto"/>
        </w:rPr>
      </w:pPr>
      <w:r>
        <w:rPr>
          <w:rFonts w:hint="eastAsia" w:ascii="宋体" w:hAnsi="宋体" w:eastAsia="宋体" w:cs="宋体"/>
          <w:i w:val="0"/>
          <w:iCs w:val="0"/>
          <w:color w:val="auto"/>
          <w:kern w:val="0"/>
          <w:szCs w:val="21"/>
        </w:rPr>
        <w:fldChar w:fldCharType="begin"/>
      </w:r>
      <w:r>
        <w:rPr>
          <w:rFonts w:hint="eastAsia" w:ascii="宋体" w:hAnsi="宋体" w:eastAsia="宋体" w:cs="宋体"/>
          <w:i w:val="0"/>
          <w:iCs w:val="0"/>
          <w:color w:val="auto"/>
          <w:kern w:val="0"/>
          <w:szCs w:val="21"/>
        </w:rPr>
        <w:instrText xml:space="preserve"> HYPERLINK \l _Toc29377 </w:instrText>
      </w:r>
      <w:r>
        <w:rPr>
          <w:rFonts w:hint="eastAsia" w:ascii="宋体" w:hAnsi="宋体" w:eastAsia="宋体" w:cs="宋体"/>
          <w:i w:val="0"/>
          <w:iCs w:val="0"/>
          <w:color w:val="auto"/>
          <w:kern w:val="0"/>
          <w:szCs w:val="21"/>
        </w:rPr>
        <w:fldChar w:fldCharType="separate"/>
      </w:r>
      <w:r>
        <w:rPr>
          <w:rFonts w:hint="eastAsia" w:ascii="宋体" w:hAnsi="宋体" w:eastAsia="宋体" w:cs="宋体"/>
          <w:i w:val="0"/>
          <w:iCs w:val="0"/>
          <w:color w:val="auto"/>
        </w:rPr>
        <w:t>1  开标一览表（投标文件格式一）</w:t>
      </w:r>
      <w:r>
        <w:rPr>
          <w:rFonts w:hint="eastAsia" w:ascii="宋体" w:hAnsi="宋体" w:eastAsia="宋体" w:cs="宋体"/>
          <w:i w:val="0"/>
          <w:iCs w:val="0"/>
          <w:color w:val="auto"/>
        </w:rPr>
        <w:tab/>
      </w:r>
      <w:r>
        <w:rPr>
          <w:rFonts w:hint="eastAsia" w:ascii="宋体" w:hAnsi="宋体" w:eastAsia="宋体" w:cs="宋体"/>
          <w:i w:val="0"/>
          <w:iCs w:val="0"/>
          <w:color w:val="auto"/>
        </w:rPr>
        <w:fldChar w:fldCharType="begin"/>
      </w:r>
      <w:r>
        <w:rPr>
          <w:rFonts w:hint="eastAsia" w:ascii="宋体" w:hAnsi="宋体" w:eastAsia="宋体" w:cs="宋体"/>
          <w:i w:val="0"/>
          <w:iCs w:val="0"/>
          <w:color w:val="auto"/>
        </w:rPr>
        <w:instrText xml:space="preserve"> PAGEREF _Toc29377 </w:instrText>
      </w:r>
      <w:r>
        <w:rPr>
          <w:rFonts w:hint="eastAsia" w:ascii="宋体" w:hAnsi="宋体" w:eastAsia="宋体" w:cs="宋体"/>
          <w:i w:val="0"/>
          <w:iCs w:val="0"/>
          <w:color w:val="auto"/>
        </w:rPr>
        <w:fldChar w:fldCharType="separate"/>
      </w:r>
      <w:r>
        <w:rPr>
          <w:rFonts w:hint="eastAsia" w:ascii="宋体" w:hAnsi="宋体" w:eastAsia="宋体" w:cs="宋体"/>
          <w:i w:val="0"/>
          <w:iCs w:val="0"/>
          <w:color w:val="auto"/>
        </w:rPr>
        <w:t>22</w:t>
      </w:r>
      <w:r>
        <w:rPr>
          <w:rFonts w:hint="eastAsia" w:ascii="宋体" w:hAnsi="宋体" w:eastAsia="宋体" w:cs="宋体"/>
          <w:i w:val="0"/>
          <w:iCs w:val="0"/>
          <w:color w:val="auto"/>
        </w:rPr>
        <w:fldChar w:fldCharType="end"/>
      </w:r>
      <w:r>
        <w:rPr>
          <w:rFonts w:hint="eastAsia" w:ascii="宋体" w:hAnsi="宋体" w:eastAsia="宋体" w:cs="宋体"/>
          <w:i w:val="0"/>
          <w:iCs w:val="0"/>
          <w:color w:val="auto"/>
          <w:kern w:val="0"/>
          <w:szCs w:val="21"/>
        </w:rPr>
        <w:fldChar w:fldCharType="end"/>
      </w:r>
    </w:p>
    <w:p>
      <w:pPr>
        <w:pStyle w:val="31"/>
        <w:tabs>
          <w:tab w:val="right" w:leader="dot" w:pos="8312"/>
        </w:tabs>
        <w:rPr>
          <w:rFonts w:hint="eastAsia" w:ascii="宋体" w:hAnsi="宋体" w:eastAsia="宋体" w:cs="宋体"/>
          <w:i w:val="0"/>
          <w:iCs w:val="0"/>
          <w:color w:val="auto"/>
        </w:rPr>
      </w:pPr>
      <w:r>
        <w:rPr>
          <w:rFonts w:hint="eastAsia" w:ascii="宋体" w:hAnsi="宋体" w:eastAsia="宋体" w:cs="宋体"/>
          <w:i w:val="0"/>
          <w:iCs w:val="0"/>
          <w:color w:val="auto"/>
          <w:kern w:val="0"/>
          <w:szCs w:val="21"/>
        </w:rPr>
        <w:fldChar w:fldCharType="begin"/>
      </w:r>
      <w:r>
        <w:rPr>
          <w:rFonts w:hint="eastAsia" w:ascii="宋体" w:hAnsi="宋体" w:eastAsia="宋体" w:cs="宋体"/>
          <w:i w:val="0"/>
          <w:iCs w:val="0"/>
          <w:color w:val="auto"/>
          <w:kern w:val="0"/>
          <w:szCs w:val="21"/>
        </w:rPr>
        <w:instrText xml:space="preserve"> HYPERLINK \l _Toc18015 </w:instrText>
      </w:r>
      <w:r>
        <w:rPr>
          <w:rFonts w:hint="eastAsia" w:ascii="宋体" w:hAnsi="宋体" w:eastAsia="宋体" w:cs="宋体"/>
          <w:i w:val="0"/>
          <w:iCs w:val="0"/>
          <w:color w:val="auto"/>
          <w:kern w:val="0"/>
          <w:szCs w:val="21"/>
        </w:rPr>
        <w:fldChar w:fldCharType="separate"/>
      </w:r>
      <w:r>
        <w:rPr>
          <w:rFonts w:hint="eastAsia" w:ascii="宋体" w:hAnsi="宋体" w:eastAsia="宋体" w:cs="宋体"/>
          <w:i w:val="0"/>
          <w:iCs w:val="0"/>
          <w:color w:val="auto"/>
        </w:rPr>
        <w:t>2  法人或者非法人组织的营业执照等证明文件或自然人的身份证明</w:t>
      </w:r>
      <w:r>
        <w:rPr>
          <w:rFonts w:hint="eastAsia" w:ascii="宋体" w:hAnsi="宋体" w:eastAsia="宋体" w:cs="宋体"/>
          <w:i w:val="0"/>
          <w:iCs w:val="0"/>
          <w:color w:val="auto"/>
        </w:rPr>
        <w:tab/>
      </w:r>
      <w:r>
        <w:rPr>
          <w:rFonts w:hint="eastAsia" w:ascii="宋体" w:hAnsi="宋体" w:eastAsia="宋体" w:cs="宋体"/>
          <w:i w:val="0"/>
          <w:iCs w:val="0"/>
          <w:color w:val="auto"/>
        </w:rPr>
        <w:fldChar w:fldCharType="begin"/>
      </w:r>
      <w:r>
        <w:rPr>
          <w:rFonts w:hint="eastAsia" w:ascii="宋体" w:hAnsi="宋体" w:eastAsia="宋体" w:cs="宋体"/>
          <w:i w:val="0"/>
          <w:iCs w:val="0"/>
          <w:color w:val="auto"/>
        </w:rPr>
        <w:instrText xml:space="preserve"> PAGEREF _Toc18015 </w:instrText>
      </w:r>
      <w:r>
        <w:rPr>
          <w:rFonts w:hint="eastAsia" w:ascii="宋体" w:hAnsi="宋体" w:eastAsia="宋体" w:cs="宋体"/>
          <w:i w:val="0"/>
          <w:iCs w:val="0"/>
          <w:color w:val="auto"/>
        </w:rPr>
        <w:fldChar w:fldCharType="separate"/>
      </w:r>
      <w:r>
        <w:rPr>
          <w:rFonts w:hint="eastAsia" w:ascii="宋体" w:hAnsi="宋体" w:eastAsia="宋体" w:cs="宋体"/>
          <w:i w:val="0"/>
          <w:iCs w:val="0"/>
          <w:color w:val="auto"/>
        </w:rPr>
        <w:t>23</w:t>
      </w:r>
      <w:r>
        <w:rPr>
          <w:rFonts w:hint="eastAsia" w:ascii="宋体" w:hAnsi="宋体" w:eastAsia="宋体" w:cs="宋体"/>
          <w:i w:val="0"/>
          <w:iCs w:val="0"/>
          <w:color w:val="auto"/>
        </w:rPr>
        <w:fldChar w:fldCharType="end"/>
      </w:r>
      <w:r>
        <w:rPr>
          <w:rFonts w:hint="eastAsia" w:ascii="宋体" w:hAnsi="宋体" w:eastAsia="宋体" w:cs="宋体"/>
          <w:i w:val="0"/>
          <w:iCs w:val="0"/>
          <w:color w:val="auto"/>
          <w:kern w:val="0"/>
          <w:szCs w:val="21"/>
        </w:rPr>
        <w:fldChar w:fldCharType="end"/>
      </w:r>
    </w:p>
    <w:p>
      <w:pPr>
        <w:pStyle w:val="31"/>
        <w:tabs>
          <w:tab w:val="right" w:leader="dot" w:pos="8312"/>
        </w:tabs>
        <w:rPr>
          <w:rFonts w:hint="eastAsia" w:ascii="宋体" w:hAnsi="宋体" w:eastAsia="宋体" w:cs="宋体"/>
          <w:i w:val="0"/>
          <w:iCs w:val="0"/>
          <w:color w:val="auto"/>
        </w:rPr>
      </w:pPr>
      <w:r>
        <w:rPr>
          <w:rFonts w:hint="eastAsia" w:ascii="宋体" w:hAnsi="宋体" w:eastAsia="宋体" w:cs="宋体"/>
          <w:i w:val="0"/>
          <w:iCs w:val="0"/>
          <w:color w:val="auto"/>
          <w:kern w:val="0"/>
          <w:szCs w:val="21"/>
        </w:rPr>
        <w:fldChar w:fldCharType="begin"/>
      </w:r>
      <w:r>
        <w:rPr>
          <w:rFonts w:hint="eastAsia" w:ascii="宋体" w:hAnsi="宋体" w:eastAsia="宋体" w:cs="宋体"/>
          <w:i w:val="0"/>
          <w:iCs w:val="0"/>
          <w:color w:val="auto"/>
          <w:kern w:val="0"/>
          <w:szCs w:val="21"/>
        </w:rPr>
        <w:instrText xml:space="preserve"> HYPERLINK \l _Toc21926 </w:instrText>
      </w:r>
      <w:r>
        <w:rPr>
          <w:rFonts w:hint="eastAsia" w:ascii="宋体" w:hAnsi="宋体" w:eastAsia="宋体" w:cs="宋体"/>
          <w:i w:val="0"/>
          <w:iCs w:val="0"/>
          <w:color w:val="auto"/>
          <w:kern w:val="0"/>
          <w:szCs w:val="21"/>
        </w:rPr>
        <w:fldChar w:fldCharType="separate"/>
      </w:r>
      <w:r>
        <w:rPr>
          <w:rFonts w:hint="eastAsia" w:ascii="宋体" w:hAnsi="宋体" w:eastAsia="宋体" w:cs="宋体"/>
          <w:i w:val="0"/>
          <w:iCs w:val="0"/>
          <w:color w:val="auto"/>
        </w:rPr>
        <w:t>3  法定代表人授权书(投标文件格式二，自然人投标的无需提供)</w:t>
      </w:r>
      <w:r>
        <w:rPr>
          <w:rFonts w:hint="eastAsia" w:ascii="宋体" w:hAnsi="宋体" w:eastAsia="宋体" w:cs="宋体"/>
          <w:i w:val="0"/>
          <w:iCs w:val="0"/>
          <w:color w:val="auto"/>
        </w:rPr>
        <w:tab/>
      </w:r>
      <w:r>
        <w:rPr>
          <w:rFonts w:hint="eastAsia" w:ascii="宋体" w:hAnsi="宋体" w:eastAsia="宋体" w:cs="宋体"/>
          <w:i w:val="0"/>
          <w:iCs w:val="0"/>
          <w:color w:val="auto"/>
        </w:rPr>
        <w:fldChar w:fldCharType="begin"/>
      </w:r>
      <w:r>
        <w:rPr>
          <w:rFonts w:hint="eastAsia" w:ascii="宋体" w:hAnsi="宋体" w:eastAsia="宋体" w:cs="宋体"/>
          <w:i w:val="0"/>
          <w:iCs w:val="0"/>
          <w:color w:val="auto"/>
        </w:rPr>
        <w:instrText xml:space="preserve"> PAGEREF _Toc21926 </w:instrText>
      </w:r>
      <w:r>
        <w:rPr>
          <w:rFonts w:hint="eastAsia" w:ascii="宋体" w:hAnsi="宋体" w:eastAsia="宋体" w:cs="宋体"/>
          <w:i w:val="0"/>
          <w:iCs w:val="0"/>
          <w:color w:val="auto"/>
        </w:rPr>
        <w:fldChar w:fldCharType="separate"/>
      </w:r>
      <w:r>
        <w:rPr>
          <w:rFonts w:hint="eastAsia" w:ascii="宋体" w:hAnsi="宋体" w:eastAsia="宋体" w:cs="宋体"/>
          <w:i w:val="0"/>
          <w:iCs w:val="0"/>
          <w:color w:val="auto"/>
        </w:rPr>
        <w:t>24</w:t>
      </w:r>
      <w:r>
        <w:rPr>
          <w:rFonts w:hint="eastAsia" w:ascii="宋体" w:hAnsi="宋体" w:eastAsia="宋体" w:cs="宋体"/>
          <w:i w:val="0"/>
          <w:iCs w:val="0"/>
          <w:color w:val="auto"/>
        </w:rPr>
        <w:fldChar w:fldCharType="end"/>
      </w:r>
      <w:r>
        <w:rPr>
          <w:rFonts w:hint="eastAsia" w:ascii="宋体" w:hAnsi="宋体" w:eastAsia="宋体" w:cs="宋体"/>
          <w:i w:val="0"/>
          <w:iCs w:val="0"/>
          <w:color w:val="auto"/>
          <w:kern w:val="0"/>
          <w:szCs w:val="21"/>
        </w:rPr>
        <w:fldChar w:fldCharType="end"/>
      </w:r>
    </w:p>
    <w:p>
      <w:pPr>
        <w:pStyle w:val="31"/>
        <w:tabs>
          <w:tab w:val="right" w:leader="dot" w:pos="8312"/>
        </w:tabs>
        <w:rPr>
          <w:rFonts w:hint="eastAsia" w:ascii="宋体" w:hAnsi="宋体" w:eastAsia="宋体" w:cs="宋体"/>
          <w:i w:val="0"/>
          <w:iCs w:val="0"/>
          <w:color w:val="auto"/>
        </w:rPr>
      </w:pPr>
      <w:r>
        <w:rPr>
          <w:rFonts w:hint="eastAsia" w:ascii="宋体" w:hAnsi="宋体" w:eastAsia="宋体" w:cs="宋体"/>
          <w:i w:val="0"/>
          <w:iCs w:val="0"/>
          <w:color w:val="auto"/>
          <w:kern w:val="0"/>
          <w:szCs w:val="21"/>
        </w:rPr>
        <w:fldChar w:fldCharType="begin"/>
      </w:r>
      <w:r>
        <w:rPr>
          <w:rFonts w:hint="eastAsia" w:ascii="宋体" w:hAnsi="宋体" w:eastAsia="宋体" w:cs="宋体"/>
          <w:i w:val="0"/>
          <w:iCs w:val="0"/>
          <w:color w:val="auto"/>
          <w:kern w:val="0"/>
          <w:szCs w:val="21"/>
        </w:rPr>
        <w:instrText xml:space="preserve"> HYPERLINK \l _Toc23836 </w:instrText>
      </w:r>
      <w:r>
        <w:rPr>
          <w:rFonts w:hint="eastAsia" w:ascii="宋体" w:hAnsi="宋体" w:eastAsia="宋体" w:cs="宋体"/>
          <w:i w:val="0"/>
          <w:iCs w:val="0"/>
          <w:color w:val="auto"/>
          <w:kern w:val="0"/>
          <w:szCs w:val="21"/>
        </w:rPr>
        <w:fldChar w:fldCharType="separate"/>
      </w:r>
      <w:r>
        <w:rPr>
          <w:rFonts w:hint="eastAsia" w:ascii="宋体" w:hAnsi="宋体" w:eastAsia="宋体" w:cs="宋体"/>
          <w:i w:val="0"/>
          <w:iCs w:val="0"/>
          <w:color w:val="auto"/>
          <w:kern w:val="0"/>
        </w:rPr>
        <w:t>4  具有良好的商业信誉和健全的财务会计制度的证明文件</w:t>
      </w:r>
      <w:r>
        <w:rPr>
          <w:rFonts w:hint="eastAsia" w:ascii="宋体" w:hAnsi="宋体" w:eastAsia="宋体" w:cs="宋体"/>
          <w:i w:val="0"/>
          <w:iCs w:val="0"/>
          <w:color w:val="auto"/>
        </w:rPr>
        <w:tab/>
      </w:r>
      <w:r>
        <w:rPr>
          <w:rFonts w:hint="eastAsia" w:ascii="宋体" w:hAnsi="宋体" w:eastAsia="宋体" w:cs="宋体"/>
          <w:i w:val="0"/>
          <w:iCs w:val="0"/>
          <w:color w:val="auto"/>
        </w:rPr>
        <w:fldChar w:fldCharType="begin"/>
      </w:r>
      <w:r>
        <w:rPr>
          <w:rFonts w:hint="eastAsia" w:ascii="宋体" w:hAnsi="宋体" w:eastAsia="宋体" w:cs="宋体"/>
          <w:i w:val="0"/>
          <w:iCs w:val="0"/>
          <w:color w:val="auto"/>
        </w:rPr>
        <w:instrText xml:space="preserve"> PAGEREF _Toc23836 </w:instrText>
      </w:r>
      <w:r>
        <w:rPr>
          <w:rFonts w:hint="eastAsia" w:ascii="宋体" w:hAnsi="宋体" w:eastAsia="宋体" w:cs="宋体"/>
          <w:i w:val="0"/>
          <w:iCs w:val="0"/>
          <w:color w:val="auto"/>
        </w:rPr>
        <w:fldChar w:fldCharType="separate"/>
      </w:r>
      <w:r>
        <w:rPr>
          <w:rFonts w:hint="eastAsia" w:ascii="宋体" w:hAnsi="宋体" w:eastAsia="宋体" w:cs="宋体"/>
          <w:i w:val="0"/>
          <w:iCs w:val="0"/>
          <w:color w:val="auto"/>
        </w:rPr>
        <w:t>25</w:t>
      </w:r>
      <w:r>
        <w:rPr>
          <w:rFonts w:hint="eastAsia" w:ascii="宋体" w:hAnsi="宋体" w:eastAsia="宋体" w:cs="宋体"/>
          <w:i w:val="0"/>
          <w:iCs w:val="0"/>
          <w:color w:val="auto"/>
        </w:rPr>
        <w:fldChar w:fldCharType="end"/>
      </w:r>
      <w:r>
        <w:rPr>
          <w:rFonts w:hint="eastAsia" w:ascii="宋体" w:hAnsi="宋体" w:eastAsia="宋体" w:cs="宋体"/>
          <w:i w:val="0"/>
          <w:iCs w:val="0"/>
          <w:color w:val="auto"/>
          <w:kern w:val="0"/>
          <w:szCs w:val="21"/>
        </w:rPr>
        <w:fldChar w:fldCharType="end"/>
      </w:r>
    </w:p>
    <w:p>
      <w:pPr>
        <w:pStyle w:val="31"/>
        <w:tabs>
          <w:tab w:val="right" w:leader="dot" w:pos="8312"/>
        </w:tabs>
        <w:rPr>
          <w:rFonts w:hint="eastAsia" w:ascii="宋体" w:hAnsi="宋体" w:eastAsia="宋体" w:cs="宋体"/>
          <w:i w:val="0"/>
          <w:iCs w:val="0"/>
          <w:color w:val="auto"/>
          <w:lang w:val="en-US" w:eastAsia="zh-CN"/>
        </w:rPr>
      </w:pPr>
      <w:r>
        <w:rPr>
          <w:rFonts w:hint="eastAsia" w:ascii="宋体" w:hAnsi="宋体" w:eastAsia="宋体" w:cs="宋体"/>
          <w:i w:val="0"/>
          <w:iCs w:val="0"/>
          <w:color w:val="auto"/>
          <w:kern w:val="0"/>
          <w:szCs w:val="21"/>
        </w:rPr>
        <w:fldChar w:fldCharType="begin"/>
      </w:r>
      <w:r>
        <w:rPr>
          <w:rFonts w:hint="eastAsia" w:ascii="宋体" w:hAnsi="宋体" w:eastAsia="宋体" w:cs="宋体"/>
          <w:i w:val="0"/>
          <w:iCs w:val="0"/>
          <w:color w:val="auto"/>
          <w:kern w:val="0"/>
          <w:szCs w:val="21"/>
        </w:rPr>
        <w:instrText xml:space="preserve"> HYPERLINK \l _Toc27589 </w:instrText>
      </w:r>
      <w:r>
        <w:rPr>
          <w:rFonts w:hint="eastAsia" w:ascii="宋体" w:hAnsi="宋体" w:eastAsia="宋体" w:cs="宋体"/>
          <w:i w:val="0"/>
          <w:iCs w:val="0"/>
          <w:color w:val="auto"/>
          <w:kern w:val="0"/>
          <w:szCs w:val="21"/>
        </w:rPr>
        <w:fldChar w:fldCharType="separate"/>
      </w:r>
      <w:r>
        <w:rPr>
          <w:rFonts w:hint="eastAsia" w:ascii="宋体" w:hAnsi="宋体" w:eastAsia="宋体" w:cs="宋体"/>
          <w:i w:val="0"/>
          <w:iCs w:val="0"/>
          <w:color w:val="auto"/>
        </w:rPr>
        <w:t>5  社会保障资金的缴纳记录</w:t>
      </w:r>
      <w:r>
        <w:rPr>
          <w:rFonts w:hint="eastAsia" w:ascii="宋体" w:hAnsi="宋体" w:eastAsia="宋体" w:cs="宋体"/>
          <w:i w:val="0"/>
          <w:iCs w:val="0"/>
          <w:color w:val="auto"/>
        </w:rPr>
        <w:tab/>
      </w:r>
      <w:r>
        <w:rPr>
          <w:rFonts w:hint="eastAsia" w:ascii="宋体" w:hAnsi="宋体" w:cs="宋体"/>
          <w:i w:val="0"/>
          <w:iCs w:val="0"/>
          <w:color w:val="auto"/>
          <w:lang w:val="en-US" w:eastAsia="zh-CN"/>
        </w:rPr>
        <w:t>2</w:t>
      </w:r>
      <w:r>
        <w:rPr>
          <w:rFonts w:hint="eastAsia" w:ascii="宋体" w:hAnsi="宋体" w:eastAsia="宋体" w:cs="宋体"/>
          <w:i w:val="0"/>
          <w:iCs w:val="0"/>
          <w:color w:val="auto"/>
          <w:kern w:val="0"/>
          <w:szCs w:val="21"/>
        </w:rPr>
        <w:fldChar w:fldCharType="end"/>
      </w:r>
      <w:r>
        <w:rPr>
          <w:rFonts w:hint="eastAsia" w:ascii="宋体" w:hAnsi="宋体" w:cs="宋体"/>
          <w:i w:val="0"/>
          <w:iCs w:val="0"/>
          <w:color w:val="auto"/>
          <w:kern w:val="0"/>
          <w:szCs w:val="21"/>
          <w:lang w:val="en-US" w:eastAsia="zh-CN"/>
        </w:rPr>
        <w:t>0</w:t>
      </w:r>
    </w:p>
    <w:p>
      <w:pPr>
        <w:pStyle w:val="31"/>
        <w:tabs>
          <w:tab w:val="right" w:leader="dot" w:pos="8312"/>
        </w:tabs>
        <w:rPr>
          <w:rFonts w:hint="eastAsia" w:ascii="宋体" w:hAnsi="宋体" w:eastAsia="宋体" w:cs="宋体"/>
          <w:i w:val="0"/>
          <w:iCs w:val="0"/>
          <w:color w:val="auto"/>
          <w:kern w:val="0"/>
          <w:szCs w:val="21"/>
        </w:rPr>
      </w:pPr>
      <w:r>
        <w:rPr>
          <w:rFonts w:hint="eastAsia" w:ascii="宋体" w:hAnsi="宋体" w:eastAsia="宋体" w:cs="宋体"/>
          <w:i w:val="0"/>
          <w:iCs w:val="0"/>
          <w:color w:val="auto"/>
          <w:kern w:val="0"/>
          <w:szCs w:val="21"/>
        </w:rPr>
        <w:fldChar w:fldCharType="begin"/>
      </w:r>
      <w:r>
        <w:rPr>
          <w:rFonts w:hint="eastAsia" w:ascii="宋体" w:hAnsi="宋体" w:eastAsia="宋体" w:cs="宋体"/>
          <w:i w:val="0"/>
          <w:iCs w:val="0"/>
          <w:color w:val="auto"/>
          <w:kern w:val="0"/>
          <w:szCs w:val="21"/>
        </w:rPr>
        <w:instrText xml:space="preserve"> HYPERLINK \l _Toc16858 </w:instrText>
      </w:r>
      <w:r>
        <w:rPr>
          <w:rFonts w:hint="eastAsia" w:ascii="宋体" w:hAnsi="宋体" w:eastAsia="宋体" w:cs="宋体"/>
          <w:i w:val="0"/>
          <w:iCs w:val="0"/>
          <w:color w:val="auto"/>
          <w:kern w:val="0"/>
          <w:szCs w:val="21"/>
        </w:rPr>
        <w:fldChar w:fldCharType="separate"/>
      </w:r>
      <w:r>
        <w:rPr>
          <w:rFonts w:hint="eastAsia" w:ascii="宋体" w:hAnsi="宋体" w:eastAsia="宋体" w:cs="宋体"/>
          <w:i w:val="0"/>
          <w:iCs w:val="0"/>
          <w:color w:val="auto"/>
        </w:rPr>
        <w:t>6  参加政府采购活动前3年内在经营活动中没有重大违法记录的书面声明</w:t>
      </w:r>
      <w:r>
        <w:rPr>
          <w:rFonts w:hint="eastAsia" w:ascii="宋体" w:hAnsi="宋体" w:eastAsia="宋体" w:cs="宋体"/>
          <w:i w:val="0"/>
          <w:iCs w:val="0"/>
          <w:color w:val="auto"/>
        </w:rPr>
        <w:tab/>
      </w:r>
      <w:r>
        <w:rPr>
          <w:rFonts w:hint="eastAsia" w:ascii="宋体" w:hAnsi="宋体" w:eastAsia="宋体" w:cs="宋体"/>
          <w:i w:val="0"/>
          <w:iCs w:val="0"/>
          <w:color w:val="auto"/>
        </w:rPr>
        <w:fldChar w:fldCharType="begin"/>
      </w:r>
      <w:r>
        <w:rPr>
          <w:rFonts w:hint="eastAsia" w:ascii="宋体" w:hAnsi="宋体" w:eastAsia="宋体" w:cs="宋体"/>
          <w:i w:val="0"/>
          <w:iCs w:val="0"/>
          <w:color w:val="auto"/>
        </w:rPr>
        <w:instrText xml:space="preserve"> PAGEREF _Toc16858 </w:instrText>
      </w:r>
      <w:r>
        <w:rPr>
          <w:rFonts w:hint="eastAsia" w:ascii="宋体" w:hAnsi="宋体" w:eastAsia="宋体" w:cs="宋体"/>
          <w:i w:val="0"/>
          <w:iCs w:val="0"/>
          <w:color w:val="auto"/>
        </w:rPr>
        <w:fldChar w:fldCharType="separate"/>
      </w:r>
      <w:r>
        <w:rPr>
          <w:rFonts w:hint="eastAsia" w:ascii="宋体" w:hAnsi="宋体" w:eastAsia="宋体" w:cs="宋体"/>
          <w:i w:val="0"/>
          <w:iCs w:val="0"/>
          <w:color w:val="auto"/>
        </w:rPr>
        <w:t>27</w:t>
      </w:r>
      <w:r>
        <w:rPr>
          <w:rFonts w:hint="eastAsia" w:ascii="宋体" w:hAnsi="宋体" w:eastAsia="宋体" w:cs="宋体"/>
          <w:i w:val="0"/>
          <w:iCs w:val="0"/>
          <w:color w:val="auto"/>
        </w:rPr>
        <w:fldChar w:fldCharType="end"/>
      </w:r>
      <w:r>
        <w:rPr>
          <w:rFonts w:hint="eastAsia" w:ascii="宋体" w:hAnsi="宋体" w:eastAsia="宋体" w:cs="宋体"/>
          <w:i w:val="0"/>
          <w:iCs w:val="0"/>
          <w:color w:val="auto"/>
          <w:kern w:val="0"/>
          <w:szCs w:val="21"/>
        </w:rPr>
        <w:fldChar w:fldCharType="end"/>
      </w:r>
    </w:p>
    <w:p>
      <w:pPr>
        <w:ind w:firstLine="420" w:firstLineChars="200"/>
        <w:rPr>
          <w:rFonts w:hint="default" w:ascii="宋体" w:hAnsi="宋体" w:eastAsia="宋体" w:cs="宋体"/>
          <w:i w:val="0"/>
          <w:iCs w:val="0"/>
          <w:color w:val="auto"/>
          <w:kern w:val="0"/>
          <w:sz w:val="21"/>
          <w:szCs w:val="21"/>
          <w:lang w:val="en-US" w:eastAsia="zh-CN" w:bidi="ar-SA"/>
        </w:rPr>
      </w:pPr>
      <w:r>
        <w:rPr>
          <w:rFonts w:hint="eastAsia" w:ascii="宋体" w:hAnsi="宋体" w:eastAsia="宋体" w:cs="宋体"/>
          <w:i w:val="0"/>
          <w:iCs w:val="0"/>
          <w:color w:val="auto"/>
          <w:kern w:val="0"/>
          <w:szCs w:val="21"/>
          <w:lang w:val="en-US" w:eastAsia="zh-CN"/>
        </w:rPr>
        <w:t>7  拟派的项目负责人相关证件</w:t>
      </w:r>
      <w:r>
        <w:rPr>
          <w:rFonts w:hint="default" w:ascii="Arial" w:hAnsi="Arial" w:eastAsia="宋体" w:cs="Arial"/>
          <w:i w:val="0"/>
          <w:iCs w:val="0"/>
          <w:color w:val="auto"/>
          <w:kern w:val="0"/>
          <w:szCs w:val="21"/>
          <w:lang w:val="en-US" w:eastAsia="zh-CN"/>
        </w:rPr>
        <w:t>…………………………………………………………</w:t>
      </w:r>
      <w:r>
        <w:rPr>
          <w:rFonts w:hint="eastAsia" w:ascii="宋体" w:hAnsi="宋体" w:eastAsia="宋体" w:cs="宋体"/>
          <w:i w:val="0"/>
          <w:iCs w:val="0"/>
          <w:color w:val="auto"/>
          <w:kern w:val="0"/>
          <w:szCs w:val="21"/>
          <w:lang w:val="en-US" w:eastAsia="zh-CN"/>
        </w:rPr>
        <w:t>.</w:t>
      </w:r>
      <w:r>
        <w:rPr>
          <w:rFonts w:hint="eastAsia" w:ascii="宋体" w:hAnsi="宋体" w:eastAsia="宋体" w:cs="宋体"/>
          <w:i w:val="0"/>
          <w:iCs w:val="0"/>
          <w:color w:val="auto"/>
          <w:kern w:val="0"/>
          <w:sz w:val="21"/>
          <w:szCs w:val="21"/>
          <w:lang w:val="en-US" w:eastAsia="zh-CN" w:bidi="ar-SA"/>
        </w:rPr>
        <w:t>22</w:t>
      </w:r>
    </w:p>
    <w:p>
      <w:pPr>
        <w:ind w:firstLine="420" w:firstLineChars="200"/>
        <w:rPr>
          <w:rFonts w:hint="default" w:ascii="宋体" w:hAnsi="宋体" w:eastAsia="宋体" w:cs="宋体"/>
          <w:i w:val="0"/>
          <w:iCs w:val="0"/>
          <w:color w:val="auto"/>
          <w:kern w:val="0"/>
          <w:sz w:val="21"/>
          <w:szCs w:val="21"/>
          <w:lang w:val="en-US" w:eastAsia="zh-CN" w:bidi="ar-SA"/>
        </w:rPr>
      </w:pPr>
      <w:r>
        <w:rPr>
          <w:rFonts w:hint="eastAsia" w:ascii="宋体" w:hAnsi="宋体" w:eastAsia="宋体" w:cs="宋体"/>
          <w:i w:val="0"/>
          <w:iCs w:val="0"/>
          <w:color w:val="auto"/>
          <w:kern w:val="0"/>
          <w:szCs w:val="21"/>
          <w:lang w:val="en-US" w:eastAsia="zh-CN"/>
        </w:rPr>
        <w:t>8  凡拟参加本次招标项目的投标人，参加采购活动前三年内，在经营活动中没有重大违法记录(受行政主管部门的处罚不能参加投标)，供应商须提供“中国政府采购网”（http://www.ccgp.gov.cn）及信用中国（www.creditchina.gov.cn）无违法违规行为的查询结果纪录（提供查询结果网页截图并加盖供应商公章）</w:t>
      </w:r>
      <w:r>
        <w:rPr>
          <w:rFonts w:hint="default" w:ascii="Arial" w:hAnsi="Arial" w:eastAsia="宋体" w:cs="Arial"/>
          <w:i w:val="0"/>
          <w:iCs w:val="0"/>
          <w:color w:val="auto"/>
          <w:kern w:val="0"/>
          <w:szCs w:val="21"/>
          <w:lang w:val="en-US" w:eastAsia="zh-CN"/>
        </w:rPr>
        <w:t>………………………………</w:t>
      </w:r>
      <w:r>
        <w:rPr>
          <w:rFonts w:hint="eastAsia" w:ascii="宋体" w:hAnsi="宋体" w:eastAsia="宋体" w:cs="宋体"/>
          <w:i w:val="0"/>
          <w:iCs w:val="0"/>
          <w:color w:val="auto"/>
          <w:kern w:val="0"/>
          <w:sz w:val="21"/>
          <w:szCs w:val="21"/>
          <w:lang w:val="en-US" w:eastAsia="zh-CN" w:bidi="ar-SA"/>
        </w:rPr>
        <w:t>23</w:t>
      </w:r>
    </w:p>
    <w:p>
      <w:pPr>
        <w:pStyle w:val="31"/>
        <w:tabs>
          <w:tab w:val="right" w:leader="dot" w:pos="8312"/>
        </w:tabs>
        <w:rPr>
          <w:rFonts w:hint="eastAsia" w:ascii="宋体" w:hAnsi="宋体" w:eastAsia="宋体" w:cs="宋体"/>
          <w:i w:val="0"/>
          <w:iCs w:val="0"/>
          <w:color w:val="auto"/>
        </w:rPr>
      </w:pPr>
      <w:r>
        <w:rPr>
          <w:rFonts w:hint="eastAsia" w:ascii="宋体" w:hAnsi="宋体" w:eastAsia="宋体" w:cs="宋体"/>
          <w:i w:val="0"/>
          <w:iCs w:val="0"/>
          <w:color w:val="auto"/>
          <w:kern w:val="0"/>
          <w:szCs w:val="21"/>
        </w:rPr>
        <w:fldChar w:fldCharType="begin"/>
      </w:r>
      <w:r>
        <w:rPr>
          <w:rFonts w:hint="eastAsia" w:ascii="宋体" w:hAnsi="宋体" w:eastAsia="宋体" w:cs="宋体"/>
          <w:i w:val="0"/>
          <w:iCs w:val="0"/>
          <w:color w:val="auto"/>
          <w:kern w:val="0"/>
          <w:szCs w:val="21"/>
        </w:rPr>
        <w:instrText xml:space="preserve"> HYPERLINK \l _Toc9691 </w:instrText>
      </w:r>
      <w:r>
        <w:rPr>
          <w:rFonts w:hint="eastAsia" w:ascii="宋体" w:hAnsi="宋体" w:eastAsia="宋体" w:cs="宋体"/>
          <w:i w:val="0"/>
          <w:iCs w:val="0"/>
          <w:color w:val="auto"/>
          <w:kern w:val="0"/>
          <w:szCs w:val="21"/>
        </w:rPr>
        <w:fldChar w:fldCharType="separate"/>
      </w:r>
      <w:r>
        <w:rPr>
          <w:rFonts w:hint="eastAsia" w:ascii="宋体" w:hAnsi="宋体" w:eastAsia="宋体" w:cs="宋体"/>
          <w:i w:val="0"/>
          <w:iCs w:val="0"/>
          <w:color w:val="auto"/>
          <w:lang w:val="en-US" w:eastAsia="zh-CN"/>
        </w:rPr>
        <w:t>9</w:t>
      </w:r>
      <w:r>
        <w:rPr>
          <w:rFonts w:hint="eastAsia" w:ascii="宋体" w:hAnsi="宋体" w:eastAsia="宋体" w:cs="宋体"/>
          <w:i w:val="0"/>
          <w:iCs w:val="0"/>
          <w:color w:val="auto"/>
        </w:rPr>
        <w:t xml:space="preserve">  投标人须知资料表要求的其他资格证明文件</w:t>
      </w:r>
      <w:r>
        <w:rPr>
          <w:rFonts w:hint="eastAsia" w:ascii="宋体" w:hAnsi="宋体" w:eastAsia="宋体" w:cs="宋体"/>
          <w:i w:val="0"/>
          <w:iCs w:val="0"/>
          <w:color w:val="auto"/>
        </w:rPr>
        <w:tab/>
      </w:r>
      <w:r>
        <w:rPr>
          <w:rFonts w:hint="eastAsia" w:ascii="宋体" w:hAnsi="宋体" w:eastAsia="宋体" w:cs="宋体"/>
          <w:i w:val="0"/>
          <w:iCs w:val="0"/>
          <w:color w:val="auto"/>
        </w:rPr>
        <w:fldChar w:fldCharType="begin"/>
      </w:r>
      <w:r>
        <w:rPr>
          <w:rFonts w:hint="eastAsia" w:ascii="宋体" w:hAnsi="宋体" w:eastAsia="宋体" w:cs="宋体"/>
          <w:i w:val="0"/>
          <w:iCs w:val="0"/>
          <w:color w:val="auto"/>
        </w:rPr>
        <w:instrText xml:space="preserve"> PAGEREF _Toc9691 </w:instrText>
      </w:r>
      <w:r>
        <w:rPr>
          <w:rFonts w:hint="eastAsia" w:ascii="宋体" w:hAnsi="宋体" w:eastAsia="宋体" w:cs="宋体"/>
          <w:i w:val="0"/>
          <w:iCs w:val="0"/>
          <w:color w:val="auto"/>
        </w:rPr>
        <w:fldChar w:fldCharType="separate"/>
      </w:r>
      <w:r>
        <w:rPr>
          <w:rFonts w:hint="eastAsia" w:ascii="宋体" w:hAnsi="宋体" w:eastAsia="宋体" w:cs="宋体"/>
          <w:i w:val="0"/>
          <w:iCs w:val="0"/>
          <w:color w:val="auto"/>
        </w:rPr>
        <w:t>31</w:t>
      </w:r>
      <w:r>
        <w:rPr>
          <w:rFonts w:hint="eastAsia" w:ascii="宋体" w:hAnsi="宋体" w:eastAsia="宋体" w:cs="宋体"/>
          <w:i w:val="0"/>
          <w:iCs w:val="0"/>
          <w:color w:val="auto"/>
        </w:rPr>
        <w:fldChar w:fldCharType="end"/>
      </w:r>
      <w:r>
        <w:rPr>
          <w:rFonts w:hint="eastAsia" w:ascii="宋体" w:hAnsi="宋体" w:eastAsia="宋体" w:cs="宋体"/>
          <w:i w:val="0"/>
          <w:iCs w:val="0"/>
          <w:color w:val="auto"/>
          <w:kern w:val="0"/>
          <w:szCs w:val="21"/>
        </w:rPr>
        <w:fldChar w:fldCharType="end"/>
      </w:r>
    </w:p>
    <w:p>
      <w:pPr>
        <w:pStyle w:val="31"/>
        <w:tabs>
          <w:tab w:val="right" w:leader="dot" w:pos="8312"/>
        </w:tabs>
        <w:rPr>
          <w:rFonts w:hint="eastAsia" w:ascii="宋体" w:hAnsi="宋体" w:eastAsia="宋体" w:cs="宋体"/>
          <w:i w:val="0"/>
          <w:iCs w:val="0"/>
          <w:color w:val="auto"/>
        </w:rPr>
      </w:pPr>
      <w:r>
        <w:rPr>
          <w:rFonts w:hint="eastAsia" w:ascii="宋体" w:hAnsi="宋体" w:eastAsia="宋体" w:cs="宋体"/>
          <w:i w:val="0"/>
          <w:iCs w:val="0"/>
          <w:color w:val="auto"/>
          <w:kern w:val="0"/>
          <w:szCs w:val="21"/>
        </w:rPr>
        <w:fldChar w:fldCharType="begin"/>
      </w:r>
      <w:r>
        <w:rPr>
          <w:rFonts w:hint="eastAsia" w:ascii="宋体" w:hAnsi="宋体" w:eastAsia="宋体" w:cs="宋体"/>
          <w:i w:val="0"/>
          <w:iCs w:val="0"/>
          <w:color w:val="auto"/>
          <w:kern w:val="0"/>
          <w:szCs w:val="21"/>
        </w:rPr>
        <w:instrText xml:space="preserve"> HYPERLINK \l _Toc16844 </w:instrText>
      </w:r>
      <w:r>
        <w:rPr>
          <w:rFonts w:hint="eastAsia" w:ascii="宋体" w:hAnsi="宋体" w:eastAsia="宋体" w:cs="宋体"/>
          <w:i w:val="0"/>
          <w:iCs w:val="0"/>
          <w:color w:val="auto"/>
          <w:kern w:val="0"/>
          <w:szCs w:val="21"/>
        </w:rPr>
        <w:fldChar w:fldCharType="separate"/>
      </w:r>
      <w:r>
        <w:rPr>
          <w:rFonts w:hint="eastAsia" w:ascii="宋体" w:hAnsi="宋体" w:eastAsia="宋体" w:cs="宋体"/>
          <w:i w:val="0"/>
          <w:iCs w:val="0"/>
          <w:color w:val="auto"/>
        </w:rPr>
        <w:t>第二部分  商务及技术文件</w:t>
      </w:r>
      <w:r>
        <w:rPr>
          <w:rFonts w:hint="eastAsia" w:ascii="宋体" w:hAnsi="宋体" w:eastAsia="宋体" w:cs="宋体"/>
          <w:i w:val="0"/>
          <w:iCs w:val="0"/>
          <w:color w:val="auto"/>
        </w:rPr>
        <w:tab/>
      </w:r>
      <w:r>
        <w:rPr>
          <w:rFonts w:hint="eastAsia" w:ascii="宋体" w:hAnsi="宋体" w:eastAsia="宋体" w:cs="宋体"/>
          <w:i w:val="0"/>
          <w:iCs w:val="0"/>
          <w:color w:val="auto"/>
        </w:rPr>
        <w:fldChar w:fldCharType="begin"/>
      </w:r>
      <w:r>
        <w:rPr>
          <w:rFonts w:hint="eastAsia" w:ascii="宋体" w:hAnsi="宋体" w:eastAsia="宋体" w:cs="宋体"/>
          <w:i w:val="0"/>
          <w:iCs w:val="0"/>
          <w:color w:val="auto"/>
        </w:rPr>
        <w:instrText xml:space="preserve"> PAGEREF _Toc16844 </w:instrText>
      </w:r>
      <w:r>
        <w:rPr>
          <w:rFonts w:hint="eastAsia" w:ascii="宋体" w:hAnsi="宋体" w:eastAsia="宋体" w:cs="宋体"/>
          <w:i w:val="0"/>
          <w:iCs w:val="0"/>
          <w:color w:val="auto"/>
        </w:rPr>
        <w:fldChar w:fldCharType="separate"/>
      </w:r>
      <w:r>
        <w:rPr>
          <w:rFonts w:hint="eastAsia" w:ascii="宋体" w:hAnsi="宋体" w:eastAsia="宋体" w:cs="宋体"/>
          <w:i w:val="0"/>
          <w:iCs w:val="0"/>
          <w:color w:val="auto"/>
        </w:rPr>
        <w:t>32</w:t>
      </w:r>
      <w:r>
        <w:rPr>
          <w:rFonts w:hint="eastAsia" w:ascii="宋体" w:hAnsi="宋体" w:eastAsia="宋体" w:cs="宋体"/>
          <w:i w:val="0"/>
          <w:iCs w:val="0"/>
          <w:color w:val="auto"/>
        </w:rPr>
        <w:fldChar w:fldCharType="end"/>
      </w:r>
      <w:r>
        <w:rPr>
          <w:rFonts w:hint="eastAsia" w:ascii="宋体" w:hAnsi="宋体" w:eastAsia="宋体" w:cs="宋体"/>
          <w:i w:val="0"/>
          <w:iCs w:val="0"/>
          <w:color w:val="auto"/>
          <w:kern w:val="0"/>
          <w:szCs w:val="21"/>
        </w:rPr>
        <w:fldChar w:fldCharType="end"/>
      </w:r>
    </w:p>
    <w:p>
      <w:pPr>
        <w:pStyle w:val="31"/>
        <w:tabs>
          <w:tab w:val="right" w:leader="dot" w:pos="8312"/>
        </w:tabs>
        <w:rPr>
          <w:rFonts w:hint="eastAsia" w:ascii="宋体" w:hAnsi="宋体" w:eastAsia="宋体" w:cs="宋体"/>
          <w:i w:val="0"/>
          <w:iCs w:val="0"/>
          <w:color w:val="auto"/>
        </w:rPr>
      </w:pPr>
      <w:r>
        <w:rPr>
          <w:rFonts w:hint="eastAsia" w:ascii="宋体" w:hAnsi="宋体" w:eastAsia="宋体" w:cs="宋体"/>
          <w:i w:val="0"/>
          <w:iCs w:val="0"/>
          <w:color w:val="auto"/>
          <w:kern w:val="0"/>
          <w:szCs w:val="21"/>
        </w:rPr>
        <w:fldChar w:fldCharType="begin"/>
      </w:r>
      <w:r>
        <w:rPr>
          <w:rFonts w:hint="eastAsia" w:ascii="宋体" w:hAnsi="宋体" w:eastAsia="宋体" w:cs="宋体"/>
          <w:i w:val="0"/>
          <w:iCs w:val="0"/>
          <w:color w:val="auto"/>
          <w:kern w:val="0"/>
          <w:szCs w:val="21"/>
        </w:rPr>
        <w:instrText xml:space="preserve"> HYPERLINK \l _Toc26126 </w:instrText>
      </w:r>
      <w:r>
        <w:rPr>
          <w:rFonts w:hint="eastAsia" w:ascii="宋体" w:hAnsi="宋体" w:eastAsia="宋体" w:cs="宋体"/>
          <w:i w:val="0"/>
          <w:iCs w:val="0"/>
          <w:color w:val="auto"/>
          <w:kern w:val="0"/>
          <w:szCs w:val="21"/>
        </w:rPr>
        <w:fldChar w:fldCharType="separate"/>
      </w:r>
      <w:r>
        <w:rPr>
          <w:rFonts w:hint="eastAsia" w:ascii="宋体" w:hAnsi="宋体" w:eastAsia="宋体" w:cs="宋体"/>
          <w:i w:val="0"/>
          <w:iCs w:val="0"/>
          <w:color w:val="auto"/>
        </w:rPr>
        <w:t>1   投标书（投标文件格式三）</w:t>
      </w:r>
      <w:r>
        <w:rPr>
          <w:rFonts w:hint="eastAsia" w:ascii="宋体" w:hAnsi="宋体" w:eastAsia="宋体" w:cs="宋体"/>
          <w:i w:val="0"/>
          <w:iCs w:val="0"/>
          <w:color w:val="auto"/>
        </w:rPr>
        <w:tab/>
      </w:r>
      <w:r>
        <w:rPr>
          <w:rFonts w:hint="eastAsia" w:ascii="宋体" w:hAnsi="宋体" w:eastAsia="宋体" w:cs="宋体"/>
          <w:i w:val="0"/>
          <w:iCs w:val="0"/>
          <w:color w:val="auto"/>
        </w:rPr>
        <w:fldChar w:fldCharType="begin"/>
      </w:r>
      <w:r>
        <w:rPr>
          <w:rFonts w:hint="eastAsia" w:ascii="宋体" w:hAnsi="宋体" w:eastAsia="宋体" w:cs="宋体"/>
          <w:i w:val="0"/>
          <w:iCs w:val="0"/>
          <w:color w:val="auto"/>
        </w:rPr>
        <w:instrText xml:space="preserve"> PAGEREF _Toc26126 </w:instrText>
      </w:r>
      <w:r>
        <w:rPr>
          <w:rFonts w:hint="eastAsia" w:ascii="宋体" w:hAnsi="宋体" w:eastAsia="宋体" w:cs="宋体"/>
          <w:i w:val="0"/>
          <w:iCs w:val="0"/>
          <w:color w:val="auto"/>
        </w:rPr>
        <w:fldChar w:fldCharType="separate"/>
      </w:r>
      <w:r>
        <w:rPr>
          <w:rFonts w:hint="eastAsia" w:ascii="宋体" w:hAnsi="宋体" w:eastAsia="宋体" w:cs="宋体"/>
          <w:i w:val="0"/>
          <w:iCs w:val="0"/>
          <w:color w:val="auto"/>
        </w:rPr>
        <w:t>33</w:t>
      </w:r>
      <w:r>
        <w:rPr>
          <w:rFonts w:hint="eastAsia" w:ascii="宋体" w:hAnsi="宋体" w:eastAsia="宋体" w:cs="宋体"/>
          <w:i w:val="0"/>
          <w:iCs w:val="0"/>
          <w:color w:val="auto"/>
        </w:rPr>
        <w:fldChar w:fldCharType="end"/>
      </w:r>
      <w:r>
        <w:rPr>
          <w:rFonts w:hint="eastAsia" w:ascii="宋体" w:hAnsi="宋体" w:eastAsia="宋体" w:cs="宋体"/>
          <w:i w:val="0"/>
          <w:iCs w:val="0"/>
          <w:color w:val="auto"/>
          <w:kern w:val="0"/>
          <w:szCs w:val="21"/>
        </w:rPr>
        <w:fldChar w:fldCharType="end"/>
      </w:r>
    </w:p>
    <w:p>
      <w:pPr>
        <w:pStyle w:val="31"/>
        <w:tabs>
          <w:tab w:val="right" w:leader="dot" w:pos="8312"/>
        </w:tabs>
        <w:rPr>
          <w:rFonts w:hint="eastAsia" w:ascii="宋体" w:hAnsi="宋体" w:eastAsia="宋体" w:cs="宋体"/>
          <w:i w:val="0"/>
          <w:iCs w:val="0"/>
          <w:color w:val="auto"/>
        </w:rPr>
      </w:pPr>
      <w:r>
        <w:rPr>
          <w:rFonts w:hint="eastAsia" w:ascii="宋体" w:hAnsi="宋体" w:eastAsia="宋体" w:cs="宋体"/>
          <w:i w:val="0"/>
          <w:iCs w:val="0"/>
          <w:color w:val="auto"/>
          <w:kern w:val="0"/>
          <w:szCs w:val="21"/>
        </w:rPr>
        <w:fldChar w:fldCharType="begin"/>
      </w:r>
      <w:r>
        <w:rPr>
          <w:rFonts w:hint="eastAsia" w:ascii="宋体" w:hAnsi="宋体" w:eastAsia="宋体" w:cs="宋体"/>
          <w:i w:val="0"/>
          <w:iCs w:val="0"/>
          <w:color w:val="auto"/>
          <w:kern w:val="0"/>
          <w:szCs w:val="21"/>
        </w:rPr>
        <w:instrText xml:space="preserve"> HYPERLINK \l _Toc24886 </w:instrText>
      </w:r>
      <w:r>
        <w:rPr>
          <w:rFonts w:hint="eastAsia" w:ascii="宋体" w:hAnsi="宋体" w:eastAsia="宋体" w:cs="宋体"/>
          <w:i w:val="0"/>
          <w:iCs w:val="0"/>
          <w:color w:val="auto"/>
          <w:kern w:val="0"/>
          <w:szCs w:val="21"/>
        </w:rPr>
        <w:fldChar w:fldCharType="separate"/>
      </w:r>
      <w:r>
        <w:rPr>
          <w:rFonts w:hint="eastAsia" w:ascii="宋体" w:hAnsi="宋体" w:eastAsia="宋体" w:cs="宋体"/>
          <w:i w:val="0"/>
          <w:iCs w:val="0"/>
          <w:color w:val="auto"/>
        </w:rPr>
        <w:t>2   投标保证金缴纳凭证复印件或投标担保函</w:t>
      </w:r>
      <w:r>
        <w:rPr>
          <w:rFonts w:hint="eastAsia" w:ascii="宋体" w:hAnsi="宋体" w:eastAsia="宋体" w:cs="宋体"/>
          <w:i w:val="0"/>
          <w:iCs w:val="0"/>
          <w:color w:val="auto"/>
        </w:rPr>
        <w:tab/>
      </w:r>
      <w:r>
        <w:rPr>
          <w:rFonts w:hint="eastAsia" w:ascii="宋体" w:hAnsi="宋体" w:eastAsia="宋体" w:cs="宋体"/>
          <w:i w:val="0"/>
          <w:iCs w:val="0"/>
          <w:color w:val="auto"/>
        </w:rPr>
        <w:fldChar w:fldCharType="begin"/>
      </w:r>
      <w:r>
        <w:rPr>
          <w:rFonts w:hint="eastAsia" w:ascii="宋体" w:hAnsi="宋体" w:eastAsia="宋体" w:cs="宋体"/>
          <w:i w:val="0"/>
          <w:iCs w:val="0"/>
          <w:color w:val="auto"/>
        </w:rPr>
        <w:instrText xml:space="preserve"> PAGEREF _Toc24886 </w:instrText>
      </w:r>
      <w:r>
        <w:rPr>
          <w:rFonts w:hint="eastAsia" w:ascii="宋体" w:hAnsi="宋体" w:eastAsia="宋体" w:cs="宋体"/>
          <w:i w:val="0"/>
          <w:iCs w:val="0"/>
          <w:color w:val="auto"/>
        </w:rPr>
        <w:fldChar w:fldCharType="separate"/>
      </w:r>
      <w:r>
        <w:rPr>
          <w:rFonts w:hint="eastAsia" w:ascii="宋体" w:hAnsi="宋体" w:eastAsia="宋体" w:cs="宋体"/>
          <w:i w:val="0"/>
          <w:iCs w:val="0"/>
          <w:color w:val="auto"/>
        </w:rPr>
        <w:t>35</w:t>
      </w:r>
      <w:r>
        <w:rPr>
          <w:rFonts w:hint="eastAsia" w:ascii="宋体" w:hAnsi="宋体" w:eastAsia="宋体" w:cs="宋体"/>
          <w:i w:val="0"/>
          <w:iCs w:val="0"/>
          <w:color w:val="auto"/>
        </w:rPr>
        <w:fldChar w:fldCharType="end"/>
      </w:r>
      <w:r>
        <w:rPr>
          <w:rFonts w:hint="eastAsia" w:ascii="宋体" w:hAnsi="宋体" w:eastAsia="宋体" w:cs="宋体"/>
          <w:i w:val="0"/>
          <w:iCs w:val="0"/>
          <w:color w:val="auto"/>
          <w:kern w:val="0"/>
          <w:szCs w:val="21"/>
        </w:rPr>
        <w:fldChar w:fldCharType="end"/>
      </w:r>
    </w:p>
    <w:p>
      <w:pPr>
        <w:pStyle w:val="31"/>
        <w:tabs>
          <w:tab w:val="right" w:leader="dot" w:pos="8312"/>
        </w:tabs>
        <w:rPr>
          <w:rFonts w:hint="eastAsia" w:ascii="宋体" w:hAnsi="宋体" w:eastAsia="宋体" w:cs="宋体"/>
          <w:i w:val="0"/>
          <w:iCs w:val="0"/>
          <w:color w:val="auto"/>
        </w:rPr>
      </w:pPr>
      <w:r>
        <w:rPr>
          <w:rFonts w:hint="eastAsia" w:ascii="宋体" w:hAnsi="宋体" w:eastAsia="宋体" w:cs="宋体"/>
          <w:i w:val="0"/>
          <w:iCs w:val="0"/>
          <w:color w:val="auto"/>
          <w:kern w:val="0"/>
          <w:szCs w:val="21"/>
        </w:rPr>
        <w:fldChar w:fldCharType="begin"/>
      </w:r>
      <w:r>
        <w:rPr>
          <w:rFonts w:hint="eastAsia" w:ascii="宋体" w:hAnsi="宋体" w:eastAsia="宋体" w:cs="宋体"/>
          <w:i w:val="0"/>
          <w:iCs w:val="0"/>
          <w:color w:val="auto"/>
          <w:kern w:val="0"/>
          <w:szCs w:val="21"/>
        </w:rPr>
        <w:instrText xml:space="preserve"> HYPERLINK \l _Toc1893 </w:instrText>
      </w:r>
      <w:r>
        <w:rPr>
          <w:rFonts w:hint="eastAsia" w:ascii="宋体" w:hAnsi="宋体" w:eastAsia="宋体" w:cs="宋体"/>
          <w:i w:val="0"/>
          <w:iCs w:val="0"/>
          <w:color w:val="auto"/>
          <w:kern w:val="0"/>
          <w:szCs w:val="21"/>
        </w:rPr>
        <w:fldChar w:fldCharType="separate"/>
      </w:r>
      <w:r>
        <w:rPr>
          <w:rFonts w:hint="eastAsia" w:ascii="宋体" w:hAnsi="宋体" w:eastAsia="宋体" w:cs="宋体"/>
          <w:i w:val="0"/>
          <w:iCs w:val="0"/>
          <w:color w:val="auto"/>
        </w:rPr>
        <w:t>3   投标分项报价表（投标文件格式五）</w:t>
      </w:r>
      <w:r>
        <w:rPr>
          <w:rFonts w:hint="eastAsia" w:ascii="宋体" w:hAnsi="宋体" w:eastAsia="宋体" w:cs="宋体"/>
          <w:i w:val="0"/>
          <w:iCs w:val="0"/>
          <w:color w:val="auto"/>
        </w:rPr>
        <w:tab/>
      </w:r>
      <w:r>
        <w:rPr>
          <w:rFonts w:hint="eastAsia" w:ascii="宋体" w:hAnsi="宋体" w:eastAsia="宋体" w:cs="宋体"/>
          <w:i w:val="0"/>
          <w:iCs w:val="0"/>
          <w:color w:val="auto"/>
        </w:rPr>
        <w:fldChar w:fldCharType="begin"/>
      </w:r>
      <w:r>
        <w:rPr>
          <w:rFonts w:hint="eastAsia" w:ascii="宋体" w:hAnsi="宋体" w:eastAsia="宋体" w:cs="宋体"/>
          <w:i w:val="0"/>
          <w:iCs w:val="0"/>
          <w:color w:val="auto"/>
        </w:rPr>
        <w:instrText xml:space="preserve"> PAGEREF _Toc1893 </w:instrText>
      </w:r>
      <w:r>
        <w:rPr>
          <w:rFonts w:hint="eastAsia" w:ascii="宋体" w:hAnsi="宋体" w:eastAsia="宋体" w:cs="宋体"/>
          <w:i w:val="0"/>
          <w:iCs w:val="0"/>
          <w:color w:val="auto"/>
        </w:rPr>
        <w:fldChar w:fldCharType="separate"/>
      </w:r>
      <w:r>
        <w:rPr>
          <w:rFonts w:hint="eastAsia" w:ascii="宋体" w:hAnsi="宋体" w:eastAsia="宋体" w:cs="宋体"/>
          <w:i w:val="0"/>
          <w:iCs w:val="0"/>
          <w:color w:val="auto"/>
        </w:rPr>
        <w:t>37</w:t>
      </w:r>
      <w:r>
        <w:rPr>
          <w:rFonts w:hint="eastAsia" w:ascii="宋体" w:hAnsi="宋体" w:eastAsia="宋体" w:cs="宋体"/>
          <w:i w:val="0"/>
          <w:iCs w:val="0"/>
          <w:color w:val="auto"/>
        </w:rPr>
        <w:fldChar w:fldCharType="end"/>
      </w:r>
      <w:r>
        <w:rPr>
          <w:rFonts w:hint="eastAsia" w:ascii="宋体" w:hAnsi="宋体" w:eastAsia="宋体" w:cs="宋体"/>
          <w:i w:val="0"/>
          <w:iCs w:val="0"/>
          <w:color w:val="auto"/>
          <w:kern w:val="0"/>
          <w:szCs w:val="21"/>
        </w:rPr>
        <w:fldChar w:fldCharType="end"/>
      </w:r>
    </w:p>
    <w:p>
      <w:pPr>
        <w:pStyle w:val="31"/>
        <w:tabs>
          <w:tab w:val="right" w:leader="dot" w:pos="8312"/>
        </w:tabs>
        <w:rPr>
          <w:rFonts w:hint="eastAsia" w:ascii="宋体" w:hAnsi="宋体" w:eastAsia="宋体" w:cs="宋体"/>
          <w:i w:val="0"/>
          <w:iCs w:val="0"/>
          <w:color w:val="auto"/>
          <w:lang w:val="en-US" w:eastAsia="zh-CN"/>
        </w:rPr>
      </w:pPr>
      <w:r>
        <w:rPr>
          <w:rFonts w:hint="eastAsia" w:ascii="宋体" w:hAnsi="宋体" w:eastAsia="宋体" w:cs="宋体"/>
          <w:i w:val="0"/>
          <w:iCs w:val="0"/>
          <w:color w:val="auto"/>
          <w:kern w:val="0"/>
          <w:szCs w:val="21"/>
        </w:rPr>
        <w:fldChar w:fldCharType="begin"/>
      </w:r>
      <w:r>
        <w:rPr>
          <w:rFonts w:hint="eastAsia" w:ascii="宋体" w:hAnsi="宋体" w:eastAsia="宋体" w:cs="宋体"/>
          <w:i w:val="0"/>
          <w:iCs w:val="0"/>
          <w:color w:val="auto"/>
          <w:kern w:val="0"/>
          <w:szCs w:val="21"/>
        </w:rPr>
        <w:instrText xml:space="preserve"> HYPERLINK \l _Toc8079 </w:instrText>
      </w:r>
      <w:r>
        <w:rPr>
          <w:rFonts w:hint="eastAsia" w:ascii="宋体" w:hAnsi="宋体" w:eastAsia="宋体" w:cs="宋体"/>
          <w:i w:val="0"/>
          <w:iCs w:val="0"/>
          <w:color w:val="auto"/>
          <w:kern w:val="0"/>
          <w:szCs w:val="21"/>
        </w:rPr>
        <w:fldChar w:fldCharType="separate"/>
      </w:r>
      <w:r>
        <w:rPr>
          <w:rFonts w:hint="eastAsia" w:ascii="宋体" w:hAnsi="宋体" w:eastAsia="宋体" w:cs="宋体"/>
          <w:i w:val="0"/>
          <w:iCs w:val="0"/>
          <w:color w:val="auto"/>
        </w:rPr>
        <w:t>4   商务</w:t>
      </w:r>
      <w:r>
        <w:rPr>
          <w:rFonts w:hint="eastAsia" w:ascii="宋体" w:hAnsi="宋体" w:cs="宋体"/>
          <w:i w:val="0"/>
          <w:iCs w:val="0"/>
          <w:color w:val="auto"/>
          <w:lang w:eastAsia="zh-CN"/>
        </w:rPr>
        <w:t>、</w:t>
      </w:r>
      <w:r>
        <w:rPr>
          <w:rFonts w:hint="eastAsia" w:ascii="宋体" w:hAnsi="宋体" w:cs="宋体"/>
          <w:i w:val="0"/>
          <w:iCs w:val="0"/>
          <w:color w:val="auto"/>
          <w:lang w:val="en-US" w:eastAsia="zh-CN"/>
        </w:rPr>
        <w:t>技术</w:t>
      </w:r>
      <w:r>
        <w:rPr>
          <w:rFonts w:hint="eastAsia" w:ascii="宋体" w:hAnsi="宋体" w:eastAsia="宋体" w:cs="宋体"/>
          <w:i w:val="0"/>
          <w:iCs w:val="0"/>
          <w:color w:val="auto"/>
        </w:rPr>
        <w:t>条款偏离表（投标文件格式六）</w:t>
      </w:r>
      <w:r>
        <w:rPr>
          <w:rFonts w:hint="eastAsia" w:ascii="宋体" w:hAnsi="宋体" w:eastAsia="宋体" w:cs="宋体"/>
          <w:i w:val="0"/>
          <w:iCs w:val="0"/>
          <w:color w:val="auto"/>
        </w:rPr>
        <w:tab/>
      </w:r>
      <w:r>
        <w:rPr>
          <w:rFonts w:hint="eastAsia" w:ascii="宋体" w:hAnsi="宋体" w:cs="宋体"/>
          <w:i w:val="0"/>
          <w:iCs w:val="0"/>
          <w:color w:val="auto"/>
          <w:lang w:val="en-US" w:eastAsia="zh-CN"/>
        </w:rPr>
        <w:t>3</w:t>
      </w:r>
      <w:r>
        <w:rPr>
          <w:rFonts w:hint="eastAsia" w:ascii="宋体" w:hAnsi="宋体" w:eastAsia="宋体" w:cs="宋体"/>
          <w:i w:val="0"/>
          <w:iCs w:val="0"/>
          <w:color w:val="auto"/>
          <w:kern w:val="0"/>
          <w:szCs w:val="21"/>
        </w:rPr>
        <w:fldChar w:fldCharType="end"/>
      </w:r>
      <w:r>
        <w:rPr>
          <w:rFonts w:hint="eastAsia" w:ascii="宋体" w:hAnsi="宋体" w:cs="宋体"/>
          <w:i w:val="0"/>
          <w:iCs w:val="0"/>
          <w:color w:val="auto"/>
          <w:kern w:val="0"/>
          <w:szCs w:val="21"/>
          <w:lang w:val="en-US" w:eastAsia="zh-CN"/>
        </w:rPr>
        <w:t>0</w:t>
      </w:r>
    </w:p>
    <w:p>
      <w:pPr>
        <w:pStyle w:val="31"/>
        <w:tabs>
          <w:tab w:val="right" w:leader="dot" w:pos="8312"/>
        </w:tabs>
        <w:rPr>
          <w:rFonts w:hint="eastAsia" w:ascii="宋体" w:hAnsi="宋体" w:eastAsia="宋体" w:cs="宋体"/>
          <w:i w:val="0"/>
          <w:iCs w:val="0"/>
          <w:color w:val="auto"/>
          <w:lang w:val="en-US" w:eastAsia="zh-CN"/>
        </w:rPr>
      </w:pPr>
      <w:r>
        <w:rPr>
          <w:rFonts w:hint="eastAsia" w:ascii="宋体" w:hAnsi="宋体" w:eastAsia="宋体" w:cs="宋体"/>
          <w:i w:val="0"/>
          <w:iCs w:val="0"/>
          <w:color w:val="auto"/>
          <w:kern w:val="0"/>
          <w:szCs w:val="21"/>
        </w:rPr>
        <w:fldChar w:fldCharType="begin"/>
      </w:r>
      <w:r>
        <w:rPr>
          <w:rFonts w:hint="eastAsia" w:ascii="宋体" w:hAnsi="宋体" w:eastAsia="宋体" w:cs="宋体"/>
          <w:i w:val="0"/>
          <w:iCs w:val="0"/>
          <w:color w:val="auto"/>
          <w:kern w:val="0"/>
          <w:szCs w:val="21"/>
        </w:rPr>
        <w:instrText xml:space="preserve"> HYPERLINK \l _Toc480 </w:instrText>
      </w:r>
      <w:r>
        <w:rPr>
          <w:rFonts w:hint="eastAsia" w:ascii="宋体" w:hAnsi="宋体" w:eastAsia="宋体" w:cs="宋体"/>
          <w:i w:val="0"/>
          <w:iCs w:val="0"/>
          <w:color w:val="auto"/>
          <w:kern w:val="0"/>
          <w:szCs w:val="21"/>
        </w:rPr>
        <w:fldChar w:fldCharType="separate"/>
      </w:r>
      <w:r>
        <w:rPr>
          <w:rFonts w:hint="eastAsia" w:ascii="宋体" w:hAnsi="宋体" w:eastAsia="宋体" w:cs="宋体"/>
          <w:i w:val="0"/>
          <w:iCs w:val="0"/>
          <w:color w:val="auto"/>
        </w:rPr>
        <w:t>5-1  投标人企业（单位）类型声明函（投标文件格式七）</w:t>
      </w:r>
      <w:r>
        <w:rPr>
          <w:rFonts w:hint="eastAsia" w:ascii="宋体" w:hAnsi="宋体" w:eastAsia="宋体" w:cs="宋体"/>
          <w:i w:val="0"/>
          <w:iCs w:val="0"/>
          <w:color w:val="auto"/>
        </w:rPr>
        <w:tab/>
      </w:r>
      <w:r>
        <w:rPr>
          <w:rFonts w:hint="eastAsia" w:ascii="宋体" w:hAnsi="宋体" w:cs="宋体"/>
          <w:i w:val="0"/>
          <w:iCs w:val="0"/>
          <w:color w:val="auto"/>
          <w:lang w:val="en-US" w:eastAsia="zh-CN"/>
        </w:rPr>
        <w:t>3</w:t>
      </w:r>
      <w:r>
        <w:rPr>
          <w:rFonts w:hint="eastAsia" w:ascii="宋体" w:hAnsi="宋体" w:eastAsia="宋体" w:cs="宋体"/>
          <w:i w:val="0"/>
          <w:iCs w:val="0"/>
          <w:color w:val="auto"/>
          <w:kern w:val="0"/>
          <w:szCs w:val="21"/>
        </w:rPr>
        <w:fldChar w:fldCharType="end"/>
      </w:r>
      <w:r>
        <w:rPr>
          <w:rFonts w:hint="eastAsia" w:ascii="宋体" w:hAnsi="宋体" w:cs="宋体"/>
          <w:i w:val="0"/>
          <w:iCs w:val="0"/>
          <w:color w:val="auto"/>
          <w:kern w:val="0"/>
          <w:szCs w:val="21"/>
          <w:lang w:val="en-US" w:eastAsia="zh-CN"/>
        </w:rPr>
        <w:t>1</w:t>
      </w:r>
    </w:p>
    <w:p>
      <w:pPr>
        <w:pStyle w:val="31"/>
        <w:tabs>
          <w:tab w:val="right" w:leader="dot" w:pos="8312"/>
        </w:tabs>
        <w:rPr>
          <w:rFonts w:hint="eastAsia" w:ascii="宋体" w:hAnsi="宋体" w:eastAsia="宋体" w:cs="宋体"/>
          <w:i w:val="0"/>
          <w:iCs w:val="0"/>
          <w:color w:val="auto"/>
          <w:lang w:val="en-US" w:eastAsia="zh-CN"/>
        </w:rPr>
      </w:pPr>
      <w:r>
        <w:rPr>
          <w:rFonts w:hint="eastAsia" w:ascii="宋体" w:hAnsi="宋体" w:eastAsia="宋体" w:cs="宋体"/>
          <w:i w:val="0"/>
          <w:iCs w:val="0"/>
          <w:color w:val="auto"/>
          <w:kern w:val="0"/>
          <w:szCs w:val="21"/>
        </w:rPr>
        <w:fldChar w:fldCharType="begin"/>
      </w:r>
      <w:r>
        <w:rPr>
          <w:rFonts w:hint="eastAsia" w:ascii="宋体" w:hAnsi="宋体" w:eastAsia="宋体" w:cs="宋体"/>
          <w:i w:val="0"/>
          <w:iCs w:val="0"/>
          <w:color w:val="auto"/>
          <w:kern w:val="0"/>
          <w:szCs w:val="21"/>
        </w:rPr>
        <w:instrText xml:space="preserve"> HYPERLINK \l _Toc14769 </w:instrText>
      </w:r>
      <w:r>
        <w:rPr>
          <w:rFonts w:hint="eastAsia" w:ascii="宋体" w:hAnsi="宋体" w:eastAsia="宋体" w:cs="宋体"/>
          <w:i w:val="0"/>
          <w:iCs w:val="0"/>
          <w:color w:val="auto"/>
          <w:kern w:val="0"/>
          <w:szCs w:val="21"/>
        </w:rPr>
        <w:fldChar w:fldCharType="separate"/>
      </w:r>
      <w:r>
        <w:rPr>
          <w:rFonts w:hint="eastAsia" w:ascii="宋体" w:hAnsi="宋体" w:eastAsia="宋体" w:cs="宋体"/>
          <w:i w:val="0"/>
          <w:iCs w:val="0"/>
          <w:color w:val="auto"/>
        </w:rPr>
        <w:t>5-2   制造商企业（单位）类型声明函（投标文件格式八）</w:t>
      </w:r>
      <w:r>
        <w:rPr>
          <w:rFonts w:hint="eastAsia" w:ascii="宋体" w:hAnsi="宋体" w:eastAsia="宋体" w:cs="宋体"/>
          <w:i w:val="0"/>
          <w:iCs w:val="0"/>
          <w:color w:val="auto"/>
        </w:rPr>
        <w:tab/>
      </w:r>
      <w:r>
        <w:rPr>
          <w:rFonts w:hint="eastAsia" w:ascii="宋体" w:hAnsi="宋体" w:cs="宋体"/>
          <w:i w:val="0"/>
          <w:iCs w:val="0"/>
          <w:color w:val="auto"/>
          <w:lang w:val="en-US" w:eastAsia="zh-CN"/>
        </w:rPr>
        <w:t>3</w:t>
      </w:r>
      <w:r>
        <w:rPr>
          <w:rFonts w:hint="eastAsia" w:ascii="宋体" w:hAnsi="宋体" w:eastAsia="宋体" w:cs="宋体"/>
          <w:i w:val="0"/>
          <w:iCs w:val="0"/>
          <w:color w:val="auto"/>
          <w:kern w:val="0"/>
          <w:szCs w:val="21"/>
        </w:rPr>
        <w:fldChar w:fldCharType="end"/>
      </w:r>
      <w:r>
        <w:rPr>
          <w:rFonts w:hint="eastAsia" w:ascii="宋体" w:hAnsi="宋体" w:cs="宋体"/>
          <w:i w:val="0"/>
          <w:iCs w:val="0"/>
          <w:color w:val="auto"/>
          <w:kern w:val="0"/>
          <w:szCs w:val="21"/>
          <w:lang w:val="en-US" w:eastAsia="zh-CN"/>
        </w:rPr>
        <w:t>2</w:t>
      </w:r>
    </w:p>
    <w:p>
      <w:pPr>
        <w:pStyle w:val="31"/>
        <w:tabs>
          <w:tab w:val="right" w:leader="dot" w:pos="8312"/>
        </w:tabs>
        <w:rPr>
          <w:rFonts w:hint="eastAsia" w:ascii="宋体" w:hAnsi="宋体" w:eastAsia="宋体" w:cs="宋体"/>
          <w:i w:val="0"/>
          <w:iCs w:val="0"/>
          <w:color w:val="auto"/>
        </w:rPr>
      </w:pPr>
      <w:r>
        <w:rPr>
          <w:rFonts w:hint="eastAsia" w:ascii="宋体" w:hAnsi="宋体" w:eastAsia="宋体" w:cs="宋体"/>
          <w:i w:val="0"/>
          <w:iCs w:val="0"/>
          <w:color w:val="auto"/>
          <w:kern w:val="0"/>
          <w:szCs w:val="21"/>
        </w:rPr>
        <w:fldChar w:fldCharType="begin"/>
      </w:r>
      <w:r>
        <w:rPr>
          <w:rFonts w:hint="eastAsia" w:ascii="宋体" w:hAnsi="宋体" w:eastAsia="宋体" w:cs="宋体"/>
          <w:i w:val="0"/>
          <w:iCs w:val="0"/>
          <w:color w:val="auto"/>
          <w:kern w:val="0"/>
          <w:szCs w:val="21"/>
        </w:rPr>
        <w:instrText xml:space="preserve"> HYPERLINK \l _Toc6238 </w:instrText>
      </w:r>
      <w:r>
        <w:rPr>
          <w:rFonts w:hint="eastAsia" w:ascii="宋体" w:hAnsi="宋体" w:eastAsia="宋体" w:cs="宋体"/>
          <w:i w:val="0"/>
          <w:iCs w:val="0"/>
          <w:color w:val="auto"/>
          <w:kern w:val="0"/>
          <w:szCs w:val="21"/>
        </w:rPr>
        <w:fldChar w:fldCharType="separate"/>
      </w:r>
      <w:r>
        <w:rPr>
          <w:rFonts w:hint="eastAsia" w:ascii="宋体" w:hAnsi="宋体" w:eastAsia="宋体" w:cs="宋体"/>
          <w:i w:val="0"/>
          <w:iCs w:val="0"/>
          <w:color w:val="auto"/>
        </w:rPr>
        <w:t>6   投标人关联单位的说明</w:t>
      </w:r>
      <w:r>
        <w:rPr>
          <w:rFonts w:hint="eastAsia" w:ascii="宋体" w:hAnsi="宋体" w:eastAsia="宋体" w:cs="宋体"/>
          <w:i w:val="0"/>
          <w:iCs w:val="0"/>
          <w:color w:val="auto"/>
        </w:rPr>
        <w:tab/>
      </w:r>
      <w:r>
        <w:rPr>
          <w:rFonts w:hint="eastAsia" w:ascii="宋体" w:hAnsi="宋体" w:eastAsia="宋体" w:cs="宋体"/>
          <w:i w:val="0"/>
          <w:iCs w:val="0"/>
          <w:color w:val="auto"/>
        </w:rPr>
        <w:fldChar w:fldCharType="begin"/>
      </w:r>
      <w:r>
        <w:rPr>
          <w:rFonts w:hint="eastAsia" w:ascii="宋体" w:hAnsi="宋体" w:eastAsia="宋体" w:cs="宋体"/>
          <w:i w:val="0"/>
          <w:iCs w:val="0"/>
          <w:color w:val="auto"/>
        </w:rPr>
        <w:instrText xml:space="preserve"> PAGEREF _Toc6238 </w:instrText>
      </w:r>
      <w:r>
        <w:rPr>
          <w:rFonts w:hint="eastAsia" w:ascii="宋体" w:hAnsi="宋体" w:eastAsia="宋体" w:cs="宋体"/>
          <w:i w:val="0"/>
          <w:iCs w:val="0"/>
          <w:color w:val="auto"/>
        </w:rPr>
        <w:fldChar w:fldCharType="separate"/>
      </w:r>
      <w:r>
        <w:rPr>
          <w:rFonts w:hint="eastAsia" w:ascii="宋体" w:hAnsi="宋体" w:eastAsia="宋体" w:cs="宋体"/>
          <w:i w:val="0"/>
          <w:iCs w:val="0"/>
          <w:color w:val="auto"/>
        </w:rPr>
        <w:t>40</w:t>
      </w:r>
      <w:r>
        <w:rPr>
          <w:rFonts w:hint="eastAsia" w:ascii="宋体" w:hAnsi="宋体" w:eastAsia="宋体" w:cs="宋体"/>
          <w:i w:val="0"/>
          <w:iCs w:val="0"/>
          <w:color w:val="auto"/>
        </w:rPr>
        <w:fldChar w:fldCharType="end"/>
      </w:r>
      <w:r>
        <w:rPr>
          <w:rFonts w:hint="eastAsia" w:ascii="宋体" w:hAnsi="宋体" w:eastAsia="宋体" w:cs="宋体"/>
          <w:i w:val="0"/>
          <w:iCs w:val="0"/>
          <w:color w:val="auto"/>
          <w:kern w:val="0"/>
          <w:szCs w:val="21"/>
        </w:rPr>
        <w:fldChar w:fldCharType="end"/>
      </w:r>
    </w:p>
    <w:p>
      <w:pPr>
        <w:pStyle w:val="31"/>
        <w:tabs>
          <w:tab w:val="right" w:leader="dot" w:pos="8312"/>
        </w:tabs>
        <w:rPr>
          <w:rFonts w:hint="eastAsia" w:ascii="宋体" w:hAnsi="宋体" w:eastAsia="宋体" w:cs="宋体"/>
          <w:i w:val="0"/>
          <w:iCs w:val="0"/>
          <w:color w:val="auto"/>
        </w:rPr>
      </w:pPr>
      <w:r>
        <w:rPr>
          <w:rFonts w:hint="eastAsia" w:ascii="宋体" w:hAnsi="宋体" w:eastAsia="宋体" w:cs="宋体"/>
          <w:i w:val="0"/>
          <w:iCs w:val="0"/>
          <w:color w:val="auto"/>
          <w:kern w:val="0"/>
          <w:szCs w:val="21"/>
        </w:rPr>
        <w:fldChar w:fldCharType="begin"/>
      </w:r>
      <w:r>
        <w:rPr>
          <w:rFonts w:hint="eastAsia" w:ascii="宋体" w:hAnsi="宋体" w:eastAsia="宋体" w:cs="宋体"/>
          <w:i w:val="0"/>
          <w:iCs w:val="0"/>
          <w:color w:val="auto"/>
          <w:kern w:val="0"/>
          <w:szCs w:val="21"/>
        </w:rPr>
        <w:instrText xml:space="preserve"> HYPERLINK \l _Toc17066 </w:instrText>
      </w:r>
      <w:r>
        <w:rPr>
          <w:rFonts w:hint="eastAsia" w:ascii="宋体" w:hAnsi="宋体" w:eastAsia="宋体" w:cs="宋体"/>
          <w:i w:val="0"/>
          <w:iCs w:val="0"/>
          <w:color w:val="auto"/>
          <w:kern w:val="0"/>
          <w:szCs w:val="21"/>
        </w:rPr>
        <w:fldChar w:fldCharType="separate"/>
      </w:r>
      <w:r>
        <w:rPr>
          <w:rFonts w:hint="eastAsia" w:ascii="宋体" w:hAnsi="宋体" w:eastAsia="宋体" w:cs="宋体"/>
          <w:i w:val="0"/>
          <w:iCs w:val="0"/>
          <w:color w:val="auto"/>
        </w:rPr>
        <w:t>7   投标文件还应包括投标人须知第10条的所有响应文件</w:t>
      </w:r>
      <w:r>
        <w:rPr>
          <w:rFonts w:hint="eastAsia" w:ascii="宋体" w:hAnsi="宋体" w:eastAsia="宋体" w:cs="宋体"/>
          <w:i w:val="0"/>
          <w:iCs w:val="0"/>
          <w:color w:val="auto"/>
        </w:rPr>
        <w:tab/>
      </w:r>
      <w:r>
        <w:rPr>
          <w:rFonts w:hint="eastAsia" w:ascii="宋体" w:hAnsi="宋体" w:eastAsia="宋体" w:cs="宋体"/>
          <w:i w:val="0"/>
          <w:iCs w:val="0"/>
          <w:color w:val="auto"/>
        </w:rPr>
        <w:fldChar w:fldCharType="begin"/>
      </w:r>
      <w:r>
        <w:rPr>
          <w:rFonts w:hint="eastAsia" w:ascii="宋体" w:hAnsi="宋体" w:eastAsia="宋体" w:cs="宋体"/>
          <w:i w:val="0"/>
          <w:iCs w:val="0"/>
          <w:color w:val="auto"/>
        </w:rPr>
        <w:instrText xml:space="preserve"> PAGEREF _Toc17066 </w:instrText>
      </w:r>
      <w:r>
        <w:rPr>
          <w:rFonts w:hint="eastAsia" w:ascii="宋体" w:hAnsi="宋体" w:eastAsia="宋体" w:cs="宋体"/>
          <w:i w:val="0"/>
          <w:iCs w:val="0"/>
          <w:color w:val="auto"/>
        </w:rPr>
        <w:fldChar w:fldCharType="separate"/>
      </w:r>
      <w:r>
        <w:rPr>
          <w:rFonts w:hint="eastAsia" w:ascii="宋体" w:hAnsi="宋体" w:eastAsia="宋体" w:cs="宋体"/>
          <w:i w:val="0"/>
          <w:iCs w:val="0"/>
          <w:color w:val="auto"/>
        </w:rPr>
        <w:t>41</w:t>
      </w:r>
      <w:r>
        <w:rPr>
          <w:rFonts w:hint="eastAsia" w:ascii="宋体" w:hAnsi="宋体" w:eastAsia="宋体" w:cs="宋体"/>
          <w:i w:val="0"/>
          <w:iCs w:val="0"/>
          <w:color w:val="auto"/>
        </w:rPr>
        <w:fldChar w:fldCharType="end"/>
      </w:r>
      <w:r>
        <w:rPr>
          <w:rFonts w:hint="eastAsia" w:ascii="宋体" w:hAnsi="宋体" w:eastAsia="宋体" w:cs="宋体"/>
          <w:i w:val="0"/>
          <w:iCs w:val="0"/>
          <w:color w:val="auto"/>
          <w:kern w:val="0"/>
          <w:szCs w:val="21"/>
        </w:rPr>
        <w:fldChar w:fldCharType="end"/>
      </w:r>
    </w:p>
    <w:p>
      <w:pPr>
        <w:pStyle w:val="25"/>
        <w:tabs>
          <w:tab w:val="right" w:leader="dot" w:pos="8312"/>
        </w:tabs>
        <w:rPr>
          <w:rFonts w:hint="default" w:ascii="宋体" w:hAnsi="宋体" w:eastAsia="宋体" w:cs="宋体"/>
          <w:i w:val="0"/>
          <w:iCs w:val="0"/>
          <w:color w:val="auto"/>
          <w:lang w:val="en-US" w:eastAsia="zh-CN"/>
        </w:rPr>
      </w:pPr>
      <w:r>
        <w:rPr>
          <w:rFonts w:hint="eastAsia" w:ascii="宋体" w:hAnsi="宋体" w:eastAsia="宋体" w:cs="宋体"/>
          <w:i w:val="0"/>
          <w:iCs w:val="0"/>
          <w:color w:val="auto"/>
          <w:kern w:val="0"/>
          <w:szCs w:val="21"/>
        </w:rPr>
        <w:fldChar w:fldCharType="begin"/>
      </w:r>
      <w:r>
        <w:rPr>
          <w:rFonts w:hint="eastAsia" w:ascii="宋体" w:hAnsi="宋体" w:eastAsia="宋体" w:cs="宋体"/>
          <w:i w:val="0"/>
          <w:iCs w:val="0"/>
          <w:color w:val="auto"/>
          <w:kern w:val="0"/>
          <w:szCs w:val="21"/>
        </w:rPr>
        <w:instrText xml:space="preserve"> HYPERLINK \l _Toc9913 </w:instrText>
      </w:r>
      <w:r>
        <w:rPr>
          <w:rFonts w:hint="eastAsia" w:ascii="宋体" w:hAnsi="宋体" w:eastAsia="宋体" w:cs="宋体"/>
          <w:i w:val="0"/>
          <w:iCs w:val="0"/>
          <w:color w:val="auto"/>
          <w:kern w:val="0"/>
          <w:szCs w:val="21"/>
        </w:rPr>
        <w:fldChar w:fldCharType="separate"/>
      </w:r>
      <w:r>
        <w:rPr>
          <w:rFonts w:hint="eastAsia" w:ascii="宋体" w:hAnsi="宋体" w:eastAsia="宋体" w:cs="宋体"/>
          <w:i w:val="0"/>
          <w:iCs w:val="0"/>
          <w:color w:val="auto"/>
          <w:lang w:val="en-US"/>
        </w:rPr>
        <w:t xml:space="preserve">第3章 </w:t>
      </w:r>
      <w:r>
        <w:rPr>
          <w:rFonts w:hint="eastAsia" w:ascii="宋体" w:hAnsi="宋体" w:eastAsia="宋体" w:cs="宋体"/>
          <w:i w:val="0"/>
          <w:iCs w:val="0"/>
          <w:color w:val="auto"/>
          <w:lang w:eastAsia="zh-CN"/>
        </w:rPr>
        <w:t>招标公告</w:t>
      </w:r>
      <w:r>
        <w:rPr>
          <w:rFonts w:hint="eastAsia" w:ascii="宋体" w:hAnsi="宋体" w:eastAsia="宋体" w:cs="宋体"/>
          <w:i w:val="0"/>
          <w:iCs w:val="0"/>
          <w:color w:val="auto"/>
        </w:rPr>
        <w:tab/>
      </w:r>
      <w:r>
        <w:rPr>
          <w:rFonts w:hint="eastAsia" w:ascii="宋体" w:hAnsi="宋体" w:eastAsia="宋体" w:cs="宋体"/>
          <w:i w:val="0"/>
          <w:iCs w:val="0"/>
          <w:color w:val="auto"/>
          <w:kern w:val="0"/>
          <w:szCs w:val="21"/>
        </w:rPr>
        <w:fldChar w:fldCharType="end"/>
      </w:r>
      <w:r>
        <w:rPr>
          <w:rFonts w:hint="eastAsia" w:ascii="宋体" w:hAnsi="宋体" w:eastAsia="宋体" w:cs="宋体"/>
          <w:i w:val="0"/>
          <w:iCs w:val="0"/>
          <w:color w:val="auto"/>
          <w:kern w:val="0"/>
          <w:szCs w:val="21"/>
          <w:lang w:val="en-US" w:eastAsia="zh-CN"/>
        </w:rPr>
        <w:t>36</w:t>
      </w:r>
    </w:p>
    <w:p>
      <w:pPr>
        <w:pStyle w:val="25"/>
        <w:tabs>
          <w:tab w:val="right" w:leader="dot" w:pos="8312"/>
        </w:tabs>
        <w:rPr>
          <w:rFonts w:hint="eastAsia" w:ascii="宋体" w:hAnsi="宋体" w:eastAsia="宋体" w:cs="宋体"/>
          <w:i w:val="0"/>
          <w:iCs w:val="0"/>
          <w:color w:val="auto"/>
        </w:rPr>
      </w:pPr>
      <w:r>
        <w:rPr>
          <w:rFonts w:hint="eastAsia" w:ascii="宋体" w:hAnsi="宋体" w:eastAsia="宋体" w:cs="宋体"/>
          <w:i w:val="0"/>
          <w:iCs w:val="0"/>
          <w:color w:val="auto"/>
          <w:kern w:val="0"/>
          <w:szCs w:val="21"/>
        </w:rPr>
        <w:fldChar w:fldCharType="begin"/>
      </w:r>
      <w:r>
        <w:rPr>
          <w:rFonts w:hint="eastAsia" w:ascii="宋体" w:hAnsi="宋体" w:eastAsia="宋体" w:cs="宋体"/>
          <w:i w:val="0"/>
          <w:iCs w:val="0"/>
          <w:color w:val="auto"/>
          <w:kern w:val="0"/>
          <w:szCs w:val="21"/>
        </w:rPr>
        <w:instrText xml:space="preserve"> HYPERLINK \l _Toc28647 </w:instrText>
      </w:r>
      <w:r>
        <w:rPr>
          <w:rFonts w:hint="eastAsia" w:ascii="宋体" w:hAnsi="宋体" w:eastAsia="宋体" w:cs="宋体"/>
          <w:i w:val="0"/>
          <w:iCs w:val="0"/>
          <w:color w:val="auto"/>
          <w:kern w:val="0"/>
          <w:szCs w:val="21"/>
        </w:rPr>
        <w:fldChar w:fldCharType="separate"/>
      </w:r>
      <w:r>
        <w:rPr>
          <w:rFonts w:hint="eastAsia" w:ascii="宋体" w:hAnsi="宋体" w:eastAsia="宋体" w:cs="宋体"/>
          <w:i w:val="0"/>
          <w:iCs w:val="0"/>
          <w:color w:val="auto"/>
          <w:szCs w:val="32"/>
          <w:lang w:val="en-US"/>
        </w:rPr>
        <w:t xml:space="preserve">第4章 </w:t>
      </w:r>
      <w:r>
        <w:rPr>
          <w:rFonts w:hint="eastAsia" w:ascii="宋体" w:hAnsi="宋体" w:eastAsia="宋体" w:cs="宋体"/>
          <w:i w:val="0"/>
          <w:iCs w:val="0"/>
          <w:color w:val="auto"/>
        </w:rPr>
        <w:t>投标人须知资料表</w:t>
      </w:r>
      <w:r>
        <w:rPr>
          <w:rFonts w:hint="eastAsia" w:ascii="宋体" w:hAnsi="宋体" w:eastAsia="宋体" w:cs="宋体"/>
          <w:i w:val="0"/>
          <w:iCs w:val="0"/>
          <w:color w:val="auto"/>
        </w:rPr>
        <w:tab/>
      </w:r>
      <w:r>
        <w:rPr>
          <w:rFonts w:hint="eastAsia" w:ascii="宋体" w:hAnsi="宋体" w:eastAsia="宋体" w:cs="宋体"/>
          <w:i w:val="0"/>
          <w:iCs w:val="0"/>
          <w:color w:val="auto"/>
        </w:rPr>
        <w:fldChar w:fldCharType="begin"/>
      </w:r>
      <w:r>
        <w:rPr>
          <w:rFonts w:hint="eastAsia" w:ascii="宋体" w:hAnsi="宋体" w:eastAsia="宋体" w:cs="宋体"/>
          <w:i w:val="0"/>
          <w:iCs w:val="0"/>
          <w:color w:val="auto"/>
        </w:rPr>
        <w:instrText xml:space="preserve"> PAGEREF _Toc28647 </w:instrText>
      </w:r>
      <w:r>
        <w:rPr>
          <w:rFonts w:hint="eastAsia" w:ascii="宋体" w:hAnsi="宋体" w:eastAsia="宋体" w:cs="宋体"/>
          <w:i w:val="0"/>
          <w:iCs w:val="0"/>
          <w:color w:val="auto"/>
        </w:rPr>
        <w:fldChar w:fldCharType="separate"/>
      </w:r>
      <w:r>
        <w:rPr>
          <w:rFonts w:hint="eastAsia" w:ascii="宋体" w:hAnsi="宋体" w:eastAsia="宋体" w:cs="宋体"/>
          <w:i w:val="0"/>
          <w:iCs w:val="0"/>
          <w:color w:val="auto"/>
        </w:rPr>
        <w:t>46</w:t>
      </w:r>
      <w:r>
        <w:rPr>
          <w:rFonts w:hint="eastAsia" w:ascii="宋体" w:hAnsi="宋体" w:eastAsia="宋体" w:cs="宋体"/>
          <w:i w:val="0"/>
          <w:iCs w:val="0"/>
          <w:color w:val="auto"/>
        </w:rPr>
        <w:fldChar w:fldCharType="end"/>
      </w:r>
      <w:r>
        <w:rPr>
          <w:rFonts w:hint="eastAsia" w:ascii="宋体" w:hAnsi="宋体" w:eastAsia="宋体" w:cs="宋体"/>
          <w:i w:val="0"/>
          <w:iCs w:val="0"/>
          <w:color w:val="auto"/>
          <w:kern w:val="0"/>
          <w:szCs w:val="21"/>
        </w:rPr>
        <w:fldChar w:fldCharType="end"/>
      </w:r>
    </w:p>
    <w:p>
      <w:pPr>
        <w:pStyle w:val="25"/>
        <w:tabs>
          <w:tab w:val="right" w:leader="dot" w:pos="8312"/>
        </w:tabs>
        <w:rPr>
          <w:rFonts w:hint="eastAsia" w:ascii="宋体" w:hAnsi="宋体" w:eastAsia="宋体" w:cs="宋体"/>
          <w:i w:val="0"/>
          <w:iCs w:val="0"/>
          <w:color w:val="auto"/>
          <w:lang w:val="en-US" w:eastAsia="zh-CN"/>
        </w:rPr>
      </w:pPr>
      <w:r>
        <w:rPr>
          <w:rFonts w:hint="eastAsia" w:ascii="宋体" w:hAnsi="宋体" w:eastAsia="宋体" w:cs="宋体"/>
          <w:i w:val="0"/>
          <w:iCs w:val="0"/>
          <w:color w:val="auto"/>
          <w:kern w:val="0"/>
          <w:szCs w:val="21"/>
        </w:rPr>
        <w:fldChar w:fldCharType="begin"/>
      </w:r>
      <w:r>
        <w:rPr>
          <w:rFonts w:hint="eastAsia" w:ascii="宋体" w:hAnsi="宋体" w:eastAsia="宋体" w:cs="宋体"/>
          <w:i w:val="0"/>
          <w:iCs w:val="0"/>
          <w:color w:val="auto"/>
          <w:kern w:val="0"/>
          <w:szCs w:val="21"/>
        </w:rPr>
        <w:instrText xml:space="preserve"> HYPERLINK \l _Toc7112 </w:instrText>
      </w:r>
      <w:r>
        <w:rPr>
          <w:rFonts w:hint="eastAsia" w:ascii="宋体" w:hAnsi="宋体" w:eastAsia="宋体" w:cs="宋体"/>
          <w:i w:val="0"/>
          <w:iCs w:val="0"/>
          <w:color w:val="auto"/>
          <w:kern w:val="0"/>
          <w:szCs w:val="21"/>
        </w:rPr>
        <w:fldChar w:fldCharType="separate"/>
      </w:r>
      <w:r>
        <w:rPr>
          <w:rFonts w:hint="eastAsia" w:ascii="宋体" w:hAnsi="宋体" w:eastAsia="宋体" w:cs="宋体"/>
          <w:i w:val="0"/>
          <w:iCs w:val="0"/>
          <w:color w:val="auto"/>
          <w:lang w:val="en-US"/>
        </w:rPr>
        <w:t xml:space="preserve">第5章 </w:t>
      </w:r>
      <w:r>
        <w:rPr>
          <w:rFonts w:hint="eastAsia" w:ascii="宋体" w:hAnsi="宋体" w:eastAsia="宋体" w:cs="宋体"/>
          <w:i w:val="0"/>
          <w:iCs w:val="0"/>
          <w:color w:val="auto"/>
        </w:rPr>
        <w:t>服务需求</w:t>
      </w:r>
      <w:r>
        <w:rPr>
          <w:rFonts w:hint="eastAsia" w:ascii="宋体" w:hAnsi="宋体" w:eastAsia="宋体" w:cs="宋体"/>
          <w:i w:val="0"/>
          <w:iCs w:val="0"/>
          <w:color w:val="auto"/>
        </w:rPr>
        <w:tab/>
      </w:r>
      <w:r>
        <w:rPr>
          <w:rFonts w:hint="eastAsia" w:ascii="宋体" w:hAnsi="宋体" w:cs="宋体"/>
          <w:i w:val="0"/>
          <w:iCs w:val="0"/>
          <w:color w:val="auto"/>
          <w:lang w:val="en-US" w:eastAsia="zh-CN"/>
        </w:rPr>
        <w:t>4</w:t>
      </w:r>
      <w:r>
        <w:rPr>
          <w:rFonts w:hint="eastAsia" w:ascii="宋体" w:hAnsi="宋体" w:eastAsia="宋体" w:cs="宋体"/>
          <w:i w:val="0"/>
          <w:iCs w:val="0"/>
          <w:color w:val="auto"/>
          <w:kern w:val="0"/>
          <w:szCs w:val="21"/>
        </w:rPr>
        <w:fldChar w:fldCharType="end"/>
      </w:r>
      <w:r>
        <w:rPr>
          <w:rFonts w:hint="eastAsia" w:ascii="宋体" w:hAnsi="宋体" w:cs="宋体"/>
          <w:i w:val="0"/>
          <w:iCs w:val="0"/>
          <w:color w:val="auto"/>
          <w:kern w:val="0"/>
          <w:szCs w:val="21"/>
          <w:lang w:val="en-US" w:eastAsia="zh-CN"/>
        </w:rPr>
        <w:t>1</w:t>
      </w:r>
    </w:p>
    <w:p>
      <w:pPr>
        <w:pStyle w:val="25"/>
        <w:tabs>
          <w:tab w:val="right" w:leader="dot" w:pos="8312"/>
        </w:tabs>
        <w:rPr>
          <w:rFonts w:hint="eastAsia" w:ascii="宋体" w:hAnsi="宋体" w:eastAsia="宋体" w:cs="宋体"/>
          <w:i w:val="0"/>
          <w:iCs w:val="0"/>
          <w:color w:val="auto"/>
          <w:lang w:val="en-US" w:eastAsia="zh-CN"/>
        </w:rPr>
      </w:pPr>
      <w:r>
        <w:rPr>
          <w:rFonts w:hint="eastAsia" w:ascii="宋体" w:hAnsi="宋体" w:eastAsia="宋体" w:cs="宋体"/>
          <w:i w:val="0"/>
          <w:iCs w:val="0"/>
          <w:color w:val="auto"/>
          <w:kern w:val="0"/>
          <w:szCs w:val="21"/>
        </w:rPr>
        <w:fldChar w:fldCharType="begin"/>
      </w:r>
      <w:r>
        <w:rPr>
          <w:rFonts w:hint="eastAsia" w:ascii="宋体" w:hAnsi="宋体" w:eastAsia="宋体" w:cs="宋体"/>
          <w:i w:val="0"/>
          <w:iCs w:val="0"/>
          <w:color w:val="auto"/>
          <w:kern w:val="0"/>
          <w:szCs w:val="21"/>
        </w:rPr>
        <w:instrText xml:space="preserve"> HYPERLINK \l _Toc10220 </w:instrText>
      </w:r>
      <w:r>
        <w:rPr>
          <w:rFonts w:hint="eastAsia" w:ascii="宋体" w:hAnsi="宋体" w:eastAsia="宋体" w:cs="宋体"/>
          <w:i w:val="0"/>
          <w:iCs w:val="0"/>
          <w:color w:val="auto"/>
          <w:kern w:val="0"/>
          <w:szCs w:val="21"/>
        </w:rPr>
        <w:fldChar w:fldCharType="separate"/>
      </w:r>
      <w:r>
        <w:rPr>
          <w:rFonts w:hint="eastAsia" w:ascii="宋体" w:hAnsi="宋体" w:eastAsia="宋体" w:cs="宋体"/>
          <w:i w:val="0"/>
          <w:iCs w:val="0"/>
          <w:color w:val="auto"/>
          <w:lang w:val="en-US"/>
        </w:rPr>
        <w:t xml:space="preserve">第6章 </w:t>
      </w:r>
      <w:r>
        <w:rPr>
          <w:rFonts w:hint="eastAsia" w:ascii="宋体" w:hAnsi="宋体" w:eastAsia="宋体" w:cs="宋体"/>
          <w:i w:val="0"/>
          <w:iCs w:val="0"/>
          <w:color w:val="auto"/>
        </w:rPr>
        <w:t>评标方法和标准</w:t>
      </w:r>
      <w:r>
        <w:rPr>
          <w:rFonts w:hint="eastAsia" w:ascii="宋体" w:hAnsi="宋体" w:eastAsia="宋体" w:cs="宋体"/>
          <w:i w:val="0"/>
          <w:iCs w:val="0"/>
          <w:color w:val="auto"/>
        </w:rPr>
        <w:tab/>
      </w:r>
      <w:r>
        <w:rPr>
          <w:rFonts w:hint="eastAsia" w:ascii="宋体" w:hAnsi="宋体" w:cs="宋体"/>
          <w:i w:val="0"/>
          <w:iCs w:val="0"/>
          <w:color w:val="auto"/>
          <w:lang w:val="en-US" w:eastAsia="zh-CN"/>
        </w:rPr>
        <w:t>4</w:t>
      </w:r>
      <w:r>
        <w:rPr>
          <w:rFonts w:hint="eastAsia" w:ascii="宋体" w:hAnsi="宋体" w:eastAsia="宋体" w:cs="宋体"/>
          <w:i w:val="0"/>
          <w:iCs w:val="0"/>
          <w:color w:val="auto"/>
          <w:kern w:val="0"/>
          <w:szCs w:val="21"/>
        </w:rPr>
        <w:fldChar w:fldCharType="end"/>
      </w:r>
      <w:r>
        <w:rPr>
          <w:rFonts w:hint="eastAsia" w:ascii="宋体" w:hAnsi="宋体" w:cs="宋体"/>
          <w:i w:val="0"/>
          <w:iCs w:val="0"/>
          <w:color w:val="auto"/>
          <w:kern w:val="0"/>
          <w:szCs w:val="21"/>
          <w:lang w:val="en-US" w:eastAsia="zh-CN"/>
        </w:rPr>
        <w:t>2</w:t>
      </w:r>
    </w:p>
    <w:p>
      <w:pPr>
        <w:pStyle w:val="25"/>
        <w:tabs>
          <w:tab w:val="right" w:leader="dot" w:pos="8312"/>
        </w:tabs>
        <w:rPr>
          <w:rFonts w:hint="eastAsia" w:ascii="宋体" w:hAnsi="宋体" w:eastAsia="宋体" w:cs="宋体"/>
          <w:i w:val="0"/>
          <w:iCs w:val="0"/>
          <w:color w:val="auto"/>
        </w:rPr>
        <w:sectPr>
          <w:footerReference r:id="rId3" w:type="default"/>
          <w:pgSz w:w="11906" w:h="16838"/>
          <w:pgMar w:top="1440" w:right="1797" w:bottom="1440" w:left="1797" w:header="851" w:footer="992" w:gutter="0"/>
          <w:pgNumType w:start="1"/>
          <w:cols w:space="720" w:num="1"/>
          <w:docGrid w:type="linesAndChars" w:linePitch="312" w:charSpace="0"/>
        </w:sectPr>
      </w:pPr>
      <w:r>
        <w:rPr>
          <w:rFonts w:hint="eastAsia" w:ascii="宋体" w:hAnsi="宋体" w:eastAsia="宋体" w:cs="宋体"/>
          <w:i w:val="0"/>
          <w:iCs w:val="0"/>
          <w:color w:val="auto"/>
          <w:kern w:val="0"/>
          <w:szCs w:val="21"/>
        </w:rPr>
        <w:fldChar w:fldCharType="begin"/>
      </w:r>
      <w:r>
        <w:rPr>
          <w:rFonts w:hint="eastAsia" w:ascii="宋体" w:hAnsi="宋体" w:eastAsia="宋体" w:cs="宋体"/>
          <w:i w:val="0"/>
          <w:iCs w:val="0"/>
          <w:color w:val="auto"/>
          <w:kern w:val="0"/>
          <w:szCs w:val="21"/>
        </w:rPr>
        <w:instrText xml:space="preserve"> HYPERLINK \l _Toc23018 </w:instrText>
      </w:r>
      <w:r>
        <w:rPr>
          <w:rFonts w:hint="eastAsia" w:ascii="宋体" w:hAnsi="宋体" w:eastAsia="宋体" w:cs="宋体"/>
          <w:i w:val="0"/>
          <w:iCs w:val="0"/>
          <w:color w:val="auto"/>
          <w:kern w:val="0"/>
          <w:szCs w:val="21"/>
        </w:rPr>
        <w:fldChar w:fldCharType="separate"/>
      </w:r>
      <w:r>
        <w:rPr>
          <w:rFonts w:hint="eastAsia" w:ascii="宋体" w:hAnsi="宋体" w:eastAsia="宋体" w:cs="宋体"/>
          <w:i w:val="0"/>
          <w:iCs w:val="0"/>
          <w:color w:val="auto"/>
          <w:lang w:val="en-US"/>
        </w:rPr>
        <w:t xml:space="preserve">第7章 </w:t>
      </w:r>
      <w:r>
        <w:rPr>
          <w:rFonts w:hint="eastAsia" w:ascii="宋体" w:hAnsi="宋体" w:eastAsia="宋体" w:cs="宋体"/>
          <w:i w:val="0"/>
          <w:iCs w:val="0"/>
          <w:color w:val="auto"/>
        </w:rPr>
        <w:t>政府采购合同</w:t>
      </w:r>
      <w:r>
        <w:rPr>
          <w:rFonts w:hint="eastAsia" w:ascii="宋体" w:hAnsi="宋体" w:eastAsia="宋体" w:cs="宋体"/>
          <w:i w:val="0"/>
          <w:iCs w:val="0"/>
          <w:color w:val="auto"/>
          <w:lang w:val="en-US" w:eastAsia="zh-CN"/>
        </w:rPr>
        <w:t>标准文本</w:t>
      </w:r>
      <w:r>
        <w:rPr>
          <w:rFonts w:hint="eastAsia" w:ascii="宋体" w:hAnsi="宋体" w:eastAsia="宋体" w:cs="宋体"/>
          <w:i w:val="0"/>
          <w:iCs w:val="0"/>
          <w:color w:val="auto"/>
        </w:rPr>
        <w:tab/>
      </w:r>
      <w:r>
        <w:rPr>
          <w:rFonts w:hint="eastAsia" w:ascii="宋体" w:hAnsi="宋体" w:cs="宋体"/>
          <w:i w:val="0"/>
          <w:iCs w:val="0"/>
          <w:color w:val="auto"/>
          <w:lang w:val="en-US" w:eastAsia="zh-CN"/>
        </w:rPr>
        <w:t>5</w:t>
      </w:r>
      <w:r>
        <w:rPr>
          <w:rFonts w:hint="eastAsia" w:ascii="宋体" w:hAnsi="宋体" w:eastAsia="宋体" w:cs="宋体"/>
          <w:i w:val="0"/>
          <w:iCs w:val="0"/>
          <w:color w:val="auto"/>
          <w:kern w:val="0"/>
          <w:szCs w:val="21"/>
        </w:rPr>
        <w:fldChar w:fldCharType="end"/>
      </w:r>
      <w:r>
        <w:rPr>
          <w:rFonts w:hint="eastAsia" w:ascii="宋体" w:hAnsi="宋体" w:cs="宋体"/>
          <w:i w:val="0"/>
          <w:iCs w:val="0"/>
          <w:color w:val="auto"/>
          <w:kern w:val="0"/>
          <w:szCs w:val="21"/>
          <w:lang w:val="en-US" w:eastAsia="zh-CN"/>
        </w:rPr>
        <w:t>4</w:t>
      </w:r>
    </w:p>
    <w:p>
      <w:pPr>
        <w:rPr>
          <w:rFonts w:hint="eastAsia" w:ascii="宋体" w:hAnsi="宋体" w:eastAsia="宋体" w:cs="宋体"/>
          <w:i w:val="0"/>
          <w:iCs w:val="0"/>
          <w:color w:val="auto"/>
        </w:rPr>
      </w:pPr>
    </w:p>
    <w:p>
      <w:pPr>
        <w:pStyle w:val="7"/>
        <w:numPr>
          <w:ilvl w:val="0"/>
          <w:numId w:val="1"/>
        </w:numPr>
        <w:tabs>
          <w:tab w:val="left" w:pos="0"/>
          <w:tab w:val="clear" w:pos="3134"/>
        </w:tabs>
        <w:spacing w:before="0" w:after="0" w:line="240" w:lineRule="atLeast"/>
        <w:ind w:hanging="3134"/>
        <w:rPr>
          <w:rFonts w:hint="eastAsia" w:ascii="宋体" w:hAnsi="宋体" w:eastAsia="宋体" w:cs="宋体"/>
          <w:i w:val="0"/>
          <w:iCs w:val="0"/>
          <w:color w:val="auto"/>
        </w:rPr>
      </w:pPr>
      <w:r>
        <w:rPr>
          <w:rFonts w:hint="eastAsia" w:ascii="宋体" w:hAnsi="宋体" w:eastAsia="宋体" w:cs="宋体"/>
          <w:i w:val="0"/>
          <w:iCs w:val="0"/>
          <w:color w:val="auto"/>
          <w:kern w:val="0"/>
          <w:szCs w:val="21"/>
        </w:rPr>
        <w:fldChar w:fldCharType="end"/>
      </w:r>
      <w:bookmarkStart w:id="0" w:name="_Toc216582804"/>
      <w:bookmarkStart w:id="1" w:name="_Toc9228"/>
      <w:r>
        <w:rPr>
          <w:rFonts w:hint="eastAsia" w:ascii="宋体" w:hAnsi="宋体" w:eastAsia="宋体" w:cs="宋体"/>
          <w:i w:val="0"/>
          <w:iCs w:val="0"/>
          <w:color w:val="auto"/>
        </w:rPr>
        <w:t xml:space="preserve">  </w:t>
      </w:r>
      <w:bookmarkStart w:id="2" w:name="_Toc518923059"/>
      <w:r>
        <w:rPr>
          <w:rFonts w:hint="eastAsia" w:ascii="宋体" w:hAnsi="宋体" w:eastAsia="宋体" w:cs="宋体"/>
          <w:i w:val="0"/>
          <w:iCs w:val="0"/>
          <w:color w:val="auto"/>
        </w:rPr>
        <w:t>投标人须知</w:t>
      </w:r>
      <w:bookmarkEnd w:id="0"/>
      <w:bookmarkEnd w:id="1"/>
      <w:bookmarkEnd w:id="2"/>
    </w:p>
    <w:p>
      <w:pPr>
        <w:pStyle w:val="8"/>
        <w:spacing w:before="0" w:line="240" w:lineRule="atLeast"/>
        <w:jc w:val="center"/>
        <w:rPr>
          <w:rFonts w:hint="eastAsia" w:ascii="宋体" w:hAnsi="宋体" w:eastAsia="宋体" w:cs="宋体"/>
          <w:i w:val="0"/>
          <w:iCs w:val="0"/>
          <w:color w:val="auto"/>
        </w:rPr>
      </w:pPr>
      <w:bookmarkStart w:id="3" w:name="_Toc9485"/>
      <w:bookmarkStart w:id="4" w:name="_Toc518923060"/>
      <w:r>
        <w:rPr>
          <w:rFonts w:hint="eastAsia" w:ascii="宋体" w:hAnsi="宋体" w:eastAsia="宋体" w:cs="宋体"/>
          <w:i w:val="0"/>
          <w:iCs w:val="0"/>
          <w:color w:val="auto"/>
          <w:sz w:val="28"/>
          <w:lang w:val="en-US" w:eastAsia="zh-CN"/>
        </w:rPr>
        <w:t>一、</w:t>
      </w:r>
      <w:r>
        <w:rPr>
          <w:rFonts w:hint="eastAsia" w:ascii="宋体" w:hAnsi="宋体" w:eastAsia="宋体" w:cs="宋体"/>
          <w:i w:val="0"/>
          <w:iCs w:val="0"/>
          <w:color w:val="auto"/>
          <w:sz w:val="28"/>
        </w:rPr>
        <w:t>总  则</w:t>
      </w:r>
      <w:bookmarkEnd w:id="3"/>
      <w:bookmarkEnd w:id="4"/>
    </w:p>
    <w:p>
      <w:pPr>
        <w:pStyle w:val="9"/>
        <w:spacing w:before="0" w:after="0" w:line="240" w:lineRule="atLeast"/>
        <w:rPr>
          <w:rFonts w:hint="eastAsia" w:ascii="宋体" w:hAnsi="宋体" w:eastAsia="宋体" w:cs="宋体"/>
          <w:i w:val="0"/>
          <w:iCs w:val="0"/>
          <w:color w:val="auto"/>
          <w:u w:val="none"/>
        </w:rPr>
      </w:pPr>
      <w:bookmarkStart w:id="5" w:name="_Toc520356144"/>
      <w:bookmarkStart w:id="6" w:name="_Toc518923061"/>
      <w:bookmarkStart w:id="7" w:name="_Toc12013"/>
      <w:r>
        <w:rPr>
          <w:rFonts w:hint="eastAsia" w:ascii="宋体" w:hAnsi="宋体" w:eastAsia="宋体" w:cs="宋体"/>
          <w:i w:val="0"/>
          <w:iCs w:val="0"/>
          <w:color w:val="auto"/>
          <w:u w:val="none"/>
        </w:rPr>
        <w:t>1</w:t>
      </w:r>
      <w:r>
        <w:rPr>
          <w:rFonts w:hint="eastAsia" w:ascii="宋体" w:hAnsi="宋体" w:eastAsia="宋体" w:cs="宋体"/>
          <w:i w:val="0"/>
          <w:iCs w:val="0"/>
          <w:color w:val="auto"/>
          <w:u w:val="none"/>
          <w:lang w:eastAsia="zh-CN"/>
        </w:rPr>
        <w:t>.</w:t>
      </w:r>
      <w:r>
        <w:rPr>
          <w:rFonts w:hint="eastAsia" w:ascii="宋体" w:hAnsi="宋体" w:eastAsia="宋体" w:cs="宋体"/>
          <w:i w:val="0"/>
          <w:iCs w:val="0"/>
          <w:color w:val="auto"/>
          <w:u w:val="none"/>
        </w:rPr>
        <w:t>采购人、采购代理机构及</w:t>
      </w:r>
      <w:bookmarkEnd w:id="5"/>
      <w:r>
        <w:rPr>
          <w:rFonts w:hint="eastAsia" w:ascii="宋体" w:hAnsi="宋体" w:eastAsia="宋体" w:cs="宋体"/>
          <w:i w:val="0"/>
          <w:iCs w:val="0"/>
          <w:color w:val="auto"/>
          <w:u w:val="none"/>
        </w:rPr>
        <w:t>投标人</w:t>
      </w:r>
      <w:bookmarkEnd w:id="6"/>
      <w:bookmarkEnd w:id="7"/>
    </w:p>
    <w:p>
      <w:pPr>
        <w:rPr>
          <w:rFonts w:hint="eastAsia"/>
          <w:color w:val="auto"/>
        </w:rPr>
      </w:pPr>
    </w:p>
    <w:p>
      <w:pPr>
        <w:numPr>
          <w:ilvl w:val="0"/>
          <w:numId w:val="0"/>
        </w:numPr>
        <w:tabs>
          <w:tab w:val="left" w:pos="0"/>
        </w:tabs>
        <w:spacing w:line="360" w:lineRule="auto"/>
        <w:ind w:left="2" w:leftChars="0" w:firstLine="480" w:firstLineChars="200"/>
        <w:rPr>
          <w:rFonts w:hint="eastAsia" w:ascii="宋体" w:hAnsi="宋体" w:eastAsia="宋体" w:cs="宋体"/>
          <w:i w:val="0"/>
          <w:iCs w:val="0"/>
          <w:color w:val="auto"/>
          <w:sz w:val="24"/>
        </w:rPr>
      </w:pPr>
      <w:r>
        <w:rPr>
          <w:rFonts w:hint="eastAsia" w:ascii="宋体" w:hAnsi="宋体" w:eastAsia="宋体" w:cs="宋体"/>
          <w:i w:val="0"/>
          <w:iCs w:val="0"/>
          <w:color w:val="auto"/>
          <w:sz w:val="24"/>
          <w:lang w:val="en-US" w:eastAsia="zh-CN"/>
        </w:rPr>
        <w:t>1.1</w:t>
      </w:r>
      <w:r>
        <w:rPr>
          <w:rFonts w:hint="eastAsia" w:ascii="宋体" w:hAnsi="宋体" w:eastAsia="宋体" w:cs="宋体"/>
          <w:i w:val="0"/>
          <w:iCs w:val="0"/>
          <w:color w:val="auto"/>
          <w:sz w:val="24"/>
        </w:rPr>
        <w:t>采购人：是指依法开展政府采购活动的国家机关、事业单位、团体组织。本项目的采购人见</w:t>
      </w:r>
      <w:r>
        <w:rPr>
          <w:rFonts w:hint="eastAsia" w:ascii="宋体" w:hAnsi="宋体" w:eastAsia="宋体" w:cs="宋体"/>
          <w:i w:val="0"/>
          <w:iCs w:val="0"/>
          <w:color w:val="auto"/>
          <w:sz w:val="24"/>
          <w:u w:val="single"/>
        </w:rPr>
        <w:t>投标人须知资料表</w:t>
      </w:r>
      <w:r>
        <w:rPr>
          <w:rFonts w:hint="eastAsia" w:ascii="宋体" w:hAnsi="宋体" w:eastAsia="宋体" w:cs="宋体"/>
          <w:i w:val="0"/>
          <w:iCs w:val="0"/>
          <w:color w:val="auto"/>
          <w:sz w:val="24"/>
        </w:rPr>
        <w:t>。</w:t>
      </w:r>
    </w:p>
    <w:p>
      <w:pPr>
        <w:numPr>
          <w:ilvl w:val="0"/>
          <w:numId w:val="0"/>
        </w:numPr>
        <w:tabs>
          <w:tab w:val="left" w:pos="0"/>
        </w:tabs>
        <w:spacing w:line="360" w:lineRule="auto"/>
        <w:ind w:left="2" w:leftChars="0" w:firstLine="480" w:firstLineChars="200"/>
        <w:rPr>
          <w:rFonts w:hint="eastAsia" w:ascii="宋体" w:hAnsi="宋体" w:eastAsia="宋体" w:cs="宋体"/>
          <w:i w:val="0"/>
          <w:iCs w:val="0"/>
          <w:color w:val="auto"/>
          <w:sz w:val="24"/>
        </w:rPr>
      </w:pPr>
      <w:r>
        <w:rPr>
          <w:rFonts w:hint="eastAsia" w:ascii="宋体" w:hAnsi="宋体" w:eastAsia="宋体" w:cs="宋体"/>
          <w:i w:val="0"/>
          <w:iCs w:val="0"/>
          <w:color w:val="auto"/>
          <w:sz w:val="24"/>
          <w:lang w:val="en-US" w:eastAsia="zh-CN"/>
        </w:rPr>
        <w:t>1.2</w:t>
      </w:r>
      <w:r>
        <w:rPr>
          <w:rFonts w:hint="eastAsia" w:ascii="宋体" w:hAnsi="宋体" w:eastAsia="宋体" w:cs="宋体"/>
          <w:i w:val="0"/>
          <w:iCs w:val="0"/>
          <w:color w:val="auto"/>
          <w:sz w:val="24"/>
        </w:rPr>
        <w:t>采购代理机构：是指集中采购机构或从事采购代理业务的社会中介机构。本项目的采购代理机构见</w:t>
      </w:r>
      <w:r>
        <w:rPr>
          <w:rFonts w:hint="eastAsia" w:ascii="宋体" w:hAnsi="宋体" w:eastAsia="宋体" w:cs="宋体"/>
          <w:i w:val="0"/>
          <w:iCs w:val="0"/>
          <w:color w:val="auto"/>
          <w:sz w:val="24"/>
          <w:u w:val="single"/>
        </w:rPr>
        <w:t>投标人须知资料表</w:t>
      </w:r>
      <w:r>
        <w:rPr>
          <w:rFonts w:hint="eastAsia" w:ascii="宋体" w:hAnsi="宋体" w:eastAsia="宋体" w:cs="宋体"/>
          <w:i w:val="0"/>
          <w:iCs w:val="0"/>
          <w:color w:val="auto"/>
          <w:sz w:val="24"/>
        </w:rPr>
        <w:t>。</w:t>
      </w:r>
    </w:p>
    <w:p>
      <w:pPr>
        <w:numPr>
          <w:ilvl w:val="0"/>
          <w:numId w:val="0"/>
        </w:numPr>
        <w:tabs>
          <w:tab w:val="left" w:pos="0"/>
        </w:tabs>
        <w:spacing w:line="360" w:lineRule="auto"/>
        <w:ind w:left="2" w:leftChars="0" w:firstLine="480" w:firstLineChars="200"/>
        <w:rPr>
          <w:rFonts w:hint="eastAsia" w:ascii="宋体" w:hAnsi="宋体" w:eastAsia="宋体" w:cs="宋体"/>
          <w:i w:val="0"/>
          <w:iCs w:val="0"/>
          <w:color w:val="auto"/>
          <w:sz w:val="24"/>
        </w:rPr>
      </w:pPr>
      <w:r>
        <w:rPr>
          <w:rFonts w:hint="eastAsia" w:ascii="宋体" w:hAnsi="宋体" w:eastAsia="宋体" w:cs="宋体"/>
          <w:i w:val="0"/>
          <w:iCs w:val="0"/>
          <w:color w:val="auto"/>
          <w:sz w:val="24"/>
          <w:lang w:val="en-US" w:eastAsia="zh-CN"/>
        </w:rPr>
        <w:t>1.3</w:t>
      </w:r>
      <w:r>
        <w:rPr>
          <w:rFonts w:hint="eastAsia" w:ascii="宋体" w:hAnsi="宋体" w:eastAsia="宋体" w:cs="宋体"/>
          <w:i w:val="0"/>
          <w:iCs w:val="0"/>
          <w:color w:val="auto"/>
          <w:sz w:val="24"/>
        </w:rPr>
        <w:t>投标人：是指向采购人提供货物、工程或者服务的法人、非法人组织或者自然人。本项目的投标人须满足以下条件：</w:t>
      </w:r>
    </w:p>
    <w:p>
      <w:pPr>
        <w:spacing w:line="360" w:lineRule="auto"/>
        <w:ind w:left="842" w:leftChars="228" w:hanging="364" w:hangingChars="152"/>
        <w:rPr>
          <w:rFonts w:hint="eastAsia" w:ascii="宋体" w:hAnsi="宋体" w:eastAsia="宋体" w:cs="宋体"/>
          <w:i w:val="0"/>
          <w:iCs w:val="0"/>
          <w:color w:val="auto"/>
          <w:sz w:val="24"/>
        </w:rPr>
      </w:pPr>
      <w:r>
        <w:rPr>
          <w:rFonts w:hint="eastAsia" w:ascii="宋体" w:hAnsi="宋体" w:eastAsia="宋体" w:cs="宋体"/>
          <w:i w:val="0"/>
          <w:iCs w:val="0"/>
          <w:color w:val="auto"/>
          <w:sz w:val="24"/>
        </w:rPr>
        <w:t>1.3.1在中华人民共和国境内注册，能够独立承担民事责任，有生产或供</w:t>
      </w:r>
    </w:p>
    <w:p>
      <w:pPr>
        <w:spacing w:line="360" w:lineRule="auto"/>
        <w:rPr>
          <w:rFonts w:hint="eastAsia" w:ascii="宋体" w:hAnsi="宋体" w:eastAsia="宋体" w:cs="宋体"/>
          <w:i w:val="0"/>
          <w:iCs w:val="0"/>
          <w:color w:val="auto"/>
          <w:sz w:val="24"/>
        </w:rPr>
      </w:pPr>
      <w:r>
        <w:rPr>
          <w:rFonts w:hint="eastAsia" w:ascii="宋体" w:hAnsi="宋体" w:eastAsia="宋体" w:cs="宋体"/>
          <w:i w:val="0"/>
          <w:iCs w:val="0"/>
          <w:color w:val="auto"/>
          <w:sz w:val="24"/>
        </w:rPr>
        <w:t>应能力的本国供应商。</w:t>
      </w:r>
    </w:p>
    <w:p>
      <w:pPr>
        <w:spacing w:line="360" w:lineRule="auto"/>
        <w:ind w:left="898" w:leftChars="228" w:hanging="420" w:hangingChars="175"/>
        <w:rPr>
          <w:rFonts w:hint="eastAsia" w:ascii="宋体" w:hAnsi="宋体" w:eastAsia="宋体" w:cs="宋体"/>
          <w:i w:val="0"/>
          <w:iCs w:val="0"/>
          <w:color w:val="auto"/>
          <w:sz w:val="24"/>
        </w:rPr>
      </w:pPr>
      <w:r>
        <w:rPr>
          <w:rFonts w:hint="eastAsia" w:ascii="宋体" w:hAnsi="宋体" w:eastAsia="宋体" w:cs="宋体"/>
          <w:i w:val="0"/>
          <w:iCs w:val="0"/>
          <w:color w:val="auto"/>
          <w:sz w:val="24"/>
        </w:rPr>
        <w:t>1.3.2具备《中华人民共和国政府采购法》第二十二条关于供应商条件的</w:t>
      </w:r>
    </w:p>
    <w:p>
      <w:pPr>
        <w:spacing w:line="360" w:lineRule="auto"/>
        <w:rPr>
          <w:rFonts w:hint="eastAsia" w:ascii="宋体" w:hAnsi="宋体" w:eastAsia="宋体" w:cs="宋体"/>
          <w:i w:val="0"/>
          <w:iCs w:val="0"/>
          <w:color w:val="auto"/>
          <w:sz w:val="24"/>
        </w:rPr>
      </w:pPr>
      <w:r>
        <w:rPr>
          <w:rFonts w:hint="eastAsia" w:ascii="宋体" w:hAnsi="宋体" w:eastAsia="宋体" w:cs="宋体"/>
          <w:i w:val="0"/>
          <w:iCs w:val="0"/>
          <w:color w:val="auto"/>
          <w:sz w:val="24"/>
        </w:rPr>
        <w:t>规定，遵守本项目采购人本级和上级财政部门政府采购的有关规定。</w:t>
      </w:r>
    </w:p>
    <w:p>
      <w:pPr>
        <w:spacing w:line="360" w:lineRule="auto"/>
        <w:ind w:left="898" w:leftChars="228" w:hanging="420" w:hangingChars="175"/>
        <w:rPr>
          <w:rFonts w:hint="eastAsia" w:ascii="宋体" w:hAnsi="宋体" w:eastAsia="宋体" w:cs="宋体"/>
          <w:i w:val="0"/>
          <w:iCs w:val="0"/>
          <w:color w:val="auto"/>
          <w:sz w:val="24"/>
        </w:rPr>
      </w:pPr>
      <w:r>
        <w:rPr>
          <w:rFonts w:hint="eastAsia" w:ascii="宋体" w:hAnsi="宋体" w:eastAsia="宋体" w:cs="宋体"/>
          <w:i w:val="0"/>
          <w:iCs w:val="0"/>
          <w:color w:val="auto"/>
          <w:sz w:val="24"/>
        </w:rPr>
        <w:t>1.3.3以采购代理机构认可的方式获得了本项目的招标文件。</w:t>
      </w:r>
    </w:p>
    <w:p>
      <w:pPr>
        <w:spacing w:line="360" w:lineRule="auto"/>
        <w:ind w:left="898" w:leftChars="228" w:hanging="420" w:hangingChars="175"/>
        <w:rPr>
          <w:rFonts w:hint="eastAsia" w:ascii="宋体" w:hAnsi="宋体" w:eastAsia="宋体" w:cs="宋体"/>
          <w:i w:val="0"/>
          <w:iCs w:val="0"/>
          <w:color w:val="auto"/>
          <w:sz w:val="24"/>
        </w:rPr>
      </w:pPr>
      <w:r>
        <w:rPr>
          <w:rFonts w:hint="eastAsia" w:ascii="宋体" w:hAnsi="宋体" w:eastAsia="宋体" w:cs="宋体"/>
          <w:i w:val="0"/>
          <w:iCs w:val="0"/>
          <w:color w:val="auto"/>
          <w:sz w:val="24"/>
        </w:rPr>
        <w:t>1.3.4符合</w:t>
      </w:r>
      <w:r>
        <w:rPr>
          <w:rFonts w:hint="eastAsia" w:ascii="宋体" w:hAnsi="宋体" w:eastAsia="宋体" w:cs="宋体"/>
          <w:i w:val="0"/>
          <w:iCs w:val="0"/>
          <w:color w:val="auto"/>
          <w:sz w:val="24"/>
          <w:u w:val="single"/>
        </w:rPr>
        <w:t>投标人须知资料表</w:t>
      </w:r>
      <w:r>
        <w:rPr>
          <w:rFonts w:hint="eastAsia" w:ascii="宋体" w:hAnsi="宋体" w:eastAsia="宋体" w:cs="宋体"/>
          <w:i w:val="0"/>
          <w:iCs w:val="0"/>
          <w:color w:val="auto"/>
          <w:sz w:val="24"/>
        </w:rPr>
        <w:t>中规定的其他要求。</w:t>
      </w:r>
    </w:p>
    <w:p>
      <w:pPr>
        <w:spacing w:line="360" w:lineRule="auto"/>
        <w:ind w:left="898" w:leftChars="228" w:hanging="420" w:hangingChars="175"/>
        <w:rPr>
          <w:rFonts w:hint="eastAsia" w:ascii="宋体" w:hAnsi="宋体" w:eastAsia="宋体" w:cs="宋体"/>
          <w:i w:val="0"/>
          <w:iCs w:val="0"/>
          <w:color w:val="auto"/>
          <w:sz w:val="24"/>
        </w:rPr>
      </w:pPr>
      <w:r>
        <w:rPr>
          <w:rFonts w:hint="eastAsia" w:ascii="宋体" w:hAnsi="宋体" w:eastAsia="宋体" w:cs="宋体"/>
          <w:i w:val="0"/>
          <w:iCs w:val="0"/>
          <w:color w:val="auto"/>
          <w:sz w:val="24"/>
        </w:rPr>
        <w:t>1.3.5若</w:t>
      </w:r>
      <w:r>
        <w:rPr>
          <w:rFonts w:hint="eastAsia" w:ascii="宋体" w:hAnsi="宋体" w:eastAsia="宋体" w:cs="宋体"/>
          <w:i w:val="0"/>
          <w:iCs w:val="0"/>
          <w:color w:val="auto"/>
          <w:sz w:val="24"/>
          <w:u w:val="single"/>
        </w:rPr>
        <w:t>投标人须知资料表</w:t>
      </w:r>
      <w:r>
        <w:rPr>
          <w:rFonts w:hint="eastAsia" w:ascii="宋体" w:hAnsi="宋体" w:eastAsia="宋体" w:cs="宋体"/>
          <w:i w:val="0"/>
          <w:iCs w:val="0"/>
          <w:color w:val="auto"/>
          <w:sz w:val="24"/>
        </w:rPr>
        <w:t>中写明专门面向中小企业采购的，如投标人为</w:t>
      </w:r>
    </w:p>
    <w:p>
      <w:pPr>
        <w:spacing w:line="360" w:lineRule="auto"/>
        <w:rPr>
          <w:rFonts w:hint="eastAsia" w:ascii="宋体" w:hAnsi="宋体" w:eastAsia="宋体" w:cs="宋体"/>
          <w:i w:val="0"/>
          <w:iCs w:val="0"/>
          <w:color w:val="auto"/>
          <w:sz w:val="24"/>
        </w:rPr>
      </w:pPr>
      <w:r>
        <w:rPr>
          <w:rFonts w:hint="eastAsia" w:ascii="宋体" w:hAnsi="宋体" w:eastAsia="宋体" w:cs="宋体"/>
          <w:i w:val="0"/>
          <w:iCs w:val="0"/>
          <w:color w:val="auto"/>
          <w:sz w:val="24"/>
        </w:rPr>
        <w:t>非中小企业，其投标将被认定为投标无效。</w:t>
      </w:r>
    </w:p>
    <w:p>
      <w:pPr>
        <w:spacing w:line="360" w:lineRule="auto"/>
        <w:ind w:left="898" w:leftChars="228" w:hanging="420" w:hangingChars="175"/>
        <w:rPr>
          <w:rFonts w:hint="eastAsia" w:ascii="宋体" w:hAnsi="宋体" w:eastAsia="宋体" w:cs="宋体"/>
          <w:i w:val="0"/>
          <w:iCs w:val="0"/>
          <w:color w:val="auto"/>
          <w:sz w:val="24"/>
        </w:rPr>
      </w:pPr>
      <w:r>
        <w:rPr>
          <w:rFonts w:hint="eastAsia" w:ascii="宋体" w:hAnsi="宋体" w:eastAsia="宋体" w:cs="宋体"/>
          <w:i w:val="0"/>
          <w:iCs w:val="0"/>
          <w:color w:val="auto"/>
          <w:sz w:val="24"/>
        </w:rPr>
        <w:t>1.4如</w:t>
      </w:r>
      <w:r>
        <w:rPr>
          <w:rFonts w:hint="eastAsia" w:ascii="宋体" w:hAnsi="宋体" w:eastAsia="宋体" w:cs="宋体"/>
          <w:i w:val="0"/>
          <w:iCs w:val="0"/>
          <w:color w:val="auto"/>
          <w:sz w:val="24"/>
          <w:u w:val="single"/>
        </w:rPr>
        <w:t>投标人须知资料表</w:t>
      </w:r>
      <w:r>
        <w:rPr>
          <w:rFonts w:hint="eastAsia" w:ascii="宋体" w:hAnsi="宋体" w:eastAsia="宋体" w:cs="宋体"/>
          <w:i w:val="0"/>
          <w:iCs w:val="0"/>
          <w:color w:val="auto"/>
          <w:sz w:val="24"/>
        </w:rPr>
        <w:t>中允许联合体投标，对联合体规定如下：</w:t>
      </w:r>
    </w:p>
    <w:p>
      <w:pPr>
        <w:spacing w:line="360" w:lineRule="auto"/>
        <w:ind w:left="898" w:leftChars="228" w:hanging="420" w:hangingChars="175"/>
        <w:rPr>
          <w:rFonts w:hint="eastAsia" w:ascii="宋体" w:hAnsi="宋体" w:eastAsia="宋体" w:cs="宋体"/>
          <w:i w:val="0"/>
          <w:iCs w:val="0"/>
          <w:color w:val="auto"/>
          <w:sz w:val="24"/>
        </w:rPr>
      </w:pPr>
      <w:r>
        <w:rPr>
          <w:rFonts w:hint="eastAsia" w:ascii="宋体" w:hAnsi="宋体" w:eastAsia="宋体" w:cs="宋体"/>
          <w:i w:val="0"/>
          <w:iCs w:val="0"/>
          <w:color w:val="auto"/>
          <w:sz w:val="24"/>
        </w:rPr>
        <w:t>1.4.1两个以上供应商可以组成一个投标联合体，以一个投标人的身份投</w:t>
      </w:r>
    </w:p>
    <w:p>
      <w:pPr>
        <w:spacing w:line="360" w:lineRule="auto"/>
        <w:rPr>
          <w:rFonts w:hint="eastAsia" w:ascii="宋体" w:hAnsi="宋体" w:eastAsia="宋体" w:cs="宋体"/>
          <w:i w:val="0"/>
          <w:iCs w:val="0"/>
          <w:color w:val="auto"/>
          <w:sz w:val="24"/>
        </w:rPr>
      </w:pPr>
      <w:r>
        <w:rPr>
          <w:rFonts w:hint="eastAsia" w:ascii="宋体" w:hAnsi="宋体" w:eastAsia="宋体" w:cs="宋体"/>
          <w:i w:val="0"/>
          <w:iCs w:val="0"/>
          <w:color w:val="auto"/>
          <w:sz w:val="24"/>
        </w:rPr>
        <w:t>标。</w:t>
      </w:r>
    </w:p>
    <w:p>
      <w:pPr>
        <w:spacing w:line="360" w:lineRule="auto"/>
        <w:ind w:left="898" w:leftChars="228" w:hanging="420" w:hangingChars="175"/>
        <w:rPr>
          <w:rFonts w:hint="eastAsia" w:ascii="宋体" w:hAnsi="宋体" w:eastAsia="宋体" w:cs="宋体"/>
          <w:i w:val="0"/>
          <w:iCs w:val="0"/>
          <w:color w:val="auto"/>
          <w:sz w:val="24"/>
        </w:rPr>
      </w:pPr>
      <w:r>
        <w:rPr>
          <w:rFonts w:hint="eastAsia" w:ascii="宋体" w:hAnsi="宋体" w:eastAsia="宋体" w:cs="宋体"/>
          <w:i w:val="0"/>
          <w:iCs w:val="0"/>
          <w:color w:val="auto"/>
          <w:sz w:val="24"/>
        </w:rPr>
        <w:t>1.4.2联合体各方均应符合《中华人民共和国政府采购法》第二十二条规</w:t>
      </w:r>
    </w:p>
    <w:p>
      <w:pPr>
        <w:spacing w:line="360" w:lineRule="auto"/>
        <w:rPr>
          <w:rFonts w:hint="eastAsia" w:ascii="宋体" w:hAnsi="宋体" w:eastAsia="宋体" w:cs="宋体"/>
          <w:i w:val="0"/>
          <w:iCs w:val="0"/>
          <w:color w:val="auto"/>
          <w:sz w:val="24"/>
        </w:rPr>
      </w:pPr>
      <w:r>
        <w:rPr>
          <w:rFonts w:hint="eastAsia" w:ascii="宋体" w:hAnsi="宋体" w:eastAsia="宋体" w:cs="宋体"/>
          <w:i w:val="0"/>
          <w:iCs w:val="0"/>
          <w:color w:val="auto"/>
          <w:sz w:val="24"/>
        </w:rPr>
        <w:t>定的条件。</w:t>
      </w:r>
    </w:p>
    <w:p>
      <w:pPr>
        <w:spacing w:line="360" w:lineRule="auto"/>
        <w:ind w:left="898" w:leftChars="228" w:hanging="420" w:hangingChars="175"/>
        <w:rPr>
          <w:rFonts w:hint="eastAsia" w:ascii="宋体" w:hAnsi="宋体" w:eastAsia="宋体" w:cs="宋体"/>
          <w:i w:val="0"/>
          <w:iCs w:val="0"/>
          <w:color w:val="auto"/>
          <w:sz w:val="24"/>
        </w:rPr>
      </w:pPr>
      <w:r>
        <w:rPr>
          <w:rFonts w:hint="eastAsia" w:ascii="宋体" w:hAnsi="宋体" w:eastAsia="宋体" w:cs="宋体"/>
          <w:i w:val="0"/>
          <w:iCs w:val="0"/>
          <w:color w:val="auto"/>
          <w:sz w:val="24"/>
        </w:rPr>
        <w:t>1.4.3采购人根据采购项目对投标人的特殊要求，联合体中至少应当有一</w:t>
      </w:r>
    </w:p>
    <w:p>
      <w:pPr>
        <w:spacing w:line="360" w:lineRule="auto"/>
        <w:rPr>
          <w:rFonts w:hint="eastAsia" w:ascii="宋体" w:hAnsi="宋体" w:eastAsia="宋体" w:cs="宋体"/>
          <w:i w:val="0"/>
          <w:iCs w:val="0"/>
          <w:color w:val="auto"/>
          <w:sz w:val="24"/>
        </w:rPr>
      </w:pPr>
      <w:r>
        <w:rPr>
          <w:rFonts w:hint="eastAsia" w:ascii="宋体" w:hAnsi="宋体" w:eastAsia="宋体" w:cs="宋体"/>
          <w:i w:val="0"/>
          <w:iCs w:val="0"/>
          <w:color w:val="auto"/>
          <w:sz w:val="24"/>
        </w:rPr>
        <w:t>方符合相关规定。</w:t>
      </w:r>
    </w:p>
    <w:p>
      <w:pPr>
        <w:spacing w:line="360" w:lineRule="auto"/>
        <w:ind w:left="898" w:leftChars="228" w:hanging="420" w:hangingChars="175"/>
        <w:rPr>
          <w:rFonts w:hint="eastAsia" w:ascii="宋体" w:hAnsi="宋体" w:eastAsia="宋体" w:cs="宋体"/>
          <w:i w:val="0"/>
          <w:iCs w:val="0"/>
          <w:color w:val="auto"/>
          <w:sz w:val="24"/>
        </w:rPr>
      </w:pPr>
      <w:r>
        <w:rPr>
          <w:rFonts w:hint="eastAsia" w:ascii="宋体" w:hAnsi="宋体" w:eastAsia="宋体" w:cs="宋体"/>
          <w:i w:val="0"/>
          <w:iCs w:val="0"/>
          <w:color w:val="auto"/>
          <w:sz w:val="24"/>
        </w:rPr>
        <w:t>1.4.4联合体各方应签订共同投标协议，明确约定联合体各方承担的工作</w:t>
      </w:r>
    </w:p>
    <w:p>
      <w:pPr>
        <w:spacing w:line="360" w:lineRule="auto"/>
        <w:rPr>
          <w:rFonts w:hint="eastAsia" w:ascii="宋体" w:hAnsi="宋体" w:eastAsia="宋体" w:cs="宋体"/>
          <w:i w:val="0"/>
          <w:iCs w:val="0"/>
          <w:color w:val="auto"/>
          <w:sz w:val="24"/>
        </w:rPr>
      </w:pPr>
      <w:r>
        <w:rPr>
          <w:rFonts w:hint="eastAsia" w:ascii="宋体" w:hAnsi="宋体" w:eastAsia="宋体" w:cs="宋体"/>
          <w:i w:val="0"/>
          <w:iCs w:val="0"/>
          <w:color w:val="auto"/>
          <w:sz w:val="24"/>
        </w:rPr>
        <w:t>和相应的责任，并将共同投标协议连同投标文件一并提交招标采购单位。</w:t>
      </w:r>
    </w:p>
    <w:p>
      <w:pPr>
        <w:spacing w:line="360" w:lineRule="auto"/>
        <w:ind w:left="898" w:leftChars="228" w:hanging="420" w:hangingChars="175"/>
        <w:rPr>
          <w:rFonts w:hint="eastAsia" w:ascii="宋体" w:hAnsi="宋体" w:eastAsia="宋体" w:cs="宋体"/>
          <w:i w:val="0"/>
          <w:iCs w:val="0"/>
          <w:color w:val="auto"/>
          <w:sz w:val="24"/>
        </w:rPr>
      </w:pPr>
      <w:r>
        <w:rPr>
          <w:rFonts w:hint="eastAsia" w:ascii="宋体" w:hAnsi="宋体" w:eastAsia="宋体" w:cs="宋体"/>
          <w:i w:val="0"/>
          <w:iCs w:val="0"/>
          <w:color w:val="auto"/>
          <w:sz w:val="24"/>
        </w:rPr>
        <w:t>1.4.5大中型企业、其他自然人、法人或者非法人组织与小型、微型企业</w:t>
      </w:r>
    </w:p>
    <w:p>
      <w:pPr>
        <w:spacing w:line="360" w:lineRule="auto"/>
        <w:rPr>
          <w:rFonts w:hint="eastAsia" w:ascii="宋体" w:hAnsi="宋体" w:eastAsia="宋体" w:cs="宋体"/>
          <w:i w:val="0"/>
          <w:iCs w:val="0"/>
          <w:color w:val="auto"/>
          <w:sz w:val="24"/>
        </w:rPr>
      </w:pPr>
      <w:r>
        <w:rPr>
          <w:rFonts w:hint="eastAsia" w:ascii="宋体" w:hAnsi="宋体" w:eastAsia="宋体" w:cs="宋体"/>
          <w:i w:val="0"/>
          <w:iCs w:val="0"/>
          <w:color w:val="auto"/>
          <w:sz w:val="24"/>
        </w:rPr>
        <w:t>组成联合体共同参加投标，共同投标协议中应写明小型、微型企业的协议合同金额占到共同投标协议投标总金额的比例。</w:t>
      </w:r>
    </w:p>
    <w:p>
      <w:pPr>
        <w:spacing w:line="360" w:lineRule="auto"/>
        <w:ind w:left="898" w:leftChars="228" w:hanging="420" w:hangingChars="175"/>
        <w:rPr>
          <w:rFonts w:hint="eastAsia" w:ascii="宋体" w:hAnsi="宋体" w:eastAsia="宋体" w:cs="宋体"/>
          <w:i w:val="0"/>
          <w:iCs w:val="0"/>
          <w:color w:val="auto"/>
          <w:sz w:val="24"/>
        </w:rPr>
      </w:pPr>
      <w:r>
        <w:rPr>
          <w:rFonts w:hint="eastAsia" w:ascii="宋体" w:hAnsi="宋体" w:eastAsia="宋体" w:cs="宋体"/>
          <w:i w:val="0"/>
          <w:iCs w:val="0"/>
          <w:color w:val="auto"/>
          <w:sz w:val="24"/>
        </w:rPr>
        <w:t>1.4.6联合体中有同类资质的供应商按照联合体分工承担相同工作的，按</w:t>
      </w:r>
    </w:p>
    <w:p>
      <w:pPr>
        <w:spacing w:line="360" w:lineRule="auto"/>
        <w:rPr>
          <w:rFonts w:hint="eastAsia" w:ascii="宋体" w:hAnsi="宋体" w:eastAsia="宋体" w:cs="宋体"/>
          <w:i w:val="0"/>
          <w:iCs w:val="0"/>
          <w:color w:val="auto"/>
          <w:sz w:val="24"/>
        </w:rPr>
      </w:pPr>
      <w:r>
        <w:rPr>
          <w:rFonts w:hint="eastAsia" w:ascii="宋体" w:hAnsi="宋体" w:eastAsia="宋体" w:cs="宋体"/>
          <w:i w:val="0"/>
          <w:iCs w:val="0"/>
          <w:color w:val="auto"/>
          <w:sz w:val="24"/>
        </w:rPr>
        <w:t>照资质等级较低的供应商确定资质等级。</w:t>
      </w:r>
    </w:p>
    <w:p>
      <w:pPr>
        <w:spacing w:line="360" w:lineRule="auto"/>
        <w:ind w:left="898" w:leftChars="228" w:hanging="420" w:hangingChars="175"/>
        <w:rPr>
          <w:rFonts w:hint="eastAsia" w:ascii="宋体" w:hAnsi="宋体" w:eastAsia="宋体" w:cs="宋体"/>
          <w:i w:val="0"/>
          <w:iCs w:val="0"/>
          <w:color w:val="auto"/>
          <w:sz w:val="24"/>
        </w:rPr>
      </w:pPr>
      <w:r>
        <w:rPr>
          <w:rFonts w:hint="eastAsia" w:ascii="宋体" w:hAnsi="宋体" w:eastAsia="宋体" w:cs="宋体"/>
          <w:i w:val="0"/>
          <w:iCs w:val="0"/>
          <w:color w:val="auto"/>
          <w:sz w:val="24"/>
        </w:rPr>
        <w:t>1.4.7以联合体形式参加政府采购活动的，联合体各方不得再单独参加或</w:t>
      </w:r>
    </w:p>
    <w:p>
      <w:pPr>
        <w:spacing w:line="360" w:lineRule="auto"/>
        <w:rPr>
          <w:rFonts w:hint="eastAsia" w:ascii="宋体" w:hAnsi="宋体" w:eastAsia="宋体" w:cs="宋体"/>
          <w:i w:val="0"/>
          <w:iCs w:val="0"/>
          <w:color w:val="auto"/>
          <w:sz w:val="24"/>
        </w:rPr>
      </w:pPr>
      <w:r>
        <w:rPr>
          <w:rFonts w:hint="eastAsia" w:ascii="宋体" w:hAnsi="宋体" w:eastAsia="宋体" w:cs="宋体"/>
          <w:i w:val="0"/>
          <w:iCs w:val="0"/>
          <w:color w:val="auto"/>
          <w:sz w:val="24"/>
        </w:rPr>
        <w:t>者与其他供应商另外组成联合体参加本项目投标，否则相关投标将被认定为投标无效。</w:t>
      </w:r>
    </w:p>
    <w:p>
      <w:pPr>
        <w:spacing w:line="360" w:lineRule="auto"/>
        <w:ind w:left="898" w:leftChars="228" w:hanging="420" w:hangingChars="175"/>
        <w:rPr>
          <w:rFonts w:hint="eastAsia" w:ascii="宋体" w:hAnsi="宋体" w:eastAsia="宋体" w:cs="宋体"/>
          <w:i w:val="0"/>
          <w:iCs w:val="0"/>
          <w:color w:val="auto"/>
          <w:sz w:val="24"/>
        </w:rPr>
      </w:pPr>
      <w:r>
        <w:rPr>
          <w:rFonts w:hint="eastAsia" w:ascii="宋体" w:hAnsi="宋体" w:eastAsia="宋体" w:cs="宋体"/>
          <w:i w:val="0"/>
          <w:iCs w:val="0"/>
          <w:color w:val="auto"/>
          <w:sz w:val="24"/>
        </w:rPr>
        <w:t>1.4.8对联合体投标的其他资格要求见</w:t>
      </w:r>
      <w:r>
        <w:rPr>
          <w:rFonts w:hint="eastAsia" w:ascii="宋体" w:hAnsi="宋体" w:eastAsia="宋体" w:cs="宋体"/>
          <w:i w:val="0"/>
          <w:iCs w:val="0"/>
          <w:color w:val="auto"/>
          <w:sz w:val="24"/>
          <w:u w:val="single"/>
        </w:rPr>
        <w:t>投标人须知资料表</w:t>
      </w:r>
      <w:r>
        <w:rPr>
          <w:rFonts w:hint="eastAsia" w:ascii="宋体" w:hAnsi="宋体" w:eastAsia="宋体" w:cs="宋体"/>
          <w:i w:val="0"/>
          <w:iCs w:val="0"/>
          <w:color w:val="auto"/>
          <w:sz w:val="24"/>
        </w:rPr>
        <w:t>。</w:t>
      </w:r>
    </w:p>
    <w:p>
      <w:pPr>
        <w:spacing w:line="360" w:lineRule="auto"/>
        <w:ind w:left="898" w:leftChars="228" w:hanging="420" w:hangingChars="175"/>
        <w:rPr>
          <w:rFonts w:hint="eastAsia" w:ascii="宋体" w:hAnsi="宋体" w:eastAsia="宋体" w:cs="宋体"/>
          <w:i w:val="0"/>
          <w:iCs w:val="0"/>
          <w:color w:val="auto"/>
          <w:sz w:val="24"/>
        </w:rPr>
      </w:pPr>
      <w:r>
        <w:rPr>
          <w:rFonts w:hint="eastAsia" w:ascii="宋体" w:hAnsi="宋体" w:eastAsia="宋体" w:cs="宋体"/>
          <w:i w:val="0"/>
          <w:iCs w:val="0"/>
          <w:color w:val="auto"/>
          <w:sz w:val="24"/>
        </w:rPr>
        <w:t>1.5单位负责人为同一人或者存在直接控股、管理关系的不同供应商，其</w:t>
      </w:r>
    </w:p>
    <w:p>
      <w:pPr>
        <w:spacing w:line="360" w:lineRule="auto"/>
        <w:rPr>
          <w:rFonts w:hint="eastAsia" w:ascii="宋体" w:hAnsi="宋体" w:eastAsia="宋体" w:cs="宋体"/>
          <w:i w:val="0"/>
          <w:iCs w:val="0"/>
          <w:color w:val="auto"/>
          <w:sz w:val="24"/>
        </w:rPr>
      </w:pPr>
      <w:r>
        <w:rPr>
          <w:rFonts w:hint="eastAsia" w:ascii="宋体" w:hAnsi="宋体" w:eastAsia="宋体" w:cs="宋体"/>
          <w:i w:val="0"/>
          <w:iCs w:val="0"/>
          <w:color w:val="auto"/>
          <w:sz w:val="24"/>
        </w:rPr>
        <w:t>相关投标将被认定为投标无效。</w:t>
      </w:r>
    </w:p>
    <w:p>
      <w:pPr>
        <w:spacing w:line="360" w:lineRule="auto"/>
        <w:ind w:left="898" w:leftChars="228" w:hanging="420" w:hangingChars="175"/>
        <w:rPr>
          <w:rFonts w:hint="eastAsia" w:ascii="宋体" w:hAnsi="宋体" w:eastAsia="宋体" w:cs="宋体"/>
          <w:i w:val="0"/>
          <w:iCs w:val="0"/>
          <w:color w:val="auto"/>
          <w:sz w:val="24"/>
        </w:rPr>
      </w:pPr>
      <w:r>
        <w:rPr>
          <w:rFonts w:hint="eastAsia" w:ascii="宋体" w:hAnsi="宋体" w:eastAsia="宋体" w:cs="宋体"/>
          <w:i w:val="0"/>
          <w:iCs w:val="0"/>
          <w:color w:val="auto"/>
          <w:sz w:val="24"/>
        </w:rPr>
        <w:t>1.6为本项目提供过整体设计、规范编制或者项目管理、监理、检测等服</w:t>
      </w:r>
    </w:p>
    <w:p>
      <w:pPr>
        <w:spacing w:line="360" w:lineRule="auto"/>
        <w:rPr>
          <w:rFonts w:hint="eastAsia" w:ascii="宋体" w:hAnsi="宋体" w:eastAsia="宋体" w:cs="宋体"/>
          <w:i w:val="0"/>
          <w:iCs w:val="0"/>
          <w:color w:val="auto"/>
          <w:sz w:val="24"/>
        </w:rPr>
      </w:pPr>
      <w:r>
        <w:rPr>
          <w:rFonts w:hint="eastAsia" w:ascii="宋体" w:hAnsi="宋体" w:eastAsia="宋体" w:cs="宋体"/>
          <w:i w:val="0"/>
          <w:iCs w:val="0"/>
          <w:color w:val="auto"/>
          <w:sz w:val="24"/>
        </w:rPr>
        <w:t>务的供应商，不得再参加本项目上述服务以外的其他采购活动。否则其投标将被认定为投标无效。</w:t>
      </w:r>
    </w:p>
    <w:p>
      <w:pPr>
        <w:spacing w:line="360" w:lineRule="auto"/>
        <w:ind w:left="898" w:leftChars="228" w:hanging="420" w:hangingChars="175"/>
        <w:rPr>
          <w:rFonts w:hint="eastAsia" w:ascii="宋体" w:hAnsi="宋体" w:eastAsia="宋体" w:cs="宋体"/>
          <w:i w:val="0"/>
          <w:iCs w:val="0"/>
          <w:color w:val="auto"/>
          <w:sz w:val="24"/>
        </w:rPr>
      </w:pPr>
      <w:r>
        <w:rPr>
          <w:rFonts w:hint="eastAsia" w:ascii="宋体" w:hAnsi="宋体" w:eastAsia="宋体" w:cs="宋体"/>
          <w:i w:val="0"/>
          <w:iCs w:val="0"/>
          <w:color w:val="auto"/>
          <w:sz w:val="24"/>
        </w:rPr>
        <w:t>1.7投标人在投标过程中不得向采购人提供或给予影响其正常决策行为的</w:t>
      </w:r>
    </w:p>
    <w:p>
      <w:pPr>
        <w:spacing w:line="360" w:lineRule="auto"/>
        <w:rPr>
          <w:rFonts w:hint="eastAsia" w:ascii="宋体" w:hAnsi="宋体" w:eastAsia="宋体" w:cs="宋体"/>
          <w:i w:val="0"/>
          <w:iCs w:val="0"/>
          <w:color w:val="auto"/>
          <w:sz w:val="24"/>
        </w:rPr>
      </w:pPr>
      <w:r>
        <w:rPr>
          <w:rFonts w:hint="eastAsia" w:ascii="宋体" w:hAnsi="宋体" w:eastAsia="宋体" w:cs="宋体"/>
          <w:i w:val="0"/>
          <w:iCs w:val="0"/>
          <w:color w:val="auto"/>
          <w:sz w:val="24"/>
        </w:rPr>
        <w:t>任何有价值物品或服务。一经发现，其投标将被认定为投标无效。</w:t>
      </w:r>
    </w:p>
    <w:p>
      <w:pPr>
        <w:pStyle w:val="9"/>
        <w:spacing w:before="0" w:after="0" w:line="360" w:lineRule="auto"/>
        <w:rPr>
          <w:rFonts w:hint="eastAsia" w:ascii="宋体" w:hAnsi="宋体" w:eastAsia="宋体" w:cs="宋体"/>
          <w:i w:val="0"/>
          <w:iCs w:val="0"/>
          <w:color w:val="auto"/>
          <w:u w:val="none"/>
        </w:rPr>
      </w:pPr>
      <w:bookmarkStart w:id="8" w:name="_Toc518923062"/>
      <w:bookmarkStart w:id="9" w:name="_Toc2643"/>
      <w:r>
        <w:rPr>
          <w:rFonts w:hint="eastAsia" w:ascii="宋体" w:hAnsi="宋体" w:eastAsia="宋体" w:cs="宋体"/>
          <w:i w:val="0"/>
          <w:iCs w:val="0"/>
          <w:color w:val="auto"/>
          <w:u w:val="none"/>
        </w:rPr>
        <w:t>2</w:t>
      </w:r>
      <w:r>
        <w:rPr>
          <w:rFonts w:hint="eastAsia" w:ascii="宋体" w:hAnsi="宋体" w:eastAsia="宋体" w:cs="宋体"/>
          <w:i w:val="0"/>
          <w:iCs w:val="0"/>
          <w:color w:val="auto"/>
          <w:u w:val="none"/>
          <w:lang w:eastAsia="zh-CN"/>
        </w:rPr>
        <w:t>.</w:t>
      </w:r>
      <w:r>
        <w:rPr>
          <w:rFonts w:hint="eastAsia" w:ascii="宋体" w:hAnsi="宋体" w:eastAsia="宋体" w:cs="宋体"/>
          <w:i w:val="0"/>
          <w:iCs w:val="0"/>
          <w:color w:val="auto"/>
          <w:u w:val="none"/>
        </w:rPr>
        <w:t>资金来源</w:t>
      </w:r>
      <w:bookmarkEnd w:id="8"/>
      <w:bookmarkEnd w:id="9"/>
    </w:p>
    <w:p>
      <w:pPr>
        <w:spacing w:line="360" w:lineRule="auto"/>
        <w:ind w:left="898" w:leftChars="228" w:hanging="420" w:hangingChars="175"/>
        <w:rPr>
          <w:rFonts w:hint="eastAsia" w:ascii="宋体" w:hAnsi="宋体" w:eastAsia="宋体" w:cs="宋体"/>
          <w:i w:val="0"/>
          <w:iCs w:val="0"/>
          <w:color w:val="auto"/>
          <w:sz w:val="24"/>
        </w:rPr>
      </w:pPr>
      <w:r>
        <w:rPr>
          <w:rFonts w:hint="eastAsia" w:ascii="宋体" w:hAnsi="宋体" w:eastAsia="宋体" w:cs="宋体"/>
          <w:i w:val="0"/>
          <w:iCs w:val="0"/>
          <w:color w:val="auto"/>
          <w:sz w:val="24"/>
        </w:rPr>
        <w:t>2.1本项目的采购人已获得足以支付本次招标后所签订的合同项下的资金</w:t>
      </w:r>
    </w:p>
    <w:p>
      <w:pPr>
        <w:spacing w:line="360" w:lineRule="auto"/>
        <w:rPr>
          <w:rFonts w:hint="eastAsia" w:ascii="宋体" w:hAnsi="宋体" w:eastAsia="宋体" w:cs="宋体"/>
          <w:i w:val="0"/>
          <w:iCs w:val="0"/>
          <w:color w:val="auto"/>
          <w:sz w:val="24"/>
        </w:rPr>
      </w:pPr>
      <w:r>
        <w:rPr>
          <w:rFonts w:hint="eastAsia" w:ascii="宋体" w:hAnsi="宋体" w:eastAsia="宋体" w:cs="宋体"/>
          <w:i w:val="0"/>
          <w:iCs w:val="0"/>
          <w:color w:val="auto"/>
          <w:sz w:val="24"/>
        </w:rPr>
        <w:t>（包括财政性资金和本项目采购中无法与财政性资金分割的非财政性资金）。</w:t>
      </w:r>
    </w:p>
    <w:p>
      <w:pPr>
        <w:spacing w:line="360" w:lineRule="auto"/>
        <w:ind w:left="898" w:leftChars="228" w:hanging="420" w:hangingChars="175"/>
        <w:rPr>
          <w:rFonts w:hint="eastAsia" w:ascii="宋体" w:hAnsi="宋体" w:eastAsia="宋体" w:cs="宋体"/>
          <w:i w:val="0"/>
          <w:iCs w:val="0"/>
          <w:color w:val="auto"/>
          <w:sz w:val="24"/>
        </w:rPr>
      </w:pPr>
      <w:r>
        <w:rPr>
          <w:rFonts w:hint="eastAsia" w:ascii="宋体" w:hAnsi="宋体" w:eastAsia="宋体" w:cs="宋体"/>
          <w:i w:val="0"/>
          <w:iCs w:val="0"/>
          <w:color w:val="auto"/>
          <w:sz w:val="24"/>
        </w:rPr>
        <w:t>2.2项目预算金额和分项或分包最高限价</w:t>
      </w:r>
      <w:r>
        <w:rPr>
          <w:rFonts w:hint="eastAsia" w:ascii="宋体" w:hAnsi="宋体" w:eastAsia="宋体" w:cs="宋体"/>
          <w:i w:val="0"/>
          <w:iCs w:val="0"/>
          <w:color w:val="auto"/>
          <w:sz w:val="24"/>
          <w:u w:val="single"/>
        </w:rPr>
        <w:t>见投标人须知资料表</w:t>
      </w:r>
      <w:r>
        <w:rPr>
          <w:rFonts w:hint="eastAsia" w:ascii="宋体" w:hAnsi="宋体" w:eastAsia="宋体" w:cs="宋体"/>
          <w:i w:val="0"/>
          <w:iCs w:val="0"/>
          <w:color w:val="auto"/>
          <w:sz w:val="24"/>
        </w:rPr>
        <w:t>。</w:t>
      </w:r>
    </w:p>
    <w:p>
      <w:pPr>
        <w:spacing w:line="360" w:lineRule="auto"/>
        <w:ind w:left="898" w:leftChars="228" w:hanging="420" w:hangingChars="175"/>
        <w:rPr>
          <w:rFonts w:hint="eastAsia" w:ascii="宋体" w:hAnsi="宋体" w:eastAsia="宋体" w:cs="宋体"/>
          <w:i w:val="0"/>
          <w:iCs w:val="0"/>
          <w:color w:val="auto"/>
          <w:sz w:val="24"/>
        </w:rPr>
      </w:pPr>
      <w:r>
        <w:rPr>
          <w:rFonts w:hint="eastAsia" w:ascii="宋体" w:hAnsi="宋体" w:eastAsia="宋体" w:cs="宋体"/>
          <w:i w:val="0"/>
          <w:iCs w:val="0"/>
          <w:color w:val="auto"/>
          <w:sz w:val="24"/>
        </w:rPr>
        <w:t>2.3投标人报价超过招标文件规定的预算金额或者分项、分包最高限价的，</w:t>
      </w:r>
    </w:p>
    <w:p>
      <w:pPr>
        <w:spacing w:line="360" w:lineRule="auto"/>
        <w:rPr>
          <w:rFonts w:hint="eastAsia" w:ascii="宋体" w:hAnsi="宋体" w:eastAsia="宋体" w:cs="宋体"/>
          <w:i w:val="0"/>
          <w:iCs w:val="0"/>
          <w:color w:val="auto"/>
          <w:sz w:val="24"/>
        </w:rPr>
      </w:pPr>
      <w:r>
        <w:rPr>
          <w:rFonts w:hint="eastAsia" w:ascii="宋体" w:hAnsi="宋体" w:eastAsia="宋体" w:cs="宋体"/>
          <w:i w:val="0"/>
          <w:iCs w:val="0"/>
          <w:color w:val="auto"/>
          <w:sz w:val="24"/>
        </w:rPr>
        <w:t>其投标将被认定为投标无效。</w:t>
      </w:r>
    </w:p>
    <w:p>
      <w:pPr>
        <w:pStyle w:val="9"/>
        <w:spacing w:before="0" w:after="0" w:line="360" w:lineRule="auto"/>
        <w:rPr>
          <w:rFonts w:hint="eastAsia" w:ascii="宋体" w:hAnsi="宋体" w:eastAsia="宋体" w:cs="宋体"/>
          <w:i w:val="0"/>
          <w:iCs w:val="0"/>
          <w:color w:val="auto"/>
          <w:u w:val="none"/>
        </w:rPr>
      </w:pPr>
      <w:bookmarkStart w:id="10" w:name="_Toc518923063"/>
      <w:bookmarkStart w:id="11" w:name="_Toc520356145"/>
      <w:bookmarkStart w:id="12" w:name="_Toc28166"/>
      <w:r>
        <w:rPr>
          <w:rFonts w:hint="eastAsia" w:ascii="宋体" w:hAnsi="宋体" w:eastAsia="宋体" w:cs="宋体"/>
          <w:i w:val="0"/>
          <w:iCs w:val="0"/>
          <w:color w:val="auto"/>
          <w:u w:val="none"/>
        </w:rPr>
        <w:t>3</w:t>
      </w:r>
      <w:r>
        <w:rPr>
          <w:rFonts w:hint="eastAsia" w:ascii="宋体" w:hAnsi="宋体" w:eastAsia="宋体" w:cs="宋体"/>
          <w:i w:val="0"/>
          <w:iCs w:val="0"/>
          <w:color w:val="auto"/>
          <w:u w:val="none"/>
          <w:lang w:eastAsia="zh-CN"/>
        </w:rPr>
        <w:t>.</w:t>
      </w:r>
      <w:r>
        <w:rPr>
          <w:rFonts w:hint="eastAsia" w:ascii="宋体" w:hAnsi="宋体" w:eastAsia="宋体" w:cs="宋体"/>
          <w:i w:val="0"/>
          <w:iCs w:val="0"/>
          <w:color w:val="auto"/>
          <w:u w:val="none"/>
        </w:rPr>
        <w:t>投标费用</w:t>
      </w:r>
      <w:bookmarkEnd w:id="10"/>
      <w:bookmarkEnd w:id="11"/>
      <w:bookmarkEnd w:id="12"/>
    </w:p>
    <w:p>
      <w:pPr>
        <w:spacing w:line="360" w:lineRule="auto"/>
        <w:ind w:left="898" w:leftChars="228" w:hanging="420" w:hangingChars="175"/>
        <w:rPr>
          <w:rFonts w:hint="eastAsia" w:ascii="宋体" w:hAnsi="宋体" w:eastAsia="宋体" w:cs="宋体"/>
          <w:i w:val="0"/>
          <w:iCs w:val="0"/>
          <w:color w:val="auto"/>
          <w:sz w:val="24"/>
        </w:rPr>
      </w:pPr>
      <w:r>
        <w:rPr>
          <w:rFonts w:hint="eastAsia" w:ascii="宋体" w:hAnsi="宋体" w:eastAsia="宋体" w:cs="宋体"/>
          <w:i w:val="0"/>
          <w:iCs w:val="0"/>
          <w:color w:val="auto"/>
          <w:sz w:val="24"/>
        </w:rPr>
        <w:t>不论投标的结果如何，投标人应承担所有与准备和参加投标有关的费用。</w:t>
      </w:r>
    </w:p>
    <w:p>
      <w:pPr>
        <w:pStyle w:val="9"/>
        <w:spacing w:before="0" w:after="0" w:line="360" w:lineRule="auto"/>
        <w:rPr>
          <w:rFonts w:hint="eastAsia" w:ascii="宋体" w:hAnsi="宋体" w:eastAsia="宋体" w:cs="宋体"/>
          <w:i w:val="0"/>
          <w:iCs w:val="0"/>
          <w:color w:val="auto"/>
          <w:u w:val="none"/>
        </w:rPr>
      </w:pPr>
      <w:bookmarkStart w:id="13" w:name="_Toc518923064"/>
      <w:bookmarkStart w:id="14" w:name="_Toc32365"/>
      <w:r>
        <w:rPr>
          <w:rFonts w:hint="eastAsia" w:ascii="宋体" w:hAnsi="宋体" w:eastAsia="宋体" w:cs="宋体"/>
          <w:i w:val="0"/>
          <w:iCs w:val="0"/>
          <w:color w:val="auto"/>
          <w:u w:val="none"/>
        </w:rPr>
        <w:t>4</w:t>
      </w:r>
      <w:r>
        <w:rPr>
          <w:rFonts w:hint="eastAsia" w:ascii="宋体" w:hAnsi="宋体" w:eastAsia="宋体" w:cs="宋体"/>
          <w:i w:val="0"/>
          <w:iCs w:val="0"/>
          <w:color w:val="auto"/>
          <w:u w:val="none"/>
          <w:lang w:eastAsia="zh-CN"/>
        </w:rPr>
        <w:t>.</w:t>
      </w:r>
      <w:r>
        <w:rPr>
          <w:rFonts w:hint="eastAsia" w:ascii="宋体" w:hAnsi="宋体" w:eastAsia="宋体" w:cs="宋体"/>
          <w:i w:val="0"/>
          <w:iCs w:val="0"/>
          <w:color w:val="auto"/>
          <w:u w:val="none"/>
        </w:rPr>
        <w:t>适用法律</w:t>
      </w:r>
      <w:bookmarkEnd w:id="13"/>
      <w:bookmarkEnd w:id="14"/>
    </w:p>
    <w:p>
      <w:pPr>
        <w:spacing w:line="360" w:lineRule="auto"/>
        <w:ind w:left="900" w:hanging="900" w:hangingChars="375"/>
        <w:rPr>
          <w:rFonts w:hint="eastAsia" w:ascii="宋体" w:hAnsi="宋体" w:eastAsia="宋体" w:cs="宋体"/>
          <w:i w:val="0"/>
          <w:iCs w:val="0"/>
          <w:color w:val="auto"/>
          <w:sz w:val="24"/>
        </w:rPr>
      </w:pPr>
      <w:r>
        <w:rPr>
          <w:rFonts w:hint="eastAsia" w:ascii="宋体" w:hAnsi="宋体" w:eastAsia="宋体" w:cs="宋体"/>
          <w:i w:val="0"/>
          <w:iCs w:val="0"/>
          <w:color w:val="auto"/>
          <w:sz w:val="24"/>
        </w:rPr>
        <w:t xml:space="preserve">   </w:t>
      </w:r>
      <w:r>
        <w:rPr>
          <w:rFonts w:hint="eastAsia" w:ascii="宋体" w:hAnsi="宋体" w:eastAsia="宋体" w:cs="宋体"/>
          <w:i w:val="0"/>
          <w:iCs w:val="0"/>
          <w:color w:val="auto"/>
          <w:sz w:val="24"/>
          <w:lang w:val="en-US" w:eastAsia="zh-CN"/>
        </w:rPr>
        <w:t xml:space="preserve"> </w:t>
      </w:r>
      <w:r>
        <w:rPr>
          <w:rFonts w:hint="eastAsia" w:ascii="宋体" w:hAnsi="宋体" w:eastAsia="宋体" w:cs="宋体"/>
          <w:i w:val="0"/>
          <w:iCs w:val="0"/>
          <w:color w:val="auto"/>
          <w:sz w:val="24"/>
        </w:rPr>
        <w:t>本项目采购人、采购代理机构、投标人、评标委员会的相关行为均受《中</w:t>
      </w:r>
    </w:p>
    <w:p>
      <w:pPr>
        <w:spacing w:line="360" w:lineRule="auto"/>
        <w:rPr>
          <w:rFonts w:hint="eastAsia" w:ascii="宋体" w:hAnsi="宋体" w:eastAsia="宋体" w:cs="宋体"/>
          <w:i w:val="0"/>
          <w:iCs w:val="0"/>
          <w:color w:val="auto"/>
          <w:sz w:val="24"/>
        </w:rPr>
      </w:pPr>
      <w:r>
        <w:rPr>
          <w:rFonts w:hint="eastAsia" w:ascii="宋体" w:hAnsi="宋体" w:eastAsia="宋体" w:cs="宋体"/>
          <w:i w:val="0"/>
          <w:iCs w:val="0"/>
          <w:color w:val="auto"/>
          <w:sz w:val="24"/>
        </w:rPr>
        <w:t>华人民共和国政府采购法》、《中华人民共和国政府采购法实施条例》及本项目本级和上级财政部门政府采购有关规定的约束，其权利受到上述法律法规的保护。</w:t>
      </w:r>
    </w:p>
    <w:p>
      <w:pPr>
        <w:spacing w:line="360" w:lineRule="auto"/>
        <w:rPr>
          <w:rFonts w:hint="eastAsia" w:ascii="宋体" w:hAnsi="宋体" w:eastAsia="宋体" w:cs="宋体"/>
          <w:i w:val="0"/>
          <w:iCs w:val="0"/>
          <w:color w:val="auto"/>
          <w:sz w:val="24"/>
        </w:rPr>
      </w:pPr>
    </w:p>
    <w:p>
      <w:pPr>
        <w:pStyle w:val="8"/>
        <w:spacing w:before="0" w:line="360" w:lineRule="auto"/>
        <w:jc w:val="center"/>
        <w:rPr>
          <w:rFonts w:hint="eastAsia" w:ascii="宋体" w:hAnsi="宋体" w:eastAsia="宋体" w:cs="宋体"/>
          <w:i w:val="0"/>
          <w:iCs w:val="0"/>
          <w:color w:val="auto"/>
        </w:rPr>
      </w:pPr>
      <w:bookmarkStart w:id="15" w:name="_Toc520356146"/>
      <w:bookmarkStart w:id="16" w:name="_Toc216582806"/>
      <w:bookmarkStart w:id="17" w:name="_Toc518923065"/>
      <w:bookmarkStart w:id="18" w:name="_Toc809"/>
      <w:r>
        <w:rPr>
          <w:rFonts w:hint="eastAsia" w:ascii="宋体" w:hAnsi="宋体" w:eastAsia="宋体" w:cs="宋体"/>
          <w:i w:val="0"/>
          <w:iCs w:val="0"/>
          <w:color w:val="auto"/>
          <w:sz w:val="28"/>
        </w:rPr>
        <w:t>二</w:t>
      </w:r>
      <w:r>
        <w:rPr>
          <w:rFonts w:hint="eastAsia" w:ascii="宋体" w:hAnsi="宋体" w:eastAsia="宋体" w:cs="宋体"/>
          <w:i w:val="0"/>
          <w:iCs w:val="0"/>
          <w:color w:val="auto"/>
          <w:sz w:val="28"/>
          <w:lang w:eastAsia="zh-CN"/>
        </w:rPr>
        <w:t>、</w:t>
      </w:r>
      <w:r>
        <w:rPr>
          <w:rFonts w:hint="eastAsia" w:ascii="宋体" w:hAnsi="宋体" w:eastAsia="宋体" w:cs="宋体"/>
          <w:i w:val="0"/>
          <w:iCs w:val="0"/>
          <w:color w:val="auto"/>
          <w:sz w:val="28"/>
        </w:rPr>
        <w:t>招标文件</w:t>
      </w:r>
      <w:bookmarkEnd w:id="15"/>
      <w:bookmarkEnd w:id="16"/>
      <w:bookmarkEnd w:id="17"/>
      <w:bookmarkEnd w:id="18"/>
    </w:p>
    <w:p>
      <w:pPr>
        <w:pStyle w:val="9"/>
        <w:spacing w:before="0" w:after="0" w:line="360" w:lineRule="auto"/>
        <w:rPr>
          <w:rFonts w:hint="eastAsia" w:ascii="宋体" w:hAnsi="宋体" w:eastAsia="宋体" w:cs="宋体"/>
          <w:i w:val="0"/>
          <w:iCs w:val="0"/>
          <w:color w:val="auto"/>
          <w:u w:val="none"/>
        </w:rPr>
      </w:pPr>
      <w:bookmarkStart w:id="19" w:name="_Toc520356147"/>
      <w:bookmarkStart w:id="20" w:name="_Toc518923066"/>
      <w:bookmarkStart w:id="21" w:name="_Toc22990"/>
      <w:r>
        <w:rPr>
          <w:rFonts w:hint="eastAsia" w:ascii="宋体" w:hAnsi="宋体" w:eastAsia="宋体" w:cs="宋体"/>
          <w:i w:val="0"/>
          <w:iCs w:val="0"/>
          <w:color w:val="auto"/>
          <w:u w:val="none"/>
        </w:rPr>
        <w:t>5</w:t>
      </w:r>
      <w:r>
        <w:rPr>
          <w:rFonts w:hint="eastAsia" w:ascii="宋体" w:hAnsi="宋体" w:eastAsia="宋体" w:cs="宋体"/>
          <w:i w:val="0"/>
          <w:iCs w:val="0"/>
          <w:color w:val="auto"/>
          <w:u w:val="none"/>
          <w:lang w:eastAsia="zh-CN"/>
        </w:rPr>
        <w:t>.</w:t>
      </w:r>
      <w:r>
        <w:rPr>
          <w:rFonts w:hint="eastAsia" w:ascii="宋体" w:hAnsi="宋体" w:eastAsia="宋体" w:cs="宋体"/>
          <w:i w:val="0"/>
          <w:iCs w:val="0"/>
          <w:color w:val="auto"/>
          <w:u w:val="none"/>
        </w:rPr>
        <w:t>招标文件构成</w:t>
      </w:r>
      <w:bookmarkEnd w:id="19"/>
      <w:bookmarkEnd w:id="20"/>
      <w:bookmarkEnd w:id="21"/>
    </w:p>
    <w:p>
      <w:pPr>
        <w:spacing w:line="360" w:lineRule="auto"/>
        <w:ind w:left="898" w:leftChars="228" w:hanging="420" w:hangingChars="175"/>
        <w:rPr>
          <w:rFonts w:hint="eastAsia" w:ascii="宋体" w:hAnsi="宋体" w:eastAsia="宋体" w:cs="宋体"/>
          <w:i w:val="0"/>
          <w:iCs w:val="0"/>
          <w:color w:val="auto"/>
          <w:sz w:val="24"/>
        </w:rPr>
      </w:pPr>
      <w:r>
        <w:rPr>
          <w:rFonts w:hint="eastAsia" w:ascii="宋体" w:hAnsi="宋体" w:eastAsia="宋体" w:cs="宋体"/>
          <w:i w:val="0"/>
          <w:iCs w:val="0"/>
          <w:color w:val="auto"/>
          <w:sz w:val="24"/>
        </w:rPr>
        <w:t>5.1招标文件分为三册共7章，内容如下：</w:t>
      </w:r>
    </w:p>
    <w:p>
      <w:pPr>
        <w:spacing w:line="360" w:lineRule="auto"/>
        <w:rPr>
          <w:rFonts w:hint="eastAsia" w:ascii="宋体" w:hAnsi="宋体" w:eastAsia="宋体" w:cs="宋体"/>
          <w:i w:val="0"/>
          <w:iCs w:val="0"/>
          <w:color w:val="auto"/>
          <w:sz w:val="24"/>
        </w:rPr>
      </w:pPr>
      <w:r>
        <w:rPr>
          <w:rFonts w:hint="eastAsia" w:ascii="宋体" w:hAnsi="宋体" w:eastAsia="宋体" w:cs="宋体"/>
          <w:i w:val="0"/>
          <w:iCs w:val="0"/>
          <w:color w:val="auto"/>
          <w:sz w:val="24"/>
        </w:rPr>
        <w:t>第一册</w:t>
      </w:r>
    </w:p>
    <w:p>
      <w:pPr>
        <w:numPr>
          <w:ilvl w:val="0"/>
          <w:numId w:val="0"/>
        </w:numPr>
        <w:tabs>
          <w:tab w:val="left" w:pos="0"/>
        </w:tabs>
        <w:spacing w:line="360" w:lineRule="auto"/>
        <w:ind w:firstLine="480" w:firstLineChars="200"/>
        <w:rPr>
          <w:rFonts w:hint="eastAsia" w:ascii="宋体" w:hAnsi="宋体" w:eastAsia="宋体" w:cs="宋体"/>
          <w:i w:val="0"/>
          <w:iCs w:val="0"/>
          <w:color w:val="auto"/>
          <w:sz w:val="24"/>
        </w:rPr>
      </w:pPr>
      <w:r>
        <w:rPr>
          <w:rFonts w:hint="eastAsia" w:ascii="宋体" w:hAnsi="宋体" w:eastAsia="宋体" w:cs="宋体"/>
          <w:i w:val="0"/>
          <w:iCs w:val="0"/>
          <w:color w:val="auto"/>
          <w:sz w:val="24"/>
          <w:lang w:val="en-US" w:eastAsia="zh-CN"/>
        </w:rPr>
        <w:t>第1章、</w:t>
      </w:r>
      <w:r>
        <w:rPr>
          <w:rFonts w:hint="eastAsia" w:ascii="宋体" w:hAnsi="宋体" w:eastAsia="宋体" w:cs="宋体"/>
          <w:i w:val="0"/>
          <w:iCs w:val="0"/>
          <w:color w:val="auto"/>
          <w:sz w:val="24"/>
        </w:rPr>
        <w:t>投标人须知</w:t>
      </w:r>
    </w:p>
    <w:p>
      <w:pPr>
        <w:numPr>
          <w:ilvl w:val="0"/>
          <w:numId w:val="0"/>
        </w:numPr>
        <w:spacing w:line="360" w:lineRule="auto"/>
        <w:ind w:firstLine="480" w:firstLineChars="200"/>
        <w:rPr>
          <w:rFonts w:hint="eastAsia" w:ascii="宋体" w:hAnsi="宋体" w:eastAsia="宋体" w:cs="宋体"/>
          <w:i w:val="0"/>
          <w:iCs w:val="0"/>
          <w:color w:val="auto"/>
          <w:sz w:val="24"/>
        </w:rPr>
      </w:pPr>
      <w:r>
        <w:rPr>
          <w:rFonts w:hint="eastAsia" w:ascii="宋体" w:hAnsi="宋体" w:eastAsia="宋体" w:cs="宋体"/>
          <w:i w:val="0"/>
          <w:iCs w:val="0"/>
          <w:color w:val="auto"/>
          <w:sz w:val="24"/>
          <w:lang w:val="en-US" w:eastAsia="zh-CN"/>
        </w:rPr>
        <w:t>第2章、</w:t>
      </w:r>
      <w:r>
        <w:rPr>
          <w:rFonts w:hint="eastAsia" w:ascii="宋体" w:hAnsi="宋体" w:eastAsia="宋体" w:cs="宋体"/>
          <w:i w:val="0"/>
          <w:iCs w:val="0"/>
          <w:color w:val="auto"/>
          <w:sz w:val="24"/>
        </w:rPr>
        <w:t>投标文件格式</w:t>
      </w:r>
    </w:p>
    <w:p>
      <w:pPr>
        <w:spacing w:line="360" w:lineRule="auto"/>
        <w:rPr>
          <w:rFonts w:hint="eastAsia" w:ascii="宋体" w:hAnsi="宋体" w:eastAsia="宋体" w:cs="宋体"/>
          <w:i w:val="0"/>
          <w:iCs w:val="0"/>
          <w:color w:val="auto"/>
          <w:sz w:val="24"/>
        </w:rPr>
      </w:pPr>
      <w:r>
        <w:rPr>
          <w:rFonts w:hint="eastAsia" w:ascii="宋体" w:hAnsi="宋体" w:eastAsia="宋体" w:cs="宋体"/>
          <w:i w:val="0"/>
          <w:iCs w:val="0"/>
          <w:color w:val="auto"/>
          <w:sz w:val="24"/>
        </w:rPr>
        <w:t>第二册</w:t>
      </w:r>
    </w:p>
    <w:p>
      <w:pPr>
        <w:numPr>
          <w:ilvl w:val="0"/>
          <w:numId w:val="0"/>
        </w:numPr>
        <w:spacing w:line="360" w:lineRule="auto"/>
        <w:ind w:firstLine="480" w:firstLineChars="200"/>
        <w:rPr>
          <w:rFonts w:hint="eastAsia" w:ascii="宋体" w:hAnsi="宋体" w:eastAsia="宋体" w:cs="宋体"/>
          <w:i w:val="0"/>
          <w:iCs w:val="0"/>
          <w:color w:val="auto"/>
          <w:sz w:val="24"/>
        </w:rPr>
      </w:pPr>
      <w:r>
        <w:rPr>
          <w:rFonts w:hint="eastAsia" w:ascii="宋体" w:hAnsi="宋体" w:eastAsia="宋体" w:cs="宋体"/>
          <w:i w:val="0"/>
          <w:iCs w:val="0"/>
          <w:color w:val="auto"/>
          <w:sz w:val="24"/>
          <w:lang w:val="en-US" w:eastAsia="zh-CN"/>
        </w:rPr>
        <w:t>第1章、</w:t>
      </w:r>
      <w:r>
        <w:rPr>
          <w:rFonts w:hint="eastAsia" w:ascii="宋体" w:hAnsi="宋体" w:eastAsia="宋体" w:cs="宋体"/>
          <w:i w:val="0"/>
          <w:iCs w:val="0"/>
          <w:color w:val="auto"/>
          <w:sz w:val="24"/>
        </w:rPr>
        <w:t>投标邀请</w:t>
      </w:r>
    </w:p>
    <w:p>
      <w:pPr>
        <w:numPr>
          <w:ilvl w:val="0"/>
          <w:numId w:val="0"/>
        </w:numPr>
        <w:spacing w:line="360" w:lineRule="auto"/>
        <w:ind w:firstLine="480" w:firstLineChars="200"/>
        <w:rPr>
          <w:rFonts w:hint="eastAsia" w:ascii="宋体" w:hAnsi="宋体" w:eastAsia="宋体" w:cs="宋体"/>
          <w:i w:val="0"/>
          <w:iCs w:val="0"/>
          <w:color w:val="auto"/>
          <w:sz w:val="24"/>
        </w:rPr>
      </w:pPr>
      <w:r>
        <w:rPr>
          <w:rFonts w:hint="eastAsia" w:ascii="宋体" w:hAnsi="宋体" w:eastAsia="宋体" w:cs="宋体"/>
          <w:i w:val="0"/>
          <w:iCs w:val="0"/>
          <w:color w:val="auto"/>
          <w:sz w:val="24"/>
          <w:lang w:val="en-US" w:eastAsia="zh-CN"/>
        </w:rPr>
        <w:t>第2章、</w:t>
      </w:r>
      <w:r>
        <w:rPr>
          <w:rFonts w:hint="eastAsia" w:ascii="宋体" w:hAnsi="宋体" w:eastAsia="宋体" w:cs="宋体"/>
          <w:i w:val="0"/>
          <w:iCs w:val="0"/>
          <w:color w:val="auto"/>
          <w:sz w:val="24"/>
        </w:rPr>
        <w:t>投标人须知资料表</w:t>
      </w:r>
    </w:p>
    <w:p>
      <w:pPr>
        <w:numPr>
          <w:ilvl w:val="0"/>
          <w:numId w:val="0"/>
        </w:numPr>
        <w:spacing w:line="360" w:lineRule="auto"/>
        <w:ind w:firstLine="480" w:firstLineChars="200"/>
        <w:rPr>
          <w:rFonts w:hint="eastAsia" w:ascii="宋体" w:hAnsi="宋体" w:eastAsia="宋体" w:cs="宋体"/>
          <w:i w:val="0"/>
          <w:iCs w:val="0"/>
          <w:color w:val="auto"/>
          <w:sz w:val="24"/>
        </w:rPr>
      </w:pPr>
      <w:r>
        <w:rPr>
          <w:rFonts w:hint="eastAsia" w:ascii="宋体" w:hAnsi="宋体" w:eastAsia="宋体" w:cs="宋体"/>
          <w:i w:val="0"/>
          <w:iCs w:val="0"/>
          <w:color w:val="auto"/>
          <w:sz w:val="24"/>
          <w:lang w:val="en-US" w:eastAsia="zh-CN"/>
        </w:rPr>
        <w:t>第3章、</w:t>
      </w:r>
      <w:r>
        <w:rPr>
          <w:rFonts w:hint="eastAsia" w:ascii="宋体" w:hAnsi="宋体" w:eastAsia="宋体" w:cs="宋体"/>
          <w:i w:val="0"/>
          <w:iCs w:val="0"/>
          <w:color w:val="auto"/>
          <w:sz w:val="24"/>
        </w:rPr>
        <w:t>服务需求</w:t>
      </w:r>
    </w:p>
    <w:p>
      <w:pPr>
        <w:numPr>
          <w:ilvl w:val="0"/>
          <w:numId w:val="0"/>
        </w:numPr>
        <w:spacing w:line="360" w:lineRule="auto"/>
        <w:ind w:firstLine="480" w:firstLineChars="200"/>
        <w:rPr>
          <w:rFonts w:hint="eastAsia" w:ascii="宋体" w:hAnsi="宋体" w:eastAsia="宋体" w:cs="宋体"/>
          <w:i w:val="0"/>
          <w:iCs w:val="0"/>
          <w:color w:val="auto"/>
          <w:sz w:val="24"/>
        </w:rPr>
      </w:pPr>
      <w:r>
        <w:rPr>
          <w:rFonts w:hint="eastAsia" w:ascii="宋体" w:hAnsi="宋体" w:eastAsia="宋体" w:cs="宋体"/>
          <w:i w:val="0"/>
          <w:iCs w:val="0"/>
          <w:color w:val="auto"/>
          <w:sz w:val="24"/>
          <w:lang w:val="en-US" w:eastAsia="zh-CN"/>
        </w:rPr>
        <w:t>第4章、</w:t>
      </w:r>
      <w:r>
        <w:rPr>
          <w:rFonts w:hint="eastAsia" w:ascii="宋体" w:hAnsi="宋体" w:eastAsia="宋体" w:cs="宋体"/>
          <w:i w:val="0"/>
          <w:iCs w:val="0"/>
          <w:color w:val="auto"/>
          <w:sz w:val="24"/>
        </w:rPr>
        <w:t>评标方法和标准</w:t>
      </w:r>
    </w:p>
    <w:p>
      <w:pPr>
        <w:spacing w:line="360" w:lineRule="auto"/>
        <w:rPr>
          <w:rFonts w:hint="eastAsia" w:ascii="宋体" w:hAnsi="宋体" w:eastAsia="宋体" w:cs="宋体"/>
          <w:i w:val="0"/>
          <w:iCs w:val="0"/>
          <w:color w:val="auto"/>
          <w:sz w:val="24"/>
        </w:rPr>
      </w:pPr>
      <w:r>
        <w:rPr>
          <w:rFonts w:hint="eastAsia" w:ascii="宋体" w:hAnsi="宋体" w:eastAsia="宋体" w:cs="宋体"/>
          <w:i w:val="0"/>
          <w:iCs w:val="0"/>
          <w:color w:val="auto"/>
          <w:sz w:val="24"/>
        </w:rPr>
        <w:t>第三册</w:t>
      </w:r>
    </w:p>
    <w:p>
      <w:pPr>
        <w:numPr>
          <w:ilvl w:val="0"/>
          <w:numId w:val="0"/>
        </w:numPr>
        <w:spacing w:line="360" w:lineRule="auto"/>
        <w:ind w:firstLine="480" w:firstLineChars="200"/>
        <w:rPr>
          <w:rFonts w:hint="eastAsia" w:ascii="宋体" w:hAnsi="宋体" w:eastAsia="宋体" w:cs="宋体"/>
          <w:i w:val="0"/>
          <w:iCs w:val="0"/>
          <w:color w:val="auto"/>
          <w:sz w:val="24"/>
        </w:rPr>
      </w:pPr>
      <w:r>
        <w:rPr>
          <w:rFonts w:hint="eastAsia" w:ascii="宋体" w:hAnsi="宋体" w:eastAsia="宋体" w:cs="宋体"/>
          <w:i w:val="0"/>
          <w:iCs w:val="0"/>
          <w:color w:val="auto"/>
          <w:sz w:val="24"/>
          <w:lang w:val="en-US" w:eastAsia="zh-CN"/>
        </w:rPr>
        <w:t>第1章、</w:t>
      </w:r>
      <w:r>
        <w:rPr>
          <w:rFonts w:hint="eastAsia" w:ascii="宋体" w:hAnsi="宋体" w:eastAsia="宋体" w:cs="宋体"/>
          <w:i w:val="0"/>
          <w:iCs w:val="0"/>
          <w:color w:val="auto"/>
          <w:sz w:val="24"/>
        </w:rPr>
        <w:t>政府采购合同格式</w:t>
      </w:r>
    </w:p>
    <w:p>
      <w:pPr>
        <w:spacing w:line="360" w:lineRule="auto"/>
        <w:ind w:left="898" w:leftChars="228" w:hanging="420" w:hangingChars="175"/>
        <w:rPr>
          <w:rFonts w:hint="eastAsia" w:ascii="宋体" w:hAnsi="宋体" w:eastAsia="宋体" w:cs="宋体"/>
          <w:i w:val="0"/>
          <w:iCs w:val="0"/>
          <w:color w:val="auto"/>
          <w:sz w:val="24"/>
        </w:rPr>
      </w:pPr>
      <w:r>
        <w:rPr>
          <w:rFonts w:hint="eastAsia" w:ascii="宋体" w:hAnsi="宋体" w:eastAsia="宋体" w:cs="宋体"/>
          <w:i w:val="0"/>
          <w:iCs w:val="0"/>
          <w:color w:val="auto"/>
          <w:sz w:val="24"/>
        </w:rPr>
        <w:t>5.2如本文件的前后内容不一致，以最后描述为准。</w:t>
      </w:r>
    </w:p>
    <w:p>
      <w:pPr>
        <w:spacing w:line="360" w:lineRule="auto"/>
        <w:ind w:left="898" w:leftChars="228" w:hanging="420" w:hangingChars="175"/>
        <w:rPr>
          <w:rFonts w:hint="eastAsia" w:ascii="宋体" w:hAnsi="宋体" w:eastAsia="宋体" w:cs="宋体"/>
          <w:i w:val="0"/>
          <w:iCs w:val="0"/>
          <w:color w:val="auto"/>
          <w:sz w:val="24"/>
        </w:rPr>
      </w:pPr>
      <w:r>
        <w:rPr>
          <w:rFonts w:hint="eastAsia" w:ascii="宋体" w:hAnsi="宋体" w:eastAsia="宋体" w:cs="宋体"/>
          <w:i w:val="0"/>
          <w:iCs w:val="0"/>
          <w:color w:val="auto"/>
          <w:sz w:val="24"/>
        </w:rPr>
        <w:t>5.3投标人应认真阅读招标文件所有的事项、格式、条款和技术规范等。</w:t>
      </w:r>
    </w:p>
    <w:p>
      <w:pPr>
        <w:spacing w:line="360" w:lineRule="auto"/>
        <w:rPr>
          <w:rFonts w:hint="eastAsia" w:ascii="宋体" w:hAnsi="宋体" w:eastAsia="宋体" w:cs="宋体"/>
          <w:i w:val="0"/>
          <w:iCs w:val="0"/>
          <w:color w:val="auto"/>
          <w:sz w:val="24"/>
        </w:rPr>
      </w:pPr>
      <w:r>
        <w:rPr>
          <w:rFonts w:hint="eastAsia" w:ascii="宋体" w:hAnsi="宋体" w:eastAsia="宋体" w:cs="宋体"/>
          <w:i w:val="0"/>
          <w:iCs w:val="0"/>
          <w:color w:val="auto"/>
          <w:sz w:val="24"/>
        </w:rPr>
        <w:t>如投标人没有按照招标文件要求提交全部资料，或者投标文件没有对招标文件在各方面都做出实质性响应，可能导致其投标被认定为投标无效。</w:t>
      </w:r>
    </w:p>
    <w:p>
      <w:pPr>
        <w:pStyle w:val="9"/>
        <w:spacing w:before="0" w:after="0" w:line="360" w:lineRule="auto"/>
        <w:rPr>
          <w:rFonts w:hint="eastAsia" w:ascii="宋体" w:hAnsi="宋体" w:eastAsia="宋体" w:cs="宋体"/>
          <w:b w:val="0"/>
          <w:i w:val="0"/>
          <w:iCs w:val="0"/>
          <w:color w:val="auto"/>
          <w:u w:val="none"/>
        </w:rPr>
      </w:pPr>
      <w:bookmarkStart w:id="22" w:name="_Toc520356148"/>
      <w:bookmarkStart w:id="23" w:name="_Toc518923067"/>
      <w:bookmarkStart w:id="24" w:name="_Toc21314"/>
      <w:r>
        <w:rPr>
          <w:rFonts w:hint="eastAsia" w:ascii="宋体" w:hAnsi="宋体" w:eastAsia="宋体" w:cs="宋体"/>
          <w:i w:val="0"/>
          <w:iCs w:val="0"/>
          <w:color w:val="auto"/>
          <w:u w:val="none"/>
        </w:rPr>
        <w:t>6</w:t>
      </w:r>
      <w:r>
        <w:rPr>
          <w:rFonts w:hint="eastAsia" w:ascii="宋体" w:hAnsi="宋体" w:eastAsia="宋体" w:cs="宋体"/>
          <w:i w:val="0"/>
          <w:iCs w:val="0"/>
          <w:color w:val="auto"/>
          <w:u w:val="none"/>
          <w:lang w:eastAsia="zh-CN"/>
        </w:rPr>
        <w:t>.</w:t>
      </w:r>
      <w:r>
        <w:rPr>
          <w:rFonts w:hint="eastAsia" w:ascii="宋体" w:hAnsi="宋体" w:eastAsia="宋体" w:cs="宋体"/>
          <w:i w:val="0"/>
          <w:iCs w:val="0"/>
          <w:color w:val="auto"/>
          <w:u w:val="none"/>
        </w:rPr>
        <w:t>招标文件的澄清</w:t>
      </w:r>
      <w:bookmarkEnd w:id="22"/>
      <w:r>
        <w:rPr>
          <w:rFonts w:hint="eastAsia" w:ascii="宋体" w:hAnsi="宋体" w:eastAsia="宋体" w:cs="宋体"/>
          <w:i w:val="0"/>
          <w:iCs w:val="0"/>
          <w:color w:val="auto"/>
          <w:u w:val="none"/>
        </w:rPr>
        <w:t>与修改</w:t>
      </w:r>
      <w:bookmarkEnd w:id="23"/>
      <w:bookmarkEnd w:id="24"/>
    </w:p>
    <w:p>
      <w:pPr>
        <w:pStyle w:val="5"/>
        <w:spacing w:line="360" w:lineRule="auto"/>
        <w:ind w:left="838" w:leftChars="228" w:hanging="360" w:hangingChars="150"/>
        <w:rPr>
          <w:rFonts w:hint="eastAsia" w:ascii="宋体" w:hAnsi="宋体" w:eastAsia="宋体" w:cs="宋体"/>
          <w:i w:val="0"/>
          <w:iCs w:val="0"/>
          <w:color w:val="auto"/>
          <w:szCs w:val="24"/>
        </w:rPr>
      </w:pPr>
      <w:r>
        <w:rPr>
          <w:rFonts w:hint="eastAsia" w:ascii="宋体" w:hAnsi="宋体" w:eastAsia="宋体" w:cs="宋体"/>
          <w:i w:val="0"/>
          <w:iCs w:val="0"/>
          <w:color w:val="auto"/>
          <w:szCs w:val="24"/>
        </w:rPr>
        <w:t>6.1为了保证对招标文件的澄清和修改满足法律的时限要求，任何要求对招</w:t>
      </w:r>
    </w:p>
    <w:p>
      <w:pPr>
        <w:pStyle w:val="5"/>
        <w:spacing w:line="360" w:lineRule="auto"/>
        <w:ind w:left="0" w:leftChars="0" w:firstLine="0" w:firstLineChars="0"/>
        <w:rPr>
          <w:rFonts w:hint="eastAsia" w:ascii="宋体" w:hAnsi="宋体" w:eastAsia="宋体" w:cs="宋体"/>
          <w:i w:val="0"/>
          <w:iCs w:val="0"/>
          <w:color w:val="auto"/>
          <w:szCs w:val="24"/>
        </w:rPr>
      </w:pPr>
      <w:r>
        <w:rPr>
          <w:rFonts w:hint="eastAsia" w:ascii="宋体" w:hAnsi="宋体" w:eastAsia="宋体" w:cs="宋体"/>
          <w:i w:val="0"/>
          <w:iCs w:val="0"/>
          <w:color w:val="auto"/>
          <w:szCs w:val="24"/>
        </w:rPr>
        <w:t>标文件进行澄清的投标人，均应在投标截止期十五日前，以书面形式将澄清要求通知采购人或采购代理机构。</w:t>
      </w:r>
    </w:p>
    <w:p>
      <w:pPr>
        <w:pStyle w:val="5"/>
        <w:spacing w:line="360" w:lineRule="auto"/>
        <w:ind w:left="838" w:leftChars="228" w:hanging="360" w:hangingChars="150"/>
        <w:rPr>
          <w:rFonts w:hint="eastAsia" w:ascii="宋体" w:hAnsi="宋体" w:eastAsia="宋体" w:cs="宋体"/>
          <w:i w:val="0"/>
          <w:iCs w:val="0"/>
          <w:color w:val="auto"/>
          <w:szCs w:val="24"/>
        </w:rPr>
      </w:pPr>
      <w:bookmarkStart w:id="25" w:name="_Ref467378678"/>
      <w:bookmarkStart w:id="26" w:name="_Toc520356149"/>
      <w:r>
        <w:rPr>
          <w:rFonts w:hint="eastAsia" w:ascii="宋体" w:hAnsi="宋体" w:eastAsia="宋体" w:cs="宋体"/>
          <w:i w:val="0"/>
          <w:iCs w:val="0"/>
          <w:color w:val="auto"/>
          <w:szCs w:val="24"/>
        </w:rPr>
        <w:t>6.2采购人可主动地或在解答投标人提出的澄清问题时对招标文件澄清或修</w:t>
      </w:r>
    </w:p>
    <w:p>
      <w:pPr>
        <w:pStyle w:val="5"/>
        <w:spacing w:line="360" w:lineRule="auto"/>
        <w:ind w:left="0" w:leftChars="0" w:firstLine="0" w:firstLineChars="0"/>
        <w:rPr>
          <w:rFonts w:hint="eastAsia" w:ascii="宋体" w:hAnsi="宋体" w:eastAsia="宋体" w:cs="宋体"/>
          <w:i w:val="0"/>
          <w:iCs w:val="0"/>
          <w:color w:val="auto"/>
          <w:szCs w:val="24"/>
        </w:rPr>
      </w:pPr>
      <w:r>
        <w:rPr>
          <w:rFonts w:hint="eastAsia" w:ascii="宋体" w:hAnsi="宋体" w:eastAsia="宋体" w:cs="宋体"/>
          <w:i w:val="0"/>
          <w:iCs w:val="0"/>
          <w:color w:val="auto"/>
          <w:szCs w:val="24"/>
        </w:rPr>
        <w:t>改。采购代理机构将以发布澄清（更正）公告的方式，澄清或修改招标文件，澄清或修改内容作为招标文件的组成部分。</w:t>
      </w:r>
    </w:p>
    <w:p>
      <w:pPr>
        <w:pStyle w:val="5"/>
        <w:spacing w:line="360" w:lineRule="auto"/>
        <w:ind w:left="838" w:leftChars="228" w:hanging="360" w:hangingChars="150"/>
        <w:rPr>
          <w:rFonts w:hint="eastAsia" w:ascii="宋体" w:hAnsi="宋体" w:eastAsia="宋体" w:cs="宋体"/>
          <w:i w:val="0"/>
          <w:iCs w:val="0"/>
          <w:color w:val="auto"/>
          <w:szCs w:val="24"/>
        </w:rPr>
      </w:pPr>
      <w:r>
        <w:rPr>
          <w:rFonts w:hint="eastAsia" w:ascii="宋体" w:hAnsi="宋体" w:eastAsia="宋体" w:cs="宋体"/>
          <w:i w:val="0"/>
          <w:iCs w:val="0"/>
          <w:color w:val="auto"/>
          <w:szCs w:val="24"/>
        </w:rPr>
        <w:t>6.3澄清或者修改的内容可能影响投标文件编制的，采购代理机构将以书面</w:t>
      </w:r>
    </w:p>
    <w:p>
      <w:pPr>
        <w:pStyle w:val="5"/>
        <w:spacing w:line="360" w:lineRule="auto"/>
        <w:ind w:left="0" w:leftChars="0" w:firstLine="0" w:firstLineChars="0"/>
        <w:rPr>
          <w:rFonts w:hint="eastAsia" w:ascii="宋体" w:hAnsi="宋体" w:eastAsia="宋体" w:cs="宋体"/>
          <w:i w:val="0"/>
          <w:iCs w:val="0"/>
          <w:color w:val="auto"/>
          <w:szCs w:val="24"/>
        </w:rPr>
      </w:pPr>
      <w:r>
        <w:rPr>
          <w:rFonts w:hint="eastAsia" w:ascii="宋体" w:hAnsi="宋体" w:eastAsia="宋体" w:cs="宋体"/>
          <w:i w:val="0"/>
          <w:iCs w:val="0"/>
          <w:color w:val="auto"/>
          <w:szCs w:val="24"/>
        </w:rPr>
        <w:t>形式通知所有购买招标文件的潜在投标人，并对其具有约束力。投标人在收到上述通知后，应及时向采购代理机构回函确认。</w:t>
      </w:r>
    </w:p>
    <w:p>
      <w:pPr>
        <w:pStyle w:val="9"/>
        <w:tabs>
          <w:tab w:val="left" w:pos="900"/>
        </w:tabs>
        <w:spacing w:before="0" w:after="0" w:line="360" w:lineRule="auto"/>
        <w:rPr>
          <w:rFonts w:hint="eastAsia" w:ascii="宋体" w:hAnsi="宋体" w:eastAsia="宋体" w:cs="宋体"/>
          <w:i w:val="0"/>
          <w:iCs w:val="0"/>
          <w:color w:val="auto"/>
          <w:u w:val="none"/>
        </w:rPr>
      </w:pPr>
      <w:bookmarkStart w:id="27" w:name="_Toc518923068"/>
      <w:bookmarkStart w:id="28" w:name="_Toc10994"/>
      <w:r>
        <w:rPr>
          <w:rFonts w:hint="eastAsia" w:ascii="宋体" w:hAnsi="宋体" w:eastAsia="宋体" w:cs="宋体"/>
          <w:i w:val="0"/>
          <w:iCs w:val="0"/>
          <w:color w:val="auto"/>
          <w:u w:val="none"/>
        </w:rPr>
        <w:t>7</w:t>
      </w:r>
      <w:bookmarkEnd w:id="25"/>
      <w:bookmarkEnd w:id="26"/>
      <w:r>
        <w:rPr>
          <w:rFonts w:hint="eastAsia" w:ascii="宋体" w:hAnsi="宋体" w:eastAsia="宋体" w:cs="宋体"/>
          <w:i w:val="0"/>
          <w:iCs w:val="0"/>
          <w:color w:val="auto"/>
          <w:u w:val="none"/>
          <w:lang w:eastAsia="zh-CN"/>
        </w:rPr>
        <w:t>.</w:t>
      </w:r>
      <w:r>
        <w:rPr>
          <w:rFonts w:hint="eastAsia" w:ascii="宋体" w:hAnsi="宋体" w:eastAsia="宋体" w:cs="宋体"/>
          <w:i w:val="0"/>
          <w:iCs w:val="0"/>
          <w:color w:val="auto"/>
          <w:u w:val="none"/>
        </w:rPr>
        <w:t>投标截止时间的顺延</w:t>
      </w:r>
      <w:bookmarkEnd w:id="27"/>
      <w:bookmarkEnd w:id="28"/>
    </w:p>
    <w:p>
      <w:pPr>
        <w:spacing w:line="360" w:lineRule="auto"/>
        <w:ind w:left="898" w:leftChars="228" w:hanging="420" w:hangingChars="175"/>
        <w:rPr>
          <w:rFonts w:hint="eastAsia" w:ascii="宋体" w:hAnsi="宋体" w:eastAsia="宋体" w:cs="宋体"/>
          <w:i w:val="0"/>
          <w:iCs w:val="0"/>
          <w:color w:val="auto"/>
          <w:sz w:val="24"/>
        </w:rPr>
      </w:pPr>
      <w:r>
        <w:rPr>
          <w:rFonts w:hint="eastAsia" w:ascii="宋体" w:hAnsi="宋体" w:eastAsia="宋体" w:cs="宋体"/>
          <w:i w:val="0"/>
          <w:iCs w:val="0"/>
          <w:color w:val="auto"/>
          <w:sz w:val="24"/>
        </w:rPr>
        <w:t>为使投标人准备投标时有足够的时间对招标文件的澄清或者修改部分进行</w:t>
      </w:r>
    </w:p>
    <w:p>
      <w:pPr>
        <w:spacing w:line="360" w:lineRule="auto"/>
        <w:rPr>
          <w:rFonts w:hint="eastAsia" w:ascii="宋体" w:hAnsi="宋体" w:eastAsia="宋体" w:cs="宋体"/>
          <w:i w:val="0"/>
          <w:iCs w:val="0"/>
          <w:color w:val="auto"/>
          <w:sz w:val="24"/>
        </w:rPr>
      </w:pPr>
      <w:r>
        <w:rPr>
          <w:rFonts w:hint="eastAsia" w:ascii="宋体" w:hAnsi="宋体" w:eastAsia="宋体" w:cs="宋体"/>
          <w:i w:val="0"/>
          <w:iCs w:val="0"/>
          <w:color w:val="auto"/>
          <w:sz w:val="24"/>
        </w:rPr>
        <w:t>研究，采购人将依法决定是否顺延投标截止时间。</w:t>
      </w:r>
    </w:p>
    <w:p>
      <w:pPr>
        <w:spacing w:line="360" w:lineRule="auto"/>
        <w:ind w:left="900" w:hanging="900" w:hangingChars="375"/>
        <w:rPr>
          <w:rFonts w:hint="eastAsia" w:ascii="宋体" w:hAnsi="宋体" w:eastAsia="宋体" w:cs="宋体"/>
          <w:i w:val="0"/>
          <w:iCs w:val="0"/>
          <w:color w:val="auto"/>
          <w:sz w:val="24"/>
        </w:rPr>
      </w:pPr>
    </w:p>
    <w:p>
      <w:pPr>
        <w:pStyle w:val="8"/>
        <w:tabs>
          <w:tab w:val="left" w:pos="900"/>
        </w:tabs>
        <w:spacing w:before="0" w:line="360" w:lineRule="auto"/>
        <w:ind w:left="1079" w:leftChars="257" w:hanging="540"/>
        <w:rPr>
          <w:rFonts w:hint="eastAsia" w:ascii="宋体" w:hAnsi="宋体" w:eastAsia="宋体" w:cs="宋体"/>
          <w:i w:val="0"/>
          <w:iCs w:val="0"/>
          <w:color w:val="auto"/>
          <w:sz w:val="28"/>
        </w:rPr>
      </w:pPr>
      <w:bookmarkStart w:id="29" w:name="_Toc516367020"/>
      <w:bookmarkStart w:id="30" w:name="_Toc216582807"/>
      <w:bookmarkStart w:id="31" w:name="_Toc25389"/>
      <w:bookmarkStart w:id="32" w:name="_Toc520356150"/>
      <w:bookmarkStart w:id="33" w:name="_Toc518923069"/>
      <w:r>
        <w:rPr>
          <w:rFonts w:hint="eastAsia" w:ascii="宋体" w:hAnsi="宋体" w:eastAsia="宋体" w:cs="宋体"/>
          <w:i w:val="0"/>
          <w:iCs w:val="0"/>
          <w:color w:val="auto"/>
          <w:sz w:val="28"/>
        </w:rPr>
        <w:t>三</w:t>
      </w:r>
      <w:r>
        <w:rPr>
          <w:rFonts w:hint="eastAsia" w:ascii="宋体" w:hAnsi="宋体" w:eastAsia="宋体" w:cs="宋体"/>
          <w:i w:val="0"/>
          <w:iCs w:val="0"/>
          <w:color w:val="auto"/>
          <w:sz w:val="28"/>
          <w:lang w:eastAsia="zh-CN"/>
        </w:rPr>
        <w:t>、</w:t>
      </w:r>
      <w:r>
        <w:rPr>
          <w:rFonts w:hint="eastAsia" w:ascii="宋体" w:hAnsi="宋体" w:eastAsia="宋体" w:cs="宋体"/>
          <w:i w:val="0"/>
          <w:iCs w:val="0"/>
          <w:color w:val="auto"/>
          <w:sz w:val="28"/>
        </w:rPr>
        <w:t>投标文件</w:t>
      </w:r>
      <w:bookmarkEnd w:id="29"/>
      <w:r>
        <w:rPr>
          <w:rFonts w:hint="eastAsia" w:ascii="宋体" w:hAnsi="宋体" w:eastAsia="宋体" w:cs="宋体"/>
          <w:i w:val="0"/>
          <w:iCs w:val="0"/>
          <w:color w:val="auto"/>
          <w:sz w:val="28"/>
        </w:rPr>
        <w:t>的编制</w:t>
      </w:r>
      <w:bookmarkEnd w:id="30"/>
      <w:bookmarkEnd w:id="31"/>
      <w:bookmarkEnd w:id="32"/>
      <w:bookmarkEnd w:id="33"/>
    </w:p>
    <w:p>
      <w:pPr>
        <w:pStyle w:val="5"/>
        <w:spacing w:line="360" w:lineRule="auto"/>
        <w:rPr>
          <w:rFonts w:hint="eastAsia" w:ascii="宋体" w:hAnsi="宋体" w:eastAsia="宋体" w:cs="宋体"/>
          <w:i w:val="0"/>
          <w:iCs w:val="0"/>
          <w:color w:val="auto"/>
        </w:rPr>
      </w:pPr>
    </w:p>
    <w:p>
      <w:pPr>
        <w:pStyle w:val="9"/>
        <w:tabs>
          <w:tab w:val="left" w:pos="900"/>
        </w:tabs>
        <w:spacing w:before="0" w:after="0" w:line="360" w:lineRule="auto"/>
        <w:rPr>
          <w:rFonts w:hint="eastAsia" w:ascii="宋体" w:hAnsi="宋体" w:eastAsia="宋体" w:cs="宋体"/>
          <w:i w:val="0"/>
          <w:iCs w:val="0"/>
          <w:color w:val="auto"/>
          <w:u w:val="none"/>
        </w:rPr>
      </w:pPr>
      <w:bookmarkStart w:id="34" w:name="_Toc516367021"/>
      <w:bookmarkStart w:id="35" w:name="_Toc6728"/>
      <w:bookmarkStart w:id="36" w:name="_Toc518923070"/>
      <w:bookmarkStart w:id="37" w:name="_Toc520356151"/>
      <w:r>
        <w:rPr>
          <w:rFonts w:hint="eastAsia" w:ascii="宋体" w:hAnsi="宋体" w:eastAsia="宋体" w:cs="宋体"/>
          <w:i w:val="0"/>
          <w:iCs w:val="0"/>
          <w:color w:val="auto"/>
          <w:u w:val="none"/>
        </w:rPr>
        <w:t>8.投标范围及投标文件中标准和计量单位的使用</w:t>
      </w:r>
      <w:bookmarkEnd w:id="34"/>
      <w:bookmarkEnd w:id="35"/>
      <w:bookmarkEnd w:id="36"/>
      <w:bookmarkEnd w:id="37"/>
    </w:p>
    <w:p>
      <w:pPr>
        <w:spacing w:line="360" w:lineRule="auto"/>
        <w:ind w:left="898" w:leftChars="228" w:hanging="420" w:hangingChars="175"/>
        <w:rPr>
          <w:rFonts w:hint="eastAsia" w:ascii="宋体" w:hAnsi="宋体" w:eastAsia="宋体" w:cs="宋体"/>
          <w:i w:val="0"/>
          <w:iCs w:val="0"/>
          <w:color w:val="auto"/>
          <w:sz w:val="24"/>
        </w:rPr>
      </w:pPr>
      <w:r>
        <w:rPr>
          <w:rFonts w:hint="eastAsia" w:ascii="宋体" w:hAnsi="宋体" w:eastAsia="宋体" w:cs="宋体"/>
          <w:i w:val="0"/>
          <w:iCs w:val="0"/>
          <w:color w:val="auto"/>
          <w:sz w:val="24"/>
        </w:rPr>
        <w:t>8.1项目有分包的，投标人可对招标文件其中一个或几个分包进行投标，</w:t>
      </w:r>
    </w:p>
    <w:p>
      <w:pPr>
        <w:spacing w:line="360" w:lineRule="auto"/>
        <w:rPr>
          <w:rFonts w:hint="eastAsia" w:ascii="宋体" w:hAnsi="宋体" w:eastAsia="宋体" w:cs="宋体"/>
          <w:i w:val="0"/>
          <w:iCs w:val="0"/>
          <w:color w:val="auto"/>
          <w:sz w:val="24"/>
        </w:rPr>
      </w:pPr>
      <w:r>
        <w:rPr>
          <w:rFonts w:hint="eastAsia" w:ascii="宋体" w:hAnsi="宋体" w:eastAsia="宋体" w:cs="宋体"/>
          <w:i w:val="0"/>
          <w:iCs w:val="0"/>
          <w:color w:val="auto"/>
          <w:sz w:val="24"/>
        </w:rPr>
        <w:t>除非在</w:t>
      </w:r>
      <w:r>
        <w:rPr>
          <w:rFonts w:hint="eastAsia" w:ascii="宋体" w:hAnsi="宋体" w:eastAsia="宋体" w:cs="宋体"/>
          <w:i w:val="0"/>
          <w:iCs w:val="0"/>
          <w:color w:val="auto"/>
          <w:sz w:val="24"/>
          <w:u w:val="single"/>
        </w:rPr>
        <w:t>投标人须知资料表</w:t>
      </w:r>
      <w:r>
        <w:rPr>
          <w:rFonts w:hint="eastAsia" w:ascii="宋体" w:hAnsi="宋体" w:eastAsia="宋体" w:cs="宋体"/>
          <w:i w:val="0"/>
          <w:iCs w:val="0"/>
          <w:color w:val="auto"/>
          <w:sz w:val="24"/>
        </w:rPr>
        <w:t>中另有规定。</w:t>
      </w:r>
    </w:p>
    <w:p>
      <w:pPr>
        <w:spacing w:line="360" w:lineRule="auto"/>
        <w:ind w:left="898" w:leftChars="228" w:hanging="420" w:hangingChars="175"/>
        <w:rPr>
          <w:rFonts w:hint="eastAsia" w:ascii="宋体" w:hAnsi="宋体" w:eastAsia="宋体" w:cs="宋体"/>
          <w:i w:val="0"/>
          <w:iCs w:val="0"/>
          <w:color w:val="auto"/>
          <w:sz w:val="24"/>
        </w:rPr>
      </w:pPr>
      <w:r>
        <w:rPr>
          <w:rFonts w:hint="eastAsia" w:ascii="宋体" w:hAnsi="宋体" w:eastAsia="宋体" w:cs="宋体"/>
          <w:i w:val="0"/>
          <w:iCs w:val="0"/>
          <w:color w:val="auto"/>
          <w:sz w:val="24"/>
        </w:rPr>
        <w:t>8.2投标人应当对所投分包招标文件中“服务需求”所列的所有服务内容</w:t>
      </w:r>
    </w:p>
    <w:p>
      <w:pPr>
        <w:spacing w:line="360" w:lineRule="auto"/>
        <w:rPr>
          <w:rFonts w:hint="eastAsia" w:ascii="宋体" w:hAnsi="宋体" w:eastAsia="宋体" w:cs="宋体"/>
          <w:i w:val="0"/>
          <w:iCs w:val="0"/>
          <w:color w:val="auto"/>
          <w:sz w:val="24"/>
        </w:rPr>
      </w:pPr>
      <w:r>
        <w:rPr>
          <w:rFonts w:hint="eastAsia" w:ascii="宋体" w:hAnsi="宋体" w:eastAsia="宋体" w:cs="宋体"/>
          <w:i w:val="0"/>
          <w:iCs w:val="0"/>
          <w:color w:val="auto"/>
          <w:sz w:val="24"/>
        </w:rPr>
        <w:t>进行投标，如仅响应分包中的部分内容，其投标将被认定为投标无效。</w:t>
      </w:r>
    </w:p>
    <w:p>
      <w:pPr>
        <w:spacing w:line="360" w:lineRule="auto"/>
        <w:ind w:left="898" w:leftChars="228" w:hanging="420" w:hangingChars="175"/>
        <w:rPr>
          <w:rFonts w:hint="eastAsia" w:ascii="宋体" w:hAnsi="宋体" w:eastAsia="宋体" w:cs="宋体"/>
          <w:i w:val="0"/>
          <w:iCs w:val="0"/>
          <w:color w:val="auto"/>
          <w:sz w:val="24"/>
        </w:rPr>
      </w:pPr>
      <w:r>
        <w:rPr>
          <w:rFonts w:hint="eastAsia" w:ascii="宋体" w:hAnsi="宋体" w:eastAsia="宋体" w:cs="宋体"/>
          <w:i w:val="0"/>
          <w:iCs w:val="0"/>
          <w:color w:val="auto"/>
          <w:sz w:val="24"/>
        </w:rPr>
        <w:t>8.3无论招标文件第5章服务需求中是否要求，投标人所投服务均应符合</w:t>
      </w:r>
    </w:p>
    <w:p>
      <w:pPr>
        <w:spacing w:line="360" w:lineRule="auto"/>
        <w:rPr>
          <w:rFonts w:hint="eastAsia" w:ascii="宋体" w:hAnsi="宋体" w:eastAsia="宋体" w:cs="宋体"/>
          <w:i w:val="0"/>
          <w:iCs w:val="0"/>
          <w:color w:val="auto"/>
          <w:sz w:val="24"/>
        </w:rPr>
      </w:pPr>
      <w:r>
        <w:rPr>
          <w:rFonts w:hint="eastAsia" w:ascii="宋体" w:hAnsi="宋体" w:eastAsia="宋体" w:cs="宋体"/>
          <w:i w:val="0"/>
          <w:iCs w:val="0"/>
          <w:color w:val="auto"/>
          <w:sz w:val="24"/>
        </w:rPr>
        <w:t>国家强制性标准。</w:t>
      </w:r>
    </w:p>
    <w:p>
      <w:pPr>
        <w:spacing w:line="360" w:lineRule="auto"/>
        <w:ind w:left="898" w:leftChars="228" w:hanging="420" w:hangingChars="175"/>
        <w:rPr>
          <w:rFonts w:hint="eastAsia" w:ascii="宋体" w:hAnsi="宋体" w:eastAsia="宋体" w:cs="宋体"/>
          <w:i w:val="0"/>
          <w:iCs w:val="0"/>
          <w:color w:val="auto"/>
          <w:sz w:val="24"/>
        </w:rPr>
      </w:pPr>
      <w:r>
        <w:rPr>
          <w:rFonts w:hint="eastAsia" w:ascii="宋体" w:hAnsi="宋体" w:eastAsia="宋体" w:cs="宋体"/>
          <w:i w:val="0"/>
          <w:iCs w:val="0"/>
          <w:color w:val="auto"/>
          <w:sz w:val="24"/>
        </w:rPr>
        <w:t>8.4除招标文件中有特殊要求外，投标文件中所使用的计量单位，应采用</w:t>
      </w:r>
    </w:p>
    <w:p>
      <w:pPr>
        <w:spacing w:line="360" w:lineRule="auto"/>
        <w:rPr>
          <w:rFonts w:hint="eastAsia" w:ascii="宋体" w:hAnsi="宋体" w:eastAsia="宋体" w:cs="宋体"/>
          <w:i w:val="0"/>
          <w:iCs w:val="0"/>
          <w:color w:val="auto"/>
          <w:sz w:val="24"/>
        </w:rPr>
      </w:pPr>
      <w:r>
        <w:rPr>
          <w:rFonts w:hint="eastAsia" w:ascii="宋体" w:hAnsi="宋体" w:eastAsia="宋体" w:cs="宋体"/>
          <w:i w:val="0"/>
          <w:iCs w:val="0"/>
          <w:color w:val="auto"/>
          <w:sz w:val="24"/>
        </w:rPr>
        <w:t>中华人民共和国法定计量单位。</w:t>
      </w:r>
    </w:p>
    <w:p>
      <w:pPr>
        <w:pStyle w:val="9"/>
        <w:tabs>
          <w:tab w:val="left" w:pos="900"/>
        </w:tabs>
        <w:spacing w:before="0" w:after="0" w:line="360" w:lineRule="auto"/>
        <w:rPr>
          <w:rFonts w:hint="eastAsia" w:ascii="宋体" w:hAnsi="宋体" w:eastAsia="宋体" w:cs="宋体"/>
          <w:i w:val="0"/>
          <w:iCs w:val="0"/>
          <w:color w:val="auto"/>
          <w:u w:val="none"/>
        </w:rPr>
      </w:pPr>
      <w:bookmarkStart w:id="38" w:name="_Toc516367022"/>
      <w:bookmarkStart w:id="39" w:name="_Ref467306676"/>
      <w:bookmarkStart w:id="40" w:name="_Ref467306195"/>
      <w:bookmarkStart w:id="41" w:name="_Toc15487"/>
      <w:bookmarkStart w:id="42" w:name="_Toc518923071"/>
      <w:bookmarkStart w:id="43" w:name="_Toc520356152"/>
      <w:r>
        <w:rPr>
          <w:rFonts w:hint="eastAsia" w:ascii="宋体" w:hAnsi="宋体" w:eastAsia="宋体" w:cs="宋体"/>
          <w:i w:val="0"/>
          <w:iCs w:val="0"/>
          <w:color w:val="auto"/>
          <w:u w:val="none"/>
        </w:rPr>
        <w:t>9.投标文件</w:t>
      </w:r>
      <w:bookmarkEnd w:id="38"/>
      <w:bookmarkEnd w:id="39"/>
      <w:bookmarkEnd w:id="40"/>
      <w:r>
        <w:rPr>
          <w:rFonts w:hint="eastAsia" w:ascii="宋体" w:hAnsi="宋体" w:eastAsia="宋体" w:cs="宋体"/>
          <w:i w:val="0"/>
          <w:iCs w:val="0"/>
          <w:color w:val="auto"/>
          <w:u w:val="none"/>
        </w:rPr>
        <w:t>构成</w:t>
      </w:r>
      <w:bookmarkEnd w:id="41"/>
      <w:bookmarkEnd w:id="42"/>
      <w:bookmarkEnd w:id="43"/>
    </w:p>
    <w:p>
      <w:pPr>
        <w:tabs>
          <w:tab w:val="left" w:pos="900"/>
          <w:tab w:val="left" w:pos="5580"/>
        </w:tabs>
        <w:spacing w:line="360" w:lineRule="auto"/>
        <w:ind w:left="958" w:leftChars="228" w:hanging="480" w:hangingChars="200"/>
        <w:jc w:val="left"/>
        <w:rPr>
          <w:rFonts w:hint="eastAsia" w:ascii="宋体" w:hAnsi="宋体" w:eastAsia="宋体" w:cs="宋体"/>
          <w:i w:val="0"/>
          <w:iCs w:val="0"/>
          <w:color w:val="auto"/>
          <w:sz w:val="24"/>
        </w:rPr>
      </w:pPr>
      <w:bookmarkStart w:id="44" w:name="_Ref467052588"/>
      <w:r>
        <w:rPr>
          <w:rFonts w:hint="eastAsia" w:ascii="宋体" w:hAnsi="宋体" w:eastAsia="宋体" w:cs="宋体"/>
          <w:i w:val="0"/>
          <w:iCs w:val="0"/>
          <w:color w:val="auto"/>
          <w:sz w:val="24"/>
        </w:rPr>
        <w:t>9.1投标人应完整地按招标文件提供的投标文件格式及要求编写投标文件，</w:t>
      </w:r>
    </w:p>
    <w:p>
      <w:pPr>
        <w:tabs>
          <w:tab w:val="left" w:pos="900"/>
          <w:tab w:val="left" w:pos="5580"/>
        </w:tabs>
        <w:spacing w:line="360" w:lineRule="auto"/>
        <w:jc w:val="left"/>
        <w:rPr>
          <w:rFonts w:hint="eastAsia" w:ascii="宋体" w:hAnsi="宋体" w:eastAsia="宋体" w:cs="宋体"/>
          <w:i w:val="0"/>
          <w:iCs w:val="0"/>
          <w:color w:val="auto"/>
          <w:sz w:val="24"/>
        </w:rPr>
      </w:pPr>
      <w:r>
        <w:rPr>
          <w:rFonts w:hint="eastAsia" w:ascii="宋体" w:hAnsi="宋体" w:eastAsia="宋体" w:cs="宋体"/>
          <w:i w:val="0"/>
          <w:iCs w:val="0"/>
          <w:color w:val="auto"/>
          <w:sz w:val="24"/>
        </w:rPr>
        <w:t>投标文件应包括</w:t>
      </w:r>
      <w:bookmarkEnd w:id="44"/>
      <w:r>
        <w:rPr>
          <w:rFonts w:hint="eastAsia" w:ascii="宋体" w:hAnsi="宋体" w:eastAsia="宋体" w:cs="宋体"/>
          <w:i w:val="0"/>
          <w:iCs w:val="0"/>
          <w:color w:val="auto"/>
          <w:sz w:val="24"/>
        </w:rPr>
        <w:t>“开标一览表及资格证明文件”和“商务及技术文件”两部分。</w:t>
      </w:r>
    </w:p>
    <w:p>
      <w:pPr>
        <w:tabs>
          <w:tab w:val="left" w:pos="900"/>
          <w:tab w:val="left" w:pos="5580"/>
        </w:tabs>
        <w:spacing w:line="360" w:lineRule="auto"/>
        <w:ind w:left="960" w:hanging="960" w:hangingChars="400"/>
        <w:jc w:val="left"/>
        <w:rPr>
          <w:rFonts w:hint="eastAsia" w:ascii="宋体" w:hAnsi="宋体" w:eastAsia="宋体" w:cs="宋体"/>
          <w:i w:val="0"/>
          <w:iCs w:val="0"/>
          <w:color w:val="auto"/>
          <w:sz w:val="24"/>
        </w:rPr>
      </w:pPr>
      <w:r>
        <w:rPr>
          <w:rFonts w:hint="eastAsia" w:ascii="宋体" w:hAnsi="宋体" w:eastAsia="宋体" w:cs="宋体"/>
          <w:i w:val="0"/>
          <w:iCs w:val="0"/>
          <w:color w:val="auto"/>
          <w:sz w:val="24"/>
        </w:rPr>
        <w:t>两部分单独装订成册，分别密封递交。投标人应承担封装失误产生的任何后果。</w:t>
      </w:r>
    </w:p>
    <w:p>
      <w:pPr>
        <w:spacing w:line="360" w:lineRule="auto"/>
        <w:ind w:left="898" w:leftChars="228" w:hanging="420" w:hangingChars="175"/>
        <w:rPr>
          <w:rFonts w:hint="eastAsia" w:ascii="宋体" w:hAnsi="宋体" w:eastAsia="宋体" w:cs="宋体"/>
          <w:i w:val="0"/>
          <w:iCs w:val="0"/>
          <w:color w:val="auto"/>
          <w:sz w:val="24"/>
        </w:rPr>
      </w:pPr>
      <w:r>
        <w:rPr>
          <w:rFonts w:hint="eastAsia" w:ascii="宋体" w:hAnsi="宋体" w:eastAsia="宋体" w:cs="宋体"/>
          <w:i w:val="0"/>
          <w:iCs w:val="0"/>
          <w:color w:val="auto"/>
          <w:sz w:val="24"/>
        </w:rPr>
        <w:t>9.2上述文件应按照招标文件规定的格式填写、签署和盖章。</w:t>
      </w:r>
    </w:p>
    <w:p>
      <w:pPr>
        <w:pStyle w:val="9"/>
        <w:tabs>
          <w:tab w:val="left" w:pos="900"/>
        </w:tabs>
        <w:spacing w:before="0" w:after="0" w:line="360" w:lineRule="auto"/>
        <w:rPr>
          <w:rFonts w:hint="eastAsia" w:ascii="宋体" w:hAnsi="宋体" w:eastAsia="宋体" w:cs="宋体"/>
          <w:i w:val="0"/>
          <w:iCs w:val="0"/>
          <w:color w:val="auto"/>
          <w:u w:val="none"/>
        </w:rPr>
      </w:pPr>
      <w:bookmarkStart w:id="45" w:name="_Toc516367023"/>
      <w:bookmarkStart w:id="46" w:name="_Toc508185920"/>
      <w:bookmarkStart w:id="47" w:name="_Toc520356153"/>
      <w:bookmarkStart w:id="48" w:name="_Toc2671"/>
      <w:bookmarkStart w:id="49" w:name="_Toc518923072"/>
      <w:bookmarkStart w:id="50" w:name="_Toc520356155"/>
      <w:r>
        <w:rPr>
          <w:rFonts w:hint="eastAsia" w:ascii="宋体" w:hAnsi="宋体" w:eastAsia="宋体" w:cs="宋体"/>
          <w:i w:val="0"/>
          <w:iCs w:val="0"/>
          <w:color w:val="auto"/>
          <w:u w:val="none"/>
        </w:rPr>
        <w:t>10.证明投标标的的合格性和符合招标文件规定的响应文件</w:t>
      </w:r>
      <w:bookmarkEnd w:id="45"/>
      <w:bookmarkEnd w:id="46"/>
      <w:bookmarkEnd w:id="47"/>
      <w:bookmarkEnd w:id="48"/>
      <w:bookmarkEnd w:id="49"/>
    </w:p>
    <w:p>
      <w:pPr>
        <w:spacing w:line="360" w:lineRule="auto"/>
        <w:ind w:left="898" w:leftChars="228" w:hanging="420" w:hangingChars="175"/>
        <w:rPr>
          <w:rFonts w:hint="eastAsia" w:ascii="宋体" w:hAnsi="宋体" w:eastAsia="宋体" w:cs="宋体"/>
          <w:i w:val="0"/>
          <w:iCs w:val="0"/>
          <w:color w:val="auto"/>
          <w:sz w:val="24"/>
        </w:rPr>
      </w:pPr>
      <w:r>
        <w:rPr>
          <w:rFonts w:hint="eastAsia" w:ascii="宋体" w:hAnsi="宋体" w:eastAsia="宋体" w:cs="宋体"/>
          <w:i w:val="0"/>
          <w:iCs w:val="0"/>
          <w:color w:val="auto"/>
          <w:sz w:val="24"/>
        </w:rPr>
        <w:t>10.1投标人应提交证明文件，证明其投标内容符合招标文件规定。该证明</w:t>
      </w:r>
    </w:p>
    <w:p>
      <w:pPr>
        <w:spacing w:line="360" w:lineRule="auto"/>
        <w:rPr>
          <w:rFonts w:hint="eastAsia" w:ascii="宋体" w:hAnsi="宋体" w:eastAsia="宋体" w:cs="宋体"/>
          <w:i w:val="0"/>
          <w:iCs w:val="0"/>
          <w:color w:val="auto"/>
          <w:sz w:val="24"/>
        </w:rPr>
      </w:pPr>
      <w:r>
        <w:rPr>
          <w:rFonts w:hint="eastAsia" w:ascii="宋体" w:hAnsi="宋体" w:eastAsia="宋体" w:cs="宋体"/>
          <w:i w:val="0"/>
          <w:iCs w:val="0"/>
          <w:color w:val="auto"/>
          <w:sz w:val="24"/>
        </w:rPr>
        <w:t>文件是投标文件的一部分。</w:t>
      </w:r>
    </w:p>
    <w:p>
      <w:pPr>
        <w:spacing w:line="360" w:lineRule="auto"/>
        <w:ind w:left="898" w:leftChars="228" w:hanging="420" w:hangingChars="175"/>
        <w:rPr>
          <w:rFonts w:hint="eastAsia" w:ascii="宋体" w:hAnsi="宋体" w:eastAsia="宋体" w:cs="宋体"/>
          <w:i w:val="0"/>
          <w:iCs w:val="0"/>
          <w:color w:val="auto"/>
          <w:sz w:val="24"/>
        </w:rPr>
      </w:pPr>
      <w:bookmarkStart w:id="51" w:name="_Ref467306244"/>
      <w:r>
        <w:rPr>
          <w:rFonts w:hint="eastAsia" w:ascii="宋体" w:hAnsi="宋体" w:eastAsia="宋体" w:cs="宋体"/>
          <w:i w:val="0"/>
          <w:iCs w:val="0"/>
          <w:color w:val="auto"/>
          <w:sz w:val="24"/>
        </w:rPr>
        <w:t>10.2上款所述的证明文件，可以是文字资料、图纸和数据</w:t>
      </w:r>
      <w:bookmarkEnd w:id="51"/>
      <w:r>
        <w:rPr>
          <w:rFonts w:hint="eastAsia" w:ascii="宋体" w:hAnsi="宋体" w:eastAsia="宋体" w:cs="宋体"/>
          <w:i w:val="0"/>
          <w:iCs w:val="0"/>
          <w:color w:val="auto"/>
          <w:sz w:val="24"/>
        </w:rPr>
        <w:t>。</w:t>
      </w:r>
    </w:p>
    <w:p>
      <w:pPr>
        <w:pStyle w:val="9"/>
        <w:spacing w:before="0" w:after="0" w:line="360" w:lineRule="auto"/>
        <w:rPr>
          <w:rFonts w:hint="eastAsia" w:ascii="宋体" w:hAnsi="宋体" w:eastAsia="宋体" w:cs="宋体"/>
          <w:i w:val="0"/>
          <w:iCs w:val="0"/>
          <w:color w:val="auto"/>
          <w:u w:val="none"/>
        </w:rPr>
      </w:pPr>
      <w:bookmarkStart w:id="52" w:name="_Toc518923073"/>
      <w:bookmarkStart w:id="53" w:name="_Toc8529"/>
      <w:r>
        <w:rPr>
          <w:rFonts w:hint="eastAsia" w:ascii="宋体" w:hAnsi="宋体" w:eastAsia="宋体" w:cs="宋体"/>
          <w:i w:val="0"/>
          <w:iCs w:val="0"/>
          <w:color w:val="auto"/>
          <w:u w:val="none"/>
        </w:rPr>
        <w:t>11</w:t>
      </w:r>
      <w:r>
        <w:rPr>
          <w:rFonts w:hint="eastAsia" w:ascii="宋体" w:hAnsi="宋体" w:eastAsia="宋体" w:cs="宋体"/>
          <w:i w:val="0"/>
          <w:iCs w:val="0"/>
          <w:color w:val="auto"/>
          <w:u w:val="none"/>
          <w:lang w:eastAsia="zh-CN"/>
        </w:rPr>
        <w:t>.</w:t>
      </w:r>
      <w:r>
        <w:rPr>
          <w:rFonts w:hint="eastAsia" w:ascii="宋体" w:hAnsi="宋体" w:eastAsia="宋体" w:cs="宋体"/>
          <w:i w:val="0"/>
          <w:iCs w:val="0"/>
          <w:color w:val="auto"/>
          <w:u w:val="none"/>
        </w:rPr>
        <w:t>投标报价</w:t>
      </w:r>
      <w:bookmarkEnd w:id="50"/>
      <w:bookmarkEnd w:id="52"/>
      <w:bookmarkEnd w:id="53"/>
    </w:p>
    <w:p>
      <w:pPr>
        <w:spacing w:line="360" w:lineRule="auto"/>
        <w:ind w:left="898" w:leftChars="228" w:hanging="420" w:hangingChars="175"/>
        <w:rPr>
          <w:rFonts w:hint="eastAsia" w:ascii="宋体" w:hAnsi="宋体" w:eastAsia="宋体" w:cs="宋体"/>
          <w:i w:val="0"/>
          <w:iCs w:val="0"/>
          <w:color w:val="auto"/>
          <w:sz w:val="24"/>
        </w:rPr>
      </w:pPr>
      <w:r>
        <w:rPr>
          <w:rFonts w:hint="eastAsia" w:ascii="宋体" w:hAnsi="宋体" w:eastAsia="宋体" w:cs="宋体"/>
          <w:i w:val="0"/>
          <w:iCs w:val="0"/>
          <w:color w:val="auto"/>
          <w:sz w:val="24"/>
        </w:rPr>
        <w:t>11.1所有投标均以人民币报价。投标人的投标报价应遵守《中华人民共和</w:t>
      </w:r>
    </w:p>
    <w:p>
      <w:pPr>
        <w:spacing w:line="360" w:lineRule="auto"/>
        <w:rPr>
          <w:rFonts w:hint="eastAsia" w:ascii="宋体" w:hAnsi="宋体" w:eastAsia="宋体" w:cs="宋体"/>
          <w:i w:val="0"/>
          <w:iCs w:val="0"/>
          <w:color w:val="auto"/>
          <w:sz w:val="24"/>
        </w:rPr>
      </w:pPr>
      <w:r>
        <w:rPr>
          <w:rFonts w:hint="eastAsia" w:ascii="宋体" w:hAnsi="宋体" w:eastAsia="宋体" w:cs="宋体"/>
          <w:i w:val="0"/>
          <w:iCs w:val="0"/>
          <w:color w:val="auto"/>
          <w:sz w:val="24"/>
        </w:rPr>
        <w:t>国价格法》。同时，根据《中华人民共和国政府采购法》第二条的规定，为保证公平竞争，如有主体投标标的的赠与行为，其投标将被认定为投标无效。</w:t>
      </w:r>
    </w:p>
    <w:p>
      <w:pPr>
        <w:spacing w:line="360" w:lineRule="auto"/>
        <w:ind w:left="898" w:leftChars="228" w:hanging="420" w:hangingChars="175"/>
        <w:rPr>
          <w:rFonts w:hint="eastAsia" w:ascii="宋体" w:hAnsi="宋体" w:eastAsia="宋体" w:cs="宋体"/>
          <w:i w:val="0"/>
          <w:iCs w:val="0"/>
          <w:color w:val="auto"/>
          <w:sz w:val="24"/>
        </w:rPr>
      </w:pPr>
      <w:r>
        <w:rPr>
          <w:rFonts w:hint="eastAsia" w:ascii="宋体" w:hAnsi="宋体" w:eastAsia="宋体" w:cs="宋体"/>
          <w:i w:val="0"/>
          <w:iCs w:val="0"/>
          <w:color w:val="auto"/>
          <w:sz w:val="24"/>
        </w:rPr>
        <w:t>11.2投标人应在投标分项报价表上标明分项服务的价格（如适用）和总价，</w:t>
      </w:r>
    </w:p>
    <w:p>
      <w:pPr>
        <w:spacing w:line="360" w:lineRule="auto"/>
        <w:rPr>
          <w:rFonts w:hint="eastAsia" w:ascii="宋体" w:hAnsi="宋体" w:eastAsia="宋体" w:cs="宋体"/>
          <w:i w:val="0"/>
          <w:iCs w:val="0"/>
          <w:color w:val="auto"/>
          <w:sz w:val="24"/>
        </w:rPr>
      </w:pPr>
      <w:r>
        <w:rPr>
          <w:rFonts w:hint="eastAsia" w:ascii="宋体" w:hAnsi="宋体" w:eastAsia="宋体" w:cs="宋体"/>
          <w:i w:val="0"/>
          <w:iCs w:val="0"/>
          <w:color w:val="auto"/>
          <w:sz w:val="24"/>
        </w:rPr>
        <w:t>并由法定代表人或其委托代理人签署。</w:t>
      </w:r>
    </w:p>
    <w:p>
      <w:pPr>
        <w:spacing w:line="360" w:lineRule="auto"/>
        <w:ind w:left="898" w:leftChars="228" w:hanging="420" w:hangingChars="175"/>
        <w:rPr>
          <w:rFonts w:hint="eastAsia" w:ascii="宋体" w:hAnsi="宋体" w:eastAsia="宋体" w:cs="宋体"/>
          <w:i w:val="0"/>
          <w:iCs w:val="0"/>
          <w:color w:val="auto"/>
          <w:sz w:val="24"/>
        </w:rPr>
      </w:pPr>
      <w:r>
        <w:rPr>
          <w:rFonts w:hint="eastAsia" w:ascii="宋体" w:hAnsi="宋体" w:eastAsia="宋体" w:cs="宋体"/>
          <w:i w:val="0"/>
          <w:iCs w:val="0"/>
          <w:color w:val="auto"/>
          <w:sz w:val="24"/>
        </w:rPr>
        <w:t>11.3采购人不接受具有附加条件的报价。</w:t>
      </w:r>
    </w:p>
    <w:p>
      <w:pPr>
        <w:spacing w:line="360" w:lineRule="auto"/>
        <w:ind w:left="898" w:leftChars="228" w:hanging="420" w:hangingChars="175"/>
        <w:rPr>
          <w:rFonts w:hint="eastAsia" w:ascii="宋体" w:hAnsi="宋体" w:eastAsia="宋体" w:cs="宋体"/>
          <w:i w:val="0"/>
          <w:iCs w:val="0"/>
          <w:color w:val="auto"/>
          <w:sz w:val="24"/>
        </w:rPr>
      </w:pPr>
      <w:r>
        <w:rPr>
          <w:rFonts w:hint="eastAsia" w:ascii="宋体" w:hAnsi="宋体" w:eastAsia="宋体" w:cs="宋体"/>
          <w:i w:val="0"/>
          <w:iCs w:val="0"/>
          <w:color w:val="auto"/>
          <w:sz w:val="24"/>
        </w:rPr>
        <w:t>11.4投标人所报的各分项投标报价在合同履行过程中是固定不变的，不得</w:t>
      </w:r>
    </w:p>
    <w:p>
      <w:pPr>
        <w:spacing w:line="360" w:lineRule="auto"/>
        <w:rPr>
          <w:rFonts w:hint="eastAsia" w:ascii="宋体" w:hAnsi="宋体" w:eastAsia="宋体" w:cs="宋体"/>
          <w:i w:val="0"/>
          <w:iCs w:val="0"/>
          <w:color w:val="auto"/>
          <w:sz w:val="24"/>
        </w:rPr>
      </w:pPr>
      <w:r>
        <w:rPr>
          <w:rFonts w:hint="eastAsia" w:ascii="宋体" w:hAnsi="宋体" w:eastAsia="宋体" w:cs="宋体"/>
          <w:i w:val="0"/>
          <w:iCs w:val="0"/>
          <w:color w:val="auto"/>
          <w:sz w:val="24"/>
        </w:rPr>
        <w:t>以任何理由予以变更。任何包含价格调整要求的投标，将被认定为投标无效。</w:t>
      </w:r>
    </w:p>
    <w:p>
      <w:pPr>
        <w:pStyle w:val="9"/>
        <w:spacing w:before="0" w:after="0" w:line="360" w:lineRule="auto"/>
        <w:rPr>
          <w:rFonts w:hint="eastAsia" w:ascii="宋体" w:hAnsi="宋体" w:eastAsia="宋体" w:cs="宋体"/>
          <w:i w:val="0"/>
          <w:iCs w:val="0"/>
          <w:color w:val="auto"/>
          <w:u w:val="none"/>
        </w:rPr>
      </w:pPr>
      <w:bookmarkStart w:id="54" w:name="_Toc16199"/>
      <w:bookmarkStart w:id="55" w:name="_Toc520356156"/>
      <w:bookmarkStart w:id="56" w:name="_Toc518923074"/>
      <w:bookmarkStart w:id="57" w:name="_Ref467306513"/>
      <w:r>
        <w:rPr>
          <w:rFonts w:hint="eastAsia" w:ascii="宋体" w:hAnsi="宋体" w:eastAsia="宋体" w:cs="宋体"/>
          <w:i w:val="0"/>
          <w:iCs w:val="0"/>
          <w:color w:val="auto"/>
          <w:u w:val="none"/>
        </w:rPr>
        <w:t>12</w:t>
      </w:r>
      <w:r>
        <w:rPr>
          <w:rFonts w:hint="eastAsia" w:ascii="宋体" w:hAnsi="宋体" w:eastAsia="宋体" w:cs="宋体"/>
          <w:i w:val="0"/>
          <w:iCs w:val="0"/>
          <w:color w:val="auto"/>
          <w:u w:val="none"/>
          <w:lang w:eastAsia="zh-CN"/>
        </w:rPr>
        <w:t>.</w:t>
      </w:r>
      <w:r>
        <w:rPr>
          <w:rFonts w:hint="eastAsia" w:ascii="宋体" w:hAnsi="宋体" w:eastAsia="宋体" w:cs="宋体"/>
          <w:i w:val="0"/>
          <w:iCs w:val="0"/>
          <w:color w:val="auto"/>
          <w:u w:val="none"/>
        </w:rPr>
        <w:t>投标保证金</w:t>
      </w:r>
      <w:bookmarkEnd w:id="54"/>
      <w:bookmarkEnd w:id="55"/>
      <w:bookmarkEnd w:id="56"/>
      <w:bookmarkEnd w:id="57"/>
    </w:p>
    <w:p>
      <w:pPr>
        <w:spacing w:line="360" w:lineRule="auto"/>
        <w:ind w:left="898" w:leftChars="228" w:hanging="420" w:hangingChars="175"/>
        <w:rPr>
          <w:rFonts w:hint="eastAsia" w:ascii="宋体" w:hAnsi="宋体" w:eastAsia="宋体" w:cs="宋体"/>
          <w:i w:val="0"/>
          <w:iCs w:val="0"/>
          <w:color w:val="auto"/>
          <w:sz w:val="24"/>
        </w:rPr>
      </w:pPr>
      <w:bookmarkStart w:id="58" w:name="_Ref467306302"/>
      <w:r>
        <w:rPr>
          <w:rFonts w:hint="eastAsia" w:ascii="宋体" w:hAnsi="宋体" w:eastAsia="宋体" w:cs="宋体"/>
          <w:i w:val="0"/>
          <w:iCs w:val="0"/>
          <w:color w:val="auto"/>
          <w:sz w:val="24"/>
        </w:rPr>
        <w:t>12.1投标人应提交</w:t>
      </w:r>
      <w:r>
        <w:rPr>
          <w:rFonts w:hint="eastAsia" w:ascii="宋体" w:hAnsi="宋体" w:eastAsia="宋体" w:cs="宋体"/>
          <w:i w:val="0"/>
          <w:iCs w:val="0"/>
          <w:color w:val="auto"/>
          <w:sz w:val="24"/>
          <w:u w:val="single"/>
        </w:rPr>
        <w:t>投标人须知资料表</w:t>
      </w:r>
      <w:r>
        <w:rPr>
          <w:rFonts w:hint="eastAsia" w:ascii="宋体" w:hAnsi="宋体" w:eastAsia="宋体" w:cs="宋体"/>
          <w:i w:val="0"/>
          <w:iCs w:val="0"/>
          <w:color w:val="auto"/>
          <w:sz w:val="24"/>
        </w:rPr>
        <w:t>中规定的投标保证金</w:t>
      </w:r>
      <w:bookmarkEnd w:id="58"/>
      <w:r>
        <w:rPr>
          <w:rFonts w:hint="eastAsia" w:ascii="宋体" w:hAnsi="宋体" w:eastAsia="宋体" w:cs="宋体"/>
          <w:i w:val="0"/>
          <w:iCs w:val="0"/>
          <w:color w:val="auto"/>
          <w:sz w:val="24"/>
        </w:rPr>
        <w:t>，并作为其投标</w:t>
      </w:r>
    </w:p>
    <w:p>
      <w:pPr>
        <w:spacing w:line="360" w:lineRule="auto"/>
        <w:rPr>
          <w:rFonts w:hint="eastAsia" w:ascii="宋体" w:hAnsi="宋体" w:eastAsia="宋体" w:cs="宋体"/>
          <w:i w:val="0"/>
          <w:iCs w:val="0"/>
          <w:color w:val="auto"/>
          <w:sz w:val="24"/>
        </w:rPr>
      </w:pPr>
      <w:r>
        <w:rPr>
          <w:rFonts w:hint="eastAsia" w:ascii="宋体" w:hAnsi="宋体" w:eastAsia="宋体" w:cs="宋体"/>
          <w:i w:val="0"/>
          <w:iCs w:val="0"/>
          <w:color w:val="auto"/>
          <w:sz w:val="24"/>
        </w:rPr>
        <w:t>的一部分。</w:t>
      </w:r>
    </w:p>
    <w:p>
      <w:pPr>
        <w:spacing w:line="360" w:lineRule="auto"/>
        <w:ind w:left="898" w:leftChars="228" w:hanging="420" w:hangingChars="175"/>
        <w:rPr>
          <w:rFonts w:hint="eastAsia" w:ascii="宋体" w:hAnsi="宋体" w:eastAsia="宋体" w:cs="宋体"/>
          <w:i w:val="0"/>
          <w:iCs w:val="0"/>
          <w:color w:val="auto"/>
          <w:sz w:val="24"/>
        </w:rPr>
      </w:pPr>
      <w:r>
        <w:rPr>
          <w:rFonts w:hint="eastAsia" w:ascii="宋体" w:hAnsi="宋体" w:eastAsia="宋体" w:cs="宋体"/>
          <w:i w:val="0"/>
          <w:iCs w:val="0"/>
          <w:color w:val="auto"/>
          <w:sz w:val="24"/>
        </w:rPr>
        <w:t>12.2投标人存在下列情形的，投标保证金不予退还：</w:t>
      </w:r>
    </w:p>
    <w:p>
      <w:pPr>
        <w:spacing w:line="360" w:lineRule="auto"/>
        <w:ind w:left="898" w:leftChars="228" w:hanging="420" w:hangingChars="175"/>
        <w:rPr>
          <w:rFonts w:hint="eastAsia" w:ascii="宋体" w:hAnsi="宋体" w:eastAsia="宋体" w:cs="宋体"/>
          <w:i w:val="0"/>
          <w:iCs w:val="0"/>
          <w:color w:val="auto"/>
          <w:sz w:val="24"/>
        </w:rPr>
      </w:pPr>
      <w:r>
        <w:rPr>
          <w:rFonts w:hint="eastAsia" w:ascii="宋体" w:hAnsi="宋体" w:eastAsia="宋体" w:cs="宋体"/>
          <w:i w:val="0"/>
          <w:iCs w:val="0"/>
          <w:color w:val="auto"/>
          <w:sz w:val="24"/>
        </w:rPr>
        <w:t>（1）在投标有效期内，撤销投标的；</w:t>
      </w:r>
    </w:p>
    <w:p>
      <w:pPr>
        <w:pStyle w:val="18"/>
        <w:tabs>
          <w:tab w:val="left" w:pos="2240"/>
        </w:tabs>
        <w:spacing w:line="360" w:lineRule="auto"/>
        <w:ind w:firstLine="480" w:firstLineChars="200"/>
        <w:rPr>
          <w:rFonts w:hint="eastAsia" w:ascii="宋体" w:hAnsi="宋体" w:eastAsia="宋体" w:cs="宋体"/>
          <w:i w:val="0"/>
          <w:iCs w:val="0"/>
          <w:color w:val="auto"/>
          <w:sz w:val="24"/>
        </w:rPr>
      </w:pPr>
      <w:r>
        <w:rPr>
          <w:rFonts w:hint="eastAsia" w:ascii="宋体" w:hAnsi="宋体" w:eastAsia="宋体" w:cs="宋体"/>
          <w:i w:val="0"/>
          <w:iCs w:val="0"/>
          <w:color w:val="auto"/>
          <w:sz w:val="24"/>
        </w:rPr>
        <w:t>（2）中标后不按本须知第30条的规定与采购人签订合同的；</w:t>
      </w:r>
    </w:p>
    <w:p>
      <w:pPr>
        <w:pStyle w:val="18"/>
        <w:tabs>
          <w:tab w:val="left" w:pos="2240"/>
        </w:tabs>
        <w:spacing w:line="360" w:lineRule="auto"/>
        <w:ind w:firstLine="480" w:firstLineChars="200"/>
        <w:rPr>
          <w:rFonts w:hint="eastAsia" w:ascii="宋体" w:hAnsi="宋体" w:eastAsia="宋体" w:cs="宋体"/>
          <w:i w:val="0"/>
          <w:iCs w:val="0"/>
          <w:color w:val="auto"/>
          <w:sz w:val="24"/>
        </w:rPr>
      </w:pPr>
      <w:r>
        <w:rPr>
          <w:rFonts w:hint="eastAsia" w:ascii="宋体" w:hAnsi="宋体" w:eastAsia="宋体" w:cs="宋体"/>
          <w:i w:val="0"/>
          <w:iCs w:val="0"/>
          <w:color w:val="auto"/>
          <w:sz w:val="24"/>
        </w:rPr>
        <w:t>（3）中标后不按本须知第31条的规定提交履约保证金的；</w:t>
      </w:r>
    </w:p>
    <w:p>
      <w:pPr>
        <w:pStyle w:val="18"/>
        <w:tabs>
          <w:tab w:val="left" w:pos="2240"/>
        </w:tabs>
        <w:spacing w:line="360" w:lineRule="auto"/>
        <w:ind w:firstLine="480" w:firstLineChars="200"/>
        <w:rPr>
          <w:rFonts w:hint="eastAsia" w:ascii="宋体" w:hAnsi="宋体" w:eastAsia="宋体" w:cs="宋体"/>
          <w:i w:val="0"/>
          <w:iCs w:val="0"/>
          <w:color w:val="auto"/>
          <w:sz w:val="24"/>
        </w:rPr>
      </w:pPr>
      <w:r>
        <w:rPr>
          <w:rFonts w:hint="eastAsia" w:ascii="宋体" w:hAnsi="宋体" w:eastAsia="宋体" w:cs="宋体"/>
          <w:i w:val="0"/>
          <w:iCs w:val="0"/>
          <w:color w:val="auto"/>
          <w:sz w:val="24"/>
        </w:rPr>
        <w:t>（4）中标后不按本须知第32条的规定缴纳中标服务费的；</w:t>
      </w:r>
    </w:p>
    <w:p>
      <w:pPr>
        <w:pStyle w:val="18"/>
        <w:tabs>
          <w:tab w:val="left" w:pos="2240"/>
        </w:tabs>
        <w:spacing w:line="360" w:lineRule="auto"/>
        <w:ind w:firstLine="480" w:firstLineChars="200"/>
        <w:rPr>
          <w:rFonts w:hint="eastAsia" w:ascii="宋体" w:hAnsi="宋体" w:eastAsia="宋体" w:cs="宋体"/>
          <w:i w:val="0"/>
          <w:iCs w:val="0"/>
          <w:color w:val="auto"/>
          <w:sz w:val="24"/>
        </w:rPr>
      </w:pPr>
      <w:r>
        <w:rPr>
          <w:rFonts w:hint="eastAsia" w:ascii="宋体" w:hAnsi="宋体" w:eastAsia="宋体" w:cs="宋体"/>
          <w:i w:val="0"/>
          <w:iCs w:val="0"/>
          <w:color w:val="auto"/>
          <w:sz w:val="24"/>
        </w:rPr>
        <w:t>（5）存在其他违法违规行为的。</w:t>
      </w:r>
    </w:p>
    <w:p>
      <w:pPr>
        <w:spacing w:line="360" w:lineRule="auto"/>
        <w:ind w:left="898" w:leftChars="228" w:hanging="420" w:hangingChars="175"/>
        <w:rPr>
          <w:rFonts w:hint="eastAsia" w:ascii="宋体" w:hAnsi="宋体" w:eastAsia="宋体" w:cs="宋体"/>
          <w:i w:val="0"/>
          <w:iCs w:val="0"/>
          <w:color w:val="auto"/>
          <w:sz w:val="24"/>
        </w:rPr>
      </w:pPr>
      <w:bookmarkStart w:id="59" w:name="_Ref467306336"/>
      <w:r>
        <w:rPr>
          <w:rFonts w:hint="eastAsia" w:ascii="宋体" w:hAnsi="宋体" w:eastAsia="宋体" w:cs="宋体"/>
          <w:i w:val="0"/>
          <w:iCs w:val="0"/>
          <w:color w:val="auto"/>
          <w:sz w:val="24"/>
        </w:rPr>
        <w:t>12.3</w:t>
      </w:r>
      <w:bookmarkEnd w:id="59"/>
      <w:r>
        <w:rPr>
          <w:rFonts w:hint="eastAsia" w:ascii="宋体" w:hAnsi="宋体" w:eastAsia="宋体" w:cs="宋体"/>
          <w:i w:val="0"/>
          <w:iCs w:val="0"/>
          <w:color w:val="auto"/>
          <w:sz w:val="24"/>
        </w:rPr>
        <w:t>政府采购信用担保试点范围内的项目，接受符合财政部门规定的政府</w:t>
      </w:r>
    </w:p>
    <w:p>
      <w:pPr>
        <w:spacing w:line="360" w:lineRule="auto"/>
        <w:rPr>
          <w:rFonts w:hint="eastAsia" w:ascii="宋体" w:hAnsi="宋体" w:eastAsia="宋体" w:cs="宋体"/>
          <w:i w:val="0"/>
          <w:iCs w:val="0"/>
          <w:color w:val="auto"/>
          <w:sz w:val="24"/>
        </w:rPr>
      </w:pPr>
      <w:r>
        <w:rPr>
          <w:rFonts w:hint="eastAsia" w:ascii="宋体" w:hAnsi="宋体" w:eastAsia="宋体" w:cs="宋体"/>
          <w:i w:val="0"/>
          <w:iCs w:val="0"/>
          <w:color w:val="auto"/>
          <w:sz w:val="24"/>
        </w:rPr>
        <w:t>采购投标担保函原件。</w:t>
      </w:r>
    </w:p>
    <w:p>
      <w:pPr>
        <w:spacing w:line="360" w:lineRule="auto"/>
        <w:ind w:left="898" w:leftChars="228" w:hanging="420" w:hangingChars="175"/>
        <w:rPr>
          <w:rFonts w:hint="eastAsia" w:ascii="宋体" w:hAnsi="宋体" w:eastAsia="宋体" w:cs="宋体"/>
          <w:i w:val="0"/>
          <w:iCs w:val="0"/>
          <w:color w:val="auto"/>
          <w:sz w:val="24"/>
        </w:rPr>
      </w:pPr>
      <w:r>
        <w:rPr>
          <w:rFonts w:hint="eastAsia" w:ascii="宋体" w:hAnsi="宋体" w:eastAsia="宋体" w:cs="宋体"/>
          <w:i w:val="0"/>
          <w:iCs w:val="0"/>
          <w:color w:val="auto"/>
          <w:sz w:val="24"/>
        </w:rPr>
        <w:t>12.4投标人未按本须知第12.1和12.3条规定提交投标保证金的，其投标</w:t>
      </w:r>
    </w:p>
    <w:p>
      <w:pPr>
        <w:spacing w:line="360" w:lineRule="auto"/>
        <w:rPr>
          <w:rFonts w:hint="eastAsia" w:ascii="宋体" w:hAnsi="宋体" w:eastAsia="宋体" w:cs="宋体"/>
          <w:i w:val="0"/>
          <w:iCs w:val="0"/>
          <w:color w:val="auto"/>
          <w:sz w:val="24"/>
        </w:rPr>
      </w:pPr>
      <w:r>
        <w:rPr>
          <w:rFonts w:hint="eastAsia" w:ascii="宋体" w:hAnsi="宋体" w:eastAsia="宋体" w:cs="宋体"/>
          <w:i w:val="0"/>
          <w:iCs w:val="0"/>
          <w:color w:val="auto"/>
          <w:sz w:val="24"/>
        </w:rPr>
        <w:t>将被认定为</w:t>
      </w:r>
      <w:r>
        <w:rPr>
          <w:rFonts w:hint="eastAsia" w:ascii="宋体" w:hAnsi="宋体" w:eastAsia="宋体" w:cs="宋体"/>
          <w:b/>
          <w:i w:val="0"/>
          <w:iCs w:val="0"/>
          <w:color w:val="auto"/>
          <w:sz w:val="24"/>
        </w:rPr>
        <w:t>投标无效</w:t>
      </w:r>
      <w:r>
        <w:rPr>
          <w:rFonts w:hint="eastAsia" w:ascii="宋体" w:hAnsi="宋体" w:eastAsia="宋体" w:cs="宋体"/>
          <w:i w:val="0"/>
          <w:iCs w:val="0"/>
          <w:color w:val="auto"/>
          <w:sz w:val="24"/>
        </w:rPr>
        <w:t>。</w:t>
      </w:r>
    </w:p>
    <w:p>
      <w:pPr>
        <w:spacing w:line="360" w:lineRule="auto"/>
        <w:ind w:firstLine="480" w:firstLineChars="200"/>
        <w:rPr>
          <w:rFonts w:hint="eastAsia" w:ascii="宋体" w:hAnsi="宋体" w:eastAsia="宋体" w:cs="宋体"/>
          <w:i w:val="0"/>
          <w:iCs w:val="0"/>
          <w:color w:val="auto"/>
          <w:sz w:val="24"/>
        </w:rPr>
      </w:pPr>
      <w:r>
        <w:rPr>
          <w:rFonts w:hint="eastAsia" w:ascii="宋体" w:hAnsi="宋体" w:eastAsia="宋体" w:cs="宋体"/>
          <w:i w:val="0"/>
          <w:iCs w:val="0"/>
          <w:color w:val="auto"/>
          <w:sz w:val="24"/>
        </w:rPr>
        <w:t>12.4.1采用电汇形式的，一般可以实时入账；</w:t>
      </w:r>
    </w:p>
    <w:p>
      <w:pPr>
        <w:spacing w:line="360" w:lineRule="auto"/>
        <w:ind w:left="958" w:leftChars="228" w:hanging="480" w:hangingChars="200"/>
        <w:rPr>
          <w:rFonts w:hint="eastAsia" w:ascii="宋体" w:hAnsi="宋体" w:eastAsia="宋体" w:cs="宋体"/>
          <w:i w:val="0"/>
          <w:iCs w:val="0"/>
          <w:color w:val="auto"/>
          <w:sz w:val="24"/>
        </w:rPr>
      </w:pPr>
      <w:r>
        <w:rPr>
          <w:rFonts w:hint="eastAsia" w:ascii="宋体" w:hAnsi="宋体" w:eastAsia="宋体" w:cs="宋体"/>
          <w:i w:val="0"/>
          <w:iCs w:val="0"/>
          <w:color w:val="auto"/>
          <w:sz w:val="24"/>
        </w:rPr>
        <w:t>12.4.2采用支票形式的，投标人则应充分考虑支票入账时间，以确保投标</w:t>
      </w:r>
    </w:p>
    <w:p>
      <w:pPr>
        <w:spacing w:line="360" w:lineRule="auto"/>
        <w:rPr>
          <w:rFonts w:hint="eastAsia" w:ascii="宋体" w:hAnsi="宋体" w:eastAsia="宋体" w:cs="宋体"/>
          <w:i w:val="0"/>
          <w:iCs w:val="0"/>
          <w:color w:val="auto"/>
          <w:sz w:val="24"/>
        </w:rPr>
      </w:pPr>
      <w:r>
        <w:rPr>
          <w:rFonts w:hint="eastAsia" w:ascii="宋体" w:hAnsi="宋体" w:eastAsia="宋体" w:cs="宋体"/>
          <w:i w:val="0"/>
          <w:iCs w:val="0"/>
          <w:color w:val="auto"/>
          <w:sz w:val="24"/>
        </w:rPr>
        <w:t>保证金能按时进入指定账户。根据银行信息交换和付款时间，支票从递交至实际入账一般需要4-5个工作日。如投标人未及时提交支票或支票不符合银行委托收款要求（如污损、折叠、胶装等），导致投标保证金不能按时进入指定账户的，将按照招标文件的第22.2条相关规定处理。</w:t>
      </w:r>
    </w:p>
    <w:p>
      <w:pPr>
        <w:spacing w:line="360" w:lineRule="auto"/>
        <w:ind w:left="898" w:leftChars="228" w:hanging="420" w:hangingChars="175"/>
        <w:rPr>
          <w:rFonts w:hint="eastAsia" w:ascii="宋体" w:hAnsi="宋体" w:eastAsia="宋体" w:cs="宋体"/>
          <w:i w:val="0"/>
          <w:iCs w:val="0"/>
          <w:color w:val="auto"/>
          <w:sz w:val="24"/>
        </w:rPr>
      </w:pPr>
      <w:r>
        <w:rPr>
          <w:rFonts w:hint="eastAsia" w:ascii="宋体" w:hAnsi="宋体" w:eastAsia="宋体" w:cs="宋体"/>
          <w:i w:val="0"/>
          <w:iCs w:val="0"/>
          <w:color w:val="auto"/>
          <w:sz w:val="24"/>
        </w:rPr>
        <w:t>12.5联合体投标的，可以由联合体中的一方或者共同提交投标保证金。以</w:t>
      </w:r>
    </w:p>
    <w:p>
      <w:pPr>
        <w:spacing w:line="360" w:lineRule="auto"/>
        <w:rPr>
          <w:rFonts w:hint="eastAsia" w:ascii="宋体" w:hAnsi="宋体" w:eastAsia="宋体" w:cs="宋体"/>
          <w:i w:val="0"/>
          <w:iCs w:val="0"/>
          <w:color w:val="auto"/>
          <w:sz w:val="24"/>
        </w:rPr>
      </w:pPr>
      <w:r>
        <w:rPr>
          <w:rFonts w:hint="eastAsia" w:ascii="宋体" w:hAnsi="宋体" w:eastAsia="宋体" w:cs="宋体"/>
          <w:i w:val="0"/>
          <w:iCs w:val="0"/>
          <w:color w:val="auto"/>
          <w:sz w:val="24"/>
        </w:rPr>
        <w:t>一方名义提交投标保证金的，对联合体各方均具有约束力。</w:t>
      </w:r>
    </w:p>
    <w:p>
      <w:pPr>
        <w:spacing w:line="360" w:lineRule="auto"/>
        <w:ind w:left="898" w:leftChars="228" w:hanging="420" w:hangingChars="175"/>
        <w:rPr>
          <w:rFonts w:hint="eastAsia" w:ascii="宋体" w:hAnsi="宋体" w:eastAsia="宋体" w:cs="宋体"/>
          <w:i w:val="0"/>
          <w:iCs w:val="0"/>
          <w:color w:val="auto"/>
          <w:sz w:val="24"/>
        </w:rPr>
      </w:pPr>
      <w:r>
        <w:rPr>
          <w:rFonts w:hint="eastAsia" w:ascii="宋体" w:hAnsi="宋体" w:eastAsia="宋体" w:cs="宋体"/>
          <w:i w:val="0"/>
          <w:iCs w:val="0"/>
          <w:color w:val="auto"/>
          <w:sz w:val="24"/>
        </w:rPr>
        <w:t>12.6</w:t>
      </w:r>
      <w:r>
        <w:rPr>
          <w:rFonts w:hint="eastAsia" w:ascii="宋体" w:hAnsi="宋体" w:eastAsia="宋体" w:cs="宋体"/>
          <w:b/>
          <w:i w:val="0"/>
          <w:iCs w:val="0"/>
          <w:color w:val="auto"/>
          <w:sz w:val="24"/>
        </w:rPr>
        <w:t>投标保证金的退还</w:t>
      </w:r>
    </w:p>
    <w:p>
      <w:pPr>
        <w:spacing w:line="360" w:lineRule="auto"/>
        <w:ind w:left="1018" w:leftChars="228" w:hanging="540" w:hangingChars="225"/>
        <w:rPr>
          <w:rFonts w:hint="eastAsia" w:ascii="宋体" w:hAnsi="宋体" w:eastAsia="宋体" w:cs="宋体"/>
          <w:i w:val="0"/>
          <w:iCs w:val="0"/>
          <w:color w:val="auto"/>
          <w:sz w:val="24"/>
        </w:rPr>
      </w:pPr>
      <w:r>
        <w:rPr>
          <w:rFonts w:hint="eastAsia" w:ascii="宋体" w:hAnsi="宋体" w:eastAsia="宋体" w:cs="宋体"/>
          <w:i w:val="0"/>
          <w:iCs w:val="0"/>
          <w:color w:val="auto"/>
          <w:sz w:val="24"/>
        </w:rPr>
        <w:t>12.6.1中标人应在与采购人签订合同之日起5个工作日内，及时联系保证</w:t>
      </w:r>
    </w:p>
    <w:p>
      <w:pPr>
        <w:spacing w:line="360" w:lineRule="auto"/>
        <w:rPr>
          <w:rFonts w:hint="eastAsia" w:ascii="宋体" w:hAnsi="宋体" w:eastAsia="宋体" w:cs="宋体"/>
          <w:i w:val="0"/>
          <w:iCs w:val="0"/>
          <w:color w:val="auto"/>
          <w:sz w:val="24"/>
        </w:rPr>
      </w:pPr>
      <w:r>
        <w:rPr>
          <w:rFonts w:hint="eastAsia" w:ascii="宋体" w:hAnsi="宋体" w:eastAsia="宋体" w:cs="宋体"/>
          <w:i w:val="0"/>
          <w:iCs w:val="0"/>
          <w:color w:val="auto"/>
          <w:sz w:val="24"/>
        </w:rPr>
        <w:t>金收受机构办理投标保证金无息退还手续。</w:t>
      </w:r>
    </w:p>
    <w:p>
      <w:pPr>
        <w:spacing w:line="360" w:lineRule="auto"/>
        <w:ind w:left="1018" w:leftChars="228" w:hanging="540" w:hangingChars="225"/>
        <w:rPr>
          <w:rFonts w:hint="eastAsia" w:ascii="宋体" w:hAnsi="宋体" w:eastAsia="宋体" w:cs="宋体"/>
          <w:i w:val="0"/>
          <w:iCs w:val="0"/>
          <w:color w:val="auto"/>
          <w:sz w:val="24"/>
        </w:rPr>
      </w:pPr>
      <w:r>
        <w:rPr>
          <w:rFonts w:hint="eastAsia" w:ascii="宋体" w:hAnsi="宋体" w:eastAsia="宋体" w:cs="宋体"/>
          <w:i w:val="0"/>
          <w:iCs w:val="0"/>
          <w:color w:val="auto"/>
          <w:sz w:val="24"/>
        </w:rPr>
        <w:t>12.6.2未中标投标人的投标保证金将在中标通知书发出之日暨中标结果公</w:t>
      </w:r>
    </w:p>
    <w:p>
      <w:pPr>
        <w:spacing w:line="360" w:lineRule="auto"/>
        <w:rPr>
          <w:rFonts w:hint="eastAsia" w:ascii="宋体" w:hAnsi="宋体" w:eastAsia="宋体" w:cs="宋体"/>
          <w:i w:val="0"/>
          <w:iCs w:val="0"/>
          <w:color w:val="auto"/>
          <w:sz w:val="24"/>
        </w:rPr>
      </w:pPr>
      <w:r>
        <w:rPr>
          <w:rFonts w:hint="eastAsia" w:ascii="宋体" w:hAnsi="宋体" w:eastAsia="宋体" w:cs="宋体"/>
          <w:i w:val="0"/>
          <w:iCs w:val="0"/>
          <w:color w:val="auto"/>
          <w:sz w:val="24"/>
        </w:rPr>
        <w:t>告公布之日起5个工作日内无息退还。投标人及时联系保证金收受机构办理退还投标保证金手续。</w:t>
      </w:r>
      <w:bookmarkStart w:id="60" w:name="_Toc518923075"/>
    </w:p>
    <w:p>
      <w:pPr>
        <w:spacing w:line="360" w:lineRule="auto"/>
        <w:ind w:left="1018" w:leftChars="228" w:hanging="540" w:hangingChars="225"/>
        <w:rPr>
          <w:rFonts w:hint="eastAsia" w:ascii="宋体" w:hAnsi="宋体" w:eastAsia="宋体" w:cs="宋体"/>
          <w:i w:val="0"/>
          <w:iCs w:val="0"/>
          <w:color w:val="auto"/>
          <w:sz w:val="24"/>
        </w:rPr>
      </w:pPr>
      <w:r>
        <w:rPr>
          <w:rFonts w:hint="eastAsia" w:ascii="宋体" w:hAnsi="宋体" w:eastAsia="宋体" w:cs="宋体"/>
          <w:i w:val="0"/>
          <w:iCs w:val="0"/>
          <w:color w:val="auto"/>
          <w:sz w:val="24"/>
        </w:rPr>
        <w:t>12.6.3  政府采购投标担保函不予退回。</w:t>
      </w:r>
      <w:bookmarkEnd w:id="60"/>
    </w:p>
    <w:p>
      <w:pPr>
        <w:spacing w:line="360" w:lineRule="auto"/>
        <w:ind w:left="958" w:leftChars="228" w:hanging="480" w:hangingChars="200"/>
        <w:rPr>
          <w:rFonts w:hint="eastAsia" w:ascii="宋体" w:hAnsi="宋体" w:eastAsia="宋体" w:cs="宋体"/>
          <w:i w:val="0"/>
          <w:iCs w:val="0"/>
          <w:color w:val="auto"/>
          <w:sz w:val="24"/>
        </w:rPr>
      </w:pPr>
      <w:r>
        <w:rPr>
          <w:rFonts w:hint="eastAsia" w:ascii="宋体" w:hAnsi="宋体" w:eastAsia="宋体" w:cs="宋体"/>
          <w:i w:val="0"/>
          <w:iCs w:val="0"/>
          <w:color w:val="auto"/>
          <w:sz w:val="24"/>
        </w:rPr>
        <w:t>12.7因投标人自身原因导致无法及时退还的，采购人或采购代理机构将不</w:t>
      </w:r>
    </w:p>
    <w:p>
      <w:pPr>
        <w:spacing w:line="360" w:lineRule="auto"/>
        <w:rPr>
          <w:rFonts w:hint="eastAsia" w:ascii="宋体" w:hAnsi="宋体" w:eastAsia="宋体" w:cs="宋体"/>
          <w:i w:val="0"/>
          <w:iCs w:val="0"/>
          <w:color w:val="auto"/>
          <w:sz w:val="24"/>
        </w:rPr>
      </w:pPr>
      <w:r>
        <w:rPr>
          <w:rFonts w:hint="eastAsia" w:ascii="宋体" w:hAnsi="宋体" w:eastAsia="宋体" w:cs="宋体"/>
          <w:i w:val="0"/>
          <w:iCs w:val="0"/>
          <w:color w:val="auto"/>
          <w:sz w:val="24"/>
        </w:rPr>
        <w:t>承担相应责任。</w:t>
      </w:r>
    </w:p>
    <w:p>
      <w:pPr>
        <w:pStyle w:val="9"/>
        <w:spacing w:before="0" w:after="0" w:line="360" w:lineRule="auto"/>
        <w:rPr>
          <w:rFonts w:hint="eastAsia" w:ascii="宋体" w:hAnsi="宋体" w:eastAsia="宋体" w:cs="宋体"/>
          <w:i w:val="0"/>
          <w:iCs w:val="0"/>
          <w:color w:val="auto"/>
          <w:u w:val="none"/>
        </w:rPr>
      </w:pPr>
      <w:bookmarkStart w:id="61" w:name="_Toc520356157"/>
      <w:bookmarkStart w:id="62" w:name="_Toc518923076"/>
      <w:bookmarkStart w:id="63" w:name="_Toc20355"/>
      <w:r>
        <w:rPr>
          <w:rFonts w:hint="eastAsia" w:ascii="宋体" w:hAnsi="宋体" w:eastAsia="宋体" w:cs="宋体"/>
          <w:i w:val="0"/>
          <w:iCs w:val="0"/>
          <w:color w:val="auto"/>
          <w:u w:val="none"/>
        </w:rPr>
        <w:t>13</w:t>
      </w:r>
      <w:r>
        <w:rPr>
          <w:rFonts w:hint="eastAsia" w:ascii="宋体" w:hAnsi="宋体" w:eastAsia="宋体" w:cs="宋体"/>
          <w:i w:val="0"/>
          <w:iCs w:val="0"/>
          <w:color w:val="auto"/>
          <w:u w:val="none"/>
          <w:lang w:eastAsia="zh-CN"/>
        </w:rPr>
        <w:t>.</w:t>
      </w:r>
      <w:r>
        <w:rPr>
          <w:rFonts w:hint="eastAsia" w:ascii="宋体" w:hAnsi="宋体" w:eastAsia="宋体" w:cs="宋体"/>
          <w:i w:val="0"/>
          <w:iCs w:val="0"/>
          <w:color w:val="auto"/>
          <w:u w:val="none"/>
        </w:rPr>
        <w:t>投标有效期</w:t>
      </w:r>
      <w:bookmarkEnd w:id="61"/>
      <w:bookmarkEnd w:id="62"/>
      <w:bookmarkEnd w:id="63"/>
    </w:p>
    <w:p>
      <w:pPr>
        <w:spacing w:line="360" w:lineRule="auto"/>
        <w:ind w:left="898" w:leftChars="228" w:hanging="420" w:hangingChars="175"/>
        <w:rPr>
          <w:rFonts w:hint="eastAsia" w:ascii="宋体" w:hAnsi="宋体" w:eastAsia="宋体" w:cs="宋体"/>
          <w:i w:val="0"/>
          <w:iCs w:val="0"/>
          <w:color w:val="auto"/>
          <w:sz w:val="24"/>
        </w:rPr>
      </w:pPr>
      <w:r>
        <w:rPr>
          <w:rFonts w:hint="eastAsia" w:ascii="宋体" w:hAnsi="宋体" w:eastAsia="宋体" w:cs="宋体"/>
          <w:i w:val="0"/>
          <w:iCs w:val="0"/>
          <w:color w:val="auto"/>
          <w:sz w:val="24"/>
        </w:rPr>
        <w:t>13.1投标应在</w:t>
      </w:r>
      <w:r>
        <w:rPr>
          <w:rFonts w:hint="eastAsia" w:ascii="宋体" w:hAnsi="宋体" w:eastAsia="宋体" w:cs="宋体"/>
          <w:i w:val="0"/>
          <w:iCs w:val="0"/>
          <w:color w:val="auto"/>
          <w:sz w:val="24"/>
          <w:u w:val="single"/>
        </w:rPr>
        <w:t>投标人须知资料表</w:t>
      </w:r>
      <w:r>
        <w:rPr>
          <w:rFonts w:hint="eastAsia" w:ascii="宋体" w:hAnsi="宋体" w:eastAsia="宋体" w:cs="宋体"/>
          <w:i w:val="0"/>
          <w:iCs w:val="0"/>
          <w:color w:val="auto"/>
          <w:sz w:val="24"/>
        </w:rPr>
        <w:t>中规定时间内保持有效。投标有效期不满</w:t>
      </w:r>
    </w:p>
    <w:p>
      <w:pPr>
        <w:spacing w:line="360" w:lineRule="auto"/>
        <w:rPr>
          <w:rFonts w:hint="eastAsia" w:ascii="宋体" w:hAnsi="宋体" w:eastAsia="宋体" w:cs="宋体"/>
          <w:i w:val="0"/>
          <w:iCs w:val="0"/>
          <w:color w:val="auto"/>
          <w:sz w:val="24"/>
        </w:rPr>
      </w:pPr>
      <w:r>
        <w:rPr>
          <w:rFonts w:hint="eastAsia" w:ascii="宋体" w:hAnsi="宋体" w:eastAsia="宋体" w:cs="宋体"/>
          <w:i w:val="0"/>
          <w:iCs w:val="0"/>
          <w:color w:val="auto"/>
          <w:sz w:val="24"/>
        </w:rPr>
        <w:t>足要求的投标，其投标将被认定为</w:t>
      </w:r>
      <w:r>
        <w:rPr>
          <w:rFonts w:hint="eastAsia" w:ascii="宋体" w:hAnsi="宋体" w:eastAsia="宋体" w:cs="宋体"/>
          <w:b/>
          <w:i w:val="0"/>
          <w:iCs w:val="0"/>
          <w:color w:val="auto"/>
          <w:sz w:val="24"/>
        </w:rPr>
        <w:t>投标无效</w:t>
      </w:r>
      <w:r>
        <w:rPr>
          <w:rFonts w:hint="eastAsia" w:ascii="宋体" w:hAnsi="宋体" w:eastAsia="宋体" w:cs="宋体"/>
          <w:i w:val="0"/>
          <w:iCs w:val="0"/>
          <w:color w:val="auto"/>
          <w:sz w:val="24"/>
        </w:rPr>
        <w:t>。</w:t>
      </w:r>
    </w:p>
    <w:p>
      <w:pPr>
        <w:spacing w:line="360" w:lineRule="auto"/>
        <w:ind w:left="898" w:leftChars="228" w:hanging="420" w:hangingChars="175"/>
        <w:rPr>
          <w:rFonts w:hint="eastAsia" w:ascii="宋体" w:hAnsi="宋体" w:eastAsia="宋体" w:cs="宋体"/>
          <w:i w:val="0"/>
          <w:iCs w:val="0"/>
          <w:color w:val="auto"/>
          <w:sz w:val="24"/>
        </w:rPr>
      </w:pPr>
      <w:r>
        <w:rPr>
          <w:rFonts w:hint="eastAsia" w:ascii="宋体" w:hAnsi="宋体" w:eastAsia="宋体" w:cs="宋体"/>
          <w:i w:val="0"/>
          <w:iCs w:val="0"/>
          <w:color w:val="auto"/>
          <w:sz w:val="24"/>
        </w:rPr>
        <w:t>13.2为保证有充分时间签订合同，采购人或采购代理机构可根据实际情况，</w:t>
      </w:r>
    </w:p>
    <w:p>
      <w:pPr>
        <w:spacing w:line="360" w:lineRule="auto"/>
        <w:rPr>
          <w:rFonts w:hint="eastAsia" w:ascii="宋体" w:hAnsi="宋体" w:eastAsia="宋体" w:cs="宋体"/>
          <w:i w:val="0"/>
          <w:iCs w:val="0"/>
          <w:color w:val="auto"/>
          <w:sz w:val="24"/>
        </w:rPr>
      </w:pPr>
      <w:r>
        <w:rPr>
          <w:rFonts w:hint="eastAsia" w:ascii="宋体" w:hAnsi="宋体" w:eastAsia="宋体" w:cs="宋体"/>
          <w:i w:val="0"/>
          <w:iCs w:val="0"/>
          <w:color w:val="auto"/>
          <w:sz w:val="24"/>
        </w:rPr>
        <w:t>在原投标有效期截止之前，要求投标人延长投标文件的有效期。接受该要求的投标人将不会被要求和允许修正其投标，且本须知中有关投标保证金的要求须在延长的有效期内继续有效。投标人可以拒绝延长投标有效期的要求，其投标保证金将及时按规定无息退还。上述要求和答复都应以书面形式提交。</w:t>
      </w:r>
    </w:p>
    <w:p>
      <w:pPr>
        <w:pStyle w:val="9"/>
        <w:spacing w:before="0" w:after="0" w:line="360" w:lineRule="auto"/>
        <w:rPr>
          <w:rFonts w:hint="eastAsia" w:ascii="宋体" w:hAnsi="宋体" w:eastAsia="宋体" w:cs="宋体"/>
          <w:i w:val="0"/>
          <w:iCs w:val="0"/>
          <w:color w:val="auto"/>
          <w:u w:val="none"/>
        </w:rPr>
      </w:pPr>
      <w:bookmarkStart w:id="64" w:name="_Toc520356158"/>
      <w:bookmarkStart w:id="65" w:name="_Toc27303"/>
      <w:bookmarkStart w:id="66" w:name="_Toc518923077"/>
      <w:r>
        <w:rPr>
          <w:rFonts w:hint="eastAsia" w:ascii="宋体" w:hAnsi="宋体" w:eastAsia="宋体" w:cs="宋体"/>
          <w:i w:val="0"/>
          <w:iCs w:val="0"/>
          <w:color w:val="auto"/>
          <w:u w:val="none"/>
        </w:rPr>
        <w:t>14</w:t>
      </w:r>
      <w:r>
        <w:rPr>
          <w:rFonts w:hint="eastAsia" w:ascii="宋体" w:hAnsi="宋体" w:eastAsia="宋体" w:cs="宋体"/>
          <w:i w:val="0"/>
          <w:iCs w:val="0"/>
          <w:color w:val="auto"/>
          <w:u w:val="none"/>
          <w:lang w:eastAsia="zh-CN"/>
        </w:rPr>
        <w:t>.</w:t>
      </w:r>
      <w:r>
        <w:rPr>
          <w:rFonts w:hint="eastAsia" w:ascii="宋体" w:hAnsi="宋体" w:eastAsia="宋体" w:cs="宋体"/>
          <w:i w:val="0"/>
          <w:iCs w:val="0"/>
          <w:color w:val="auto"/>
          <w:u w:val="none"/>
        </w:rPr>
        <w:t>投标文件的签署</w:t>
      </w:r>
      <w:bookmarkEnd w:id="64"/>
      <w:r>
        <w:rPr>
          <w:rFonts w:hint="eastAsia" w:ascii="宋体" w:hAnsi="宋体" w:eastAsia="宋体" w:cs="宋体"/>
          <w:i w:val="0"/>
          <w:iCs w:val="0"/>
          <w:color w:val="auto"/>
          <w:u w:val="none"/>
        </w:rPr>
        <w:t>及规定</w:t>
      </w:r>
      <w:bookmarkEnd w:id="65"/>
      <w:bookmarkEnd w:id="66"/>
    </w:p>
    <w:p>
      <w:pPr>
        <w:spacing w:line="360" w:lineRule="auto"/>
        <w:ind w:left="898" w:leftChars="228" w:hanging="420" w:hangingChars="175"/>
        <w:rPr>
          <w:rFonts w:hint="eastAsia" w:ascii="宋体" w:hAnsi="宋体" w:eastAsia="宋体" w:cs="宋体"/>
          <w:i w:val="0"/>
          <w:iCs w:val="0"/>
          <w:color w:val="auto"/>
          <w:sz w:val="24"/>
        </w:rPr>
      </w:pPr>
      <w:r>
        <w:rPr>
          <w:rFonts w:hint="eastAsia" w:ascii="宋体" w:hAnsi="宋体" w:eastAsia="宋体" w:cs="宋体"/>
          <w:i w:val="0"/>
          <w:iCs w:val="0"/>
          <w:color w:val="auto"/>
          <w:sz w:val="24"/>
        </w:rPr>
        <w:t>14.1投标人应按</w:t>
      </w:r>
      <w:r>
        <w:rPr>
          <w:rFonts w:hint="eastAsia" w:ascii="宋体" w:hAnsi="宋体" w:eastAsia="宋体" w:cs="宋体"/>
          <w:i w:val="0"/>
          <w:iCs w:val="0"/>
          <w:color w:val="auto"/>
          <w:sz w:val="24"/>
          <w:u w:val="single"/>
        </w:rPr>
        <w:t>投标人须知资料表</w:t>
      </w:r>
      <w:r>
        <w:rPr>
          <w:rFonts w:hint="eastAsia" w:ascii="宋体" w:hAnsi="宋体" w:eastAsia="宋体" w:cs="宋体"/>
          <w:i w:val="0"/>
          <w:iCs w:val="0"/>
          <w:color w:val="auto"/>
          <w:sz w:val="24"/>
        </w:rPr>
        <w:t>中的规定，准备和递交投标文件资格证</w:t>
      </w:r>
    </w:p>
    <w:p>
      <w:pPr>
        <w:spacing w:line="360" w:lineRule="auto"/>
        <w:rPr>
          <w:rFonts w:hint="eastAsia" w:ascii="宋体" w:hAnsi="宋体" w:eastAsia="宋体" w:cs="宋体"/>
          <w:i w:val="0"/>
          <w:iCs w:val="0"/>
          <w:color w:val="auto"/>
          <w:sz w:val="24"/>
        </w:rPr>
      </w:pPr>
      <w:r>
        <w:rPr>
          <w:rFonts w:hint="eastAsia" w:ascii="宋体" w:hAnsi="宋体" w:eastAsia="宋体" w:cs="宋体"/>
          <w:i w:val="0"/>
          <w:iCs w:val="0"/>
          <w:color w:val="auto"/>
          <w:sz w:val="24"/>
        </w:rPr>
        <w:t>明文件、商务和技术文件正本、副本和电子文档，每份资格证明文件、商务和技术文件封皮须清楚地标明“正本”或“副本”。若正本和副本不符，以正本为准。</w:t>
      </w:r>
    </w:p>
    <w:p>
      <w:pPr>
        <w:spacing w:line="360" w:lineRule="auto"/>
        <w:ind w:left="898" w:leftChars="228" w:hanging="420" w:hangingChars="175"/>
        <w:rPr>
          <w:rFonts w:hint="eastAsia" w:ascii="宋体" w:hAnsi="宋体" w:eastAsia="宋体" w:cs="宋体"/>
          <w:i w:val="0"/>
          <w:iCs w:val="0"/>
          <w:color w:val="auto"/>
          <w:sz w:val="24"/>
        </w:rPr>
      </w:pPr>
      <w:r>
        <w:rPr>
          <w:rFonts w:hint="eastAsia" w:ascii="宋体" w:hAnsi="宋体" w:eastAsia="宋体" w:cs="宋体"/>
          <w:i w:val="0"/>
          <w:iCs w:val="0"/>
          <w:color w:val="auto"/>
          <w:sz w:val="24"/>
        </w:rPr>
        <w:t>14.2投标文件的正本需打印或用不褪色墨水书写，并由投标人的法定代表</w:t>
      </w:r>
    </w:p>
    <w:p>
      <w:pPr>
        <w:spacing w:line="360" w:lineRule="auto"/>
        <w:rPr>
          <w:rFonts w:hint="eastAsia" w:ascii="宋体" w:hAnsi="宋体" w:eastAsia="宋体" w:cs="宋体"/>
          <w:i w:val="0"/>
          <w:iCs w:val="0"/>
          <w:color w:val="auto"/>
          <w:sz w:val="24"/>
        </w:rPr>
      </w:pPr>
      <w:r>
        <w:rPr>
          <w:rFonts w:hint="eastAsia" w:ascii="宋体" w:hAnsi="宋体" w:eastAsia="宋体" w:cs="宋体"/>
          <w:i w:val="0"/>
          <w:iCs w:val="0"/>
          <w:color w:val="auto"/>
          <w:sz w:val="24"/>
        </w:rPr>
        <w:t>人或其委托代理人按招标文件规定在投标文件上签字并加盖单位印章。委托代理人须持有书面的“法定代表人授权委托书”（投标文件格式二），并将其附在投标文件中。如对投标文件进行了修改，则应由投标人法定代表人或其委托代理人在每一修改处签字。投标文件的副本可采用正本的复印件。</w:t>
      </w:r>
    </w:p>
    <w:p>
      <w:pPr>
        <w:spacing w:line="360" w:lineRule="auto"/>
        <w:ind w:left="898" w:leftChars="228" w:hanging="420" w:hangingChars="175"/>
        <w:rPr>
          <w:rFonts w:hint="eastAsia" w:ascii="宋体" w:hAnsi="宋体" w:eastAsia="宋体" w:cs="宋体"/>
          <w:i w:val="0"/>
          <w:iCs w:val="0"/>
          <w:color w:val="auto"/>
          <w:sz w:val="24"/>
        </w:rPr>
      </w:pPr>
      <w:r>
        <w:rPr>
          <w:rFonts w:hint="eastAsia" w:ascii="宋体" w:hAnsi="宋体" w:eastAsia="宋体" w:cs="宋体"/>
          <w:i w:val="0"/>
          <w:iCs w:val="0"/>
          <w:color w:val="auto"/>
          <w:sz w:val="24"/>
        </w:rPr>
        <w:t>14.3所有投标文件采用不可拆装的胶订方式装订，否则将被认定为投标无</w:t>
      </w:r>
    </w:p>
    <w:p>
      <w:pPr>
        <w:spacing w:line="360" w:lineRule="auto"/>
        <w:rPr>
          <w:rFonts w:hint="eastAsia" w:ascii="宋体" w:hAnsi="宋体" w:eastAsia="宋体" w:cs="宋体"/>
          <w:i w:val="0"/>
          <w:iCs w:val="0"/>
          <w:color w:val="auto"/>
          <w:sz w:val="24"/>
        </w:rPr>
      </w:pPr>
      <w:r>
        <w:rPr>
          <w:rFonts w:hint="eastAsia" w:ascii="宋体" w:hAnsi="宋体" w:eastAsia="宋体" w:cs="宋体"/>
          <w:i w:val="0"/>
          <w:iCs w:val="0"/>
          <w:color w:val="auto"/>
          <w:sz w:val="24"/>
        </w:rPr>
        <w:t>效。</w:t>
      </w:r>
    </w:p>
    <w:p>
      <w:pPr>
        <w:spacing w:line="360" w:lineRule="auto"/>
        <w:ind w:left="898" w:leftChars="228" w:hanging="420" w:hangingChars="175"/>
        <w:rPr>
          <w:rFonts w:hint="eastAsia" w:ascii="宋体" w:hAnsi="宋体" w:eastAsia="宋体" w:cs="宋体"/>
          <w:i w:val="0"/>
          <w:iCs w:val="0"/>
          <w:color w:val="auto"/>
          <w:sz w:val="24"/>
        </w:rPr>
      </w:pPr>
      <w:r>
        <w:rPr>
          <w:rFonts w:hint="eastAsia" w:ascii="宋体" w:hAnsi="宋体" w:eastAsia="宋体" w:cs="宋体"/>
          <w:i w:val="0"/>
          <w:iCs w:val="0"/>
          <w:color w:val="auto"/>
          <w:sz w:val="24"/>
        </w:rPr>
        <w:t>14.4投标文件因字迹潦草、表达不清或装订不当所引起的后果由投标人负</w:t>
      </w:r>
    </w:p>
    <w:p>
      <w:pPr>
        <w:spacing w:line="360" w:lineRule="auto"/>
        <w:rPr>
          <w:rFonts w:hint="eastAsia" w:ascii="宋体" w:hAnsi="宋体" w:eastAsia="宋体" w:cs="宋体"/>
          <w:i w:val="0"/>
          <w:iCs w:val="0"/>
          <w:color w:val="auto"/>
          <w:sz w:val="24"/>
        </w:rPr>
      </w:pPr>
      <w:r>
        <w:rPr>
          <w:rFonts w:hint="eastAsia" w:ascii="宋体" w:hAnsi="宋体" w:eastAsia="宋体" w:cs="宋体"/>
          <w:i w:val="0"/>
          <w:iCs w:val="0"/>
          <w:color w:val="auto"/>
          <w:sz w:val="24"/>
        </w:rPr>
        <w:t>责。</w:t>
      </w:r>
    </w:p>
    <w:p>
      <w:pPr>
        <w:spacing w:line="360" w:lineRule="auto"/>
        <w:ind w:left="900" w:hanging="900" w:hangingChars="375"/>
        <w:rPr>
          <w:rFonts w:hint="eastAsia" w:ascii="宋体" w:hAnsi="宋体" w:eastAsia="宋体" w:cs="宋体"/>
          <w:i w:val="0"/>
          <w:iCs w:val="0"/>
          <w:color w:val="auto"/>
          <w:sz w:val="24"/>
        </w:rPr>
      </w:pPr>
    </w:p>
    <w:p>
      <w:pPr>
        <w:pStyle w:val="28"/>
        <w:spacing w:line="360" w:lineRule="auto"/>
        <w:rPr>
          <w:rFonts w:hint="eastAsia"/>
          <w:color w:val="auto"/>
        </w:rPr>
      </w:pPr>
    </w:p>
    <w:p>
      <w:pPr>
        <w:pStyle w:val="28"/>
        <w:spacing w:line="360" w:lineRule="auto"/>
        <w:rPr>
          <w:rFonts w:hint="eastAsia"/>
          <w:color w:val="auto"/>
        </w:rPr>
      </w:pPr>
    </w:p>
    <w:p>
      <w:pPr>
        <w:pStyle w:val="8"/>
        <w:spacing w:before="0" w:line="360" w:lineRule="auto"/>
        <w:ind w:left="1079" w:leftChars="257" w:hanging="540"/>
        <w:rPr>
          <w:rFonts w:hint="eastAsia" w:ascii="宋体" w:hAnsi="宋体" w:eastAsia="宋体" w:cs="宋体"/>
          <w:i w:val="0"/>
          <w:iCs w:val="0"/>
          <w:color w:val="auto"/>
          <w:sz w:val="28"/>
          <w:szCs w:val="21"/>
        </w:rPr>
      </w:pPr>
      <w:bookmarkStart w:id="67" w:name="_Toc520356159"/>
      <w:bookmarkStart w:id="68" w:name="_Toc22303"/>
      <w:bookmarkStart w:id="69" w:name="_Toc216582808"/>
      <w:bookmarkStart w:id="70" w:name="_Toc518923078"/>
      <w:r>
        <w:rPr>
          <w:rFonts w:hint="eastAsia" w:ascii="宋体" w:hAnsi="宋体" w:eastAsia="宋体" w:cs="宋体"/>
          <w:i w:val="0"/>
          <w:iCs w:val="0"/>
          <w:color w:val="auto"/>
          <w:sz w:val="28"/>
          <w:szCs w:val="21"/>
        </w:rPr>
        <w:t>四</w:t>
      </w:r>
      <w:r>
        <w:rPr>
          <w:rFonts w:hint="eastAsia" w:ascii="宋体" w:hAnsi="宋体" w:eastAsia="宋体" w:cs="宋体"/>
          <w:i w:val="0"/>
          <w:iCs w:val="0"/>
          <w:color w:val="auto"/>
          <w:sz w:val="28"/>
          <w:szCs w:val="21"/>
          <w:lang w:eastAsia="zh-CN"/>
        </w:rPr>
        <w:t>、</w:t>
      </w:r>
      <w:r>
        <w:rPr>
          <w:rFonts w:hint="eastAsia" w:ascii="宋体" w:hAnsi="宋体" w:eastAsia="宋体" w:cs="宋体"/>
          <w:i w:val="0"/>
          <w:iCs w:val="0"/>
          <w:color w:val="auto"/>
          <w:sz w:val="28"/>
          <w:szCs w:val="21"/>
        </w:rPr>
        <w:t>投标文件的递交</w:t>
      </w:r>
      <w:bookmarkEnd w:id="67"/>
      <w:bookmarkEnd w:id="68"/>
      <w:bookmarkEnd w:id="69"/>
      <w:bookmarkEnd w:id="70"/>
    </w:p>
    <w:p>
      <w:pPr>
        <w:pStyle w:val="5"/>
        <w:spacing w:line="360" w:lineRule="auto"/>
        <w:rPr>
          <w:rFonts w:hint="eastAsia" w:ascii="宋体" w:hAnsi="宋体" w:eastAsia="宋体" w:cs="宋体"/>
          <w:i w:val="0"/>
          <w:iCs w:val="0"/>
          <w:color w:val="auto"/>
        </w:rPr>
      </w:pPr>
    </w:p>
    <w:p>
      <w:pPr>
        <w:pStyle w:val="9"/>
        <w:spacing w:before="0" w:after="0" w:line="360" w:lineRule="auto"/>
        <w:rPr>
          <w:rFonts w:hint="eastAsia" w:ascii="宋体" w:hAnsi="宋体" w:eastAsia="宋体" w:cs="宋体"/>
          <w:i w:val="0"/>
          <w:iCs w:val="0"/>
          <w:color w:val="auto"/>
          <w:u w:val="none"/>
        </w:rPr>
      </w:pPr>
      <w:bookmarkStart w:id="71" w:name="_Toc13247"/>
      <w:bookmarkStart w:id="72" w:name="_Toc518923079"/>
      <w:bookmarkStart w:id="73" w:name="_Toc520356160"/>
      <w:r>
        <w:rPr>
          <w:rFonts w:hint="eastAsia" w:ascii="宋体" w:hAnsi="宋体" w:eastAsia="宋体" w:cs="宋体"/>
          <w:i w:val="0"/>
          <w:iCs w:val="0"/>
          <w:color w:val="auto"/>
          <w:u w:val="none"/>
        </w:rPr>
        <w:t>15</w:t>
      </w:r>
      <w:r>
        <w:rPr>
          <w:rFonts w:hint="eastAsia" w:ascii="宋体" w:hAnsi="宋体" w:eastAsia="宋体" w:cs="宋体"/>
          <w:i w:val="0"/>
          <w:iCs w:val="0"/>
          <w:color w:val="auto"/>
          <w:u w:val="none"/>
          <w:lang w:eastAsia="zh-CN"/>
        </w:rPr>
        <w:t>.</w:t>
      </w:r>
      <w:r>
        <w:rPr>
          <w:rFonts w:hint="eastAsia" w:ascii="宋体" w:hAnsi="宋体" w:eastAsia="宋体" w:cs="宋体"/>
          <w:i w:val="0"/>
          <w:iCs w:val="0"/>
          <w:color w:val="auto"/>
          <w:u w:val="none"/>
        </w:rPr>
        <w:t>投标文件的密封和标记</w:t>
      </w:r>
      <w:bookmarkEnd w:id="71"/>
      <w:bookmarkEnd w:id="72"/>
      <w:bookmarkEnd w:id="73"/>
    </w:p>
    <w:p>
      <w:pPr>
        <w:pStyle w:val="9"/>
        <w:spacing w:before="0" w:after="0" w:line="360" w:lineRule="auto"/>
        <w:ind w:firstLine="480" w:firstLineChars="200"/>
        <w:rPr>
          <w:rFonts w:hint="eastAsia" w:ascii="宋体" w:hAnsi="宋体" w:eastAsia="宋体" w:cs="宋体"/>
          <w:b w:val="0"/>
          <w:bCs/>
          <w:i w:val="0"/>
          <w:iCs w:val="0"/>
          <w:color w:val="auto"/>
          <w:u w:val="none"/>
          <w:lang w:val="en-US" w:eastAsia="zh-CN"/>
        </w:rPr>
      </w:pPr>
      <w:bookmarkStart w:id="74" w:name="_Toc518923080"/>
      <w:bookmarkStart w:id="75" w:name="_Toc520356161"/>
      <w:bookmarkStart w:id="76" w:name="_Toc25787"/>
      <w:r>
        <w:rPr>
          <w:rFonts w:hint="eastAsia" w:ascii="宋体" w:hAnsi="宋体" w:eastAsia="宋体" w:cs="宋体"/>
          <w:b w:val="0"/>
          <w:bCs/>
          <w:i w:val="0"/>
          <w:iCs w:val="0"/>
          <w:color w:val="auto"/>
          <w:u w:val="none"/>
          <w:lang w:val="en-US" w:eastAsia="zh-CN"/>
        </w:rPr>
        <w:t>本项目实行电子招投标，无需递交纸质版投标文件，供应商须登录政府采购云平台申请获取采购文件，并需要使用 CA 锁，在新疆政府采购网--下载专区下载--供应商客户端制作投标文件，并生成JMBS格式加密文件，在投标截止前上传至政府采购云平台。若供应商参与投标,自行承担与投标有关的一切费用。（未响应招标文件要求的投标文件</w:t>
      </w:r>
      <w:r>
        <w:rPr>
          <w:rFonts w:hint="eastAsia" w:hAnsi="宋体" w:eastAsia="宋体" w:cs="宋体"/>
          <w:b w:val="0"/>
          <w:bCs/>
          <w:i w:val="0"/>
          <w:iCs w:val="0"/>
          <w:color w:val="auto"/>
          <w:u w:val="none"/>
          <w:lang w:val="en-US" w:eastAsia="zh-CN"/>
        </w:rPr>
        <w:t>，</w:t>
      </w:r>
      <w:r>
        <w:rPr>
          <w:rFonts w:hint="eastAsia" w:ascii="宋体" w:hAnsi="宋体" w:eastAsia="宋体" w:cs="宋体"/>
          <w:b w:val="0"/>
          <w:bCs/>
          <w:i w:val="0"/>
          <w:iCs w:val="0"/>
          <w:color w:val="auto"/>
          <w:u w:val="none"/>
          <w:lang w:val="en-US" w:eastAsia="zh-CN"/>
        </w:rPr>
        <w:t>视为无效投标）</w:t>
      </w:r>
    </w:p>
    <w:p>
      <w:pPr>
        <w:pStyle w:val="9"/>
        <w:spacing w:before="0" w:after="0" w:line="360" w:lineRule="auto"/>
        <w:rPr>
          <w:rFonts w:hint="eastAsia" w:ascii="宋体" w:hAnsi="宋体" w:eastAsia="宋体" w:cs="宋体"/>
          <w:i w:val="0"/>
          <w:iCs w:val="0"/>
          <w:color w:val="auto"/>
          <w:u w:val="none"/>
        </w:rPr>
      </w:pPr>
      <w:r>
        <w:rPr>
          <w:rFonts w:hint="eastAsia" w:ascii="宋体" w:hAnsi="宋体" w:eastAsia="宋体" w:cs="宋体"/>
          <w:i w:val="0"/>
          <w:iCs w:val="0"/>
          <w:color w:val="auto"/>
          <w:u w:val="none"/>
        </w:rPr>
        <w:t>16</w:t>
      </w:r>
      <w:r>
        <w:rPr>
          <w:rFonts w:hint="eastAsia" w:ascii="宋体" w:hAnsi="宋体" w:eastAsia="宋体" w:cs="宋体"/>
          <w:i w:val="0"/>
          <w:iCs w:val="0"/>
          <w:color w:val="auto"/>
          <w:u w:val="none"/>
          <w:lang w:eastAsia="zh-CN"/>
        </w:rPr>
        <w:t>.</w:t>
      </w:r>
      <w:r>
        <w:rPr>
          <w:rFonts w:hint="eastAsia" w:ascii="宋体" w:hAnsi="宋体" w:eastAsia="宋体" w:cs="宋体"/>
          <w:i w:val="0"/>
          <w:iCs w:val="0"/>
          <w:color w:val="auto"/>
          <w:u w:val="none"/>
        </w:rPr>
        <w:t>投标截止</w:t>
      </w:r>
      <w:bookmarkEnd w:id="74"/>
      <w:bookmarkEnd w:id="75"/>
      <w:bookmarkEnd w:id="76"/>
    </w:p>
    <w:p>
      <w:pPr>
        <w:spacing w:line="360" w:lineRule="auto"/>
        <w:ind w:left="898" w:leftChars="228" w:hanging="420" w:hangingChars="175"/>
        <w:rPr>
          <w:rFonts w:hint="eastAsia" w:ascii="宋体" w:hAnsi="宋体" w:eastAsia="宋体" w:cs="宋体"/>
          <w:i w:val="0"/>
          <w:iCs w:val="0"/>
          <w:color w:val="auto"/>
          <w:sz w:val="24"/>
        </w:rPr>
      </w:pPr>
      <w:r>
        <w:rPr>
          <w:rFonts w:hint="eastAsia" w:ascii="宋体" w:hAnsi="宋体" w:eastAsia="宋体" w:cs="宋体"/>
          <w:i w:val="0"/>
          <w:iCs w:val="0"/>
          <w:color w:val="auto"/>
          <w:sz w:val="24"/>
        </w:rPr>
        <w:t>16.1投标人应在投标邀请书中规定的截止时间前，将投标文件递交到投标</w:t>
      </w:r>
    </w:p>
    <w:p>
      <w:pPr>
        <w:spacing w:line="360" w:lineRule="auto"/>
        <w:rPr>
          <w:rFonts w:hint="eastAsia" w:ascii="宋体" w:hAnsi="宋体" w:eastAsia="宋体" w:cs="宋体"/>
          <w:i w:val="0"/>
          <w:iCs w:val="0"/>
          <w:color w:val="auto"/>
          <w:sz w:val="24"/>
        </w:rPr>
      </w:pPr>
      <w:r>
        <w:rPr>
          <w:rFonts w:hint="eastAsia" w:ascii="宋体" w:hAnsi="宋体" w:eastAsia="宋体" w:cs="宋体"/>
          <w:i w:val="0"/>
          <w:iCs w:val="0"/>
          <w:color w:val="auto"/>
          <w:sz w:val="24"/>
        </w:rPr>
        <w:t>邀请书中规定的地点。</w:t>
      </w:r>
    </w:p>
    <w:p>
      <w:pPr>
        <w:spacing w:line="360" w:lineRule="auto"/>
        <w:ind w:left="898" w:leftChars="228" w:hanging="420" w:hangingChars="175"/>
        <w:rPr>
          <w:rFonts w:hint="eastAsia" w:ascii="宋体" w:hAnsi="宋体" w:eastAsia="宋体" w:cs="宋体"/>
          <w:i w:val="0"/>
          <w:iCs w:val="0"/>
          <w:color w:val="auto"/>
          <w:sz w:val="24"/>
        </w:rPr>
      </w:pPr>
      <w:r>
        <w:rPr>
          <w:rFonts w:hint="eastAsia" w:ascii="宋体" w:hAnsi="宋体" w:eastAsia="宋体" w:cs="宋体"/>
          <w:i w:val="0"/>
          <w:iCs w:val="0"/>
          <w:color w:val="auto"/>
          <w:sz w:val="24"/>
        </w:rPr>
        <w:t>16.2采购人和采购代理机构有权按本须知的规定，延迟投标截止时间。在</w:t>
      </w:r>
    </w:p>
    <w:p>
      <w:pPr>
        <w:spacing w:line="360" w:lineRule="auto"/>
        <w:rPr>
          <w:rFonts w:hint="eastAsia" w:ascii="宋体" w:hAnsi="宋体" w:eastAsia="宋体" w:cs="宋体"/>
          <w:i w:val="0"/>
          <w:iCs w:val="0"/>
          <w:color w:val="auto"/>
          <w:sz w:val="24"/>
        </w:rPr>
      </w:pPr>
      <w:r>
        <w:rPr>
          <w:rFonts w:hint="eastAsia" w:ascii="宋体" w:hAnsi="宋体" w:eastAsia="宋体" w:cs="宋体"/>
          <w:i w:val="0"/>
          <w:iCs w:val="0"/>
          <w:color w:val="auto"/>
          <w:sz w:val="24"/>
        </w:rPr>
        <w:t>此情况下，采购人、采购代理机构和投标人受投标截止时间制约的所有权利和义务均应延长至新的截止时间。</w:t>
      </w:r>
    </w:p>
    <w:p>
      <w:pPr>
        <w:pStyle w:val="9"/>
        <w:spacing w:before="0" w:after="0" w:line="360" w:lineRule="auto"/>
        <w:rPr>
          <w:rFonts w:hint="eastAsia" w:ascii="宋体" w:hAnsi="宋体" w:eastAsia="宋体" w:cs="宋体"/>
          <w:i w:val="0"/>
          <w:iCs w:val="0"/>
          <w:color w:val="auto"/>
          <w:u w:val="none"/>
        </w:rPr>
      </w:pPr>
      <w:bookmarkStart w:id="77" w:name="_Toc518923081"/>
      <w:bookmarkStart w:id="78" w:name="_Toc520356162"/>
      <w:bookmarkStart w:id="79" w:name="_Toc13921"/>
      <w:r>
        <w:rPr>
          <w:rFonts w:hint="eastAsia" w:ascii="宋体" w:hAnsi="宋体" w:eastAsia="宋体" w:cs="宋体"/>
          <w:i w:val="0"/>
          <w:iCs w:val="0"/>
          <w:color w:val="auto"/>
          <w:u w:val="none"/>
        </w:rPr>
        <w:t>17</w:t>
      </w:r>
      <w:r>
        <w:rPr>
          <w:rFonts w:hint="eastAsia" w:ascii="宋体" w:hAnsi="宋体" w:eastAsia="宋体" w:cs="宋体"/>
          <w:i w:val="0"/>
          <w:iCs w:val="0"/>
          <w:color w:val="auto"/>
          <w:u w:val="none"/>
          <w:lang w:eastAsia="zh-CN"/>
        </w:rPr>
        <w:t>.</w:t>
      </w:r>
      <w:r>
        <w:rPr>
          <w:rFonts w:hint="eastAsia" w:ascii="宋体" w:hAnsi="宋体" w:eastAsia="宋体" w:cs="宋体"/>
          <w:i w:val="0"/>
          <w:iCs w:val="0"/>
          <w:color w:val="auto"/>
          <w:u w:val="none"/>
        </w:rPr>
        <w:t>投标文件的接收、修改与撤回</w:t>
      </w:r>
      <w:bookmarkEnd w:id="77"/>
      <w:bookmarkEnd w:id="78"/>
      <w:bookmarkEnd w:id="79"/>
    </w:p>
    <w:p>
      <w:pPr>
        <w:spacing w:line="360" w:lineRule="auto"/>
        <w:ind w:left="898" w:leftChars="228" w:hanging="420" w:hangingChars="175"/>
        <w:rPr>
          <w:rFonts w:hint="eastAsia" w:ascii="宋体" w:hAnsi="宋体" w:eastAsia="宋体" w:cs="宋体"/>
          <w:i w:val="0"/>
          <w:iCs w:val="0"/>
          <w:color w:val="auto"/>
          <w:sz w:val="24"/>
        </w:rPr>
      </w:pPr>
      <w:r>
        <w:rPr>
          <w:rFonts w:hint="eastAsia" w:ascii="宋体" w:hAnsi="宋体" w:eastAsia="宋体" w:cs="宋体"/>
          <w:i w:val="0"/>
          <w:iCs w:val="0"/>
          <w:color w:val="auto"/>
          <w:sz w:val="24"/>
        </w:rPr>
        <w:t>17.1在投标截止时间后送达投标文件的，采购人和采购代理机构将拒绝接</w:t>
      </w:r>
    </w:p>
    <w:p>
      <w:pPr>
        <w:spacing w:line="360" w:lineRule="auto"/>
        <w:rPr>
          <w:rFonts w:hint="eastAsia" w:ascii="宋体" w:hAnsi="宋体" w:eastAsia="宋体" w:cs="宋体"/>
          <w:b/>
          <w:i w:val="0"/>
          <w:iCs w:val="0"/>
          <w:color w:val="auto"/>
        </w:rPr>
      </w:pPr>
      <w:r>
        <w:rPr>
          <w:rFonts w:hint="eastAsia" w:ascii="宋体" w:hAnsi="宋体" w:eastAsia="宋体" w:cs="宋体"/>
          <w:i w:val="0"/>
          <w:iCs w:val="0"/>
          <w:color w:val="auto"/>
          <w:sz w:val="24"/>
        </w:rPr>
        <w:t>收。</w:t>
      </w:r>
    </w:p>
    <w:p>
      <w:pPr>
        <w:spacing w:line="360" w:lineRule="auto"/>
        <w:ind w:left="898" w:leftChars="228" w:hanging="420" w:hangingChars="175"/>
        <w:rPr>
          <w:rFonts w:hint="eastAsia" w:ascii="宋体" w:hAnsi="宋体" w:eastAsia="宋体" w:cs="宋体"/>
          <w:i w:val="0"/>
          <w:iCs w:val="0"/>
          <w:color w:val="auto"/>
          <w:sz w:val="24"/>
        </w:rPr>
      </w:pPr>
      <w:r>
        <w:rPr>
          <w:rFonts w:hint="eastAsia" w:ascii="宋体" w:hAnsi="宋体" w:eastAsia="宋体" w:cs="宋体"/>
          <w:i w:val="0"/>
          <w:iCs w:val="0"/>
          <w:color w:val="auto"/>
          <w:sz w:val="24"/>
        </w:rPr>
        <w:t>17.2采购人或者采购代理机构收到投标文件后，应当如实记载投标文件的</w:t>
      </w:r>
    </w:p>
    <w:p>
      <w:pPr>
        <w:spacing w:line="360" w:lineRule="auto"/>
        <w:rPr>
          <w:rFonts w:hint="eastAsia" w:ascii="宋体" w:hAnsi="宋体" w:eastAsia="宋体" w:cs="宋体"/>
          <w:i w:val="0"/>
          <w:iCs w:val="0"/>
          <w:color w:val="auto"/>
          <w:sz w:val="24"/>
        </w:rPr>
      </w:pPr>
      <w:r>
        <w:rPr>
          <w:rFonts w:hint="eastAsia" w:ascii="宋体" w:hAnsi="宋体" w:eastAsia="宋体" w:cs="宋体"/>
          <w:i w:val="0"/>
          <w:iCs w:val="0"/>
          <w:color w:val="auto"/>
          <w:sz w:val="24"/>
        </w:rPr>
        <w:t>送达时间和密封情况。</w:t>
      </w:r>
    </w:p>
    <w:p>
      <w:pPr>
        <w:spacing w:line="360" w:lineRule="auto"/>
        <w:ind w:left="898" w:leftChars="228" w:hanging="420" w:hangingChars="175"/>
        <w:rPr>
          <w:rFonts w:hint="eastAsia" w:ascii="宋体" w:hAnsi="宋体" w:eastAsia="宋体" w:cs="宋体"/>
          <w:i w:val="0"/>
          <w:iCs w:val="0"/>
          <w:color w:val="auto"/>
          <w:sz w:val="24"/>
        </w:rPr>
      </w:pPr>
      <w:r>
        <w:rPr>
          <w:rFonts w:hint="eastAsia" w:ascii="宋体" w:hAnsi="宋体" w:eastAsia="宋体" w:cs="宋体"/>
          <w:i w:val="0"/>
          <w:iCs w:val="0"/>
          <w:color w:val="auto"/>
          <w:sz w:val="24"/>
        </w:rPr>
        <w:t>17.3递交投标文件以后，如果投标人要进行修改或撤回投标，须提出书面</w:t>
      </w:r>
    </w:p>
    <w:p>
      <w:pPr>
        <w:spacing w:line="360" w:lineRule="auto"/>
        <w:rPr>
          <w:rFonts w:hint="eastAsia" w:ascii="宋体" w:hAnsi="宋体" w:eastAsia="宋体" w:cs="宋体"/>
          <w:i w:val="0"/>
          <w:iCs w:val="0"/>
          <w:color w:val="auto"/>
          <w:sz w:val="24"/>
        </w:rPr>
      </w:pPr>
      <w:r>
        <w:rPr>
          <w:rFonts w:hint="eastAsia" w:ascii="宋体" w:hAnsi="宋体" w:eastAsia="宋体" w:cs="宋体"/>
          <w:i w:val="0"/>
          <w:iCs w:val="0"/>
          <w:color w:val="auto"/>
          <w:sz w:val="24"/>
        </w:rPr>
        <w:t>申请并在投标截止时间前送达开标地点，投标人对投标文件的修改或撤回通知应按本须知规定编制、标记</w:t>
      </w:r>
      <w:r>
        <w:rPr>
          <w:rFonts w:hint="eastAsia" w:ascii="宋体" w:hAnsi="宋体" w:eastAsia="宋体" w:cs="宋体"/>
          <w:i w:val="0"/>
          <w:iCs w:val="0"/>
          <w:color w:val="auto"/>
          <w:sz w:val="24"/>
          <w:lang w:eastAsia="zh-CN"/>
        </w:rPr>
        <w:t>和递交，并标明“修改”字样</w:t>
      </w:r>
      <w:r>
        <w:rPr>
          <w:rFonts w:hint="eastAsia" w:ascii="宋体" w:hAnsi="宋体" w:eastAsia="宋体" w:cs="宋体"/>
          <w:i w:val="0"/>
          <w:iCs w:val="0"/>
          <w:color w:val="auto"/>
          <w:sz w:val="24"/>
        </w:rPr>
        <w:t>。采购人和采购代理机构将予以接收，并视为投标文件的组成部分。</w:t>
      </w:r>
    </w:p>
    <w:p>
      <w:pPr>
        <w:spacing w:line="360" w:lineRule="auto"/>
        <w:ind w:firstLine="480" w:firstLineChars="200"/>
        <w:rPr>
          <w:rFonts w:hint="eastAsia" w:ascii="宋体" w:hAnsi="宋体" w:eastAsia="宋体" w:cs="宋体"/>
          <w:i w:val="0"/>
          <w:iCs w:val="0"/>
          <w:color w:val="auto"/>
          <w:sz w:val="24"/>
        </w:rPr>
      </w:pPr>
      <w:r>
        <w:rPr>
          <w:rFonts w:hint="eastAsia" w:ascii="宋体" w:hAnsi="宋体" w:eastAsia="宋体" w:cs="宋体"/>
          <w:i w:val="0"/>
          <w:iCs w:val="0"/>
          <w:color w:val="auto"/>
          <w:sz w:val="24"/>
        </w:rPr>
        <w:t>17.4在投标截止期之后，采购人和采购代理机构不接受投标人主动对其投标文件做任何修改。</w:t>
      </w:r>
    </w:p>
    <w:p>
      <w:pPr>
        <w:pStyle w:val="27"/>
        <w:rPr>
          <w:rFonts w:hint="eastAsia"/>
          <w:color w:val="auto"/>
        </w:rPr>
      </w:pPr>
    </w:p>
    <w:p>
      <w:pPr>
        <w:spacing w:line="360" w:lineRule="auto"/>
        <w:ind w:left="1079" w:leftChars="257" w:hanging="540"/>
        <w:rPr>
          <w:rFonts w:hint="eastAsia" w:ascii="宋体" w:hAnsi="宋体" w:eastAsia="宋体" w:cs="宋体"/>
          <w:i w:val="0"/>
          <w:iCs w:val="0"/>
          <w:color w:val="auto"/>
          <w:sz w:val="24"/>
        </w:rPr>
      </w:pPr>
    </w:p>
    <w:p>
      <w:pPr>
        <w:pStyle w:val="8"/>
        <w:spacing w:before="0" w:line="360" w:lineRule="auto"/>
        <w:ind w:left="1079" w:leftChars="257" w:hanging="540"/>
        <w:rPr>
          <w:rFonts w:hint="eastAsia" w:ascii="宋体" w:hAnsi="宋体" w:eastAsia="宋体" w:cs="宋体"/>
          <w:i w:val="0"/>
          <w:iCs w:val="0"/>
          <w:color w:val="auto"/>
        </w:rPr>
      </w:pPr>
      <w:bookmarkStart w:id="80" w:name="_Toc10257"/>
      <w:bookmarkStart w:id="81" w:name="_Toc518923082"/>
      <w:bookmarkStart w:id="82" w:name="_Toc520356163"/>
      <w:bookmarkStart w:id="83" w:name="_Toc216582809"/>
      <w:r>
        <w:rPr>
          <w:rFonts w:hint="eastAsia" w:ascii="宋体" w:hAnsi="宋体" w:eastAsia="宋体" w:cs="宋体"/>
          <w:i w:val="0"/>
          <w:iCs w:val="0"/>
          <w:color w:val="auto"/>
          <w:sz w:val="24"/>
        </w:rPr>
        <w:t>五</w:t>
      </w:r>
      <w:r>
        <w:rPr>
          <w:rFonts w:hint="eastAsia" w:ascii="宋体" w:hAnsi="宋体" w:eastAsia="宋体" w:cs="宋体"/>
          <w:i w:val="0"/>
          <w:iCs w:val="0"/>
          <w:color w:val="auto"/>
          <w:sz w:val="24"/>
          <w:lang w:eastAsia="zh-CN"/>
        </w:rPr>
        <w:t>、</w:t>
      </w:r>
      <w:r>
        <w:rPr>
          <w:rFonts w:hint="eastAsia" w:ascii="宋体" w:hAnsi="宋体" w:eastAsia="宋体" w:cs="宋体"/>
          <w:i w:val="0"/>
          <w:iCs w:val="0"/>
          <w:color w:val="auto"/>
          <w:sz w:val="24"/>
        </w:rPr>
        <w:t>开标及评标</w:t>
      </w:r>
      <w:bookmarkEnd w:id="80"/>
      <w:bookmarkEnd w:id="81"/>
      <w:bookmarkEnd w:id="82"/>
      <w:bookmarkEnd w:id="83"/>
    </w:p>
    <w:p>
      <w:pPr>
        <w:pStyle w:val="9"/>
        <w:spacing w:before="0" w:after="0" w:line="360" w:lineRule="auto"/>
        <w:rPr>
          <w:rFonts w:hint="eastAsia" w:ascii="宋体" w:hAnsi="宋体" w:eastAsia="宋体" w:cs="宋体"/>
          <w:i w:val="0"/>
          <w:iCs w:val="0"/>
          <w:color w:val="auto"/>
          <w:u w:val="none"/>
        </w:rPr>
      </w:pPr>
      <w:bookmarkStart w:id="84" w:name="_Toc8653"/>
      <w:bookmarkStart w:id="85" w:name="_Toc518923083"/>
      <w:bookmarkStart w:id="86" w:name="_Toc520356164"/>
      <w:r>
        <w:rPr>
          <w:rFonts w:hint="eastAsia" w:ascii="宋体" w:hAnsi="宋体" w:eastAsia="宋体" w:cs="宋体"/>
          <w:i w:val="0"/>
          <w:iCs w:val="0"/>
          <w:color w:val="auto"/>
          <w:u w:val="none"/>
        </w:rPr>
        <w:t>18</w:t>
      </w:r>
      <w:r>
        <w:rPr>
          <w:rFonts w:hint="eastAsia" w:ascii="宋体" w:hAnsi="宋体" w:eastAsia="宋体" w:cs="宋体"/>
          <w:i w:val="0"/>
          <w:iCs w:val="0"/>
          <w:color w:val="auto"/>
          <w:u w:val="none"/>
          <w:lang w:eastAsia="zh-CN"/>
        </w:rPr>
        <w:t>.</w:t>
      </w:r>
      <w:r>
        <w:rPr>
          <w:rFonts w:hint="eastAsia" w:ascii="宋体" w:hAnsi="宋体" w:eastAsia="宋体" w:cs="宋体"/>
          <w:i w:val="0"/>
          <w:iCs w:val="0"/>
          <w:color w:val="auto"/>
          <w:u w:val="none"/>
        </w:rPr>
        <w:t>开标</w:t>
      </w:r>
      <w:bookmarkEnd w:id="84"/>
      <w:bookmarkEnd w:id="85"/>
      <w:bookmarkEnd w:id="86"/>
    </w:p>
    <w:p>
      <w:pPr>
        <w:spacing w:line="360" w:lineRule="auto"/>
        <w:ind w:left="898" w:leftChars="228" w:hanging="420" w:hangingChars="175"/>
        <w:rPr>
          <w:rFonts w:hint="eastAsia" w:ascii="宋体" w:hAnsi="宋体" w:eastAsia="宋体" w:cs="宋体"/>
          <w:i w:val="0"/>
          <w:iCs w:val="0"/>
          <w:color w:val="auto"/>
          <w:sz w:val="24"/>
        </w:rPr>
      </w:pPr>
      <w:r>
        <w:rPr>
          <w:rFonts w:hint="eastAsia" w:ascii="宋体" w:hAnsi="宋体" w:eastAsia="宋体" w:cs="宋体"/>
          <w:i w:val="0"/>
          <w:iCs w:val="0"/>
          <w:color w:val="auto"/>
          <w:sz w:val="24"/>
        </w:rPr>
        <w:t>18.1采购人和采购代理机构将按</w:t>
      </w:r>
      <w:r>
        <w:rPr>
          <w:rFonts w:hint="eastAsia" w:ascii="宋体" w:hAnsi="宋体" w:eastAsia="宋体" w:cs="宋体"/>
          <w:i w:val="0"/>
          <w:iCs w:val="0"/>
          <w:color w:val="auto"/>
          <w:sz w:val="24"/>
          <w:u w:val="single"/>
        </w:rPr>
        <w:t>投标人须知资料表</w:t>
      </w:r>
      <w:r>
        <w:rPr>
          <w:rFonts w:hint="eastAsia" w:ascii="宋体" w:hAnsi="宋体" w:eastAsia="宋体" w:cs="宋体"/>
          <w:i w:val="0"/>
          <w:iCs w:val="0"/>
          <w:color w:val="auto"/>
          <w:sz w:val="24"/>
        </w:rPr>
        <w:t>中规定的开标时间和地</w:t>
      </w:r>
    </w:p>
    <w:p>
      <w:pPr>
        <w:spacing w:line="360" w:lineRule="auto"/>
        <w:rPr>
          <w:rFonts w:hint="eastAsia" w:ascii="宋体" w:hAnsi="宋体" w:eastAsia="宋体" w:cs="宋体"/>
          <w:i w:val="0"/>
          <w:iCs w:val="0"/>
          <w:color w:val="auto"/>
          <w:sz w:val="24"/>
        </w:rPr>
      </w:pPr>
      <w:r>
        <w:rPr>
          <w:rFonts w:hint="eastAsia" w:ascii="宋体" w:hAnsi="宋体" w:eastAsia="宋体" w:cs="宋体"/>
          <w:i w:val="0"/>
          <w:iCs w:val="0"/>
          <w:color w:val="auto"/>
          <w:sz w:val="24"/>
        </w:rPr>
        <w:t>点组织公开开标并邀请所有投标人代表参加。投标人不足3家的，不得开标。</w:t>
      </w:r>
    </w:p>
    <w:p>
      <w:pPr>
        <w:spacing w:line="360" w:lineRule="auto"/>
        <w:ind w:firstLine="480" w:firstLineChars="200"/>
        <w:rPr>
          <w:rFonts w:hint="eastAsia" w:ascii="宋体" w:hAnsi="宋体" w:eastAsia="宋体" w:cs="宋体"/>
          <w:i w:val="0"/>
          <w:iCs w:val="0"/>
          <w:color w:val="auto"/>
          <w:sz w:val="24"/>
        </w:rPr>
      </w:pPr>
      <w:r>
        <w:rPr>
          <w:rFonts w:hint="eastAsia" w:ascii="宋体" w:hAnsi="宋体" w:eastAsia="宋体" w:cs="宋体"/>
          <w:i w:val="0"/>
          <w:iCs w:val="0"/>
          <w:color w:val="auto"/>
          <w:sz w:val="24"/>
        </w:rPr>
        <w:t>18.2供应商在开标前，提前登录政采云平台做好准备，并保证设备正常。供应商应于</w:t>
      </w:r>
      <w:r>
        <w:rPr>
          <w:rFonts w:hint="eastAsia" w:ascii="宋体" w:hAnsi="宋体" w:eastAsia="宋体" w:cs="宋体"/>
          <w:i w:val="0"/>
          <w:iCs w:val="0"/>
          <w:color w:val="auto"/>
          <w:sz w:val="24"/>
          <w:u w:val="single"/>
        </w:rPr>
        <w:t>投标人须知资料表</w:t>
      </w:r>
      <w:r>
        <w:rPr>
          <w:rFonts w:hint="eastAsia" w:ascii="宋体" w:hAnsi="宋体" w:eastAsia="宋体" w:cs="宋体"/>
          <w:i w:val="0"/>
          <w:iCs w:val="0"/>
          <w:color w:val="auto"/>
          <w:sz w:val="24"/>
        </w:rPr>
        <w:t>中规定的开标时间之前将电子响应文件上传到“政采云”平台。应按照本项目</w:t>
      </w:r>
      <w:r>
        <w:rPr>
          <w:rFonts w:hint="eastAsia" w:ascii="宋体" w:hAnsi="宋体" w:eastAsia="宋体" w:cs="宋体"/>
          <w:i w:val="0"/>
          <w:iCs w:val="0"/>
          <w:color w:val="auto"/>
          <w:sz w:val="24"/>
          <w:lang w:eastAsia="zh-CN"/>
        </w:rPr>
        <w:t>招标</w:t>
      </w:r>
      <w:r>
        <w:rPr>
          <w:rFonts w:hint="eastAsia" w:ascii="宋体" w:hAnsi="宋体" w:eastAsia="宋体" w:cs="宋体"/>
          <w:i w:val="0"/>
          <w:iCs w:val="0"/>
          <w:color w:val="auto"/>
          <w:sz w:val="24"/>
        </w:rPr>
        <w:t>文件和政采云平台的要求编制、加密传输响应文件。</w:t>
      </w:r>
    </w:p>
    <w:p>
      <w:pPr>
        <w:pStyle w:val="27"/>
        <w:rPr>
          <w:rFonts w:hint="eastAsia" w:ascii="宋体" w:hAnsi="宋体" w:eastAsia="宋体" w:cs="宋体"/>
          <w:i w:val="0"/>
          <w:iCs w:val="0"/>
          <w:color w:val="auto"/>
          <w:sz w:val="24"/>
          <w:lang w:val="en-US" w:eastAsia="zh-CN"/>
        </w:rPr>
      </w:pPr>
      <w:bookmarkStart w:id="87" w:name="_Toc520356165"/>
      <w:r>
        <w:rPr>
          <w:rFonts w:hint="eastAsia" w:ascii="宋体" w:hAnsi="宋体" w:eastAsia="宋体" w:cs="宋体"/>
          <w:i w:val="0"/>
          <w:iCs w:val="0"/>
          <w:color w:val="auto"/>
          <w:sz w:val="24"/>
          <w:lang w:val="en-US" w:eastAsia="zh-CN"/>
        </w:rPr>
        <w:t xml:space="preserve">    18.3开标程序</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主持人按下列程序进行开标：</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（1）宣布开标纪律；</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（2）公布在投标截止时间前递交投标文件的投标人名称；</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（3）宣布主持人、开标人、唱标人、记录人、监标人等有关人员姓名；</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（4）开标时将检查所有响应文件（加密电子标书上传）情况，并在确认无误后，供应商在政采云平台解密响应文件（</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0分钟），对响应文件进行唱标。唱标以供应商提交的响应文件中“开标一览表”的内容为准，并对唱标内容作以记录。电子开标系统开标后需供应商在线确认报价时，各供应商应在规定的时间内确认报价，若超出时间未进行确认报价的供应商， 系统将自动默认该供应商已经确认报价。</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）采购人或采购代理机构将对</w:t>
      </w:r>
      <w:r>
        <w:rPr>
          <w:rFonts w:hint="eastAsia" w:ascii="宋体" w:hAnsi="宋体" w:eastAsia="宋体" w:cs="宋体"/>
          <w:color w:val="auto"/>
          <w:sz w:val="24"/>
          <w:szCs w:val="24"/>
          <w:lang w:eastAsia="zh-CN"/>
        </w:rPr>
        <w:t>开标</w:t>
      </w:r>
      <w:r>
        <w:rPr>
          <w:rFonts w:hint="eastAsia" w:ascii="宋体" w:hAnsi="宋体" w:eastAsia="宋体" w:cs="宋体"/>
          <w:color w:val="auto"/>
          <w:sz w:val="24"/>
          <w:szCs w:val="24"/>
        </w:rPr>
        <w:t>过程进行记录，并存档备查；</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）开标结束。</w:t>
      </w:r>
    </w:p>
    <w:p>
      <w:pPr>
        <w:pStyle w:val="27"/>
        <w:rPr>
          <w:rFonts w:hint="default" w:ascii="宋体" w:hAnsi="宋体" w:eastAsia="宋体" w:cs="宋体"/>
          <w:i w:val="0"/>
          <w:iCs w:val="0"/>
          <w:color w:val="auto"/>
          <w:sz w:val="24"/>
          <w:lang w:val="en-US" w:eastAsia="zh-CN"/>
        </w:rPr>
      </w:pPr>
    </w:p>
    <w:p>
      <w:pPr>
        <w:pStyle w:val="9"/>
        <w:spacing w:before="0" w:after="0" w:line="360" w:lineRule="auto"/>
        <w:rPr>
          <w:rFonts w:hint="eastAsia" w:ascii="宋体" w:hAnsi="宋体" w:eastAsia="宋体" w:cs="宋体"/>
          <w:i w:val="0"/>
          <w:iCs w:val="0"/>
          <w:color w:val="auto"/>
          <w:u w:val="none"/>
        </w:rPr>
      </w:pPr>
      <w:bookmarkStart w:id="88" w:name="_Toc518923084"/>
      <w:bookmarkStart w:id="89" w:name="_Toc34"/>
      <w:r>
        <w:rPr>
          <w:rFonts w:hint="eastAsia" w:ascii="宋体" w:hAnsi="宋体" w:eastAsia="宋体" w:cs="宋体"/>
          <w:i w:val="0"/>
          <w:iCs w:val="0"/>
          <w:color w:val="auto"/>
          <w:u w:val="none"/>
        </w:rPr>
        <w:t>19</w:t>
      </w:r>
      <w:bookmarkEnd w:id="87"/>
      <w:r>
        <w:rPr>
          <w:rFonts w:hint="eastAsia" w:ascii="宋体" w:hAnsi="宋体" w:eastAsia="宋体" w:cs="宋体"/>
          <w:i w:val="0"/>
          <w:iCs w:val="0"/>
          <w:color w:val="auto"/>
          <w:u w:val="none"/>
          <w:lang w:eastAsia="zh-CN"/>
        </w:rPr>
        <w:t>.</w:t>
      </w:r>
      <w:r>
        <w:rPr>
          <w:rFonts w:hint="eastAsia" w:ascii="宋体" w:hAnsi="宋体" w:eastAsia="宋体" w:cs="宋体"/>
          <w:i w:val="0"/>
          <w:iCs w:val="0"/>
          <w:color w:val="auto"/>
          <w:u w:val="none"/>
        </w:rPr>
        <w:t>资格审查及组建评标委员会</w:t>
      </w:r>
      <w:bookmarkEnd w:id="88"/>
      <w:bookmarkEnd w:id="89"/>
    </w:p>
    <w:p>
      <w:pPr>
        <w:spacing w:line="360" w:lineRule="auto"/>
        <w:ind w:left="958" w:leftChars="228" w:hanging="480" w:hangingChars="200"/>
        <w:rPr>
          <w:rFonts w:hint="eastAsia" w:ascii="宋体" w:hAnsi="宋体" w:eastAsia="宋体" w:cs="宋体"/>
          <w:i w:val="0"/>
          <w:iCs w:val="0"/>
          <w:color w:val="auto"/>
          <w:sz w:val="24"/>
        </w:rPr>
      </w:pPr>
      <w:r>
        <w:rPr>
          <w:rFonts w:hint="eastAsia" w:ascii="宋体" w:hAnsi="宋体" w:eastAsia="宋体" w:cs="宋体"/>
          <w:i w:val="0"/>
          <w:iCs w:val="0"/>
          <w:color w:val="auto"/>
          <w:sz w:val="24"/>
        </w:rPr>
        <w:t>19.1采购人或采购代理机构依据法律法规和招标文件中规定的内容，对投</w:t>
      </w:r>
    </w:p>
    <w:p>
      <w:pPr>
        <w:spacing w:line="360" w:lineRule="auto"/>
        <w:rPr>
          <w:rFonts w:hint="eastAsia" w:ascii="宋体" w:hAnsi="宋体" w:eastAsia="宋体" w:cs="宋体"/>
          <w:i w:val="0"/>
          <w:iCs w:val="0"/>
          <w:color w:val="auto"/>
          <w:sz w:val="24"/>
        </w:rPr>
      </w:pPr>
      <w:r>
        <w:rPr>
          <w:rFonts w:hint="eastAsia" w:ascii="宋体" w:hAnsi="宋体" w:eastAsia="宋体" w:cs="宋体"/>
          <w:i w:val="0"/>
          <w:iCs w:val="0"/>
          <w:color w:val="auto"/>
          <w:sz w:val="24"/>
        </w:rPr>
        <w:t>标人的资格进行审查。未通过资格审查的投标人不进入评标；进入评标的投标人不足3家的，不得评标。</w:t>
      </w:r>
    </w:p>
    <w:p>
      <w:pPr>
        <w:spacing w:line="360" w:lineRule="auto"/>
        <w:ind w:left="898" w:leftChars="228" w:hanging="420" w:hangingChars="175"/>
        <w:rPr>
          <w:rFonts w:hint="eastAsia" w:ascii="宋体" w:hAnsi="宋体" w:eastAsia="宋体" w:cs="宋体"/>
          <w:i w:val="0"/>
          <w:iCs w:val="0"/>
          <w:color w:val="auto"/>
          <w:sz w:val="24"/>
        </w:rPr>
      </w:pPr>
      <w:r>
        <w:rPr>
          <w:rFonts w:hint="eastAsia" w:ascii="宋体" w:hAnsi="宋体" w:eastAsia="宋体" w:cs="宋体"/>
          <w:i w:val="0"/>
          <w:iCs w:val="0"/>
          <w:color w:val="auto"/>
          <w:sz w:val="24"/>
        </w:rPr>
        <w:t>19.2采购人或采购代理机构将在开标前1个工作日至投标截止后1小时的</w:t>
      </w:r>
    </w:p>
    <w:p>
      <w:pPr>
        <w:spacing w:line="360" w:lineRule="auto"/>
        <w:rPr>
          <w:rFonts w:hint="eastAsia" w:ascii="宋体" w:hAnsi="宋体" w:eastAsia="宋体" w:cs="宋体"/>
          <w:i w:val="0"/>
          <w:iCs w:val="0"/>
          <w:color w:val="auto"/>
          <w:sz w:val="24"/>
        </w:rPr>
      </w:pPr>
      <w:r>
        <w:rPr>
          <w:rFonts w:hint="eastAsia" w:ascii="宋体" w:hAnsi="宋体" w:eastAsia="宋体" w:cs="宋体"/>
          <w:i w:val="0"/>
          <w:iCs w:val="0"/>
          <w:color w:val="auto"/>
          <w:sz w:val="24"/>
        </w:rPr>
        <w:t>期间内查询投标人的信用记录。投标人存在不良信用记录的，其投标将被认定为投标无效。</w:t>
      </w:r>
    </w:p>
    <w:p>
      <w:pPr>
        <w:spacing w:line="360" w:lineRule="auto"/>
        <w:ind w:left="973" w:leftChars="230" w:hanging="491" w:hangingChars="205"/>
        <w:rPr>
          <w:rFonts w:hint="eastAsia" w:ascii="宋体" w:hAnsi="宋体" w:eastAsia="宋体" w:cs="宋体"/>
          <w:i w:val="0"/>
          <w:iCs w:val="0"/>
          <w:color w:val="auto"/>
          <w:sz w:val="24"/>
        </w:rPr>
      </w:pPr>
      <w:r>
        <w:rPr>
          <w:rFonts w:hint="eastAsia" w:ascii="宋体" w:hAnsi="宋体" w:eastAsia="宋体" w:cs="宋体"/>
          <w:i w:val="0"/>
          <w:iCs w:val="0"/>
          <w:color w:val="auto"/>
          <w:sz w:val="24"/>
        </w:rPr>
        <w:t>19.2.1不良信用记录指：投标人在中国政府采购网（www.ccgp.gov.cn）</w:t>
      </w:r>
    </w:p>
    <w:p>
      <w:pPr>
        <w:spacing w:line="360" w:lineRule="auto"/>
        <w:rPr>
          <w:rFonts w:hint="eastAsia" w:ascii="宋体" w:hAnsi="宋体" w:eastAsia="宋体" w:cs="宋体"/>
          <w:i w:val="0"/>
          <w:iCs w:val="0"/>
          <w:color w:val="auto"/>
          <w:sz w:val="24"/>
        </w:rPr>
      </w:pPr>
      <w:r>
        <w:rPr>
          <w:rFonts w:hint="eastAsia" w:ascii="宋体" w:hAnsi="宋体" w:eastAsia="宋体" w:cs="宋体"/>
          <w:i w:val="0"/>
          <w:iCs w:val="0"/>
          <w:color w:val="auto"/>
          <w:sz w:val="24"/>
        </w:rPr>
        <w:t>被列入政府采购严重违法失信行为记录名单，或在“信用中国”网站（www.creditchina.gov.cn）被列入失信被执行人、重大税收违法案件当事人名单，以及存在《中华人民共和国政府采购法实施条例》第十九条规定的行政处罚记录。</w:t>
      </w:r>
    </w:p>
    <w:p>
      <w:pPr>
        <w:spacing w:line="360" w:lineRule="auto"/>
        <w:ind w:firstLine="480" w:firstLineChars="200"/>
        <w:jc w:val="left"/>
        <w:rPr>
          <w:rFonts w:hint="eastAsia" w:ascii="宋体" w:hAnsi="宋体" w:eastAsia="宋体" w:cs="宋体"/>
          <w:i w:val="0"/>
          <w:iCs w:val="0"/>
          <w:color w:val="auto"/>
          <w:sz w:val="24"/>
        </w:rPr>
      </w:pPr>
      <w:r>
        <w:rPr>
          <w:rFonts w:hint="eastAsia" w:ascii="宋体" w:hAnsi="宋体" w:eastAsia="宋体" w:cs="宋体"/>
          <w:i w:val="0"/>
          <w:iCs w:val="0"/>
          <w:color w:val="auto"/>
          <w:sz w:val="24"/>
        </w:rPr>
        <w:t>以联合体形式参加投标的，联合体任何成员存在以上不良信用记录的，联合体投标将被认定为投标无效。</w:t>
      </w:r>
    </w:p>
    <w:p>
      <w:pPr>
        <w:pStyle w:val="5"/>
        <w:spacing w:line="360" w:lineRule="auto"/>
        <w:ind w:left="842" w:leftChars="228" w:hanging="364" w:hangingChars="152"/>
        <w:jc w:val="both"/>
        <w:rPr>
          <w:rFonts w:hint="eastAsia" w:ascii="宋体" w:hAnsi="宋体" w:eastAsia="宋体" w:cs="宋体"/>
          <w:i w:val="0"/>
          <w:iCs w:val="0"/>
          <w:color w:val="auto"/>
        </w:rPr>
      </w:pPr>
      <w:r>
        <w:rPr>
          <w:rFonts w:hint="eastAsia" w:ascii="宋体" w:hAnsi="宋体" w:eastAsia="宋体" w:cs="宋体"/>
          <w:i w:val="0"/>
          <w:iCs w:val="0"/>
          <w:color w:val="auto"/>
        </w:rPr>
        <w:t>19.2.2查询及记录方式：采购人或采购代理机构经办人将查询网页打印、签</w:t>
      </w:r>
    </w:p>
    <w:p>
      <w:pPr>
        <w:pStyle w:val="5"/>
        <w:spacing w:line="360" w:lineRule="auto"/>
        <w:ind w:left="0" w:leftChars="0" w:firstLine="0" w:firstLineChars="0"/>
        <w:jc w:val="both"/>
        <w:rPr>
          <w:rFonts w:hint="eastAsia" w:ascii="宋体" w:hAnsi="宋体" w:eastAsia="宋体" w:cs="宋体"/>
          <w:i w:val="0"/>
          <w:iCs w:val="0"/>
          <w:color w:val="auto"/>
        </w:rPr>
      </w:pPr>
      <w:r>
        <w:rPr>
          <w:rFonts w:hint="eastAsia" w:ascii="宋体" w:hAnsi="宋体" w:eastAsia="宋体" w:cs="宋体"/>
          <w:i w:val="0"/>
          <w:iCs w:val="0"/>
          <w:color w:val="auto"/>
        </w:rPr>
        <w:t>字并存档备查。投标人不良信用记录以采购人或采购代理机构查询结果为准。在本招标文件规定的查询时间之后，网站信息发生的任何变更均不再作为评标依据。投标人自行提供的与网站信息不一致的其他证明材料亦不作为资格审查的依据。</w:t>
      </w:r>
    </w:p>
    <w:p>
      <w:pPr>
        <w:spacing w:line="360" w:lineRule="auto"/>
        <w:ind w:left="14" w:leftChars="7" w:firstLine="36" w:firstLineChars="15"/>
        <w:rPr>
          <w:rFonts w:hint="eastAsia" w:ascii="宋体" w:hAnsi="宋体" w:eastAsia="宋体" w:cs="宋体"/>
          <w:i w:val="0"/>
          <w:iCs w:val="0"/>
          <w:color w:val="auto"/>
          <w:sz w:val="24"/>
        </w:rPr>
      </w:pPr>
      <w:r>
        <w:rPr>
          <w:rFonts w:hint="eastAsia" w:ascii="宋体" w:hAnsi="宋体" w:eastAsia="宋体" w:cs="宋体"/>
          <w:i w:val="0"/>
          <w:iCs w:val="0"/>
          <w:color w:val="auto"/>
          <w:sz w:val="24"/>
        </w:rPr>
        <w:t>19.3按照《中华人民共和国政府采购法》、《中华人民共和国政府采购法实</w:t>
      </w:r>
    </w:p>
    <w:p>
      <w:pPr>
        <w:spacing w:line="360" w:lineRule="auto"/>
        <w:rPr>
          <w:rFonts w:hint="eastAsia" w:ascii="宋体" w:hAnsi="宋体" w:eastAsia="宋体" w:cs="宋体"/>
          <w:i w:val="0"/>
          <w:iCs w:val="0"/>
          <w:color w:val="auto"/>
          <w:sz w:val="24"/>
        </w:rPr>
      </w:pPr>
      <w:r>
        <w:rPr>
          <w:rFonts w:hint="eastAsia" w:ascii="宋体" w:hAnsi="宋体" w:eastAsia="宋体" w:cs="宋体"/>
          <w:i w:val="0"/>
          <w:iCs w:val="0"/>
          <w:color w:val="auto"/>
          <w:sz w:val="24"/>
        </w:rPr>
        <w:t>施条例》及本项目本级和上级财政部门的有关规定依法组建的评标委员会，负责本项目评标工作。</w:t>
      </w:r>
      <w:bookmarkStart w:id="90" w:name="_Toc520356166"/>
    </w:p>
    <w:p>
      <w:pPr>
        <w:pStyle w:val="9"/>
        <w:spacing w:before="0" w:after="0" w:line="360" w:lineRule="auto"/>
        <w:rPr>
          <w:rFonts w:hint="eastAsia" w:ascii="宋体" w:hAnsi="宋体" w:eastAsia="宋体" w:cs="宋体"/>
          <w:b w:val="0"/>
          <w:bCs/>
          <w:i w:val="0"/>
          <w:iCs w:val="0"/>
          <w:color w:val="auto"/>
          <w:bdr w:val="single" w:color="auto" w:sz="4" w:space="0"/>
        </w:rPr>
      </w:pPr>
      <w:bookmarkStart w:id="91" w:name="_Toc518923085"/>
      <w:bookmarkStart w:id="92" w:name="_Toc6842"/>
      <w:r>
        <w:rPr>
          <w:rFonts w:hint="eastAsia" w:ascii="宋体" w:hAnsi="宋体" w:eastAsia="宋体" w:cs="宋体"/>
          <w:i w:val="0"/>
          <w:iCs w:val="0"/>
          <w:color w:val="auto"/>
          <w:u w:val="none"/>
        </w:rPr>
        <w:t>20</w:t>
      </w:r>
      <w:r>
        <w:rPr>
          <w:rFonts w:hint="eastAsia" w:ascii="宋体" w:hAnsi="宋体" w:eastAsia="宋体" w:cs="宋体"/>
          <w:i w:val="0"/>
          <w:iCs w:val="0"/>
          <w:color w:val="auto"/>
          <w:u w:val="none"/>
          <w:lang w:eastAsia="zh-CN"/>
        </w:rPr>
        <w:t>.</w:t>
      </w:r>
      <w:r>
        <w:rPr>
          <w:rFonts w:hint="eastAsia" w:ascii="宋体" w:hAnsi="宋体" w:eastAsia="宋体" w:cs="宋体"/>
          <w:i w:val="0"/>
          <w:iCs w:val="0"/>
          <w:color w:val="auto"/>
          <w:u w:val="none"/>
        </w:rPr>
        <w:t>投标文件的</w:t>
      </w:r>
      <w:bookmarkEnd w:id="90"/>
      <w:r>
        <w:rPr>
          <w:rFonts w:hint="eastAsia" w:ascii="宋体" w:hAnsi="宋体" w:eastAsia="宋体" w:cs="宋体"/>
          <w:i w:val="0"/>
          <w:iCs w:val="0"/>
          <w:color w:val="auto"/>
          <w:u w:val="none"/>
        </w:rPr>
        <w:t>符合性审查与澄清</w:t>
      </w:r>
      <w:bookmarkEnd w:id="91"/>
      <w:bookmarkEnd w:id="92"/>
    </w:p>
    <w:p>
      <w:pPr>
        <w:spacing w:line="360" w:lineRule="auto"/>
        <w:ind w:left="898" w:leftChars="228" w:hanging="420" w:hangingChars="175"/>
        <w:rPr>
          <w:rFonts w:hint="eastAsia" w:ascii="宋体" w:hAnsi="宋体" w:eastAsia="宋体" w:cs="宋体"/>
          <w:i w:val="0"/>
          <w:iCs w:val="0"/>
          <w:color w:val="auto"/>
          <w:sz w:val="24"/>
        </w:rPr>
      </w:pPr>
      <w:r>
        <w:rPr>
          <w:rFonts w:hint="eastAsia" w:ascii="宋体" w:hAnsi="宋体" w:eastAsia="宋体" w:cs="宋体"/>
          <w:i w:val="0"/>
          <w:iCs w:val="0"/>
          <w:color w:val="auto"/>
          <w:sz w:val="24"/>
        </w:rPr>
        <w:t>20.1符合性审查是指依据招标文件的规定，从投标文件的有效性和完整性</w:t>
      </w:r>
    </w:p>
    <w:p>
      <w:pPr>
        <w:spacing w:line="360" w:lineRule="auto"/>
        <w:rPr>
          <w:rFonts w:hint="eastAsia" w:ascii="宋体" w:hAnsi="宋体" w:eastAsia="宋体" w:cs="宋体"/>
          <w:i w:val="0"/>
          <w:iCs w:val="0"/>
          <w:color w:val="auto"/>
          <w:sz w:val="24"/>
        </w:rPr>
      </w:pPr>
      <w:r>
        <w:rPr>
          <w:rFonts w:hint="eastAsia" w:ascii="宋体" w:hAnsi="宋体" w:eastAsia="宋体" w:cs="宋体"/>
          <w:i w:val="0"/>
          <w:iCs w:val="0"/>
          <w:color w:val="auto"/>
          <w:sz w:val="24"/>
        </w:rPr>
        <w:t>对招标文件的响应程度进行审查，以确定是否对招标文件的实质性要求做出响应。</w:t>
      </w:r>
      <w:bookmarkStart w:id="93" w:name="_Hlt522424701"/>
      <w:bookmarkEnd w:id="93"/>
      <w:bookmarkStart w:id="94" w:name="_Toc520356167"/>
    </w:p>
    <w:p>
      <w:pPr>
        <w:spacing w:line="360" w:lineRule="auto"/>
        <w:ind w:left="898" w:leftChars="228" w:hanging="420" w:hangingChars="175"/>
        <w:rPr>
          <w:rFonts w:hint="eastAsia" w:ascii="宋体" w:hAnsi="宋体" w:eastAsia="宋体" w:cs="宋体"/>
          <w:i w:val="0"/>
          <w:iCs w:val="0"/>
          <w:color w:val="auto"/>
          <w:sz w:val="24"/>
        </w:rPr>
      </w:pPr>
      <w:r>
        <w:rPr>
          <w:rFonts w:hint="eastAsia" w:ascii="宋体" w:hAnsi="宋体" w:eastAsia="宋体" w:cs="宋体"/>
          <w:i w:val="0"/>
          <w:iCs w:val="0"/>
          <w:color w:val="auto"/>
          <w:sz w:val="24"/>
        </w:rPr>
        <w:t>20.2投标文件的澄清</w:t>
      </w:r>
    </w:p>
    <w:p>
      <w:pPr>
        <w:spacing w:line="360" w:lineRule="auto"/>
        <w:ind w:left="898" w:leftChars="228" w:hanging="420" w:hangingChars="175"/>
        <w:rPr>
          <w:rFonts w:hint="eastAsia" w:ascii="宋体" w:hAnsi="宋体" w:eastAsia="宋体" w:cs="宋体"/>
          <w:i w:val="0"/>
          <w:iCs w:val="0"/>
          <w:color w:val="auto"/>
          <w:sz w:val="24"/>
        </w:rPr>
      </w:pPr>
      <w:r>
        <w:rPr>
          <w:rFonts w:hint="eastAsia" w:ascii="宋体" w:hAnsi="宋体" w:eastAsia="宋体" w:cs="宋体"/>
          <w:i w:val="0"/>
          <w:iCs w:val="0"/>
          <w:color w:val="auto"/>
          <w:sz w:val="24"/>
        </w:rPr>
        <w:t>20.2.1在评标期间，评标委员会将以书面方式要求投标人对其投标文件中</w:t>
      </w:r>
    </w:p>
    <w:p>
      <w:pPr>
        <w:spacing w:line="360" w:lineRule="auto"/>
        <w:rPr>
          <w:rFonts w:hint="eastAsia" w:ascii="宋体" w:hAnsi="宋体" w:eastAsia="宋体" w:cs="宋体"/>
          <w:i w:val="0"/>
          <w:iCs w:val="0"/>
          <w:color w:val="auto"/>
          <w:sz w:val="24"/>
        </w:rPr>
      </w:pPr>
      <w:r>
        <w:rPr>
          <w:rFonts w:hint="eastAsia" w:ascii="宋体" w:hAnsi="宋体" w:eastAsia="宋体" w:cs="宋体"/>
          <w:i w:val="0"/>
          <w:iCs w:val="0"/>
          <w:color w:val="auto"/>
          <w:sz w:val="24"/>
        </w:rPr>
        <w:t>含义不明确、对同类问题表述不一致或者有明显文字和计算错误的内容，以及评标委员会认为投标人的报价明显低于其他通过符合性检查投标人的报价，有可能影响履约的情况作必要的澄清、说明或补正。投标人澄清、说明或补正。应在评标委员会规定的时间内以书面方式进行</w:t>
      </w:r>
      <w:r>
        <w:rPr>
          <w:rFonts w:hint="eastAsia" w:ascii="宋体" w:hAnsi="宋体" w:eastAsia="宋体" w:cs="宋体"/>
          <w:i w:val="0"/>
          <w:iCs w:val="0"/>
          <w:color w:val="auto"/>
          <w:sz w:val="24"/>
          <w:lang w:eastAsia="zh-CN"/>
        </w:rPr>
        <w:t>并上传</w:t>
      </w:r>
      <w:r>
        <w:rPr>
          <w:rFonts w:hint="eastAsia" w:ascii="宋体" w:hAnsi="宋体" w:eastAsia="宋体" w:cs="宋体"/>
          <w:i w:val="0"/>
          <w:iCs w:val="0"/>
          <w:color w:val="auto"/>
          <w:sz w:val="24"/>
        </w:rPr>
        <w:t>，并不得超出投标文件范围或者改变投标文件的实质性内容。</w:t>
      </w:r>
    </w:p>
    <w:p>
      <w:pPr>
        <w:spacing w:line="360" w:lineRule="auto"/>
        <w:ind w:left="898" w:leftChars="228" w:hanging="420" w:hangingChars="175"/>
        <w:rPr>
          <w:rFonts w:hint="eastAsia" w:ascii="宋体" w:hAnsi="宋体" w:eastAsia="宋体" w:cs="宋体"/>
          <w:i w:val="0"/>
          <w:iCs w:val="0"/>
          <w:color w:val="auto"/>
          <w:sz w:val="24"/>
        </w:rPr>
      </w:pPr>
      <w:r>
        <w:rPr>
          <w:rFonts w:hint="eastAsia" w:ascii="宋体" w:hAnsi="宋体" w:eastAsia="宋体" w:cs="宋体"/>
          <w:i w:val="0"/>
          <w:iCs w:val="0"/>
          <w:color w:val="auto"/>
          <w:sz w:val="24"/>
        </w:rPr>
        <w:t>20.2.2投标人的澄清、说明或补正将作为投标文件的一部分。</w:t>
      </w:r>
    </w:p>
    <w:p>
      <w:pPr>
        <w:spacing w:line="360" w:lineRule="auto"/>
        <w:ind w:left="898" w:leftChars="228" w:hanging="420" w:hangingChars="175"/>
        <w:rPr>
          <w:rFonts w:hint="eastAsia" w:ascii="宋体" w:hAnsi="宋体" w:eastAsia="宋体" w:cs="宋体"/>
          <w:i w:val="0"/>
          <w:iCs w:val="0"/>
          <w:color w:val="auto"/>
          <w:sz w:val="24"/>
        </w:rPr>
      </w:pPr>
      <w:r>
        <w:rPr>
          <w:rFonts w:hint="eastAsia" w:ascii="宋体" w:hAnsi="宋体" w:eastAsia="宋体" w:cs="宋体"/>
          <w:i w:val="0"/>
          <w:iCs w:val="0"/>
          <w:color w:val="auto"/>
          <w:sz w:val="24"/>
        </w:rPr>
        <w:t>20.3投标文件报价出现前后不一致的，按照下列规定修正：</w:t>
      </w:r>
    </w:p>
    <w:p>
      <w:pPr>
        <w:numPr>
          <w:ilvl w:val="0"/>
          <w:numId w:val="0"/>
        </w:numPr>
        <w:spacing w:line="360" w:lineRule="auto"/>
        <w:ind w:firstLine="480" w:firstLineChars="200"/>
        <w:rPr>
          <w:rFonts w:hint="eastAsia" w:ascii="宋体" w:hAnsi="宋体" w:eastAsia="宋体" w:cs="宋体"/>
          <w:i w:val="0"/>
          <w:iCs w:val="0"/>
          <w:color w:val="auto"/>
          <w:sz w:val="24"/>
        </w:rPr>
      </w:pPr>
      <w:r>
        <w:rPr>
          <w:rFonts w:hint="eastAsia" w:ascii="宋体" w:hAnsi="宋体" w:eastAsia="宋体" w:cs="宋体"/>
          <w:i w:val="0"/>
          <w:iCs w:val="0"/>
          <w:color w:val="auto"/>
          <w:sz w:val="24"/>
          <w:lang w:val="en-US" w:eastAsia="zh-CN"/>
        </w:rPr>
        <w:t>（一</w:t>
      </w:r>
      <w:r>
        <w:rPr>
          <w:rFonts w:hint="eastAsia" w:ascii="宋体" w:hAnsi="宋体" w:eastAsia="宋体" w:cs="宋体"/>
          <w:i w:val="0"/>
          <w:iCs w:val="0"/>
          <w:color w:val="auto"/>
          <w:sz w:val="24"/>
          <w:lang w:eastAsia="zh-CN"/>
        </w:rPr>
        <w:t>）</w:t>
      </w:r>
      <w:r>
        <w:rPr>
          <w:rFonts w:hint="eastAsia" w:ascii="宋体" w:hAnsi="宋体" w:eastAsia="宋体" w:cs="宋体"/>
          <w:i w:val="0"/>
          <w:iCs w:val="0"/>
          <w:color w:val="auto"/>
          <w:sz w:val="24"/>
        </w:rPr>
        <w:t xml:space="preserve">投标文件中开标一览表（报价表）内容与投标文件中相应内容不一致的，以开标一览表（报价表）为准；　   </w:t>
      </w:r>
    </w:p>
    <w:p>
      <w:pPr>
        <w:spacing w:line="360" w:lineRule="auto"/>
        <w:ind w:firstLine="480" w:firstLineChars="200"/>
        <w:rPr>
          <w:rFonts w:hint="eastAsia" w:ascii="宋体" w:hAnsi="宋体" w:eastAsia="宋体" w:cs="宋体"/>
          <w:i w:val="0"/>
          <w:iCs w:val="0"/>
          <w:color w:val="auto"/>
          <w:sz w:val="24"/>
        </w:rPr>
      </w:pPr>
      <w:r>
        <w:rPr>
          <w:rFonts w:hint="eastAsia" w:ascii="宋体" w:hAnsi="宋体" w:eastAsia="宋体" w:cs="宋体"/>
          <w:i w:val="0"/>
          <w:iCs w:val="0"/>
          <w:color w:val="auto"/>
          <w:sz w:val="24"/>
        </w:rPr>
        <w:t>（二）大写金额和小写金额不一致的，以大写金额为准；   　</w:t>
      </w:r>
    </w:p>
    <w:p>
      <w:pPr>
        <w:spacing w:line="360" w:lineRule="auto"/>
        <w:ind w:firstLine="480" w:firstLineChars="200"/>
        <w:rPr>
          <w:rFonts w:hint="eastAsia" w:ascii="宋体" w:hAnsi="宋体" w:eastAsia="宋体" w:cs="宋体"/>
          <w:i w:val="0"/>
          <w:iCs w:val="0"/>
          <w:color w:val="auto"/>
          <w:sz w:val="24"/>
        </w:rPr>
      </w:pPr>
      <w:r>
        <w:rPr>
          <w:rFonts w:hint="eastAsia" w:ascii="宋体" w:hAnsi="宋体" w:eastAsia="宋体" w:cs="宋体"/>
          <w:i w:val="0"/>
          <w:iCs w:val="0"/>
          <w:color w:val="auto"/>
          <w:sz w:val="24"/>
        </w:rPr>
        <w:t>（三）单价金额小数点或者百分比有明显错位的，以开标一览表的总价为准，并修改单价；　</w:t>
      </w:r>
    </w:p>
    <w:p>
      <w:pPr>
        <w:spacing w:line="360" w:lineRule="auto"/>
        <w:ind w:left="898" w:leftChars="228" w:hanging="420" w:hangingChars="175"/>
        <w:rPr>
          <w:rFonts w:hint="eastAsia" w:ascii="宋体" w:hAnsi="宋体" w:eastAsia="宋体" w:cs="宋体"/>
          <w:i w:val="0"/>
          <w:iCs w:val="0"/>
          <w:color w:val="auto"/>
          <w:sz w:val="24"/>
        </w:rPr>
      </w:pPr>
      <w:r>
        <w:rPr>
          <w:rFonts w:hint="eastAsia" w:ascii="宋体" w:hAnsi="宋体" w:eastAsia="宋体" w:cs="宋体"/>
          <w:i w:val="0"/>
          <w:iCs w:val="0"/>
          <w:color w:val="auto"/>
          <w:sz w:val="24"/>
        </w:rPr>
        <w:t>（四）总价金额与按单价汇总金额不一致的，以单价金额计算结果为准。</w:t>
      </w:r>
    </w:p>
    <w:p>
      <w:pPr>
        <w:spacing w:line="360" w:lineRule="auto"/>
        <w:ind w:left="480" w:hanging="480" w:hangingChars="200"/>
        <w:rPr>
          <w:rFonts w:hint="eastAsia" w:ascii="宋体" w:hAnsi="宋体" w:eastAsia="宋体" w:cs="宋体"/>
          <w:i w:val="0"/>
          <w:iCs w:val="0"/>
          <w:color w:val="auto"/>
          <w:sz w:val="24"/>
        </w:rPr>
      </w:pPr>
      <w:r>
        <w:rPr>
          <w:rFonts w:hint="eastAsia" w:ascii="宋体" w:hAnsi="宋体" w:eastAsia="宋体" w:cs="宋体"/>
          <w:i w:val="0"/>
          <w:iCs w:val="0"/>
          <w:color w:val="auto"/>
          <w:sz w:val="24"/>
        </w:rPr>
        <w:t>同时出现两种以上不一致的，按照前款规定的顺序修正。修正后的报价按照第20.</w:t>
      </w:r>
      <w:r>
        <w:rPr>
          <w:rFonts w:hint="eastAsia" w:ascii="宋体" w:hAnsi="宋体" w:eastAsia="宋体" w:cs="宋体"/>
          <w:i w:val="0"/>
          <w:iCs w:val="0"/>
          <w:color w:val="auto"/>
          <w:sz w:val="24"/>
          <w:lang w:val="en-US" w:eastAsia="zh-CN"/>
        </w:rPr>
        <w:t>4</w:t>
      </w:r>
      <w:r>
        <w:rPr>
          <w:rFonts w:hint="eastAsia" w:ascii="宋体" w:hAnsi="宋体" w:eastAsia="宋体" w:cs="宋体"/>
          <w:i w:val="0"/>
          <w:iCs w:val="0"/>
          <w:color w:val="auto"/>
          <w:sz w:val="24"/>
        </w:rPr>
        <w:t>条的规定经投标人确认后产生约束力，投标人不确认的，将被认定为</w:t>
      </w:r>
    </w:p>
    <w:p>
      <w:pPr>
        <w:spacing w:line="360" w:lineRule="auto"/>
        <w:rPr>
          <w:rFonts w:hint="eastAsia" w:ascii="宋体" w:hAnsi="宋体" w:eastAsia="宋体" w:cs="宋体"/>
          <w:i w:val="0"/>
          <w:iCs w:val="0"/>
          <w:color w:val="auto"/>
          <w:sz w:val="24"/>
        </w:rPr>
      </w:pPr>
      <w:r>
        <w:rPr>
          <w:rFonts w:hint="eastAsia" w:ascii="宋体" w:hAnsi="宋体" w:eastAsia="宋体" w:cs="宋体"/>
          <w:i w:val="0"/>
          <w:iCs w:val="0"/>
          <w:color w:val="auto"/>
          <w:sz w:val="24"/>
        </w:rPr>
        <w:t>投标无效。对不同文字文本投标文件的解释发生异议的，以中文文本为准。</w:t>
      </w:r>
    </w:p>
    <w:p>
      <w:pPr>
        <w:spacing w:line="360" w:lineRule="auto"/>
        <w:ind w:left="898" w:leftChars="228" w:hanging="420" w:hangingChars="175"/>
        <w:rPr>
          <w:rFonts w:hint="eastAsia" w:ascii="宋体" w:hAnsi="宋体" w:eastAsia="宋体" w:cs="宋体"/>
          <w:i w:val="0"/>
          <w:iCs w:val="0"/>
          <w:color w:val="auto"/>
          <w:sz w:val="24"/>
        </w:rPr>
      </w:pPr>
      <w:r>
        <w:rPr>
          <w:rFonts w:hint="eastAsia" w:ascii="宋体" w:hAnsi="宋体" w:eastAsia="宋体" w:cs="宋体"/>
          <w:i w:val="0"/>
          <w:iCs w:val="0"/>
          <w:color w:val="auto"/>
          <w:sz w:val="24"/>
        </w:rPr>
        <w:t>20.</w:t>
      </w:r>
      <w:r>
        <w:rPr>
          <w:rFonts w:hint="eastAsia" w:ascii="宋体" w:hAnsi="宋体" w:eastAsia="宋体" w:cs="宋体"/>
          <w:i w:val="0"/>
          <w:iCs w:val="0"/>
          <w:color w:val="auto"/>
          <w:sz w:val="24"/>
          <w:lang w:val="en-US" w:eastAsia="zh-CN"/>
        </w:rPr>
        <w:t>5</w:t>
      </w:r>
      <w:r>
        <w:rPr>
          <w:rFonts w:hint="eastAsia" w:ascii="宋体" w:hAnsi="宋体" w:eastAsia="宋体" w:cs="宋体"/>
          <w:i w:val="0"/>
          <w:iCs w:val="0"/>
          <w:color w:val="auto"/>
          <w:sz w:val="24"/>
        </w:rPr>
        <w:t>投标人为提供服务所伴随投标的产品如被列入财政部与国家主管部门</w:t>
      </w:r>
    </w:p>
    <w:p>
      <w:pPr>
        <w:spacing w:line="360" w:lineRule="auto"/>
        <w:rPr>
          <w:rFonts w:hint="eastAsia" w:ascii="宋体" w:hAnsi="宋体" w:eastAsia="宋体" w:cs="宋体"/>
          <w:i w:val="0"/>
          <w:iCs w:val="0"/>
          <w:color w:val="auto"/>
          <w:sz w:val="24"/>
        </w:rPr>
      </w:pPr>
      <w:r>
        <w:rPr>
          <w:rFonts w:hint="eastAsia" w:ascii="宋体" w:hAnsi="宋体" w:eastAsia="宋体" w:cs="宋体"/>
          <w:i w:val="0"/>
          <w:iCs w:val="0"/>
          <w:color w:val="auto"/>
          <w:sz w:val="24"/>
        </w:rPr>
        <w:t>颁发的节能产品目录或环境标志产品目录或无线局域网产品目录，应提供相关证明，在评标时予以优先采购，具体优先采购办法见第6章评标方法和标准。</w:t>
      </w:r>
    </w:p>
    <w:p>
      <w:pPr>
        <w:pStyle w:val="9"/>
        <w:spacing w:before="0" w:after="0" w:line="360" w:lineRule="auto"/>
        <w:rPr>
          <w:rFonts w:hint="eastAsia" w:ascii="宋体" w:hAnsi="宋体" w:eastAsia="宋体" w:cs="宋体"/>
          <w:i w:val="0"/>
          <w:iCs w:val="0"/>
          <w:color w:val="auto"/>
          <w:u w:val="none"/>
        </w:rPr>
      </w:pPr>
      <w:bookmarkStart w:id="95" w:name="_Toc8603"/>
      <w:bookmarkStart w:id="96" w:name="_Toc518923086"/>
      <w:r>
        <w:rPr>
          <w:rFonts w:hint="eastAsia" w:ascii="宋体" w:hAnsi="宋体" w:eastAsia="宋体" w:cs="宋体"/>
          <w:i w:val="0"/>
          <w:iCs w:val="0"/>
          <w:color w:val="auto"/>
          <w:u w:val="none"/>
        </w:rPr>
        <w:t>21</w:t>
      </w:r>
      <w:r>
        <w:rPr>
          <w:rFonts w:hint="eastAsia" w:ascii="宋体" w:hAnsi="宋体" w:eastAsia="宋体" w:cs="宋体"/>
          <w:i w:val="0"/>
          <w:iCs w:val="0"/>
          <w:color w:val="auto"/>
          <w:u w:val="none"/>
          <w:lang w:eastAsia="zh-CN"/>
        </w:rPr>
        <w:t>.</w:t>
      </w:r>
      <w:r>
        <w:rPr>
          <w:rFonts w:hint="eastAsia" w:ascii="宋体" w:hAnsi="宋体" w:eastAsia="宋体" w:cs="宋体"/>
          <w:i w:val="0"/>
          <w:iCs w:val="0"/>
          <w:color w:val="auto"/>
          <w:u w:val="none"/>
        </w:rPr>
        <w:t>投标偏离</w:t>
      </w:r>
      <w:bookmarkEnd w:id="95"/>
      <w:bookmarkEnd w:id="96"/>
    </w:p>
    <w:p>
      <w:pPr>
        <w:spacing w:line="360" w:lineRule="auto"/>
        <w:ind w:firstLine="480" w:firstLineChars="200"/>
        <w:rPr>
          <w:rFonts w:hint="eastAsia" w:ascii="宋体" w:hAnsi="宋体" w:eastAsia="宋体" w:cs="宋体"/>
          <w:i w:val="0"/>
          <w:iCs w:val="0"/>
          <w:color w:val="auto"/>
          <w:sz w:val="24"/>
        </w:rPr>
      </w:pPr>
      <w:r>
        <w:rPr>
          <w:rFonts w:hint="eastAsia" w:ascii="宋体" w:hAnsi="宋体" w:eastAsia="宋体" w:cs="宋体"/>
          <w:i w:val="0"/>
          <w:iCs w:val="0"/>
          <w:color w:val="auto"/>
          <w:sz w:val="24"/>
        </w:rPr>
        <w:t>评标委员会可以接受投标文件中不构成实质性偏离的不正规或不一致。</w:t>
      </w:r>
    </w:p>
    <w:p>
      <w:pPr>
        <w:pStyle w:val="9"/>
        <w:spacing w:before="0" w:after="0" w:line="360" w:lineRule="auto"/>
        <w:rPr>
          <w:rFonts w:hint="eastAsia" w:ascii="宋体" w:hAnsi="宋体" w:eastAsia="宋体" w:cs="宋体"/>
          <w:i w:val="0"/>
          <w:iCs w:val="0"/>
          <w:color w:val="auto"/>
          <w:u w:val="none"/>
        </w:rPr>
      </w:pPr>
      <w:bookmarkStart w:id="97" w:name="_Toc25255"/>
      <w:bookmarkStart w:id="98" w:name="_Toc518923087"/>
      <w:r>
        <w:rPr>
          <w:rFonts w:hint="eastAsia" w:ascii="宋体" w:hAnsi="宋体" w:eastAsia="宋体" w:cs="宋体"/>
          <w:i w:val="0"/>
          <w:iCs w:val="0"/>
          <w:color w:val="auto"/>
          <w:u w:val="none"/>
        </w:rPr>
        <w:t>22</w:t>
      </w:r>
      <w:r>
        <w:rPr>
          <w:rFonts w:hint="eastAsia" w:ascii="宋体" w:hAnsi="宋体" w:eastAsia="宋体" w:cs="宋体"/>
          <w:i w:val="0"/>
          <w:iCs w:val="0"/>
          <w:color w:val="auto"/>
          <w:u w:val="none"/>
          <w:lang w:eastAsia="zh-CN"/>
        </w:rPr>
        <w:t>.</w:t>
      </w:r>
      <w:r>
        <w:rPr>
          <w:rFonts w:hint="eastAsia" w:ascii="宋体" w:hAnsi="宋体" w:eastAsia="宋体" w:cs="宋体"/>
          <w:i w:val="0"/>
          <w:iCs w:val="0"/>
          <w:color w:val="auto"/>
          <w:u w:val="none"/>
        </w:rPr>
        <w:t>投标无效</w:t>
      </w:r>
      <w:bookmarkEnd w:id="97"/>
      <w:bookmarkEnd w:id="98"/>
    </w:p>
    <w:p>
      <w:pPr>
        <w:spacing w:line="360" w:lineRule="auto"/>
        <w:ind w:left="850" w:leftChars="205" w:hanging="420" w:hangingChars="175"/>
        <w:rPr>
          <w:rFonts w:hint="eastAsia" w:ascii="宋体" w:hAnsi="宋体" w:eastAsia="宋体" w:cs="宋体"/>
          <w:i w:val="0"/>
          <w:iCs w:val="0"/>
          <w:color w:val="auto"/>
          <w:sz w:val="24"/>
        </w:rPr>
      </w:pPr>
      <w:r>
        <w:rPr>
          <w:rFonts w:hint="eastAsia" w:ascii="宋体" w:hAnsi="宋体" w:eastAsia="宋体" w:cs="宋体"/>
          <w:i w:val="0"/>
          <w:iCs w:val="0"/>
          <w:color w:val="auto"/>
          <w:sz w:val="24"/>
        </w:rPr>
        <w:t>22.1在比较与评价之前，根据本须知的规定，评标委员会要审查每份投标</w:t>
      </w:r>
    </w:p>
    <w:p>
      <w:pPr>
        <w:spacing w:line="360" w:lineRule="auto"/>
        <w:rPr>
          <w:rFonts w:hint="eastAsia" w:ascii="宋体" w:hAnsi="宋体" w:eastAsia="宋体" w:cs="宋体"/>
          <w:i w:val="0"/>
          <w:iCs w:val="0"/>
          <w:color w:val="auto"/>
          <w:sz w:val="24"/>
        </w:rPr>
      </w:pPr>
      <w:r>
        <w:rPr>
          <w:rFonts w:hint="eastAsia" w:ascii="宋体" w:hAnsi="宋体" w:eastAsia="宋体" w:cs="宋体"/>
          <w:i w:val="0"/>
          <w:iCs w:val="0"/>
          <w:color w:val="auto"/>
          <w:sz w:val="24"/>
        </w:rPr>
        <w:t>文件是否实质上响应了招标文件的要求。实质上响应的投标应该是与招标文件要求的全部条款、条件和规格相符，没有重大偏离的投标。对关键条款的偏离，将被认定为投标无效。投标人不得通过修正或撤销不符合要求的偏离从而使其投标成为实质上响应的投标。评标委员会决定投标的响应性只根据招标文件要求、投标文件内容及财政主管部门指定相关信息发布媒体。</w:t>
      </w:r>
    </w:p>
    <w:p>
      <w:pPr>
        <w:spacing w:line="360" w:lineRule="auto"/>
        <w:ind w:left="898" w:leftChars="228" w:hanging="420" w:hangingChars="175"/>
        <w:rPr>
          <w:rFonts w:hint="eastAsia" w:ascii="宋体" w:hAnsi="宋体" w:eastAsia="宋体" w:cs="宋体"/>
          <w:i w:val="0"/>
          <w:iCs w:val="0"/>
          <w:color w:val="auto"/>
          <w:sz w:val="24"/>
        </w:rPr>
      </w:pPr>
      <w:r>
        <w:rPr>
          <w:rFonts w:hint="eastAsia" w:ascii="宋体" w:hAnsi="宋体" w:eastAsia="宋体" w:cs="宋体"/>
          <w:i w:val="0"/>
          <w:iCs w:val="0"/>
          <w:color w:val="auto"/>
          <w:sz w:val="24"/>
        </w:rPr>
        <w:t>22.2如发现下列情况之一的，其投标将被认定为投标无效：</w:t>
      </w:r>
    </w:p>
    <w:p>
      <w:pPr>
        <w:spacing w:line="360" w:lineRule="auto"/>
        <w:ind w:left="898" w:leftChars="228" w:hanging="420" w:hangingChars="175"/>
        <w:rPr>
          <w:rFonts w:hint="eastAsia" w:ascii="宋体" w:hAnsi="宋体" w:eastAsia="宋体" w:cs="宋体"/>
          <w:i w:val="0"/>
          <w:iCs w:val="0"/>
          <w:color w:val="auto"/>
          <w:sz w:val="24"/>
        </w:rPr>
      </w:pPr>
      <w:r>
        <w:rPr>
          <w:rFonts w:hint="eastAsia" w:ascii="宋体" w:hAnsi="宋体" w:eastAsia="宋体" w:cs="宋体"/>
          <w:i w:val="0"/>
          <w:iCs w:val="0"/>
          <w:color w:val="auto"/>
          <w:sz w:val="24"/>
          <w:lang w:eastAsia="zh-CN"/>
        </w:rPr>
        <w:t>（</w:t>
      </w:r>
      <w:r>
        <w:rPr>
          <w:rFonts w:hint="eastAsia" w:ascii="宋体" w:hAnsi="宋体" w:eastAsia="宋体" w:cs="宋体"/>
          <w:i w:val="0"/>
          <w:iCs w:val="0"/>
          <w:color w:val="auto"/>
          <w:sz w:val="24"/>
          <w:lang w:val="en-US" w:eastAsia="zh-CN"/>
        </w:rPr>
        <w:t>1</w:t>
      </w:r>
      <w:r>
        <w:rPr>
          <w:rFonts w:hint="eastAsia" w:ascii="宋体" w:hAnsi="宋体" w:eastAsia="宋体" w:cs="宋体"/>
          <w:i w:val="0"/>
          <w:iCs w:val="0"/>
          <w:color w:val="auto"/>
          <w:sz w:val="24"/>
          <w:lang w:eastAsia="zh-CN"/>
        </w:rPr>
        <w:t>）</w:t>
      </w:r>
      <w:r>
        <w:rPr>
          <w:rFonts w:hint="eastAsia" w:ascii="宋体" w:hAnsi="宋体" w:eastAsia="宋体" w:cs="宋体"/>
          <w:i w:val="0"/>
          <w:iCs w:val="0"/>
          <w:color w:val="auto"/>
          <w:sz w:val="24"/>
        </w:rPr>
        <w:t>未按招标文件规定的形式和金额提交投标保证金的；</w:t>
      </w:r>
    </w:p>
    <w:p>
      <w:pPr>
        <w:numPr>
          <w:ilvl w:val="0"/>
          <w:numId w:val="0"/>
        </w:numPr>
        <w:spacing w:line="360" w:lineRule="auto"/>
        <w:ind w:firstLine="480" w:firstLineChars="200"/>
        <w:rPr>
          <w:rFonts w:hint="eastAsia" w:ascii="宋体" w:hAnsi="宋体" w:eastAsia="宋体" w:cs="宋体"/>
          <w:i w:val="0"/>
          <w:iCs w:val="0"/>
          <w:color w:val="auto"/>
          <w:sz w:val="24"/>
        </w:rPr>
      </w:pPr>
      <w:r>
        <w:rPr>
          <w:rFonts w:hint="eastAsia" w:ascii="宋体" w:hAnsi="宋体" w:eastAsia="宋体" w:cs="宋体"/>
          <w:i w:val="0"/>
          <w:iCs w:val="0"/>
          <w:color w:val="auto"/>
          <w:sz w:val="24"/>
          <w:lang w:eastAsia="zh-CN"/>
        </w:rPr>
        <w:t>（</w:t>
      </w:r>
      <w:r>
        <w:rPr>
          <w:rFonts w:hint="eastAsia" w:ascii="宋体" w:hAnsi="宋体" w:eastAsia="宋体" w:cs="宋体"/>
          <w:i w:val="0"/>
          <w:iCs w:val="0"/>
          <w:color w:val="auto"/>
          <w:sz w:val="24"/>
          <w:lang w:val="en-US" w:eastAsia="zh-CN"/>
        </w:rPr>
        <w:t>2</w:t>
      </w:r>
      <w:r>
        <w:rPr>
          <w:rFonts w:hint="eastAsia" w:ascii="宋体" w:hAnsi="宋体" w:eastAsia="宋体" w:cs="宋体"/>
          <w:i w:val="0"/>
          <w:iCs w:val="0"/>
          <w:color w:val="auto"/>
          <w:sz w:val="24"/>
          <w:lang w:eastAsia="zh-CN"/>
        </w:rPr>
        <w:t>）</w:t>
      </w:r>
      <w:r>
        <w:rPr>
          <w:rFonts w:hint="eastAsia" w:ascii="宋体" w:hAnsi="宋体" w:eastAsia="宋体" w:cs="宋体"/>
          <w:i w:val="0"/>
          <w:iCs w:val="0"/>
          <w:color w:val="auto"/>
          <w:sz w:val="24"/>
        </w:rPr>
        <w:t>未按照招标文件规定要求签署、盖章的；</w:t>
      </w:r>
    </w:p>
    <w:p>
      <w:pPr>
        <w:numPr>
          <w:ilvl w:val="0"/>
          <w:numId w:val="0"/>
        </w:numPr>
        <w:spacing w:line="360" w:lineRule="auto"/>
        <w:ind w:firstLine="480" w:firstLineChars="200"/>
        <w:rPr>
          <w:rFonts w:hint="eastAsia" w:ascii="宋体" w:hAnsi="宋体" w:eastAsia="宋体" w:cs="宋体"/>
          <w:i w:val="0"/>
          <w:iCs w:val="0"/>
          <w:color w:val="auto"/>
          <w:sz w:val="24"/>
        </w:rPr>
      </w:pPr>
      <w:r>
        <w:rPr>
          <w:rFonts w:hint="eastAsia" w:ascii="宋体" w:hAnsi="宋体" w:eastAsia="宋体" w:cs="宋体"/>
          <w:i w:val="0"/>
          <w:iCs w:val="0"/>
          <w:color w:val="auto"/>
          <w:sz w:val="24"/>
          <w:lang w:eastAsia="zh-CN"/>
        </w:rPr>
        <w:t>（</w:t>
      </w:r>
      <w:r>
        <w:rPr>
          <w:rFonts w:hint="eastAsia" w:ascii="宋体" w:hAnsi="宋体" w:eastAsia="宋体" w:cs="宋体"/>
          <w:i w:val="0"/>
          <w:iCs w:val="0"/>
          <w:color w:val="auto"/>
          <w:sz w:val="24"/>
          <w:lang w:val="en-US" w:eastAsia="zh-CN"/>
        </w:rPr>
        <w:t>3</w:t>
      </w:r>
      <w:r>
        <w:rPr>
          <w:rFonts w:hint="eastAsia" w:ascii="宋体" w:hAnsi="宋体" w:eastAsia="宋体" w:cs="宋体"/>
          <w:i w:val="0"/>
          <w:iCs w:val="0"/>
          <w:color w:val="auto"/>
          <w:sz w:val="24"/>
          <w:lang w:eastAsia="zh-CN"/>
        </w:rPr>
        <w:t>）</w:t>
      </w:r>
      <w:r>
        <w:rPr>
          <w:rFonts w:hint="eastAsia" w:ascii="宋体" w:hAnsi="宋体" w:eastAsia="宋体" w:cs="宋体"/>
          <w:i w:val="0"/>
          <w:iCs w:val="0"/>
          <w:color w:val="auto"/>
          <w:sz w:val="24"/>
        </w:rPr>
        <w:t>未满足招标文件中技术条款的实质性要求；</w:t>
      </w:r>
    </w:p>
    <w:p>
      <w:pPr>
        <w:numPr>
          <w:ilvl w:val="0"/>
          <w:numId w:val="0"/>
        </w:numPr>
        <w:spacing w:line="360" w:lineRule="auto"/>
        <w:ind w:firstLine="480" w:firstLineChars="200"/>
        <w:rPr>
          <w:rFonts w:hint="eastAsia" w:ascii="宋体" w:hAnsi="宋体" w:eastAsia="宋体" w:cs="宋体"/>
          <w:i w:val="0"/>
          <w:iCs w:val="0"/>
          <w:color w:val="auto"/>
          <w:sz w:val="24"/>
        </w:rPr>
      </w:pPr>
      <w:r>
        <w:rPr>
          <w:rFonts w:hint="eastAsia" w:ascii="宋体" w:hAnsi="宋体" w:eastAsia="宋体" w:cs="宋体"/>
          <w:i w:val="0"/>
          <w:iCs w:val="0"/>
          <w:color w:val="auto"/>
          <w:sz w:val="24"/>
          <w:lang w:eastAsia="zh-CN"/>
        </w:rPr>
        <w:t>（</w:t>
      </w:r>
      <w:r>
        <w:rPr>
          <w:rFonts w:hint="eastAsia" w:ascii="宋体" w:hAnsi="宋体" w:eastAsia="宋体" w:cs="宋体"/>
          <w:i w:val="0"/>
          <w:iCs w:val="0"/>
          <w:color w:val="auto"/>
          <w:sz w:val="24"/>
          <w:lang w:val="en-US" w:eastAsia="zh-CN"/>
        </w:rPr>
        <w:t>4</w:t>
      </w:r>
      <w:r>
        <w:rPr>
          <w:rFonts w:hint="eastAsia" w:ascii="宋体" w:hAnsi="宋体" w:eastAsia="宋体" w:cs="宋体"/>
          <w:i w:val="0"/>
          <w:iCs w:val="0"/>
          <w:color w:val="auto"/>
          <w:sz w:val="24"/>
          <w:lang w:eastAsia="zh-CN"/>
        </w:rPr>
        <w:t>）</w:t>
      </w:r>
      <w:r>
        <w:rPr>
          <w:rFonts w:hint="eastAsia" w:ascii="宋体" w:hAnsi="宋体" w:eastAsia="宋体" w:cs="宋体"/>
          <w:i w:val="0"/>
          <w:iCs w:val="0"/>
          <w:color w:val="auto"/>
          <w:sz w:val="24"/>
        </w:rPr>
        <w:t>与其他投标人串通投标，或者与招标人串通投标；</w:t>
      </w:r>
    </w:p>
    <w:p>
      <w:pPr>
        <w:numPr>
          <w:ilvl w:val="0"/>
          <w:numId w:val="0"/>
        </w:numPr>
        <w:spacing w:line="360" w:lineRule="auto"/>
        <w:ind w:firstLine="480" w:firstLineChars="200"/>
        <w:rPr>
          <w:rFonts w:hint="eastAsia" w:ascii="宋体" w:hAnsi="宋体" w:eastAsia="宋体" w:cs="宋体"/>
          <w:i w:val="0"/>
          <w:iCs w:val="0"/>
          <w:color w:val="auto"/>
          <w:sz w:val="24"/>
        </w:rPr>
      </w:pPr>
      <w:r>
        <w:rPr>
          <w:rFonts w:hint="eastAsia" w:ascii="宋体" w:hAnsi="宋体" w:eastAsia="宋体" w:cs="宋体"/>
          <w:i w:val="0"/>
          <w:iCs w:val="0"/>
          <w:color w:val="auto"/>
          <w:sz w:val="24"/>
          <w:lang w:eastAsia="zh-CN"/>
        </w:rPr>
        <w:t>（</w:t>
      </w:r>
      <w:r>
        <w:rPr>
          <w:rFonts w:hint="eastAsia" w:ascii="宋体" w:hAnsi="宋体" w:eastAsia="宋体" w:cs="宋体"/>
          <w:i w:val="0"/>
          <w:iCs w:val="0"/>
          <w:color w:val="auto"/>
          <w:sz w:val="24"/>
          <w:lang w:val="en-US" w:eastAsia="zh-CN"/>
        </w:rPr>
        <w:t>5</w:t>
      </w:r>
      <w:r>
        <w:rPr>
          <w:rFonts w:hint="eastAsia" w:ascii="宋体" w:hAnsi="宋体" w:eastAsia="宋体" w:cs="宋体"/>
          <w:i w:val="0"/>
          <w:iCs w:val="0"/>
          <w:color w:val="auto"/>
          <w:sz w:val="24"/>
          <w:lang w:eastAsia="zh-CN"/>
        </w:rPr>
        <w:t>）</w:t>
      </w:r>
      <w:r>
        <w:rPr>
          <w:rFonts w:hint="eastAsia" w:ascii="宋体" w:hAnsi="宋体" w:eastAsia="宋体" w:cs="宋体"/>
          <w:i w:val="0"/>
          <w:iCs w:val="0"/>
          <w:color w:val="auto"/>
          <w:sz w:val="24"/>
        </w:rPr>
        <w:t>属于招标文件规定的其他投标无效情形；</w:t>
      </w:r>
    </w:p>
    <w:p>
      <w:pPr>
        <w:numPr>
          <w:ilvl w:val="0"/>
          <w:numId w:val="0"/>
        </w:numPr>
        <w:spacing w:line="360" w:lineRule="auto"/>
        <w:ind w:firstLine="480" w:firstLineChars="200"/>
        <w:rPr>
          <w:rFonts w:hint="eastAsia" w:ascii="宋体" w:hAnsi="宋体" w:eastAsia="宋体" w:cs="宋体"/>
          <w:i w:val="0"/>
          <w:iCs w:val="0"/>
          <w:color w:val="auto"/>
          <w:sz w:val="24"/>
        </w:rPr>
      </w:pPr>
      <w:r>
        <w:rPr>
          <w:rFonts w:hint="eastAsia" w:ascii="宋体" w:hAnsi="宋体" w:eastAsia="宋体" w:cs="宋体"/>
          <w:i w:val="0"/>
          <w:iCs w:val="0"/>
          <w:color w:val="auto"/>
          <w:sz w:val="24"/>
          <w:lang w:eastAsia="zh-CN"/>
        </w:rPr>
        <w:t>（</w:t>
      </w:r>
      <w:r>
        <w:rPr>
          <w:rFonts w:hint="eastAsia" w:ascii="宋体" w:hAnsi="宋体" w:eastAsia="宋体" w:cs="宋体"/>
          <w:i w:val="0"/>
          <w:iCs w:val="0"/>
          <w:color w:val="auto"/>
          <w:sz w:val="24"/>
          <w:lang w:val="en-US" w:eastAsia="zh-CN"/>
        </w:rPr>
        <w:t>6</w:t>
      </w:r>
      <w:r>
        <w:rPr>
          <w:rFonts w:hint="eastAsia" w:ascii="宋体" w:hAnsi="宋体" w:eastAsia="宋体" w:cs="宋体"/>
          <w:i w:val="0"/>
          <w:iCs w:val="0"/>
          <w:color w:val="auto"/>
          <w:sz w:val="24"/>
          <w:lang w:eastAsia="zh-CN"/>
        </w:rPr>
        <w:t>）</w:t>
      </w:r>
      <w:r>
        <w:rPr>
          <w:rFonts w:hint="eastAsia" w:ascii="宋体" w:hAnsi="宋体" w:eastAsia="宋体" w:cs="宋体"/>
          <w:i w:val="0"/>
          <w:iCs w:val="0"/>
          <w:color w:val="auto"/>
          <w:sz w:val="24"/>
        </w:rPr>
        <w:t>评标委员会认为投标人的报价明显低于其他通过符合性检查投标人的报价，有可能影响履约的，且投标人未按照规定证明其报价合理性的；</w:t>
      </w:r>
    </w:p>
    <w:p>
      <w:pPr>
        <w:numPr>
          <w:ilvl w:val="0"/>
          <w:numId w:val="0"/>
        </w:numPr>
        <w:spacing w:line="360" w:lineRule="auto"/>
        <w:ind w:firstLine="480" w:firstLineChars="200"/>
        <w:rPr>
          <w:rFonts w:hint="eastAsia" w:ascii="宋体" w:hAnsi="宋体" w:eastAsia="宋体" w:cs="宋体"/>
          <w:i w:val="0"/>
          <w:iCs w:val="0"/>
          <w:color w:val="auto"/>
          <w:sz w:val="24"/>
        </w:rPr>
      </w:pPr>
      <w:r>
        <w:rPr>
          <w:rFonts w:hint="eastAsia" w:ascii="宋体" w:hAnsi="宋体" w:eastAsia="宋体" w:cs="宋体"/>
          <w:i w:val="0"/>
          <w:iCs w:val="0"/>
          <w:color w:val="auto"/>
          <w:sz w:val="24"/>
          <w:lang w:eastAsia="zh-CN"/>
        </w:rPr>
        <w:t>（</w:t>
      </w:r>
      <w:r>
        <w:rPr>
          <w:rFonts w:hint="eastAsia" w:ascii="宋体" w:hAnsi="宋体" w:eastAsia="宋体" w:cs="宋体"/>
          <w:i w:val="0"/>
          <w:iCs w:val="0"/>
          <w:color w:val="auto"/>
          <w:sz w:val="24"/>
          <w:lang w:val="en-US" w:eastAsia="zh-CN"/>
        </w:rPr>
        <w:t>7</w:t>
      </w:r>
      <w:r>
        <w:rPr>
          <w:rFonts w:hint="eastAsia" w:ascii="宋体" w:hAnsi="宋体" w:eastAsia="宋体" w:cs="宋体"/>
          <w:i w:val="0"/>
          <w:iCs w:val="0"/>
          <w:color w:val="auto"/>
          <w:sz w:val="24"/>
          <w:lang w:eastAsia="zh-CN"/>
        </w:rPr>
        <w:t>）</w:t>
      </w:r>
      <w:r>
        <w:rPr>
          <w:rFonts w:hint="eastAsia" w:ascii="宋体" w:hAnsi="宋体" w:eastAsia="宋体" w:cs="宋体"/>
          <w:i w:val="0"/>
          <w:iCs w:val="0"/>
          <w:color w:val="auto"/>
          <w:sz w:val="24"/>
        </w:rPr>
        <w:t>投标文件含有采购人不能接受的附加条件的；</w:t>
      </w:r>
    </w:p>
    <w:p>
      <w:pPr>
        <w:numPr>
          <w:ilvl w:val="0"/>
          <w:numId w:val="0"/>
        </w:numPr>
        <w:tabs>
          <w:tab w:val="left" w:pos="0"/>
        </w:tabs>
        <w:spacing w:line="360" w:lineRule="auto"/>
        <w:ind w:firstLine="480" w:firstLineChars="200"/>
        <w:rPr>
          <w:rFonts w:hint="eastAsia" w:ascii="宋体" w:hAnsi="宋体" w:eastAsia="宋体" w:cs="宋体"/>
          <w:i w:val="0"/>
          <w:iCs w:val="0"/>
          <w:color w:val="auto"/>
          <w:sz w:val="24"/>
        </w:rPr>
      </w:pPr>
      <w:r>
        <w:rPr>
          <w:rFonts w:hint="eastAsia" w:ascii="宋体" w:hAnsi="宋体" w:eastAsia="宋体" w:cs="宋体"/>
          <w:i w:val="0"/>
          <w:iCs w:val="0"/>
          <w:color w:val="auto"/>
          <w:sz w:val="24"/>
          <w:lang w:eastAsia="zh-CN"/>
        </w:rPr>
        <w:t>（</w:t>
      </w:r>
      <w:r>
        <w:rPr>
          <w:rFonts w:hint="eastAsia" w:ascii="宋体" w:hAnsi="宋体" w:eastAsia="宋体" w:cs="宋体"/>
          <w:i w:val="0"/>
          <w:iCs w:val="0"/>
          <w:color w:val="auto"/>
          <w:sz w:val="24"/>
          <w:lang w:val="en-US" w:eastAsia="zh-CN"/>
        </w:rPr>
        <w:t>8</w:t>
      </w:r>
      <w:r>
        <w:rPr>
          <w:rFonts w:hint="eastAsia" w:ascii="宋体" w:hAnsi="宋体" w:eastAsia="宋体" w:cs="宋体"/>
          <w:i w:val="0"/>
          <w:iCs w:val="0"/>
          <w:color w:val="auto"/>
          <w:sz w:val="24"/>
          <w:lang w:eastAsia="zh-CN"/>
        </w:rPr>
        <w:t>）</w:t>
      </w:r>
      <w:r>
        <w:rPr>
          <w:rFonts w:hint="eastAsia" w:ascii="宋体" w:hAnsi="宋体" w:eastAsia="宋体" w:cs="宋体"/>
          <w:i w:val="0"/>
          <w:iCs w:val="0"/>
          <w:color w:val="auto"/>
          <w:sz w:val="24"/>
        </w:rPr>
        <w:t>不符合法规和招标文件中规定的其他实质性要求的。</w:t>
      </w:r>
    </w:p>
    <w:p>
      <w:pPr>
        <w:pStyle w:val="9"/>
        <w:spacing w:before="0" w:after="0" w:line="360" w:lineRule="auto"/>
        <w:rPr>
          <w:rFonts w:hint="eastAsia" w:ascii="宋体" w:hAnsi="宋体" w:eastAsia="宋体" w:cs="宋体"/>
          <w:i w:val="0"/>
          <w:iCs w:val="0"/>
          <w:color w:val="auto"/>
          <w:u w:val="none"/>
        </w:rPr>
      </w:pPr>
      <w:bookmarkStart w:id="99" w:name="_Toc20835"/>
      <w:bookmarkStart w:id="100" w:name="_Toc518923088"/>
      <w:r>
        <w:rPr>
          <w:rFonts w:hint="eastAsia" w:ascii="宋体" w:hAnsi="宋体" w:eastAsia="宋体" w:cs="宋体"/>
          <w:i w:val="0"/>
          <w:iCs w:val="0"/>
          <w:color w:val="auto"/>
          <w:u w:val="none"/>
        </w:rPr>
        <w:t>23</w:t>
      </w:r>
      <w:bookmarkEnd w:id="94"/>
      <w:r>
        <w:rPr>
          <w:rFonts w:hint="eastAsia" w:ascii="宋体" w:hAnsi="宋体" w:eastAsia="宋体" w:cs="宋体"/>
          <w:i w:val="0"/>
          <w:iCs w:val="0"/>
          <w:color w:val="auto"/>
          <w:u w:val="none"/>
          <w:lang w:eastAsia="zh-CN"/>
        </w:rPr>
        <w:t>.</w:t>
      </w:r>
      <w:r>
        <w:rPr>
          <w:rFonts w:hint="eastAsia" w:ascii="宋体" w:hAnsi="宋体" w:eastAsia="宋体" w:cs="宋体"/>
          <w:i w:val="0"/>
          <w:iCs w:val="0"/>
          <w:color w:val="auto"/>
          <w:u w:val="none"/>
        </w:rPr>
        <w:t>比较与评价</w:t>
      </w:r>
      <w:bookmarkEnd w:id="99"/>
      <w:bookmarkEnd w:id="100"/>
    </w:p>
    <w:p>
      <w:pPr>
        <w:spacing w:line="360" w:lineRule="auto"/>
        <w:ind w:left="898" w:leftChars="228" w:hanging="420" w:hangingChars="175"/>
        <w:rPr>
          <w:rFonts w:hint="eastAsia" w:ascii="宋体" w:hAnsi="宋体" w:eastAsia="宋体" w:cs="宋体"/>
          <w:i w:val="0"/>
          <w:iCs w:val="0"/>
          <w:color w:val="auto"/>
          <w:sz w:val="24"/>
        </w:rPr>
      </w:pPr>
      <w:r>
        <w:rPr>
          <w:rFonts w:hint="eastAsia" w:ascii="宋体" w:hAnsi="宋体" w:eastAsia="宋体" w:cs="宋体"/>
          <w:i w:val="0"/>
          <w:iCs w:val="0"/>
          <w:color w:val="auto"/>
          <w:sz w:val="24"/>
        </w:rPr>
        <w:t>23.1经符合性审查合格的投标文件，评标委员会将根据招标文件确定的评</w:t>
      </w:r>
    </w:p>
    <w:p>
      <w:pPr>
        <w:spacing w:line="360" w:lineRule="auto"/>
        <w:rPr>
          <w:rFonts w:hint="eastAsia" w:ascii="宋体" w:hAnsi="宋体" w:eastAsia="宋体" w:cs="宋体"/>
          <w:i w:val="0"/>
          <w:iCs w:val="0"/>
          <w:color w:val="auto"/>
          <w:sz w:val="24"/>
        </w:rPr>
      </w:pPr>
      <w:r>
        <w:rPr>
          <w:rFonts w:hint="eastAsia" w:ascii="宋体" w:hAnsi="宋体" w:eastAsia="宋体" w:cs="宋体"/>
          <w:i w:val="0"/>
          <w:iCs w:val="0"/>
          <w:color w:val="auto"/>
          <w:sz w:val="24"/>
        </w:rPr>
        <w:t>标方法和标准，对其技术部分和商务部分作进一步的比较和评价。</w:t>
      </w:r>
    </w:p>
    <w:p>
      <w:pPr>
        <w:spacing w:line="360" w:lineRule="auto"/>
        <w:ind w:left="898" w:leftChars="228" w:hanging="420" w:hangingChars="175"/>
        <w:rPr>
          <w:rFonts w:hint="eastAsia" w:ascii="宋体" w:hAnsi="宋体" w:eastAsia="宋体" w:cs="宋体"/>
          <w:i w:val="0"/>
          <w:iCs w:val="0"/>
          <w:color w:val="auto"/>
          <w:sz w:val="24"/>
          <w:u w:val="single"/>
        </w:rPr>
      </w:pPr>
      <w:r>
        <w:rPr>
          <w:rFonts w:hint="eastAsia" w:ascii="宋体" w:hAnsi="宋体" w:eastAsia="宋体" w:cs="宋体"/>
          <w:i w:val="0"/>
          <w:iCs w:val="0"/>
          <w:color w:val="auto"/>
          <w:sz w:val="24"/>
        </w:rPr>
        <w:t>23.2评标严格按照招标文件的要求和条件进行。根据实际情况，在</w:t>
      </w:r>
      <w:r>
        <w:rPr>
          <w:rFonts w:hint="eastAsia" w:ascii="宋体" w:hAnsi="宋体" w:eastAsia="宋体" w:cs="宋体"/>
          <w:i w:val="0"/>
          <w:iCs w:val="0"/>
          <w:color w:val="auto"/>
          <w:sz w:val="24"/>
          <w:u w:val="single"/>
        </w:rPr>
        <w:t>投标人</w:t>
      </w:r>
    </w:p>
    <w:p>
      <w:pPr>
        <w:spacing w:line="360" w:lineRule="auto"/>
        <w:rPr>
          <w:rFonts w:hint="eastAsia" w:ascii="宋体" w:hAnsi="宋体" w:eastAsia="宋体" w:cs="宋体"/>
          <w:i w:val="0"/>
          <w:iCs w:val="0"/>
          <w:color w:val="auto"/>
          <w:sz w:val="24"/>
        </w:rPr>
      </w:pPr>
      <w:r>
        <w:rPr>
          <w:rFonts w:hint="eastAsia" w:ascii="宋体" w:hAnsi="宋体" w:eastAsia="宋体" w:cs="宋体"/>
          <w:i w:val="0"/>
          <w:iCs w:val="0"/>
          <w:color w:val="auto"/>
          <w:sz w:val="24"/>
          <w:u w:val="single"/>
        </w:rPr>
        <w:t>须知资料表</w:t>
      </w:r>
      <w:r>
        <w:rPr>
          <w:rFonts w:hint="eastAsia" w:ascii="宋体" w:hAnsi="宋体" w:eastAsia="宋体" w:cs="宋体"/>
          <w:i w:val="0"/>
          <w:iCs w:val="0"/>
          <w:color w:val="auto"/>
          <w:sz w:val="24"/>
        </w:rPr>
        <w:t>中规定采用下列一种评标方法，详细评标标准见招标文件第六章：</w:t>
      </w:r>
    </w:p>
    <w:p>
      <w:pPr>
        <w:pStyle w:val="18"/>
        <w:spacing w:line="360" w:lineRule="auto"/>
        <w:ind w:firstLine="480" w:firstLineChars="200"/>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（1） 最低评标价法，是指投标文件满足招标文件全部实质性要求，且投标报价最低的投标人为中标候选人的评标方法。</w:t>
      </w:r>
    </w:p>
    <w:p>
      <w:pPr>
        <w:pStyle w:val="18"/>
        <w:spacing w:line="360" w:lineRule="auto"/>
        <w:ind w:firstLine="480" w:firstLineChars="200"/>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（2） 综合评分法，是指投标文件满足招标文件全部实质性要求，且按照评审因素的量化指标评审得分最高的投标人为中标候选人的评标方法。</w:t>
      </w:r>
    </w:p>
    <w:p>
      <w:pPr>
        <w:pStyle w:val="18"/>
        <w:spacing w:line="360" w:lineRule="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23.3根据《政府采购促进中小企业发展暂行办法》（财库[2011]181号）、</w:t>
      </w:r>
      <w:r>
        <w:rPr>
          <w:rFonts w:hint="eastAsia" w:ascii="宋体" w:hAnsi="宋体" w:eastAsia="宋体" w:cs="宋体"/>
          <w:b w:val="0"/>
          <w:bCs/>
          <w:color w:val="auto"/>
          <w:kern w:val="2"/>
          <w:sz w:val="24"/>
          <w:szCs w:val="32"/>
          <w:lang w:val="en-US" w:eastAsia="zh-CN" w:bidi="ar-SA"/>
        </w:rPr>
        <w:t>《政</w:t>
      </w:r>
      <w:r>
        <w:rPr>
          <w:rFonts w:hint="eastAsia" w:ascii="宋体" w:hAnsi="宋体" w:eastAsia="宋体" w:cs="宋体"/>
          <w:bCs/>
          <w:i w:val="0"/>
          <w:iCs w:val="0"/>
          <w:color w:val="auto"/>
          <w:sz w:val="24"/>
          <w:szCs w:val="24"/>
          <w:lang w:val="en-US" w:eastAsia="zh-CN"/>
        </w:rPr>
        <w:t>府采购促进中小企业发展管理办法》（财库[2020]46号）文件、关于进一步加大政府采购支持中小企业力度的通知财库〔2022〕19号的规定，</w:t>
      </w:r>
      <w:r>
        <w:rPr>
          <w:rFonts w:hint="eastAsia" w:ascii="宋体" w:hAnsi="宋体" w:eastAsia="宋体" w:cs="宋体"/>
          <w:bCs/>
          <w:i w:val="0"/>
          <w:iCs w:val="0"/>
          <w:color w:val="auto"/>
          <w:sz w:val="24"/>
          <w:szCs w:val="24"/>
        </w:rPr>
        <w:t>《财政部 司法部关于政府采购支持监狱企业发展有关问题的通知》（财库〔2014〕68号）和《三部门联合</w:t>
      </w:r>
      <w:r>
        <w:rPr>
          <w:rFonts w:hint="eastAsia" w:ascii="宋体" w:hAnsi="宋体" w:eastAsia="宋体" w:cs="宋体"/>
          <w:i w:val="0"/>
          <w:iCs w:val="0"/>
          <w:color w:val="auto"/>
          <w:sz w:val="24"/>
          <w:szCs w:val="24"/>
        </w:rPr>
        <w:t>发布关于促进残疾人就业政府采购政策的通知》（</w:t>
      </w:r>
      <w:bookmarkStart w:id="101" w:name="sendNo"/>
      <w:r>
        <w:rPr>
          <w:rFonts w:hint="eastAsia" w:ascii="宋体" w:hAnsi="宋体" w:eastAsia="宋体" w:cs="宋体"/>
          <w:bCs/>
          <w:i w:val="0"/>
          <w:iCs w:val="0"/>
          <w:color w:val="auto"/>
          <w:sz w:val="24"/>
          <w:szCs w:val="24"/>
        </w:rPr>
        <w:t>财库〔</w:t>
      </w:r>
      <w:bookmarkEnd w:id="101"/>
      <w:r>
        <w:rPr>
          <w:rFonts w:hint="eastAsia" w:ascii="宋体" w:hAnsi="宋体" w:eastAsia="宋体" w:cs="宋体"/>
          <w:bCs/>
          <w:i w:val="0"/>
          <w:iCs w:val="0"/>
          <w:color w:val="auto"/>
          <w:sz w:val="24"/>
          <w:szCs w:val="24"/>
        </w:rPr>
        <w:t>2017〕141号</w:t>
      </w:r>
      <w:r>
        <w:rPr>
          <w:rFonts w:hint="eastAsia" w:ascii="宋体" w:hAnsi="宋体" w:eastAsia="宋体" w:cs="宋体"/>
          <w:i w:val="0"/>
          <w:iCs w:val="0"/>
          <w:color w:val="auto"/>
          <w:sz w:val="24"/>
          <w:szCs w:val="24"/>
        </w:rPr>
        <w:t>）的规定，对满足价格扣除条件且在投标文件中提交了《投标人企业类型声明函》或省级以上监狱管理局、戒毒管理局（含新疆生产建设兵团）出具的属于监狱企业的证明文件的投标人，其投标报价扣除</w:t>
      </w:r>
      <w:r>
        <w:rPr>
          <w:rFonts w:hint="eastAsia" w:hAnsi="宋体" w:eastAsia="宋体" w:cs="宋体"/>
          <w:i w:val="0"/>
          <w:iCs w:val="0"/>
          <w:color w:val="auto"/>
          <w:sz w:val="24"/>
          <w:szCs w:val="24"/>
          <w:lang w:val="en-US" w:eastAsia="zh-CN"/>
        </w:rPr>
        <w:t>10</w:t>
      </w:r>
      <w:r>
        <w:rPr>
          <w:rFonts w:hint="eastAsia" w:ascii="宋体" w:hAnsi="宋体" w:eastAsia="宋体" w:cs="宋体"/>
          <w:i w:val="0"/>
          <w:iCs w:val="0"/>
          <w:color w:val="auto"/>
          <w:sz w:val="24"/>
          <w:szCs w:val="24"/>
        </w:rPr>
        <w:t>-</w:t>
      </w:r>
      <w:r>
        <w:rPr>
          <w:rFonts w:hint="eastAsia" w:hAnsi="宋体" w:eastAsia="宋体" w:cs="宋体"/>
          <w:i w:val="0"/>
          <w:iCs w:val="0"/>
          <w:color w:val="auto"/>
          <w:sz w:val="24"/>
          <w:szCs w:val="24"/>
          <w:lang w:val="en-US" w:eastAsia="zh-CN"/>
        </w:rPr>
        <w:t>2</w:t>
      </w:r>
      <w:r>
        <w:rPr>
          <w:rFonts w:hint="eastAsia" w:ascii="宋体" w:hAnsi="宋体" w:eastAsia="宋体" w:cs="宋体"/>
          <w:i w:val="0"/>
          <w:iCs w:val="0"/>
          <w:color w:val="auto"/>
          <w:sz w:val="24"/>
          <w:szCs w:val="24"/>
        </w:rPr>
        <w:t>0%后参与评审。具体办法详见招标文件第6章。</w:t>
      </w:r>
    </w:p>
    <w:p>
      <w:pPr>
        <w:pStyle w:val="9"/>
        <w:spacing w:before="0" w:after="0" w:line="360" w:lineRule="auto"/>
        <w:rPr>
          <w:rFonts w:hint="eastAsia" w:ascii="宋体" w:hAnsi="宋体" w:eastAsia="宋体" w:cs="宋体"/>
          <w:i w:val="0"/>
          <w:iCs w:val="0"/>
          <w:color w:val="auto"/>
          <w:u w:val="none"/>
        </w:rPr>
      </w:pPr>
      <w:bookmarkStart w:id="102" w:name="_Toc520356168"/>
      <w:bookmarkStart w:id="103" w:name="_Toc518923089"/>
      <w:bookmarkStart w:id="104" w:name="_Toc5823"/>
      <w:r>
        <w:rPr>
          <w:rFonts w:hint="eastAsia" w:ascii="宋体" w:hAnsi="宋体" w:eastAsia="宋体" w:cs="宋体"/>
          <w:i w:val="0"/>
          <w:iCs w:val="0"/>
          <w:color w:val="auto"/>
          <w:u w:val="none"/>
        </w:rPr>
        <w:t>24</w:t>
      </w:r>
      <w:bookmarkEnd w:id="102"/>
      <w:r>
        <w:rPr>
          <w:rFonts w:hint="eastAsia" w:ascii="宋体" w:hAnsi="宋体" w:eastAsia="宋体" w:cs="宋体"/>
          <w:i w:val="0"/>
          <w:iCs w:val="0"/>
          <w:color w:val="auto"/>
          <w:u w:val="none"/>
          <w:lang w:eastAsia="zh-CN"/>
        </w:rPr>
        <w:t>.</w:t>
      </w:r>
      <w:r>
        <w:rPr>
          <w:rFonts w:hint="eastAsia" w:ascii="宋体" w:hAnsi="宋体" w:eastAsia="宋体" w:cs="宋体"/>
          <w:i w:val="0"/>
          <w:iCs w:val="0"/>
          <w:color w:val="auto"/>
          <w:u w:val="none"/>
        </w:rPr>
        <w:t>废标</w:t>
      </w:r>
      <w:bookmarkEnd w:id="103"/>
      <w:bookmarkEnd w:id="104"/>
    </w:p>
    <w:p>
      <w:pPr>
        <w:spacing w:line="360" w:lineRule="auto"/>
        <w:rPr>
          <w:rFonts w:hint="eastAsia" w:ascii="宋体" w:hAnsi="宋体" w:eastAsia="宋体" w:cs="宋体"/>
          <w:i w:val="0"/>
          <w:iCs w:val="0"/>
          <w:color w:val="auto"/>
          <w:sz w:val="24"/>
        </w:rPr>
      </w:pPr>
      <w:r>
        <w:rPr>
          <w:rFonts w:hint="eastAsia" w:ascii="宋体" w:hAnsi="宋体" w:eastAsia="宋体" w:cs="宋体"/>
          <w:i w:val="0"/>
          <w:iCs w:val="0"/>
          <w:color w:val="auto"/>
          <w:sz w:val="24"/>
        </w:rPr>
        <w:t xml:space="preserve">出现下列情形之一，将导致项目废标： </w:t>
      </w:r>
    </w:p>
    <w:p>
      <w:pPr>
        <w:numPr>
          <w:ilvl w:val="0"/>
          <w:numId w:val="2"/>
        </w:numPr>
        <w:spacing w:line="360" w:lineRule="auto"/>
        <w:ind w:left="898" w:leftChars="228" w:hanging="420" w:hangingChars="175"/>
        <w:rPr>
          <w:rFonts w:hint="eastAsia" w:ascii="宋体" w:hAnsi="宋体" w:eastAsia="宋体" w:cs="宋体"/>
          <w:i w:val="0"/>
          <w:iCs w:val="0"/>
          <w:color w:val="auto"/>
          <w:sz w:val="24"/>
        </w:rPr>
      </w:pPr>
      <w:r>
        <w:rPr>
          <w:rFonts w:hint="eastAsia" w:ascii="宋体" w:hAnsi="宋体" w:eastAsia="宋体" w:cs="宋体"/>
          <w:i w:val="0"/>
          <w:iCs w:val="0"/>
          <w:color w:val="auto"/>
          <w:sz w:val="24"/>
        </w:rPr>
        <w:t>符合专业条件的供应商或者对招标文件做实质性响应的供应商不足</w:t>
      </w:r>
    </w:p>
    <w:p>
      <w:pPr>
        <w:numPr>
          <w:ilvl w:val="0"/>
          <w:numId w:val="0"/>
        </w:numPr>
        <w:spacing w:line="360" w:lineRule="auto"/>
        <w:ind w:leftChars="53"/>
        <w:rPr>
          <w:rFonts w:hint="eastAsia" w:ascii="宋体" w:hAnsi="宋体" w:eastAsia="宋体" w:cs="宋体"/>
          <w:i w:val="0"/>
          <w:iCs w:val="0"/>
          <w:color w:val="auto"/>
          <w:sz w:val="24"/>
        </w:rPr>
      </w:pPr>
      <w:r>
        <w:rPr>
          <w:rFonts w:hint="eastAsia" w:ascii="宋体" w:hAnsi="宋体" w:eastAsia="宋体" w:cs="宋体"/>
          <w:i w:val="0"/>
          <w:iCs w:val="0"/>
          <w:color w:val="auto"/>
          <w:sz w:val="24"/>
        </w:rPr>
        <w:t>三家；</w:t>
      </w:r>
    </w:p>
    <w:p>
      <w:pPr>
        <w:spacing w:line="360" w:lineRule="auto"/>
        <w:ind w:left="898" w:leftChars="228" w:hanging="420" w:hangingChars="175"/>
        <w:rPr>
          <w:rFonts w:hint="eastAsia" w:ascii="宋体" w:hAnsi="宋体" w:eastAsia="宋体" w:cs="宋体"/>
          <w:i w:val="0"/>
          <w:iCs w:val="0"/>
          <w:color w:val="auto"/>
          <w:sz w:val="24"/>
        </w:rPr>
      </w:pPr>
      <w:r>
        <w:rPr>
          <w:rFonts w:hint="eastAsia" w:ascii="宋体" w:hAnsi="宋体" w:eastAsia="宋体" w:cs="宋体"/>
          <w:i w:val="0"/>
          <w:iCs w:val="0"/>
          <w:color w:val="auto"/>
          <w:sz w:val="24"/>
        </w:rPr>
        <w:t>（2）出现影响采购公正的违法、违规行为的；</w:t>
      </w:r>
    </w:p>
    <w:p>
      <w:pPr>
        <w:spacing w:line="360" w:lineRule="auto"/>
        <w:ind w:firstLine="480" w:firstLineChars="200"/>
        <w:rPr>
          <w:rFonts w:hint="eastAsia" w:ascii="宋体" w:hAnsi="宋体" w:eastAsia="宋体" w:cs="宋体"/>
          <w:i w:val="0"/>
          <w:iCs w:val="0"/>
          <w:color w:val="auto"/>
          <w:sz w:val="24"/>
        </w:rPr>
      </w:pPr>
      <w:r>
        <w:rPr>
          <w:rFonts w:hint="eastAsia" w:ascii="宋体" w:hAnsi="宋体" w:eastAsia="宋体" w:cs="宋体"/>
          <w:i w:val="0"/>
          <w:iCs w:val="0"/>
          <w:color w:val="auto"/>
          <w:sz w:val="24"/>
        </w:rPr>
        <w:t>（3）投标人的报价均超过了采购预算，采购人不能支付的；</w:t>
      </w:r>
    </w:p>
    <w:p>
      <w:pPr>
        <w:spacing w:line="360" w:lineRule="auto"/>
        <w:ind w:firstLine="480" w:firstLineChars="200"/>
        <w:rPr>
          <w:rFonts w:hint="eastAsia" w:ascii="宋体" w:hAnsi="宋体" w:eastAsia="宋体" w:cs="宋体"/>
          <w:i w:val="0"/>
          <w:iCs w:val="0"/>
          <w:color w:val="auto"/>
          <w:sz w:val="24"/>
        </w:rPr>
      </w:pPr>
      <w:r>
        <w:rPr>
          <w:rFonts w:hint="eastAsia" w:ascii="宋体" w:hAnsi="宋体" w:eastAsia="宋体" w:cs="宋体"/>
          <w:i w:val="0"/>
          <w:iCs w:val="0"/>
          <w:color w:val="auto"/>
          <w:sz w:val="24"/>
        </w:rPr>
        <w:t xml:space="preserve">（4）因重大变故，采购任务取消的。   </w:t>
      </w:r>
    </w:p>
    <w:p>
      <w:pPr>
        <w:pStyle w:val="9"/>
        <w:spacing w:before="0" w:after="0" w:line="360" w:lineRule="auto"/>
        <w:rPr>
          <w:rFonts w:hint="eastAsia" w:ascii="宋体" w:hAnsi="宋体" w:eastAsia="宋体" w:cs="宋体"/>
          <w:i w:val="0"/>
          <w:iCs w:val="0"/>
          <w:color w:val="auto"/>
          <w:u w:val="none"/>
        </w:rPr>
      </w:pPr>
      <w:bookmarkStart w:id="105" w:name="_Toc23660"/>
      <w:bookmarkStart w:id="106" w:name="_Toc518923090"/>
      <w:bookmarkStart w:id="107" w:name="_Toc520356169"/>
      <w:r>
        <w:rPr>
          <w:rFonts w:hint="eastAsia" w:ascii="宋体" w:hAnsi="宋体" w:eastAsia="宋体" w:cs="宋体"/>
          <w:i w:val="0"/>
          <w:iCs w:val="0"/>
          <w:color w:val="auto"/>
          <w:u w:val="none"/>
        </w:rPr>
        <w:t>25</w:t>
      </w:r>
      <w:r>
        <w:rPr>
          <w:rFonts w:hint="eastAsia" w:ascii="宋体" w:hAnsi="宋体" w:eastAsia="宋体" w:cs="宋体"/>
          <w:i w:val="0"/>
          <w:iCs w:val="0"/>
          <w:color w:val="auto"/>
          <w:u w:val="none"/>
          <w:lang w:eastAsia="zh-CN"/>
        </w:rPr>
        <w:t>.</w:t>
      </w:r>
      <w:r>
        <w:rPr>
          <w:rFonts w:hint="eastAsia" w:ascii="宋体" w:hAnsi="宋体" w:eastAsia="宋体" w:cs="宋体"/>
          <w:i w:val="0"/>
          <w:iCs w:val="0"/>
          <w:color w:val="auto"/>
          <w:u w:val="none"/>
        </w:rPr>
        <w:t>保密原则</w:t>
      </w:r>
      <w:bookmarkEnd w:id="105"/>
      <w:bookmarkEnd w:id="106"/>
    </w:p>
    <w:p>
      <w:pPr>
        <w:spacing w:line="360" w:lineRule="auto"/>
        <w:ind w:left="898" w:leftChars="228" w:hanging="420" w:hangingChars="175"/>
        <w:rPr>
          <w:rFonts w:hint="eastAsia" w:ascii="宋体" w:hAnsi="宋体" w:eastAsia="宋体" w:cs="宋体"/>
          <w:i w:val="0"/>
          <w:iCs w:val="0"/>
          <w:color w:val="auto"/>
          <w:sz w:val="24"/>
        </w:rPr>
      </w:pPr>
      <w:r>
        <w:rPr>
          <w:rFonts w:hint="eastAsia" w:ascii="宋体" w:hAnsi="宋体" w:eastAsia="宋体" w:cs="宋体"/>
          <w:i w:val="0"/>
          <w:iCs w:val="0"/>
          <w:color w:val="auto"/>
          <w:sz w:val="24"/>
        </w:rPr>
        <w:t>25.1评标将在严格保密的情况下进行。</w:t>
      </w:r>
    </w:p>
    <w:p>
      <w:pPr>
        <w:spacing w:line="360" w:lineRule="auto"/>
        <w:ind w:left="898" w:leftChars="228" w:hanging="420" w:hangingChars="175"/>
        <w:rPr>
          <w:rFonts w:hint="eastAsia" w:ascii="宋体" w:hAnsi="宋体" w:eastAsia="宋体" w:cs="宋体"/>
          <w:i w:val="0"/>
          <w:iCs w:val="0"/>
          <w:color w:val="auto"/>
          <w:sz w:val="24"/>
        </w:rPr>
      </w:pPr>
      <w:r>
        <w:rPr>
          <w:rFonts w:hint="eastAsia" w:ascii="宋体" w:hAnsi="宋体" w:eastAsia="宋体" w:cs="宋体"/>
          <w:i w:val="0"/>
          <w:iCs w:val="0"/>
          <w:color w:val="auto"/>
          <w:sz w:val="24"/>
        </w:rPr>
        <w:t>25.2政府采购评审专家应当遵守评审工作纪律，不得泄露评审文件、评审</w:t>
      </w:r>
    </w:p>
    <w:p>
      <w:pPr>
        <w:spacing w:line="360" w:lineRule="auto"/>
        <w:rPr>
          <w:rFonts w:hint="eastAsia" w:ascii="宋体" w:hAnsi="宋体" w:eastAsia="宋体" w:cs="宋体"/>
          <w:i w:val="0"/>
          <w:iCs w:val="0"/>
          <w:color w:val="auto"/>
          <w:sz w:val="24"/>
        </w:rPr>
      </w:pPr>
      <w:r>
        <w:rPr>
          <w:rFonts w:hint="eastAsia" w:ascii="宋体" w:hAnsi="宋体" w:eastAsia="宋体" w:cs="宋体"/>
          <w:i w:val="0"/>
          <w:iCs w:val="0"/>
          <w:color w:val="auto"/>
          <w:sz w:val="24"/>
        </w:rPr>
        <w:t>情况和评审中获悉的商业秘密。</w:t>
      </w:r>
    </w:p>
    <w:p>
      <w:pPr>
        <w:spacing w:line="360" w:lineRule="auto"/>
        <w:ind w:left="1079" w:leftChars="257" w:hanging="540"/>
        <w:rPr>
          <w:rFonts w:hint="eastAsia" w:ascii="宋体" w:hAnsi="宋体" w:eastAsia="宋体" w:cs="宋体"/>
          <w:i w:val="0"/>
          <w:iCs w:val="0"/>
          <w:color w:val="auto"/>
          <w:sz w:val="24"/>
        </w:rPr>
      </w:pPr>
    </w:p>
    <w:p>
      <w:pPr>
        <w:pStyle w:val="8"/>
        <w:spacing w:before="0" w:line="360" w:lineRule="auto"/>
        <w:ind w:left="1079" w:leftChars="257" w:hanging="540"/>
        <w:rPr>
          <w:rFonts w:hint="eastAsia" w:ascii="宋体" w:hAnsi="宋体" w:eastAsia="宋体" w:cs="宋体"/>
          <w:i w:val="0"/>
          <w:iCs w:val="0"/>
          <w:color w:val="auto"/>
          <w:sz w:val="28"/>
          <w:szCs w:val="21"/>
        </w:rPr>
      </w:pPr>
      <w:bookmarkStart w:id="108" w:name="_Toc216582810"/>
      <w:bookmarkStart w:id="109" w:name="_Toc518923091"/>
      <w:bookmarkStart w:id="110" w:name="_Toc10964"/>
      <w:r>
        <w:rPr>
          <w:rFonts w:hint="eastAsia" w:ascii="宋体" w:hAnsi="宋体" w:eastAsia="宋体" w:cs="宋体"/>
          <w:i w:val="0"/>
          <w:iCs w:val="0"/>
          <w:color w:val="auto"/>
          <w:sz w:val="28"/>
          <w:szCs w:val="21"/>
        </w:rPr>
        <w:t>六</w:t>
      </w:r>
      <w:bookmarkEnd w:id="107"/>
      <w:r>
        <w:rPr>
          <w:rFonts w:hint="eastAsia" w:ascii="宋体" w:hAnsi="宋体" w:eastAsia="宋体" w:cs="宋体"/>
          <w:i w:val="0"/>
          <w:iCs w:val="0"/>
          <w:color w:val="auto"/>
          <w:sz w:val="28"/>
          <w:szCs w:val="21"/>
          <w:lang w:eastAsia="zh-CN"/>
        </w:rPr>
        <w:t>、</w:t>
      </w:r>
      <w:r>
        <w:rPr>
          <w:rFonts w:hint="eastAsia" w:ascii="宋体" w:hAnsi="宋体" w:eastAsia="宋体" w:cs="宋体"/>
          <w:i w:val="0"/>
          <w:iCs w:val="0"/>
          <w:color w:val="auto"/>
          <w:sz w:val="28"/>
          <w:szCs w:val="21"/>
        </w:rPr>
        <w:t>确定中标</w:t>
      </w:r>
      <w:bookmarkEnd w:id="108"/>
      <w:bookmarkEnd w:id="109"/>
      <w:bookmarkEnd w:id="110"/>
    </w:p>
    <w:p>
      <w:pPr>
        <w:pStyle w:val="5"/>
        <w:spacing w:line="360" w:lineRule="auto"/>
        <w:rPr>
          <w:rFonts w:hint="eastAsia" w:ascii="宋体" w:hAnsi="宋体" w:eastAsia="宋体" w:cs="宋体"/>
          <w:i w:val="0"/>
          <w:iCs w:val="0"/>
          <w:color w:val="auto"/>
        </w:rPr>
      </w:pPr>
    </w:p>
    <w:p>
      <w:pPr>
        <w:pStyle w:val="9"/>
        <w:spacing w:before="0" w:after="0" w:line="360" w:lineRule="auto"/>
        <w:rPr>
          <w:rFonts w:hint="eastAsia" w:ascii="宋体" w:hAnsi="宋体" w:eastAsia="宋体" w:cs="宋体"/>
          <w:i w:val="0"/>
          <w:iCs w:val="0"/>
          <w:color w:val="auto"/>
          <w:sz w:val="24"/>
        </w:rPr>
      </w:pPr>
      <w:bookmarkStart w:id="111" w:name="_Toc32578"/>
      <w:bookmarkStart w:id="112" w:name="_Ref467307010"/>
      <w:bookmarkStart w:id="113" w:name="_Toc518923092"/>
      <w:bookmarkStart w:id="114" w:name="_Toc520356170"/>
      <w:r>
        <w:rPr>
          <w:rFonts w:hint="eastAsia" w:ascii="宋体" w:hAnsi="宋体" w:eastAsia="宋体" w:cs="宋体"/>
          <w:i w:val="0"/>
          <w:iCs w:val="0"/>
          <w:color w:val="auto"/>
          <w:u w:val="none"/>
        </w:rPr>
        <w:t>26</w:t>
      </w:r>
      <w:r>
        <w:rPr>
          <w:rFonts w:hint="eastAsia" w:ascii="宋体" w:hAnsi="宋体" w:eastAsia="宋体" w:cs="宋体"/>
          <w:i w:val="0"/>
          <w:iCs w:val="0"/>
          <w:color w:val="auto"/>
          <w:u w:val="none"/>
          <w:lang w:eastAsia="zh-CN"/>
        </w:rPr>
        <w:t>.</w:t>
      </w:r>
      <w:r>
        <w:rPr>
          <w:rFonts w:hint="eastAsia" w:ascii="宋体" w:hAnsi="宋体" w:eastAsia="宋体" w:cs="宋体"/>
          <w:i w:val="0"/>
          <w:iCs w:val="0"/>
          <w:color w:val="auto"/>
          <w:u w:val="none"/>
        </w:rPr>
        <w:t>中标候选人的确定原则及标准</w:t>
      </w:r>
      <w:bookmarkEnd w:id="111"/>
      <w:bookmarkEnd w:id="112"/>
      <w:bookmarkEnd w:id="113"/>
      <w:bookmarkEnd w:id="114"/>
    </w:p>
    <w:p>
      <w:pPr>
        <w:spacing w:line="360" w:lineRule="auto"/>
        <w:ind w:firstLine="480" w:firstLineChars="200"/>
        <w:rPr>
          <w:rFonts w:hint="eastAsia" w:ascii="宋体" w:hAnsi="宋体" w:eastAsia="宋体" w:cs="宋体"/>
          <w:i w:val="0"/>
          <w:iCs w:val="0"/>
          <w:color w:val="auto"/>
          <w:sz w:val="24"/>
        </w:rPr>
      </w:pPr>
      <w:r>
        <w:rPr>
          <w:rFonts w:hint="eastAsia" w:ascii="宋体" w:hAnsi="宋体" w:eastAsia="宋体" w:cs="宋体"/>
          <w:i w:val="0"/>
          <w:iCs w:val="0"/>
          <w:color w:val="auto"/>
          <w:sz w:val="24"/>
        </w:rPr>
        <w:t>除第28条规定外，对实质上响应招标文件的投标人按下列方法进行排序，确定中标候选人：</w:t>
      </w:r>
    </w:p>
    <w:p>
      <w:pPr>
        <w:spacing w:line="360" w:lineRule="auto"/>
        <w:ind w:firstLine="480" w:firstLineChars="200"/>
        <w:rPr>
          <w:rFonts w:hint="eastAsia" w:ascii="宋体" w:hAnsi="宋体" w:eastAsia="宋体" w:cs="宋体"/>
          <w:i w:val="0"/>
          <w:iCs w:val="0"/>
          <w:color w:val="auto"/>
          <w:sz w:val="24"/>
        </w:rPr>
      </w:pPr>
      <w:r>
        <w:rPr>
          <w:rFonts w:hint="eastAsia" w:ascii="宋体" w:hAnsi="宋体" w:eastAsia="宋体" w:cs="宋体"/>
          <w:i w:val="0"/>
          <w:iCs w:val="0"/>
          <w:color w:val="auto"/>
          <w:sz w:val="24"/>
        </w:rPr>
        <w:t>（1）采用最低评标价法的，除了算术修正和落实政府采购政策需进行的价格扣除外，不对投标人的投标价格进行任何调整。评标结果按修正和扣除后的投标报价由低到高顺序排列。报价相同的处理方式详见招标文件第6章。</w:t>
      </w:r>
    </w:p>
    <w:p>
      <w:pPr>
        <w:spacing w:line="360" w:lineRule="auto"/>
        <w:ind w:firstLine="480" w:firstLineChars="200"/>
        <w:rPr>
          <w:rFonts w:hint="eastAsia" w:ascii="宋体" w:hAnsi="宋体" w:eastAsia="宋体" w:cs="宋体"/>
          <w:i w:val="0"/>
          <w:iCs w:val="0"/>
          <w:color w:val="auto"/>
          <w:sz w:val="24"/>
        </w:rPr>
      </w:pPr>
      <w:r>
        <w:rPr>
          <w:rFonts w:hint="eastAsia" w:ascii="宋体" w:hAnsi="宋体" w:eastAsia="宋体" w:cs="宋体"/>
          <w:i w:val="0"/>
          <w:iCs w:val="0"/>
          <w:color w:val="auto"/>
          <w:sz w:val="24"/>
        </w:rPr>
        <w:t>（2）采用综合评分法的，评标结果按评审后得分由高到低顺序排列。得分相同的，按修正和扣除后的投标报价由低到高顺序排列。得分与投标报价均相同的处理方式详见招标文件第6章。</w:t>
      </w:r>
    </w:p>
    <w:p>
      <w:pPr>
        <w:pStyle w:val="9"/>
        <w:spacing w:before="0" w:after="0" w:line="360" w:lineRule="auto"/>
        <w:rPr>
          <w:rFonts w:hint="eastAsia" w:ascii="宋体" w:hAnsi="宋体" w:eastAsia="宋体" w:cs="宋体"/>
          <w:i w:val="0"/>
          <w:iCs w:val="0"/>
          <w:color w:val="auto"/>
          <w:u w:val="none"/>
        </w:rPr>
      </w:pPr>
      <w:bookmarkStart w:id="115" w:name="_Toc520356171"/>
      <w:bookmarkStart w:id="116" w:name="_Toc10555"/>
      <w:bookmarkStart w:id="117" w:name="_Toc518923093"/>
      <w:r>
        <w:rPr>
          <w:rFonts w:hint="eastAsia" w:ascii="宋体" w:hAnsi="宋体" w:eastAsia="宋体" w:cs="宋体"/>
          <w:i w:val="0"/>
          <w:iCs w:val="0"/>
          <w:color w:val="auto"/>
          <w:u w:val="none"/>
        </w:rPr>
        <w:t>27</w:t>
      </w:r>
      <w:bookmarkEnd w:id="115"/>
      <w:r>
        <w:rPr>
          <w:rFonts w:hint="eastAsia" w:ascii="宋体" w:hAnsi="宋体" w:eastAsia="宋体" w:cs="宋体"/>
          <w:i w:val="0"/>
          <w:iCs w:val="0"/>
          <w:color w:val="auto"/>
          <w:u w:val="none"/>
          <w:lang w:eastAsia="zh-CN"/>
        </w:rPr>
        <w:t>.</w:t>
      </w:r>
      <w:r>
        <w:rPr>
          <w:rFonts w:hint="eastAsia" w:ascii="宋体" w:hAnsi="宋体" w:eastAsia="宋体" w:cs="宋体"/>
          <w:i w:val="0"/>
          <w:iCs w:val="0"/>
          <w:color w:val="auto"/>
          <w:u w:val="none"/>
        </w:rPr>
        <w:t>确定中标候选人和中标人</w:t>
      </w:r>
      <w:bookmarkEnd w:id="116"/>
      <w:bookmarkEnd w:id="117"/>
    </w:p>
    <w:p>
      <w:pPr>
        <w:spacing w:line="360" w:lineRule="auto"/>
        <w:ind w:left="898" w:leftChars="228" w:hanging="420" w:hangingChars="175"/>
        <w:rPr>
          <w:rFonts w:hint="eastAsia" w:ascii="宋体" w:hAnsi="宋体" w:eastAsia="宋体" w:cs="宋体"/>
          <w:i w:val="0"/>
          <w:iCs w:val="0"/>
          <w:color w:val="auto"/>
          <w:sz w:val="24"/>
        </w:rPr>
      </w:pPr>
      <w:r>
        <w:rPr>
          <w:rFonts w:hint="eastAsia" w:ascii="宋体" w:hAnsi="宋体" w:eastAsia="宋体" w:cs="宋体"/>
          <w:i w:val="0"/>
          <w:iCs w:val="0"/>
          <w:color w:val="auto"/>
          <w:sz w:val="24"/>
        </w:rPr>
        <w:t>评标委员会将根据评标标准，按</w:t>
      </w:r>
      <w:r>
        <w:rPr>
          <w:rFonts w:hint="eastAsia" w:ascii="宋体" w:hAnsi="宋体" w:eastAsia="宋体" w:cs="宋体"/>
          <w:i w:val="0"/>
          <w:iCs w:val="0"/>
          <w:color w:val="auto"/>
          <w:sz w:val="24"/>
          <w:u w:val="single"/>
        </w:rPr>
        <w:t>投标人须知资料表中</w:t>
      </w:r>
      <w:r>
        <w:rPr>
          <w:rFonts w:hint="eastAsia" w:ascii="宋体" w:hAnsi="宋体" w:eastAsia="宋体" w:cs="宋体"/>
          <w:i w:val="0"/>
          <w:iCs w:val="0"/>
          <w:color w:val="auto"/>
          <w:sz w:val="24"/>
        </w:rPr>
        <w:t>规定数量推荐中标候</w:t>
      </w:r>
    </w:p>
    <w:p>
      <w:pPr>
        <w:spacing w:line="360" w:lineRule="auto"/>
        <w:rPr>
          <w:rFonts w:hint="eastAsia" w:ascii="宋体" w:hAnsi="宋体" w:eastAsia="宋体" w:cs="宋体"/>
          <w:i w:val="0"/>
          <w:iCs w:val="0"/>
          <w:color w:val="auto"/>
          <w:sz w:val="24"/>
        </w:rPr>
      </w:pPr>
      <w:r>
        <w:rPr>
          <w:rFonts w:hint="eastAsia" w:ascii="宋体" w:hAnsi="宋体" w:eastAsia="宋体" w:cs="宋体"/>
          <w:i w:val="0"/>
          <w:iCs w:val="0"/>
          <w:color w:val="auto"/>
          <w:sz w:val="24"/>
        </w:rPr>
        <w:t>选人；或根据采购人的委托，直接确定中标人。</w:t>
      </w:r>
    </w:p>
    <w:p>
      <w:pPr>
        <w:pStyle w:val="9"/>
        <w:tabs>
          <w:tab w:val="left" w:pos="900"/>
        </w:tabs>
        <w:spacing w:before="0" w:after="0" w:line="360" w:lineRule="auto"/>
        <w:rPr>
          <w:rFonts w:hint="eastAsia" w:ascii="宋体" w:hAnsi="宋体" w:eastAsia="宋体" w:cs="宋体"/>
          <w:i w:val="0"/>
          <w:iCs w:val="0"/>
          <w:color w:val="auto"/>
          <w:u w:val="none"/>
        </w:rPr>
      </w:pPr>
      <w:bookmarkStart w:id="118" w:name="_Toc520356173"/>
      <w:bookmarkStart w:id="119" w:name="_Ref467306874"/>
      <w:bookmarkStart w:id="120" w:name="_Toc518923094"/>
      <w:bookmarkStart w:id="121" w:name="_Toc17138"/>
      <w:r>
        <w:rPr>
          <w:rFonts w:hint="eastAsia" w:ascii="宋体" w:hAnsi="宋体" w:eastAsia="宋体" w:cs="宋体"/>
          <w:i w:val="0"/>
          <w:iCs w:val="0"/>
          <w:color w:val="auto"/>
          <w:u w:val="none"/>
        </w:rPr>
        <w:t>28</w:t>
      </w:r>
      <w:bookmarkEnd w:id="118"/>
      <w:bookmarkEnd w:id="119"/>
      <w:r>
        <w:rPr>
          <w:rFonts w:hint="eastAsia" w:ascii="宋体" w:hAnsi="宋体" w:eastAsia="宋体" w:cs="宋体"/>
          <w:i w:val="0"/>
          <w:iCs w:val="0"/>
          <w:color w:val="auto"/>
          <w:u w:val="none"/>
          <w:lang w:eastAsia="zh-CN"/>
        </w:rPr>
        <w:t>.</w:t>
      </w:r>
      <w:r>
        <w:rPr>
          <w:rFonts w:hint="eastAsia" w:ascii="宋体" w:hAnsi="宋体" w:eastAsia="宋体" w:cs="宋体"/>
          <w:i w:val="0"/>
          <w:iCs w:val="0"/>
          <w:color w:val="auto"/>
          <w:u w:val="none"/>
        </w:rPr>
        <w:t>采购任务取消</w:t>
      </w:r>
      <w:bookmarkEnd w:id="120"/>
      <w:bookmarkEnd w:id="121"/>
    </w:p>
    <w:p>
      <w:pPr>
        <w:spacing w:line="360" w:lineRule="auto"/>
        <w:ind w:left="898" w:leftChars="228" w:hanging="420" w:hangingChars="175"/>
        <w:rPr>
          <w:rFonts w:hint="eastAsia" w:ascii="宋体" w:hAnsi="宋体" w:eastAsia="宋体" w:cs="宋体"/>
          <w:i w:val="0"/>
          <w:iCs w:val="0"/>
          <w:color w:val="auto"/>
          <w:sz w:val="24"/>
        </w:rPr>
      </w:pPr>
      <w:r>
        <w:rPr>
          <w:rFonts w:hint="eastAsia" w:ascii="宋体" w:hAnsi="宋体" w:eastAsia="宋体" w:cs="宋体"/>
          <w:i w:val="0"/>
          <w:iCs w:val="0"/>
          <w:color w:val="auto"/>
          <w:sz w:val="24"/>
        </w:rPr>
        <w:t>因重大变故采购任务取消时，采购人有权拒绝任何投标人中标，且对受影</w:t>
      </w:r>
    </w:p>
    <w:p>
      <w:pPr>
        <w:spacing w:line="360" w:lineRule="auto"/>
        <w:rPr>
          <w:rFonts w:hint="eastAsia" w:ascii="宋体" w:hAnsi="宋体" w:eastAsia="宋体" w:cs="宋体"/>
          <w:i w:val="0"/>
          <w:iCs w:val="0"/>
          <w:color w:val="auto"/>
          <w:sz w:val="24"/>
        </w:rPr>
      </w:pPr>
      <w:r>
        <w:rPr>
          <w:rFonts w:hint="eastAsia" w:ascii="宋体" w:hAnsi="宋体" w:eastAsia="宋体" w:cs="宋体"/>
          <w:i w:val="0"/>
          <w:iCs w:val="0"/>
          <w:color w:val="auto"/>
          <w:sz w:val="24"/>
        </w:rPr>
        <w:t>响的投标人不承担任何责任。</w:t>
      </w:r>
      <w:bookmarkStart w:id="122" w:name="_Toc520356174"/>
    </w:p>
    <w:p>
      <w:pPr>
        <w:pStyle w:val="9"/>
        <w:spacing w:before="0" w:after="0" w:line="360" w:lineRule="auto"/>
        <w:rPr>
          <w:rFonts w:hint="eastAsia" w:ascii="宋体" w:hAnsi="宋体" w:eastAsia="宋体" w:cs="宋体"/>
          <w:i w:val="0"/>
          <w:iCs w:val="0"/>
          <w:color w:val="auto"/>
          <w:u w:val="none"/>
        </w:rPr>
      </w:pPr>
      <w:bookmarkStart w:id="123" w:name="_Toc18072"/>
      <w:bookmarkStart w:id="124" w:name="_Toc518923095"/>
      <w:r>
        <w:rPr>
          <w:rFonts w:hint="eastAsia" w:ascii="宋体" w:hAnsi="宋体" w:eastAsia="宋体" w:cs="宋体"/>
          <w:i w:val="0"/>
          <w:iCs w:val="0"/>
          <w:color w:val="auto"/>
          <w:u w:val="none"/>
        </w:rPr>
        <w:t>29</w:t>
      </w:r>
      <w:r>
        <w:rPr>
          <w:rFonts w:hint="eastAsia" w:ascii="宋体" w:hAnsi="宋体" w:eastAsia="宋体" w:cs="宋体"/>
          <w:i w:val="0"/>
          <w:iCs w:val="0"/>
          <w:color w:val="auto"/>
          <w:u w:val="none"/>
          <w:lang w:eastAsia="zh-CN"/>
        </w:rPr>
        <w:t>.</w:t>
      </w:r>
      <w:r>
        <w:rPr>
          <w:rFonts w:hint="eastAsia" w:ascii="宋体" w:hAnsi="宋体" w:eastAsia="宋体" w:cs="宋体"/>
          <w:i w:val="0"/>
          <w:iCs w:val="0"/>
          <w:color w:val="auto"/>
          <w:u w:val="none"/>
        </w:rPr>
        <w:t>中标通知书</w:t>
      </w:r>
      <w:bookmarkEnd w:id="122"/>
      <w:r>
        <w:rPr>
          <w:rFonts w:hint="eastAsia" w:ascii="宋体" w:hAnsi="宋体" w:eastAsia="宋体" w:cs="宋体"/>
          <w:i w:val="0"/>
          <w:iCs w:val="0"/>
          <w:color w:val="auto"/>
          <w:u w:val="none"/>
        </w:rPr>
        <w:t>和招标结果通知书</w:t>
      </w:r>
      <w:bookmarkEnd w:id="123"/>
      <w:bookmarkEnd w:id="124"/>
    </w:p>
    <w:p>
      <w:pPr>
        <w:spacing w:line="360" w:lineRule="auto"/>
        <w:ind w:left="898" w:leftChars="228" w:hanging="420" w:hangingChars="175"/>
        <w:rPr>
          <w:rFonts w:hint="eastAsia" w:ascii="宋体" w:hAnsi="宋体" w:eastAsia="宋体" w:cs="宋体"/>
          <w:i w:val="0"/>
          <w:iCs w:val="0"/>
          <w:color w:val="auto"/>
          <w:sz w:val="24"/>
        </w:rPr>
      </w:pPr>
      <w:r>
        <w:rPr>
          <w:rFonts w:hint="eastAsia" w:ascii="宋体" w:hAnsi="宋体" w:eastAsia="宋体" w:cs="宋体"/>
          <w:i w:val="0"/>
          <w:iCs w:val="0"/>
          <w:color w:val="auto"/>
          <w:sz w:val="24"/>
        </w:rPr>
        <w:t>29.1在投标有效期内，中标人确定后，采购人或者采购代理机构发布中标</w:t>
      </w:r>
    </w:p>
    <w:p>
      <w:pPr>
        <w:spacing w:line="360" w:lineRule="auto"/>
        <w:rPr>
          <w:rFonts w:hint="eastAsia" w:ascii="宋体" w:hAnsi="宋体" w:eastAsia="宋体" w:cs="宋体"/>
          <w:i w:val="0"/>
          <w:iCs w:val="0"/>
          <w:color w:val="auto"/>
          <w:sz w:val="24"/>
        </w:rPr>
      </w:pPr>
      <w:r>
        <w:rPr>
          <w:rFonts w:hint="eastAsia" w:ascii="宋体" w:hAnsi="宋体" w:eastAsia="宋体" w:cs="宋体"/>
          <w:i w:val="0"/>
          <w:iCs w:val="0"/>
          <w:color w:val="auto"/>
          <w:sz w:val="24"/>
        </w:rPr>
        <w:t>公告，同时以书面形式向中标人发出中标通知书；</w:t>
      </w:r>
    </w:p>
    <w:p>
      <w:pPr>
        <w:spacing w:line="360" w:lineRule="auto"/>
        <w:ind w:left="898" w:leftChars="228" w:hanging="420" w:hangingChars="175"/>
        <w:rPr>
          <w:rFonts w:hint="eastAsia" w:ascii="宋体" w:hAnsi="宋体" w:eastAsia="宋体" w:cs="宋体"/>
          <w:i w:val="0"/>
          <w:iCs w:val="0"/>
          <w:color w:val="auto"/>
          <w:sz w:val="24"/>
        </w:rPr>
      </w:pPr>
      <w:r>
        <w:rPr>
          <w:rFonts w:hint="eastAsia" w:ascii="宋体" w:hAnsi="宋体" w:eastAsia="宋体" w:cs="宋体"/>
          <w:i w:val="0"/>
          <w:iCs w:val="0"/>
          <w:color w:val="auto"/>
          <w:sz w:val="24"/>
        </w:rPr>
        <w:t>29.2中标通知书是合同的组成部分；</w:t>
      </w:r>
    </w:p>
    <w:p>
      <w:pPr>
        <w:spacing w:line="360" w:lineRule="auto"/>
        <w:ind w:left="898" w:leftChars="228" w:hanging="420" w:hangingChars="175"/>
        <w:rPr>
          <w:rFonts w:hint="eastAsia" w:ascii="宋体" w:hAnsi="宋体" w:eastAsia="宋体" w:cs="宋体"/>
          <w:i w:val="0"/>
          <w:iCs w:val="0"/>
          <w:color w:val="auto"/>
          <w:sz w:val="24"/>
        </w:rPr>
      </w:pPr>
      <w:r>
        <w:rPr>
          <w:rFonts w:hint="eastAsia" w:ascii="宋体" w:hAnsi="宋体" w:eastAsia="宋体" w:cs="宋体"/>
          <w:i w:val="0"/>
          <w:iCs w:val="0"/>
          <w:color w:val="auto"/>
          <w:sz w:val="24"/>
        </w:rPr>
        <w:t>29.3招标结果通知书和中标通知书同时发出。招标结果通知书中将告知未</w:t>
      </w:r>
    </w:p>
    <w:p>
      <w:pPr>
        <w:spacing w:line="360" w:lineRule="auto"/>
        <w:rPr>
          <w:rFonts w:hint="eastAsia" w:ascii="宋体" w:hAnsi="宋体" w:eastAsia="宋体" w:cs="宋体"/>
          <w:i w:val="0"/>
          <w:iCs w:val="0"/>
          <w:color w:val="auto"/>
          <w:sz w:val="24"/>
        </w:rPr>
      </w:pPr>
      <w:r>
        <w:rPr>
          <w:rFonts w:hint="eastAsia" w:ascii="宋体" w:hAnsi="宋体" w:eastAsia="宋体" w:cs="宋体"/>
          <w:i w:val="0"/>
          <w:iCs w:val="0"/>
          <w:color w:val="auto"/>
          <w:sz w:val="24"/>
        </w:rPr>
        <w:t>通过资格审查的投标人未通过的原因；采用综合评分法评审的，还将告知未中标人本人的评审得分和排序。</w:t>
      </w:r>
    </w:p>
    <w:p>
      <w:pPr>
        <w:pStyle w:val="9"/>
        <w:spacing w:before="0" w:after="0" w:line="360" w:lineRule="auto"/>
        <w:rPr>
          <w:rFonts w:hint="eastAsia" w:ascii="宋体" w:hAnsi="宋体" w:eastAsia="宋体" w:cs="宋体"/>
          <w:i w:val="0"/>
          <w:iCs w:val="0"/>
          <w:color w:val="auto"/>
          <w:u w:val="none"/>
        </w:rPr>
      </w:pPr>
      <w:bookmarkStart w:id="125" w:name="_Toc16952"/>
      <w:bookmarkStart w:id="126" w:name="_Toc518923096"/>
      <w:bookmarkStart w:id="127" w:name="_Ref467307062"/>
      <w:bookmarkStart w:id="128" w:name="_Ref467306377"/>
      <w:bookmarkStart w:id="129" w:name="_Toc520356175"/>
      <w:bookmarkStart w:id="130" w:name="_Ref467307204"/>
      <w:bookmarkStart w:id="131" w:name="_Ref467306978"/>
      <w:r>
        <w:rPr>
          <w:rFonts w:hint="eastAsia" w:ascii="宋体" w:hAnsi="宋体" w:eastAsia="宋体" w:cs="宋体"/>
          <w:i w:val="0"/>
          <w:iCs w:val="0"/>
          <w:color w:val="auto"/>
          <w:u w:val="none"/>
        </w:rPr>
        <w:t>30.签订合同</w:t>
      </w:r>
      <w:bookmarkEnd w:id="125"/>
      <w:bookmarkEnd w:id="126"/>
      <w:bookmarkEnd w:id="127"/>
      <w:bookmarkEnd w:id="128"/>
      <w:bookmarkEnd w:id="129"/>
      <w:bookmarkEnd w:id="130"/>
      <w:bookmarkEnd w:id="131"/>
    </w:p>
    <w:p>
      <w:pPr>
        <w:spacing w:line="360" w:lineRule="auto"/>
        <w:ind w:left="898" w:leftChars="228" w:hanging="420" w:hangingChars="175"/>
        <w:rPr>
          <w:rFonts w:hint="eastAsia" w:ascii="宋体" w:hAnsi="宋体" w:eastAsia="宋体" w:cs="宋体"/>
          <w:i w:val="0"/>
          <w:iCs w:val="0"/>
          <w:color w:val="auto"/>
          <w:sz w:val="24"/>
        </w:rPr>
      </w:pPr>
      <w:r>
        <w:rPr>
          <w:rFonts w:hint="eastAsia" w:ascii="宋体" w:hAnsi="宋体" w:eastAsia="宋体" w:cs="宋体"/>
          <w:i w:val="0"/>
          <w:iCs w:val="0"/>
          <w:color w:val="auto"/>
          <w:sz w:val="24"/>
        </w:rPr>
        <w:t>30.1中标人应当自发出中标通知书之日起30日内，与采购人签订合同。</w:t>
      </w:r>
    </w:p>
    <w:p>
      <w:pPr>
        <w:spacing w:line="360" w:lineRule="auto"/>
        <w:ind w:left="898" w:leftChars="228" w:hanging="420" w:hangingChars="175"/>
        <w:rPr>
          <w:rFonts w:hint="eastAsia" w:ascii="宋体" w:hAnsi="宋体" w:eastAsia="宋体" w:cs="宋体"/>
          <w:i w:val="0"/>
          <w:iCs w:val="0"/>
          <w:color w:val="auto"/>
          <w:sz w:val="24"/>
        </w:rPr>
      </w:pPr>
      <w:r>
        <w:rPr>
          <w:rFonts w:hint="eastAsia" w:ascii="宋体" w:hAnsi="宋体" w:eastAsia="宋体" w:cs="宋体"/>
          <w:i w:val="0"/>
          <w:iCs w:val="0"/>
          <w:color w:val="auto"/>
          <w:sz w:val="24"/>
        </w:rPr>
        <w:t>30.2</w:t>
      </w:r>
      <w:bookmarkStart w:id="132" w:name="_Toc520356176"/>
      <w:bookmarkStart w:id="133" w:name="_Ref467306425"/>
      <w:bookmarkStart w:id="134" w:name="_Ref467307090"/>
      <w:r>
        <w:rPr>
          <w:rFonts w:hint="eastAsia" w:ascii="宋体" w:hAnsi="宋体" w:eastAsia="宋体" w:cs="宋体"/>
          <w:i w:val="0"/>
          <w:iCs w:val="0"/>
          <w:color w:val="auto"/>
          <w:sz w:val="24"/>
        </w:rPr>
        <w:t>招标文件、中标人的投标文件及其澄清文件等，均为签订合同的依据。</w:t>
      </w:r>
    </w:p>
    <w:p>
      <w:pPr>
        <w:spacing w:line="360" w:lineRule="auto"/>
        <w:ind w:left="898" w:leftChars="228" w:hanging="420" w:hangingChars="175"/>
        <w:rPr>
          <w:rFonts w:hint="eastAsia" w:ascii="宋体" w:hAnsi="宋体" w:eastAsia="宋体" w:cs="宋体"/>
          <w:i w:val="0"/>
          <w:iCs w:val="0"/>
          <w:color w:val="auto"/>
          <w:sz w:val="24"/>
        </w:rPr>
      </w:pPr>
      <w:r>
        <w:rPr>
          <w:rFonts w:hint="eastAsia" w:ascii="宋体" w:hAnsi="宋体" w:eastAsia="宋体" w:cs="宋体"/>
          <w:i w:val="0"/>
          <w:iCs w:val="0"/>
          <w:color w:val="auto"/>
          <w:sz w:val="24"/>
        </w:rPr>
        <w:t>30.3中标人拒绝与采购人签订合同的，采购人可以按照评审报告推荐的中</w:t>
      </w:r>
    </w:p>
    <w:p>
      <w:pPr>
        <w:spacing w:line="360" w:lineRule="auto"/>
        <w:rPr>
          <w:rFonts w:hint="eastAsia" w:ascii="宋体" w:hAnsi="宋体" w:eastAsia="宋体" w:cs="宋体"/>
          <w:i w:val="0"/>
          <w:iCs w:val="0"/>
          <w:color w:val="auto"/>
          <w:sz w:val="24"/>
        </w:rPr>
      </w:pPr>
      <w:r>
        <w:rPr>
          <w:rFonts w:hint="eastAsia" w:ascii="宋体" w:hAnsi="宋体" w:eastAsia="宋体" w:cs="宋体"/>
          <w:i w:val="0"/>
          <w:iCs w:val="0"/>
          <w:color w:val="auto"/>
          <w:sz w:val="24"/>
        </w:rPr>
        <w:t>标候选人名单排序，确定下一中标候选人为中标人，也可以重新开展政府采购活动。</w:t>
      </w:r>
    </w:p>
    <w:p>
      <w:pPr>
        <w:spacing w:line="360" w:lineRule="auto"/>
        <w:ind w:left="898" w:leftChars="228" w:hanging="420" w:hangingChars="175"/>
        <w:rPr>
          <w:rFonts w:hint="eastAsia" w:ascii="宋体" w:hAnsi="宋体" w:eastAsia="宋体" w:cs="宋体"/>
          <w:i w:val="0"/>
          <w:iCs w:val="0"/>
          <w:color w:val="auto"/>
          <w:sz w:val="24"/>
        </w:rPr>
      </w:pPr>
      <w:r>
        <w:rPr>
          <w:rFonts w:hint="eastAsia" w:ascii="宋体" w:hAnsi="宋体" w:eastAsia="宋体" w:cs="宋体"/>
          <w:i w:val="0"/>
          <w:iCs w:val="0"/>
          <w:color w:val="auto"/>
          <w:sz w:val="24"/>
        </w:rPr>
        <w:t>30.4当出现法规规定的</w:t>
      </w:r>
      <w:r>
        <w:rPr>
          <w:rFonts w:hint="eastAsia" w:ascii="宋体" w:hAnsi="宋体" w:eastAsia="宋体" w:cs="宋体"/>
          <w:b/>
          <w:i w:val="0"/>
          <w:iCs w:val="0"/>
          <w:color w:val="auto"/>
          <w:sz w:val="24"/>
        </w:rPr>
        <w:t>中标无效或中标结果无效</w:t>
      </w:r>
      <w:r>
        <w:rPr>
          <w:rFonts w:hint="eastAsia" w:ascii="宋体" w:hAnsi="宋体" w:eastAsia="宋体" w:cs="宋体"/>
          <w:i w:val="0"/>
          <w:iCs w:val="0"/>
          <w:color w:val="auto"/>
          <w:sz w:val="24"/>
        </w:rPr>
        <w:t>情形时，采购人可与排名</w:t>
      </w:r>
    </w:p>
    <w:p>
      <w:pPr>
        <w:spacing w:line="360" w:lineRule="auto"/>
        <w:rPr>
          <w:rFonts w:hint="eastAsia" w:ascii="宋体" w:hAnsi="宋体" w:eastAsia="宋体" w:cs="宋体"/>
          <w:i w:val="0"/>
          <w:iCs w:val="0"/>
          <w:color w:val="auto"/>
          <w:sz w:val="24"/>
        </w:rPr>
      </w:pPr>
      <w:r>
        <w:rPr>
          <w:rFonts w:hint="eastAsia" w:ascii="宋体" w:hAnsi="宋体" w:eastAsia="宋体" w:cs="宋体"/>
          <w:i w:val="0"/>
          <w:iCs w:val="0"/>
          <w:color w:val="auto"/>
          <w:sz w:val="24"/>
        </w:rPr>
        <w:t>下一位的中标候选人另行签订合同，或依法重新开展采购活动。</w:t>
      </w:r>
    </w:p>
    <w:p>
      <w:pPr>
        <w:pStyle w:val="9"/>
        <w:spacing w:before="0" w:after="0" w:line="360" w:lineRule="auto"/>
        <w:rPr>
          <w:rFonts w:hint="eastAsia" w:ascii="宋体" w:hAnsi="宋体" w:eastAsia="宋体" w:cs="宋体"/>
          <w:i w:val="0"/>
          <w:iCs w:val="0"/>
          <w:color w:val="auto"/>
          <w:u w:val="none"/>
        </w:rPr>
      </w:pPr>
      <w:bookmarkStart w:id="135" w:name="_Toc4302"/>
      <w:bookmarkStart w:id="136" w:name="_Toc518923097"/>
      <w:r>
        <w:rPr>
          <w:rFonts w:hint="eastAsia" w:ascii="宋体" w:hAnsi="宋体" w:eastAsia="宋体" w:cs="宋体"/>
          <w:i w:val="0"/>
          <w:iCs w:val="0"/>
          <w:color w:val="auto"/>
          <w:u w:val="none"/>
        </w:rPr>
        <w:t>31</w:t>
      </w:r>
      <w:r>
        <w:rPr>
          <w:rFonts w:hint="eastAsia" w:ascii="宋体" w:hAnsi="宋体" w:eastAsia="宋体" w:cs="宋体"/>
          <w:i w:val="0"/>
          <w:iCs w:val="0"/>
          <w:color w:val="auto"/>
          <w:u w:val="none"/>
          <w:lang w:eastAsia="zh-CN"/>
        </w:rPr>
        <w:t>.</w:t>
      </w:r>
      <w:r>
        <w:rPr>
          <w:rFonts w:hint="eastAsia" w:ascii="宋体" w:hAnsi="宋体" w:eastAsia="宋体" w:cs="宋体"/>
          <w:i w:val="0"/>
          <w:iCs w:val="0"/>
          <w:color w:val="auto"/>
          <w:u w:val="none"/>
        </w:rPr>
        <w:t>履约保证金</w:t>
      </w:r>
      <w:bookmarkEnd w:id="132"/>
      <w:bookmarkEnd w:id="133"/>
      <w:bookmarkEnd w:id="134"/>
      <w:bookmarkEnd w:id="135"/>
      <w:bookmarkEnd w:id="136"/>
    </w:p>
    <w:p>
      <w:pPr>
        <w:spacing w:line="360" w:lineRule="auto"/>
        <w:ind w:left="898" w:leftChars="228" w:hanging="420" w:hangingChars="175"/>
        <w:rPr>
          <w:rFonts w:hint="eastAsia" w:ascii="宋体" w:hAnsi="宋体" w:eastAsia="宋体" w:cs="宋体"/>
          <w:i w:val="0"/>
          <w:iCs w:val="0"/>
          <w:color w:val="auto"/>
          <w:sz w:val="24"/>
        </w:rPr>
      </w:pPr>
      <w:r>
        <w:rPr>
          <w:rFonts w:hint="eastAsia" w:ascii="宋体" w:hAnsi="宋体" w:eastAsia="宋体" w:cs="宋体"/>
          <w:i w:val="0"/>
          <w:iCs w:val="0"/>
          <w:color w:val="auto"/>
          <w:sz w:val="24"/>
        </w:rPr>
        <w:t>31.1中标人应按照</w:t>
      </w:r>
      <w:r>
        <w:rPr>
          <w:rFonts w:hint="eastAsia" w:ascii="宋体" w:hAnsi="宋体" w:eastAsia="宋体" w:cs="宋体"/>
          <w:i w:val="0"/>
          <w:iCs w:val="0"/>
          <w:color w:val="auto"/>
          <w:sz w:val="24"/>
          <w:u w:val="single"/>
        </w:rPr>
        <w:t>投标人须知资料表</w:t>
      </w:r>
      <w:r>
        <w:rPr>
          <w:rFonts w:hint="eastAsia" w:ascii="宋体" w:hAnsi="宋体" w:eastAsia="宋体" w:cs="宋体"/>
          <w:i w:val="0"/>
          <w:iCs w:val="0"/>
          <w:color w:val="auto"/>
          <w:sz w:val="24"/>
        </w:rPr>
        <w:t>规定向采购人缴纳履约保证金（如采</w:t>
      </w:r>
    </w:p>
    <w:p>
      <w:pPr>
        <w:spacing w:line="360" w:lineRule="auto"/>
        <w:rPr>
          <w:rFonts w:hint="eastAsia" w:ascii="宋体" w:hAnsi="宋体" w:eastAsia="宋体" w:cs="宋体"/>
          <w:i w:val="0"/>
          <w:iCs w:val="0"/>
          <w:color w:val="auto"/>
          <w:sz w:val="24"/>
        </w:rPr>
      </w:pPr>
      <w:r>
        <w:rPr>
          <w:rFonts w:hint="eastAsia" w:ascii="宋体" w:hAnsi="宋体" w:eastAsia="宋体" w:cs="宋体"/>
          <w:i w:val="0"/>
          <w:iCs w:val="0"/>
          <w:color w:val="auto"/>
          <w:sz w:val="24"/>
        </w:rPr>
        <w:t>用保函形式，格式见本章附件1）。</w:t>
      </w:r>
    </w:p>
    <w:p>
      <w:pPr>
        <w:spacing w:line="360" w:lineRule="auto"/>
        <w:ind w:left="898" w:leftChars="228" w:hanging="420" w:hangingChars="175"/>
        <w:rPr>
          <w:rFonts w:hint="eastAsia" w:ascii="宋体" w:hAnsi="宋体" w:eastAsia="宋体" w:cs="宋体"/>
          <w:i w:val="0"/>
          <w:iCs w:val="0"/>
          <w:color w:val="auto"/>
          <w:sz w:val="24"/>
        </w:rPr>
      </w:pPr>
      <w:r>
        <w:rPr>
          <w:rFonts w:hint="eastAsia" w:ascii="宋体" w:hAnsi="宋体" w:eastAsia="宋体" w:cs="宋体"/>
          <w:i w:val="0"/>
          <w:iCs w:val="0"/>
          <w:color w:val="auto"/>
          <w:sz w:val="24"/>
        </w:rPr>
        <w:t>31.2政府采购利用担保试点范围内的项目，除31.1规定的情形外，中标</w:t>
      </w:r>
    </w:p>
    <w:p>
      <w:pPr>
        <w:spacing w:line="360" w:lineRule="auto"/>
        <w:rPr>
          <w:rFonts w:hint="eastAsia" w:ascii="宋体" w:hAnsi="宋体" w:eastAsia="宋体" w:cs="宋体"/>
          <w:i w:val="0"/>
          <w:iCs w:val="0"/>
          <w:color w:val="auto"/>
          <w:sz w:val="24"/>
        </w:rPr>
      </w:pPr>
      <w:r>
        <w:rPr>
          <w:rFonts w:hint="eastAsia" w:ascii="宋体" w:hAnsi="宋体" w:eastAsia="宋体" w:cs="宋体"/>
          <w:i w:val="0"/>
          <w:iCs w:val="0"/>
          <w:color w:val="auto"/>
          <w:sz w:val="24"/>
        </w:rPr>
        <w:t>人也可以按照财政部门的规定，向采购人提供合格的履约担保函（格式见本章附件2）。</w:t>
      </w:r>
    </w:p>
    <w:p>
      <w:pPr>
        <w:spacing w:line="360" w:lineRule="auto"/>
        <w:ind w:left="898" w:leftChars="228" w:hanging="420" w:hangingChars="175"/>
        <w:rPr>
          <w:rFonts w:hint="eastAsia" w:ascii="宋体" w:hAnsi="宋体" w:eastAsia="宋体" w:cs="宋体"/>
          <w:i w:val="0"/>
          <w:iCs w:val="0"/>
          <w:color w:val="auto"/>
          <w:sz w:val="24"/>
        </w:rPr>
      </w:pPr>
      <w:r>
        <w:rPr>
          <w:rFonts w:hint="eastAsia" w:ascii="宋体" w:hAnsi="宋体" w:eastAsia="宋体" w:cs="宋体"/>
          <w:i w:val="0"/>
          <w:iCs w:val="0"/>
          <w:color w:val="auto"/>
          <w:sz w:val="24"/>
        </w:rPr>
        <w:t>31.3如果中标人没有按照上述履约保证金的规定执行，将视为放弃中标资</w:t>
      </w:r>
    </w:p>
    <w:p>
      <w:pPr>
        <w:spacing w:line="360" w:lineRule="auto"/>
        <w:rPr>
          <w:rFonts w:hint="eastAsia" w:ascii="宋体" w:hAnsi="宋体" w:eastAsia="宋体" w:cs="宋体"/>
          <w:i w:val="0"/>
          <w:iCs w:val="0"/>
          <w:color w:val="auto"/>
          <w:sz w:val="24"/>
        </w:rPr>
      </w:pPr>
      <w:r>
        <w:rPr>
          <w:rFonts w:hint="eastAsia" w:ascii="宋体" w:hAnsi="宋体" w:eastAsia="宋体" w:cs="宋体"/>
          <w:i w:val="0"/>
          <w:iCs w:val="0"/>
          <w:color w:val="auto"/>
          <w:sz w:val="24"/>
        </w:rPr>
        <w:t>格，中标人的投标保证金将不予退还。在此情况下，采购人可确定下一候选人为中标人，也可以重新开展采购活动。</w:t>
      </w:r>
    </w:p>
    <w:p>
      <w:pPr>
        <w:pStyle w:val="9"/>
        <w:spacing w:before="0" w:after="0" w:line="360" w:lineRule="auto"/>
        <w:rPr>
          <w:rFonts w:hint="eastAsia" w:ascii="宋体" w:hAnsi="宋体" w:eastAsia="宋体" w:cs="宋体"/>
          <w:i w:val="0"/>
          <w:iCs w:val="0"/>
          <w:color w:val="auto"/>
          <w:u w:val="none"/>
        </w:rPr>
      </w:pPr>
      <w:bookmarkStart w:id="137" w:name="_Toc8476"/>
      <w:bookmarkStart w:id="138" w:name="_Toc518923098"/>
      <w:r>
        <w:rPr>
          <w:rFonts w:hint="eastAsia" w:ascii="宋体" w:hAnsi="宋体" w:eastAsia="宋体" w:cs="宋体"/>
          <w:i w:val="0"/>
          <w:iCs w:val="0"/>
          <w:color w:val="auto"/>
          <w:u w:val="none"/>
        </w:rPr>
        <w:t>32.中标服务费</w:t>
      </w:r>
      <w:bookmarkEnd w:id="137"/>
      <w:bookmarkEnd w:id="138"/>
    </w:p>
    <w:p>
      <w:pPr>
        <w:spacing w:line="360" w:lineRule="auto"/>
        <w:ind w:firstLine="480" w:firstLineChars="200"/>
        <w:rPr>
          <w:rFonts w:hint="eastAsia" w:ascii="宋体" w:hAnsi="宋体" w:eastAsia="宋体" w:cs="宋体"/>
          <w:i w:val="0"/>
          <w:iCs w:val="0"/>
          <w:color w:val="auto"/>
          <w:sz w:val="24"/>
        </w:rPr>
      </w:pPr>
      <w:r>
        <w:rPr>
          <w:rFonts w:hint="eastAsia" w:ascii="宋体" w:hAnsi="宋体" w:eastAsia="宋体" w:cs="宋体"/>
          <w:i w:val="0"/>
          <w:iCs w:val="0"/>
          <w:color w:val="auto"/>
          <w:sz w:val="24"/>
        </w:rPr>
        <w:t>中标人须按照</w:t>
      </w:r>
      <w:r>
        <w:rPr>
          <w:rFonts w:hint="eastAsia" w:ascii="宋体" w:hAnsi="宋体" w:eastAsia="宋体" w:cs="宋体"/>
          <w:i w:val="0"/>
          <w:iCs w:val="0"/>
          <w:color w:val="auto"/>
          <w:sz w:val="24"/>
          <w:u w:val="single"/>
        </w:rPr>
        <w:t>投标须知资料表</w:t>
      </w:r>
      <w:r>
        <w:rPr>
          <w:rFonts w:hint="eastAsia" w:ascii="宋体" w:hAnsi="宋体" w:eastAsia="宋体" w:cs="宋体"/>
          <w:i w:val="0"/>
          <w:iCs w:val="0"/>
          <w:color w:val="auto"/>
          <w:sz w:val="24"/>
        </w:rPr>
        <w:t>规定，向采购代理机构支付中标服务费。</w:t>
      </w:r>
    </w:p>
    <w:p>
      <w:pPr>
        <w:pStyle w:val="9"/>
        <w:spacing w:before="0" w:after="0" w:line="360" w:lineRule="auto"/>
        <w:rPr>
          <w:rFonts w:hint="eastAsia" w:ascii="宋体" w:hAnsi="宋体" w:eastAsia="宋体" w:cs="宋体"/>
          <w:i w:val="0"/>
          <w:iCs w:val="0"/>
          <w:color w:val="auto"/>
          <w:u w:val="none"/>
        </w:rPr>
      </w:pPr>
      <w:bookmarkStart w:id="139" w:name="_Toc31411"/>
      <w:bookmarkStart w:id="140" w:name="_Toc518923099"/>
      <w:r>
        <w:rPr>
          <w:rFonts w:hint="eastAsia" w:ascii="宋体" w:hAnsi="宋体" w:eastAsia="宋体" w:cs="宋体"/>
          <w:i w:val="0"/>
          <w:iCs w:val="0"/>
          <w:color w:val="auto"/>
          <w:u w:val="none"/>
        </w:rPr>
        <w:t>33.政府采购信用担保</w:t>
      </w:r>
      <w:bookmarkEnd w:id="139"/>
      <w:bookmarkEnd w:id="140"/>
    </w:p>
    <w:p>
      <w:pPr>
        <w:spacing w:line="360" w:lineRule="auto"/>
        <w:ind w:firstLine="480" w:firstLineChars="200"/>
        <w:rPr>
          <w:rFonts w:hint="eastAsia" w:ascii="宋体" w:hAnsi="宋体" w:eastAsia="宋体" w:cs="宋体"/>
          <w:i w:val="0"/>
          <w:iCs w:val="0"/>
          <w:color w:val="auto"/>
          <w:sz w:val="24"/>
        </w:rPr>
      </w:pPr>
      <w:r>
        <w:rPr>
          <w:rFonts w:hint="eastAsia" w:ascii="宋体" w:hAnsi="宋体" w:eastAsia="宋体" w:cs="宋体"/>
          <w:i w:val="0"/>
          <w:iCs w:val="0"/>
          <w:color w:val="auto"/>
          <w:sz w:val="24"/>
        </w:rPr>
        <w:t>33.1本项目是否属于信用担保试点范围见</w:t>
      </w:r>
      <w:r>
        <w:rPr>
          <w:rFonts w:hint="eastAsia" w:ascii="宋体" w:hAnsi="宋体" w:eastAsia="宋体" w:cs="宋体"/>
          <w:i w:val="0"/>
          <w:iCs w:val="0"/>
          <w:color w:val="auto"/>
          <w:sz w:val="24"/>
          <w:u w:val="single"/>
        </w:rPr>
        <w:t>投标人须知资料表</w:t>
      </w:r>
      <w:r>
        <w:rPr>
          <w:rFonts w:hint="eastAsia" w:ascii="宋体" w:hAnsi="宋体" w:eastAsia="宋体" w:cs="宋体"/>
          <w:i w:val="0"/>
          <w:iCs w:val="0"/>
          <w:color w:val="auto"/>
          <w:sz w:val="24"/>
        </w:rPr>
        <w:t>。</w:t>
      </w:r>
    </w:p>
    <w:p>
      <w:pPr>
        <w:spacing w:line="360" w:lineRule="auto"/>
        <w:ind w:left="842" w:leftChars="228" w:hanging="364" w:hangingChars="152"/>
        <w:rPr>
          <w:rFonts w:hint="eastAsia" w:ascii="宋体" w:hAnsi="宋体" w:eastAsia="宋体" w:cs="宋体"/>
          <w:i w:val="0"/>
          <w:iCs w:val="0"/>
          <w:color w:val="auto"/>
          <w:sz w:val="24"/>
        </w:rPr>
      </w:pPr>
      <w:r>
        <w:rPr>
          <w:rFonts w:hint="eastAsia" w:ascii="宋体" w:hAnsi="宋体" w:eastAsia="宋体" w:cs="宋体"/>
          <w:i w:val="0"/>
          <w:iCs w:val="0"/>
          <w:color w:val="auto"/>
          <w:sz w:val="24"/>
        </w:rPr>
        <w:t>33.2如属于政府采购信用担保试点范围内，中小型企业投标人可以自由按</w:t>
      </w:r>
    </w:p>
    <w:p>
      <w:pPr>
        <w:spacing w:line="360" w:lineRule="auto"/>
        <w:rPr>
          <w:rFonts w:hint="eastAsia" w:ascii="宋体" w:hAnsi="宋体" w:eastAsia="宋体" w:cs="宋体"/>
          <w:i w:val="0"/>
          <w:iCs w:val="0"/>
          <w:color w:val="auto"/>
          <w:sz w:val="24"/>
        </w:rPr>
      </w:pPr>
      <w:r>
        <w:rPr>
          <w:rFonts w:hint="eastAsia" w:ascii="宋体" w:hAnsi="宋体" w:eastAsia="宋体" w:cs="宋体"/>
          <w:i w:val="0"/>
          <w:iCs w:val="0"/>
          <w:color w:val="auto"/>
          <w:sz w:val="24"/>
        </w:rPr>
        <w:t>照财政部门的规定，采用投标担保、履约担保和融资担保。</w:t>
      </w:r>
    </w:p>
    <w:p>
      <w:pPr>
        <w:spacing w:line="360" w:lineRule="auto"/>
        <w:ind w:left="898" w:leftChars="228" w:hanging="420" w:hangingChars="175"/>
        <w:rPr>
          <w:rFonts w:hint="eastAsia" w:ascii="宋体" w:hAnsi="宋体" w:eastAsia="宋体" w:cs="宋体"/>
          <w:i w:val="0"/>
          <w:iCs w:val="0"/>
          <w:color w:val="auto"/>
          <w:sz w:val="24"/>
        </w:rPr>
      </w:pPr>
      <w:r>
        <w:rPr>
          <w:rFonts w:hint="eastAsia" w:ascii="宋体" w:hAnsi="宋体" w:eastAsia="宋体" w:cs="宋体"/>
          <w:i w:val="0"/>
          <w:iCs w:val="0"/>
          <w:color w:val="auto"/>
          <w:sz w:val="24"/>
        </w:rPr>
        <w:t>33.2.1 投标人递交的投标担保函和履约担保函应符合本招标文件的规定。</w:t>
      </w:r>
    </w:p>
    <w:p>
      <w:pPr>
        <w:spacing w:line="360" w:lineRule="auto"/>
        <w:ind w:left="898" w:leftChars="228" w:hanging="420" w:hangingChars="175"/>
        <w:rPr>
          <w:rFonts w:hint="eastAsia" w:ascii="宋体" w:hAnsi="宋体" w:eastAsia="宋体" w:cs="宋体"/>
          <w:i w:val="0"/>
          <w:iCs w:val="0"/>
          <w:color w:val="auto"/>
          <w:sz w:val="24"/>
        </w:rPr>
      </w:pPr>
      <w:r>
        <w:rPr>
          <w:rFonts w:hint="eastAsia" w:ascii="宋体" w:hAnsi="宋体" w:eastAsia="宋体" w:cs="宋体"/>
          <w:i w:val="0"/>
          <w:iCs w:val="0"/>
          <w:color w:val="auto"/>
          <w:sz w:val="24"/>
        </w:rPr>
        <w:t>33.2.2 中标人可以采取融资担保的形式为政府采购项目履约进行融资。</w:t>
      </w:r>
    </w:p>
    <w:p>
      <w:pPr>
        <w:spacing w:line="360" w:lineRule="auto"/>
        <w:ind w:left="898" w:leftChars="228" w:hanging="420" w:hangingChars="175"/>
        <w:rPr>
          <w:rFonts w:hint="eastAsia" w:ascii="宋体" w:hAnsi="宋体" w:eastAsia="宋体" w:cs="宋体"/>
          <w:i w:val="0"/>
          <w:iCs w:val="0"/>
          <w:color w:val="auto"/>
          <w:sz w:val="24"/>
        </w:rPr>
      </w:pPr>
      <w:r>
        <w:rPr>
          <w:rFonts w:hint="eastAsia" w:ascii="宋体" w:hAnsi="宋体" w:eastAsia="宋体" w:cs="宋体"/>
          <w:i w:val="0"/>
          <w:iCs w:val="0"/>
          <w:color w:val="auto"/>
          <w:sz w:val="24"/>
        </w:rPr>
        <w:t>33.2.3 合格的政府采购专业信用担保机构见</w:t>
      </w:r>
      <w:r>
        <w:rPr>
          <w:rFonts w:hint="eastAsia" w:ascii="宋体" w:hAnsi="宋体" w:eastAsia="宋体" w:cs="宋体"/>
          <w:i w:val="0"/>
          <w:iCs w:val="0"/>
          <w:color w:val="auto"/>
          <w:sz w:val="24"/>
          <w:u w:val="single"/>
        </w:rPr>
        <w:t>投标人须知资料表</w:t>
      </w:r>
      <w:r>
        <w:rPr>
          <w:rFonts w:hint="eastAsia" w:ascii="宋体" w:hAnsi="宋体" w:eastAsia="宋体" w:cs="宋体"/>
          <w:i w:val="0"/>
          <w:iCs w:val="0"/>
          <w:color w:val="auto"/>
          <w:sz w:val="24"/>
        </w:rPr>
        <w:t>。</w:t>
      </w:r>
    </w:p>
    <w:p>
      <w:pPr>
        <w:pStyle w:val="9"/>
        <w:spacing w:before="0" w:after="0" w:line="360" w:lineRule="auto"/>
        <w:rPr>
          <w:rFonts w:hint="eastAsia" w:ascii="宋体" w:hAnsi="宋体" w:eastAsia="宋体" w:cs="宋体"/>
          <w:i w:val="0"/>
          <w:iCs w:val="0"/>
          <w:color w:val="auto"/>
          <w:u w:val="none"/>
        </w:rPr>
      </w:pPr>
      <w:bookmarkStart w:id="141" w:name="_Toc4701"/>
      <w:bookmarkStart w:id="142" w:name="_Toc518923100"/>
      <w:r>
        <w:rPr>
          <w:rFonts w:hint="eastAsia" w:ascii="宋体" w:hAnsi="宋体" w:eastAsia="宋体" w:cs="宋体"/>
          <w:i w:val="0"/>
          <w:iCs w:val="0"/>
          <w:color w:val="auto"/>
          <w:u w:val="none"/>
        </w:rPr>
        <w:t>34.廉洁自律规定</w:t>
      </w:r>
      <w:bookmarkEnd w:id="141"/>
      <w:bookmarkEnd w:id="142"/>
    </w:p>
    <w:p>
      <w:pPr>
        <w:spacing w:line="360" w:lineRule="auto"/>
        <w:ind w:left="898" w:leftChars="228" w:hanging="420" w:hangingChars="175"/>
        <w:rPr>
          <w:rFonts w:hint="eastAsia" w:ascii="宋体" w:hAnsi="宋体" w:eastAsia="宋体" w:cs="宋体"/>
          <w:i w:val="0"/>
          <w:iCs w:val="0"/>
          <w:color w:val="auto"/>
          <w:sz w:val="24"/>
        </w:rPr>
      </w:pPr>
      <w:r>
        <w:rPr>
          <w:rFonts w:hint="eastAsia" w:ascii="宋体" w:hAnsi="宋体" w:eastAsia="宋体" w:cs="宋体"/>
          <w:i w:val="0"/>
          <w:iCs w:val="0"/>
          <w:color w:val="auto"/>
          <w:sz w:val="24"/>
        </w:rPr>
        <w:t>34.1采购代理机构工作人员不得以不正当手段获取政府采购代理业务，不</w:t>
      </w:r>
    </w:p>
    <w:p>
      <w:pPr>
        <w:spacing w:line="360" w:lineRule="auto"/>
        <w:rPr>
          <w:rFonts w:hint="eastAsia" w:ascii="宋体" w:hAnsi="宋体" w:eastAsia="宋体" w:cs="宋体"/>
          <w:i w:val="0"/>
          <w:iCs w:val="0"/>
          <w:color w:val="auto"/>
          <w:sz w:val="24"/>
        </w:rPr>
      </w:pPr>
      <w:r>
        <w:rPr>
          <w:rFonts w:hint="eastAsia" w:ascii="宋体" w:hAnsi="宋体" w:eastAsia="宋体" w:cs="宋体"/>
          <w:i w:val="0"/>
          <w:iCs w:val="0"/>
          <w:color w:val="auto"/>
          <w:sz w:val="24"/>
        </w:rPr>
        <w:t>得与采购人、供应商恶意串通操纵政府采购活动。</w:t>
      </w:r>
    </w:p>
    <w:p>
      <w:pPr>
        <w:spacing w:line="360" w:lineRule="auto"/>
        <w:ind w:left="898" w:leftChars="228" w:hanging="420" w:hangingChars="175"/>
        <w:rPr>
          <w:rFonts w:hint="eastAsia" w:ascii="宋体" w:hAnsi="宋体" w:eastAsia="宋体" w:cs="宋体"/>
          <w:i w:val="0"/>
          <w:iCs w:val="0"/>
          <w:color w:val="auto"/>
          <w:sz w:val="24"/>
        </w:rPr>
      </w:pPr>
      <w:r>
        <w:rPr>
          <w:rFonts w:hint="eastAsia" w:ascii="宋体" w:hAnsi="宋体" w:eastAsia="宋体" w:cs="宋体"/>
          <w:i w:val="0"/>
          <w:iCs w:val="0"/>
          <w:color w:val="auto"/>
          <w:sz w:val="24"/>
        </w:rPr>
        <w:t>34.2采购代理机构工作人员不得接受采购人或者供应商组织的宴请、旅游、</w:t>
      </w:r>
    </w:p>
    <w:p>
      <w:pPr>
        <w:spacing w:line="360" w:lineRule="auto"/>
        <w:rPr>
          <w:rFonts w:hint="eastAsia" w:ascii="宋体" w:hAnsi="宋体" w:eastAsia="宋体" w:cs="宋体"/>
          <w:i w:val="0"/>
          <w:iCs w:val="0"/>
          <w:color w:val="auto"/>
          <w:sz w:val="24"/>
        </w:rPr>
      </w:pPr>
      <w:r>
        <w:rPr>
          <w:rFonts w:hint="eastAsia" w:ascii="宋体" w:hAnsi="宋体" w:eastAsia="宋体" w:cs="宋体"/>
          <w:i w:val="0"/>
          <w:iCs w:val="0"/>
          <w:color w:val="auto"/>
          <w:sz w:val="24"/>
        </w:rPr>
        <w:t>娱乐，不得收受礼品、现金、有价证券等，不得向采购人或者供应商报销应当由个人承担的费用。</w:t>
      </w:r>
    </w:p>
    <w:p>
      <w:pPr>
        <w:spacing w:line="360" w:lineRule="auto"/>
        <w:ind w:left="898" w:leftChars="228" w:hanging="420" w:hangingChars="175"/>
        <w:rPr>
          <w:rFonts w:hint="eastAsia" w:ascii="宋体" w:hAnsi="宋体" w:eastAsia="宋体" w:cs="宋体"/>
          <w:i w:val="0"/>
          <w:iCs w:val="0"/>
          <w:color w:val="auto"/>
          <w:sz w:val="24"/>
          <w:u w:val="single"/>
        </w:rPr>
      </w:pPr>
      <w:r>
        <w:rPr>
          <w:rFonts w:hint="eastAsia" w:ascii="宋体" w:hAnsi="宋体" w:eastAsia="宋体" w:cs="宋体"/>
          <w:i w:val="0"/>
          <w:iCs w:val="0"/>
          <w:color w:val="auto"/>
          <w:sz w:val="24"/>
        </w:rPr>
        <w:t>34.3为强化采购代理机构内部监督机制，供应商可按</w:t>
      </w:r>
      <w:r>
        <w:rPr>
          <w:rFonts w:hint="eastAsia" w:ascii="宋体" w:hAnsi="宋体" w:eastAsia="宋体" w:cs="宋体"/>
          <w:i w:val="0"/>
          <w:iCs w:val="0"/>
          <w:color w:val="auto"/>
          <w:sz w:val="24"/>
          <w:u w:val="single"/>
        </w:rPr>
        <w:t>投标人须知资料表中</w:t>
      </w:r>
    </w:p>
    <w:p>
      <w:pPr>
        <w:spacing w:line="360" w:lineRule="auto"/>
        <w:rPr>
          <w:rFonts w:hint="eastAsia" w:ascii="宋体" w:hAnsi="宋体" w:eastAsia="宋体" w:cs="宋体"/>
          <w:i w:val="0"/>
          <w:iCs w:val="0"/>
          <w:color w:val="auto"/>
          <w:sz w:val="24"/>
        </w:rPr>
      </w:pPr>
      <w:r>
        <w:rPr>
          <w:rFonts w:hint="eastAsia" w:ascii="宋体" w:hAnsi="宋体" w:eastAsia="宋体" w:cs="宋体"/>
          <w:i w:val="0"/>
          <w:iCs w:val="0"/>
          <w:color w:val="auto"/>
          <w:sz w:val="24"/>
          <w:u w:val="single"/>
        </w:rPr>
        <w:t>的</w:t>
      </w:r>
      <w:r>
        <w:rPr>
          <w:rFonts w:hint="eastAsia" w:ascii="宋体" w:hAnsi="宋体" w:eastAsia="宋体" w:cs="宋体"/>
          <w:i w:val="0"/>
          <w:iCs w:val="0"/>
          <w:color w:val="auto"/>
          <w:sz w:val="24"/>
        </w:rPr>
        <w:t>监督电话和信箱，反映采购代理机构的廉洁自律等问题。</w:t>
      </w:r>
    </w:p>
    <w:p>
      <w:pPr>
        <w:pStyle w:val="9"/>
        <w:spacing w:before="0" w:after="0" w:line="360" w:lineRule="auto"/>
        <w:rPr>
          <w:rFonts w:hint="eastAsia" w:ascii="宋体" w:hAnsi="宋体" w:eastAsia="宋体" w:cs="宋体"/>
          <w:i w:val="0"/>
          <w:iCs w:val="0"/>
          <w:color w:val="auto"/>
          <w:u w:val="none"/>
        </w:rPr>
      </w:pPr>
      <w:bookmarkStart w:id="143" w:name="_Toc518923101"/>
      <w:bookmarkStart w:id="144" w:name="_Toc21055"/>
      <w:r>
        <w:rPr>
          <w:rFonts w:hint="eastAsia" w:ascii="宋体" w:hAnsi="宋体" w:eastAsia="宋体" w:cs="宋体"/>
          <w:i w:val="0"/>
          <w:iCs w:val="0"/>
          <w:color w:val="auto"/>
          <w:u w:val="none"/>
        </w:rPr>
        <w:t>35.人员回避</w:t>
      </w:r>
      <w:bookmarkEnd w:id="143"/>
      <w:bookmarkEnd w:id="144"/>
    </w:p>
    <w:p>
      <w:pPr>
        <w:spacing w:line="360" w:lineRule="auto"/>
        <w:ind w:left="898" w:leftChars="228" w:hanging="420" w:hangingChars="175"/>
        <w:rPr>
          <w:rFonts w:hint="eastAsia" w:ascii="宋体" w:hAnsi="宋体" w:eastAsia="宋体" w:cs="宋体"/>
          <w:i w:val="0"/>
          <w:iCs w:val="0"/>
          <w:color w:val="auto"/>
          <w:sz w:val="24"/>
        </w:rPr>
      </w:pPr>
      <w:r>
        <w:rPr>
          <w:rFonts w:hint="eastAsia" w:ascii="宋体" w:hAnsi="宋体" w:eastAsia="宋体" w:cs="宋体"/>
          <w:i w:val="0"/>
          <w:iCs w:val="0"/>
          <w:color w:val="auto"/>
          <w:sz w:val="24"/>
        </w:rPr>
        <w:t>投标人认为采购人员及其相关人员有法律法规所列与其他供应商有利害关</w:t>
      </w:r>
    </w:p>
    <w:p>
      <w:pPr>
        <w:spacing w:line="360" w:lineRule="auto"/>
        <w:rPr>
          <w:rFonts w:hint="eastAsia" w:ascii="宋体" w:hAnsi="宋体" w:eastAsia="宋体" w:cs="宋体"/>
          <w:i w:val="0"/>
          <w:iCs w:val="0"/>
          <w:color w:val="auto"/>
          <w:sz w:val="24"/>
        </w:rPr>
      </w:pPr>
      <w:r>
        <w:rPr>
          <w:rFonts w:hint="eastAsia" w:ascii="宋体" w:hAnsi="宋体" w:eastAsia="宋体" w:cs="宋体"/>
          <w:i w:val="0"/>
          <w:iCs w:val="0"/>
          <w:color w:val="auto"/>
          <w:sz w:val="24"/>
        </w:rPr>
        <w:t>系的，可以向采购人或采购代理机构书面提出回避申请，并说明理由。</w:t>
      </w:r>
    </w:p>
    <w:p>
      <w:pPr>
        <w:pStyle w:val="9"/>
        <w:spacing w:before="0" w:after="0" w:line="360" w:lineRule="auto"/>
        <w:rPr>
          <w:rFonts w:hint="eastAsia" w:ascii="宋体" w:hAnsi="宋体" w:eastAsia="宋体" w:cs="宋体"/>
          <w:i w:val="0"/>
          <w:iCs w:val="0"/>
          <w:color w:val="auto"/>
          <w:u w:val="none"/>
        </w:rPr>
      </w:pPr>
      <w:bookmarkStart w:id="145" w:name="_Toc518923102"/>
      <w:bookmarkStart w:id="146" w:name="_Toc24931"/>
      <w:r>
        <w:rPr>
          <w:rFonts w:hint="eastAsia" w:ascii="宋体" w:hAnsi="宋体" w:eastAsia="宋体" w:cs="宋体"/>
          <w:i w:val="0"/>
          <w:iCs w:val="0"/>
          <w:color w:val="auto"/>
          <w:u w:val="none"/>
        </w:rPr>
        <w:t>36.质疑与接收</w:t>
      </w:r>
      <w:bookmarkEnd w:id="145"/>
      <w:bookmarkEnd w:id="146"/>
    </w:p>
    <w:p>
      <w:pPr>
        <w:spacing w:line="360" w:lineRule="auto"/>
        <w:ind w:firstLine="480" w:firstLineChars="200"/>
        <w:rPr>
          <w:rFonts w:hint="eastAsia" w:ascii="宋体" w:hAnsi="宋体" w:eastAsia="宋体" w:cs="宋体"/>
          <w:i w:val="0"/>
          <w:iCs w:val="0"/>
          <w:color w:val="auto"/>
          <w:sz w:val="24"/>
        </w:rPr>
      </w:pPr>
      <w:r>
        <w:rPr>
          <w:rFonts w:hint="eastAsia" w:ascii="宋体" w:hAnsi="宋体" w:eastAsia="宋体" w:cs="宋体"/>
          <w:i w:val="0"/>
          <w:iCs w:val="0"/>
          <w:color w:val="auto"/>
          <w:sz w:val="24"/>
        </w:rPr>
        <w:t>36.1投标人认为招标文件、招标过程和中标结果使自己的权益受到损害的，可以根据《中华人民共和国政府采购法》、《中华人民共和国政府采购法实施条例》和《政府采购质疑和投诉办法》的有关规定，依法向采购人或其委托的采购代理机构提出质疑。</w:t>
      </w:r>
    </w:p>
    <w:p>
      <w:pPr>
        <w:spacing w:line="360" w:lineRule="auto"/>
        <w:ind w:left="849" w:leftChars="296" w:hanging="228" w:hangingChars="95"/>
        <w:rPr>
          <w:rFonts w:hint="eastAsia" w:ascii="宋体" w:hAnsi="宋体" w:eastAsia="宋体" w:cs="宋体"/>
          <w:i w:val="0"/>
          <w:iCs w:val="0"/>
          <w:color w:val="auto"/>
          <w:sz w:val="24"/>
        </w:rPr>
      </w:pPr>
      <w:r>
        <w:rPr>
          <w:rFonts w:hint="eastAsia" w:ascii="宋体" w:hAnsi="宋体" w:eastAsia="宋体" w:cs="宋体"/>
          <w:i w:val="0"/>
          <w:iCs w:val="0"/>
          <w:color w:val="auto"/>
          <w:sz w:val="24"/>
        </w:rPr>
        <w:t>36.2质疑供应商应按照财政部制定的《政府采购质疑函范本》格式（可</w:t>
      </w:r>
    </w:p>
    <w:p>
      <w:pPr>
        <w:spacing w:line="360" w:lineRule="auto"/>
        <w:rPr>
          <w:rFonts w:hint="eastAsia" w:ascii="宋体" w:hAnsi="宋体" w:eastAsia="宋体" w:cs="宋体"/>
          <w:i w:val="0"/>
          <w:iCs w:val="0"/>
          <w:color w:val="auto"/>
          <w:sz w:val="24"/>
        </w:rPr>
      </w:pPr>
      <w:r>
        <w:rPr>
          <w:rFonts w:hint="eastAsia" w:ascii="宋体" w:hAnsi="宋体" w:eastAsia="宋体" w:cs="宋体"/>
          <w:i w:val="0"/>
          <w:iCs w:val="0"/>
          <w:color w:val="auto"/>
          <w:sz w:val="24"/>
        </w:rPr>
        <w:t>从财政部官方网站下载）和《政府采购质疑和投诉办法》的要求，在法定质疑期内以纸质形式提出质疑，针对同一采购程序环节的质疑应一次性提出。超出法定质疑期的、重复提出的、分次提出的或内容、形式不符合《政府采购质疑和投诉办法》的，质疑供应商将依法承担不利后果。</w:t>
      </w:r>
    </w:p>
    <w:p>
      <w:pPr>
        <w:spacing w:line="360" w:lineRule="auto"/>
        <w:ind w:left="849" w:leftChars="296" w:hanging="228" w:hangingChars="95"/>
        <w:rPr>
          <w:rFonts w:hint="eastAsia" w:ascii="宋体" w:hAnsi="宋体" w:eastAsia="宋体" w:cs="宋体"/>
          <w:i w:val="0"/>
          <w:iCs w:val="0"/>
          <w:color w:val="auto"/>
          <w:sz w:val="24"/>
          <w:u w:val="single"/>
        </w:rPr>
      </w:pPr>
      <w:r>
        <w:rPr>
          <w:rFonts w:hint="eastAsia" w:ascii="宋体" w:hAnsi="宋体" w:eastAsia="宋体" w:cs="宋体"/>
          <w:i w:val="0"/>
          <w:iCs w:val="0"/>
          <w:color w:val="auto"/>
          <w:sz w:val="24"/>
        </w:rPr>
        <w:t>36.3采购代理机构质疑函接收部门、联系电话和通讯地址, 见</w:t>
      </w:r>
      <w:r>
        <w:rPr>
          <w:rFonts w:hint="eastAsia" w:ascii="宋体" w:hAnsi="宋体" w:eastAsia="宋体" w:cs="宋体"/>
          <w:i w:val="0"/>
          <w:iCs w:val="0"/>
          <w:color w:val="auto"/>
          <w:sz w:val="24"/>
          <w:u w:val="single"/>
        </w:rPr>
        <w:t>投标人须</w:t>
      </w:r>
    </w:p>
    <w:p>
      <w:pPr>
        <w:spacing w:line="360" w:lineRule="auto"/>
        <w:rPr>
          <w:rFonts w:hint="eastAsia" w:ascii="宋体" w:hAnsi="宋体" w:eastAsia="宋体" w:cs="宋体"/>
          <w:i w:val="0"/>
          <w:iCs w:val="0"/>
          <w:color w:val="auto"/>
          <w:sz w:val="24"/>
        </w:rPr>
      </w:pPr>
      <w:r>
        <w:rPr>
          <w:rFonts w:hint="eastAsia" w:ascii="宋体" w:hAnsi="宋体" w:eastAsia="宋体" w:cs="宋体"/>
          <w:i w:val="0"/>
          <w:iCs w:val="0"/>
          <w:color w:val="auto"/>
          <w:sz w:val="24"/>
          <w:u w:val="single"/>
        </w:rPr>
        <w:t>知资料表。</w:t>
      </w:r>
    </w:p>
    <w:p>
      <w:pPr>
        <w:pStyle w:val="8"/>
        <w:spacing w:before="0" w:line="240" w:lineRule="atLeast"/>
        <w:jc w:val="center"/>
        <w:rPr>
          <w:rFonts w:hint="eastAsia" w:ascii="宋体" w:hAnsi="宋体" w:eastAsia="宋体" w:cs="宋体"/>
          <w:i w:val="0"/>
          <w:iCs w:val="0"/>
          <w:color w:val="auto"/>
          <w:szCs w:val="24"/>
        </w:rPr>
      </w:pPr>
      <w:r>
        <w:rPr>
          <w:rFonts w:hint="eastAsia" w:ascii="宋体" w:hAnsi="宋体" w:eastAsia="宋体" w:cs="宋体"/>
          <w:i w:val="0"/>
          <w:iCs w:val="0"/>
          <w:color w:val="auto"/>
        </w:rPr>
        <w:br w:type="page"/>
      </w:r>
      <w:bookmarkStart w:id="147" w:name="_Toc23883"/>
      <w:bookmarkStart w:id="148" w:name="_Toc518923103"/>
      <w:r>
        <w:rPr>
          <w:rFonts w:hint="eastAsia" w:ascii="宋体" w:hAnsi="宋体" w:eastAsia="宋体" w:cs="宋体"/>
          <w:i w:val="0"/>
          <w:iCs w:val="0"/>
          <w:color w:val="auto"/>
          <w:szCs w:val="24"/>
        </w:rPr>
        <w:t>附件1：履约保证金保函（格式）</w:t>
      </w:r>
      <w:bookmarkEnd w:id="147"/>
      <w:bookmarkEnd w:id="148"/>
    </w:p>
    <w:p>
      <w:pPr>
        <w:pStyle w:val="18"/>
        <w:spacing w:line="240" w:lineRule="atLeast"/>
        <w:ind w:left="1079" w:leftChars="257" w:hanging="540"/>
        <w:rPr>
          <w:rFonts w:hint="eastAsia" w:ascii="宋体" w:hAnsi="宋体" w:eastAsia="宋体" w:cs="宋体"/>
          <w:b/>
          <w:i w:val="0"/>
          <w:iCs w:val="0"/>
          <w:color w:val="auto"/>
          <w:sz w:val="24"/>
        </w:rPr>
      </w:pPr>
      <w:r>
        <w:rPr>
          <w:rFonts w:hint="eastAsia" w:ascii="宋体" w:hAnsi="宋体" w:eastAsia="宋体" w:cs="宋体"/>
          <w:b/>
          <w:i w:val="0"/>
          <w:iCs w:val="0"/>
          <w:color w:val="auto"/>
          <w:sz w:val="24"/>
        </w:rPr>
        <w:t xml:space="preserve">                         （中标后开具）</w:t>
      </w:r>
    </w:p>
    <w:p>
      <w:pPr>
        <w:pStyle w:val="18"/>
        <w:spacing w:line="240" w:lineRule="atLeast"/>
        <w:ind w:left="1079" w:leftChars="257" w:hanging="540"/>
        <w:rPr>
          <w:rFonts w:hint="eastAsia" w:ascii="宋体" w:hAnsi="宋体" w:eastAsia="宋体" w:cs="宋体"/>
          <w:b/>
          <w:i w:val="0"/>
          <w:iCs w:val="0"/>
          <w:color w:val="auto"/>
          <w:sz w:val="24"/>
        </w:rPr>
      </w:pPr>
    </w:p>
    <w:p>
      <w:pPr>
        <w:pStyle w:val="18"/>
        <w:spacing w:line="360" w:lineRule="auto"/>
        <w:rPr>
          <w:rFonts w:hint="eastAsia" w:ascii="宋体" w:hAnsi="宋体" w:eastAsia="宋体" w:cs="宋体"/>
          <w:i w:val="0"/>
          <w:iCs w:val="0"/>
          <w:color w:val="auto"/>
          <w:sz w:val="24"/>
        </w:rPr>
      </w:pPr>
      <w:r>
        <w:rPr>
          <w:rFonts w:hint="eastAsia" w:ascii="宋体" w:hAnsi="宋体" w:eastAsia="宋体" w:cs="宋体"/>
          <w:i w:val="0"/>
          <w:iCs w:val="0"/>
          <w:color w:val="auto"/>
          <w:sz w:val="24"/>
        </w:rPr>
        <w:t>致: (</w:t>
      </w:r>
      <w:r>
        <w:rPr>
          <w:rFonts w:hint="eastAsia" w:ascii="宋体" w:hAnsi="宋体" w:eastAsia="宋体" w:cs="宋体"/>
          <w:i w:val="0"/>
          <w:iCs w:val="0"/>
          <w:color w:val="auto"/>
          <w:sz w:val="24"/>
          <w:u w:val="single"/>
        </w:rPr>
        <w:t>买方名称</w:t>
      </w:r>
      <w:r>
        <w:rPr>
          <w:rFonts w:hint="eastAsia" w:ascii="宋体" w:hAnsi="宋体" w:eastAsia="宋体" w:cs="宋体"/>
          <w:i w:val="0"/>
          <w:iCs w:val="0"/>
          <w:color w:val="auto"/>
          <w:sz w:val="24"/>
        </w:rPr>
        <w:t>)</w:t>
      </w:r>
      <w:r>
        <w:rPr>
          <w:rFonts w:hint="eastAsia" w:hAnsi="宋体" w:eastAsia="宋体" w:cs="宋体"/>
          <w:i w:val="0"/>
          <w:iCs w:val="0"/>
          <w:color w:val="auto"/>
          <w:sz w:val="24"/>
          <w:lang w:val="en-US" w:eastAsia="zh-CN"/>
        </w:rPr>
        <w:t xml:space="preserve">                          </w:t>
      </w:r>
      <w:r>
        <w:rPr>
          <w:rFonts w:hint="eastAsia" w:ascii="宋体" w:hAnsi="宋体" w:eastAsia="宋体" w:cs="宋体"/>
          <w:i w:val="0"/>
          <w:iCs w:val="0"/>
          <w:color w:val="auto"/>
          <w:sz w:val="24"/>
          <w:u w:val="single"/>
        </w:rPr>
        <w:t xml:space="preserve">             </w:t>
      </w:r>
      <w:r>
        <w:rPr>
          <w:rFonts w:hint="eastAsia" w:ascii="宋体" w:hAnsi="宋体" w:eastAsia="宋体" w:cs="宋体"/>
          <w:i w:val="0"/>
          <w:iCs w:val="0"/>
          <w:color w:val="auto"/>
          <w:sz w:val="24"/>
        </w:rPr>
        <w:t>号合同履约保函</w:t>
      </w:r>
    </w:p>
    <w:p>
      <w:pPr>
        <w:pStyle w:val="18"/>
        <w:spacing w:line="360" w:lineRule="auto"/>
        <w:ind w:left="1079" w:leftChars="257" w:hanging="540"/>
        <w:jc w:val="center"/>
        <w:rPr>
          <w:rFonts w:hint="eastAsia" w:ascii="宋体" w:hAnsi="宋体" w:eastAsia="宋体" w:cs="宋体"/>
          <w:i w:val="0"/>
          <w:iCs w:val="0"/>
          <w:color w:val="auto"/>
          <w:sz w:val="24"/>
        </w:rPr>
      </w:pPr>
    </w:p>
    <w:p>
      <w:pPr>
        <w:pStyle w:val="18"/>
        <w:spacing w:line="360" w:lineRule="auto"/>
        <w:ind w:firstLine="600" w:firstLineChars="250"/>
        <w:rPr>
          <w:rFonts w:hint="eastAsia" w:ascii="宋体" w:hAnsi="宋体" w:eastAsia="宋体" w:cs="宋体"/>
          <w:i w:val="0"/>
          <w:iCs w:val="0"/>
          <w:color w:val="auto"/>
          <w:sz w:val="24"/>
        </w:rPr>
      </w:pPr>
      <w:r>
        <w:rPr>
          <w:rFonts w:hint="eastAsia" w:ascii="宋体" w:hAnsi="宋体" w:eastAsia="宋体" w:cs="宋体"/>
          <w:i w:val="0"/>
          <w:iCs w:val="0"/>
          <w:color w:val="auto"/>
          <w:sz w:val="24"/>
        </w:rPr>
        <w:t>本保函作为贵方与(</w:t>
      </w:r>
      <w:r>
        <w:rPr>
          <w:rFonts w:hint="eastAsia" w:ascii="宋体" w:hAnsi="宋体" w:eastAsia="宋体" w:cs="宋体"/>
          <w:i w:val="0"/>
          <w:iCs w:val="0"/>
          <w:color w:val="auto"/>
          <w:sz w:val="24"/>
          <w:u w:val="single"/>
        </w:rPr>
        <w:t>卖方名称</w:t>
      </w:r>
      <w:r>
        <w:rPr>
          <w:rFonts w:hint="eastAsia" w:ascii="宋体" w:hAnsi="宋体" w:eastAsia="宋体" w:cs="宋体"/>
          <w:i w:val="0"/>
          <w:iCs w:val="0"/>
          <w:color w:val="auto"/>
          <w:sz w:val="24"/>
        </w:rPr>
        <w:t>)(以下简称卖方)于</w:t>
      </w:r>
      <w:r>
        <w:rPr>
          <w:rFonts w:hint="eastAsia" w:ascii="宋体" w:hAnsi="宋体" w:eastAsia="宋体" w:cs="宋体"/>
          <w:i w:val="0"/>
          <w:iCs w:val="0"/>
          <w:color w:val="auto"/>
          <w:sz w:val="24"/>
          <w:u w:val="single"/>
        </w:rPr>
        <w:t xml:space="preserve">     </w:t>
      </w:r>
      <w:r>
        <w:rPr>
          <w:rFonts w:hint="eastAsia" w:ascii="宋体" w:hAnsi="宋体" w:eastAsia="宋体" w:cs="宋体"/>
          <w:i w:val="0"/>
          <w:iCs w:val="0"/>
          <w:color w:val="auto"/>
          <w:sz w:val="24"/>
        </w:rPr>
        <w:t>年</w:t>
      </w:r>
      <w:r>
        <w:rPr>
          <w:rFonts w:hint="eastAsia" w:ascii="宋体" w:hAnsi="宋体" w:eastAsia="宋体" w:cs="宋体"/>
          <w:i w:val="0"/>
          <w:iCs w:val="0"/>
          <w:color w:val="auto"/>
          <w:sz w:val="24"/>
          <w:u w:val="single"/>
        </w:rPr>
        <w:t xml:space="preserve">     </w:t>
      </w:r>
      <w:r>
        <w:rPr>
          <w:rFonts w:hint="eastAsia" w:ascii="宋体" w:hAnsi="宋体" w:eastAsia="宋体" w:cs="宋体"/>
          <w:i w:val="0"/>
          <w:iCs w:val="0"/>
          <w:color w:val="auto"/>
          <w:sz w:val="24"/>
        </w:rPr>
        <w:t>月</w:t>
      </w:r>
      <w:r>
        <w:rPr>
          <w:rFonts w:hint="eastAsia" w:ascii="宋体" w:hAnsi="宋体" w:eastAsia="宋体" w:cs="宋体"/>
          <w:i w:val="0"/>
          <w:iCs w:val="0"/>
          <w:color w:val="auto"/>
          <w:sz w:val="24"/>
          <w:u w:val="single"/>
        </w:rPr>
        <w:t xml:space="preserve">     </w:t>
      </w:r>
      <w:r>
        <w:rPr>
          <w:rFonts w:hint="eastAsia" w:ascii="宋体" w:hAnsi="宋体" w:eastAsia="宋体" w:cs="宋体"/>
          <w:i w:val="0"/>
          <w:iCs w:val="0"/>
          <w:color w:val="auto"/>
          <w:sz w:val="24"/>
        </w:rPr>
        <w:t>日就</w:t>
      </w:r>
      <w:r>
        <w:rPr>
          <w:rFonts w:hint="eastAsia" w:ascii="宋体" w:hAnsi="宋体" w:eastAsia="宋体" w:cs="宋体"/>
          <w:i w:val="0"/>
          <w:iCs w:val="0"/>
          <w:color w:val="auto"/>
          <w:sz w:val="24"/>
          <w:u w:val="single"/>
        </w:rPr>
        <w:t xml:space="preserve">                  </w:t>
      </w:r>
      <w:r>
        <w:rPr>
          <w:rFonts w:hint="eastAsia" w:ascii="宋体" w:hAnsi="宋体" w:eastAsia="宋体" w:cs="宋体"/>
          <w:i w:val="0"/>
          <w:iCs w:val="0"/>
          <w:color w:val="auto"/>
          <w:sz w:val="24"/>
        </w:rPr>
        <w:t>项目(以下简称项目)项下提供(</w:t>
      </w:r>
      <w:r>
        <w:rPr>
          <w:rFonts w:hint="eastAsia" w:ascii="宋体" w:hAnsi="宋体" w:eastAsia="宋体" w:cs="宋体"/>
          <w:i w:val="0"/>
          <w:iCs w:val="0"/>
          <w:color w:val="auto"/>
          <w:sz w:val="24"/>
          <w:u w:val="single"/>
        </w:rPr>
        <w:t>服务名称</w:t>
      </w:r>
      <w:r>
        <w:rPr>
          <w:rFonts w:hint="eastAsia" w:ascii="宋体" w:hAnsi="宋体" w:eastAsia="宋体" w:cs="宋体"/>
          <w:i w:val="0"/>
          <w:iCs w:val="0"/>
          <w:color w:val="auto"/>
          <w:sz w:val="24"/>
        </w:rPr>
        <w:t>)(以下简称服务)签订的(</w:t>
      </w:r>
      <w:r>
        <w:rPr>
          <w:rFonts w:hint="eastAsia" w:ascii="宋体" w:hAnsi="宋体" w:eastAsia="宋体" w:cs="宋体"/>
          <w:i w:val="0"/>
          <w:iCs w:val="0"/>
          <w:color w:val="auto"/>
          <w:sz w:val="24"/>
          <w:u w:val="single"/>
        </w:rPr>
        <w:t>合同号</w:t>
      </w:r>
      <w:r>
        <w:rPr>
          <w:rFonts w:hint="eastAsia" w:ascii="宋体" w:hAnsi="宋体" w:eastAsia="宋体" w:cs="宋体"/>
          <w:i w:val="0"/>
          <w:iCs w:val="0"/>
          <w:color w:val="auto"/>
          <w:sz w:val="24"/>
        </w:rPr>
        <w:t>)号合同的履约保函。</w:t>
      </w:r>
    </w:p>
    <w:p>
      <w:pPr>
        <w:pStyle w:val="18"/>
        <w:spacing w:line="360" w:lineRule="auto"/>
        <w:ind w:firstLine="540" w:firstLineChars="225"/>
        <w:rPr>
          <w:rFonts w:hint="eastAsia" w:ascii="宋体" w:hAnsi="宋体" w:eastAsia="宋体" w:cs="宋体"/>
          <w:i w:val="0"/>
          <w:iCs w:val="0"/>
          <w:color w:val="auto"/>
          <w:sz w:val="24"/>
        </w:rPr>
      </w:pPr>
      <w:r>
        <w:rPr>
          <w:rFonts w:hint="eastAsia" w:ascii="宋体" w:hAnsi="宋体" w:eastAsia="宋体" w:cs="宋体"/>
          <w:i w:val="0"/>
          <w:iCs w:val="0"/>
          <w:color w:val="auto"/>
          <w:sz w:val="24"/>
        </w:rPr>
        <w:t>(</w:t>
      </w:r>
      <w:r>
        <w:rPr>
          <w:rFonts w:hint="eastAsia" w:ascii="宋体" w:hAnsi="宋体" w:eastAsia="宋体" w:cs="宋体"/>
          <w:i w:val="0"/>
          <w:iCs w:val="0"/>
          <w:color w:val="auto"/>
          <w:sz w:val="24"/>
          <w:u w:val="single"/>
        </w:rPr>
        <w:t>出具保函的银行名称</w:t>
      </w:r>
      <w:r>
        <w:rPr>
          <w:rFonts w:hint="eastAsia" w:ascii="宋体" w:hAnsi="宋体" w:eastAsia="宋体" w:cs="宋体"/>
          <w:i w:val="0"/>
          <w:iCs w:val="0"/>
          <w:color w:val="auto"/>
          <w:sz w:val="24"/>
        </w:rPr>
        <w:t>)(以下简称银行)无条件地、不可撤销地具结保证本行、其继承人和受让人无追索地向贵方以(</w:t>
      </w:r>
      <w:r>
        <w:rPr>
          <w:rFonts w:hint="eastAsia" w:ascii="宋体" w:hAnsi="宋体" w:eastAsia="宋体" w:cs="宋体"/>
          <w:i w:val="0"/>
          <w:iCs w:val="0"/>
          <w:color w:val="auto"/>
          <w:sz w:val="24"/>
          <w:u w:val="single"/>
        </w:rPr>
        <w:t>货币名称</w:t>
      </w:r>
      <w:r>
        <w:rPr>
          <w:rFonts w:hint="eastAsia" w:ascii="宋体" w:hAnsi="宋体" w:eastAsia="宋体" w:cs="宋体"/>
          <w:i w:val="0"/>
          <w:iCs w:val="0"/>
          <w:color w:val="auto"/>
          <w:sz w:val="24"/>
        </w:rPr>
        <w:t>)支付总额不超过(</w:t>
      </w:r>
      <w:r>
        <w:rPr>
          <w:rFonts w:hint="eastAsia" w:ascii="宋体" w:hAnsi="宋体" w:eastAsia="宋体" w:cs="宋体"/>
          <w:i w:val="0"/>
          <w:iCs w:val="0"/>
          <w:color w:val="auto"/>
          <w:sz w:val="24"/>
          <w:u w:val="single"/>
        </w:rPr>
        <w:t>货币数量</w:t>
      </w:r>
      <w:r>
        <w:rPr>
          <w:rFonts w:hint="eastAsia" w:ascii="宋体" w:hAnsi="宋体" w:eastAsia="宋体" w:cs="宋体"/>
          <w:i w:val="0"/>
          <w:iCs w:val="0"/>
          <w:color w:val="auto"/>
          <w:sz w:val="24"/>
        </w:rPr>
        <w:t>),即相当于合同价格的</w:t>
      </w:r>
      <w:r>
        <w:rPr>
          <w:rFonts w:hint="eastAsia" w:ascii="宋体" w:hAnsi="宋体" w:eastAsia="宋体" w:cs="宋体"/>
          <w:i w:val="0"/>
          <w:iCs w:val="0"/>
          <w:color w:val="auto"/>
          <w:sz w:val="24"/>
          <w:u w:val="single"/>
        </w:rPr>
        <w:t xml:space="preserve">     </w:t>
      </w:r>
      <w:r>
        <w:rPr>
          <w:rFonts w:hint="eastAsia" w:ascii="宋体" w:hAnsi="宋体" w:eastAsia="宋体" w:cs="宋体"/>
          <w:i w:val="0"/>
          <w:iCs w:val="0"/>
          <w:color w:val="auto"/>
          <w:sz w:val="24"/>
        </w:rPr>
        <w:t>%,并以此约定如下:</w:t>
      </w:r>
    </w:p>
    <w:p>
      <w:pPr>
        <w:pStyle w:val="18"/>
        <w:spacing w:line="360" w:lineRule="auto"/>
        <w:ind w:left="539" w:leftChars="257"/>
        <w:rPr>
          <w:rFonts w:hint="eastAsia" w:ascii="宋体" w:hAnsi="宋体" w:eastAsia="宋体" w:cs="宋体"/>
          <w:i w:val="0"/>
          <w:iCs w:val="0"/>
          <w:color w:val="auto"/>
          <w:sz w:val="24"/>
        </w:rPr>
      </w:pPr>
      <w:r>
        <w:rPr>
          <w:rFonts w:hint="eastAsia" w:ascii="宋体" w:hAnsi="宋体" w:eastAsia="宋体" w:cs="宋体"/>
          <w:i w:val="0"/>
          <w:iCs w:val="0"/>
          <w:color w:val="auto"/>
          <w:sz w:val="24"/>
        </w:rPr>
        <w:t>1.只要贵方确定卖方未能忠实地履行所有合同文件的规定和双方此后一致 同意的修改、补充和变动,包括更改和/或修补贵方认为有缺陷的服务(以下简称违约),无论卖方有任何反对,本行将凭贵方关于卖方违约说明的书面通知,立即按贵方提出的累计总额不超过上述金额的款项和按贵方通知规定的方式付给贵方。</w:t>
      </w:r>
    </w:p>
    <w:p>
      <w:pPr>
        <w:pStyle w:val="18"/>
        <w:spacing w:line="360" w:lineRule="auto"/>
        <w:ind w:left="540"/>
        <w:rPr>
          <w:rFonts w:hint="eastAsia" w:ascii="宋体" w:hAnsi="宋体" w:eastAsia="宋体" w:cs="宋体"/>
          <w:i w:val="0"/>
          <w:iCs w:val="0"/>
          <w:color w:val="auto"/>
          <w:sz w:val="24"/>
        </w:rPr>
      </w:pPr>
      <w:r>
        <w:rPr>
          <w:rFonts w:hint="eastAsia" w:ascii="宋体" w:hAnsi="宋体" w:eastAsia="宋体" w:cs="宋体"/>
          <w:i w:val="0"/>
          <w:iCs w:val="0"/>
          <w:color w:val="auto"/>
          <w:sz w:val="24"/>
        </w:rPr>
        <w:t>2.本保函项下的任何支付应为免税和净值。对于现有或将来的税收、关税、收费、费用扣减或预提税款，不论这些款项是何种性质和由谁征收，都不应从本保函项下的支付中扣除。</w:t>
      </w:r>
    </w:p>
    <w:p>
      <w:pPr>
        <w:pStyle w:val="18"/>
        <w:spacing w:line="360" w:lineRule="auto"/>
        <w:ind w:left="540"/>
        <w:rPr>
          <w:rFonts w:hint="eastAsia" w:ascii="宋体" w:hAnsi="宋体" w:eastAsia="宋体" w:cs="宋体"/>
          <w:i w:val="0"/>
          <w:iCs w:val="0"/>
          <w:color w:val="auto"/>
          <w:sz w:val="24"/>
        </w:rPr>
      </w:pPr>
      <w:r>
        <w:rPr>
          <w:rFonts w:hint="eastAsia" w:ascii="宋体" w:hAnsi="宋体" w:eastAsia="宋体" w:cs="宋体"/>
          <w:i w:val="0"/>
          <w:iCs w:val="0"/>
          <w:color w:val="auto"/>
          <w:sz w:val="24"/>
        </w:rPr>
        <w:t>3.本保函的条款构成本行无条件的、不可撤销的直接责任。对即将履行的合同条款的任何变更、贵方在时间上的宽限、或由贵方采取的如果没有本款可能免除本行责任的任何其它行为，均不能解除或免除本行在本保函项下的责任。</w:t>
      </w:r>
    </w:p>
    <w:p>
      <w:pPr>
        <w:pStyle w:val="18"/>
        <w:spacing w:line="360" w:lineRule="auto"/>
        <w:ind w:left="1079" w:leftChars="257" w:hanging="540"/>
        <w:rPr>
          <w:rFonts w:hint="eastAsia" w:ascii="宋体" w:hAnsi="宋体" w:eastAsia="宋体" w:cs="宋体"/>
          <w:i w:val="0"/>
          <w:iCs w:val="0"/>
          <w:color w:val="auto"/>
          <w:sz w:val="24"/>
        </w:rPr>
      </w:pPr>
      <w:r>
        <w:rPr>
          <w:rFonts w:hint="eastAsia" w:ascii="宋体" w:hAnsi="宋体" w:eastAsia="宋体" w:cs="宋体"/>
          <w:i w:val="0"/>
          <w:iCs w:val="0"/>
          <w:color w:val="auto"/>
          <w:sz w:val="24"/>
        </w:rPr>
        <w:t>4.本保函在本合同规定的保证期期满前完全有效。</w:t>
      </w:r>
    </w:p>
    <w:p>
      <w:pPr>
        <w:pStyle w:val="18"/>
        <w:spacing w:line="360" w:lineRule="auto"/>
        <w:ind w:left="1079" w:leftChars="257" w:hanging="540"/>
        <w:rPr>
          <w:rFonts w:hint="eastAsia" w:ascii="宋体" w:hAnsi="宋体" w:eastAsia="宋体" w:cs="宋体"/>
          <w:i w:val="0"/>
          <w:iCs w:val="0"/>
          <w:color w:val="auto"/>
          <w:sz w:val="24"/>
        </w:rPr>
      </w:pPr>
    </w:p>
    <w:p>
      <w:pPr>
        <w:pStyle w:val="18"/>
        <w:spacing w:line="360" w:lineRule="auto"/>
        <w:ind w:left="1079" w:leftChars="257" w:hanging="540"/>
        <w:rPr>
          <w:rFonts w:hint="eastAsia" w:ascii="宋体" w:hAnsi="宋体" w:eastAsia="宋体" w:cs="宋体"/>
          <w:i w:val="0"/>
          <w:iCs w:val="0"/>
          <w:color w:val="auto"/>
          <w:sz w:val="24"/>
        </w:rPr>
      </w:pPr>
      <w:r>
        <w:rPr>
          <w:rFonts w:hint="eastAsia" w:ascii="宋体" w:hAnsi="宋体" w:eastAsia="宋体" w:cs="宋体"/>
          <w:i w:val="0"/>
          <w:iCs w:val="0"/>
          <w:color w:val="auto"/>
          <w:sz w:val="24"/>
        </w:rPr>
        <w:t>谨启</w:t>
      </w:r>
    </w:p>
    <w:p>
      <w:pPr>
        <w:pStyle w:val="18"/>
        <w:spacing w:line="360" w:lineRule="auto"/>
        <w:ind w:left="1079" w:leftChars="257" w:hanging="540"/>
        <w:rPr>
          <w:rFonts w:hint="eastAsia" w:ascii="宋体" w:hAnsi="宋体" w:eastAsia="宋体" w:cs="宋体"/>
          <w:i w:val="0"/>
          <w:iCs w:val="0"/>
          <w:color w:val="auto"/>
          <w:sz w:val="24"/>
        </w:rPr>
      </w:pPr>
      <w:r>
        <w:rPr>
          <w:rFonts w:hint="eastAsia" w:ascii="宋体" w:hAnsi="宋体" w:eastAsia="宋体" w:cs="宋体"/>
          <w:i w:val="0"/>
          <w:iCs w:val="0"/>
          <w:color w:val="auto"/>
          <w:sz w:val="24"/>
        </w:rPr>
        <w:t>出具保函银行名称：</w:t>
      </w:r>
      <w:r>
        <w:rPr>
          <w:rFonts w:hint="eastAsia" w:ascii="宋体" w:hAnsi="宋体" w:eastAsia="宋体" w:cs="宋体"/>
          <w:i w:val="0"/>
          <w:iCs w:val="0"/>
          <w:color w:val="auto"/>
          <w:sz w:val="24"/>
          <w:u w:val="single"/>
        </w:rPr>
        <w:t xml:space="preserve">                             </w:t>
      </w:r>
    </w:p>
    <w:p>
      <w:pPr>
        <w:pStyle w:val="18"/>
        <w:spacing w:line="360" w:lineRule="auto"/>
        <w:ind w:left="1079" w:leftChars="257" w:hanging="540"/>
        <w:rPr>
          <w:rFonts w:hint="eastAsia" w:ascii="宋体" w:hAnsi="宋体" w:eastAsia="宋体" w:cs="宋体"/>
          <w:i w:val="0"/>
          <w:iCs w:val="0"/>
          <w:color w:val="auto"/>
          <w:sz w:val="24"/>
          <w:u w:val="single"/>
        </w:rPr>
      </w:pPr>
      <w:r>
        <w:rPr>
          <w:rFonts w:hint="eastAsia" w:ascii="宋体" w:hAnsi="宋体" w:eastAsia="宋体" w:cs="宋体"/>
          <w:i w:val="0"/>
          <w:iCs w:val="0"/>
          <w:color w:val="auto"/>
          <w:sz w:val="24"/>
        </w:rPr>
        <w:t>签字人姓名和职务：</w:t>
      </w:r>
      <w:r>
        <w:rPr>
          <w:rFonts w:hint="eastAsia" w:ascii="宋体" w:hAnsi="宋体" w:eastAsia="宋体" w:cs="宋体"/>
          <w:i w:val="0"/>
          <w:iCs w:val="0"/>
          <w:color w:val="auto"/>
          <w:sz w:val="24"/>
          <w:u w:val="single"/>
        </w:rPr>
        <w:t xml:space="preserve">                             </w:t>
      </w:r>
    </w:p>
    <w:p>
      <w:pPr>
        <w:pStyle w:val="18"/>
        <w:spacing w:line="360" w:lineRule="auto"/>
        <w:ind w:left="1079" w:leftChars="257" w:hanging="540"/>
        <w:rPr>
          <w:rFonts w:hint="eastAsia" w:ascii="宋体" w:hAnsi="宋体" w:eastAsia="宋体" w:cs="宋体"/>
          <w:i w:val="0"/>
          <w:iCs w:val="0"/>
          <w:color w:val="auto"/>
          <w:sz w:val="24"/>
        </w:rPr>
      </w:pPr>
      <w:r>
        <w:rPr>
          <w:rFonts w:hint="eastAsia" w:ascii="宋体" w:hAnsi="宋体" w:eastAsia="宋体" w:cs="宋体"/>
          <w:i w:val="0"/>
          <w:iCs w:val="0"/>
          <w:color w:val="auto"/>
          <w:sz w:val="24"/>
        </w:rPr>
        <w:t>签字人签名：</w:t>
      </w:r>
      <w:r>
        <w:rPr>
          <w:rFonts w:hint="eastAsia" w:ascii="宋体" w:hAnsi="宋体" w:eastAsia="宋体" w:cs="宋体"/>
          <w:i w:val="0"/>
          <w:iCs w:val="0"/>
          <w:color w:val="auto"/>
          <w:sz w:val="24"/>
          <w:u w:val="single"/>
        </w:rPr>
        <w:t xml:space="preserve">                                   </w:t>
      </w:r>
    </w:p>
    <w:p>
      <w:pPr>
        <w:pStyle w:val="18"/>
        <w:spacing w:line="360" w:lineRule="auto"/>
        <w:ind w:left="1079" w:leftChars="257" w:hanging="540"/>
        <w:rPr>
          <w:rFonts w:hint="eastAsia" w:ascii="宋体" w:hAnsi="宋体" w:eastAsia="宋体" w:cs="宋体"/>
          <w:i w:val="0"/>
          <w:iCs w:val="0"/>
          <w:color w:val="auto"/>
          <w:sz w:val="24"/>
          <w:u w:val="single"/>
        </w:rPr>
      </w:pPr>
      <w:r>
        <w:rPr>
          <w:rFonts w:hint="eastAsia" w:ascii="宋体" w:hAnsi="宋体" w:eastAsia="宋体" w:cs="宋体"/>
          <w:i w:val="0"/>
          <w:iCs w:val="0"/>
          <w:color w:val="auto"/>
          <w:sz w:val="24"/>
        </w:rPr>
        <w:t>公章：</w:t>
      </w:r>
      <w:r>
        <w:rPr>
          <w:rFonts w:hint="eastAsia" w:ascii="宋体" w:hAnsi="宋体" w:eastAsia="宋体" w:cs="宋体"/>
          <w:i w:val="0"/>
          <w:iCs w:val="0"/>
          <w:color w:val="auto"/>
          <w:sz w:val="24"/>
          <w:u w:val="single"/>
        </w:rPr>
        <w:t xml:space="preserve">                                         </w:t>
      </w:r>
    </w:p>
    <w:p>
      <w:pPr>
        <w:pStyle w:val="8"/>
        <w:spacing w:before="0" w:line="240" w:lineRule="atLeast"/>
        <w:jc w:val="center"/>
        <w:rPr>
          <w:rFonts w:hint="eastAsia" w:ascii="宋体" w:hAnsi="宋体" w:eastAsia="宋体" w:cs="宋体"/>
          <w:i w:val="0"/>
          <w:iCs w:val="0"/>
          <w:color w:val="auto"/>
          <w:szCs w:val="24"/>
        </w:rPr>
      </w:pPr>
      <w:r>
        <w:rPr>
          <w:rFonts w:hint="eastAsia" w:ascii="宋体" w:hAnsi="宋体" w:eastAsia="宋体" w:cs="宋体"/>
          <w:i w:val="0"/>
          <w:iCs w:val="0"/>
          <w:color w:val="auto"/>
        </w:rPr>
        <w:br w:type="page"/>
      </w:r>
      <w:bookmarkStart w:id="149" w:name="_Toc27788"/>
      <w:bookmarkStart w:id="150" w:name="_Toc518923104"/>
      <w:r>
        <w:rPr>
          <w:rFonts w:hint="eastAsia" w:ascii="宋体" w:hAnsi="宋体" w:eastAsia="宋体" w:cs="宋体"/>
          <w:i w:val="0"/>
          <w:iCs w:val="0"/>
          <w:color w:val="auto"/>
          <w:szCs w:val="24"/>
        </w:rPr>
        <w:t>附件2：履约担保函格式</w:t>
      </w:r>
      <w:bookmarkEnd w:id="149"/>
      <w:bookmarkEnd w:id="150"/>
    </w:p>
    <w:p>
      <w:pPr>
        <w:pStyle w:val="8"/>
        <w:spacing w:before="0" w:line="240" w:lineRule="atLeast"/>
        <w:jc w:val="center"/>
        <w:rPr>
          <w:rFonts w:hint="eastAsia" w:ascii="宋体" w:hAnsi="宋体" w:eastAsia="宋体" w:cs="宋体"/>
          <w:b w:val="0"/>
          <w:i w:val="0"/>
          <w:iCs w:val="0"/>
          <w:color w:val="auto"/>
        </w:rPr>
      </w:pPr>
      <w:bookmarkStart w:id="151" w:name="_Toc515904842"/>
      <w:bookmarkStart w:id="152" w:name="_Toc518923105"/>
      <w:bookmarkStart w:id="153" w:name="_Toc30995"/>
      <w:r>
        <w:rPr>
          <w:rFonts w:hint="eastAsia" w:ascii="宋体" w:hAnsi="宋体" w:eastAsia="宋体" w:cs="宋体"/>
          <w:i w:val="0"/>
          <w:iCs w:val="0"/>
          <w:color w:val="auto"/>
          <w:szCs w:val="24"/>
        </w:rPr>
        <w:t>（采用政府采购信用担保形式时使用）</w:t>
      </w:r>
      <w:bookmarkEnd w:id="151"/>
      <w:bookmarkEnd w:id="152"/>
      <w:bookmarkEnd w:id="153"/>
    </w:p>
    <w:p>
      <w:pPr>
        <w:spacing w:line="240" w:lineRule="atLeast"/>
        <w:ind w:left="1079" w:leftChars="257" w:hanging="540"/>
        <w:rPr>
          <w:rFonts w:hint="eastAsia" w:ascii="宋体" w:hAnsi="宋体" w:eastAsia="宋体" w:cs="宋体"/>
          <w:b/>
          <w:i w:val="0"/>
          <w:iCs w:val="0"/>
          <w:color w:val="auto"/>
          <w:kern w:val="0"/>
          <w:sz w:val="24"/>
          <w:szCs w:val="20"/>
        </w:rPr>
      </w:pPr>
    </w:p>
    <w:p>
      <w:pPr>
        <w:spacing w:line="360" w:lineRule="auto"/>
        <w:jc w:val="center"/>
        <w:rPr>
          <w:rFonts w:hint="eastAsia" w:ascii="宋体" w:hAnsi="宋体" w:eastAsia="宋体" w:cs="宋体"/>
          <w:i w:val="0"/>
          <w:iCs w:val="0"/>
          <w:color w:val="auto"/>
          <w:sz w:val="24"/>
        </w:rPr>
      </w:pPr>
      <w:r>
        <w:rPr>
          <w:rFonts w:hint="eastAsia" w:ascii="宋体" w:hAnsi="宋体" w:eastAsia="宋体" w:cs="宋体"/>
          <w:i w:val="0"/>
          <w:iCs w:val="0"/>
          <w:color w:val="auto"/>
          <w:sz w:val="24"/>
        </w:rPr>
        <w:t>政府采购履约担保函（项目用）</w:t>
      </w:r>
    </w:p>
    <w:p>
      <w:pPr>
        <w:spacing w:line="360" w:lineRule="auto"/>
        <w:rPr>
          <w:rFonts w:hint="eastAsia" w:ascii="宋体" w:hAnsi="宋体" w:eastAsia="宋体" w:cs="宋体"/>
          <w:i w:val="0"/>
          <w:iCs w:val="0"/>
          <w:color w:val="auto"/>
          <w:sz w:val="24"/>
        </w:rPr>
      </w:pPr>
      <w:r>
        <w:rPr>
          <w:rFonts w:hint="eastAsia" w:ascii="宋体" w:hAnsi="宋体" w:eastAsia="宋体" w:cs="宋体"/>
          <w:i w:val="0"/>
          <w:iCs w:val="0"/>
          <w:color w:val="auto"/>
          <w:sz w:val="24"/>
        </w:rPr>
        <w:t xml:space="preserve">                                                   编号：</w:t>
      </w:r>
    </w:p>
    <w:p>
      <w:pPr>
        <w:spacing w:line="360" w:lineRule="auto"/>
        <w:rPr>
          <w:rFonts w:hint="eastAsia" w:ascii="宋体" w:hAnsi="宋体" w:eastAsia="宋体" w:cs="宋体"/>
          <w:i w:val="0"/>
          <w:iCs w:val="0"/>
          <w:color w:val="auto"/>
          <w:sz w:val="24"/>
        </w:rPr>
      </w:pPr>
    </w:p>
    <w:p>
      <w:pPr>
        <w:spacing w:line="360" w:lineRule="auto"/>
        <w:rPr>
          <w:rFonts w:hint="eastAsia" w:ascii="宋体" w:hAnsi="宋体" w:eastAsia="宋体" w:cs="宋体"/>
          <w:i w:val="0"/>
          <w:iCs w:val="0"/>
          <w:color w:val="auto"/>
          <w:sz w:val="24"/>
        </w:rPr>
      </w:pPr>
      <w:r>
        <w:rPr>
          <w:rFonts w:hint="eastAsia" w:ascii="宋体" w:hAnsi="宋体" w:eastAsia="宋体" w:cs="宋体"/>
          <w:i w:val="0"/>
          <w:iCs w:val="0"/>
          <w:color w:val="auto"/>
          <w:sz w:val="24"/>
          <w:u w:val="single"/>
        </w:rPr>
        <w:t xml:space="preserve">                  </w:t>
      </w:r>
      <w:r>
        <w:rPr>
          <w:rFonts w:hint="eastAsia" w:ascii="宋体" w:hAnsi="宋体" w:eastAsia="宋体" w:cs="宋体"/>
          <w:i w:val="0"/>
          <w:iCs w:val="0"/>
          <w:color w:val="auto"/>
          <w:sz w:val="24"/>
        </w:rPr>
        <w:t>（采购人）：</w:t>
      </w:r>
    </w:p>
    <w:p>
      <w:pPr>
        <w:spacing w:line="360" w:lineRule="auto"/>
        <w:rPr>
          <w:rFonts w:hint="eastAsia" w:ascii="宋体" w:hAnsi="宋体" w:eastAsia="宋体" w:cs="宋体"/>
          <w:i w:val="0"/>
          <w:iCs w:val="0"/>
          <w:color w:val="auto"/>
          <w:sz w:val="24"/>
        </w:rPr>
      </w:pPr>
    </w:p>
    <w:p>
      <w:pPr>
        <w:spacing w:line="360" w:lineRule="auto"/>
        <w:ind w:firstLine="480" w:firstLineChars="200"/>
        <w:rPr>
          <w:rFonts w:hint="eastAsia" w:ascii="宋体" w:hAnsi="宋体" w:eastAsia="宋体" w:cs="宋体"/>
          <w:i w:val="0"/>
          <w:iCs w:val="0"/>
          <w:color w:val="auto"/>
          <w:sz w:val="24"/>
        </w:rPr>
      </w:pPr>
      <w:r>
        <w:rPr>
          <w:rFonts w:hint="eastAsia" w:ascii="宋体" w:hAnsi="宋体" w:eastAsia="宋体" w:cs="宋体"/>
          <w:i w:val="0"/>
          <w:iCs w:val="0"/>
          <w:color w:val="auto"/>
          <w:sz w:val="24"/>
        </w:rPr>
        <w:t>鉴于你方与</w:t>
      </w:r>
      <w:r>
        <w:rPr>
          <w:rFonts w:hint="eastAsia" w:ascii="宋体" w:hAnsi="宋体" w:eastAsia="宋体" w:cs="宋体"/>
          <w:i w:val="0"/>
          <w:iCs w:val="0"/>
          <w:color w:val="auto"/>
          <w:sz w:val="24"/>
          <w:u w:val="single"/>
        </w:rPr>
        <w:t xml:space="preserve">                    </w:t>
      </w:r>
      <w:r>
        <w:rPr>
          <w:rFonts w:hint="eastAsia" w:ascii="宋体" w:hAnsi="宋体" w:eastAsia="宋体" w:cs="宋体"/>
          <w:i w:val="0"/>
          <w:iCs w:val="0"/>
          <w:color w:val="auto"/>
          <w:sz w:val="24"/>
        </w:rPr>
        <w:t>（以下简称供应商）于</w:t>
      </w:r>
      <w:r>
        <w:rPr>
          <w:rFonts w:hint="eastAsia" w:ascii="宋体" w:hAnsi="宋体" w:eastAsia="宋体" w:cs="宋体"/>
          <w:i w:val="0"/>
          <w:iCs w:val="0"/>
          <w:color w:val="auto"/>
          <w:sz w:val="24"/>
          <w:u w:val="single"/>
        </w:rPr>
        <w:t xml:space="preserve">   </w:t>
      </w:r>
      <w:r>
        <w:rPr>
          <w:rFonts w:hint="eastAsia" w:ascii="宋体" w:hAnsi="宋体" w:eastAsia="宋体" w:cs="宋体"/>
          <w:i w:val="0"/>
          <w:iCs w:val="0"/>
          <w:color w:val="auto"/>
          <w:sz w:val="24"/>
        </w:rPr>
        <w:t>年</w:t>
      </w:r>
      <w:r>
        <w:rPr>
          <w:rFonts w:hint="eastAsia" w:ascii="宋体" w:hAnsi="宋体" w:eastAsia="宋体" w:cs="宋体"/>
          <w:i w:val="0"/>
          <w:iCs w:val="0"/>
          <w:color w:val="auto"/>
          <w:sz w:val="24"/>
          <w:u w:val="single"/>
        </w:rPr>
        <w:t xml:space="preserve">  </w:t>
      </w:r>
      <w:r>
        <w:rPr>
          <w:rFonts w:hint="eastAsia" w:ascii="宋体" w:hAnsi="宋体" w:eastAsia="宋体" w:cs="宋体"/>
          <w:i w:val="0"/>
          <w:iCs w:val="0"/>
          <w:color w:val="auto"/>
          <w:sz w:val="24"/>
        </w:rPr>
        <w:t>月</w:t>
      </w:r>
      <w:r>
        <w:rPr>
          <w:rFonts w:hint="eastAsia" w:ascii="宋体" w:hAnsi="宋体" w:eastAsia="宋体" w:cs="宋体"/>
          <w:i w:val="0"/>
          <w:iCs w:val="0"/>
          <w:color w:val="auto"/>
          <w:sz w:val="24"/>
          <w:u w:val="single"/>
        </w:rPr>
        <w:t xml:space="preserve">  </w:t>
      </w:r>
      <w:r>
        <w:rPr>
          <w:rFonts w:hint="eastAsia" w:ascii="宋体" w:hAnsi="宋体" w:eastAsia="宋体" w:cs="宋体"/>
          <w:i w:val="0"/>
          <w:iCs w:val="0"/>
          <w:color w:val="auto"/>
          <w:sz w:val="24"/>
        </w:rPr>
        <w:t>日签定编号为   的《</w:t>
      </w:r>
      <w:r>
        <w:rPr>
          <w:rFonts w:hint="eastAsia" w:ascii="宋体" w:hAnsi="宋体" w:eastAsia="宋体" w:cs="宋体"/>
          <w:i w:val="0"/>
          <w:iCs w:val="0"/>
          <w:color w:val="auto"/>
          <w:sz w:val="24"/>
          <w:u w:val="single"/>
        </w:rPr>
        <w:t xml:space="preserve">           </w:t>
      </w:r>
      <w:r>
        <w:rPr>
          <w:rFonts w:hint="eastAsia" w:ascii="宋体" w:hAnsi="宋体" w:eastAsia="宋体" w:cs="宋体"/>
          <w:i w:val="0"/>
          <w:iCs w:val="0"/>
          <w:color w:val="auto"/>
          <w:sz w:val="24"/>
        </w:rPr>
        <w:t>政府采购合同》（以下简称主合同），且依据该合同的约定，供应商应在</w:t>
      </w:r>
      <w:r>
        <w:rPr>
          <w:rFonts w:hint="eastAsia" w:ascii="宋体" w:hAnsi="宋体" w:eastAsia="宋体" w:cs="宋体"/>
          <w:i w:val="0"/>
          <w:iCs w:val="0"/>
          <w:color w:val="auto"/>
          <w:sz w:val="24"/>
          <w:u w:val="single"/>
        </w:rPr>
        <w:t xml:space="preserve">    </w:t>
      </w:r>
      <w:r>
        <w:rPr>
          <w:rFonts w:hint="eastAsia" w:ascii="宋体" w:hAnsi="宋体" w:eastAsia="宋体" w:cs="宋体"/>
          <w:i w:val="0"/>
          <w:iCs w:val="0"/>
          <w:color w:val="auto"/>
          <w:sz w:val="24"/>
        </w:rPr>
        <w:t>年</w:t>
      </w:r>
    </w:p>
    <w:p>
      <w:pPr>
        <w:spacing w:line="360" w:lineRule="auto"/>
        <w:rPr>
          <w:rFonts w:hint="eastAsia" w:ascii="宋体" w:hAnsi="宋体" w:eastAsia="宋体" w:cs="宋体"/>
          <w:i w:val="0"/>
          <w:iCs w:val="0"/>
          <w:color w:val="auto"/>
          <w:sz w:val="24"/>
        </w:rPr>
      </w:pPr>
      <w:r>
        <w:rPr>
          <w:rFonts w:hint="eastAsia" w:ascii="宋体" w:hAnsi="宋体" w:eastAsia="宋体" w:cs="宋体"/>
          <w:i w:val="0"/>
          <w:iCs w:val="0"/>
          <w:color w:val="auto"/>
          <w:sz w:val="24"/>
          <w:u w:val="single"/>
        </w:rPr>
        <w:t xml:space="preserve">    </w:t>
      </w:r>
      <w:r>
        <w:rPr>
          <w:rFonts w:hint="eastAsia" w:ascii="宋体" w:hAnsi="宋体" w:eastAsia="宋体" w:cs="宋体"/>
          <w:i w:val="0"/>
          <w:iCs w:val="0"/>
          <w:color w:val="auto"/>
          <w:sz w:val="24"/>
        </w:rPr>
        <w:t>月</w:t>
      </w:r>
      <w:r>
        <w:rPr>
          <w:rFonts w:hint="eastAsia" w:ascii="宋体" w:hAnsi="宋体" w:eastAsia="宋体" w:cs="宋体"/>
          <w:i w:val="0"/>
          <w:iCs w:val="0"/>
          <w:color w:val="auto"/>
          <w:sz w:val="24"/>
          <w:u w:val="single"/>
        </w:rPr>
        <w:t xml:space="preserve">   </w:t>
      </w:r>
      <w:r>
        <w:rPr>
          <w:rFonts w:hint="eastAsia" w:ascii="宋体" w:hAnsi="宋体" w:eastAsia="宋体" w:cs="宋体"/>
          <w:i w:val="0"/>
          <w:iCs w:val="0"/>
          <w:color w:val="auto"/>
          <w:sz w:val="24"/>
        </w:rPr>
        <w:t>日前向你方交纳履约保证金，且可以履约担保函的形式交纳履约保证金。应供应商的申请，我方以保证的方式向你方提供如下履约保证金担保：</w:t>
      </w:r>
    </w:p>
    <w:p>
      <w:pPr>
        <w:spacing w:line="360" w:lineRule="auto"/>
        <w:ind w:firstLine="480" w:firstLineChars="200"/>
        <w:rPr>
          <w:rFonts w:hint="eastAsia" w:ascii="宋体" w:hAnsi="宋体" w:eastAsia="宋体" w:cs="宋体"/>
          <w:i w:val="0"/>
          <w:iCs w:val="0"/>
          <w:color w:val="auto"/>
          <w:sz w:val="24"/>
        </w:rPr>
      </w:pPr>
      <w:r>
        <w:rPr>
          <w:rFonts w:hint="eastAsia" w:ascii="宋体" w:hAnsi="宋体" w:eastAsia="宋体" w:cs="宋体"/>
          <w:i w:val="0"/>
          <w:iCs w:val="0"/>
          <w:color w:val="auto"/>
          <w:sz w:val="24"/>
        </w:rPr>
        <w:t>一、保证责任的情形及保证金额</w:t>
      </w:r>
    </w:p>
    <w:p>
      <w:pPr>
        <w:spacing w:line="360" w:lineRule="auto"/>
        <w:ind w:firstLine="480" w:firstLineChars="200"/>
        <w:rPr>
          <w:rFonts w:hint="eastAsia" w:ascii="宋体" w:hAnsi="宋体" w:eastAsia="宋体" w:cs="宋体"/>
          <w:i w:val="0"/>
          <w:iCs w:val="0"/>
          <w:color w:val="auto"/>
          <w:sz w:val="24"/>
        </w:rPr>
      </w:pPr>
      <w:r>
        <w:rPr>
          <w:rFonts w:hint="eastAsia" w:ascii="宋体" w:hAnsi="宋体" w:eastAsia="宋体" w:cs="宋体"/>
          <w:i w:val="0"/>
          <w:iCs w:val="0"/>
          <w:color w:val="auto"/>
          <w:sz w:val="24"/>
        </w:rPr>
        <w:t>（一）在供应商出现下列情形之一时，我方承担保证责任：</w:t>
      </w:r>
    </w:p>
    <w:p>
      <w:pPr>
        <w:spacing w:line="360" w:lineRule="auto"/>
        <w:ind w:firstLine="480" w:firstLineChars="200"/>
        <w:rPr>
          <w:rFonts w:hint="eastAsia" w:ascii="宋体" w:hAnsi="宋体" w:eastAsia="宋体" w:cs="宋体"/>
          <w:i w:val="0"/>
          <w:iCs w:val="0"/>
          <w:color w:val="auto"/>
          <w:sz w:val="24"/>
        </w:rPr>
      </w:pPr>
      <w:r>
        <w:rPr>
          <w:rFonts w:hint="eastAsia" w:ascii="宋体" w:hAnsi="宋体" w:eastAsia="宋体" w:cs="宋体"/>
          <w:i w:val="0"/>
          <w:iCs w:val="0"/>
          <w:color w:val="auto"/>
          <w:sz w:val="24"/>
        </w:rPr>
        <w:t>1．将中标项目转让给他人，或者在投标文件中未说明，且未经采购招标机构人同意，将中标项目分包给他人的；</w:t>
      </w:r>
    </w:p>
    <w:p>
      <w:pPr>
        <w:spacing w:line="360" w:lineRule="auto"/>
        <w:rPr>
          <w:rFonts w:hint="eastAsia" w:ascii="宋体" w:hAnsi="宋体" w:eastAsia="宋体" w:cs="宋体"/>
          <w:i w:val="0"/>
          <w:iCs w:val="0"/>
          <w:color w:val="auto"/>
          <w:sz w:val="24"/>
        </w:rPr>
      </w:pPr>
      <w:r>
        <w:rPr>
          <w:rFonts w:hint="eastAsia" w:ascii="宋体" w:hAnsi="宋体" w:eastAsia="宋体" w:cs="宋体"/>
          <w:i w:val="0"/>
          <w:iCs w:val="0"/>
          <w:color w:val="auto"/>
          <w:sz w:val="24"/>
        </w:rPr>
        <w:t xml:space="preserve">　　2．主合同约定的应当缴纳履约保证金的情形: </w:t>
      </w:r>
    </w:p>
    <w:p>
      <w:pPr>
        <w:spacing w:line="360" w:lineRule="auto"/>
        <w:ind w:firstLine="480" w:firstLineChars="200"/>
        <w:rPr>
          <w:rFonts w:hint="eastAsia" w:ascii="宋体" w:hAnsi="宋体" w:eastAsia="宋体" w:cs="宋体"/>
          <w:i w:val="0"/>
          <w:iCs w:val="0"/>
          <w:color w:val="auto"/>
          <w:sz w:val="24"/>
        </w:rPr>
      </w:pPr>
      <w:r>
        <w:rPr>
          <w:rFonts w:hint="eastAsia" w:ascii="宋体" w:hAnsi="宋体" w:eastAsia="宋体" w:cs="宋体"/>
          <w:i w:val="0"/>
          <w:iCs w:val="0"/>
          <w:color w:val="auto"/>
          <w:sz w:val="24"/>
        </w:rPr>
        <w:t>（1）未按主合同约定的质量、数量和期限供应货物/提供服务/完成工程的；</w:t>
      </w:r>
    </w:p>
    <w:p>
      <w:pPr>
        <w:spacing w:line="360" w:lineRule="auto"/>
        <w:ind w:firstLine="480" w:firstLineChars="200"/>
        <w:rPr>
          <w:rFonts w:hint="eastAsia" w:ascii="宋体" w:hAnsi="宋体" w:eastAsia="宋体" w:cs="宋体"/>
          <w:i w:val="0"/>
          <w:iCs w:val="0"/>
          <w:color w:val="auto"/>
          <w:sz w:val="24"/>
        </w:rPr>
      </w:pPr>
      <w:r>
        <w:rPr>
          <w:rFonts w:hint="eastAsia" w:ascii="宋体" w:hAnsi="宋体" w:eastAsia="宋体" w:cs="宋体"/>
          <w:i w:val="0"/>
          <w:iCs w:val="0"/>
          <w:color w:val="auto"/>
          <w:sz w:val="24"/>
        </w:rPr>
        <w:t>（2）</w:t>
      </w:r>
      <w:r>
        <w:rPr>
          <w:rFonts w:hint="eastAsia" w:ascii="宋体" w:hAnsi="宋体" w:eastAsia="宋体" w:cs="宋体"/>
          <w:i w:val="0"/>
          <w:iCs w:val="0"/>
          <w:color w:val="auto"/>
          <w:sz w:val="24"/>
          <w:u w:val="single"/>
        </w:rPr>
        <w:t xml:space="preserve">                                                           </w:t>
      </w:r>
      <w:r>
        <w:rPr>
          <w:rFonts w:hint="eastAsia" w:ascii="宋体" w:hAnsi="宋体" w:eastAsia="宋体" w:cs="宋体"/>
          <w:i w:val="0"/>
          <w:iCs w:val="0"/>
          <w:color w:val="auto"/>
          <w:sz w:val="24"/>
        </w:rPr>
        <w:t>。</w:t>
      </w:r>
    </w:p>
    <w:p>
      <w:pPr>
        <w:spacing w:line="360" w:lineRule="auto"/>
        <w:ind w:firstLine="480" w:firstLineChars="200"/>
        <w:rPr>
          <w:rFonts w:hint="eastAsia" w:ascii="宋体" w:hAnsi="宋体" w:eastAsia="宋体" w:cs="宋体"/>
          <w:i w:val="0"/>
          <w:iCs w:val="0"/>
          <w:color w:val="auto"/>
          <w:sz w:val="24"/>
        </w:rPr>
      </w:pPr>
      <w:r>
        <w:rPr>
          <w:rFonts w:hint="eastAsia" w:ascii="宋体" w:hAnsi="宋体" w:eastAsia="宋体" w:cs="宋体"/>
          <w:i w:val="0"/>
          <w:iCs w:val="0"/>
          <w:color w:val="auto"/>
          <w:sz w:val="24"/>
        </w:rPr>
        <w:t>（二）我方的保证范围是主合同约定的合同价款总额的</w:t>
      </w:r>
      <w:r>
        <w:rPr>
          <w:rFonts w:hint="eastAsia" w:ascii="宋体" w:hAnsi="宋体" w:eastAsia="宋体" w:cs="宋体"/>
          <w:i w:val="0"/>
          <w:iCs w:val="0"/>
          <w:color w:val="auto"/>
          <w:sz w:val="24"/>
          <w:u w:val="single"/>
        </w:rPr>
        <w:t xml:space="preserve">        </w:t>
      </w:r>
      <w:r>
        <w:rPr>
          <w:rFonts w:hint="eastAsia" w:ascii="宋体" w:hAnsi="宋体" w:eastAsia="宋体" w:cs="宋体"/>
          <w:i w:val="0"/>
          <w:iCs w:val="0"/>
          <w:color w:val="auto"/>
          <w:sz w:val="24"/>
        </w:rPr>
        <w:t>%数额为</w:t>
      </w:r>
      <w:r>
        <w:rPr>
          <w:rFonts w:hint="eastAsia" w:ascii="宋体" w:hAnsi="宋体" w:eastAsia="宋体" w:cs="宋体"/>
          <w:i w:val="0"/>
          <w:iCs w:val="0"/>
          <w:color w:val="auto"/>
          <w:sz w:val="24"/>
          <w:u w:val="single"/>
        </w:rPr>
        <w:t xml:space="preserve">         </w:t>
      </w:r>
      <w:r>
        <w:rPr>
          <w:rFonts w:hint="eastAsia" w:ascii="宋体" w:hAnsi="宋体" w:eastAsia="宋体" w:cs="宋体"/>
          <w:i w:val="0"/>
          <w:iCs w:val="0"/>
          <w:color w:val="auto"/>
          <w:sz w:val="24"/>
        </w:rPr>
        <w:t>元（大写</w:t>
      </w:r>
      <w:r>
        <w:rPr>
          <w:rFonts w:hint="eastAsia" w:ascii="宋体" w:hAnsi="宋体" w:eastAsia="宋体" w:cs="宋体"/>
          <w:i w:val="0"/>
          <w:iCs w:val="0"/>
          <w:color w:val="auto"/>
          <w:sz w:val="24"/>
          <w:u w:val="single"/>
        </w:rPr>
        <w:t xml:space="preserve">           </w:t>
      </w:r>
      <w:r>
        <w:rPr>
          <w:rFonts w:hint="eastAsia" w:ascii="宋体" w:hAnsi="宋体" w:eastAsia="宋体" w:cs="宋体"/>
          <w:i w:val="0"/>
          <w:iCs w:val="0"/>
          <w:color w:val="auto"/>
          <w:sz w:val="24"/>
        </w:rPr>
        <w:t>），币种为</w:t>
      </w:r>
      <w:r>
        <w:rPr>
          <w:rFonts w:hint="eastAsia" w:ascii="宋体" w:hAnsi="宋体" w:eastAsia="宋体" w:cs="宋体"/>
          <w:i w:val="0"/>
          <w:iCs w:val="0"/>
          <w:color w:val="auto"/>
          <w:sz w:val="24"/>
          <w:u w:val="single"/>
        </w:rPr>
        <w:t xml:space="preserve">        </w:t>
      </w:r>
      <w:r>
        <w:rPr>
          <w:rFonts w:hint="eastAsia" w:ascii="宋体" w:hAnsi="宋体" w:eastAsia="宋体" w:cs="宋体"/>
          <w:i w:val="0"/>
          <w:iCs w:val="0"/>
          <w:color w:val="auto"/>
          <w:sz w:val="24"/>
        </w:rPr>
        <w:t>。（即主合同履约保证金金额）</w:t>
      </w:r>
    </w:p>
    <w:p>
      <w:pPr>
        <w:spacing w:line="360" w:lineRule="auto"/>
        <w:ind w:firstLine="480" w:firstLineChars="200"/>
        <w:rPr>
          <w:rFonts w:hint="eastAsia" w:ascii="宋体" w:hAnsi="宋体" w:eastAsia="宋体" w:cs="宋体"/>
          <w:i w:val="0"/>
          <w:iCs w:val="0"/>
          <w:color w:val="auto"/>
          <w:sz w:val="24"/>
        </w:rPr>
      </w:pPr>
      <w:r>
        <w:rPr>
          <w:rFonts w:hint="eastAsia" w:ascii="宋体" w:hAnsi="宋体" w:eastAsia="宋体" w:cs="宋体"/>
          <w:i w:val="0"/>
          <w:iCs w:val="0"/>
          <w:color w:val="auto"/>
          <w:sz w:val="24"/>
        </w:rPr>
        <w:t>二、保证的方式及保证期间</w:t>
      </w:r>
    </w:p>
    <w:p>
      <w:pPr>
        <w:spacing w:line="360" w:lineRule="auto"/>
        <w:ind w:firstLine="480" w:firstLineChars="200"/>
        <w:rPr>
          <w:rFonts w:hint="eastAsia" w:ascii="宋体" w:hAnsi="宋体" w:eastAsia="宋体" w:cs="宋体"/>
          <w:i w:val="0"/>
          <w:iCs w:val="0"/>
          <w:color w:val="auto"/>
          <w:sz w:val="24"/>
        </w:rPr>
      </w:pPr>
      <w:r>
        <w:rPr>
          <w:rFonts w:hint="eastAsia" w:ascii="宋体" w:hAnsi="宋体" w:eastAsia="宋体" w:cs="宋体"/>
          <w:i w:val="0"/>
          <w:iCs w:val="0"/>
          <w:color w:val="auto"/>
          <w:sz w:val="24"/>
        </w:rPr>
        <w:t>我方保证的方式为：连带责任保证。</w:t>
      </w:r>
    </w:p>
    <w:p>
      <w:pPr>
        <w:spacing w:line="360" w:lineRule="auto"/>
        <w:ind w:firstLine="480" w:firstLineChars="200"/>
        <w:rPr>
          <w:rFonts w:hint="eastAsia" w:ascii="宋体" w:hAnsi="宋体" w:eastAsia="宋体" w:cs="宋体"/>
          <w:i w:val="0"/>
          <w:iCs w:val="0"/>
          <w:color w:val="auto"/>
          <w:sz w:val="24"/>
        </w:rPr>
      </w:pPr>
      <w:r>
        <w:rPr>
          <w:rFonts w:hint="eastAsia" w:ascii="宋体" w:hAnsi="宋体" w:eastAsia="宋体" w:cs="宋体"/>
          <w:i w:val="0"/>
          <w:iCs w:val="0"/>
          <w:color w:val="auto"/>
          <w:sz w:val="24"/>
        </w:rPr>
        <w:t>我方保证的期间为：自本合同生效之日起至供应商按照主合同约定的供货/完工期限届满后</w:t>
      </w:r>
      <w:r>
        <w:rPr>
          <w:rFonts w:hint="eastAsia" w:ascii="宋体" w:hAnsi="宋体" w:eastAsia="宋体" w:cs="宋体"/>
          <w:i w:val="0"/>
          <w:iCs w:val="0"/>
          <w:color w:val="auto"/>
          <w:sz w:val="24"/>
          <w:u w:val="single"/>
        </w:rPr>
        <w:t xml:space="preserve">     </w:t>
      </w:r>
      <w:r>
        <w:rPr>
          <w:rFonts w:hint="eastAsia" w:ascii="宋体" w:hAnsi="宋体" w:eastAsia="宋体" w:cs="宋体"/>
          <w:i w:val="0"/>
          <w:iCs w:val="0"/>
          <w:color w:val="auto"/>
          <w:sz w:val="24"/>
        </w:rPr>
        <w:t>日内。</w:t>
      </w:r>
    </w:p>
    <w:p>
      <w:pPr>
        <w:spacing w:line="360" w:lineRule="auto"/>
        <w:ind w:firstLine="480" w:firstLineChars="200"/>
        <w:rPr>
          <w:rFonts w:hint="eastAsia" w:ascii="宋体" w:hAnsi="宋体" w:eastAsia="宋体" w:cs="宋体"/>
          <w:i w:val="0"/>
          <w:iCs w:val="0"/>
          <w:color w:val="auto"/>
          <w:sz w:val="24"/>
        </w:rPr>
      </w:pPr>
      <w:r>
        <w:rPr>
          <w:rFonts w:hint="eastAsia" w:ascii="宋体" w:hAnsi="宋体" w:eastAsia="宋体" w:cs="宋体"/>
          <w:i w:val="0"/>
          <w:iCs w:val="0"/>
          <w:color w:val="auto"/>
          <w:sz w:val="24"/>
        </w:rPr>
        <w:t>如果供应商未按主合同约定向贵方供应货物/提供服务/完成工程的，由我方在保证金额内向你方支付上述款项。</w:t>
      </w:r>
    </w:p>
    <w:p>
      <w:pPr>
        <w:spacing w:line="360" w:lineRule="auto"/>
        <w:ind w:firstLine="480" w:firstLineChars="200"/>
        <w:rPr>
          <w:rFonts w:hint="eastAsia" w:ascii="宋体" w:hAnsi="宋体" w:eastAsia="宋体" w:cs="宋体"/>
          <w:i w:val="0"/>
          <w:iCs w:val="0"/>
          <w:color w:val="auto"/>
          <w:sz w:val="24"/>
        </w:rPr>
      </w:pPr>
      <w:r>
        <w:rPr>
          <w:rFonts w:hint="eastAsia" w:ascii="宋体" w:hAnsi="宋体" w:eastAsia="宋体" w:cs="宋体"/>
          <w:i w:val="0"/>
          <w:iCs w:val="0"/>
          <w:color w:val="auto"/>
          <w:sz w:val="24"/>
        </w:rPr>
        <w:t>三、承担保证责任的程序</w:t>
      </w:r>
    </w:p>
    <w:p>
      <w:pPr>
        <w:spacing w:line="360" w:lineRule="auto"/>
        <w:ind w:firstLine="480" w:firstLineChars="200"/>
        <w:rPr>
          <w:rFonts w:hint="eastAsia" w:ascii="宋体" w:hAnsi="宋体" w:eastAsia="宋体" w:cs="宋体"/>
          <w:i w:val="0"/>
          <w:iCs w:val="0"/>
          <w:color w:val="auto"/>
          <w:sz w:val="24"/>
        </w:rPr>
      </w:pPr>
      <w:r>
        <w:rPr>
          <w:rFonts w:hint="eastAsia" w:ascii="宋体" w:hAnsi="宋体" w:eastAsia="宋体" w:cs="宋体"/>
          <w:i w:val="0"/>
          <w:iCs w:val="0"/>
          <w:color w:val="auto"/>
          <w:sz w:val="24"/>
        </w:rPr>
        <w:t>1．你方要求我方承担保证责任的，应在本保函保证期间内向我方发出书面索赔通知。索赔通知应写明要求索赔的金额，支付款项应到达的帐号。并附有证明供应商违约事实的证明材料。</w:t>
      </w:r>
    </w:p>
    <w:p>
      <w:pPr>
        <w:spacing w:line="360" w:lineRule="auto"/>
        <w:ind w:firstLine="480" w:firstLineChars="200"/>
        <w:rPr>
          <w:rFonts w:hint="eastAsia" w:ascii="宋体" w:hAnsi="宋体" w:eastAsia="宋体" w:cs="宋体"/>
          <w:i w:val="0"/>
          <w:iCs w:val="0"/>
          <w:color w:val="auto"/>
          <w:sz w:val="24"/>
        </w:rPr>
      </w:pPr>
      <w:r>
        <w:rPr>
          <w:rFonts w:hint="eastAsia" w:ascii="宋体" w:hAnsi="宋体" w:eastAsia="宋体" w:cs="宋体"/>
          <w:i w:val="0"/>
          <w:iCs w:val="0"/>
          <w:color w:val="auto"/>
          <w:sz w:val="24"/>
        </w:rPr>
        <w:t>如果你方与供应商因货物质量问题产生争议，你方还需同时提供</w:t>
      </w:r>
      <w:r>
        <w:rPr>
          <w:rFonts w:hint="eastAsia" w:ascii="宋体" w:hAnsi="宋体" w:eastAsia="宋体" w:cs="宋体"/>
          <w:i w:val="0"/>
          <w:iCs w:val="0"/>
          <w:color w:val="auto"/>
          <w:sz w:val="24"/>
          <w:u w:val="single"/>
        </w:rPr>
        <w:t xml:space="preserve">        </w:t>
      </w:r>
      <w:r>
        <w:rPr>
          <w:rFonts w:hint="eastAsia" w:ascii="宋体" w:hAnsi="宋体" w:eastAsia="宋体" w:cs="宋体"/>
          <w:i w:val="0"/>
          <w:iCs w:val="0"/>
          <w:color w:val="auto"/>
          <w:sz w:val="24"/>
        </w:rPr>
        <w:t>部门出具的质量检测报告，或经诉讼（仲裁）程序裁决后的裁决书、调解书，本保证人即按照检测结果或裁决书、调解书决定是否承担保证责任。</w:t>
      </w:r>
    </w:p>
    <w:p>
      <w:pPr>
        <w:spacing w:line="360" w:lineRule="auto"/>
        <w:ind w:firstLine="480" w:firstLineChars="200"/>
        <w:rPr>
          <w:rFonts w:hint="eastAsia" w:ascii="宋体" w:hAnsi="宋体" w:eastAsia="宋体" w:cs="宋体"/>
          <w:i w:val="0"/>
          <w:iCs w:val="0"/>
          <w:color w:val="auto"/>
          <w:sz w:val="24"/>
        </w:rPr>
      </w:pPr>
      <w:r>
        <w:rPr>
          <w:rFonts w:hint="eastAsia" w:ascii="宋体" w:hAnsi="宋体" w:eastAsia="宋体" w:cs="宋体"/>
          <w:i w:val="0"/>
          <w:iCs w:val="0"/>
          <w:color w:val="auto"/>
          <w:sz w:val="24"/>
        </w:rPr>
        <w:t>2． 我方收到你方的书面索赔通知及相应证明材料，在</w:t>
      </w:r>
      <w:r>
        <w:rPr>
          <w:rFonts w:hint="eastAsia" w:ascii="宋体" w:hAnsi="宋体" w:eastAsia="宋体" w:cs="宋体"/>
          <w:i w:val="0"/>
          <w:iCs w:val="0"/>
          <w:color w:val="auto"/>
          <w:sz w:val="24"/>
          <w:u w:val="single"/>
        </w:rPr>
        <w:t xml:space="preserve">     </w:t>
      </w:r>
      <w:r>
        <w:rPr>
          <w:rFonts w:hint="eastAsia" w:ascii="宋体" w:hAnsi="宋体" w:eastAsia="宋体" w:cs="宋体"/>
          <w:i w:val="0"/>
          <w:iCs w:val="0"/>
          <w:color w:val="auto"/>
          <w:sz w:val="24"/>
        </w:rPr>
        <w:t>工作日内进行核定后按照本保函的承诺承担保证责任。</w:t>
      </w:r>
    </w:p>
    <w:p>
      <w:pPr>
        <w:spacing w:line="360" w:lineRule="auto"/>
        <w:ind w:firstLine="480" w:firstLineChars="200"/>
        <w:rPr>
          <w:rFonts w:hint="eastAsia" w:ascii="宋体" w:hAnsi="宋体" w:eastAsia="宋体" w:cs="宋体"/>
          <w:i w:val="0"/>
          <w:iCs w:val="0"/>
          <w:color w:val="auto"/>
          <w:sz w:val="24"/>
        </w:rPr>
      </w:pPr>
      <w:r>
        <w:rPr>
          <w:rFonts w:hint="eastAsia" w:ascii="宋体" w:hAnsi="宋体" w:eastAsia="宋体" w:cs="宋体"/>
          <w:i w:val="0"/>
          <w:iCs w:val="0"/>
          <w:color w:val="auto"/>
          <w:sz w:val="24"/>
        </w:rPr>
        <w:t>四、保证责任的终止</w:t>
      </w:r>
    </w:p>
    <w:p>
      <w:pPr>
        <w:spacing w:line="360" w:lineRule="auto"/>
        <w:ind w:firstLine="480" w:firstLineChars="200"/>
        <w:rPr>
          <w:rFonts w:hint="eastAsia" w:ascii="宋体" w:hAnsi="宋体" w:eastAsia="宋体" w:cs="宋体"/>
          <w:i w:val="0"/>
          <w:iCs w:val="0"/>
          <w:color w:val="auto"/>
          <w:sz w:val="24"/>
        </w:rPr>
      </w:pPr>
      <w:r>
        <w:rPr>
          <w:rFonts w:hint="eastAsia" w:ascii="宋体" w:hAnsi="宋体" w:eastAsia="宋体" w:cs="宋体"/>
          <w:i w:val="0"/>
          <w:iCs w:val="0"/>
          <w:color w:val="auto"/>
          <w:sz w:val="24"/>
        </w:rPr>
        <w:t>1．保证期间届满你方未向我方书面主张保证责任的，自保证期间届满次日起，我方保证责任自动终止。保证期间届满前，主合同约定的货物\工程\服务全部验收合格的，自验收合格日起，我方保证责任自动终止。</w:t>
      </w:r>
    </w:p>
    <w:p>
      <w:pPr>
        <w:spacing w:line="360" w:lineRule="auto"/>
        <w:ind w:firstLine="480" w:firstLineChars="200"/>
        <w:rPr>
          <w:rFonts w:hint="eastAsia" w:ascii="宋体" w:hAnsi="宋体" w:eastAsia="宋体" w:cs="宋体"/>
          <w:i w:val="0"/>
          <w:iCs w:val="0"/>
          <w:color w:val="auto"/>
          <w:sz w:val="24"/>
        </w:rPr>
      </w:pPr>
      <w:r>
        <w:rPr>
          <w:rFonts w:hint="eastAsia" w:ascii="宋体" w:hAnsi="宋体" w:eastAsia="宋体" w:cs="宋体"/>
          <w:i w:val="0"/>
          <w:iCs w:val="0"/>
          <w:color w:val="auto"/>
          <w:sz w:val="24"/>
        </w:rPr>
        <w:t>2．我方按照本保函向你方履行了保证责任后，自我方向你方支付款项（支付款项从我方账户划出）之日起，保证责任即终止。</w:t>
      </w:r>
    </w:p>
    <w:p>
      <w:pPr>
        <w:spacing w:line="360" w:lineRule="auto"/>
        <w:ind w:firstLine="480" w:firstLineChars="200"/>
        <w:rPr>
          <w:rFonts w:hint="eastAsia" w:ascii="宋体" w:hAnsi="宋体" w:eastAsia="宋体" w:cs="宋体"/>
          <w:i w:val="0"/>
          <w:iCs w:val="0"/>
          <w:color w:val="auto"/>
          <w:sz w:val="24"/>
        </w:rPr>
      </w:pPr>
      <w:r>
        <w:rPr>
          <w:rFonts w:hint="eastAsia" w:ascii="宋体" w:hAnsi="宋体" w:eastAsia="宋体" w:cs="宋体"/>
          <w:i w:val="0"/>
          <w:iCs w:val="0"/>
          <w:color w:val="auto"/>
          <w:sz w:val="24"/>
        </w:rPr>
        <w:t>3．按照法律法规的规定或出现应终止我方保证责任的其它情形的，我方在本保函项下的保证责任亦终止。</w:t>
      </w:r>
    </w:p>
    <w:p>
      <w:pPr>
        <w:spacing w:line="360" w:lineRule="auto"/>
        <w:ind w:firstLine="480" w:firstLineChars="200"/>
        <w:rPr>
          <w:rFonts w:hint="eastAsia" w:ascii="宋体" w:hAnsi="宋体" w:eastAsia="宋体" w:cs="宋体"/>
          <w:i w:val="0"/>
          <w:iCs w:val="0"/>
          <w:color w:val="auto"/>
          <w:sz w:val="24"/>
        </w:rPr>
      </w:pPr>
      <w:r>
        <w:rPr>
          <w:rFonts w:hint="eastAsia" w:ascii="宋体" w:hAnsi="宋体" w:eastAsia="宋体" w:cs="宋体"/>
          <w:i w:val="0"/>
          <w:iCs w:val="0"/>
          <w:color w:val="auto"/>
          <w:sz w:val="24"/>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pPr>
        <w:spacing w:line="360" w:lineRule="auto"/>
        <w:ind w:firstLine="480" w:firstLineChars="200"/>
        <w:rPr>
          <w:rFonts w:hint="eastAsia" w:ascii="宋体" w:hAnsi="宋体" w:eastAsia="宋体" w:cs="宋体"/>
          <w:i w:val="0"/>
          <w:iCs w:val="0"/>
          <w:color w:val="auto"/>
          <w:sz w:val="24"/>
        </w:rPr>
      </w:pPr>
      <w:r>
        <w:rPr>
          <w:rFonts w:hint="eastAsia" w:ascii="宋体" w:hAnsi="宋体" w:eastAsia="宋体" w:cs="宋体"/>
          <w:i w:val="0"/>
          <w:iCs w:val="0"/>
          <w:color w:val="auto"/>
          <w:sz w:val="24"/>
        </w:rPr>
        <w:t>五、免责条款</w:t>
      </w:r>
    </w:p>
    <w:p>
      <w:pPr>
        <w:spacing w:line="360" w:lineRule="auto"/>
        <w:ind w:firstLine="480" w:firstLineChars="200"/>
        <w:rPr>
          <w:rFonts w:hint="eastAsia" w:ascii="宋体" w:hAnsi="宋体" w:eastAsia="宋体" w:cs="宋体"/>
          <w:i w:val="0"/>
          <w:iCs w:val="0"/>
          <w:color w:val="auto"/>
          <w:sz w:val="24"/>
        </w:rPr>
      </w:pPr>
      <w:r>
        <w:rPr>
          <w:rFonts w:hint="eastAsia" w:ascii="宋体" w:hAnsi="宋体" w:eastAsia="宋体" w:cs="宋体"/>
          <w:i w:val="0"/>
          <w:iCs w:val="0"/>
          <w:color w:val="auto"/>
          <w:sz w:val="24"/>
        </w:rPr>
        <w:t>1．因你方违反主合同约定致使供应商不能履行义务的，我方不承担保证责任。</w:t>
      </w:r>
    </w:p>
    <w:p>
      <w:pPr>
        <w:spacing w:line="360" w:lineRule="auto"/>
        <w:ind w:firstLine="480" w:firstLineChars="200"/>
        <w:rPr>
          <w:rFonts w:hint="eastAsia" w:ascii="宋体" w:hAnsi="宋体" w:eastAsia="宋体" w:cs="宋体"/>
          <w:i w:val="0"/>
          <w:iCs w:val="0"/>
          <w:color w:val="auto"/>
          <w:sz w:val="24"/>
        </w:rPr>
      </w:pPr>
      <w:r>
        <w:rPr>
          <w:rFonts w:hint="eastAsia" w:ascii="宋体" w:hAnsi="宋体" w:eastAsia="宋体" w:cs="宋体"/>
          <w:i w:val="0"/>
          <w:iCs w:val="0"/>
          <w:color w:val="auto"/>
          <w:sz w:val="24"/>
        </w:rPr>
        <w:t>2．依照法律法规的规定或你方与供应商的另行约定，全部或者部分免除供应商应缴纳的保证金义务的，我方亦免除相应的保证责任。</w:t>
      </w:r>
    </w:p>
    <w:p>
      <w:pPr>
        <w:spacing w:line="360" w:lineRule="auto"/>
        <w:ind w:firstLine="480" w:firstLineChars="200"/>
        <w:rPr>
          <w:rFonts w:hint="eastAsia" w:ascii="宋体" w:hAnsi="宋体" w:eastAsia="宋体" w:cs="宋体"/>
          <w:i w:val="0"/>
          <w:iCs w:val="0"/>
          <w:color w:val="auto"/>
          <w:sz w:val="24"/>
        </w:rPr>
      </w:pPr>
      <w:r>
        <w:rPr>
          <w:rFonts w:hint="eastAsia" w:ascii="宋体" w:hAnsi="宋体" w:eastAsia="宋体" w:cs="宋体"/>
          <w:i w:val="0"/>
          <w:iCs w:val="0"/>
          <w:color w:val="auto"/>
          <w:sz w:val="24"/>
        </w:rPr>
        <w:t>3．因不可抗力造成供应商不能履行供货义务的，我方不承担保证责任。</w:t>
      </w:r>
    </w:p>
    <w:p>
      <w:pPr>
        <w:spacing w:line="360" w:lineRule="auto"/>
        <w:ind w:firstLine="480" w:firstLineChars="200"/>
        <w:rPr>
          <w:rFonts w:hint="eastAsia" w:ascii="宋体" w:hAnsi="宋体" w:eastAsia="宋体" w:cs="宋体"/>
          <w:i w:val="0"/>
          <w:iCs w:val="0"/>
          <w:color w:val="auto"/>
          <w:sz w:val="24"/>
        </w:rPr>
      </w:pPr>
      <w:r>
        <w:rPr>
          <w:rFonts w:hint="eastAsia" w:ascii="宋体" w:hAnsi="宋体" w:eastAsia="宋体" w:cs="宋体"/>
          <w:i w:val="0"/>
          <w:iCs w:val="0"/>
          <w:color w:val="auto"/>
          <w:sz w:val="24"/>
        </w:rPr>
        <w:t>六、争议的解决</w:t>
      </w:r>
    </w:p>
    <w:p>
      <w:pPr>
        <w:spacing w:line="360" w:lineRule="auto"/>
        <w:ind w:firstLine="480" w:firstLineChars="200"/>
        <w:rPr>
          <w:rFonts w:hint="eastAsia" w:ascii="宋体" w:hAnsi="宋体" w:eastAsia="宋体" w:cs="宋体"/>
          <w:i w:val="0"/>
          <w:iCs w:val="0"/>
          <w:color w:val="auto"/>
          <w:sz w:val="24"/>
        </w:rPr>
      </w:pPr>
      <w:r>
        <w:rPr>
          <w:rFonts w:hint="eastAsia" w:ascii="宋体" w:hAnsi="宋体" w:eastAsia="宋体" w:cs="宋体"/>
          <w:i w:val="0"/>
          <w:iCs w:val="0"/>
          <w:color w:val="auto"/>
          <w:sz w:val="24"/>
        </w:rPr>
        <w:t>因本保函发生的纠纷，由你我双方协商解决，协商不成的，通过诉讼程序解决，诉讼管辖地法院为</w:t>
      </w:r>
      <w:r>
        <w:rPr>
          <w:rFonts w:hint="eastAsia" w:ascii="宋体" w:hAnsi="宋体" w:eastAsia="宋体" w:cs="宋体"/>
          <w:i w:val="0"/>
          <w:iCs w:val="0"/>
          <w:color w:val="auto"/>
          <w:sz w:val="24"/>
          <w:u w:val="single"/>
        </w:rPr>
        <w:t xml:space="preserve">        </w:t>
      </w:r>
      <w:r>
        <w:rPr>
          <w:rFonts w:hint="eastAsia" w:ascii="宋体" w:hAnsi="宋体" w:eastAsia="宋体" w:cs="宋体"/>
          <w:i w:val="0"/>
          <w:iCs w:val="0"/>
          <w:color w:val="auto"/>
          <w:sz w:val="24"/>
        </w:rPr>
        <w:t>法院。</w:t>
      </w:r>
    </w:p>
    <w:p>
      <w:pPr>
        <w:spacing w:line="360" w:lineRule="auto"/>
        <w:ind w:firstLine="480" w:firstLineChars="200"/>
        <w:rPr>
          <w:rFonts w:hint="eastAsia" w:ascii="宋体" w:hAnsi="宋体" w:eastAsia="宋体" w:cs="宋体"/>
          <w:i w:val="0"/>
          <w:iCs w:val="0"/>
          <w:color w:val="auto"/>
          <w:sz w:val="24"/>
        </w:rPr>
      </w:pPr>
      <w:r>
        <w:rPr>
          <w:rFonts w:hint="eastAsia" w:ascii="宋体" w:hAnsi="宋体" w:eastAsia="宋体" w:cs="宋体"/>
          <w:i w:val="0"/>
          <w:iCs w:val="0"/>
          <w:color w:val="auto"/>
          <w:sz w:val="24"/>
        </w:rPr>
        <w:t>七、保函的生效</w:t>
      </w:r>
    </w:p>
    <w:p>
      <w:pPr>
        <w:spacing w:line="360" w:lineRule="auto"/>
        <w:ind w:firstLine="480" w:firstLineChars="200"/>
        <w:rPr>
          <w:rFonts w:hint="eastAsia" w:ascii="宋体" w:hAnsi="宋体" w:eastAsia="宋体" w:cs="宋体"/>
          <w:i w:val="0"/>
          <w:iCs w:val="0"/>
          <w:color w:val="auto"/>
          <w:sz w:val="24"/>
        </w:rPr>
      </w:pPr>
      <w:r>
        <w:rPr>
          <w:rFonts w:hint="eastAsia" w:ascii="宋体" w:hAnsi="宋体" w:eastAsia="宋体" w:cs="宋体"/>
          <w:i w:val="0"/>
          <w:iCs w:val="0"/>
          <w:color w:val="auto"/>
          <w:sz w:val="24"/>
        </w:rPr>
        <w:t>本保函自我方加盖公章之日起生效。</w:t>
      </w:r>
    </w:p>
    <w:p>
      <w:pPr>
        <w:spacing w:line="360" w:lineRule="auto"/>
        <w:rPr>
          <w:rFonts w:hint="eastAsia" w:ascii="宋体" w:hAnsi="宋体" w:eastAsia="宋体" w:cs="宋体"/>
          <w:i w:val="0"/>
          <w:iCs w:val="0"/>
          <w:color w:val="auto"/>
          <w:sz w:val="24"/>
        </w:rPr>
      </w:pPr>
    </w:p>
    <w:p>
      <w:pPr>
        <w:spacing w:line="360" w:lineRule="auto"/>
        <w:rPr>
          <w:rFonts w:hint="eastAsia" w:ascii="宋体" w:hAnsi="宋体" w:eastAsia="宋体" w:cs="宋体"/>
          <w:i w:val="0"/>
          <w:iCs w:val="0"/>
          <w:color w:val="auto"/>
          <w:sz w:val="24"/>
        </w:rPr>
      </w:pPr>
      <w:r>
        <w:rPr>
          <w:rFonts w:hint="eastAsia" w:ascii="宋体" w:hAnsi="宋体" w:eastAsia="宋体" w:cs="宋体"/>
          <w:i w:val="0"/>
          <w:iCs w:val="0"/>
          <w:color w:val="auto"/>
          <w:sz w:val="24"/>
        </w:rPr>
        <w:t xml:space="preserve">                                      </w:t>
      </w:r>
    </w:p>
    <w:p>
      <w:pPr>
        <w:spacing w:line="360" w:lineRule="auto"/>
        <w:ind w:firstLine="5400" w:firstLineChars="2250"/>
        <w:rPr>
          <w:rFonts w:hint="eastAsia" w:ascii="宋体" w:hAnsi="宋体" w:eastAsia="宋体" w:cs="宋体"/>
          <w:i w:val="0"/>
          <w:iCs w:val="0"/>
          <w:color w:val="auto"/>
          <w:sz w:val="24"/>
        </w:rPr>
      </w:pPr>
      <w:r>
        <w:rPr>
          <w:rFonts w:hint="eastAsia" w:ascii="宋体" w:hAnsi="宋体" w:eastAsia="宋体" w:cs="宋体"/>
          <w:i w:val="0"/>
          <w:iCs w:val="0"/>
          <w:color w:val="auto"/>
          <w:sz w:val="24"/>
        </w:rPr>
        <w:t>保证人：（公章）</w:t>
      </w:r>
    </w:p>
    <w:p>
      <w:pPr>
        <w:spacing w:line="360" w:lineRule="auto"/>
        <w:rPr>
          <w:rFonts w:hint="eastAsia" w:ascii="宋体" w:hAnsi="宋体" w:eastAsia="宋体" w:cs="宋体"/>
          <w:i w:val="0"/>
          <w:iCs w:val="0"/>
          <w:color w:val="auto"/>
          <w:sz w:val="24"/>
        </w:rPr>
      </w:pPr>
      <w:r>
        <w:rPr>
          <w:rFonts w:hint="eastAsia" w:ascii="宋体" w:hAnsi="宋体" w:eastAsia="宋体" w:cs="宋体"/>
          <w:i w:val="0"/>
          <w:iCs w:val="0"/>
          <w:color w:val="auto"/>
          <w:sz w:val="24"/>
        </w:rPr>
        <w:t xml:space="preserve">                   </w:t>
      </w:r>
    </w:p>
    <w:p>
      <w:pPr>
        <w:spacing w:line="360" w:lineRule="auto"/>
        <w:rPr>
          <w:rFonts w:hint="eastAsia" w:ascii="宋体" w:hAnsi="宋体" w:eastAsia="宋体" w:cs="宋体"/>
          <w:i w:val="0"/>
          <w:iCs w:val="0"/>
          <w:color w:val="auto"/>
          <w:sz w:val="24"/>
        </w:rPr>
      </w:pPr>
      <w:r>
        <w:rPr>
          <w:rFonts w:hint="eastAsia" w:ascii="宋体" w:hAnsi="宋体" w:eastAsia="宋体" w:cs="宋体"/>
          <w:i w:val="0"/>
          <w:iCs w:val="0"/>
          <w:color w:val="auto"/>
          <w:sz w:val="24"/>
        </w:rPr>
        <w:t xml:space="preserve">                                                   年     月      日</w:t>
      </w:r>
    </w:p>
    <w:p>
      <w:pPr>
        <w:pStyle w:val="5"/>
        <w:spacing w:line="240" w:lineRule="atLeast"/>
        <w:ind w:firstLine="0"/>
        <w:rPr>
          <w:rFonts w:hint="eastAsia" w:ascii="宋体" w:hAnsi="宋体" w:eastAsia="宋体" w:cs="宋体"/>
          <w:i w:val="0"/>
          <w:iCs w:val="0"/>
          <w:color w:val="auto"/>
          <w:kern w:val="2"/>
          <w:szCs w:val="24"/>
        </w:rPr>
      </w:pPr>
    </w:p>
    <w:p>
      <w:pPr>
        <w:pStyle w:val="5"/>
        <w:spacing w:line="240" w:lineRule="atLeast"/>
        <w:ind w:firstLine="0"/>
        <w:rPr>
          <w:rFonts w:hint="eastAsia" w:ascii="宋体" w:hAnsi="宋体" w:eastAsia="宋体" w:cs="宋体"/>
          <w:i w:val="0"/>
          <w:iCs w:val="0"/>
          <w:color w:val="auto"/>
          <w:kern w:val="2"/>
          <w:szCs w:val="24"/>
        </w:rPr>
      </w:pPr>
    </w:p>
    <w:p>
      <w:pPr>
        <w:pStyle w:val="5"/>
        <w:spacing w:line="240" w:lineRule="atLeast"/>
        <w:ind w:firstLine="0"/>
        <w:rPr>
          <w:rFonts w:hint="eastAsia" w:ascii="宋体" w:hAnsi="宋体" w:eastAsia="宋体" w:cs="宋体"/>
          <w:i w:val="0"/>
          <w:iCs w:val="0"/>
          <w:color w:val="auto"/>
          <w:kern w:val="2"/>
          <w:szCs w:val="24"/>
        </w:rPr>
      </w:pPr>
    </w:p>
    <w:p>
      <w:pPr>
        <w:pStyle w:val="5"/>
        <w:spacing w:line="240" w:lineRule="atLeast"/>
        <w:ind w:firstLine="0"/>
        <w:rPr>
          <w:rFonts w:hint="eastAsia" w:ascii="宋体" w:hAnsi="宋体" w:eastAsia="宋体" w:cs="宋体"/>
          <w:i w:val="0"/>
          <w:iCs w:val="0"/>
          <w:color w:val="auto"/>
          <w:kern w:val="2"/>
          <w:szCs w:val="24"/>
        </w:rPr>
      </w:pPr>
    </w:p>
    <w:p>
      <w:pPr>
        <w:pStyle w:val="5"/>
        <w:spacing w:line="240" w:lineRule="atLeast"/>
        <w:ind w:firstLine="0"/>
        <w:rPr>
          <w:rFonts w:hint="eastAsia" w:ascii="宋体" w:hAnsi="宋体" w:eastAsia="宋体" w:cs="宋体"/>
          <w:i w:val="0"/>
          <w:iCs w:val="0"/>
          <w:color w:val="auto"/>
          <w:kern w:val="2"/>
          <w:szCs w:val="24"/>
        </w:rPr>
      </w:pPr>
    </w:p>
    <w:p>
      <w:pPr>
        <w:pStyle w:val="5"/>
        <w:spacing w:line="240" w:lineRule="atLeast"/>
        <w:ind w:firstLine="0"/>
        <w:rPr>
          <w:rFonts w:hint="eastAsia" w:ascii="宋体" w:hAnsi="宋体" w:eastAsia="宋体" w:cs="宋体"/>
          <w:i w:val="0"/>
          <w:iCs w:val="0"/>
          <w:color w:val="auto"/>
          <w:kern w:val="2"/>
          <w:szCs w:val="24"/>
        </w:rPr>
      </w:pPr>
    </w:p>
    <w:p>
      <w:pPr>
        <w:pStyle w:val="5"/>
        <w:spacing w:line="240" w:lineRule="atLeast"/>
        <w:ind w:firstLine="0"/>
        <w:rPr>
          <w:rFonts w:hint="eastAsia" w:ascii="宋体" w:hAnsi="宋体" w:eastAsia="宋体" w:cs="宋体"/>
          <w:i w:val="0"/>
          <w:iCs w:val="0"/>
          <w:color w:val="auto"/>
          <w:kern w:val="2"/>
          <w:szCs w:val="24"/>
        </w:rPr>
      </w:pPr>
    </w:p>
    <w:p>
      <w:pPr>
        <w:pStyle w:val="5"/>
        <w:spacing w:line="240" w:lineRule="atLeast"/>
        <w:ind w:firstLine="0"/>
        <w:rPr>
          <w:rFonts w:hint="eastAsia" w:ascii="宋体" w:hAnsi="宋体" w:eastAsia="宋体" w:cs="宋体"/>
          <w:i w:val="0"/>
          <w:iCs w:val="0"/>
          <w:color w:val="auto"/>
          <w:kern w:val="2"/>
          <w:szCs w:val="24"/>
        </w:rPr>
      </w:pPr>
    </w:p>
    <w:p>
      <w:pPr>
        <w:pStyle w:val="5"/>
        <w:spacing w:line="240" w:lineRule="atLeast"/>
        <w:ind w:firstLine="0"/>
        <w:rPr>
          <w:rFonts w:hint="eastAsia" w:ascii="宋体" w:hAnsi="宋体" w:eastAsia="宋体" w:cs="宋体"/>
          <w:i w:val="0"/>
          <w:iCs w:val="0"/>
          <w:color w:val="auto"/>
          <w:kern w:val="2"/>
          <w:szCs w:val="24"/>
        </w:rPr>
      </w:pPr>
    </w:p>
    <w:p>
      <w:pPr>
        <w:pStyle w:val="5"/>
        <w:spacing w:line="240" w:lineRule="atLeast"/>
        <w:ind w:firstLine="0"/>
        <w:rPr>
          <w:rFonts w:hint="eastAsia" w:ascii="宋体" w:hAnsi="宋体" w:eastAsia="宋体" w:cs="宋体"/>
          <w:i w:val="0"/>
          <w:iCs w:val="0"/>
          <w:color w:val="auto"/>
          <w:kern w:val="2"/>
          <w:szCs w:val="24"/>
        </w:rPr>
      </w:pPr>
    </w:p>
    <w:p>
      <w:pPr>
        <w:pStyle w:val="5"/>
        <w:spacing w:line="240" w:lineRule="atLeast"/>
        <w:ind w:firstLine="0"/>
        <w:rPr>
          <w:rFonts w:hint="eastAsia" w:ascii="宋体" w:hAnsi="宋体" w:eastAsia="宋体" w:cs="宋体"/>
          <w:i w:val="0"/>
          <w:iCs w:val="0"/>
          <w:color w:val="auto"/>
          <w:kern w:val="2"/>
          <w:szCs w:val="24"/>
        </w:rPr>
      </w:pPr>
    </w:p>
    <w:p>
      <w:pPr>
        <w:pStyle w:val="5"/>
        <w:spacing w:line="240" w:lineRule="atLeast"/>
        <w:ind w:firstLine="0"/>
        <w:rPr>
          <w:rFonts w:hint="eastAsia" w:ascii="宋体" w:hAnsi="宋体" w:eastAsia="宋体" w:cs="宋体"/>
          <w:i w:val="0"/>
          <w:iCs w:val="0"/>
          <w:color w:val="auto"/>
          <w:kern w:val="2"/>
          <w:szCs w:val="24"/>
        </w:rPr>
      </w:pPr>
    </w:p>
    <w:p>
      <w:pPr>
        <w:pStyle w:val="5"/>
        <w:spacing w:line="240" w:lineRule="atLeast"/>
        <w:ind w:firstLine="0"/>
        <w:rPr>
          <w:rFonts w:hint="eastAsia" w:ascii="宋体" w:hAnsi="宋体" w:eastAsia="宋体" w:cs="宋体"/>
          <w:i w:val="0"/>
          <w:iCs w:val="0"/>
          <w:color w:val="auto"/>
          <w:kern w:val="2"/>
          <w:szCs w:val="24"/>
        </w:rPr>
      </w:pPr>
    </w:p>
    <w:p>
      <w:pPr>
        <w:pStyle w:val="5"/>
        <w:spacing w:line="240" w:lineRule="atLeast"/>
        <w:ind w:firstLine="0"/>
        <w:rPr>
          <w:rFonts w:hint="eastAsia" w:ascii="宋体" w:hAnsi="宋体" w:eastAsia="宋体" w:cs="宋体"/>
          <w:i w:val="0"/>
          <w:iCs w:val="0"/>
          <w:color w:val="auto"/>
          <w:kern w:val="2"/>
          <w:szCs w:val="24"/>
        </w:rPr>
      </w:pPr>
    </w:p>
    <w:p>
      <w:pPr>
        <w:pStyle w:val="5"/>
        <w:spacing w:line="240" w:lineRule="atLeast"/>
        <w:ind w:firstLine="0"/>
        <w:rPr>
          <w:rFonts w:hint="eastAsia" w:ascii="宋体" w:hAnsi="宋体" w:eastAsia="宋体" w:cs="宋体"/>
          <w:i w:val="0"/>
          <w:iCs w:val="0"/>
          <w:color w:val="auto"/>
          <w:kern w:val="2"/>
          <w:szCs w:val="24"/>
        </w:rPr>
      </w:pPr>
    </w:p>
    <w:p>
      <w:pPr>
        <w:pStyle w:val="5"/>
        <w:spacing w:line="240" w:lineRule="atLeast"/>
        <w:ind w:firstLine="0"/>
        <w:rPr>
          <w:rFonts w:hint="eastAsia" w:ascii="宋体" w:hAnsi="宋体" w:eastAsia="宋体" w:cs="宋体"/>
          <w:i w:val="0"/>
          <w:iCs w:val="0"/>
          <w:color w:val="auto"/>
          <w:kern w:val="2"/>
          <w:szCs w:val="24"/>
        </w:rPr>
      </w:pPr>
    </w:p>
    <w:p>
      <w:pPr>
        <w:pStyle w:val="5"/>
        <w:spacing w:line="240" w:lineRule="atLeast"/>
        <w:ind w:firstLine="0"/>
        <w:rPr>
          <w:rFonts w:hint="eastAsia" w:ascii="宋体" w:hAnsi="宋体" w:eastAsia="宋体" w:cs="宋体"/>
          <w:i w:val="0"/>
          <w:iCs w:val="0"/>
          <w:color w:val="auto"/>
          <w:kern w:val="2"/>
          <w:szCs w:val="24"/>
        </w:rPr>
      </w:pPr>
    </w:p>
    <w:p>
      <w:pPr>
        <w:pStyle w:val="5"/>
        <w:spacing w:line="240" w:lineRule="atLeast"/>
        <w:ind w:firstLine="0"/>
        <w:rPr>
          <w:rFonts w:hint="eastAsia" w:ascii="宋体" w:hAnsi="宋体" w:eastAsia="宋体" w:cs="宋体"/>
          <w:i w:val="0"/>
          <w:iCs w:val="0"/>
          <w:color w:val="auto"/>
          <w:kern w:val="2"/>
          <w:szCs w:val="24"/>
        </w:rPr>
      </w:pPr>
    </w:p>
    <w:p>
      <w:pPr>
        <w:pStyle w:val="5"/>
        <w:spacing w:line="240" w:lineRule="atLeast"/>
        <w:ind w:firstLine="0"/>
        <w:rPr>
          <w:rFonts w:hint="eastAsia" w:ascii="宋体" w:hAnsi="宋体" w:eastAsia="宋体" w:cs="宋体"/>
          <w:i w:val="0"/>
          <w:iCs w:val="0"/>
          <w:color w:val="auto"/>
          <w:kern w:val="2"/>
          <w:szCs w:val="24"/>
        </w:rPr>
      </w:pPr>
    </w:p>
    <w:p>
      <w:pPr>
        <w:pStyle w:val="5"/>
        <w:spacing w:line="240" w:lineRule="atLeast"/>
        <w:ind w:firstLine="0"/>
        <w:rPr>
          <w:rFonts w:hint="eastAsia" w:ascii="宋体" w:hAnsi="宋体" w:eastAsia="宋体" w:cs="宋体"/>
          <w:i w:val="0"/>
          <w:iCs w:val="0"/>
          <w:color w:val="auto"/>
          <w:kern w:val="2"/>
          <w:szCs w:val="24"/>
        </w:rPr>
      </w:pPr>
    </w:p>
    <w:p>
      <w:pPr>
        <w:pStyle w:val="5"/>
        <w:spacing w:line="240" w:lineRule="atLeast"/>
        <w:ind w:firstLine="0"/>
        <w:rPr>
          <w:rFonts w:hint="eastAsia" w:ascii="宋体" w:hAnsi="宋体" w:eastAsia="宋体" w:cs="宋体"/>
          <w:i w:val="0"/>
          <w:iCs w:val="0"/>
          <w:color w:val="auto"/>
          <w:kern w:val="2"/>
          <w:szCs w:val="24"/>
        </w:rPr>
      </w:pPr>
    </w:p>
    <w:p>
      <w:pPr>
        <w:pStyle w:val="5"/>
        <w:spacing w:line="240" w:lineRule="atLeast"/>
        <w:ind w:firstLine="0"/>
        <w:rPr>
          <w:rFonts w:hint="eastAsia" w:ascii="宋体" w:hAnsi="宋体" w:eastAsia="宋体" w:cs="宋体"/>
          <w:i w:val="0"/>
          <w:iCs w:val="0"/>
          <w:color w:val="auto"/>
          <w:kern w:val="2"/>
          <w:szCs w:val="24"/>
        </w:rPr>
      </w:pPr>
    </w:p>
    <w:p>
      <w:pPr>
        <w:pStyle w:val="5"/>
        <w:spacing w:line="240" w:lineRule="atLeast"/>
        <w:ind w:firstLine="0"/>
        <w:rPr>
          <w:rFonts w:hint="eastAsia" w:ascii="宋体" w:hAnsi="宋体" w:eastAsia="宋体" w:cs="宋体"/>
          <w:i w:val="0"/>
          <w:iCs w:val="0"/>
          <w:color w:val="auto"/>
          <w:kern w:val="2"/>
          <w:szCs w:val="24"/>
        </w:rPr>
      </w:pPr>
    </w:p>
    <w:p>
      <w:pPr>
        <w:pStyle w:val="5"/>
        <w:spacing w:line="240" w:lineRule="atLeast"/>
        <w:ind w:firstLine="0"/>
        <w:rPr>
          <w:rFonts w:hint="eastAsia" w:ascii="宋体" w:hAnsi="宋体" w:eastAsia="宋体" w:cs="宋体"/>
          <w:i w:val="0"/>
          <w:iCs w:val="0"/>
          <w:color w:val="auto"/>
          <w:kern w:val="2"/>
          <w:szCs w:val="24"/>
        </w:rPr>
      </w:pPr>
    </w:p>
    <w:p>
      <w:pPr>
        <w:pStyle w:val="5"/>
        <w:spacing w:line="240" w:lineRule="atLeast"/>
        <w:ind w:firstLine="0"/>
        <w:rPr>
          <w:rFonts w:hint="eastAsia" w:ascii="宋体" w:hAnsi="宋体" w:eastAsia="宋体" w:cs="宋体"/>
          <w:i w:val="0"/>
          <w:iCs w:val="0"/>
          <w:color w:val="auto"/>
          <w:kern w:val="2"/>
          <w:szCs w:val="24"/>
        </w:rPr>
      </w:pPr>
    </w:p>
    <w:p>
      <w:pPr>
        <w:pStyle w:val="5"/>
        <w:spacing w:line="240" w:lineRule="atLeast"/>
        <w:ind w:firstLine="0"/>
        <w:rPr>
          <w:rFonts w:hint="eastAsia" w:ascii="宋体" w:hAnsi="宋体" w:eastAsia="宋体" w:cs="宋体"/>
          <w:i w:val="0"/>
          <w:iCs w:val="0"/>
          <w:color w:val="auto"/>
          <w:kern w:val="2"/>
          <w:szCs w:val="24"/>
        </w:rPr>
      </w:pPr>
    </w:p>
    <w:p>
      <w:pPr>
        <w:pStyle w:val="5"/>
        <w:spacing w:line="240" w:lineRule="atLeast"/>
        <w:ind w:firstLine="0"/>
        <w:rPr>
          <w:rFonts w:hint="eastAsia" w:ascii="宋体" w:hAnsi="宋体" w:eastAsia="宋体" w:cs="宋体"/>
          <w:i w:val="0"/>
          <w:iCs w:val="0"/>
          <w:color w:val="auto"/>
          <w:kern w:val="2"/>
          <w:szCs w:val="24"/>
        </w:rPr>
      </w:pPr>
    </w:p>
    <w:p>
      <w:pPr>
        <w:pStyle w:val="5"/>
        <w:spacing w:line="240" w:lineRule="atLeast"/>
        <w:ind w:firstLine="0"/>
        <w:rPr>
          <w:rFonts w:hint="eastAsia" w:ascii="宋体" w:hAnsi="宋体" w:eastAsia="宋体" w:cs="宋体"/>
          <w:i w:val="0"/>
          <w:iCs w:val="0"/>
          <w:color w:val="auto"/>
          <w:kern w:val="2"/>
          <w:szCs w:val="24"/>
        </w:rPr>
      </w:pPr>
    </w:p>
    <w:p>
      <w:pPr>
        <w:pStyle w:val="5"/>
        <w:spacing w:line="240" w:lineRule="atLeast"/>
        <w:ind w:firstLine="0"/>
        <w:rPr>
          <w:rFonts w:hint="eastAsia" w:ascii="宋体" w:hAnsi="宋体" w:eastAsia="宋体" w:cs="宋体"/>
          <w:i w:val="0"/>
          <w:iCs w:val="0"/>
          <w:color w:val="auto"/>
          <w:kern w:val="2"/>
          <w:szCs w:val="24"/>
        </w:rPr>
      </w:pPr>
    </w:p>
    <w:p>
      <w:pPr>
        <w:pStyle w:val="5"/>
        <w:spacing w:line="240" w:lineRule="atLeast"/>
        <w:ind w:firstLine="0"/>
        <w:rPr>
          <w:rFonts w:hint="eastAsia" w:ascii="宋体" w:hAnsi="宋体" w:eastAsia="宋体" w:cs="宋体"/>
          <w:i w:val="0"/>
          <w:iCs w:val="0"/>
          <w:color w:val="auto"/>
          <w:kern w:val="2"/>
          <w:szCs w:val="24"/>
        </w:rPr>
      </w:pPr>
    </w:p>
    <w:p>
      <w:pPr>
        <w:pStyle w:val="5"/>
        <w:spacing w:line="240" w:lineRule="atLeast"/>
        <w:ind w:firstLine="0"/>
        <w:rPr>
          <w:rFonts w:hint="eastAsia" w:ascii="宋体" w:hAnsi="宋体" w:eastAsia="宋体" w:cs="宋体"/>
          <w:i w:val="0"/>
          <w:iCs w:val="0"/>
          <w:color w:val="auto"/>
          <w:kern w:val="2"/>
          <w:szCs w:val="24"/>
        </w:rPr>
      </w:pPr>
    </w:p>
    <w:p>
      <w:pPr>
        <w:pStyle w:val="7"/>
        <w:numPr>
          <w:ilvl w:val="0"/>
          <w:numId w:val="0"/>
        </w:numPr>
        <w:spacing w:before="0" w:after="0" w:line="240" w:lineRule="atLeast"/>
        <w:jc w:val="center"/>
        <w:rPr>
          <w:rFonts w:hint="eastAsia" w:hAnsi="宋体" w:eastAsia="宋体" w:cs="宋体"/>
          <w:i w:val="0"/>
          <w:iCs w:val="0"/>
          <w:color w:val="auto"/>
          <w:sz w:val="48"/>
          <w:szCs w:val="48"/>
          <w:lang w:val="en-US" w:eastAsia="zh-CN"/>
        </w:rPr>
      </w:pPr>
      <w:bookmarkStart w:id="154" w:name="_Toc518923106"/>
      <w:bookmarkStart w:id="155" w:name="_Toc216582812"/>
      <w:bookmarkStart w:id="156" w:name="_Toc6923"/>
    </w:p>
    <w:p>
      <w:pPr>
        <w:pStyle w:val="7"/>
        <w:numPr>
          <w:ilvl w:val="0"/>
          <w:numId w:val="0"/>
        </w:numPr>
        <w:spacing w:before="0" w:after="0" w:line="240" w:lineRule="atLeast"/>
        <w:jc w:val="center"/>
        <w:rPr>
          <w:rFonts w:hint="eastAsia" w:ascii="宋体" w:hAnsi="宋体" w:eastAsia="宋体" w:cs="宋体"/>
          <w:i w:val="0"/>
          <w:iCs w:val="0"/>
          <w:color w:val="auto"/>
          <w:sz w:val="48"/>
          <w:szCs w:val="48"/>
        </w:rPr>
      </w:pPr>
      <w:r>
        <w:rPr>
          <w:rFonts w:hint="eastAsia" w:hAnsi="宋体" w:eastAsia="宋体" w:cs="宋体"/>
          <w:i w:val="0"/>
          <w:iCs w:val="0"/>
          <w:color w:val="auto"/>
          <w:sz w:val="48"/>
          <w:szCs w:val="48"/>
          <w:lang w:val="en-US" w:eastAsia="zh-CN"/>
        </w:rPr>
        <w:t xml:space="preserve">第2章  </w:t>
      </w:r>
      <w:r>
        <w:rPr>
          <w:rFonts w:hint="eastAsia" w:ascii="宋体" w:hAnsi="宋体" w:eastAsia="宋体" w:cs="宋体"/>
          <w:i w:val="0"/>
          <w:iCs w:val="0"/>
          <w:color w:val="auto"/>
          <w:sz w:val="48"/>
          <w:szCs w:val="48"/>
        </w:rPr>
        <w:t>投标文件格式</w:t>
      </w:r>
      <w:bookmarkEnd w:id="154"/>
      <w:bookmarkEnd w:id="155"/>
      <w:bookmarkEnd w:id="156"/>
    </w:p>
    <w:p>
      <w:pPr>
        <w:spacing w:line="240" w:lineRule="atLeast"/>
        <w:ind w:left="735" w:leftChars="350" w:firstLine="140" w:firstLineChars="50"/>
        <w:jc w:val="right"/>
        <w:rPr>
          <w:rFonts w:hint="eastAsia" w:ascii="宋体" w:hAnsi="宋体" w:cs="宋体"/>
          <w:i w:val="0"/>
          <w:iCs w:val="0"/>
          <w:color w:val="auto"/>
          <w:sz w:val="22"/>
          <w:szCs w:val="22"/>
        </w:rPr>
      </w:pPr>
      <w:r>
        <w:rPr>
          <w:rFonts w:hint="eastAsia" w:ascii="宋体" w:hAnsi="宋体" w:cs="宋体"/>
          <w:b/>
          <w:bCs/>
          <w:i w:val="0"/>
          <w:iCs w:val="0"/>
          <w:color w:val="auto"/>
          <w:sz w:val="28"/>
          <w:szCs w:val="28"/>
        </w:rPr>
        <w:t>正本/副本</w:t>
      </w:r>
    </w:p>
    <w:p>
      <w:pPr>
        <w:pStyle w:val="2"/>
        <w:ind w:firstLine="480"/>
        <w:rPr>
          <w:rFonts w:hint="eastAsia"/>
          <w:i w:val="0"/>
          <w:iCs w:val="0"/>
          <w:color w:val="auto"/>
          <w:sz w:val="22"/>
          <w:szCs w:val="22"/>
        </w:rPr>
      </w:pPr>
    </w:p>
    <w:p>
      <w:pPr>
        <w:pStyle w:val="18"/>
        <w:adjustRightInd w:val="0"/>
        <w:snapToGrid w:val="0"/>
        <w:spacing w:line="400" w:lineRule="atLeast"/>
        <w:jc w:val="center"/>
        <w:rPr>
          <w:rFonts w:hint="eastAsia" w:hAnsi="宋体" w:cs="宋体"/>
          <w:b/>
          <w:bCs/>
          <w:i w:val="0"/>
          <w:iCs w:val="0"/>
          <w:color w:val="auto"/>
          <w:sz w:val="72"/>
          <w:szCs w:val="72"/>
        </w:rPr>
      </w:pPr>
      <w:bookmarkStart w:id="157" w:name="_Toc15786_WPSOffice_Level1"/>
      <w:bookmarkStart w:id="158" w:name="_Toc2086_WPSOffice_Level1"/>
      <w:bookmarkStart w:id="159" w:name="_Toc9811_WPSOffice_Level1"/>
      <w:r>
        <w:rPr>
          <w:rFonts w:hint="eastAsia" w:hAnsi="宋体" w:cs="宋体"/>
          <w:b/>
          <w:bCs/>
          <w:i w:val="0"/>
          <w:iCs w:val="0"/>
          <w:color w:val="auto"/>
          <w:sz w:val="72"/>
          <w:szCs w:val="72"/>
        </w:rPr>
        <w:t>政府采购</w:t>
      </w:r>
      <w:bookmarkEnd w:id="157"/>
      <w:bookmarkEnd w:id="158"/>
      <w:bookmarkEnd w:id="159"/>
    </w:p>
    <w:p>
      <w:pPr>
        <w:adjustRightInd w:val="0"/>
        <w:snapToGrid w:val="0"/>
        <w:spacing w:line="400" w:lineRule="atLeast"/>
        <w:jc w:val="center"/>
        <w:rPr>
          <w:rFonts w:hint="eastAsia" w:ascii="宋体" w:hAnsi="宋体" w:cs="宋体"/>
          <w:b/>
          <w:bCs/>
          <w:i w:val="0"/>
          <w:iCs w:val="0"/>
          <w:color w:val="auto"/>
          <w:sz w:val="72"/>
          <w:szCs w:val="72"/>
        </w:rPr>
      </w:pPr>
      <w:bookmarkStart w:id="160" w:name="_Toc5137_WPSOffice_Level1"/>
      <w:bookmarkStart w:id="161" w:name="_Toc15175_WPSOffice_Level1"/>
      <w:bookmarkStart w:id="162" w:name="_Toc26554_WPSOffice_Level1"/>
      <w:r>
        <w:rPr>
          <w:rFonts w:hint="eastAsia" w:ascii="宋体" w:hAnsi="宋体" w:cs="宋体"/>
          <w:b/>
          <w:bCs/>
          <w:i w:val="0"/>
          <w:iCs w:val="0"/>
          <w:color w:val="auto"/>
          <w:sz w:val="72"/>
          <w:szCs w:val="72"/>
        </w:rPr>
        <w:t>投 标 文 件</w:t>
      </w:r>
      <w:bookmarkEnd w:id="160"/>
      <w:bookmarkEnd w:id="161"/>
      <w:bookmarkEnd w:id="162"/>
    </w:p>
    <w:p>
      <w:pPr>
        <w:tabs>
          <w:tab w:val="center" w:pos="4422"/>
          <w:tab w:val="left" w:pos="6570"/>
        </w:tabs>
        <w:spacing w:before="312" w:beforeLines="100"/>
        <w:jc w:val="left"/>
        <w:rPr>
          <w:rFonts w:hint="eastAsia" w:ascii="宋体" w:hAnsi="宋体" w:cs="宋体"/>
          <w:b/>
          <w:i w:val="0"/>
          <w:iCs w:val="0"/>
          <w:color w:val="auto"/>
          <w:sz w:val="44"/>
          <w:szCs w:val="44"/>
        </w:rPr>
      </w:pPr>
      <w:r>
        <w:rPr>
          <w:rFonts w:hint="eastAsia" w:ascii="宋体" w:hAnsi="宋体" w:cs="宋体"/>
          <w:b/>
          <w:i w:val="0"/>
          <w:iCs w:val="0"/>
          <w:color w:val="auto"/>
          <w:sz w:val="44"/>
          <w:szCs w:val="44"/>
        </w:rPr>
        <w:tab/>
      </w:r>
      <w:bookmarkStart w:id="163" w:name="_Toc3186_WPSOffice_Level2"/>
      <w:bookmarkStart w:id="164" w:name="_Toc14903_WPSOffice_Level2"/>
      <w:bookmarkStart w:id="165" w:name="_Toc25339_WPSOffice_Level2"/>
      <w:r>
        <w:rPr>
          <w:rFonts w:hint="eastAsia" w:ascii="宋体" w:hAnsi="宋体" w:cs="宋体"/>
          <w:b/>
          <w:i w:val="0"/>
          <w:iCs w:val="0"/>
          <w:color w:val="auto"/>
          <w:sz w:val="44"/>
          <w:szCs w:val="44"/>
          <w:lang w:eastAsia="zh-CN"/>
        </w:rPr>
        <w:t>服务</w:t>
      </w:r>
      <w:r>
        <w:rPr>
          <w:rFonts w:hint="eastAsia" w:ascii="宋体" w:hAnsi="宋体" w:cs="宋体"/>
          <w:b/>
          <w:i w:val="0"/>
          <w:iCs w:val="0"/>
          <w:color w:val="auto"/>
          <w:sz w:val="44"/>
          <w:szCs w:val="44"/>
        </w:rPr>
        <w:t>类</w:t>
      </w:r>
      <w:bookmarkEnd w:id="163"/>
      <w:bookmarkEnd w:id="164"/>
      <w:bookmarkEnd w:id="165"/>
      <w:r>
        <w:rPr>
          <w:rFonts w:hint="eastAsia" w:ascii="宋体" w:hAnsi="宋体" w:cs="宋体"/>
          <w:b/>
          <w:i w:val="0"/>
          <w:iCs w:val="0"/>
          <w:color w:val="auto"/>
          <w:sz w:val="44"/>
          <w:szCs w:val="44"/>
        </w:rPr>
        <w:tab/>
      </w:r>
    </w:p>
    <w:p>
      <w:pPr>
        <w:adjustRightInd w:val="0"/>
        <w:snapToGrid w:val="0"/>
        <w:spacing w:line="360" w:lineRule="auto"/>
        <w:jc w:val="center"/>
        <w:rPr>
          <w:rFonts w:hint="eastAsia" w:ascii="宋体" w:hAnsi="宋体" w:cs="宋体"/>
          <w:b/>
          <w:bCs/>
          <w:i w:val="0"/>
          <w:iCs w:val="0"/>
          <w:color w:val="auto"/>
          <w:sz w:val="44"/>
          <w:szCs w:val="44"/>
        </w:rPr>
      </w:pPr>
      <w:bookmarkStart w:id="166" w:name="_Toc1213_WPSOffice_Level2"/>
      <w:bookmarkStart w:id="167" w:name="_Toc17153_WPSOffice_Level2"/>
      <w:bookmarkStart w:id="168" w:name="_Toc32222_WPSOffice_Level2"/>
      <w:r>
        <w:rPr>
          <w:rFonts w:hint="eastAsia" w:ascii="宋体" w:hAnsi="宋体" w:cs="宋体"/>
          <w:b/>
          <w:bCs/>
          <w:i w:val="0"/>
          <w:iCs w:val="0"/>
          <w:color w:val="auto"/>
          <w:sz w:val="44"/>
          <w:szCs w:val="44"/>
        </w:rPr>
        <w:t xml:space="preserve">  </w:t>
      </w:r>
      <w:r>
        <w:rPr>
          <w:rFonts w:hint="eastAsia" w:ascii="宋体" w:hAnsi="宋体" w:cs="宋体"/>
          <w:b/>
          <w:bCs/>
          <w:i w:val="0"/>
          <w:iCs w:val="0"/>
          <w:color w:val="auto"/>
          <w:sz w:val="28"/>
          <w:szCs w:val="28"/>
        </w:rPr>
        <w:t>(第一部分 开标一览表及资格证明文件)</w:t>
      </w:r>
      <w:bookmarkEnd w:id="166"/>
      <w:bookmarkEnd w:id="167"/>
      <w:bookmarkEnd w:id="168"/>
    </w:p>
    <w:p>
      <w:pPr>
        <w:rPr>
          <w:rFonts w:hint="eastAsia" w:ascii="宋体" w:hAnsi="宋体" w:cs="宋体"/>
          <w:i w:val="0"/>
          <w:iCs w:val="0"/>
          <w:color w:val="auto"/>
          <w:sz w:val="30"/>
          <w:szCs w:val="30"/>
        </w:rPr>
      </w:pPr>
    </w:p>
    <w:p>
      <w:pPr>
        <w:pStyle w:val="18"/>
        <w:keepNext w:val="0"/>
        <w:keepLines w:val="0"/>
        <w:pageBreakBefore w:val="0"/>
        <w:widowControl w:val="0"/>
        <w:kinsoku/>
        <w:wordWrap/>
        <w:overflowPunct/>
        <w:topLinePunct w:val="0"/>
        <w:autoSpaceDE/>
        <w:autoSpaceDN/>
        <w:bidi w:val="0"/>
        <w:spacing w:before="312" w:beforeLines="100" w:after="312" w:afterLines="100" w:line="400" w:lineRule="atLeast"/>
        <w:ind w:left="3012" w:hanging="3000" w:hangingChars="1000"/>
        <w:textAlignment w:val="auto"/>
        <w:rPr>
          <w:rFonts w:hint="eastAsia" w:hAnsi="宋体" w:cs="宋体"/>
          <w:b/>
          <w:i w:val="0"/>
          <w:iCs w:val="0"/>
          <w:color w:val="auto"/>
          <w:sz w:val="28"/>
          <w:szCs w:val="28"/>
        </w:rPr>
      </w:pPr>
      <w:r>
        <w:rPr>
          <w:rFonts w:hint="eastAsia" w:hAnsi="宋体" w:cs="宋体"/>
          <w:b/>
          <w:bCs/>
          <w:i w:val="0"/>
          <w:iCs w:val="0"/>
          <w:color w:val="auto"/>
          <w:sz w:val="30"/>
          <w:szCs w:val="30"/>
        </w:rPr>
        <w:t xml:space="preserve">  </w:t>
      </w:r>
      <w:r>
        <w:rPr>
          <w:rFonts w:hint="eastAsia" w:hAnsi="宋体" w:cs="宋体"/>
          <w:b/>
          <w:bCs/>
          <w:i w:val="0"/>
          <w:iCs w:val="0"/>
          <w:color w:val="auto"/>
          <w:sz w:val="28"/>
          <w:szCs w:val="28"/>
        </w:rPr>
        <w:t>采购项目名称:</w:t>
      </w:r>
      <w:r>
        <w:rPr>
          <w:rFonts w:hint="eastAsia" w:hAnsi="宋体" w:cs="宋体"/>
          <w:b/>
          <w:i w:val="0"/>
          <w:iCs w:val="0"/>
          <w:color w:val="auto"/>
          <w:sz w:val="28"/>
          <w:szCs w:val="28"/>
        </w:rPr>
        <w:t xml:space="preserve"> </w:t>
      </w:r>
    </w:p>
    <w:p>
      <w:pPr>
        <w:pStyle w:val="18"/>
        <w:keepNext w:val="0"/>
        <w:keepLines w:val="0"/>
        <w:pageBreakBefore w:val="0"/>
        <w:widowControl w:val="0"/>
        <w:kinsoku/>
        <w:wordWrap/>
        <w:overflowPunct/>
        <w:topLinePunct w:val="0"/>
        <w:autoSpaceDE/>
        <w:autoSpaceDN/>
        <w:bidi w:val="0"/>
        <w:spacing w:before="312" w:beforeLines="100" w:after="312" w:afterLines="100" w:line="400" w:lineRule="atLeast"/>
        <w:ind w:left="2998" w:leftChars="142" w:hanging="2700" w:hangingChars="900"/>
        <w:textAlignment w:val="auto"/>
        <w:rPr>
          <w:rFonts w:hint="eastAsia" w:hAnsi="宋体" w:cs="宋体"/>
          <w:b/>
          <w:bCs/>
          <w:i w:val="0"/>
          <w:iCs w:val="0"/>
          <w:color w:val="auto"/>
          <w:sz w:val="28"/>
          <w:szCs w:val="28"/>
          <w:u w:val="none"/>
        </w:rPr>
      </w:pPr>
      <w:r>
        <w:rPr>
          <w:rFonts w:hint="eastAsia" w:hAnsi="宋体" w:cs="宋体"/>
          <w:b/>
          <w:bCs/>
          <w:i w:val="0"/>
          <w:iCs w:val="0"/>
          <w:color w:val="auto"/>
          <w:sz w:val="30"/>
          <w:szCs w:val="30"/>
          <w:lang w:eastAsia="zh-CN"/>
        </w:rPr>
        <w:t>项目</w:t>
      </w:r>
      <w:r>
        <w:rPr>
          <w:rFonts w:hint="eastAsia" w:hAnsi="宋体" w:cs="宋体"/>
          <w:b/>
          <w:bCs/>
          <w:i w:val="0"/>
          <w:iCs w:val="0"/>
          <w:color w:val="auto"/>
          <w:sz w:val="28"/>
          <w:szCs w:val="28"/>
        </w:rPr>
        <w:t>编号:</w:t>
      </w:r>
      <w:r>
        <w:rPr>
          <w:rFonts w:hint="eastAsia" w:hAnsi="宋体" w:cs="宋体"/>
          <w:b/>
          <w:bCs/>
          <w:i w:val="0"/>
          <w:iCs w:val="0"/>
          <w:color w:val="auto"/>
          <w:sz w:val="28"/>
          <w:szCs w:val="28"/>
          <w:u w:val="none"/>
        </w:rPr>
        <w:t xml:space="preserve"> </w:t>
      </w:r>
    </w:p>
    <w:p>
      <w:pPr>
        <w:pStyle w:val="18"/>
        <w:keepNext w:val="0"/>
        <w:keepLines w:val="0"/>
        <w:pageBreakBefore w:val="0"/>
        <w:widowControl w:val="0"/>
        <w:kinsoku/>
        <w:wordWrap/>
        <w:overflowPunct/>
        <w:topLinePunct w:val="0"/>
        <w:autoSpaceDE/>
        <w:autoSpaceDN/>
        <w:bidi w:val="0"/>
        <w:spacing w:before="312" w:beforeLines="100" w:after="312" w:afterLines="100" w:line="400" w:lineRule="atLeast"/>
        <w:ind w:left="2998" w:leftChars="142" w:hanging="2700" w:hangingChars="900"/>
        <w:textAlignment w:val="auto"/>
        <w:rPr>
          <w:rFonts w:hint="eastAsia" w:ascii="宋体" w:hAnsi="宋体" w:cs="宋体"/>
          <w:b/>
          <w:bCs/>
          <w:i w:val="0"/>
          <w:iCs w:val="0"/>
          <w:color w:val="auto"/>
          <w:kern w:val="2"/>
          <w:sz w:val="30"/>
          <w:szCs w:val="30"/>
          <w:lang w:val="en-US" w:eastAsia="zh-CN" w:bidi="ar-SA"/>
        </w:rPr>
      </w:pPr>
      <w:r>
        <w:rPr>
          <w:rFonts w:hint="eastAsia" w:ascii="宋体" w:hAnsi="宋体" w:cs="宋体"/>
          <w:b/>
          <w:bCs/>
          <w:i w:val="0"/>
          <w:iCs w:val="0"/>
          <w:color w:val="auto"/>
          <w:kern w:val="2"/>
          <w:sz w:val="30"/>
          <w:szCs w:val="30"/>
          <w:lang w:val="en-US" w:eastAsia="zh-CN" w:bidi="ar-SA"/>
        </w:rPr>
        <w:t>投标供应商名称：</w:t>
      </w:r>
    </w:p>
    <w:p>
      <w:pPr>
        <w:keepNext w:val="0"/>
        <w:keepLines w:val="0"/>
        <w:pageBreakBefore w:val="0"/>
        <w:widowControl w:val="0"/>
        <w:kinsoku/>
        <w:wordWrap/>
        <w:overflowPunct/>
        <w:topLinePunct w:val="0"/>
        <w:autoSpaceDE/>
        <w:autoSpaceDN/>
        <w:bidi w:val="0"/>
        <w:adjustRightInd w:val="0"/>
        <w:snapToGrid w:val="0"/>
        <w:spacing w:line="400" w:lineRule="atLeast"/>
        <w:ind w:firstLine="300" w:firstLineChars="100"/>
        <w:textAlignment w:val="auto"/>
        <w:rPr>
          <w:rFonts w:hint="eastAsia" w:ascii="宋体" w:hAnsi="宋体" w:cs="宋体"/>
          <w:b/>
          <w:bCs/>
          <w:i w:val="0"/>
          <w:iCs w:val="0"/>
          <w:color w:val="auto"/>
          <w:kern w:val="2"/>
          <w:sz w:val="30"/>
          <w:szCs w:val="30"/>
          <w:lang w:val="en-US" w:eastAsia="zh-CN" w:bidi="ar-SA"/>
        </w:rPr>
      </w:pPr>
      <w:r>
        <w:rPr>
          <w:rFonts w:hint="eastAsia" w:ascii="宋体" w:hAnsi="宋体" w:cs="宋体"/>
          <w:b/>
          <w:bCs/>
          <w:i w:val="0"/>
          <w:iCs w:val="0"/>
          <w:color w:val="auto"/>
          <w:kern w:val="2"/>
          <w:sz w:val="30"/>
          <w:szCs w:val="30"/>
          <w:lang w:val="en-US" w:eastAsia="zh-CN" w:bidi="ar-SA"/>
        </w:rPr>
        <w:t>投标供应商地址：</w:t>
      </w:r>
    </w:p>
    <w:p>
      <w:pPr>
        <w:keepNext w:val="0"/>
        <w:keepLines w:val="0"/>
        <w:pageBreakBefore w:val="0"/>
        <w:widowControl w:val="0"/>
        <w:kinsoku/>
        <w:wordWrap/>
        <w:overflowPunct/>
        <w:topLinePunct w:val="0"/>
        <w:autoSpaceDE/>
        <w:autoSpaceDN/>
        <w:bidi w:val="0"/>
        <w:adjustRightInd w:val="0"/>
        <w:snapToGrid w:val="0"/>
        <w:spacing w:line="400" w:lineRule="atLeast"/>
        <w:ind w:firstLine="300" w:firstLineChars="100"/>
        <w:textAlignment w:val="auto"/>
        <w:rPr>
          <w:rFonts w:hint="default" w:ascii="宋体" w:hAnsi="宋体" w:cs="宋体"/>
          <w:b/>
          <w:bCs/>
          <w:i w:val="0"/>
          <w:iCs w:val="0"/>
          <w:color w:val="auto"/>
          <w:kern w:val="2"/>
          <w:sz w:val="30"/>
          <w:szCs w:val="30"/>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400" w:lineRule="atLeast"/>
        <w:ind w:firstLine="300" w:firstLineChars="100"/>
        <w:textAlignment w:val="auto"/>
        <w:rPr>
          <w:rFonts w:hint="eastAsia" w:ascii="宋体" w:hAnsi="宋体" w:cs="宋体"/>
          <w:b/>
          <w:bCs/>
          <w:i w:val="0"/>
          <w:iCs w:val="0"/>
          <w:color w:val="auto"/>
          <w:kern w:val="2"/>
          <w:sz w:val="30"/>
          <w:szCs w:val="30"/>
          <w:lang w:val="en-US" w:eastAsia="zh-CN" w:bidi="ar-SA"/>
        </w:rPr>
      </w:pPr>
      <w:r>
        <w:rPr>
          <w:rFonts w:hint="eastAsia" w:ascii="宋体" w:hAnsi="宋体" w:cs="宋体"/>
          <w:b/>
          <w:bCs/>
          <w:i w:val="0"/>
          <w:iCs w:val="0"/>
          <w:color w:val="auto"/>
          <w:kern w:val="2"/>
          <w:sz w:val="30"/>
          <w:szCs w:val="30"/>
          <w:lang w:val="en-US" w:eastAsia="zh-CN" w:bidi="ar-SA"/>
        </w:rPr>
        <w:t>联系人：</w:t>
      </w:r>
    </w:p>
    <w:p>
      <w:pPr>
        <w:keepNext w:val="0"/>
        <w:keepLines w:val="0"/>
        <w:pageBreakBefore w:val="0"/>
        <w:widowControl w:val="0"/>
        <w:kinsoku/>
        <w:wordWrap/>
        <w:overflowPunct/>
        <w:topLinePunct w:val="0"/>
        <w:autoSpaceDE/>
        <w:autoSpaceDN/>
        <w:bidi w:val="0"/>
        <w:adjustRightInd w:val="0"/>
        <w:snapToGrid w:val="0"/>
        <w:spacing w:line="400" w:lineRule="atLeast"/>
        <w:ind w:firstLine="300" w:firstLineChars="100"/>
        <w:textAlignment w:val="auto"/>
        <w:rPr>
          <w:rFonts w:hint="eastAsia" w:ascii="宋体" w:hAnsi="宋体" w:cs="宋体"/>
          <w:b/>
          <w:bCs/>
          <w:i w:val="0"/>
          <w:iCs w:val="0"/>
          <w:color w:val="auto"/>
          <w:kern w:val="2"/>
          <w:sz w:val="30"/>
          <w:szCs w:val="30"/>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400" w:lineRule="atLeast"/>
        <w:ind w:firstLine="300" w:firstLineChars="100"/>
        <w:textAlignment w:val="auto"/>
        <w:rPr>
          <w:rFonts w:hint="default" w:ascii="宋体" w:hAnsi="宋体" w:cs="宋体"/>
          <w:b/>
          <w:bCs/>
          <w:i w:val="0"/>
          <w:iCs w:val="0"/>
          <w:color w:val="auto"/>
          <w:kern w:val="2"/>
          <w:sz w:val="30"/>
          <w:szCs w:val="30"/>
          <w:lang w:val="en-US" w:eastAsia="zh-CN" w:bidi="ar-SA"/>
        </w:rPr>
      </w:pPr>
      <w:r>
        <w:rPr>
          <w:rFonts w:hint="eastAsia" w:ascii="宋体" w:hAnsi="宋体" w:cs="宋体"/>
          <w:b/>
          <w:bCs/>
          <w:i w:val="0"/>
          <w:iCs w:val="0"/>
          <w:color w:val="auto"/>
          <w:kern w:val="2"/>
          <w:sz w:val="30"/>
          <w:szCs w:val="30"/>
          <w:lang w:val="en-US" w:eastAsia="zh-CN" w:bidi="ar-SA"/>
        </w:rPr>
        <w:t>联系电话：</w:t>
      </w:r>
    </w:p>
    <w:p>
      <w:pPr>
        <w:adjustRightInd w:val="0"/>
        <w:snapToGrid w:val="0"/>
        <w:rPr>
          <w:rFonts w:hint="eastAsia" w:ascii="宋体" w:hAnsi="宋体" w:cs="宋体"/>
          <w:i w:val="0"/>
          <w:iCs w:val="0"/>
          <w:color w:val="auto"/>
          <w:sz w:val="32"/>
          <w:szCs w:val="32"/>
        </w:rPr>
      </w:pPr>
    </w:p>
    <w:p>
      <w:pPr>
        <w:adjustRightInd w:val="0"/>
        <w:snapToGrid w:val="0"/>
        <w:ind w:firstLine="4800" w:firstLineChars="1500"/>
        <w:rPr>
          <w:rFonts w:hint="eastAsia" w:ascii="宋体" w:hAnsi="宋体" w:cs="宋体"/>
          <w:i w:val="0"/>
          <w:iCs w:val="0"/>
          <w:color w:val="auto"/>
          <w:sz w:val="32"/>
          <w:szCs w:val="32"/>
        </w:rPr>
      </w:pPr>
    </w:p>
    <w:p>
      <w:pPr>
        <w:adjustRightInd w:val="0"/>
        <w:snapToGrid w:val="0"/>
        <w:rPr>
          <w:rFonts w:hint="eastAsia" w:ascii="宋体" w:hAnsi="宋体" w:cs="宋体"/>
          <w:i w:val="0"/>
          <w:iCs w:val="0"/>
          <w:color w:val="auto"/>
          <w:sz w:val="32"/>
          <w:szCs w:val="32"/>
        </w:rPr>
      </w:pPr>
    </w:p>
    <w:p>
      <w:pPr>
        <w:adjustRightInd w:val="0"/>
        <w:snapToGrid w:val="0"/>
        <w:jc w:val="center"/>
        <w:rPr>
          <w:rFonts w:hint="eastAsia" w:ascii="宋体" w:hAnsi="宋体" w:cs="宋体"/>
          <w:i w:val="0"/>
          <w:iCs w:val="0"/>
          <w:color w:val="auto"/>
          <w:sz w:val="32"/>
          <w:szCs w:val="32"/>
        </w:rPr>
      </w:pPr>
      <w:r>
        <w:rPr>
          <w:rFonts w:hint="eastAsia" w:ascii="宋体" w:hAnsi="宋体" w:cs="宋体"/>
          <w:i w:val="0"/>
          <w:iCs w:val="0"/>
          <w:color w:val="auto"/>
          <w:sz w:val="32"/>
          <w:szCs w:val="32"/>
          <w:u w:val="single"/>
        </w:rPr>
        <w:t xml:space="preserve">   </w:t>
      </w:r>
      <w:r>
        <w:rPr>
          <w:rFonts w:hint="eastAsia" w:ascii="宋体" w:hAnsi="宋体" w:cs="宋体"/>
          <w:i w:val="0"/>
          <w:iCs w:val="0"/>
          <w:color w:val="auto"/>
          <w:sz w:val="32"/>
          <w:szCs w:val="32"/>
        </w:rPr>
        <w:t>年</w:t>
      </w:r>
      <w:r>
        <w:rPr>
          <w:rFonts w:hint="eastAsia" w:ascii="宋体" w:hAnsi="宋体" w:cs="宋体"/>
          <w:i w:val="0"/>
          <w:iCs w:val="0"/>
          <w:color w:val="auto"/>
          <w:sz w:val="32"/>
          <w:szCs w:val="32"/>
          <w:u w:val="single"/>
        </w:rPr>
        <w:t xml:space="preserve">   </w:t>
      </w:r>
      <w:r>
        <w:rPr>
          <w:rFonts w:hint="eastAsia" w:ascii="宋体" w:hAnsi="宋体" w:cs="宋体"/>
          <w:i w:val="0"/>
          <w:iCs w:val="0"/>
          <w:color w:val="auto"/>
          <w:sz w:val="32"/>
          <w:szCs w:val="32"/>
        </w:rPr>
        <w:t>月</w:t>
      </w:r>
      <w:r>
        <w:rPr>
          <w:rFonts w:hint="eastAsia" w:ascii="宋体" w:hAnsi="宋体" w:cs="宋体"/>
          <w:i w:val="0"/>
          <w:iCs w:val="0"/>
          <w:color w:val="auto"/>
          <w:sz w:val="32"/>
          <w:szCs w:val="32"/>
          <w:u w:val="single"/>
        </w:rPr>
        <w:t xml:space="preserve">   </w:t>
      </w:r>
      <w:r>
        <w:rPr>
          <w:rFonts w:hint="eastAsia" w:ascii="宋体" w:hAnsi="宋体" w:cs="宋体"/>
          <w:i w:val="0"/>
          <w:iCs w:val="0"/>
          <w:color w:val="auto"/>
          <w:sz w:val="32"/>
          <w:szCs w:val="32"/>
        </w:rPr>
        <w:t>日</w:t>
      </w:r>
    </w:p>
    <w:p>
      <w:pPr>
        <w:pStyle w:val="28"/>
        <w:rPr>
          <w:rFonts w:hint="eastAsia"/>
          <w:color w:val="auto"/>
        </w:rPr>
      </w:pPr>
    </w:p>
    <w:p>
      <w:pPr>
        <w:spacing w:line="240" w:lineRule="atLeast"/>
        <w:ind w:left="735" w:leftChars="350" w:firstLine="120" w:firstLineChars="50"/>
        <w:rPr>
          <w:rFonts w:hint="eastAsia" w:ascii="宋体" w:hAnsi="宋体" w:eastAsia="宋体" w:cs="宋体"/>
          <w:i w:val="0"/>
          <w:iCs w:val="0"/>
          <w:color w:val="auto"/>
          <w:sz w:val="24"/>
        </w:rPr>
      </w:pPr>
    </w:p>
    <w:p>
      <w:pPr>
        <w:pStyle w:val="28"/>
        <w:rPr>
          <w:rFonts w:hint="eastAsia" w:ascii="宋体" w:hAnsi="宋体" w:eastAsia="宋体" w:cs="宋体"/>
          <w:i w:val="0"/>
          <w:iCs w:val="0"/>
          <w:color w:val="auto"/>
          <w:sz w:val="24"/>
        </w:rPr>
      </w:pPr>
    </w:p>
    <w:p>
      <w:pPr>
        <w:pStyle w:val="8"/>
        <w:spacing w:before="0" w:line="240" w:lineRule="atLeast"/>
        <w:ind w:left="1079" w:leftChars="257" w:hanging="540"/>
        <w:rPr>
          <w:rFonts w:hint="eastAsia" w:ascii="宋体" w:hAnsi="宋体" w:eastAsia="宋体" w:cs="宋体"/>
          <w:i w:val="0"/>
          <w:iCs w:val="0"/>
          <w:color w:val="auto"/>
          <w:sz w:val="32"/>
          <w:szCs w:val="22"/>
        </w:rPr>
      </w:pPr>
      <w:bookmarkStart w:id="169" w:name="_Toc518923107"/>
      <w:bookmarkStart w:id="170" w:name="_Toc15142"/>
      <w:r>
        <w:rPr>
          <w:rFonts w:hint="eastAsia" w:ascii="宋体" w:hAnsi="宋体" w:eastAsia="宋体" w:cs="宋体"/>
          <w:i w:val="0"/>
          <w:iCs w:val="0"/>
          <w:color w:val="auto"/>
          <w:sz w:val="32"/>
          <w:szCs w:val="22"/>
        </w:rPr>
        <w:t>第一部分 开标一览表及资格证明文件</w:t>
      </w:r>
      <w:bookmarkEnd w:id="169"/>
      <w:bookmarkEnd w:id="170"/>
    </w:p>
    <w:p>
      <w:pPr>
        <w:spacing w:line="240" w:lineRule="atLeast"/>
        <w:ind w:left="708" w:hanging="708" w:hangingChars="295"/>
        <w:jc w:val="center"/>
        <w:rPr>
          <w:rFonts w:hint="eastAsia" w:ascii="宋体" w:hAnsi="宋体" w:eastAsia="宋体" w:cs="宋体"/>
          <w:i w:val="0"/>
          <w:iCs w:val="0"/>
          <w:color w:val="auto"/>
          <w:sz w:val="24"/>
        </w:rPr>
      </w:pPr>
    </w:p>
    <w:p>
      <w:pPr>
        <w:tabs>
          <w:tab w:val="left" w:pos="5580"/>
        </w:tabs>
        <w:spacing w:line="360" w:lineRule="auto"/>
        <w:ind w:firstLine="424" w:firstLineChars="177"/>
        <w:rPr>
          <w:rFonts w:hint="eastAsia" w:ascii="宋体" w:hAnsi="宋体" w:eastAsia="宋体" w:cs="宋体"/>
          <w:i w:val="0"/>
          <w:iCs w:val="0"/>
          <w:color w:val="auto"/>
          <w:sz w:val="24"/>
          <w:lang w:eastAsia="zh-CN"/>
        </w:rPr>
      </w:pPr>
      <w:r>
        <w:rPr>
          <w:rFonts w:hint="eastAsia" w:ascii="宋体" w:hAnsi="宋体" w:eastAsia="宋体" w:cs="宋体"/>
          <w:i w:val="0"/>
          <w:iCs w:val="0"/>
          <w:color w:val="auto"/>
          <w:sz w:val="24"/>
        </w:rPr>
        <w:t xml:space="preserve"> 1 </w:t>
      </w:r>
      <w:r>
        <w:rPr>
          <w:rFonts w:hint="eastAsia" w:ascii="宋体" w:hAnsi="宋体" w:eastAsia="宋体" w:cs="宋体"/>
          <w:i w:val="0"/>
          <w:iCs w:val="0"/>
          <w:color w:val="auto"/>
          <w:sz w:val="24"/>
          <w:lang w:eastAsia="zh-CN"/>
        </w:rPr>
        <w:t>、</w:t>
      </w:r>
      <w:r>
        <w:rPr>
          <w:rFonts w:hint="eastAsia" w:ascii="宋体" w:hAnsi="宋体" w:eastAsia="宋体" w:cs="宋体"/>
          <w:i w:val="0"/>
          <w:iCs w:val="0"/>
          <w:color w:val="auto"/>
          <w:sz w:val="24"/>
        </w:rPr>
        <w:t>开标一览表（见投标文件格式一）</w:t>
      </w:r>
      <w:r>
        <w:rPr>
          <w:rFonts w:hint="eastAsia" w:ascii="宋体" w:hAnsi="宋体" w:eastAsia="宋体" w:cs="宋体"/>
          <w:i w:val="0"/>
          <w:iCs w:val="0"/>
          <w:color w:val="auto"/>
          <w:sz w:val="24"/>
          <w:lang w:eastAsia="zh-CN"/>
        </w:rPr>
        <w:t>；</w:t>
      </w:r>
    </w:p>
    <w:p>
      <w:pPr>
        <w:tabs>
          <w:tab w:val="left" w:pos="5580"/>
        </w:tabs>
        <w:spacing w:line="360" w:lineRule="auto"/>
        <w:ind w:left="1" w:firstLine="564" w:firstLineChars="235"/>
        <w:rPr>
          <w:rFonts w:hint="eastAsia" w:ascii="宋体" w:hAnsi="宋体" w:eastAsia="宋体" w:cs="宋体"/>
          <w:i w:val="0"/>
          <w:iCs w:val="0"/>
          <w:color w:val="auto"/>
          <w:sz w:val="24"/>
          <w:lang w:eastAsia="zh-CN"/>
        </w:rPr>
      </w:pPr>
      <w:r>
        <w:rPr>
          <w:rFonts w:hint="eastAsia" w:ascii="宋体" w:hAnsi="宋体" w:eastAsia="宋体" w:cs="宋体"/>
          <w:i w:val="0"/>
          <w:iCs w:val="0"/>
          <w:color w:val="auto"/>
          <w:sz w:val="24"/>
        </w:rPr>
        <w:t>2、法人或者非法人组织的营业执照</w:t>
      </w:r>
      <w:r>
        <w:rPr>
          <w:rFonts w:hint="eastAsia" w:ascii="宋体" w:hAnsi="宋体" w:eastAsia="宋体" w:cs="宋体"/>
          <w:i w:val="0"/>
          <w:iCs w:val="0"/>
          <w:color w:val="auto"/>
          <w:sz w:val="24"/>
          <w:lang w:eastAsia="zh-CN"/>
        </w:rPr>
        <w:t>、</w:t>
      </w:r>
      <w:r>
        <w:rPr>
          <w:rFonts w:hint="eastAsia" w:ascii="宋体" w:hAnsi="宋体" w:eastAsia="宋体" w:cs="宋体"/>
          <w:i w:val="0"/>
          <w:iCs w:val="0"/>
          <w:color w:val="auto"/>
          <w:sz w:val="24"/>
          <w:lang w:val="en-US" w:eastAsia="zh-CN"/>
        </w:rPr>
        <w:t>资质证书</w:t>
      </w:r>
      <w:r>
        <w:rPr>
          <w:rFonts w:hint="eastAsia" w:ascii="宋体" w:hAnsi="宋体" w:eastAsia="宋体" w:cs="宋体"/>
          <w:i w:val="0"/>
          <w:iCs w:val="0"/>
          <w:color w:val="auto"/>
          <w:sz w:val="24"/>
        </w:rPr>
        <w:t>等证明文件复印件（须加盖本单位章）或自然人的身份证明复印件</w:t>
      </w:r>
      <w:r>
        <w:rPr>
          <w:rFonts w:hint="eastAsia" w:ascii="宋体" w:hAnsi="宋体" w:eastAsia="宋体" w:cs="宋体"/>
          <w:i w:val="0"/>
          <w:iCs w:val="0"/>
          <w:color w:val="auto"/>
          <w:sz w:val="24"/>
          <w:lang w:eastAsia="zh-CN"/>
        </w:rPr>
        <w:t>；</w:t>
      </w:r>
    </w:p>
    <w:p>
      <w:pPr>
        <w:tabs>
          <w:tab w:val="left" w:pos="5580"/>
        </w:tabs>
        <w:spacing w:line="360" w:lineRule="auto"/>
        <w:ind w:left="1" w:firstLine="564" w:firstLineChars="235"/>
        <w:rPr>
          <w:rFonts w:hint="eastAsia" w:ascii="宋体" w:hAnsi="宋体" w:eastAsia="宋体" w:cs="宋体"/>
          <w:i w:val="0"/>
          <w:iCs w:val="0"/>
          <w:color w:val="auto"/>
          <w:sz w:val="24"/>
          <w:lang w:eastAsia="zh-CN"/>
        </w:rPr>
      </w:pPr>
      <w:r>
        <w:rPr>
          <w:rFonts w:hint="eastAsia" w:ascii="宋体" w:hAnsi="宋体" w:eastAsia="宋体" w:cs="宋体"/>
          <w:i w:val="0"/>
          <w:iCs w:val="0"/>
          <w:color w:val="auto"/>
          <w:sz w:val="24"/>
        </w:rPr>
        <w:t>3、法定代表人授权委托书（见投标文件格式二，自然人投标的无需提供）</w:t>
      </w:r>
      <w:r>
        <w:rPr>
          <w:rFonts w:hint="eastAsia" w:ascii="宋体" w:hAnsi="宋体" w:eastAsia="宋体" w:cs="宋体"/>
          <w:i w:val="0"/>
          <w:iCs w:val="0"/>
          <w:color w:val="auto"/>
          <w:sz w:val="24"/>
          <w:lang w:eastAsia="zh-CN"/>
        </w:rPr>
        <w:t>；</w:t>
      </w:r>
    </w:p>
    <w:p>
      <w:pPr>
        <w:tabs>
          <w:tab w:val="left" w:pos="5580"/>
        </w:tabs>
        <w:spacing w:line="360" w:lineRule="auto"/>
        <w:ind w:left="1" w:firstLine="564" w:firstLineChars="235"/>
        <w:rPr>
          <w:rFonts w:hint="eastAsia" w:ascii="宋体" w:hAnsi="宋体" w:eastAsia="宋体" w:cs="宋体"/>
          <w:i w:val="0"/>
          <w:iCs w:val="0"/>
          <w:color w:val="auto"/>
          <w:sz w:val="24"/>
          <w:lang w:eastAsia="zh-CN"/>
        </w:rPr>
      </w:pPr>
      <w:r>
        <w:rPr>
          <w:rFonts w:hint="eastAsia" w:ascii="宋体" w:hAnsi="宋体" w:eastAsia="宋体" w:cs="宋体"/>
          <w:i w:val="0"/>
          <w:iCs w:val="0"/>
          <w:color w:val="auto"/>
          <w:sz w:val="24"/>
        </w:rPr>
        <w:t>4、具有良好的商业信誉和健全的财务会计制度的证明文件</w:t>
      </w:r>
      <w:r>
        <w:rPr>
          <w:rFonts w:hint="eastAsia" w:ascii="宋体" w:hAnsi="宋体" w:eastAsia="宋体" w:cs="宋体"/>
          <w:i w:val="0"/>
          <w:iCs w:val="0"/>
          <w:color w:val="auto"/>
          <w:sz w:val="24"/>
          <w:lang w:eastAsia="zh-CN"/>
        </w:rPr>
        <w:t>；</w:t>
      </w:r>
    </w:p>
    <w:p>
      <w:pPr>
        <w:tabs>
          <w:tab w:val="left" w:pos="5580"/>
        </w:tabs>
        <w:spacing w:line="360" w:lineRule="auto"/>
        <w:ind w:left="1" w:firstLine="564" w:firstLineChars="235"/>
        <w:rPr>
          <w:rFonts w:hint="eastAsia" w:ascii="宋体" w:hAnsi="宋体" w:eastAsia="宋体" w:cs="宋体"/>
          <w:i w:val="0"/>
          <w:iCs w:val="0"/>
          <w:color w:val="auto"/>
          <w:sz w:val="24"/>
          <w:lang w:eastAsia="zh-CN"/>
        </w:rPr>
      </w:pPr>
      <w:r>
        <w:rPr>
          <w:rFonts w:hint="eastAsia" w:ascii="宋体" w:hAnsi="宋体" w:eastAsia="宋体" w:cs="宋体"/>
          <w:i w:val="0"/>
          <w:iCs w:val="0"/>
          <w:color w:val="auto"/>
          <w:sz w:val="24"/>
        </w:rPr>
        <w:t>5、社会保障资金的缴纳记录</w:t>
      </w:r>
      <w:r>
        <w:rPr>
          <w:rFonts w:hint="eastAsia" w:ascii="宋体" w:hAnsi="宋体" w:eastAsia="宋体" w:cs="宋体"/>
          <w:i w:val="0"/>
          <w:iCs w:val="0"/>
          <w:color w:val="auto"/>
          <w:sz w:val="24"/>
          <w:lang w:eastAsia="zh-CN"/>
        </w:rPr>
        <w:t>；</w:t>
      </w:r>
    </w:p>
    <w:p>
      <w:pPr>
        <w:tabs>
          <w:tab w:val="left" w:pos="5580"/>
        </w:tabs>
        <w:spacing w:line="360" w:lineRule="auto"/>
        <w:ind w:left="1" w:firstLine="564" w:firstLineChars="235"/>
        <w:rPr>
          <w:rFonts w:hint="eastAsia" w:ascii="宋体" w:hAnsi="宋体" w:eastAsia="宋体" w:cs="宋体"/>
          <w:i w:val="0"/>
          <w:iCs w:val="0"/>
          <w:color w:val="auto"/>
          <w:sz w:val="24"/>
          <w:lang w:eastAsia="zh-CN"/>
        </w:rPr>
      </w:pPr>
      <w:r>
        <w:rPr>
          <w:rFonts w:hint="eastAsia" w:ascii="宋体" w:hAnsi="宋体" w:eastAsia="宋体" w:cs="宋体"/>
          <w:i w:val="0"/>
          <w:iCs w:val="0"/>
          <w:color w:val="auto"/>
          <w:sz w:val="24"/>
        </w:rPr>
        <w:t>6、参加政府采购活动前3年内在经营活动中没有重大违法记录的书面声明</w:t>
      </w:r>
      <w:r>
        <w:rPr>
          <w:rFonts w:hint="eastAsia" w:ascii="宋体" w:hAnsi="宋体" w:eastAsia="宋体" w:cs="宋体"/>
          <w:i w:val="0"/>
          <w:iCs w:val="0"/>
          <w:color w:val="auto"/>
          <w:sz w:val="24"/>
          <w:lang w:eastAsia="zh-CN"/>
        </w:rPr>
        <w:t>；</w:t>
      </w:r>
    </w:p>
    <w:p>
      <w:pPr>
        <w:tabs>
          <w:tab w:val="left" w:pos="5580"/>
        </w:tabs>
        <w:spacing w:line="360" w:lineRule="auto"/>
        <w:ind w:left="1" w:firstLine="564" w:firstLineChars="235"/>
        <w:rPr>
          <w:rFonts w:hint="eastAsia" w:ascii="宋体" w:hAnsi="宋体" w:eastAsia="宋体" w:cs="宋体"/>
          <w:i w:val="0"/>
          <w:iCs w:val="0"/>
          <w:color w:val="auto"/>
          <w:sz w:val="24"/>
          <w:lang w:val="en-US" w:eastAsia="zh-CN"/>
        </w:rPr>
      </w:pPr>
      <w:r>
        <w:rPr>
          <w:rFonts w:hint="eastAsia" w:ascii="宋体" w:hAnsi="宋体" w:eastAsia="宋体" w:cs="宋体"/>
          <w:i w:val="0"/>
          <w:iCs w:val="0"/>
          <w:color w:val="auto"/>
          <w:sz w:val="24"/>
          <w:lang w:val="en-US" w:eastAsia="zh-CN"/>
        </w:rPr>
        <w:t>7、拟派的项目负责人情况表及相关证件；</w:t>
      </w:r>
    </w:p>
    <w:p>
      <w:pPr>
        <w:pStyle w:val="27"/>
        <w:rPr>
          <w:rFonts w:hint="default"/>
          <w:color w:val="auto"/>
          <w:lang w:val="en-US" w:eastAsia="zh-CN"/>
        </w:rPr>
      </w:pPr>
      <w:r>
        <w:rPr>
          <w:rFonts w:hint="eastAsia" w:ascii="宋体" w:hAnsi="宋体" w:eastAsia="宋体" w:cs="宋体"/>
          <w:i w:val="0"/>
          <w:iCs w:val="0"/>
          <w:color w:val="auto"/>
          <w:sz w:val="24"/>
          <w:lang w:val="en-US" w:eastAsia="zh-CN"/>
        </w:rPr>
        <w:t xml:space="preserve">     8、本项目主要技术人员一览表；</w:t>
      </w:r>
    </w:p>
    <w:p>
      <w:pPr>
        <w:tabs>
          <w:tab w:val="left" w:pos="5580"/>
        </w:tabs>
        <w:spacing w:line="360" w:lineRule="auto"/>
        <w:ind w:left="1" w:firstLine="564" w:firstLineChars="235"/>
        <w:rPr>
          <w:rFonts w:hint="eastAsia" w:ascii="宋体" w:hAnsi="宋体" w:eastAsia="宋体" w:cs="宋体"/>
          <w:i w:val="0"/>
          <w:iCs w:val="0"/>
          <w:color w:val="auto"/>
          <w:sz w:val="24"/>
        </w:rPr>
      </w:pPr>
      <w:r>
        <w:rPr>
          <w:rFonts w:hint="eastAsia" w:ascii="宋体" w:hAnsi="宋体" w:eastAsia="宋体" w:cs="宋体"/>
          <w:i w:val="0"/>
          <w:iCs w:val="0"/>
          <w:color w:val="auto"/>
          <w:sz w:val="24"/>
          <w:lang w:val="en-US" w:eastAsia="zh-CN"/>
        </w:rPr>
        <w:t>9、凡拟参加本次招标项目的投标人，参加采购活动前三年内，在经营活动中没有重大违法记录(受行政主管部门的处罚不能参加投标)，供应商须提供“中国政府采购网”（http://www.ccgp.gov.cn）及信用中国（www.creditchina.gov.cn）无违法违规行为的查询结果纪录（提供查询结果网页截图并加盖供应商公章）；</w:t>
      </w:r>
    </w:p>
    <w:p>
      <w:pPr>
        <w:tabs>
          <w:tab w:val="left" w:pos="5580"/>
        </w:tabs>
        <w:spacing w:line="360" w:lineRule="auto"/>
        <w:ind w:left="1" w:firstLine="564" w:firstLineChars="235"/>
        <w:rPr>
          <w:rFonts w:hint="eastAsia" w:ascii="宋体" w:hAnsi="宋体" w:eastAsia="宋体" w:cs="宋体"/>
          <w:i w:val="0"/>
          <w:iCs w:val="0"/>
          <w:color w:val="auto"/>
          <w:sz w:val="24"/>
          <w:lang w:eastAsia="zh-CN"/>
        </w:rPr>
      </w:pPr>
      <w:r>
        <w:rPr>
          <w:rFonts w:hint="eastAsia" w:ascii="宋体" w:hAnsi="宋体" w:eastAsia="宋体" w:cs="宋体"/>
          <w:i w:val="0"/>
          <w:iCs w:val="0"/>
          <w:color w:val="auto"/>
          <w:sz w:val="24"/>
          <w:lang w:val="en-US" w:eastAsia="zh-CN"/>
        </w:rPr>
        <w:t>10</w:t>
      </w:r>
      <w:r>
        <w:rPr>
          <w:rFonts w:hint="eastAsia" w:ascii="宋体" w:hAnsi="宋体" w:eastAsia="宋体" w:cs="宋体"/>
          <w:i w:val="0"/>
          <w:iCs w:val="0"/>
          <w:color w:val="auto"/>
          <w:sz w:val="24"/>
        </w:rPr>
        <w:t>、投标人须知资料表要求的其他资格证明文件</w:t>
      </w:r>
      <w:r>
        <w:rPr>
          <w:rFonts w:hint="eastAsia" w:ascii="宋体" w:hAnsi="宋体" w:eastAsia="宋体" w:cs="宋体"/>
          <w:i w:val="0"/>
          <w:iCs w:val="0"/>
          <w:color w:val="auto"/>
          <w:sz w:val="24"/>
          <w:lang w:eastAsia="zh-CN"/>
        </w:rPr>
        <w:t>；</w:t>
      </w:r>
    </w:p>
    <w:p>
      <w:pPr>
        <w:tabs>
          <w:tab w:val="left" w:pos="5580"/>
        </w:tabs>
        <w:spacing w:line="240" w:lineRule="atLeast"/>
        <w:ind w:left="1" w:firstLine="564" w:firstLineChars="235"/>
        <w:rPr>
          <w:rFonts w:hint="eastAsia" w:ascii="宋体" w:hAnsi="宋体" w:eastAsia="宋体" w:cs="宋体"/>
          <w:i w:val="0"/>
          <w:iCs w:val="0"/>
          <w:color w:val="auto"/>
          <w:sz w:val="24"/>
        </w:rPr>
      </w:pPr>
    </w:p>
    <w:p>
      <w:pPr>
        <w:tabs>
          <w:tab w:val="left" w:pos="5580"/>
        </w:tabs>
        <w:spacing w:line="240" w:lineRule="atLeast"/>
        <w:ind w:left="1" w:firstLine="564" w:firstLineChars="235"/>
        <w:rPr>
          <w:rFonts w:hint="eastAsia" w:ascii="宋体" w:hAnsi="宋体" w:eastAsia="宋体" w:cs="宋体"/>
          <w:i w:val="0"/>
          <w:iCs w:val="0"/>
          <w:color w:val="auto"/>
          <w:sz w:val="24"/>
        </w:rPr>
      </w:pPr>
    </w:p>
    <w:p>
      <w:pPr>
        <w:tabs>
          <w:tab w:val="left" w:pos="5580"/>
        </w:tabs>
        <w:spacing w:line="240" w:lineRule="atLeast"/>
        <w:ind w:left="1" w:firstLine="564" w:firstLineChars="235"/>
        <w:rPr>
          <w:rFonts w:hint="eastAsia" w:ascii="宋体" w:hAnsi="宋体" w:eastAsia="宋体" w:cs="宋体"/>
          <w:i w:val="0"/>
          <w:iCs w:val="0"/>
          <w:color w:val="auto"/>
          <w:sz w:val="24"/>
        </w:rPr>
      </w:pPr>
    </w:p>
    <w:p>
      <w:pPr>
        <w:tabs>
          <w:tab w:val="left" w:pos="5580"/>
        </w:tabs>
        <w:spacing w:line="240" w:lineRule="atLeast"/>
        <w:ind w:left="1" w:firstLine="564" w:firstLineChars="235"/>
        <w:rPr>
          <w:rFonts w:hint="eastAsia" w:ascii="宋体" w:hAnsi="宋体" w:eastAsia="宋体" w:cs="宋体"/>
          <w:i w:val="0"/>
          <w:iCs w:val="0"/>
          <w:color w:val="auto"/>
          <w:sz w:val="24"/>
        </w:rPr>
      </w:pPr>
    </w:p>
    <w:p>
      <w:pPr>
        <w:tabs>
          <w:tab w:val="left" w:pos="5580"/>
        </w:tabs>
        <w:spacing w:line="240" w:lineRule="atLeast"/>
        <w:ind w:left="1" w:firstLine="564" w:firstLineChars="235"/>
        <w:rPr>
          <w:rFonts w:hint="eastAsia" w:ascii="宋体" w:hAnsi="宋体" w:eastAsia="宋体" w:cs="宋体"/>
          <w:i w:val="0"/>
          <w:iCs w:val="0"/>
          <w:color w:val="auto"/>
          <w:sz w:val="24"/>
        </w:rPr>
      </w:pPr>
    </w:p>
    <w:p>
      <w:pPr>
        <w:tabs>
          <w:tab w:val="left" w:pos="5580"/>
        </w:tabs>
        <w:spacing w:line="240" w:lineRule="atLeast"/>
        <w:ind w:left="1" w:firstLine="564" w:firstLineChars="235"/>
        <w:rPr>
          <w:rFonts w:hint="eastAsia" w:ascii="宋体" w:hAnsi="宋体" w:eastAsia="宋体" w:cs="宋体"/>
          <w:i w:val="0"/>
          <w:iCs w:val="0"/>
          <w:color w:val="auto"/>
          <w:sz w:val="24"/>
        </w:rPr>
      </w:pPr>
    </w:p>
    <w:p>
      <w:pPr>
        <w:tabs>
          <w:tab w:val="left" w:pos="5580"/>
        </w:tabs>
        <w:spacing w:line="240" w:lineRule="atLeast"/>
        <w:ind w:left="1" w:firstLine="564" w:firstLineChars="235"/>
        <w:rPr>
          <w:rFonts w:hint="eastAsia" w:ascii="宋体" w:hAnsi="宋体" w:eastAsia="宋体" w:cs="宋体"/>
          <w:i w:val="0"/>
          <w:iCs w:val="0"/>
          <w:color w:val="auto"/>
          <w:sz w:val="24"/>
        </w:rPr>
      </w:pPr>
    </w:p>
    <w:p>
      <w:pPr>
        <w:tabs>
          <w:tab w:val="left" w:pos="5580"/>
        </w:tabs>
        <w:spacing w:line="240" w:lineRule="atLeast"/>
        <w:ind w:left="1" w:firstLine="564" w:firstLineChars="235"/>
        <w:rPr>
          <w:rFonts w:hint="eastAsia" w:ascii="宋体" w:hAnsi="宋体" w:eastAsia="宋体" w:cs="宋体"/>
          <w:i w:val="0"/>
          <w:iCs w:val="0"/>
          <w:color w:val="auto"/>
          <w:sz w:val="24"/>
        </w:rPr>
      </w:pPr>
    </w:p>
    <w:p>
      <w:pPr>
        <w:tabs>
          <w:tab w:val="left" w:pos="5580"/>
        </w:tabs>
        <w:spacing w:line="240" w:lineRule="atLeast"/>
        <w:ind w:left="1" w:firstLine="564" w:firstLineChars="235"/>
        <w:rPr>
          <w:rFonts w:hint="eastAsia" w:ascii="宋体" w:hAnsi="宋体" w:eastAsia="宋体" w:cs="宋体"/>
          <w:i w:val="0"/>
          <w:iCs w:val="0"/>
          <w:color w:val="auto"/>
          <w:sz w:val="24"/>
        </w:rPr>
      </w:pPr>
    </w:p>
    <w:p>
      <w:pPr>
        <w:tabs>
          <w:tab w:val="left" w:pos="5580"/>
        </w:tabs>
        <w:spacing w:line="240" w:lineRule="atLeast"/>
        <w:ind w:left="1" w:firstLine="564" w:firstLineChars="235"/>
        <w:rPr>
          <w:rFonts w:hint="eastAsia" w:ascii="宋体" w:hAnsi="宋体" w:eastAsia="宋体" w:cs="宋体"/>
          <w:i w:val="0"/>
          <w:iCs w:val="0"/>
          <w:color w:val="auto"/>
          <w:sz w:val="24"/>
        </w:rPr>
      </w:pPr>
    </w:p>
    <w:p>
      <w:pPr>
        <w:tabs>
          <w:tab w:val="left" w:pos="5580"/>
        </w:tabs>
        <w:spacing w:line="240" w:lineRule="atLeast"/>
        <w:ind w:left="1" w:firstLine="564" w:firstLineChars="235"/>
        <w:rPr>
          <w:rFonts w:hint="eastAsia" w:ascii="宋体" w:hAnsi="宋体" w:eastAsia="宋体" w:cs="宋体"/>
          <w:i w:val="0"/>
          <w:iCs w:val="0"/>
          <w:color w:val="auto"/>
          <w:sz w:val="24"/>
        </w:rPr>
      </w:pPr>
    </w:p>
    <w:p>
      <w:pPr>
        <w:tabs>
          <w:tab w:val="left" w:pos="5580"/>
        </w:tabs>
        <w:spacing w:line="240" w:lineRule="atLeast"/>
        <w:ind w:left="1" w:firstLine="564" w:firstLineChars="235"/>
        <w:rPr>
          <w:rFonts w:hint="eastAsia" w:ascii="宋体" w:hAnsi="宋体" w:eastAsia="宋体" w:cs="宋体"/>
          <w:i w:val="0"/>
          <w:iCs w:val="0"/>
          <w:color w:val="auto"/>
          <w:sz w:val="24"/>
        </w:rPr>
      </w:pPr>
    </w:p>
    <w:p>
      <w:pPr>
        <w:tabs>
          <w:tab w:val="left" w:pos="5580"/>
        </w:tabs>
        <w:spacing w:line="240" w:lineRule="atLeast"/>
        <w:ind w:left="1" w:firstLine="564" w:firstLineChars="235"/>
        <w:rPr>
          <w:rFonts w:hint="eastAsia" w:ascii="宋体" w:hAnsi="宋体" w:eastAsia="宋体" w:cs="宋体"/>
          <w:i w:val="0"/>
          <w:iCs w:val="0"/>
          <w:color w:val="auto"/>
          <w:sz w:val="24"/>
        </w:rPr>
      </w:pPr>
    </w:p>
    <w:p>
      <w:pPr>
        <w:tabs>
          <w:tab w:val="left" w:pos="5580"/>
        </w:tabs>
        <w:spacing w:line="240" w:lineRule="atLeast"/>
        <w:ind w:left="1" w:firstLine="564" w:firstLineChars="235"/>
        <w:rPr>
          <w:rFonts w:hint="eastAsia" w:ascii="宋体" w:hAnsi="宋体" w:eastAsia="宋体" w:cs="宋体"/>
          <w:i w:val="0"/>
          <w:iCs w:val="0"/>
          <w:color w:val="auto"/>
          <w:sz w:val="24"/>
        </w:rPr>
      </w:pPr>
    </w:p>
    <w:p>
      <w:pPr>
        <w:tabs>
          <w:tab w:val="left" w:pos="5580"/>
        </w:tabs>
        <w:spacing w:line="240" w:lineRule="atLeast"/>
        <w:ind w:left="1" w:firstLine="564" w:firstLineChars="235"/>
        <w:rPr>
          <w:rFonts w:hint="eastAsia" w:ascii="宋体" w:hAnsi="宋体" w:eastAsia="宋体" w:cs="宋体"/>
          <w:i w:val="0"/>
          <w:iCs w:val="0"/>
          <w:color w:val="auto"/>
          <w:sz w:val="24"/>
        </w:rPr>
      </w:pPr>
    </w:p>
    <w:p>
      <w:pPr>
        <w:tabs>
          <w:tab w:val="left" w:pos="5580"/>
        </w:tabs>
        <w:spacing w:line="240" w:lineRule="atLeast"/>
        <w:ind w:left="1" w:firstLine="564" w:firstLineChars="235"/>
        <w:rPr>
          <w:rFonts w:hint="eastAsia" w:ascii="宋体" w:hAnsi="宋体" w:eastAsia="宋体" w:cs="宋体"/>
          <w:i w:val="0"/>
          <w:iCs w:val="0"/>
          <w:color w:val="auto"/>
          <w:sz w:val="24"/>
        </w:rPr>
      </w:pPr>
    </w:p>
    <w:p>
      <w:pPr>
        <w:tabs>
          <w:tab w:val="left" w:pos="5580"/>
        </w:tabs>
        <w:spacing w:line="240" w:lineRule="atLeast"/>
        <w:ind w:left="1" w:firstLine="564" w:firstLineChars="235"/>
        <w:rPr>
          <w:rFonts w:hint="eastAsia" w:ascii="宋体" w:hAnsi="宋体" w:eastAsia="宋体" w:cs="宋体"/>
          <w:i w:val="0"/>
          <w:iCs w:val="0"/>
          <w:color w:val="auto"/>
          <w:sz w:val="24"/>
        </w:rPr>
      </w:pPr>
    </w:p>
    <w:p>
      <w:pPr>
        <w:tabs>
          <w:tab w:val="left" w:pos="5580"/>
        </w:tabs>
        <w:spacing w:line="240" w:lineRule="atLeast"/>
        <w:ind w:left="1" w:firstLine="564" w:firstLineChars="235"/>
        <w:rPr>
          <w:rFonts w:hint="eastAsia" w:ascii="宋体" w:hAnsi="宋体" w:eastAsia="宋体" w:cs="宋体"/>
          <w:i w:val="0"/>
          <w:iCs w:val="0"/>
          <w:color w:val="auto"/>
          <w:sz w:val="24"/>
        </w:rPr>
      </w:pPr>
    </w:p>
    <w:p>
      <w:pPr>
        <w:tabs>
          <w:tab w:val="left" w:pos="5580"/>
        </w:tabs>
        <w:spacing w:line="240" w:lineRule="atLeast"/>
        <w:ind w:left="1" w:firstLine="564" w:firstLineChars="235"/>
        <w:rPr>
          <w:rFonts w:hint="eastAsia" w:ascii="宋体" w:hAnsi="宋体" w:eastAsia="宋体" w:cs="宋体"/>
          <w:i w:val="0"/>
          <w:iCs w:val="0"/>
          <w:color w:val="auto"/>
          <w:sz w:val="24"/>
        </w:rPr>
      </w:pPr>
    </w:p>
    <w:p>
      <w:pPr>
        <w:pStyle w:val="8"/>
        <w:spacing w:before="0" w:line="240" w:lineRule="atLeast"/>
        <w:ind w:left="1079" w:leftChars="257" w:hanging="540"/>
        <w:rPr>
          <w:rFonts w:hint="eastAsia" w:ascii="宋体" w:hAnsi="宋体" w:eastAsia="宋体" w:cs="宋体"/>
          <w:i w:val="0"/>
          <w:iCs w:val="0"/>
          <w:color w:val="auto"/>
          <w:sz w:val="24"/>
        </w:rPr>
      </w:pPr>
      <w:bookmarkStart w:id="171" w:name="_Toc29377"/>
      <w:bookmarkStart w:id="172" w:name="_Toc518923108"/>
      <w:r>
        <w:rPr>
          <w:rFonts w:hint="eastAsia" w:ascii="宋体" w:hAnsi="宋体" w:eastAsia="宋体" w:cs="宋体"/>
          <w:i w:val="0"/>
          <w:iCs w:val="0"/>
          <w:color w:val="auto"/>
          <w:sz w:val="24"/>
        </w:rPr>
        <w:t>1</w:t>
      </w:r>
      <w:r>
        <w:rPr>
          <w:rFonts w:hint="eastAsia" w:ascii="宋体" w:hAnsi="宋体" w:eastAsia="宋体" w:cs="宋体"/>
          <w:i w:val="0"/>
          <w:iCs w:val="0"/>
          <w:color w:val="auto"/>
          <w:sz w:val="24"/>
          <w:lang w:eastAsia="zh-CN"/>
        </w:rPr>
        <w:t>、</w:t>
      </w:r>
      <w:r>
        <w:rPr>
          <w:rFonts w:hint="eastAsia" w:ascii="宋体" w:hAnsi="宋体" w:eastAsia="宋体" w:cs="宋体"/>
          <w:i w:val="0"/>
          <w:iCs w:val="0"/>
          <w:color w:val="auto"/>
          <w:sz w:val="24"/>
        </w:rPr>
        <w:t>开标一览表（投标文件格式一）</w:t>
      </w:r>
      <w:bookmarkEnd w:id="171"/>
      <w:bookmarkEnd w:id="172"/>
    </w:p>
    <w:p>
      <w:pPr>
        <w:pStyle w:val="18"/>
        <w:tabs>
          <w:tab w:val="left" w:pos="5580"/>
        </w:tabs>
        <w:spacing w:line="240" w:lineRule="atLeast"/>
        <w:ind w:left="268" w:leftChars="128"/>
        <w:rPr>
          <w:rFonts w:hint="eastAsia" w:ascii="宋体" w:hAnsi="宋体" w:eastAsia="宋体" w:cs="宋体"/>
          <w:i w:val="0"/>
          <w:iCs w:val="0"/>
          <w:color w:val="auto"/>
          <w:sz w:val="24"/>
        </w:rPr>
      </w:pPr>
    </w:p>
    <w:p>
      <w:pPr>
        <w:pStyle w:val="18"/>
        <w:tabs>
          <w:tab w:val="left" w:pos="5580"/>
        </w:tabs>
        <w:spacing w:line="240" w:lineRule="atLeast"/>
        <w:ind w:left="268" w:leftChars="128"/>
        <w:rPr>
          <w:rFonts w:hint="eastAsia" w:ascii="宋体" w:hAnsi="宋体" w:eastAsia="宋体" w:cs="宋体"/>
          <w:i w:val="0"/>
          <w:iCs w:val="0"/>
          <w:color w:val="auto"/>
          <w:sz w:val="24"/>
          <w:szCs w:val="24"/>
        </w:rPr>
      </w:pPr>
    </w:p>
    <w:p>
      <w:pPr>
        <w:pStyle w:val="5"/>
        <w:tabs>
          <w:tab w:val="left" w:pos="5580"/>
        </w:tabs>
        <w:spacing w:line="240" w:lineRule="atLeast"/>
        <w:ind w:left="1079" w:leftChars="257" w:hanging="540"/>
        <w:jc w:val="center"/>
        <w:rPr>
          <w:rFonts w:hint="eastAsia" w:ascii="宋体" w:hAnsi="宋体" w:eastAsia="宋体" w:cs="宋体"/>
          <w:b/>
          <w:i w:val="0"/>
          <w:iCs w:val="0"/>
          <w:color w:val="auto"/>
        </w:rPr>
      </w:pPr>
      <w:bookmarkStart w:id="173" w:name="_Hlt520356241"/>
      <w:bookmarkEnd w:id="173"/>
      <w:bookmarkStart w:id="174" w:name="_Toc494296984"/>
      <w:bookmarkStart w:id="175" w:name="_Toc480942349"/>
      <w:bookmarkStart w:id="176" w:name="_Ref467988698"/>
      <w:bookmarkStart w:id="177" w:name="_Toc520356217"/>
      <w:bookmarkStart w:id="178" w:name="_Toc216582813"/>
      <w:r>
        <w:rPr>
          <w:rFonts w:hint="eastAsia" w:ascii="宋体" w:hAnsi="宋体" w:eastAsia="宋体" w:cs="宋体"/>
          <w:b/>
          <w:i w:val="0"/>
          <w:iCs w:val="0"/>
          <w:color w:val="auto"/>
        </w:rPr>
        <w:t>开标一览表</w:t>
      </w:r>
      <w:bookmarkEnd w:id="174"/>
      <w:r>
        <w:rPr>
          <w:rFonts w:hint="eastAsia" w:ascii="宋体" w:hAnsi="宋体" w:eastAsia="宋体" w:cs="宋体"/>
          <w:b/>
          <w:i w:val="0"/>
          <w:iCs w:val="0"/>
          <w:color w:val="auto"/>
        </w:rPr>
        <w:cr/>
      </w:r>
    </w:p>
    <w:p>
      <w:pPr>
        <w:pStyle w:val="5"/>
        <w:tabs>
          <w:tab w:val="left" w:pos="5580"/>
        </w:tabs>
        <w:spacing w:line="360" w:lineRule="auto"/>
        <w:ind w:left="1079" w:leftChars="257" w:hanging="540"/>
        <w:rPr>
          <w:rFonts w:hint="eastAsia" w:ascii="宋体" w:hAnsi="宋体" w:eastAsia="宋体" w:cs="宋体"/>
          <w:i w:val="0"/>
          <w:iCs w:val="0"/>
          <w:color w:val="auto"/>
        </w:rPr>
      </w:pPr>
    </w:p>
    <w:p>
      <w:pPr>
        <w:tabs>
          <w:tab w:val="left" w:pos="1800"/>
          <w:tab w:val="left" w:pos="5580"/>
        </w:tabs>
        <w:spacing w:line="360" w:lineRule="auto"/>
        <w:ind w:right="-867" w:rightChars="-413"/>
        <w:rPr>
          <w:rFonts w:hint="eastAsia" w:ascii="宋体" w:hAnsi="宋体" w:eastAsia="宋体" w:cs="宋体"/>
          <w:i w:val="0"/>
          <w:iCs w:val="0"/>
          <w:color w:val="auto"/>
          <w:sz w:val="24"/>
        </w:rPr>
      </w:pPr>
      <w:r>
        <w:rPr>
          <w:rFonts w:hint="eastAsia" w:ascii="宋体" w:hAnsi="宋体" w:eastAsia="宋体" w:cs="宋体"/>
          <w:i w:val="0"/>
          <w:iCs w:val="0"/>
          <w:color w:val="auto"/>
          <w:sz w:val="24"/>
        </w:rPr>
        <w:t xml:space="preserve">项目名称：　                 </w:t>
      </w:r>
      <w:r>
        <w:rPr>
          <w:rFonts w:hint="eastAsia" w:ascii="宋体" w:hAnsi="宋体" w:eastAsia="宋体" w:cs="宋体"/>
          <w:i w:val="0"/>
          <w:iCs w:val="0"/>
          <w:color w:val="auto"/>
          <w:sz w:val="24"/>
          <w:lang w:val="en-US" w:eastAsia="zh-CN"/>
        </w:rPr>
        <w:t xml:space="preserve">                  </w:t>
      </w:r>
      <w:r>
        <w:rPr>
          <w:rFonts w:hint="eastAsia" w:ascii="宋体" w:hAnsi="宋体" w:eastAsia="宋体" w:cs="宋体"/>
          <w:i w:val="0"/>
          <w:iCs w:val="0"/>
          <w:color w:val="auto"/>
          <w:sz w:val="24"/>
        </w:rPr>
        <w:t xml:space="preserve"> 招标编号：                         </w:t>
      </w:r>
    </w:p>
    <w:p>
      <w:pPr>
        <w:tabs>
          <w:tab w:val="left" w:pos="1800"/>
          <w:tab w:val="left" w:pos="5580"/>
        </w:tabs>
        <w:spacing w:line="360" w:lineRule="auto"/>
        <w:ind w:right="-867" w:rightChars="-413"/>
        <w:rPr>
          <w:rFonts w:hint="eastAsia" w:ascii="宋体" w:hAnsi="宋体" w:eastAsia="宋体" w:cs="宋体"/>
          <w:i w:val="0"/>
          <w:iCs w:val="0"/>
          <w:color w:val="auto"/>
          <w:sz w:val="24"/>
        </w:rPr>
      </w:pPr>
      <w:r>
        <w:rPr>
          <w:rFonts w:hint="eastAsia" w:ascii="宋体" w:hAnsi="宋体" w:eastAsia="宋体" w:cs="宋体"/>
          <w:i w:val="0"/>
          <w:iCs w:val="0"/>
          <w:color w:val="auto"/>
          <w:sz w:val="24"/>
        </w:rPr>
        <w:t>报价单位：人民币</w:t>
      </w:r>
      <w:r>
        <w:rPr>
          <w:rFonts w:hint="eastAsia" w:ascii="宋体" w:hAnsi="宋体" w:eastAsia="宋体" w:cs="宋体"/>
          <w:i w:val="0"/>
          <w:iCs w:val="0"/>
          <w:color w:val="auto"/>
          <w:sz w:val="24"/>
          <w:lang w:val="en-US" w:eastAsia="zh-CN"/>
        </w:rPr>
        <w:t xml:space="preserve">    </w:t>
      </w:r>
      <w:r>
        <w:rPr>
          <w:rFonts w:hint="eastAsia" w:ascii="宋体" w:hAnsi="宋体" w:eastAsia="宋体" w:cs="宋体"/>
          <w:b/>
          <w:i w:val="0"/>
          <w:iCs w:val="0"/>
          <w:color w:val="auto"/>
          <w:sz w:val="24"/>
        </w:rPr>
        <w:t>元</w:t>
      </w:r>
    </w:p>
    <w:tbl>
      <w:tblPr>
        <w:tblStyle w:val="37"/>
        <w:tblW w:w="8738" w:type="dxa"/>
        <w:tblInd w:w="-61" w:type="dxa"/>
        <w:tblLayout w:type="fixed"/>
        <w:tblCellMar>
          <w:top w:w="0" w:type="dxa"/>
          <w:left w:w="0" w:type="dxa"/>
          <w:bottom w:w="0" w:type="dxa"/>
          <w:right w:w="0" w:type="dxa"/>
        </w:tblCellMar>
      </w:tblPr>
      <w:tblGrid>
        <w:gridCol w:w="1420"/>
        <w:gridCol w:w="2340"/>
        <w:gridCol w:w="1805"/>
        <w:gridCol w:w="1727"/>
        <w:gridCol w:w="1446"/>
      </w:tblGrid>
      <w:tr>
        <w:tblPrEx>
          <w:tblCellMar>
            <w:top w:w="0" w:type="dxa"/>
            <w:left w:w="0" w:type="dxa"/>
            <w:bottom w:w="0" w:type="dxa"/>
            <w:right w:w="0" w:type="dxa"/>
          </w:tblCellMar>
        </w:tblPrEx>
        <w:trPr>
          <w:trHeight w:val="662" w:hRule="atLeast"/>
        </w:trPr>
        <w:tc>
          <w:tcPr>
            <w:tcW w:w="1420" w:type="dxa"/>
            <w:tcBorders>
              <w:top w:val="single" w:color="auto" w:sz="4" w:space="0"/>
              <w:left w:val="single" w:color="auto" w:sz="4" w:space="0"/>
              <w:bottom w:val="single" w:color="auto" w:sz="8" w:space="0"/>
              <w:right w:val="single" w:color="auto" w:sz="4" w:space="0"/>
            </w:tcBorders>
            <w:noWrap w:val="0"/>
            <w:vAlign w:val="center"/>
          </w:tcPr>
          <w:p>
            <w:pPr>
              <w:tabs>
                <w:tab w:val="left" w:pos="5580"/>
              </w:tabs>
              <w:spacing w:line="240" w:lineRule="atLeast"/>
              <w:ind w:right="-199" w:firstLine="240" w:firstLineChars="100"/>
              <w:jc w:val="both"/>
              <w:rPr>
                <w:rFonts w:hint="eastAsia" w:ascii="宋体" w:hAnsi="宋体" w:eastAsia="宋体" w:cs="宋体"/>
                <w:i w:val="0"/>
                <w:iCs w:val="0"/>
                <w:color w:val="auto"/>
                <w:sz w:val="24"/>
              </w:rPr>
            </w:pPr>
            <w:r>
              <w:rPr>
                <w:rFonts w:hint="eastAsia" w:ascii="宋体" w:hAnsi="宋体" w:eastAsia="宋体" w:cs="宋体"/>
                <w:i w:val="0"/>
                <w:iCs w:val="0"/>
                <w:color w:val="auto"/>
                <w:sz w:val="24"/>
                <w:lang w:eastAsia="zh-CN"/>
              </w:rPr>
              <w:t>项目</w:t>
            </w:r>
            <w:r>
              <w:rPr>
                <w:rFonts w:hint="eastAsia" w:ascii="宋体" w:hAnsi="宋体" w:eastAsia="宋体" w:cs="宋体"/>
                <w:i w:val="0"/>
                <w:iCs w:val="0"/>
                <w:color w:val="auto"/>
                <w:sz w:val="24"/>
              </w:rPr>
              <w:t>名称</w:t>
            </w:r>
          </w:p>
        </w:tc>
        <w:tc>
          <w:tcPr>
            <w:tcW w:w="2340" w:type="dxa"/>
            <w:tcBorders>
              <w:top w:val="single" w:color="auto" w:sz="4" w:space="0"/>
              <w:left w:val="single" w:color="auto" w:sz="8" w:space="0"/>
              <w:bottom w:val="single" w:color="auto" w:sz="8" w:space="0"/>
              <w:right w:val="single" w:color="auto" w:sz="4" w:space="0"/>
            </w:tcBorders>
            <w:noWrap w:val="0"/>
            <w:vAlign w:val="center"/>
          </w:tcPr>
          <w:p>
            <w:pPr>
              <w:tabs>
                <w:tab w:val="left" w:pos="5580"/>
              </w:tabs>
              <w:spacing w:line="240" w:lineRule="atLeast"/>
              <w:jc w:val="center"/>
              <w:rPr>
                <w:rFonts w:hint="eastAsia" w:ascii="宋体" w:hAnsi="宋体" w:eastAsia="宋体" w:cs="宋体"/>
                <w:i w:val="0"/>
                <w:iCs w:val="0"/>
                <w:color w:val="auto"/>
                <w:sz w:val="24"/>
              </w:rPr>
            </w:pPr>
            <w:r>
              <w:rPr>
                <w:rFonts w:hint="eastAsia" w:ascii="宋体" w:hAnsi="宋体" w:eastAsia="宋体" w:cs="宋体"/>
                <w:i w:val="0"/>
                <w:iCs w:val="0"/>
                <w:color w:val="auto"/>
                <w:sz w:val="24"/>
              </w:rPr>
              <w:t>投标总价</w:t>
            </w:r>
          </w:p>
        </w:tc>
        <w:tc>
          <w:tcPr>
            <w:tcW w:w="1805" w:type="dxa"/>
            <w:tcBorders>
              <w:top w:val="single" w:color="auto" w:sz="8" w:space="0"/>
              <w:left w:val="nil"/>
              <w:bottom w:val="single" w:color="auto" w:sz="8" w:space="0"/>
              <w:right w:val="single" w:color="auto" w:sz="4" w:space="0"/>
            </w:tcBorders>
            <w:noWrap w:val="0"/>
            <w:vAlign w:val="center"/>
          </w:tcPr>
          <w:p>
            <w:pPr>
              <w:tabs>
                <w:tab w:val="left" w:pos="5580"/>
              </w:tabs>
              <w:spacing w:line="240" w:lineRule="atLeast"/>
              <w:jc w:val="center"/>
              <w:rPr>
                <w:rFonts w:hint="eastAsia" w:ascii="宋体" w:hAnsi="宋体" w:eastAsia="宋体" w:cs="宋体"/>
                <w:i w:val="0"/>
                <w:iCs w:val="0"/>
                <w:color w:val="auto"/>
                <w:sz w:val="24"/>
              </w:rPr>
            </w:pPr>
            <w:r>
              <w:rPr>
                <w:rFonts w:hint="eastAsia" w:ascii="宋体" w:hAnsi="宋体" w:eastAsia="宋体" w:cs="宋体"/>
                <w:i w:val="0"/>
                <w:iCs w:val="0"/>
                <w:color w:val="auto"/>
                <w:sz w:val="24"/>
                <w:lang w:eastAsia="zh-CN"/>
              </w:rPr>
              <w:t>保证金缴纳方式</w:t>
            </w:r>
          </w:p>
        </w:tc>
        <w:tc>
          <w:tcPr>
            <w:tcW w:w="1727" w:type="dxa"/>
            <w:tcBorders>
              <w:top w:val="single" w:color="auto" w:sz="8" w:space="0"/>
              <w:left w:val="nil"/>
              <w:bottom w:val="single" w:color="auto" w:sz="8" w:space="0"/>
              <w:right w:val="single" w:color="auto" w:sz="4" w:space="0"/>
            </w:tcBorders>
            <w:noWrap w:val="0"/>
            <w:vAlign w:val="center"/>
          </w:tcPr>
          <w:p>
            <w:pPr>
              <w:tabs>
                <w:tab w:val="left" w:pos="5580"/>
              </w:tabs>
              <w:spacing w:line="240" w:lineRule="atLeast"/>
              <w:jc w:val="center"/>
              <w:rPr>
                <w:rFonts w:hint="eastAsia" w:ascii="宋体" w:hAnsi="宋体" w:eastAsia="宋体" w:cs="宋体"/>
                <w:i w:val="0"/>
                <w:iCs w:val="0"/>
                <w:color w:val="auto"/>
                <w:sz w:val="24"/>
              </w:rPr>
            </w:pPr>
            <w:r>
              <w:rPr>
                <w:rFonts w:hint="eastAsia" w:ascii="宋体" w:hAnsi="宋体" w:eastAsia="宋体" w:cs="宋体"/>
                <w:i w:val="0"/>
                <w:iCs w:val="0"/>
                <w:color w:val="auto"/>
                <w:sz w:val="24"/>
              </w:rPr>
              <w:t>履约期限</w:t>
            </w:r>
          </w:p>
        </w:tc>
        <w:tc>
          <w:tcPr>
            <w:tcW w:w="1446" w:type="dxa"/>
            <w:tcBorders>
              <w:top w:val="single" w:color="auto" w:sz="8" w:space="0"/>
              <w:left w:val="single" w:color="auto" w:sz="4" w:space="0"/>
              <w:bottom w:val="single" w:color="auto" w:sz="8" w:space="0"/>
              <w:right w:val="single" w:color="auto" w:sz="8" w:space="0"/>
            </w:tcBorders>
            <w:noWrap w:val="0"/>
            <w:vAlign w:val="center"/>
          </w:tcPr>
          <w:p>
            <w:pPr>
              <w:tabs>
                <w:tab w:val="left" w:pos="5580"/>
              </w:tabs>
              <w:spacing w:line="240" w:lineRule="atLeast"/>
              <w:jc w:val="center"/>
              <w:rPr>
                <w:rFonts w:hint="eastAsia" w:ascii="宋体" w:hAnsi="宋体" w:eastAsia="宋体" w:cs="宋体"/>
                <w:i w:val="0"/>
                <w:iCs w:val="0"/>
                <w:color w:val="auto"/>
                <w:sz w:val="24"/>
              </w:rPr>
            </w:pPr>
            <w:r>
              <w:rPr>
                <w:rFonts w:hint="eastAsia" w:ascii="宋体" w:hAnsi="宋体" w:eastAsia="宋体" w:cs="宋体"/>
                <w:i w:val="0"/>
                <w:iCs w:val="0"/>
                <w:color w:val="auto"/>
                <w:sz w:val="24"/>
              </w:rPr>
              <w:t>备注</w:t>
            </w:r>
          </w:p>
        </w:tc>
      </w:tr>
      <w:tr>
        <w:tblPrEx>
          <w:tblCellMar>
            <w:top w:w="0" w:type="dxa"/>
            <w:left w:w="0" w:type="dxa"/>
            <w:bottom w:w="0" w:type="dxa"/>
            <w:right w:w="0" w:type="dxa"/>
          </w:tblCellMar>
        </w:tblPrEx>
        <w:trPr>
          <w:cantSplit/>
          <w:trHeight w:val="1640" w:hRule="atLeast"/>
        </w:trPr>
        <w:tc>
          <w:tcPr>
            <w:tcW w:w="1420" w:type="dxa"/>
            <w:tcBorders>
              <w:top w:val="single" w:color="auto" w:sz="8" w:space="0"/>
              <w:left w:val="single" w:color="auto" w:sz="4" w:space="0"/>
              <w:bottom w:val="single" w:color="auto" w:sz="4" w:space="0"/>
              <w:right w:val="single" w:color="auto" w:sz="4" w:space="0"/>
            </w:tcBorders>
            <w:noWrap w:val="0"/>
            <w:vAlign w:val="center"/>
          </w:tcPr>
          <w:p>
            <w:pPr>
              <w:tabs>
                <w:tab w:val="left" w:pos="5580"/>
              </w:tabs>
              <w:spacing w:line="240" w:lineRule="atLeast"/>
              <w:ind w:left="1079" w:leftChars="257" w:hanging="540"/>
              <w:jc w:val="center"/>
              <w:rPr>
                <w:rFonts w:hint="eastAsia" w:ascii="宋体" w:hAnsi="宋体" w:eastAsia="宋体" w:cs="宋体"/>
                <w:i w:val="0"/>
                <w:iCs w:val="0"/>
                <w:color w:val="auto"/>
                <w:sz w:val="24"/>
              </w:rPr>
            </w:pPr>
          </w:p>
        </w:tc>
        <w:tc>
          <w:tcPr>
            <w:tcW w:w="2340" w:type="dxa"/>
            <w:tcBorders>
              <w:top w:val="single" w:color="auto" w:sz="8" w:space="0"/>
              <w:left w:val="single" w:color="auto" w:sz="8" w:space="0"/>
              <w:bottom w:val="single" w:color="auto" w:sz="4" w:space="0"/>
              <w:right w:val="single" w:color="auto" w:sz="4" w:space="0"/>
            </w:tcBorders>
            <w:noWrap w:val="0"/>
            <w:vAlign w:val="center"/>
          </w:tcPr>
          <w:p>
            <w:pPr>
              <w:tabs>
                <w:tab w:val="left" w:pos="5580"/>
              </w:tabs>
              <w:spacing w:line="600" w:lineRule="auto"/>
              <w:jc w:val="left"/>
              <w:rPr>
                <w:rFonts w:hint="eastAsia" w:ascii="宋体" w:hAnsi="宋体" w:eastAsia="宋体" w:cs="宋体"/>
                <w:i w:val="0"/>
                <w:iCs w:val="0"/>
                <w:color w:val="auto"/>
                <w:sz w:val="24"/>
              </w:rPr>
            </w:pPr>
            <w:r>
              <w:rPr>
                <w:rFonts w:hint="eastAsia" w:ascii="宋体" w:hAnsi="宋体" w:eastAsia="宋体" w:cs="宋体"/>
                <w:i w:val="0"/>
                <w:iCs w:val="0"/>
                <w:color w:val="auto"/>
                <w:sz w:val="24"/>
              </w:rPr>
              <w:t>大写：</w:t>
            </w:r>
          </w:p>
          <w:p>
            <w:pPr>
              <w:tabs>
                <w:tab w:val="left" w:pos="5580"/>
              </w:tabs>
              <w:spacing w:line="600" w:lineRule="auto"/>
              <w:jc w:val="left"/>
              <w:rPr>
                <w:rFonts w:hint="eastAsia" w:ascii="宋体" w:hAnsi="宋体" w:eastAsia="宋体" w:cs="宋体"/>
                <w:i w:val="0"/>
                <w:iCs w:val="0"/>
                <w:color w:val="auto"/>
                <w:sz w:val="24"/>
              </w:rPr>
            </w:pPr>
            <w:r>
              <w:rPr>
                <w:rFonts w:hint="eastAsia" w:ascii="宋体" w:hAnsi="宋体" w:eastAsia="宋体" w:cs="宋体"/>
                <w:i w:val="0"/>
                <w:iCs w:val="0"/>
                <w:color w:val="auto"/>
                <w:sz w:val="24"/>
              </w:rPr>
              <w:t>小写：</w:t>
            </w:r>
          </w:p>
        </w:tc>
        <w:tc>
          <w:tcPr>
            <w:tcW w:w="1805" w:type="dxa"/>
            <w:tcBorders>
              <w:top w:val="single" w:color="auto" w:sz="8" w:space="0"/>
              <w:left w:val="nil"/>
              <w:bottom w:val="single" w:color="auto" w:sz="4" w:space="0"/>
              <w:right w:val="single" w:color="auto" w:sz="4" w:space="0"/>
            </w:tcBorders>
            <w:noWrap w:val="0"/>
            <w:vAlign w:val="center"/>
          </w:tcPr>
          <w:p>
            <w:pPr>
              <w:tabs>
                <w:tab w:val="left" w:pos="5580"/>
              </w:tabs>
              <w:spacing w:line="240" w:lineRule="atLeast"/>
              <w:jc w:val="both"/>
              <w:rPr>
                <w:rFonts w:hint="eastAsia" w:ascii="宋体" w:hAnsi="宋体" w:eastAsia="宋体" w:cs="宋体"/>
                <w:i w:val="0"/>
                <w:iCs w:val="0"/>
                <w:color w:val="auto"/>
                <w:sz w:val="24"/>
                <w:lang w:val="en-US" w:eastAsia="zh-CN"/>
              </w:rPr>
            </w:pPr>
            <w:r>
              <w:rPr>
                <w:rFonts w:hint="eastAsia" w:ascii="宋体" w:hAnsi="宋体" w:eastAsia="宋体" w:cs="宋体"/>
                <w:i w:val="0"/>
                <w:iCs w:val="0"/>
                <w:color w:val="auto"/>
                <w:sz w:val="24"/>
                <w:lang w:val="en-US" w:eastAsia="zh-CN"/>
              </w:rPr>
              <w:t>电汇：</w:t>
            </w:r>
          </w:p>
          <w:p>
            <w:pPr>
              <w:tabs>
                <w:tab w:val="left" w:pos="5580"/>
              </w:tabs>
              <w:spacing w:line="240" w:lineRule="atLeast"/>
              <w:jc w:val="both"/>
              <w:rPr>
                <w:rFonts w:hint="default"/>
                <w:color w:val="auto"/>
                <w:lang w:val="en-US" w:eastAsia="zh-CN"/>
              </w:rPr>
            </w:pPr>
            <w:r>
              <w:rPr>
                <w:rFonts w:hint="eastAsia" w:ascii="宋体" w:hAnsi="宋体" w:eastAsia="宋体" w:cs="宋体"/>
                <w:i w:val="0"/>
                <w:iCs w:val="0"/>
                <w:color w:val="auto"/>
                <w:sz w:val="24"/>
                <w:lang w:val="en-US" w:eastAsia="zh-CN"/>
              </w:rPr>
              <w:t>保函：</w:t>
            </w:r>
          </w:p>
        </w:tc>
        <w:tc>
          <w:tcPr>
            <w:tcW w:w="1727" w:type="dxa"/>
            <w:tcBorders>
              <w:top w:val="single" w:color="auto" w:sz="8" w:space="0"/>
              <w:left w:val="nil"/>
              <w:bottom w:val="single" w:color="auto" w:sz="4" w:space="0"/>
              <w:right w:val="single" w:color="auto" w:sz="4" w:space="0"/>
            </w:tcBorders>
            <w:noWrap w:val="0"/>
            <w:vAlign w:val="center"/>
          </w:tcPr>
          <w:p>
            <w:pPr>
              <w:tabs>
                <w:tab w:val="left" w:pos="5580"/>
              </w:tabs>
              <w:spacing w:line="240" w:lineRule="atLeast"/>
              <w:ind w:left="1079" w:leftChars="257" w:hanging="540"/>
              <w:jc w:val="center"/>
              <w:rPr>
                <w:rFonts w:hint="eastAsia" w:ascii="宋体" w:hAnsi="宋体" w:eastAsia="宋体" w:cs="宋体"/>
                <w:i w:val="0"/>
                <w:iCs w:val="0"/>
                <w:color w:val="auto"/>
                <w:sz w:val="24"/>
              </w:rPr>
            </w:pPr>
          </w:p>
        </w:tc>
        <w:tc>
          <w:tcPr>
            <w:tcW w:w="1446" w:type="dxa"/>
            <w:tcBorders>
              <w:top w:val="single" w:color="auto" w:sz="8" w:space="0"/>
              <w:left w:val="single" w:color="auto" w:sz="4" w:space="0"/>
              <w:bottom w:val="single" w:color="auto" w:sz="4" w:space="0"/>
              <w:right w:val="single" w:color="auto" w:sz="8" w:space="0"/>
            </w:tcBorders>
            <w:noWrap w:val="0"/>
            <w:vAlign w:val="center"/>
          </w:tcPr>
          <w:p>
            <w:pPr>
              <w:tabs>
                <w:tab w:val="left" w:pos="5580"/>
              </w:tabs>
              <w:spacing w:line="240" w:lineRule="atLeast"/>
              <w:ind w:left="1079" w:leftChars="257" w:hanging="540"/>
              <w:jc w:val="center"/>
              <w:rPr>
                <w:rFonts w:hint="eastAsia" w:ascii="宋体" w:hAnsi="宋体" w:eastAsia="宋体" w:cs="宋体"/>
                <w:i w:val="0"/>
                <w:iCs w:val="0"/>
                <w:color w:val="auto"/>
                <w:sz w:val="24"/>
              </w:rPr>
            </w:pPr>
          </w:p>
        </w:tc>
      </w:tr>
    </w:tbl>
    <w:p>
      <w:pPr>
        <w:pStyle w:val="18"/>
        <w:tabs>
          <w:tab w:val="left" w:pos="5580"/>
        </w:tabs>
        <w:spacing w:line="240" w:lineRule="atLeast"/>
        <w:ind w:left="1079" w:leftChars="257" w:hanging="540"/>
        <w:rPr>
          <w:rFonts w:hint="eastAsia" w:ascii="宋体" w:hAnsi="宋体" w:eastAsia="宋体" w:cs="宋体"/>
          <w:i w:val="0"/>
          <w:iCs w:val="0"/>
          <w:color w:val="auto"/>
          <w:sz w:val="24"/>
        </w:rPr>
      </w:pPr>
    </w:p>
    <w:p>
      <w:pPr>
        <w:pStyle w:val="18"/>
        <w:tabs>
          <w:tab w:val="left" w:pos="5580"/>
        </w:tabs>
        <w:spacing w:line="240" w:lineRule="atLeast"/>
        <w:ind w:left="1079" w:leftChars="257" w:hanging="540"/>
        <w:rPr>
          <w:rFonts w:hint="eastAsia" w:ascii="宋体" w:hAnsi="宋体" w:eastAsia="宋体" w:cs="宋体"/>
          <w:i w:val="0"/>
          <w:iCs w:val="0"/>
          <w:color w:val="auto"/>
          <w:sz w:val="24"/>
          <w:u w:val="single"/>
        </w:rPr>
      </w:pPr>
    </w:p>
    <w:p>
      <w:pPr>
        <w:pStyle w:val="18"/>
        <w:tabs>
          <w:tab w:val="left" w:pos="5580"/>
        </w:tabs>
        <w:spacing w:line="240" w:lineRule="atLeast"/>
        <w:ind w:left="1079" w:leftChars="257" w:hanging="540"/>
        <w:rPr>
          <w:rFonts w:hint="eastAsia" w:ascii="宋体" w:hAnsi="宋体" w:eastAsia="宋体" w:cs="宋体"/>
          <w:i w:val="0"/>
          <w:iCs w:val="0"/>
          <w:color w:val="auto"/>
          <w:sz w:val="24"/>
          <w:u w:val="single"/>
        </w:rPr>
      </w:pPr>
    </w:p>
    <w:p>
      <w:pPr>
        <w:pStyle w:val="18"/>
        <w:tabs>
          <w:tab w:val="left" w:pos="5580"/>
        </w:tabs>
        <w:spacing w:line="480" w:lineRule="auto"/>
        <w:rPr>
          <w:rFonts w:hint="eastAsia" w:ascii="宋体" w:hAnsi="宋体" w:eastAsia="宋体" w:cs="宋体"/>
          <w:i w:val="0"/>
          <w:iCs w:val="0"/>
          <w:color w:val="auto"/>
          <w:sz w:val="24"/>
        </w:rPr>
      </w:pPr>
      <w:r>
        <w:rPr>
          <w:rFonts w:hint="eastAsia" w:ascii="宋体" w:hAnsi="宋体" w:eastAsia="宋体" w:cs="宋体"/>
          <w:i w:val="0"/>
          <w:iCs w:val="0"/>
          <w:color w:val="auto"/>
          <w:sz w:val="24"/>
        </w:rPr>
        <w:t>投标人名称（单位章）：</w:t>
      </w:r>
      <w:r>
        <w:rPr>
          <w:rFonts w:hint="eastAsia" w:ascii="宋体" w:hAnsi="宋体" w:eastAsia="宋体" w:cs="宋体"/>
          <w:i w:val="0"/>
          <w:iCs w:val="0"/>
          <w:color w:val="auto"/>
          <w:sz w:val="24"/>
          <w:u w:val="single"/>
        </w:rPr>
        <w:t xml:space="preserve">                       </w:t>
      </w:r>
    </w:p>
    <w:p>
      <w:pPr>
        <w:pStyle w:val="18"/>
        <w:tabs>
          <w:tab w:val="left" w:pos="5580"/>
        </w:tabs>
        <w:spacing w:line="480" w:lineRule="auto"/>
        <w:rPr>
          <w:rFonts w:hint="eastAsia" w:ascii="宋体" w:hAnsi="宋体" w:eastAsia="宋体" w:cs="宋体"/>
          <w:i w:val="0"/>
          <w:iCs w:val="0"/>
          <w:color w:val="auto"/>
          <w:sz w:val="24"/>
          <w:u w:val="single"/>
        </w:rPr>
      </w:pPr>
      <w:r>
        <w:rPr>
          <w:rFonts w:hint="eastAsia" w:ascii="宋体" w:hAnsi="宋体" w:eastAsia="宋体" w:cs="宋体"/>
          <w:i w:val="0"/>
          <w:iCs w:val="0"/>
          <w:color w:val="auto"/>
          <w:sz w:val="24"/>
        </w:rPr>
        <w:t>法定代表人或其委托代理人(签字):</w:t>
      </w:r>
      <w:r>
        <w:rPr>
          <w:rFonts w:hint="eastAsia" w:ascii="宋体" w:hAnsi="宋体" w:eastAsia="宋体" w:cs="宋体"/>
          <w:i w:val="0"/>
          <w:iCs w:val="0"/>
          <w:color w:val="auto"/>
          <w:sz w:val="24"/>
          <w:u w:val="single"/>
        </w:rPr>
        <w:tab/>
      </w:r>
    </w:p>
    <w:p>
      <w:pPr>
        <w:pStyle w:val="18"/>
        <w:tabs>
          <w:tab w:val="left" w:pos="5580"/>
        </w:tabs>
        <w:spacing w:line="360" w:lineRule="auto"/>
        <w:ind w:left="1079" w:leftChars="257" w:hanging="540"/>
        <w:rPr>
          <w:rFonts w:hint="eastAsia" w:ascii="宋体" w:hAnsi="宋体" w:eastAsia="宋体" w:cs="宋体"/>
          <w:i w:val="0"/>
          <w:iCs w:val="0"/>
          <w:color w:val="auto"/>
          <w:sz w:val="24"/>
        </w:rPr>
      </w:pPr>
    </w:p>
    <w:p>
      <w:pPr>
        <w:pStyle w:val="18"/>
        <w:tabs>
          <w:tab w:val="left" w:pos="5580"/>
        </w:tabs>
        <w:spacing w:line="360" w:lineRule="auto"/>
        <w:ind w:left="1079" w:leftChars="257" w:hanging="540"/>
        <w:rPr>
          <w:rFonts w:hint="eastAsia" w:ascii="宋体" w:hAnsi="宋体" w:eastAsia="宋体" w:cs="宋体"/>
          <w:i w:val="0"/>
          <w:iCs w:val="0"/>
          <w:color w:val="auto"/>
          <w:sz w:val="24"/>
        </w:rPr>
      </w:pPr>
    </w:p>
    <w:p>
      <w:pPr>
        <w:rPr>
          <w:rFonts w:hint="eastAsia" w:ascii="宋体" w:hAnsi="宋体" w:eastAsia="宋体" w:cs="宋体"/>
          <w:b/>
          <w:i w:val="0"/>
          <w:iCs w:val="0"/>
          <w:color w:val="auto"/>
          <w:sz w:val="24"/>
        </w:rPr>
      </w:pPr>
      <w:r>
        <w:rPr>
          <w:rFonts w:hint="eastAsia" w:ascii="宋体" w:hAnsi="宋体" w:eastAsia="宋体" w:cs="宋体"/>
          <w:i w:val="0"/>
          <w:iCs w:val="0"/>
          <w:color w:val="auto"/>
          <w:sz w:val="24"/>
        </w:rPr>
        <w:br w:type="page"/>
      </w:r>
    </w:p>
    <w:p>
      <w:pPr>
        <w:pStyle w:val="8"/>
        <w:spacing w:before="0" w:line="240" w:lineRule="atLeast"/>
        <w:jc w:val="center"/>
        <w:rPr>
          <w:rFonts w:hint="eastAsia" w:ascii="宋体" w:hAnsi="宋体" w:eastAsia="宋体" w:cs="宋体"/>
          <w:i w:val="0"/>
          <w:iCs w:val="0"/>
          <w:color w:val="auto"/>
          <w:sz w:val="28"/>
          <w:szCs w:val="21"/>
        </w:rPr>
      </w:pPr>
      <w:bookmarkStart w:id="179" w:name="_Toc18015"/>
      <w:bookmarkStart w:id="180" w:name="_Toc518923109"/>
      <w:r>
        <w:rPr>
          <w:rFonts w:hint="eastAsia" w:ascii="宋体" w:hAnsi="宋体" w:eastAsia="宋体" w:cs="宋体"/>
          <w:i w:val="0"/>
          <w:iCs w:val="0"/>
          <w:color w:val="auto"/>
          <w:sz w:val="28"/>
          <w:szCs w:val="21"/>
        </w:rPr>
        <w:t>2</w:t>
      </w:r>
      <w:r>
        <w:rPr>
          <w:rFonts w:hint="eastAsia" w:ascii="宋体" w:hAnsi="宋体" w:eastAsia="宋体" w:cs="宋体"/>
          <w:i w:val="0"/>
          <w:iCs w:val="0"/>
          <w:color w:val="auto"/>
          <w:sz w:val="28"/>
          <w:szCs w:val="21"/>
          <w:lang w:eastAsia="zh-CN"/>
        </w:rPr>
        <w:t>、</w:t>
      </w:r>
      <w:r>
        <w:rPr>
          <w:rFonts w:hint="eastAsia" w:ascii="宋体" w:hAnsi="宋体" w:eastAsia="宋体" w:cs="宋体"/>
          <w:i w:val="0"/>
          <w:iCs w:val="0"/>
          <w:color w:val="auto"/>
          <w:sz w:val="28"/>
          <w:szCs w:val="21"/>
        </w:rPr>
        <w:t>法人或者非法人组织的营业执照等证明文件或自然人的身份证明</w:t>
      </w:r>
      <w:bookmarkEnd w:id="179"/>
      <w:bookmarkEnd w:id="180"/>
    </w:p>
    <w:p>
      <w:pPr>
        <w:pStyle w:val="18"/>
        <w:tabs>
          <w:tab w:val="left" w:pos="5580"/>
        </w:tabs>
        <w:spacing w:line="240" w:lineRule="atLeast"/>
        <w:ind w:left="1079" w:leftChars="257" w:hanging="540"/>
        <w:jc w:val="center"/>
        <w:rPr>
          <w:rFonts w:hint="eastAsia" w:ascii="宋体" w:hAnsi="宋体" w:eastAsia="宋体" w:cs="宋体"/>
          <w:b/>
          <w:i w:val="0"/>
          <w:iCs w:val="0"/>
          <w:color w:val="auto"/>
          <w:sz w:val="24"/>
        </w:rPr>
      </w:pPr>
    </w:p>
    <w:p>
      <w:pPr>
        <w:pStyle w:val="18"/>
        <w:tabs>
          <w:tab w:val="left" w:pos="5580"/>
        </w:tabs>
        <w:spacing w:line="240" w:lineRule="atLeast"/>
        <w:ind w:left="1079" w:leftChars="257" w:hanging="540"/>
        <w:rPr>
          <w:rFonts w:hint="eastAsia" w:ascii="宋体" w:hAnsi="宋体" w:eastAsia="宋体" w:cs="宋体"/>
          <w:b/>
          <w:i w:val="0"/>
          <w:iCs w:val="0"/>
          <w:color w:val="auto"/>
          <w:sz w:val="24"/>
        </w:rPr>
      </w:pPr>
    </w:p>
    <w:p>
      <w:pPr>
        <w:pStyle w:val="18"/>
        <w:tabs>
          <w:tab w:val="left" w:pos="5580"/>
        </w:tabs>
        <w:spacing w:line="240" w:lineRule="atLeast"/>
        <w:ind w:left="1079" w:leftChars="257" w:hanging="540"/>
        <w:rPr>
          <w:rFonts w:hint="eastAsia" w:ascii="宋体" w:hAnsi="宋体" w:eastAsia="宋体" w:cs="宋体"/>
          <w:b/>
          <w:i w:val="0"/>
          <w:iCs w:val="0"/>
          <w:color w:val="auto"/>
          <w:sz w:val="24"/>
        </w:rPr>
      </w:pPr>
    </w:p>
    <w:p>
      <w:pPr>
        <w:pStyle w:val="18"/>
        <w:tabs>
          <w:tab w:val="left" w:pos="5580"/>
        </w:tabs>
        <w:spacing w:line="480" w:lineRule="auto"/>
        <w:rPr>
          <w:rFonts w:hint="eastAsia" w:ascii="宋体" w:hAnsi="宋体" w:eastAsia="宋体" w:cs="宋体"/>
          <w:i w:val="0"/>
          <w:iCs w:val="0"/>
          <w:color w:val="auto"/>
          <w:sz w:val="24"/>
        </w:rPr>
      </w:pPr>
      <w:r>
        <w:rPr>
          <w:rFonts w:hint="eastAsia" w:ascii="宋体" w:hAnsi="宋体" w:eastAsia="宋体" w:cs="宋体"/>
          <w:i w:val="0"/>
          <w:iCs w:val="0"/>
          <w:color w:val="auto"/>
          <w:sz w:val="24"/>
        </w:rPr>
        <w:t>说明：1.提供有效的营业执照等证明文件复印件，复印件上应加盖本单位章。</w:t>
      </w:r>
    </w:p>
    <w:p>
      <w:pPr>
        <w:pStyle w:val="18"/>
        <w:tabs>
          <w:tab w:val="left" w:pos="5580"/>
        </w:tabs>
        <w:spacing w:line="240" w:lineRule="atLeast"/>
        <w:ind w:left="1079" w:leftChars="257" w:hanging="540"/>
        <w:rPr>
          <w:rFonts w:hint="eastAsia" w:ascii="宋体" w:hAnsi="宋体" w:eastAsia="宋体" w:cs="宋体"/>
          <w:i w:val="0"/>
          <w:iCs w:val="0"/>
          <w:color w:val="auto"/>
          <w:sz w:val="24"/>
        </w:rPr>
      </w:pPr>
    </w:p>
    <w:p>
      <w:pPr>
        <w:pStyle w:val="18"/>
        <w:tabs>
          <w:tab w:val="left" w:pos="5580"/>
        </w:tabs>
        <w:spacing w:line="240" w:lineRule="atLeast"/>
        <w:ind w:left="1079" w:leftChars="257" w:hanging="540"/>
        <w:jc w:val="center"/>
        <w:rPr>
          <w:rFonts w:hint="eastAsia" w:ascii="宋体" w:hAnsi="宋体" w:eastAsia="宋体" w:cs="宋体"/>
          <w:i w:val="0"/>
          <w:iCs w:val="0"/>
          <w:color w:val="auto"/>
          <w:sz w:val="24"/>
        </w:rPr>
      </w:pPr>
      <w:r>
        <w:rPr>
          <w:rFonts w:hint="eastAsia" w:ascii="宋体" w:hAnsi="宋体" w:eastAsia="宋体" w:cs="宋体"/>
          <w:i w:val="0"/>
          <w:iCs w:val="0"/>
          <w:color w:val="auto"/>
          <w:sz w:val="24"/>
        </w:rPr>
        <w:br w:type="page"/>
      </w:r>
    </w:p>
    <w:p>
      <w:pPr>
        <w:pStyle w:val="8"/>
        <w:spacing w:before="0" w:line="240" w:lineRule="atLeast"/>
        <w:jc w:val="center"/>
        <w:rPr>
          <w:rFonts w:hint="eastAsia" w:ascii="宋体" w:hAnsi="宋体" w:eastAsia="宋体" w:cs="宋体"/>
          <w:b w:val="0"/>
          <w:i w:val="0"/>
          <w:iCs w:val="0"/>
          <w:color w:val="auto"/>
          <w:sz w:val="28"/>
          <w:szCs w:val="21"/>
          <w:u w:val="single"/>
        </w:rPr>
      </w:pPr>
      <w:bookmarkStart w:id="181" w:name="_Toc518923110"/>
      <w:bookmarkStart w:id="182" w:name="_Toc21926"/>
      <w:r>
        <w:rPr>
          <w:rFonts w:hint="eastAsia" w:ascii="宋体" w:hAnsi="宋体" w:eastAsia="宋体" w:cs="宋体"/>
          <w:i w:val="0"/>
          <w:iCs w:val="0"/>
          <w:color w:val="auto"/>
          <w:sz w:val="28"/>
          <w:szCs w:val="21"/>
        </w:rPr>
        <w:t>3</w:t>
      </w:r>
      <w:r>
        <w:rPr>
          <w:rFonts w:hint="eastAsia" w:ascii="宋体" w:hAnsi="宋体" w:eastAsia="宋体" w:cs="宋体"/>
          <w:i w:val="0"/>
          <w:iCs w:val="0"/>
          <w:color w:val="auto"/>
          <w:sz w:val="28"/>
          <w:szCs w:val="21"/>
          <w:lang w:eastAsia="zh-CN"/>
        </w:rPr>
        <w:t>、</w:t>
      </w:r>
      <w:r>
        <w:rPr>
          <w:rFonts w:hint="eastAsia" w:ascii="宋体" w:hAnsi="宋体" w:eastAsia="宋体" w:cs="宋体"/>
          <w:i w:val="0"/>
          <w:iCs w:val="0"/>
          <w:color w:val="auto"/>
          <w:sz w:val="28"/>
          <w:szCs w:val="21"/>
        </w:rPr>
        <w:t>法定代表人授权书(投标文件格式二，自然人投标的无需提供)</w:t>
      </w:r>
      <w:bookmarkEnd w:id="181"/>
      <w:bookmarkEnd w:id="182"/>
    </w:p>
    <w:p>
      <w:pPr>
        <w:pStyle w:val="18"/>
        <w:spacing w:line="240" w:lineRule="atLeast"/>
        <w:ind w:left="1079" w:leftChars="257" w:hanging="540"/>
        <w:rPr>
          <w:rFonts w:hint="eastAsia" w:ascii="宋体" w:hAnsi="宋体" w:eastAsia="宋体" w:cs="宋体"/>
          <w:i w:val="0"/>
          <w:iCs w:val="0"/>
          <w:color w:val="auto"/>
          <w:sz w:val="24"/>
        </w:rPr>
      </w:pPr>
      <w:r>
        <w:rPr>
          <w:rFonts w:hint="eastAsia" w:ascii="宋体" w:hAnsi="宋体" w:eastAsia="宋体" w:cs="宋体"/>
          <w:i w:val="0"/>
          <w:iCs w:val="0"/>
          <w:color w:val="auto"/>
          <w:sz w:val="24"/>
          <w:u w:val="single"/>
        </w:rPr>
        <w:cr/>
      </w:r>
    </w:p>
    <w:p>
      <w:pPr>
        <w:pStyle w:val="18"/>
        <w:tabs>
          <w:tab w:val="left" w:pos="5580"/>
        </w:tabs>
        <w:spacing w:line="360" w:lineRule="auto"/>
        <w:rPr>
          <w:rFonts w:hint="eastAsia" w:ascii="宋体" w:hAnsi="宋体" w:eastAsia="宋体" w:cs="宋体"/>
          <w:i w:val="0"/>
          <w:iCs w:val="0"/>
          <w:color w:val="auto"/>
          <w:sz w:val="24"/>
        </w:rPr>
      </w:pPr>
      <w:r>
        <w:rPr>
          <w:rFonts w:hint="eastAsia" w:ascii="宋体" w:hAnsi="宋体" w:eastAsia="宋体" w:cs="宋体"/>
          <w:i w:val="0"/>
          <w:iCs w:val="0"/>
          <w:color w:val="auto"/>
          <w:sz w:val="24"/>
        </w:rPr>
        <w:cr/>
      </w:r>
      <w:r>
        <w:rPr>
          <w:rFonts w:hint="eastAsia" w:ascii="宋体" w:hAnsi="宋体" w:eastAsia="宋体" w:cs="宋体"/>
          <w:i w:val="0"/>
          <w:iCs w:val="0"/>
          <w:color w:val="auto"/>
          <w:sz w:val="24"/>
        </w:rPr>
        <w:t xml:space="preserve">    本授权书声明：注册于</w:t>
      </w:r>
      <w:r>
        <w:rPr>
          <w:rFonts w:hint="eastAsia" w:ascii="宋体" w:hAnsi="宋体" w:eastAsia="宋体" w:cs="宋体"/>
          <w:i w:val="0"/>
          <w:iCs w:val="0"/>
          <w:color w:val="auto"/>
          <w:sz w:val="24"/>
          <w:u w:val="single"/>
        </w:rPr>
        <w:t>（国家或地区的名称）</w:t>
      </w:r>
      <w:r>
        <w:rPr>
          <w:rFonts w:hint="eastAsia" w:ascii="宋体" w:hAnsi="宋体" w:eastAsia="宋体" w:cs="宋体"/>
          <w:i w:val="0"/>
          <w:iCs w:val="0"/>
          <w:color w:val="auto"/>
          <w:sz w:val="24"/>
        </w:rPr>
        <w:t>的（</w:t>
      </w:r>
      <w:r>
        <w:rPr>
          <w:rFonts w:hint="eastAsia" w:ascii="宋体" w:hAnsi="宋体" w:eastAsia="宋体" w:cs="宋体"/>
          <w:i w:val="0"/>
          <w:iCs w:val="0"/>
          <w:color w:val="auto"/>
          <w:sz w:val="24"/>
          <w:u w:val="single"/>
        </w:rPr>
        <w:t>投标人</w:t>
      </w:r>
      <w:r>
        <w:rPr>
          <w:rFonts w:hint="eastAsia" w:ascii="宋体" w:hAnsi="宋体" w:eastAsia="宋体" w:cs="宋体"/>
          <w:i w:val="0"/>
          <w:iCs w:val="0"/>
          <w:color w:val="auto"/>
          <w:sz w:val="24"/>
        </w:rPr>
        <w:t>）的在下面签字的（</w:t>
      </w:r>
      <w:r>
        <w:rPr>
          <w:rFonts w:hint="eastAsia" w:ascii="宋体" w:hAnsi="宋体" w:eastAsia="宋体" w:cs="宋体"/>
          <w:i w:val="0"/>
          <w:iCs w:val="0"/>
          <w:color w:val="auto"/>
          <w:sz w:val="24"/>
          <w:u w:val="single"/>
        </w:rPr>
        <w:t>法人代表姓名、职务</w:t>
      </w:r>
      <w:r>
        <w:rPr>
          <w:rFonts w:hint="eastAsia" w:ascii="宋体" w:hAnsi="宋体" w:eastAsia="宋体" w:cs="宋体"/>
          <w:i w:val="0"/>
          <w:iCs w:val="0"/>
          <w:color w:val="auto"/>
          <w:sz w:val="24"/>
        </w:rPr>
        <w:t>）代表我单位授权（</w:t>
      </w:r>
      <w:r>
        <w:rPr>
          <w:rFonts w:hint="eastAsia" w:ascii="宋体" w:hAnsi="宋体" w:eastAsia="宋体" w:cs="宋体"/>
          <w:i w:val="0"/>
          <w:iCs w:val="0"/>
          <w:color w:val="auto"/>
          <w:sz w:val="24"/>
          <w:u w:val="single"/>
        </w:rPr>
        <w:t>单位名称</w:t>
      </w:r>
      <w:r>
        <w:rPr>
          <w:rFonts w:hint="eastAsia" w:ascii="宋体" w:hAnsi="宋体" w:eastAsia="宋体" w:cs="宋体"/>
          <w:i w:val="0"/>
          <w:iCs w:val="0"/>
          <w:color w:val="auto"/>
          <w:sz w:val="24"/>
        </w:rPr>
        <w:t>）的在下面签字的（</w:t>
      </w:r>
      <w:r>
        <w:rPr>
          <w:rFonts w:hint="eastAsia" w:ascii="宋体" w:hAnsi="宋体" w:eastAsia="宋体" w:cs="宋体"/>
          <w:i w:val="0"/>
          <w:iCs w:val="0"/>
          <w:color w:val="auto"/>
          <w:sz w:val="24"/>
          <w:u w:val="single"/>
        </w:rPr>
        <w:t>被授权人的姓名、职务</w:t>
      </w:r>
      <w:r>
        <w:rPr>
          <w:rFonts w:hint="eastAsia" w:ascii="宋体" w:hAnsi="宋体" w:eastAsia="宋体" w:cs="宋体"/>
          <w:i w:val="0"/>
          <w:iCs w:val="0"/>
          <w:color w:val="auto"/>
          <w:sz w:val="24"/>
        </w:rPr>
        <w:t>）为我单位的合法代理人，就（</w:t>
      </w:r>
      <w:r>
        <w:rPr>
          <w:rFonts w:hint="eastAsia" w:ascii="宋体" w:hAnsi="宋体" w:eastAsia="宋体" w:cs="宋体"/>
          <w:i w:val="0"/>
          <w:iCs w:val="0"/>
          <w:color w:val="auto"/>
          <w:sz w:val="24"/>
          <w:u w:val="single"/>
        </w:rPr>
        <w:t>项目名称</w:t>
      </w:r>
      <w:r>
        <w:rPr>
          <w:rFonts w:hint="eastAsia" w:ascii="宋体" w:hAnsi="宋体" w:eastAsia="宋体" w:cs="宋体"/>
          <w:i w:val="0"/>
          <w:iCs w:val="0"/>
          <w:color w:val="auto"/>
          <w:sz w:val="24"/>
        </w:rPr>
        <w:t>）的（</w:t>
      </w:r>
      <w:r>
        <w:rPr>
          <w:rFonts w:hint="eastAsia" w:ascii="宋体" w:hAnsi="宋体" w:eastAsia="宋体" w:cs="宋体"/>
          <w:i w:val="0"/>
          <w:iCs w:val="0"/>
          <w:color w:val="auto"/>
          <w:sz w:val="24"/>
          <w:u w:val="single"/>
        </w:rPr>
        <w:t>合同名称</w:t>
      </w:r>
      <w:r>
        <w:rPr>
          <w:rFonts w:hint="eastAsia" w:ascii="宋体" w:hAnsi="宋体" w:eastAsia="宋体" w:cs="宋体"/>
          <w:i w:val="0"/>
          <w:iCs w:val="0"/>
          <w:color w:val="auto"/>
          <w:sz w:val="24"/>
        </w:rPr>
        <w:t>）投标，以我单位名义处理一切与之有关的事务。</w:t>
      </w:r>
      <w:r>
        <w:rPr>
          <w:rFonts w:hint="eastAsia" w:ascii="宋体" w:hAnsi="宋体" w:eastAsia="宋体" w:cs="宋体"/>
          <w:i w:val="0"/>
          <w:iCs w:val="0"/>
          <w:color w:val="auto"/>
          <w:sz w:val="24"/>
        </w:rPr>
        <w:cr/>
      </w:r>
      <w:r>
        <w:rPr>
          <w:rFonts w:hint="eastAsia" w:ascii="宋体" w:hAnsi="宋体" w:eastAsia="宋体" w:cs="宋体"/>
          <w:i w:val="0"/>
          <w:iCs w:val="0"/>
          <w:color w:val="auto"/>
          <w:sz w:val="24"/>
        </w:rPr>
        <w:t>　　</w:t>
      </w:r>
    </w:p>
    <w:p>
      <w:pPr>
        <w:pStyle w:val="18"/>
        <w:tabs>
          <w:tab w:val="left" w:pos="5580"/>
        </w:tabs>
        <w:spacing w:line="360" w:lineRule="auto"/>
        <w:ind w:left="-539" w:leftChars="-257" w:firstLine="900" w:firstLineChars="375"/>
        <w:rPr>
          <w:rFonts w:hint="eastAsia" w:ascii="宋体" w:hAnsi="宋体" w:eastAsia="宋体" w:cs="宋体"/>
          <w:i w:val="0"/>
          <w:iCs w:val="0"/>
          <w:color w:val="auto"/>
          <w:sz w:val="24"/>
        </w:rPr>
      </w:pPr>
      <w:r>
        <w:rPr>
          <w:rFonts w:hint="eastAsia" w:ascii="宋体" w:hAnsi="宋体" w:eastAsia="宋体" w:cs="宋体"/>
          <w:i w:val="0"/>
          <w:iCs w:val="0"/>
          <w:color w:val="auto"/>
          <w:sz w:val="24"/>
        </w:rPr>
        <w:t>本授权书于</w:t>
      </w:r>
      <w:r>
        <w:rPr>
          <w:rFonts w:hint="eastAsia" w:ascii="宋体" w:hAnsi="宋体" w:eastAsia="宋体" w:cs="宋体"/>
          <w:i w:val="0"/>
          <w:iCs w:val="0"/>
          <w:color w:val="auto"/>
          <w:sz w:val="24"/>
          <w:u w:val="single"/>
        </w:rPr>
        <w:t xml:space="preserve">           </w:t>
      </w:r>
      <w:r>
        <w:rPr>
          <w:rFonts w:hint="eastAsia" w:ascii="宋体" w:hAnsi="宋体" w:eastAsia="宋体" w:cs="宋体"/>
          <w:i w:val="0"/>
          <w:iCs w:val="0"/>
          <w:color w:val="auto"/>
          <w:sz w:val="24"/>
        </w:rPr>
        <w:t>年</w:t>
      </w:r>
      <w:r>
        <w:rPr>
          <w:rFonts w:hint="eastAsia" w:ascii="宋体" w:hAnsi="宋体" w:eastAsia="宋体" w:cs="宋体"/>
          <w:i w:val="0"/>
          <w:iCs w:val="0"/>
          <w:color w:val="auto"/>
          <w:sz w:val="24"/>
          <w:u w:val="single"/>
        </w:rPr>
        <w:t xml:space="preserve">     </w:t>
      </w:r>
      <w:r>
        <w:rPr>
          <w:rFonts w:hint="eastAsia" w:ascii="宋体" w:hAnsi="宋体" w:eastAsia="宋体" w:cs="宋体"/>
          <w:i w:val="0"/>
          <w:iCs w:val="0"/>
          <w:color w:val="auto"/>
          <w:sz w:val="24"/>
        </w:rPr>
        <w:t>月</w:t>
      </w:r>
      <w:r>
        <w:rPr>
          <w:rFonts w:hint="eastAsia" w:ascii="宋体" w:hAnsi="宋体" w:eastAsia="宋体" w:cs="宋体"/>
          <w:i w:val="0"/>
          <w:iCs w:val="0"/>
          <w:color w:val="auto"/>
          <w:sz w:val="24"/>
          <w:u w:val="single"/>
        </w:rPr>
        <w:t xml:space="preserve">     </w:t>
      </w:r>
      <w:r>
        <w:rPr>
          <w:rFonts w:hint="eastAsia" w:ascii="宋体" w:hAnsi="宋体" w:eastAsia="宋体" w:cs="宋体"/>
          <w:i w:val="0"/>
          <w:iCs w:val="0"/>
          <w:color w:val="auto"/>
          <w:sz w:val="24"/>
        </w:rPr>
        <w:t>日签字生效,特此声明。</w:t>
      </w:r>
    </w:p>
    <w:p>
      <w:pPr>
        <w:pStyle w:val="18"/>
        <w:tabs>
          <w:tab w:val="left" w:pos="5580"/>
        </w:tabs>
        <w:spacing w:line="360" w:lineRule="auto"/>
        <w:ind w:left="-56" w:leftChars="-27" w:firstLine="420" w:firstLineChars="175"/>
        <w:rPr>
          <w:rFonts w:hint="eastAsia" w:ascii="宋体" w:hAnsi="宋体" w:eastAsia="宋体" w:cs="宋体"/>
          <w:i w:val="0"/>
          <w:iCs w:val="0"/>
          <w:color w:val="auto"/>
          <w:sz w:val="24"/>
        </w:rPr>
      </w:pPr>
      <w:r>
        <w:rPr>
          <w:rFonts w:hint="eastAsia" w:ascii="宋体" w:hAnsi="宋体" w:eastAsia="宋体" w:cs="宋体"/>
          <w:i w:val="0"/>
          <w:iCs w:val="0"/>
          <w:color w:val="auto"/>
          <w:sz w:val="24"/>
        </w:rPr>
        <w:cr/>
      </w:r>
      <w:r>
        <w:rPr>
          <w:rFonts w:hint="eastAsia" w:ascii="宋体" w:hAnsi="宋体" w:eastAsia="宋体" w:cs="宋体"/>
          <w:i w:val="0"/>
          <w:iCs w:val="0"/>
          <w:color w:val="auto"/>
          <w:sz w:val="24"/>
        </w:rPr>
        <w:t>附：法定代表人及其授权人居民身份证正反面复印件</w:t>
      </w:r>
    </w:p>
    <w:p>
      <w:pPr>
        <w:pStyle w:val="18"/>
        <w:tabs>
          <w:tab w:val="left" w:pos="5580"/>
        </w:tabs>
        <w:spacing w:line="360" w:lineRule="auto"/>
        <w:ind w:left="-539" w:leftChars="-257" w:firstLine="900" w:firstLineChars="375"/>
        <w:rPr>
          <w:rFonts w:hint="eastAsia" w:ascii="宋体" w:hAnsi="宋体" w:eastAsia="宋体" w:cs="宋体"/>
          <w:i w:val="0"/>
          <w:iCs w:val="0"/>
          <w:color w:val="auto"/>
          <w:sz w:val="24"/>
        </w:rPr>
      </w:pPr>
      <w:r>
        <w:rPr>
          <w:rFonts w:hint="eastAsia" w:ascii="宋体" w:hAnsi="宋体" w:eastAsia="宋体" w:cs="宋体"/>
          <w:i w:val="0"/>
          <w:iCs w:val="0"/>
          <w:color w:val="auto"/>
          <w:sz w:val="24"/>
        </w:rPr>
        <w:cr/>
      </w:r>
    </w:p>
    <w:p>
      <w:pPr>
        <w:pStyle w:val="18"/>
        <w:tabs>
          <w:tab w:val="left" w:pos="5580"/>
        </w:tabs>
        <w:spacing w:line="360" w:lineRule="auto"/>
        <w:ind w:left="-539" w:leftChars="-257" w:firstLine="900" w:firstLineChars="375"/>
        <w:rPr>
          <w:rFonts w:hint="eastAsia" w:ascii="宋体" w:hAnsi="宋体" w:eastAsia="宋体" w:cs="宋体"/>
          <w:i w:val="0"/>
          <w:iCs w:val="0"/>
          <w:color w:val="auto"/>
          <w:sz w:val="24"/>
        </w:rPr>
      </w:pPr>
    </w:p>
    <w:p>
      <w:pPr>
        <w:pStyle w:val="18"/>
        <w:tabs>
          <w:tab w:val="left" w:pos="5580"/>
        </w:tabs>
        <w:spacing w:line="360" w:lineRule="auto"/>
        <w:ind w:left="-539" w:leftChars="-257" w:firstLine="900" w:firstLineChars="375"/>
        <w:rPr>
          <w:rFonts w:hint="eastAsia" w:ascii="宋体" w:hAnsi="宋体" w:eastAsia="宋体" w:cs="宋体"/>
          <w:i w:val="0"/>
          <w:iCs w:val="0"/>
          <w:color w:val="auto"/>
          <w:sz w:val="24"/>
        </w:rPr>
      </w:pPr>
    </w:p>
    <w:p>
      <w:pPr>
        <w:pStyle w:val="18"/>
        <w:tabs>
          <w:tab w:val="left" w:pos="5580"/>
        </w:tabs>
        <w:spacing w:line="360" w:lineRule="auto"/>
        <w:ind w:left="-539" w:leftChars="-257" w:firstLine="900" w:firstLineChars="375"/>
        <w:rPr>
          <w:rFonts w:hint="eastAsia" w:ascii="宋体" w:hAnsi="宋体" w:eastAsia="宋体" w:cs="宋体"/>
          <w:i w:val="0"/>
          <w:iCs w:val="0"/>
          <w:color w:val="auto"/>
          <w:sz w:val="24"/>
        </w:rPr>
      </w:pPr>
    </w:p>
    <w:p>
      <w:pPr>
        <w:pStyle w:val="18"/>
        <w:tabs>
          <w:tab w:val="left" w:pos="5580"/>
        </w:tabs>
        <w:spacing w:line="360" w:lineRule="auto"/>
        <w:ind w:left="-539" w:leftChars="-257" w:firstLine="900" w:firstLineChars="375"/>
        <w:rPr>
          <w:rFonts w:hint="eastAsia" w:ascii="宋体" w:hAnsi="宋体" w:eastAsia="宋体" w:cs="宋体"/>
          <w:i w:val="0"/>
          <w:iCs w:val="0"/>
          <w:color w:val="auto"/>
          <w:sz w:val="24"/>
        </w:rPr>
      </w:pPr>
    </w:p>
    <w:p>
      <w:pPr>
        <w:pStyle w:val="18"/>
        <w:tabs>
          <w:tab w:val="left" w:pos="5580"/>
        </w:tabs>
        <w:spacing w:line="360" w:lineRule="auto"/>
        <w:ind w:left="-539" w:leftChars="-257" w:firstLine="900" w:firstLineChars="375"/>
        <w:rPr>
          <w:rFonts w:hint="eastAsia" w:ascii="宋体" w:hAnsi="宋体" w:eastAsia="宋体" w:cs="宋体"/>
          <w:i w:val="0"/>
          <w:iCs w:val="0"/>
          <w:color w:val="auto"/>
          <w:sz w:val="24"/>
        </w:rPr>
      </w:pPr>
    </w:p>
    <w:p>
      <w:pPr>
        <w:pStyle w:val="18"/>
        <w:tabs>
          <w:tab w:val="left" w:pos="5580"/>
        </w:tabs>
        <w:spacing w:line="360" w:lineRule="auto"/>
        <w:ind w:left="-539" w:leftChars="-257" w:firstLine="900" w:firstLineChars="375"/>
        <w:rPr>
          <w:rFonts w:hint="eastAsia" w:ascii="宋体" w:hAnsi="宋体" w:eastAsia="宋体" w:cs="宋体"/>
          <w:i w:val="0"/>
          <w:iCs w:val="0"/>
          <w:color w:val="auto"/>
          <w:sz w:val="24"/>
        </w:rPr>
      </w:pPr>
    </w:p>
    <w:p>
      <w:pPr>
        <w:pStyle w:val="18"/>
        <w:tabs>
          <w:tab w:val="left" w:pos="5580"/>
        </w:tabs>
        <w:spacing w:line="360" w:lineRule="auto"/>
        <w:ind w:left="-539" w:leftChars="-257" w:firstLine="900" w:firstLineChars="375"/>
        <w:rPr>
          <w:rFonts w:hint="eastAsia" w:ascii="宋体" w:hAnsi="宋体" w:eastAsia="宋体" w:cs="宋体"/>
          <w:i w:val="0"/>
          <w:iCs w:val="0"/>
          <w:color w:val="auto"/>
          <w:sz w:val="24"/>
        </w:rPr>
      </w:pPr>
    </w:p>
    <w:p>
      <w:pPr>
        <w:pStyle w:val="18"/>
        <w:tabs>
          <w:tab w:val="left" w:pos="5580"/>
        </w:tabs>
        <w:spacing w:line="360" w:lineRule="auto"/>
        <w:ind w:left="-539" w:leftChars="-257" w:firstLine="900" w:firstLineChars="375"/>
        <w:rPr>
          <w:rFonts w:hint="eastAsia" w:ascii="宋体" w:hAnsi="宋体" w:eastAsia="宋体" w:cs="宋体"/>
          <w:i w:val="0"/>
          <w:iCs w:val="0"/>
          <w:color w:val="auto"/>
          <w:sz w:val="24"/>
          <w:u w:val="single"/>
        </w:rPr>
      </w:pPr>
      <w:r>
        <w:rPr>
          <w:rFonts w:hint="eastAsia" w:ascii="宋体" w:hAnsi="宋体" w:eastAsia="宋体" w:cs="宋体"/>
          <w:i w:val="0"/>
          <w:iCs w:val="0"/>
          <w:color w:val="auto"/>
          <w:sz w:val="24"/>
        </w:rPr>
        <w:t>投标人（盖单位章）：</w:t>
      </w:r>
      <w:r>
        <w:rPr>
          <w:rFonts w:hint="eastAsia" w:ascii="宋体" w:hAnsi="宋体" w:eastAsia="宋体" w:cs="宋体"/>
          <w:i w:val="0"/>
          <w:iCs w:val="0"/>
          <w:color w:val="auto"/>
          <w:sz w:val="24"/>
          <w:u w:val="single"/>
        </w:rPr>
        <w:t xml:space="preserve">                               </w:t>
      </w:r>
    </w:p>
    <w:p>
      <w:pPr>
        <w:pStyle w:val="18"/>
        <w:tabs>
          <w:tab w:val="left" w:pos="5580"/>
        </w:tabs>
        <w:spacing w:line="360" w:lineRule="auto"/>
        <w:ind w:left="-539" w:leftChars="-257" w:firstLine="900" w:firstLineChars="375"/>
        <w:rPr>
          <w:rFonts w:hint="eastAsia" w:ascii="宋体" w:hAnsi="宋体" w:eastAsia="宋体" w:cs="宋体"/>
          <w:i w:val="0"/>
          <w:iCs w:val="0"/>
          <w:color w:val="auto"/>
          <w:sz w:val="24"/>
          <w:u w:val="single"/>
        </w:rPr>
      </w:pPr>
      <w:r>
        <w:rPr>
          <w:rFonts w:hint="eastAsia" w:ascii="宋体" w:hAnsi="宋体" w:eastAsia="宋体" w:cs="宋体"/>
          <w:i w:val="0"/>
          <w:iCs w:val="0"/>
          <w:color w:val="auto"/>
          <w:sz w:val="24"/>
        </w:rPr>
        <w:t>法定代表人(签字或签章)：</w:t>
      </w:r>
      <w:r>
        <w:rPr>
          <w:rFonts w:hint="eastAsia" w:ascii="宋体" w:hAnsi="宋体" w:eastAsia="宋体" w:cs="宋体"/>
          <w:i w:val="0"/>
          <w:iCs w:val="0"/>
          <w:color w:val="auto"/>
          <w:sz w:val="24"/>
          <w:u w:val="single"/>
        </w:rPr>
        <w:t xml:space="preserve">                          </w:t>
      </w:r>
    </w:p>
    <w:p>
      <w:pPr>
        <w:pStyle w:val="18"/>
        <w:tabs>
          <w:tab w:val="left" w:pos="5580"/>
        </w:tabs>
        <w:spacing w:line="360" w:lineRule="auto"/>
        <w:ind w:firstLine="360" w:firstLineChars="150"/>
        <w:rPr>
          <w:rFonts w:hint="eastAsia" w:ascii="宋体" w:hAnsi="宋体" w:eastAsia="宋体" w:cs="宋体"/>
          <w:i w:val="0"/>
          <w:iCs w:val="0"/>
          <w:color w:val="auto"/>
          <w:sz w:val="24"/>
        </w:rPr>
      </w:pPr>
      <w:r>
        <w:rPr>
          <w:rFonts w:hint="eastAsia" w:ascii="宋体" w:hAnsi="宋体" w:eastAsia="宋体" w:cs="宋体"/>
          <w:i w:val="0"/>
          <w:iCs w:val="0"/>
          <w:color w:val="auto"/>
          <w:sz w:val="24"/>
        </w:rPr>
        <w:t>委托代理人（签字）：</w:t>
      </w:r>
      <w:r>
        <w:rPr>
          <w:rFonts w:hint="eastAsia" w:ascii="宋体" w:hAnsi="宋体" w:eastAsia="宋体" w:cs="宋体"/>
          <w:i w:val="0"/>
          <w:iCs w:val="0"/>
          <w:color w:val="auto"/>
          <w:sz w:val="24"/>
          <w:u w:val="single"/>
        </w:rPr>
        <w:t xml:space="preserve">                               </w:t>
      </w:r>
      <w:r>
        <w:rPr>
          <w:rFonts w:hint="eastAsia" w:ascii="宋体" w:hAnsi="宋体" w:eastAsia="宋体" w:cs="宋体"/>
          <w:i w:val="0"/>
          <w:iCs w:val="0"/>
          <w:color w:val="auto"/>
          <w:sz w:val="24"/>
        </w:rPr>
        <w:t xml:space="preserve">                   </w:t>
      </w:r>
    </w:p>
    <w:p>
      <w:pPr>
        <w:pStyle w:val="18"/>
        <w:tabs>
          <w:tab w:val="left" w:pos="5580"/>
        </w:tabs>
        <w:spacing w:line="360" w:lineRule="auto"/>
        <w:ind w:firstLine="360" w:firstLineChars="150"/>
        <w:rPr>
          <w:rFonts w:hint="eastAsia" w:ascii="宋体" w:hAnsi="宋体" w:eastAsia="宋体" w:cs="宋体"/>
          <w:i w:val="0"/>
          <w:iCs w:val="0"/>
          <w:color w:val="auto"/>
          <w:sz w:val="24"/>
        </w:rPr>
      </w:pPr>
      <w:r>
        <w:rPr>
          <w:rFonts w:hint="eastAsia" w:ascii="宋体" w:hAnsi="宋体" w:eastAsia="宋体" w:cs="宋体"/>
          <w:i w:val="0"/>
          <w:iCs w:val="0"/>
          <w:color w:val="auto"/>
          <w:sz w:val="24"/>
        </w:rPr>
        <w:t>详细通讯地址：</w:t>
      </w:r>
      <w:r>
        <w:rPr>
          <w:rFonts w:hint="eastAsia" w:ascii="宋体" w:hAnsi="宋体" w:eastAsia="宋体" w:cs="宋体"/>
          <w:i w:val="0"/>
          <w:iCs w:val="0"/>
          <w:color w:val="auto"/>
          <w:sz w:val="24"/>
          <w:u w:val="single"/>
        </w:rPr>
        <w:t xml:space="preserve">                                </w:t>
      </w:r>
    </w:p>
    <w:p>
      <w:pPr>
        <w:pStyle w:val="18"/>
        <w:tabs>
          <w:tab w:val="left" w:pos="5580"/>
        </w:tabs>
        <w:spacing w:line="360" w:lineRule="auto"/>
        <w:ind w:firstLine="360" w:firstLineChars="150"/>
        <w:rPr>
          <w:rFonts w:hint="eastAsia" w:ascii="宋体" w:hAnsi="宋体" w:eastAsia="宋体" w:cs="宋体"/>
          <w:i w:val="0"/>
          <w:iCs w:val="0"/>
          <w:color w:val="auto"/>
          <w:sz w:val="24"/>
        </w:rPr>
      </w:pPr>
      <w:r>
        <w:rPr>
          <w:rFonts w:hint="eastAsia" w:ascii="宋体" w:hAnsi="宋体" w:eastAsia="宋体" w:cs="宋体"/>
          <w:i w:val="0"/>
          <w:iCs w:val="0"/>
          <w:color w:val="auto"/>
          <w:sz w:val="24"/>
        </w:rPr>
        <w:t>电　　　　话：</w:t>
      </w:r>
      <w:r>
        <w:rPr>
          <w:rFonts w:hint="eastAsia" w:ascii="宋体" w:hAnsi="宋体" w:eastAsia="宋体" w:cs="宋体"/>
          <w:i w:val="0"/>
          <w:iCs w:val="0"/>
          <w:color w:val="auto"/>
          <w:sz w:val="24"/>
          <w:u w:val="single"/>
        </w:rPr>
        <w:t xml:space="preserve">                                </w:t>
      </w:r>
    </w:p>
    <w:p>
      <w:pPr>
        <w:spacing w:line="360" w:lineRule="auto"/>
        <w:ind w:firstLine="570"/>
        <w:rPr>
          <w:rFonts w:hint="eastAsia" w:ascii="宋体" w:hAnsi="宋体" w:eastAsia="宋体" w:cs="宋体"/>
          <w:i w:val="0"/>
          <w:iCs w:val="0"/>
          <w:color w:val="auto"/>
          <w:sz w:val="24"/>
        </w:rPr>
      </w:pPr>
    </w:p>
    <w:p>
      <w:pPr>
        <w:pStyle w:val="18"/>
        <w:tabs>
          <w:tab w:val="left" w:pos="5580"/>
        </w:tabs>
        <w:spacing w:line="240" w:lineRule="atLeast"/>
        <w:jc w:val="center"/>
        <w:outlineLvl w:val="1"/>
        <w:rPr>
          <w:rFonts w:hint="eastAsia" w:ascii="宋体" w:hAnsi="宋体" w:eastAsia="宋体" w:cs="宋体"/>
          <w:b/>
          <w:i w:val="0"/>
          <w:iCs w:val="0"/>
          <w:color w:val="auto"/>
          <w:kern w:val="0"/>
          <w:sz w:val="24"/>
        </w:rPr>
      </w:pPr>
      <w:r>
        <w:rPr>
          <w:rFonts w:hint="eastAsia" w:ascii="宋体" w:hAnsi="宋体" w:eastAsia="宋体" w:cs="宋体"/>
          <w:b/>
          <w:i w:val="0"/>
          <w:iCs w:val="0"/>
          <w:color w:val="auto"/>
          <w:kern w:val="0"/>
          <w:sz w:val="24"/>
        </w:rPr>
        <w:br w:type="page"/>
      </w:r>
      <w:bookmarkStart w:id="183" w:name="_Toc23836"/>
      <w:r>
        <w:rPr>
          <w:rFonts w:hint="eastAsia" w:ascii="宋体" w:hAnsi="宋体" w:eastAsia="宋体" w:cs="宋体"/>
          <w:b/>
          <w:i w:val="0"/>
          <w:iCs w:val="0"/>
          <w:color w:val="auto"/>
          <w:kern w:val="0"/>
          <w:sz w:val="28"/>
          <w:szCs w:val="21"/>
        </w:rPr>
        <w:t>4</w:t>
      </w:r>
      <w:r>
        <w:rPr>
          <w:rFonts w:hint="eastAsia" w:hAnsi="宋体" w:eastAsia="宋体" w:cs="宋体"/>
          <w:b/>
          <w:i w:val="0"/>
          <w:iCs w:val="0"/>
          <w:color w:val="auto"/>
          <w:kern w:val="0"/>
          <w:sz w:val="28"/>
          <w:szCs w:val="21"/>
          <w:lang w:eastAsia="zh-CN"/>
        </w:rPr>
        <w:t>、</w:t>
      </w:r>
      <w:r>
        <w:rPr>
          <w:rFonts w:hint="eastAsia" w:ascii="宋体" w:hAnsi="宋体" w:eastAsia="宋体" w:cs="宋体"/>
          <w:b/>
          <w:i w:val="0"/>
          <w:iCs w:val="0"/>
          <w:color w:val="auto"/>
          <w:kern w:val="0"/>
          <w:sz w:val="28"/>
          <w:szCs w:val="21"/>
        </w:rPr>
        <w:t>具有良好的商业信誉和健全的财务会计制度的证明文件</w:t>
      </w:r>
      <w:bookmarkEnd w:id="183"/>
    </w:p>
    <w:p>
      <w:pPr>
        <w:tabs>
          <w:tab w:val="left" w:pos="5580"/>
        </w:tabs>
        <w:spacing w:line="240" w:lineRule="atLeast"/>
        <w:ind w:left="1079" w:leftChars="257" w:hanging="540"/>
        <w:jc w:val="center"/>
        <w:rPr>
          <w:rFonts w:hint="eastAsia" w:ascii="宋体" w:hAnsi="宋体" w:eastAsia="宋体" w:cs="宋体"/>
          <w:b/>
          <w:i w:val="0"/>
          <w:iCs w:val="0"/>
          <w:color w:val="auto"/>
          <w:sz w:val="24"/>
        </w:rPr>
      </w:pPr>
    </w:p>
    <w:p>
      <w:pPr>
        <w:tabs>
          <w:tab w:val="left" w:pos="5580"/>
        </w:tabs>
        <w:spacing w:line="240" w:lineRule="atLeast"/>
        <w:ind w:left="1079" w:leftChars="257" w:hanging="540"/>
        <w:jc w:val="center"/>
        <w:rPr>
          <w:rFonts w:hint="eastAsia" w:ascii="宋体" w:hAnsi="宋体" w:eastAsia="宋体" w:cs="宋体"/>
          <w:b/>
          <w:i w:val="0"/>
          <w:iCs w:val="0"/>
          <w:color w:val="auto"/>
          <w:sz w:val="24"/>
        </w:rPr>
      </w:pPr>
    </w:p>
    <w:p>
      <w:pPr>
        <w:tabs>
          <w:tab w:val="left" w:pos="3060"/>
          <w:tab w:val="left" w:pos="5580"/>
        </w:tabs>
        <w:spacing w:line="240" w:lineRule="atLeast"/>
        <w:ind w:left="1079" w:leftChars="257" w:hanging="540"/>
        <w:rPr>
          <w:rFonts w:hint="eastAsia" w:ascii="宋体" w:hAnsi="宋体" w:eastAsia="宋体" w:cs="宋体"/>
          <w:b/>
          <w:i w:val="0"/>
          <w:iCs w:val="0"/>
          <w:color w:val="auto"/>
          <w:sz w:val="24"/>
        </w:rPr>
      </w:pPr>
    </w:p>
    <w:p>
      <w:pPr>
        <w:tabs>
          <w:tab w:val="left" w:pos="5580"/>
        </w:tabs>
        <w:spacing w:line="240" w:lineRule="atLeast"/>
        <w:ind w:left="1079" w:leftChars="257" w:hanging="540"/>
        <w:jc w:val="center"/>
        <w:rPr>
          <w:rFonts w:hint="eastAsia" w:ascii="宋体" w:hAnsi="宋体" w:eastAsia="宋体" w:cs="宋体"/>
          <w:b/>
          <w:i w:val="0"/>
          <w:iCs w:val="0"/>
          <w:color w:val="auto"/>
          <w:sz w:val="24"/>
        </w:rPr>
      </w:pPr>
    </w:p>
    <w:p>
      <w:pPr>
        <w:tabs>
          <w:tab w:val="left" w:pos="5580"/>
        </w:tabs>
        <w:spacing w:line="360" w:lineRule="auto"/>
        <w:rPr>
          <w:rFonts w:hint="eastAsia" w:ascii="宋体" w:hAnsi="宋体" w:eastAsia="宋体" w:cs="宋体"/>
          <w:i w:val="0"/>
          <w:iCs w:val="0"/>
          <w:color w:val="auto"/>
          <w:sz w:val="24"/>
        </w:rPr>
      </w:pPr>
      <w:r>
        <w:rPr>
          <w:rFonts w:hint="eastAsia" w:ascii="宋体" w:hAnsi="宋体" w:eastAsia="宋体" w:cs="宋体"/>
          <w:i w:val="0"/>
          <w:iCs w:val="0"/>
          <w:color w:val="auto"/>
          <w:sz w:val="24"/>
        </w:rPr>
        <w:t>说明：</w:t>
      </w:r>
    </w:p>
    <w:p>
      <w:pPr>
        <w:tabs>
          <w:tab w:val="left" w:pos="5580"/>
        </w:tabs>
        <w:spacing w:line="360" w:lineRule="auto"/>
        <w:ind w:left="540"/>
        <w:rPr>
          <w:rFonts w:hint="eastAsia" w:ascii="宋体" w:hAnsi="宋体" w:eastAsia="宋体" w:cs="宋体"/>
          <w:bCs/>
          <w:i w:val="0"/>
          <w:iCs w:val="0"/>
          <w:color w:val="auto"/>
          <w:sz w:val="24"/>
        </w:rPr>
      </w:pPr>
      <w:r>
        <w:rPr>
          <w:rFonts w:hint="eastAsia" w:ascii="宋体" w:hAnsi="宋体" w:eastAsia="宋体" w:cs="宋体"/>
          <w:i w:val="0"/>
          <w:iCs w:val="0"/>
          <w:color w:val="auto"/>
          <w:sz w:val="24"/>
        </w:rPr>
        <w:t>1、如提供本单位上年度经会计师事务所出具的审计报告复印件，须加盖</w:t>
      </w:r>
      <w:r>
        <w:rPr>
          <w:rFonts w:hint="eastAsia" w:ascii="宋体" w:hAnsi="宋体" w:eastAsia="宋体" w:cs="宋体"/>
          <w:bCs/>
          <w:i w:val="0"/>
          <w:iCs w:val="0"/>
          <w:color w:val="auto"/>
          <w:sz w:val="24"/>
        </w:rPr>
        <w:t>本单位章。</w:t>
      </w:r>
    </w:p>
    <w:p>
      <w:pPr>
        <w:tabs>
          <w:tab w:val="left" w:pos="5580"/>
        </w:tabs>
        <w:spacing w:line="360" w:lineRule="auto"/>
        <w:ind w:left="540"/>
        <w:rPr>
          <w:rFonts w:hint="eastAsia" w:ascii="宋体" w:hAnsi="宋体" w:eastAsia="宋体" w:cs="宋体"/>
          <w:i w:val="0"/>
          <w:iCs w:val="0"/>
          <w:color w:val="auto"/>
          <w:sz w:val="24"/>
        </w:rPr>
      </w:pPr>
      <w:r>
        <w:rPr>
          <w:rFonts w:hint="eastAsia" w:ascii="宋体" w:hAnsi="宋体" w:eastAsia="宋体" w:cs="宋体"/>
          <w:i w:val="0"/>
          <w:iCs w:val="0"/>
          <w:color w:val="auto"/>
          <w:sz w:val="24"/>
        </w:rPr>
        <w:t>2、如提供银行出具的证明文件。银行证明文件可提供原件，也可提供银行在开标日前三个月内开具证明文件的复印件。若提供的是复印件，招标采购单位保留审核原件的权利。银行出具的证明文件应能说明该投标人与银行之间业务往来正常，企业信誉良好等。</w:t>
      </w:r>
    </w:p>
    <w:p>
      <w:pPr>
        <w:tabs>
          <w:tab w:val="left" w:pos="5580"/>
        </w:tabs>
        <w:spacing w:line="360" w:lineRule="auto"/>
        <w:ind w:left="1079" w:leftChars="257" w:hanging="540"/>
        <w:rPr>
          <w:rFonts w:hint="eastAsia" w:ascii="宋体" w:hAnsi="宋体" w:eastAsia="宋体" w:cs="宋体"/>
          <w:i w:val="0"/>
          <w:iCs w:val="0"/>
          <w:color w:val="auto"/>
          <w:sz w:val="24"/>
        </w:rPr>
      </w:pPr>
      <w:r>
        <w:rPr>
          <w:rFonts w:hint="eastAsia" w:ascii="宋体" w:hAnsi="宋体" w:eastAsia="宋体" w:cs="宋体"/>
          <w:i w:val="0"/>
          <w:iCs w:val="0"/>
          <w:color w:val="auto"/>
          <w:sz w:val="24"/>
        </w:rPr>
        <w:t>3、如果是联合体投标，联合体各方均需提供上述证明。</w:t>
      </w:r>
    </w:p>
    <w:p>
      <w:pPr>
        <w:rPr>
          <w:rFonts w:hint="eastAsia" w:ascii="宋体" w:hAnsi="宋体" w:eastAsia="宋体" w:cs="宋体"/>
          <w:i w:val="0"/>
          <w:iCs w:val="0"/>
          <w:color w:val="auto"/>
        </w:rPr>
        <w:sectPr>
          <w:footerReference r:id="rId4" w:type="default"/>
          <w:pgSz w:w="11906" w:h="16838"/>
          <w:pgMar w:top="1440" w:right="1797" w:bottom="1440" w:left="1797" w:header="851" w:footer="992" w:gutter="0"/>
          <w:pgNumType w:fmt="decimal" w:start="1"/>
          <w:cols w:space="720" w:num="1"/>
          <w:docGrid w:type="linesAndChars" w:linePitch="312" w:charSpace="0"/>
        </w:sectPr>
      </w:pPr>
    </w:p>
    <w:p>
      <w:pPr>
        <w:ind w:firstLine="6050" w:firstLineChars="2750"/>
        <w:jc w:val="center"/>
        <w:rPr>
          <w:rFonts w:hint="eastAsia" w:ascii="宋体" w:hAnsi="宋体" w:eastAsia="宋体" w:cs="宋体"/>
          <w:i w:val="0"/>
          <w:iCs w:val="0"/>
          <w:color w:val="auto"/>
          <w:sz w:val="22"/>
          <w:szCs w:val="28"/>
        </w:rPr>
      </w:pPr>
    </w:p>
    <w:p>
      <w:pPr>
        <w:pStyle w:val="8"/>
        <w:spacing w:before="0" w:line="240" w:lineRule="atLeast"/>
        <w:jc w:val="center"/>
        <w:rPr>
          <w:rFonts w:hint="eastAsia" w:ascii="宋体" w:hAnsi="宋体" w:eastAsia="宋体" w:cs="宋体"/>
          <w:i w:val="0"/>
          <w:iCs w:val="0"/>
          <w:color w:val="auto"/>
          <w:sz w:val="28"/>
          <w:szCs w:val="21"/>
        </w:rPr>
      </w:pPr>
      <w:bookmarkStart w:id="184" w:name="_Toc27589"/>
      <w:bookmarkStart w:id="185" w:name="_Toc518923111"/>
      <w:r>
        <w:rPr>
          <w:rFonts w:hint="eastAsia" w:ascii="宋体" w:hAnsi="宋体" w:eastAsia="宋体" w:cs="宋体"/>
          <w:i w:val="0"/>
          <w:iCs w:val="0"/>
          <w:color w:val="auto"/>
          <w:sz w:val="28"/>
          <w:szCs w:val="21"/>
        </w:rPr>
        <w:t>5</w:t>
      </w:r>
      <w:r>
        <w:rPr>
          <w:rFonts w:hint="eastAsia" w:ascii="宋体" w:hAnsi="宋体" w:eastAsia="宋体" w:cs="宋体"/>
          <w:i w:val="0"/>
          <w:iCs w:val="0"/>
          <w:color w:val="auto"/>
          <w:sz w:val="28"/>
          <w:szCs w:val="21"/>
          <w:lang w:eastAsia="zh-CN"/>
        </w:rPr>
        <w:t>、</w:t>
      </w:r>
      <w:r>
        <w:rPr>
          <w:rFonts w:hint="eastAsia" w:ascii="宋体" w:hAnsi="宋体" w:eastAsia="宋体" w:cs="宋体"/>
          <w:i w:val="0"/>
          <w:iCs w:val="0"/>
          <w:color w:val="auto"/>
          <w:sz w:val="28"/>
          <w:szCs w:val="21"/>
        </w:rPr>
        <w:t>社会保障资金的缴纳记录</w:t>
      </w:r>
      <w:bookmarkEnd w:id="184"/>
      <w:bookmarkEnd w:id="185"/>
    </w:p>
    <w:p>
      <w:pPr>
        <w:pStyle w:val="18"/>
        <w:tabs>
          <w:tab w:val="left" w:pos="5580"/>
        </w:tabs>
        <w:spacing w:line="240" w:lineRule="atLeast"/>
        <w:ind w:left="1079" w:leftChars="257" w:hanging="540"/>
        <w:jc w:val="center"/>
        <w:rPr>
          <w:rFonts w:hint="eastAsia" w:ascii="宋体" w:hAnsi="宋体" w:eastAsia="宋体" w:cs="宋体"/>
          <w:b/>
          <w:i w:val="0"/>
          <w:iCs w:val="0"/>
          <w:color w:val="auto"/>
          <w:sz w:val="24"/>
        </w:rPr>
      </w:pPr>
    </w:p>
    <w:p>
      <w:pPr>
        <w:pStyle w:val="18"/>
        <w:tabs>
          <w:tab w:val="left" w:pos="5580"/>
        </w:tabs>
        <w:spacing w:line="240" w:lineRule="atLeast"/>
        <w:ind w:left="540"/>
        <w:rPr>
          <w:rFonts w:hint="eastAsia" w:ascii="宋体" w:hAnsi="宋体" w:eastAsia="宋体" w:cs="宋体"/>
          <w:b/>
          <w:i w:val="0"/>
          <w:iCs w:val="0"/>
          <w:color w:val="auto"/>
          <w:sz w:val="24"/>
        </w:rPr>
      </w:pPr>
    </w:p>
    <w:p>
      <w:pPr>
        <w:pStyle w:val="18"/>
        <w:tabs>
          <w:tab w:val="left" w:pos="5580"/>
        </w:tabs>
        <w:spacing w:line="360" w:lineRule="auto"/>
        <w:ind w:left="540"/>
        <w:rPr>
          <w:rFonts w:hint="eastAsia" w:ascii="宋体" w:hAnsi="宋体" w:eastAsia="宋体" w:cs="宋体"/>
          <w:i w:val="0"/>
          <w:iCs w:val="0"/>
          <w:color w:val="auto"/>
          <w:sz w:val="24"/>
        </w:rPr>
      </w:pPr>
      <w:r>
        <w:rPr>
          <w:rFonts w:hint="eastAsia" w:ascii="宋体" w:hAnsi="宋体" w:eastAsia="宋体" w:cs="宋体"/>
          <w:i w:val="0"/>
          <w:iCs w:val="0"/>
          <w:color w:val="auto"/>
          <w:sz w:val="24"/>
        </w:rPr>
        <w:t>说明：1.按照</w:t>
      </w:r>
      <w:r>
        <w:rPr>
          <w:rFonts w:hint="eastAsia" w:ascii="宋体" w:hAnsi="宋体" w:eastAsia="宋体" w:cs="宋体"/>
          <w:i w:val="0"/>
          <w:iCs w:val="0"/>
          <w:color w:val="auto"/>
          <w:sz w:val="24"/>
          <w:u w:val="single"/>
        </w:rPr>
        <w:t>投标人须知资料表</w:t>
      </w:r>
      <w:r>
        <w:rPr>
          <w:rFonts w:hint="eastAsia" w:ascii="宋体" w:hAnsi="宋体" w:eastAsia="宋体" w:cs="宋体"/>
          <w:i w:val="0"/>
          <w:iCs w:val="0"/>
          <w:color w:val="auto"/>
          <w:sz w:val="24"/>
        </w:rPr>
        <w:t>中的规定提供复印件。</w:t>
      </w:r>
    </w:p>
    <w:p>
      <w:pPr>
        <w:pStyle w:val="18"/>
        <w:tabs>
          <w:tab w:val="left" w:pos="5580"/>
        </w:tabs>
        <w:spacing w:line="360" w:lineRule="auto"/>
        <w:ind w:left="1079" w:leftChars="257" w:hanging="540"/>
        <w:rPr>
          <w:rFonts w:hint="eastAsia" w:ascii="宋体" w:hAnsi="宋体" w:eastAsia="宋体" w:cs="宋体"/>
          <w:i w:val="0"/>
          <w:iCs w:val="0"/>
          <w:color w:val="auto"/>
          <w:sz w:val="24"/>
        </w:rPr>
      </w:pPr>
      <w:r>
        <w:rPr>
          <w:rFonts w:hint="eastAsia" w:ascii="宋体" w:hAnsi="宋体" w:eastAsia="宋体" w:cs="宋体"/>
          <w:i w:val="0"/>
          <w:iCs w:val="0"/>
          <w:color w:val="auto"/>
          <w:sz w:val="24"/>
        </w:rPr>
        <w:t xml:space="preserve">      2.复印件上应加盖本单位章。</w:t>
      </w:r>
    </w:p>
    <w:p>
      <w:pPr>
        <w:tabs>
          <w:tab w:val="left" w:pos="5580"/>
        </w:tabs>
        <w:spacing w:line="360" w:lineRule="auto"/>
        <w:ind w:left="1079" w:leftChars="257" w:hanging="540"/>
        <w:rPr>
          <w:rFonts w:hint="eastAsia" w:ascii="宋体" w:hAnsi="宋体" w:eastAsia="宋体" w:cs="宋体"/>
          <w:i w:val="0"/>
          <w:iCs w:val="0"/>
          <w:color w:val="auto"/>
          <w:sz w:val="24"/>
        </w:rPr>
      </w:pPr>
      <w:r>
        <w:rPr>
          <w:rFonts w:hint="eastAsia" w:ascii="宋体" w:hAnsi="宋体" w:eastAsia="宋体" w:cs="宋体"/>
          <w:i w:val="0"/>
          <w:iCs w:val="0"/>
          <w:color w:val="auto"/>
          <w:sz w:val="24"/>
        </w:rPr>
        <w:t xml:space="preserve">      3.如果是联合体投标，联合体各方均需提供上述证明。</w:t>
      </w:r>
    </w:p>
    <w:p>
      <w:pPr>
        <w:pStyle w:val="18"/>
        <w:tabs>
          <w:tab w:val="left" w:pos="5580"/>
        </w:tabs>
        <w:spacing w:line="240" w:lineRule="atLeast"/>
        <w:ind w:left="1079" w:leftChars="257" w:hanging="540"/>
        <w:rPr>
          <w:rFonts w:hint="eastAsia" w:ascii="宋体" w:hAnsi="宋体" w:eastAsia="宋体" w:cs="宋体"/>
          <w:i w:val="0"/>
          <w:iCs w:val="0"/>
          <w:color w:val="auto"/>
          <w:sz w:val="24"/>
        </w:rPr>
      </w:pPr>
    </w:p>
    <w:p>
      <w:pPr>
        <w:pStyle w:val="8"/>
        <w:spacing w:before="0" w:line="240" w:lineRule="atLeast"/>
        <w:jc w:val="center"/>
        <w:rPr>
          <w:rFonts w:hint="eastAsia" w:ascii="宋体" w:hAnsi="宋体" w:eastAsia="宋体" w:cs="宋体"/>
          <w:i w:val="0"/>
          <w:iCs w:val="0"/>
          <w:color w:val="auto"/>
          <w:sz w:val="24"/>
        </w:rPr>
      </w:pPr>
      <w:r>
        <w:rPr>
          <w:rFonts w:hint="eastAsia" w:ascii="宋体" w:hAnsi="宋体" w:eastAsia="宋体" w:cs="宋体"/>
          <w:i w:val="0"/>
          <w:iCs w:val="0"/>
          <w:color w:val="auto"/>
          <w:sz w:val="24"/>
        </w:rPr>
        <w:br w:type="page"/>
      </w:r>
      <w:bookmarkStart w:id="186" w:name="_Toc518923112"/>
      <w:bookmarkStart w:id="187" w:name="_Toc16858"/>
      <w:r>
        <w:rPr>
          <w:rFonts w:hint="eastAsia" w:ascii="宋体" w:hAnsi="宋体" w:eastAsia="宋体" w:cs="宋体"/>
          <w:i w:val="0"/>
          <w:iCs w:val="0"/>
          <w:color w:val="auto"/>
          <w:sz w:val="28"/>
          <w:szCs w:val="21"/>
        </w:rPr>
        <w:t>6</w:t>
      </w:r>
      <w:r>
        <w:rPr>
          <w:rFonts w:hint="eastAsia" w:ascii="宋体" w:hAnsi="宋体" w:eastAsia="宋体" w:cs="宋体"/>
          <w:i w:val="0"/>
          <w:iCs w:val="0"/>
          <w:color w:val="auto"/>
          <w:sz w:val="28"/>
          <w:szCs w:val="21"/>
          <w:lang w:eastAsia="zh-CN"/>
        </w:rPr>
        <w:t>、</w:t>
      </w:r>
      <w:r>
        <w:rPr>
          <w:rFonts w:hint="eastAsia" w:ascii="宋体" w:hAnsi="宋体" w:eastAsia="宋体" w:cs="宋体"/>
          <w:i w:val="0"/>
          <w:iCs w:val="0"/>
          <w:color w:val="auto"/>
          <w:sz w:val="28"/>
          <w:szCs w:val="21"/>
        </w:rPr>
        <w:t>参加政府采购活动前</w:t>
      </w:r>
      <w:r>
        <w:rPr>
          <w:rFonts w:hint="eastAsia" w:ascii="宋体" w:hAnsi="宋体" w:eastAsia="宋体" w:cs="宋体"/>
          <w:i w:val="0"/>
          <w:iCs w:val="0"/>
          <w:color w:val="auto"/>
          <w:sz w:val="28"/>
          <w:szCs w:val="21"/>
          <w:lang w:val="en-US" w:eastAsia="zh-CN"/>
        </w:rPr>
        <w:t>三</w:t>
      </w:r>
      <w:r>
        <w:rPr>
          <w:rFonts w:hint="eastAsia" w:ascii="宋体" w:hAnsi="宋体" w:eastAsia="宋体" w:cs="宋体"/>
          <w:i w:val="0"/>
          <w:iCs w:val="0"/>
          <w:color w:val="auto"/>
          <w:sz w:val="28"/>
          <w:szCs w:val="21"/>
        </w:rPr>
        <w:t>年内</w:t>
      </w:r>
      <w:bookmarkEnd w:id="186"/>
      <w:bookmarkStart w:id="188" w:name="_Toc518923113"/>
      <w:r>
        <w:rPr>
          <w:rFonts w:hint="eastAsia" w:ascii="宋体" w:hAnsi="宋体" w:eastAsia="宋体" w:cs="宋体"/>
          <w:i w:val="0"/>
          <w:iCs w:val="0"/>
          <w:color w:val="auto"/>
          <w:sz w:val="28"/>
          <w:szCs w:val="21"/>
        </w:rPr>
        <w:t>在经营活动中没有重大违法记录的书面声明</w:t>
      </w:r>
      <w:bookmarkEnd w:id="187"/>
      <w:bookmarkEnd w:id="188"/>
    </w:p>
    <w:p>
      <w:pPr>
        <w:pStyle w:val="18"/>
        <w:tabs>
          <w:tab w:val="left" w:pos="5580"/>
        </w:tabs>
        <w:spacing w:line="240" w:lineRule="atLeast"/>
        <w:ind w:left="1079" w:leftChars="257" w:hanging="540"/>
        <w:jc w:val="center"/>
        <w:rPr>
          <w:rFonts w:hint="eastAsia" w:ascii="宋体" w:hAnsi="宋体" w:eastAsia="宋体" w:cs="宋体"/>
          <w:b/>
          <w:i w:val="0"/>
          <w:iCs w:val="0"/>
          <w:color w:val="auto"/>
          <w:sz w:val="24"/>
        </w:rPr>
      </w:pPr>
    </w:p>
    <w:p>
      <w:pPr>
        <w:pStyle w:val="18"/>
        <w:tabs>
          <w:tab w:val="left" w:pos="5580"/>
        </w:tabs>
        <w:spacing w:line="240" w:lineRule="atLeast"/>
        <w:ind w:left="1079" w:leftChars="257" w:hanging="540"/>
        <w:rPr>
          <w:rFonts w:hint="eastAsia" w:ascii="宋体" w:hAnsi="宋体" w:eastAsia="宋体" w:cs="宋体"/>
          <w:i w:val="0"/>
          <w:iCs w:val="0"/>
          <w:color w:val="auto"/>
          <w:sz w:val="24"/>
        </w:rPr>
      </w:pPr>
    </w:p>
    <w:p>
      <w:pPr>
        <w:pStyle w:val="18"/>
        <w:tabs>
          <w:tab w:val="left" w:pos="5580"/>
        </w:tabs>
        <w:spacing w:line="240" w:lineRule="atLeast"/>
        <w:ind w:left="1079" w:leftChars="257" w:hanging="540"/>
        <w:rPr>
          <w:rFonts w:hint="eastAsia" w:ascii="宋体" w:hAnsi="宋体" w:eastAsia="宋体" w:cs="宋体"/>
          <w:i w:val="0"/>
          <w:iCs w:val="0"/>
          <w:color w:val="auto"/>
          <w:sz w:val="24"/>
        </w:rPr>
      </w:pPr>
    </w:p>
    <w:p>
      <w:pPr>
        <w:pStyle w:val="18"/>
        <w:tabs>
          <w:tab w:val="left" w:pos="5580"/>
        </w:tabs>
        <w:spacing w:line="360" w:lineRule="auto"/>
        <w:rPr>
          <w:rFonts w:hint="eastAsia" w:ascii="宋体" w:hAnsi="宋体" w:eastAsia="宋体" w:cs="宋体"/>
          <w:i w:val="0"/>
          <w:iCs w:val="0"/>
          <w:color w:val="auto"/>
          <w:sz w:val="24"/>
        </w:rPr>
      </w:pPr>
      <w:r>
        <w:rPr>
          <w:rFonts w:hint="eastAsia" w:ascii="宋体" w:hAnsi="宋体" w:eastAsia="宋体" w:cs="宋体"/>
          <w:i w:val="0"/>
          <w:iCs w:val="0"/>
          <w:color w:val="auto"/>
          <w:sz w:val="24"/>
        </w:rPr>
        <w:t>说明：1.投标人应按照相关法规规定如实作出说明。</w:t>
      </w:r>
    </w:p>
    <w:p>
      <w:pPr>
        <w:pStyle w:val="18"/>
        <w:tabs>
          <w:tab w:val="left" w:pos="5580"/>
        </w:tabs>
        <w:spacing w:line="360" w:lineRule="auto"/>
        <w:ind w:firstLine="720" w:firstLineChars="300"/>
        <w:rPr>
          <w:rFonts w:hint="eastAsia" w:ascii="宋体" w:hAnsi="宋体" w:eastAsia="宋体" w:cs="宋体"/>
          <w:i w:val="0"/>
          <w:iCs w:val="0"/>
          <w:color w:val="auto"/>
          <w:sz w:val="24"/>
        </w:rPr>
      </w:pPr>
      <w:r>
        <w:rPr>
          <w:rFonts w:hint="eastAsia" w:ascii="宋体" w:hAnsi="宋体" w:eastAsia="宋体" w:cs="宋体"/>
          <w:i w:val="0"/>
          <w:iCs w:val="0"/>
          <w:color w:val="auto"/>
          <w:sz w:val="24"/>
        </w:rPr>
        <w:t>2．按照招标文件的规定加盖本单位章（自然人投标的无需盖章，需要签字）。</w:t>
      </w:r>
    </w:p>
    <w:p>
      <w:pPr>
        <w:pStyle w:val="18"/>
        <w:tabs>
          <w:tab w:val="left" w:pos="5580"/>
        </w:tabs>
        <w:spacing w:line="360" w:lineRule="auto"/>
        <w:ind w:left="1079" w:leftChars="257" w:hanging="540"/>
        <w:rPr>
          <w:rFonts w:hint="eastAsia" w:ascii="宋体" w:hAnsi="宋体" w:eastAsia="宋体" w:cs="宋体"/>
          <w:i w:val="0"/>
          <w:iCs w:val="0"/>
          <w:color w:val="auto"/>
          <w:sz w:val="24"/>
        </w:rPr>
      </w:pPr>
      <w:r>
        <w:rPr>
          <w:rFonts w:hint="eastAsia" w:ascii="宋体" w:hAnsi="宋体" w:eastAsia="宋体" w:cs="宋体"/>
          <w:i w:val="0"/>
          <w:iCs w:val="0"/>
          <w:color w:val="auto"/>
          <w:sz w:val="24"/>
        </w:rPr>
        <w:t xml:space="preserve"> 3.如果是联合体投标，联合体各方均需提供上述证明。</w:t>
      </w:r>
    </w:p>
    <w:p>
      <w:pPr>
        <w:pStyle w:val="18"/>
        <w:tabs>
          <w:tab w:val="left" w:pos="5580"/>
        </w:tabs>
        <w:spacing w:line="240" w:lineRule="atLeast"/>
        <w:jc w:val="center"/>
        <w:rPr>
          <w:rFonts w:hint="eastAsia" w:ascii="宋体" w:hAnsi="宋体" w:eastAsia="宋体" w:cs="宋体"/>
          <w:b/>
          <w:i w:val="0"/>
          <w:iCs w:val="0"/>
          <w:color w:val="auto"/>
          <w:kern w:val="0"/>
          <w:sz w:val="28"/>
          <w:szCs w:val="21"/>
          <w:lang w:val="en-US" w:eastAsia="zh-CN" w:bidi="ar-SA"/>
        </w:rPr>
      </w:pPr>
      <w:r>
        <w:rPr>
          <w:rFonts w:hint="eastAsia" w:ascii="宋体" w:hAnsi="宋体" w:eastAsia="宋体" w:cs="宋体"/>
          <w:i w:val="0"/>
          <w:iCs w:val="0"/>
          <w:color w:val="auto"/>
          <w:sz w:val="24"/>
        </w:rPr>
        <w:br w:type="page"/>
      </w:r>
      <w:r>
        <w:rPr>
          <w:rFonts w:hint="eastAsia" w:ascii="宋体" w:hAnsi="宋体" w:eastAsia="宋体" w:cs="宋体"/>
          <w:b/>
          <w:i w:val="0"/>
          <w:iCs w:val="0"/>
          <w:color w:val="auto"/>
          <w:kern w:val="0"/>
          <w:sz w:val="28"/>
          <w:szCs w:val="21"/>
          <w:lang w:val="en-US" w:eastAsia="zh-CN" w:bidi="ar-SA"/>
        </w:rPr>
        <w:t>7</w:t>
      </w:r>
      <w:r>
        <w:rPr>
          <w:rFonts w:hint="eastAsia" w:hAnsi="宋体" w:eastAsia="宋体" w:cs="宋体"/>
          <w:b/>
          <w:i w:val="0"/>
          <w:iCs w:val="0"/>
          <w:color w:val="auto"/>
          <w:kern w:val="0"/>
          <w:sz w:val="28"/>
          <w:szCs w:val="21"/>
          <w:lang w:val="en-US" w:eastAsia="zh-CN" w:bidi="ar-SA"/>
        </w:rPr>
        <w:t>、</w:t>
      </w:r>
      <w:r>
        <w:rPr>
          <w:rFonts w:hint="eastAsia" w:ascii="宋体" w:hAnsi="宋体" w:eastAsia="宋体" w:cs="宋体"/>
          <w:b/>
          <w:i w:val="0"/>
          <w:iCs w:val="0"/>
          <w:color w:val="auto"/>
          <w:kern w:val="0"/>
          <w:sz w:val="28"/>
          <w:szCs w:val="21"/>
          <w:lang w:val="en-US" w:eastAsia="zh-CN" w:bidi="ar-SA"/>
        </w:rPr>
        <w:t>拟派的项目负责人</w:t>
      </w:r>
      <w:r>
        <w:rPr>
          <w:rFonts w:hint="eastAsia" w:hAnsi="宋体" w:eastAsia="宋体" w:cs="宋体"/>
          <w:b/>
          <w:i w:val="0"/>
          <w:iCs w:val="0"/>
          <w:color w:val="auto"/>
          <w:kern w:val="0"/>
          <w:sz w:val="28"/>
          <w:szCs w:val="21"/>
          <w:lang w:val="en-US" w:eastAsia="zh-CN" w:bidi="ar-SA"/>
        </w:rPr>
        <w:t>情况表及</w:t>
      </w:r>
      <w:r>
        <w:rPr>
          <w:rFonts w:hint="eastAsia" w:ascii="宋体" w:hAnsi="宋体" w:eastAsia="宋体" w:cs="宋体"/>
          <w:b/>
          <w:i w:val="0"/>
          <w:iCs w:val="0"/>
          <w:color w:val="auto"/>
          <w:kern w:val="0"/>
          <w:sz w:val="28"/>
          <w:szCs w:val="21"/>
          <w:lang w:val="en-US" w:eastAsia="zh-CN" w:bidi="ar-SA"/>
        </w:rPr>
        <w:t>相关证件</w:t>
      </w:r>
    </w:p>
    <w:tbl>
      <w:tblPr>
        <w:tblStyle w:val="37"/>
        <w:tblpPr w:leftFromText="180" w:rightFromText="180" w:vertAnchor="text" w:horzAnchor="page" w:tblpX="1342" w:tblpY="498"/>
        <w:tblOverlap w:val="never"/>
        <w:tblW w:w="9656" w:type="dxa"/>
        <w:tblInd w:w="0" w:type="dxa"/>
        <w:tblLayout w:type="fixed"/>
        <w:tblCellMar>
          <w:top w:w="0" w:type="dxa"/>
          <w:left w:w="0" w:type="dxa"/>
          <w:bottom w:w="0" w:type="dxa"/>
          <w:right w:w="0" w:type="dxa"/>
        </w:tblCellMar>
      </w:tblPr>
      <w:tblGrid>
        <w:gridCol w:w="1032"/>
        <w:gridCol w:w="444"/>
        <w:gridCol w:w="1486"/>
        <w:gridCol w:w="336"/>
        <w:gridCol w:w="1104"/>
        <w:gridCol w:w="485"/>
        <w:gridCol w:w="1676"/>
        <w:gridCol w:w="1800"/>
        <w:gridCol w:w="1203"/>
        <w:gridCol w:w="90"/>
      </w:tblGrid>
      <w:tr>
        <w:tblPrEx>
          <w:tblCellMar>
            <w:top w:w="0" w:type="dxa"/>
            <w:left w:w="0" w:type="dxa"/>
            <w:bottom w:w="0" w:type="dxa"/>
            <w:right w:w="0" w:type="dxa"/>
          </w:tblCellMar>
        </w:tblPrEx>
        <w:trPr>
          <w:gridAfter w:val="1"/>
          <w:wAfter w:w="90" w:type="dxa"/>
          <w:trHeight w:val="586" w:hRule="exact"/>
        </w:trPr>
        <w:tc>
          <w:tcPr>
            <w:tcW w:w="9566" w:type="dxa"/>
            <w:gridSpan w:val="9"/>
            <w:tcBorders>
              <w:top w:val="single" w:color="000000" w:sz="2" w:space="0"/>
              <w:left w:val="single" w:color="000000" w:sz="2" w:space="0"/>
              <w:bottom w:val="single" w:color="000000" w:sz="2" w:space="0"/>
              <w:right w:val="single" w:color="000000" w:sz="2" w:space="0"/>
            </w:tcBorders>
            <w:noWrap w:val="0"/>
            <w:vAlign w:val="top"/>
          </w:tcPr>
          <w:p>
            <w:pPr>
              <w:pStyle w:val="67"/>
              <w:kinsoku w:val="0"/>
              <w:overflowPunct w:val="0"/>
              <w:spacing w:before="119"/>
              <w:jc w:val="center"/>
              <w:rPr>
                <w:rFonts w:hint="eastAsia" w:ascii="宋体" w:hAnsi="宋体" w:eastAsia="宋体" w:cs="宋体"/>
                <w:color w:val="auto"/>
                <w:sz w:val="24"/>
                <w:szCs w:val="24"/>
              </w:rPr>
            </w:pPr>
            <w:r>
              <w:rPr>
                <w:rFonts w:hint="eastAsia" w:ascii="宋体" w:hAnsi="宋体" w:eastAsia="宋体" w:cs="宋体"/>
                <w:color w:val="auto"/>
                <w:sz w:val="24"/>
                <w:szCs w:val="24"/>
              </w:rPr>
              <w:t>1、一般情况</w:t>
            </w:r>
          </w:p>
        </w:tc>
      </w:tr>
      <w:tr>
        <w:tblPrEx>
          <w:tblCellMar>
            <w:top w:w="0" w:type="dxa"/>
            <w:left w:w="0" w:type="dxa"/>
            <w:bottom w:w="0" w:type="dxa"/>
            <w:right w:w="0" w:type="dxa"/>
          </w:tblCellMar>
        </w:tblPrEx>
        <w:trPr>
          <w:trHeight w:val="571" w:hRule="exact"/>
        </w:trPr>
        <w:tc>
          <w:tcPr>
            <w:tcW w:w="1476" w:type="dxa"/>
            <w:gridSpan w:val="2"/>
            <w:tcBorders>
              <w:top w:val="single" w:color="000000" w:sz="2" w:space="0"/>
              <w:left w:val="single" w:color="000000" w:sz="2" w:space="0"/>
              <w:bottom w:val="single" w:color="000000" w:sz="2" w:space="0"/>
              <w:right w:val="single" w:color="000000" w:sz="2" w:space="0"/>
            </w:tcBorders>
            <w:noWrap w:val="0"/>
            <w:vAlign w:val="top"/>
          </w:tcPr>
          <w:p>
            <w:pPr>
              <w:pStyle w:val="67"/>
              <w:kinsoku w:val="0"/>
              <w:overflowPunct w:val="0"/>
              <w:spacing w:before="112"/>
              <w:ind w:left="2"/>
              <w:jc w:val="center"/>
              <w:rPr>
                <w:rFonts w:hint="eastAsia" w:ascii="宋体" w:hAnsi="宋体" w:eastAsia="宋体" w:cs="宋体"/>
                <w:color w:val="auto"/>
                <w:sz w:val="24"/>
                <w:szCs w:val="24"/>
              </w:rPr>
            </w:pPr>
            <w:r>
              <w:rPr>
                <w:rFonts w:hint="eastAsia" w:ascii="宋体" w:hAnsi="宋体" w:eastAsia="宋体" w:cs="宋体"/>
                <w:color w:val="auto"/>
                <w:sz w:val="24"/>
                <w:szCs w:val="24"/>
              </w:rPr>
              <w:t>姓名</w:t>
            </w:r>
          </w:p>
        </w:tc>
        <w:tc>
          <w:tcPr>
            <w:tcW w:w="1822" w:type="dxa"/>
            <w:gridSpan w:val="2"/>
            <w:tcBorders>
              <w:top w:val="single" w:color="000000" w:sz="2" w:space="0"/>
              <w:left w:val="single" w:color="000000" w:sz="2" w:space="0"/>
              <w:bottom w:val="single" w:color="000000" w:sz="2" w:space="0"/>
              <w:right w:val="single" w:color="000000" w:sz="2" w:space="0"/>
            </w:tcBorders>
            <w:noWrap w:val="0"/>
            <w:vAlign w:val="top"/>
          </w:tcPr>
          <w:p>
            <w:pPr>
              <w:rPr>
                <w:rFonts w:hint="eastAsia" w:ascii="宋体" w:hAnsi="宋体" w:eastAsia="宋体" w:cs="宋体"/>
                <w:color w:val="auto"/>
                <w:sz w:val="24"/>
                <w:szCs w:val="24"/>
              </w:rPr>
            </w:pPr>
          </w:p>
        </w:tc>
        <w:tc>
          <w:tcPr>
            <w:tcW w:w="1589" w:type="dxa"/>
            <w:gridSpan w:val="2"/>
            <w:tcBorders>
              <w:top w:val="single" w:color="000000" w:sz="2" w:space="0"/>
              <w:left w:val="single" w:color="000000" w:sz="2" w:space="0"/>
              <w:bottom w:val="single" w:color="000000" w:sz="2" w:space="0"/>
              <w:right w:val="single" w:color="000000" w:sz="2" w:space="0"/>
            </w:tcBorders>
            <w:noWrap w:val="0"/>
            <w:vAlign w:val="top"/>
          </w:tcPr>
          <w:p>
            <w:pPr>
              <w:pStyle w:val="67"/>
              <w:kinsoku w:val="0"/>
              <w:overflowPunct w:val="0"/>
              <w:spacing w:before="112"/>
              <w:ind w:left="4"/>
              <w:jc w:val="center"/>
              <w:rPr>
                <w:rFonts w:hint="eastAsia" w:ascii="宋体" w:hAnsi="宋体" w:eastAsia="宋体" w:cs="宋体"/>
                <w:color w:val="auto"/>
                <w:sz w:val="24"/>
                <w:szCs w:val="24"/>
              </w:rPr>
            </w:pPr>
            <w:r>
              <w:rPr>
                <w:rFonts w:hint="eastAsia" w:ascii="宋体" w:hAnsi="宋体" w:eastAsia="宋体" w:cs="宋体"/>
                <w:color w:val="auto"/>
                <w:sz w:val="24"/>
                <w:szCs w:val="24"/>
              </w:rPr>
              <w:t>年龄</w:t>
            </w:r>
          </w:p>
        </w:tc>
        <w:tc>
          <w:tcPr>
            <w:tcW w:w="1676" w:type="dxa"/>
            <w:tcBorders>
              <w:top w:val="single" w:color="000000" w:sz="2" w:space="0"/>
              <w:left w:val="single" w:color="000000" w:sz="2" w:space="0"/>
              <w:bottom w:val="single" w:color="000000" w:sz="2" w:space="0"/>
              <w:right w:val="single" w:color="000000" w:sz="2" w:space="0"/>
            </w:tcBorders>
            <w:noWrap w:val="0"/>
            <w:vAlign w:val="top"/>
          </w:tcPr>
          <w:p>
            <w:pPr>
              <w:rPr>
                <w:rFonts w:hint="eastAsia" w:ascii="宋体" w:hAnsi="宋体" w:eastAsia="宋体" w:cs="宋体"/>
                <w:color w:val="auto"/>
                <w:sz w:val="24"/>
                <w:szCs w:val="24"/>
              </w:rPr>
            </w:pPr>
          </w:p>
        </w:tc>
        <w:tc>
          <w:tcPr>
            <w:tcW w:w="3003" w:type="dxa"/>
            <w:gridSpan w:val="2"/>
            <w:tcBorders>
              <w:top w:val="single" w:color="000000" w:sz="2" w:space="0"/>
              <w:left w:val="single" w:color="000000" w:sz="2" w:space="0"/>
              <w:bottom w:val="single" w:color="000000" w:sz="2" w:space="0"/>
              <w:right w:val="single" w:color="000000" w:sz="2" w:space="0"/>
            </w:tcBorders>
            <w:noWrap w:val="0"/>
            <w:vAlign w:val="top"/>
          </w:tcPr>
          <w:p>
            <w:pPr>
              <w:pStyle w:val="67"/>
              <w:kinsoku w:val="0"/>
              <w:overflowPunct w:val="0"/>
              <w:spacing w:before="112"/>
              <w:ind w:left="1"/>
              <w:jc w:val="center"/>
              <w:rPr>
                <w:rFonts w:hint="eastAsia" w:ascii="宋体" w:hAnsi="宋体" w:eastAsia="宋体" w:cs="宋体"/>
                <w:color w:val="auto"/>
                <w:sz w:val="24"/>
                <w:szCs w:val="24"/>
              </w:rPr>
            </w:pPr>
            <w:r>
              <w:rPr>
                <w:rFonts w:hint="eastAsia" w:ascii="宋体" w:hAnsi="宋体" w:eastAsia="宋体" w:cs="宋体"/>
                <w:color w:val="auto"/>
                <w:sz w:val="24"/>
                <w:szCs w:val="24"/>
              </w:rPr>
              <w:t>学历</w:t>
            </w:r>
          </w:p>
        </w:tc>
        <w:tc>
          <w:tcPr>
            <w:tcW w:w="90" w:type="dxa"/>
            <w:tcBorders>
              <w:top w:val="single" w:color="000000" w:sz="2" w:space="0"/>
              <w:left w:val="single" w:color="000000" w:sz="2" w:space="0"/>
              <w:bottom w:val="single" w:color="000000" w:sz="2" w:space="0"/>
              <w:right w:val="single" w:color="000000" w:sz="2" w:space="0"/>
            </w:tcBorders>
            <w:noWrap w:val="0"/>
            <w:vAlign w:val="top"/>
          </w:tcPr>
          <w:p>
            <w:pPr>
              <w:rPr>
                <w:rFonts w:hint="eastAsia" w:ascii="宋体" w:hAnsi="宋体" w:eastAsia="宋体" w:cs="宋体"/>
                <w:color w:val="auto"/>
                <w:sz w:val="24"/>
                <w:szCs w:val="24"/>
              </w:rPr>
            </w:pPr>
          </w:p>
        </w:tc>
      </w:tr>
      <w:tr>
        <w:tblPrEx>
          <w:tblCellMar>
            <w:top w:w="0" w:type="dxa"/>
            <w:left w:w="0" w:type="dxa"/>
            <w:bottom w:w="0" w:type="dxa"/>
            <w:right w:w="0" w:type="dxa"/>
          </w:tblCellMar>
        </w:tblPrEx>
        <w:trPr>
          <w:trHeight w:val="571" w:hRule="exact"/>
        </w:trPr>
        <w:tc>
          <w:tcPr>
            <w:tcW w:w="1476" w:type="dxa"/>
            <w:gridSpan w:val="2"/>
            <w:tcBorders>
              <w:top w:val="single" w:color="000000" w:sz="2" w:space="0"/>
              <w:left w:val="single" w:color="000000" w:sz="2" w:space="0"/>
              <w:bottom w:val="single" w:color="000000" w:sz="2" w:space="0"/>
              <w:right w:val="single" w:color="000000" w:sz="2" w:space="0"/>
            </w:tcBorders>
            <w:noWrap w:val="0"/>
            <w:vAlign w:val="top"/>
          </w:tcPr>
          <w:p>
            <w:pPr>
              <w:pStyle w:val="67"/>
              <w:kinsoku w:val="0"/>
              <w:overflowPunct w:val="0"/>
              <w:spacing w:before="114"/>
              <w:ind w:left="314"/>
              <w:rPr>
                <w:rFonts w:hint="eastAsia" w:ascii="宋体" w:hAnsi="宋体" w:eastAsia="宋体" w:cs="宋体"/>
                <w:color w:val="auto"/>
                <w:sz w:val="24"/>
                <w:szCs w:val="24"/>
              </w:rPr>
            </w:pPr>
            <w:r>
              <w:rPr>
                <w:rFonts w:hint="eastAsia" w:ascii="宋体" w:hAnsi="宋体" w:eastAsia="宋体" w:cs="宋体"/>
                <w:color w:val="auto"/>
                <w:sz w:val="24"/>
                <w:szCs w:val="24"/>
              </w:rPr>
              <w:t>毕业学校</w:t>
            </w:r>
          </w:p>
        </w:tc>
        <w:tc>
          <w:tcPr>
            <w:tcW w:w="1822" w:type="dxa"/>
            <w:gridSpan w:val="2"/>
            <w:tcBorders>
              <w:top w:val="single" w:color="000000" w:sz="2" w:space="0"/>
              <w:left w:val="single" w:color="000000" w:sz="2" w:space="0"/>
              <w:bottom w:val="single" w:color="000000" w:sz="2" w:space="0"/>
              <w:right w:val="single" w:color="000000" w:sz="2" w:space="0"/>
            </w:tcBorders>
            <w:noWrap w:val="0"/>
            <w:vAlign w:val="top"/>
          </w:tcPr>
          <w:p>
            <w:pPr>
              <w:rPr>
                <w:rFonts w:hint="eastAsia" w:ascii="宋体" w:hAnsi="宋体" w:eastAsia="宋体" w:cs="宋体"/>
                <w:color w:val="auto"/>
                <w:sz w:val="24"/>
                <w:szCs w:val="24"/>
              </w:rPr>
            </w:pPr>
          </w:p>
        </w:tc>
        <w:tc>
          <w:tcPr>
            <w:tcW w:w="1589" w:type="dxa"/>
            <w:gridSpan w:val="2"/>
            <w:tcBorders>
              <w:top w:val="single" w:color="000000" w:sz="2" w:space="0"/>
              <w:left w:val="single" w:color="000000" w:sz="2" w:space="0"/>
              <w:bottom w:val="single" w:color="000000" w:sz="2" w:space="0"/>
              <w:right w:val="single" w:color="000000" w:sz="2" w:space="0"/>
            </w:tcBorders>
            <w:noWrap w:val="0"/>
            <w:vAlign w:val="top"/>
          </w:tcPr>
          <w:p>
            <w:pPr>
              <w:pStyle w:val="67"/>
              <w:kinsoku w:val="0"/>
              <w:overflowPunct w:val="0"/>
              <w:spacing w:before="114"/>
              <w:ind w:left="4"/>
              <w:jc w:val="center"/>
              <w:rPr>
                <w:rFonts w:hint="eastAsia" w:ascii="宋体" w:hAnsi="宋体" w:eastAsia="宋体" w:cs="宋体"/>
                <w:color w:val="auto"/>
                <w:sz w:val="24"/>
                <w:szCs w:val="24"/>
              </w:rPr>
            </w:pPr>
            <w:r>
              <w:rPr>
                <w:rFonts w:hint="eastAsia" w:ascii="宋体" w:hAnsi="宋体" w:eastAsia="宋体" w:cs="宋体"/>
                <w:color w:val="auto"/>
                <w:sz w:val="24"/>
                <w:szCs w:val="24"/>
              </w:rPr>
              <w:t>专业</w:t>
            </w:r>
          </w:p>
        </w:tc>
        <w:tc>
          <w:tcPr>
            <w:tcW w:w="1676" w:type="dxa"/>
            <w:tcBorders>
              <w:top w:val="single" w:color="000000" w:sz="2" w:space="0"/>
              <w:left w:val="single" w:color="000000" w:sz="2" w:space="0"/>
              <w:bottom w:val="single" w:color="000000" w:sz="2" w:space="0"/>
              <w:right w:val="single" w:color="000000" w:sz="2" w:space="0"/>
            </w:tcBorders>
            <w:noWrap w:val="0"/>
            <w:vAlign w:val="top"/>
          </w:tcPr>
          <w:p>
            <w:pPr>
              <w:rPr>
                <w:rFonts w:hint="eastAsia" w:ascii="宋体" w:hAnsi="宋体" w:eastAsia="宋体" w:cs="宋体"/>
                <w:color w:val="auto"/>
                <w:sz w:val="24"/>
                <w:szCs w:val="24"/>
              </w:rPr>
            </w:pPr>
          </w:p>
        </w:tc>
        <w:tc>
          <w:tcPr>
            <w:tcW w:w="3003" w:type="dxa"/>
            <w:gridSpan w:val="2"/>
            <w:tcBorders>
              <w:top w:val="single" w:color="000000" w:sz="2" w:space="0"/>
              <w:left w:val="single" w:color="000000" w:sz="2" w:space="0"/>
              <w:bottom w:val="single" w:color="000000" w:sz="2" w:space="0"/>
              <w:right w:val="single" w:color="000000" w:sz="2" w:space="0"/>
            </w:tcBorders>
            <w:noWrap w:val="0"/>
            <w:vAlign w:val="top"/>
          </w:tcPr>
          <w:p>
            <w:pPr>
              <w:pStyle w:val="67"/>
              <w:kinsoku w:val="0"/>
              <w:overflowPunct w:val="0"/>
              <w:spacing w:before="114"/>
              <w:ind w:left="1"/>
              <w:jc w:val="center"/>
              <w:rPr>
                <w:rFonts w:hint="eastAsia" w:ascii="宋体" w:hAnsi="宋体" w:eastAsia="宋体" w:cs="宋体"/>
                <w:color w:val="auto"/>
                <w:sz w:val="24"/>
                <w:szCs w:val="24"/>
              </w:rPr>
            </w:pPr>
            <w:r>
              <w:rPr>
                <w:rFonts w:hint="eastAsia" w:ascii="宋体" w:hAnsi="宋体" w:eastAsia="宋体" w:cs="宋体"/>
                <w:color w:val="auto"/>
                <w:sz w:val="24"/>
                <w:szCs w:val="24"/>
              </w:rPr>
              <w:t>职务</w:t>
            </w:r>
          </w:p>
        </w:tc>
        <w:tc>
          <w:tcPr>
            <w:tcW w:w="90" w:type="dxa"/>
            <w:tcBorders>
              <w:top w:val="single" w:color="000000" w:sz="2" w:space="0"/>
              <w:left w:val="single" w:color="000000" w:sz="2" w:space="0"/>
              <w:bottom w:val="single" w:color="000000" w:sz="2" w:space="0"/>
              <w:right w:val="single" w:color="000000" w:sz="2" w:space="0"/>
            </w:tcBorders>
            <w:noWrap w:val="0"/>
            <w:vAlign w:val="top"/>
          </w:tcPr>
          <w:p>
            <w:pPr>
              <w:rPr>
                <w:rFonts w:hint="eastAsia" w:ascii="宋体" w:hAnsi="宋体" w:eastAsia="宋体" w:cs="宋体"/>
                <w:color w:val="auto"/>
                <w:sz w:val="24"/>
                <w:szCs w:val="24"/>
              </w:rPr>
            </w:pPr>
          </w:p>
        </w:tc>
      </w:tr>
      <w:tr>
        <w:tblPrEx>
          <w:tblCellMar>
            <w:top w:w="0" w:type="dxa"/>
            <w:left w:w="0" w:type="dxa"/>
            <w:bottom w:w="0" w:type="dxa"/>
            <w:right w:w="0" w:type="dxa"/>
          </w:tblCellMar>
        </w:tblPrEx>
        <w:trPr>
          <w:trHeight w:val="629" w:hRule="exact"/>
        </w:trPr>
        <w:tc>
          <w:tcPr>
            <w:tcW w:w="1476" w:type="dxa"/>
            <w:gridSpan w:val="2"/>
            <w:tcBorders>
              <w:top w:val="single" w:color="000000" w:sz="2" w:space="0"/>
              <w:left w:val="single" w:color="000000" w:sz="2" w:space="0"/>
              <w:bottom w:val="single" w:color="000000" w:sz="2" w:space="0"/>
              <w:right w:val="single" w:color="000000" w:sz="2" w:space="0"/>
            </w:tcBorders>
            <w:noWrap w:val="0"/>
            <w:vAlign w:val="top"/>
          </w:tcPr>
          <w:p>
            <w:pPr>
              <w:pStyle w:val="67"/>
              <w:kinsoku w:val="0"/>
              <w:overflowPunct w:val="0"/>
              <w:spacing w:line="273" w:lineRule="auto"/>
              <w:ind w:left="526" w:right="101" w:hanging="421"/>
              <w:rPr>
                <w:rFonts w:hint="eastAsia" w:ascii="宋体" w:hAnsi="宋体" w:eastAsia="宋体" w:cs="宋体"/>
                <w:color w:val="auto"/>
                <w:sz w:val="24"/>
                <w:szCs w:val="24"/>
              </w:rPr>
            </w:pPr>
            <w:r>
              <w:rPr>
                <w:rFonts w:hint="eastAsia" w:ascii="宋体" w:hAnsi="宋体" w:eastAsia="宋体" w:cs="宋体"/>
                <w:color w:val="auto"/>
                <w:sz w:val="24"/>
                <w:szCs w:val="24"/>
              </w:rPr>
              <w:t>专业技术任职资格</w:t>
            </w:r>
          </w:p>
        </w:tc>
        <w:tc>
          <w:tcPr>
            <w:tcW w:w="1822" w:type="dxa"/>
            <w:gridSpan w:val="2"/>
            <w:tcBorders>
              <w:top w:val="single" w:color="000000" w:sz="2" w:space="0"/>
              <w:left w:val="single" w:color="000000" w:sz="2" w:space="0"/>
              <w:bottom w:val="single" w:color="000000" w:sz="2" w:space="0"/>
              <w:right w:val="single" w:color="000000" w:sz="2" w:space="0"/>
            </w:tcBorders>
            <w:noWrap w:val="0"/>
            <w:vAlign w:val="top"/>
          </w:tcPr>
          <w:p>
            <w:pPr>
              <w:rPr>
                <w:rFonts w:hint="eastAsia" w:ascii="宋体" w:hAnsi="宋体" w:eastAsia="宋体" w:cs="宋体"/>
                <w:color w:val="auto"/>
                <w:sz w:val="24"/>
                <w:szCs w:val="24"/>
              </w:rPr>
            </w:pPr>
          </w:p>
        </w:tc>
        <w:tc>
          <w:tcPr>
            <w:tcW w:w="1589" w:type="dxa"/>
            <w:gridSpan w:val="2"/>
            <w:tcBorders>
              <w:top w:val="single" w:color="000000" w:sz="2" w:space="0"/>
              <w:left w:val="single" w:color="000000" w:sz="2" w:space="0"/>
              <w:bottom w:val="single" w:color="000000" w:sz="2" w:space="0"/>
              <w:right w:val="single" w:color="000000" w:sz="2" w:space="0"/>
            </w:tcBorders>
            <w:noWrap w:val="0"/>
            <w:vAlign w:val="top"/>
          </w:tcPr>
          <w:p>
            <w:pPr>
              <w:pStyle w:val="67"/>
              <w:kinsoku w:val="0"/>
              <w:overflowPunct w:val="0"/>
              <w:spacing w:before="143"/>
              <w:ind w:left="372"/>
              <w:rPr>
                <w:rFonts w:hint="eastAsia" w:ascii="宋体" w:hAnsi="宋体" w:eastAsia="宋体" w:cs="宋体"/>
                <w:color w:val="auto"/>
                <w:sz w:val="24"/>
                <w:szCs w:val="24"/>
              </w:rPr>
            </w:pPr>
            <w:r>
              <w:rPr>
                <w:rFonts w:hint="eastAsia" w:ascii="宋体" w:hAnsi="宋体" w:eastAsia="宋体" w:cs="宋体"/>
                <w:color w:val="auto"/>
                <w:sz w:val="24"/>
                <w:szCs w:val="24"/>
              </w:rPr>
              <w:t>拟任何职</w:t>
            </w:r>
          </w:p>
        </w:tc>
        <w:tc>
          <w:tcPr>
            <w:tcW w:w="1676" w:type="dxa"/>
            <w:tcBorders>
              <w:top w:val="single" w:color="000000" w:sz="2" w:space="0"/>
              <w:left w:val="single" w:color="000000" w:sz="2" w:space="0"/>
              <w:bottom w:val="single" w:color="000000" w:sz="2" w:space="0"/>
              <w:right w:val="single" w:color="000000" w:sz="2" w:space="0"/>
            </w:tcBorders>
            <w:noWrap w:val="0"/>
            <w:vAlign w:val="top"/>
          </w:tcPr>
          <w:p>
            <w:pPr>
              <w:rPr>
                <w:rFonts w:hint="eastAsia" w:ascii="宋体" w:hAnsi="宋体" w:eastAsia="宋体" w:cs="宋体"/>
                <w:color w:val="auto"/>
                <w:sz w:val="24"/>
                <w:szCs w:val="24"/>
              </w:rPr>
            </w:pPr>
          </w:p>
        </w:tc>
        <w:tc>
          <w:tcPr>
            <w:tcW w:w="3003" w:type="dxa"/>
            <w:gridSpan w:val="2"/>
            <w:tcBorders>
              <w:top w:val="single" w:color="000000" w:sz="2" w:space="0"/>
              <w:left w:val="single" w:color="000000" w:sz="2" w:space="0"/>
              <w:bottom w:val="single" w:color="000000" w:sz="2" w:space="0"/>
              <w:right w:val="single" w:color="000000" w:sz="2" w:space="0"/>
            </w:tcBorders>
            <w:noWrap w:val="0"/>
            <w:vAlign w:val="top"/>
          </w:tcPr>
          <w:p>
            <w:pPr>
              <w:pStyle w:val="67"/>
              <w:kinsoku w:val="0"/>
              <w:overflowPunct w:val="0"/>
              <w:spacing w:line="273" w:lineRule="auto"/>
              <w:ind w:left="960" w:right="953"/>
              <w:jc w:val="center"/>
              <w:rPr>
                <w:rFonts w:hint="eastAsia" w:ascii="宋体" w:hAnsi="宋体" w:eastAsia="宋体" w:cs="宋体"/>
                <w:color w:val="auto"/>
                <w:sz w:val="24"/>
                <w:szCs w:val="24"/>
              </w:rPr>
            </w:pPr>
            <w:r>
              <w:rPr>
                <w:rFonts w:hint="eastAsia" w:ascii="宋体" w:hAnsi="宋体" w:eastAsia="宋体" w:cs="宋体"/>
                <w:color w:val="auto"/>
                <w:spacing w:val="-1"/>
                <w:sz w:val="24"/>
                <w:szCs w:val="24"/>
              </w:rPr>
              <w:t>参加工作</w:t>
            </w:r>
            <w:r>
              <w:rPr>
                <w:rFonts w:hint="eastAsia" w:ascii="宋体" w:hAnsi="宋体" w:eastAsia="宋体" w:cs="宋体"/>
                <w:color w:val="auto"/>
                <w:sz w:val="24"/>
                <w:szCs w:val="24"/>
              </w:rPr>
              <w:t>时间</w:t>
            </w:r>
          </w:p>
        </w:tc>
        <w:tc>
          <w:tcPr>
            <w:tcW w:w="90" w:type="dxa"/>
            <w:tcBorders>
              <w:top w:val="single" w:color="000000" w:sz="2" w:space="0"/>
              <w:left w:val="single" w:color="000000" w:sz="2" w:space="0"/>
              <w:bottom w:val="single" w:color="000000" w:sz="2" w:space="0"/>
              <w:right w:val="single" w:color="000000" w:sz="2" w:space="0"/>
            </w:tcBorders>
            <w:noWrap w:val="0"/>
            <w:vAlign w:val="top"/>
          </w:tcPr>
          <w:p>
            <w:pPr>
              <w:rPr>
                <w:rFonts w:hint="eastAsia" w:ascii="宋体" w:hAnsi="宋体" w:eastAsia="宋体" w:cs="宋体"/>
                <w:color w:val="auto"/>
                <w:sz w:val="24"/>
                <w:szCs w:val="24"/>
              </w:rPr>
            </w:pPr>
          </w:p>
        </w:tc>
      </w:tr>
      <w:tr>
        <w:tblPrEx>
          <w:tblCellMar>
            <w:top w:w="0" w:type="dxa"/>
            <w:left w:w="0" w:type="dxa"/>
            <w:bottom w:w="0" w:type="dxa"/>
            <w:right w:w="0" w:type="dxa"/>
          </w:tblCellMar>
        </w:tblPrEx>
        <w:trPr>
          <w:gridAfter w:val="1"/>
          <w:wAfter w:w="90" w:type="dxa"/>
          <w:trHeight w:val="574" w:hRule="exact"/>
        </w:trPr>
        <w:tc>
          <w:tcPr>
            <w:tcW w:w="9566" w:type="dxa"/>
            <w:gridSpan w:val="9"/>
            <w:tcBorders>
              <w:top w:val="single" w:color="000000" w:sz="2" w:space="0"/>
              <w:left w:val="single" w:color="000000" w:sz="2" w:space="0"/>
              <w:bottom w:val="single" w:color="000000" w:sz="2" w:space="0"/>
              <w:right w:val="single" w:color="000000" w:sz="2" w:space="0"/>
            </w:tcBorders>
            <w:noWrap w:val="0"/>
            <w:vAlign w:val="top"/>
          </w:tcPr>
          <w:p>
            <w:pPr>
              <w:pStyle w:val="67"/>
              <w:kinsoku w:val="0"/>
              <w:overflowPunct w:val="0"/>
              <w:spacing w:before="114"/>
              <w:jc w:val="center"/>
              <w:rPr>
                <w:rFonts w:hint="eastAsia" w:ascii="宋体" w:hAnsi="宋体" w:eastAsia="宋体" w:cs="宋体"/>
                <w:color w:val="auto"/>
                <w:sz w:val="24"/>
                <w:szCs w:val="24"/>
              </w:rPr>
            </w:pPr>
            <w:r>
              <w:rPr>
                <w:rFonts w:hint="eastAsia" w:ascii="宋体" w:hAnsi="宋体" w:eastAsia="宋体" w:cs="宋体"/>
                <w:color w:val="auto"/>
                <w:sz w:val="24"/>
                <w:szCs w:val="24"/>
              </w:rPr>
              <w:t>2、个人简历</w:t>
            </w:r>
          </w:p>
        </w:tc>
      </w:tr>
      <w:tr>
        <w:tblPrEx>
          <w:tblCellMar>
            <w:top w:w="0" w:type="dxa"/>
            <w:left w:w="0" w:type="dxa"/>
            <w:bottom w:w="0" w:type="dxa"/>
            <w:right w:w="0" w:type="dxa"/>
          </w:tblCellMar>
        </w:tblPrEx>
        <w:trPr>
          <w:gridAfter w:val="1"/>
          <w:wAfter w:w="90" w:type="dxa"/>
          <w:trHeight w:val="572" w:hRule="exact"/>
        </w:trPr>
        <w:tc>
          <w:tcPr>
            <w:tcW w:w="1476" w:type="dxa"/>
            <w:gridSpan w:val="2"/>
            <w:tcBorders>
              <w:top w:val="single" w:color="000000" w:sz="2" w:space="0"/>
              <w:left w:val="single" w:color="000000" w:sz="2" w:space="0"/>
              <w:bottom w:val="single" w:color="000000" w:sz="2" w:space="0"/>
              <w:right w:val="single" w:color="000000" w:sz="2" w:space="0"/>
            </w:tcBorders>
            <w:noWrap w:val="0"/>
            <w:vAlign w:val="top"/>
          </w:tcPr>
          <w:p>
            <w:pPr>
              <w:pStyle w:val="67"/>
              <w:kinsoku w:val="0"/>
              <w:overflowPunct w:val="0"/>
              <w:spacing w:before="115"/>
              <w:ind w:left="2"/>
              <w:jc w:val="center"/>
              <w:rPr>
                <w:rFonts w:hint="eastAsia" w:ascii="宋体" w:hAnsi="宋体" w:eastAsia="宋体" w:cs="宋体"/>
                <w:color w:val="auto"/>
                <w:sz w:val="24"/>
                <w:szCs w:val="24"/>
              </w:rPr>
            </w:pPr>
            <w:r>
              <w:rPr>
                <w:rFonts w:hint="eastAsia" w:ascii="宋体" w:hAnsi="宋体" w:eastAsia="宋体" w:cs="宋体"/>
                <w:color w:val="auto"/>
                <w:sz w:val="24"/>
                <w:szCs w:val="24"/>
              </w:rPr>
              <w:t>时间</w:t>
            </w:r>
          </w:p>
        </w:tc>
        <w:tc>
          <w:tcPr>
            <w:tcW w:w="8090" w:type="dxa"/>
            <w:gridSpan w:val="7"/>
            <w:tcBorders>
              <w:top w:val="single" w:color="000000" w:sz="2" w:space="0"/>
              <w:left w:val="single" w:color="000000" w:sz="2" w:space="0"/>
              <w:bottom w:val="single" w:color="000000" w:sz="2" w:space="0"/>
              <w:right w:val="single" w:color="000000" w:sz="2" w:space="0"/>
            </w:tcBorders>
            <w:noWrap w:val="0"/>
            <w:vAlign w:val="top"/>
          </w:tcPr>
          <w:p>
            <w:pPr>
              <w:pStyle w:val="67"/>
              <w:kinsoku w:val="0"/>
              <w:overflowPunct w:val="0"/>
              <w:spacing w:before="115"/>
              <w:ind w:left="2"/>
              <w:jc w:val="center"/>
              <w:rPr>
                <w:rFonts w:hint="eastAsia" w:ascii="宋体" w:hAnsi="宋体" w:eastAsia="宋体" w:cs="宋体"/>
                <w:color w:val="auto"/>
                <w:sz w:val="24"/>
                <w:szCs w:val="24"/>
              </w:rPr>
            </w:pPr>
            <w:r>
              <w:rPr>
                <w:rFonts w:hint="eastAsia" w:ascii="宋体" w:hAnsi="宋体" w:eastAsia="宋体" w:cs="宋体"/>
                <w:color w:val="auto"/>
                <w:sz w:val="24"/>
                <w:szCs w:val="24"/>
              </w:rPr>
              <w:t>专业工作经历</w:t>
            </w:r>
          </w:p>
        </w:tc>
      </w:tr>
      <w:tr>
        <w:tblPrEx>
          <w:tblCellMar>
            <w:top w:w="0" w:type="dxa"/>
            <w:left w:w="0" w:type="dxa"/>
            <w:bottom w:w="0" w:type="dxa"/>
            <w:right w:w="0" w:type="dxa"/>
          </w:tblCellMar>
        </w:tblPrEx>
        <w:trPr>
          <w:gridAfter w:val="1"/>
          <w:wAfter w:w="90" w:type="dxa"/>
          <w:trHeight w:val="571" w:hRule="exact"/>
        </w:trPr>
        <w:tc>
          <w:tcPr>
            <w:tcW w:w="1476" w:type="dxa"/>
            <w:gridSpan w:val="2"/>
            <w:tcBorders>
              <w:top w:val="single" w:color="000000" w:sz="2" w:space="0"/>
              <w:left w:val="single" w:color="000000" w:sz="2" w:space="0"/>
              <w:bottom w:val="single" w:color="000000" w:sz="2" w:space="0"/>
              <w:right w:val="single" w:color="000000" w:sz="2" w:space="0"/>
            </w:tcBorders>
            <w:noWrap w:val="0"/>
            <w:vAlign w:val="top"/>
          </w:tcPr>
          <w:p>
            <w:pPr>
              <w:rPr>
                <w:rFonts w:hint="eastAsia" w:ascii="宋体" w:hAnsi="宋体" w:eastAsia="宋体" w:cs="宋体"/>
                <w:color w:val="auto"/>
                <w:sz w:val="24"/>
                <w:szCs w:val="24"/>
              </w:rPr>
            </w:pPr>
          </w:p>
        </w:tc>
        <w:tc>
          <w:tcPr>
            <w:tcW w:w="8090" w:type="dxa"/>
            <w:gridSpan w:val="7"/>
            <w:tcBorders>
              <w:top w:val="single" w:color="000000" w:sz="2" w:space="0"/>
              <w:left w:val="single" w:color="000000" w:sz="2" w:space="0"/>
              <w:bottom w:val="single" w:color="000000" w:sz="2" w:space="0"/>
              <w:right w:val="single" w:color="000000" w:sz="2" w:space="0"/>
            </w:tcBorders>
            <w:noWrap w:val="0"/>
            <w:vAlign w:val="top"/>
          </w:tcPr>
          <w:p>
            <w:pPr>
              <w:rPr>
                <w:rFonts w:hint="eastAsia" w:ascii="宋体" w:hAnsi="宋体" w:eastAsia="宋体" w:cs="宋体"/>
                <w:color w:val="auto"/>
                <w:sz w:val="24"/>
                <w:szCs w:val="24"/>
              </w:rPr>
            </w:pPr>
          </w:p>
        </w:tc>
      </w:tr>
      <w:tr>
        <w:tblPrEx>
          <w:tblCellMar>
            <w:top w:w="0" w:type="dxa"/>
            <w:left w:w="0" w:type="dxa"/>
            <w:bottom w:w="0" w:type="dxa"/>
            <w:right w:w="0" w:type="dxa"/>
          </w:tblCellMar>
        </w:tblPrEx>
        <w:trPr>
          <w:gridAfter w:val="1"/>
          <w:wAfter w:w="90" w:type="dxa"/>
          <w:trHeight w:val="574" w:hRule="exact"/>
        </w:trPr>
        <w:tc>
          <w:tcPr>
            <w:tcW w:w="1476" w:type="dxa"/>
            <w:gridSpan w:val="2"/>
            <w:tcBorders>
              <w:top w:val="single" w:color="000000" w:sz="2" w:space="0"/>
              <w:left w:val="single" w:color="000000" w:sz="2" w:space="0"/>
              <w:bottom w:val="single" w:color="000000" w:sz="2" w:space="0"/>
              <w:right w:val="single" w:color="000000" w:sz="2" w:space="0"/>
            </w:tcBorders>
            <w:noWrap w:val="0"/>
            <w:vAlign w:val="top"/>
          </w:tcPr>
          <w:p>
            <w:pPr>
              <w:rPr>
                <w:rFonts w:hint="eastAsia" w:ascii="宋体" w:hAnsi="宋体" w:eastAsia="宋体" w:cs="宋体"/>
                <w:color w:val="auto"/>
                <w:sz w:val="24"/>
                <w:szCs w:val="24"/>
              </w:rPr>
            </w:pPr>
          </w:p>
        </w:tc>
        <w:tc>
          <w:tcPr>
            <w:tcW w:w="8090" w:type="dxa"/>
            <w:gridSpan w:val="7"/>
            <w:tcBorders>
              <w:top w:val="single" w:color="000000" w:sz="2" w:space="0"/>
              <w:left w:val="single" w:color="000000" w:sz="2" w:space="0"/>
              <w:bottom w:val="single" w:color="000000" w:sz="2" w:space="0"/>
              <w:right w:val="single" w:color="000000" w:sz="2" w:space="0"/>
            </w:tcBorders>
            <w:noWrap w:val="0"/>
            <w:vAlign w:val="top"/>
          </w:tcPr>
          <w:p>
            <w:pPr>
              <w:rPr>
                <w:rFonts w:hint="eastAsia" w:ascii="宋体" w:hAnsi="宋体" w:eastAsia="宋体" w:cs="宋体"/>
                <w:color w:val="auto"/>
                <w:sz w:val="24"/>
                <w:szCs w:val="24"/>
              </w:rPr>
            </w:pPr>
          </w:p>
        </w:tc>
      </w:tr>
      <w:tr>
        <w:tblPrEx>
          <w:tblCellMar>
            <w:top w:w="0" w:type="dxa"/>
            <w:left w:w="0" w:type="dxa"/>
            <w:bottom w:w="0" w:type="dxa"/>
            <w:right w:w="0" w:type="dxa"/>
          </w:tblCellMar>
        </w:tblPrEx>
        <w:trPr>
          <w:gridAfter w:val="1"/>
          <w:wAfter w:w="90" w:type="dxa"/>
          <w:trHeight w:val="571" w:hRule="exact"/>
        </w:trPr>
        <w:tc>
          <w:tcPr>
            <w:tcW w:w="9566" w:type="dxa"/>
            <w:gridSpan w:val="9"/>
            <w:tcBorders>
              <w:top w:val="single" w:color="000000" w:sz="2" w:space="0"/>
              <w:left w:val="single" w:color="000000" w:sz="2" w:space="0"/>
              <w:bottom w:val="single" w:color="000000" w:sz="2" w:space="0"/>
              <w:right w:val="single" w:color="000000" w:sz="2" w:space="0"/>
            </w:tcBorders>
            <w:noWrap w:val="0"/>
            <w:vAlign w:val="top"/>
          </w:tcPr>
          <w:p>
            <w:pPr>
              <w:pStyle w:val="67"/>
              <w:kinsoku w:val="0"/>
              <w:overflowPunct w:val="0"/>
              <w:spacing w:before="114"/>
              <w:ind w:left="3891"/>
              <w:rPr>
                <w:rFonts w:hint="eastAsia" w:ascii="宋体" w:hAnsi="宋体" w:eastAsia="宋体" w:cs="宋体"/>
                <w:color w:val="auto"/>
                <w:sz w:val="24"/>
                <w:szCs w:val="24"/>
              </w:rPr>
            </w:pPr>
            <w:r>
              <w:rPr>
                <w:rFonts w:hint="eastAsia" w:ascii="宋体" w:hAnsi="宋体" w:eastAsia="宋体" w:cs="宋体"/>
                <w:color w:val="auto"/>
                <w:sz w:val="24"/>
                <w:szCs w:val="24"/>
              </w:rPr>
              <w:t>3、近年负责工程项目业绩情况</w:t>
            </w:r>
          </w:p>
        </w:tc>
      </w:tr>
      <w:tr>
        <w:tblPrEx>
          <w:tblCellMar>
            <w:top w:w="0" w:type="dxa"/>
            <w:left w:w="0" w:type="dxa"/>
            <w:bottom w:w="0" w:type="dxa"/>
            <w:right w:w="0" w:type="dxa"/>
          </w:tblCellMar>
        </w:tblPrEx>
        <w:trPr>
          <w:gridAfter w:val="1"/>
          <w:wAfter w:w="90" w:type="dxa"/>
          <w:trHeight w:val="754" w:hRule="exact"/>
        </w:trPr>
        <w:tc>
          <w:tcPr>
            <w:tcW w:w="1032" w:type="dxa"/>
            <w:tcBorders>
              <w:top w:val="single" w:color="000000" w:sz="2" w:space="0"/>
              <w:left w:val="single" w:color="000000" w:sz="2" w:space="0"/>
              <w:bottom w:val="single" w:color="000000" w:sz="2" w:space="0"/>
              <w:right w:val="single" w:color="000000" w:sz="2" w:space="0"/>
            </w:tcBorders>
            <w:noWrap w:val="0"/>
            <w:vAlign w:val="top"/>
          </w:tcPr>
          <w:p>
            <w:pPr>
              <w:pStyle w:val="67"/>
              <w:kinsoku w:val="0"/>
              <w:overflowPunct w:val="0"/>
              <w:spacing w:before="14"/>
              <w:rPr>
                <w:rFonts w:hint="eastAsia" w:ascii="宋体" w:hAnsi="宋体" w:eastAsia="宋体" w:cs="宋体"/>
                <w:b/>
                <w:bCs/>
                <w:color w:val="auto"/>
                <w:sz w:val="24"/>
                <w:szCs w:val="24"/>
              </w:rPr>
            </w:pPr>
          </w:p>
          <w:p>
            <w:pPr>
              <w:pStyle w:val="67"/>
              <w:kinsoku w:val="0"/>
              <w:overflowPunct w:val="0"/>
              <w:ind w:left="302"/>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1930" w:type="dxa"/>
            <w:gridSpan w:val="2"/>
            <w:tcBorders>
              <w:top w:val="single" w:color="000000" w:sz="2" w:space="0"/>
              <w:left w:val="single" w:color="000000" w:sz="2" w:space="0"/>
              <w:bottom w:val="single" w:color="000000" w:sz="2" w:space="0"/>
              <w:right w:val="single" w:color="000000" w:sz="2" w:space="0"/>
            </w:tcBorders>
            <w:noWrap w:val="0"/>
            <w:vAlign w:val="top"/>
          </w:tcPr>
          <w:p>
            <w:pPr>
              <w:pStyle w:val="67"/>
              <w:kinsoku w:val="0"/>
              <w:overflowPunct w:val="0"/>
              <w:spacing w:before="14"/>
              <w:rPr>
                <w:rFonts w:hint="eastAsia" w:ascii="宋体" w:hAnsi="宋体" w:eastAsia="宋体" w:cs="宋体"/>
                <w:b/>
                <w:bCs/>
                <w:color w:val="auto"/>
                <w:sz w:val="24"/>
                <w:szCs w:val="24"/>
              </w:rPr>
            </w:pPr>
          </w:p>
          <w:p>
            <w:pPr>
              <w:pStyle w:val="67"/>
              <w:kinsoku w:val="0"/>
              <w:overflowPunct w:val="0"/>
              <w:ind w:left="542"/>
              <w:rPr>
                <w:rFonts w:hint="eastAsia" w:ascii="宋体" w:hAnsi="宋体" w:eastAsia="宋体" w:cs="宋体"/>
                <w:color w:val="auto"/>
                <w:sz w:val="24"/>
                <w:szCs w:val="24"/>
              </w:rPr>
            </w:pPr>
            <w:r>
              <w:rPr>
                <w:rFonts w:hint="eastAsia" w:ascii="宋体" w:hAnsi="宋体" w:eastAsia="宋体" w:cs="宋体"/>
                <w:color w:val="auto"/>
                <w:sz w:val="24"/>
                <w:szCs w:val="24"/>
              </w:rPr>
              <w:t>项目名称</w:t>
            </w:r>
          </w:p>
        </w:tc>
        <w:tc>
          <w:tcPr>
            <w:tcW w:w="1440" w:type="dxa"/>
            <w:gridSpan w:val="2"/>
            <w:tcBorders>
              <w:top w:val="single" w:color="000000" w:sz="2" w:space="0"/>
              <w:left w:val="single" w:color="000000" w:sz="2" w:space="0"/>
              <w:bottom w:val="single" w:color="000000" w:sz="2" w:space="0"/>
              <w:right w:val="single" w:color="000000" w:sz="2" w:space="0"/>
            </w:tcBorders>
            <w:noWrap w:val="0"/>
            <w:vAlign w:val="center"/>
          </w:tcPr>
          <w:p>
            <w:pPr>
              <w:pStyle w:val="67"/>
              <w:keepNext w:val="0"/>
              <w:keepLines w:val="0"/>
              <w:pageBreakBefore w:val="0"/>
              <w:widowControl w:val="0"/>
              <w:kinsoku w:val="0"/>
              <w:wordWrap/>
              <w:overflowPunct w:val="0"/>
              <w:topLinePunct w:val="0"/>
              <w:autoSpaceDE/>
              <w:autoSpaceDN/>
              <w:bidi w:val="0"/>
              <w:adjustRightInd/>
              <w:snapToGrid/>
              <w:spacing w:before="50" w:line="240" w:lineRule="exact"/>
              <w:ind w:left="397" w:right="295" w:hanging="102"/>
              <w:jc w:val="center"/>
              <w:textAlignment w:val="auto"/>
              <w:rPr>
                <w:rFonts w:hint="eastAsia" w:ascii="宋体" w:hAnsi="宋体" w:eastAsia="宋体" w:cs="宋体"/>
                <w:color w:val="auto"/>
                <w:sz w:val="24"/>
                <w:szCs w:val="24"/>
              </w:rPr>
            </w:pPr>
            <w:r>
              <w:rPr>
                <w:rFonts w:hint="eastAsia" w:ascii="宋体" w:hAnsi="宋体" w:eastAsia="宋体" w:cs="宋体"/>
                <w:color w:val="auto"/>
                <w:sz w:val="21"/>
                <w:szCs w:val="21"/>
              </w:rPr>
              <w:t>该项目中任何</w:t>
            </w:r>
            <w:r>
              <w:rPr>
                <w:rFonts w:hint="eastAsia" w:ascii="宋体" w:hAnsi="宋体" w:eastAsia="宋体" w:cs="宋体"/>
                <w:color w:val="auto"/>
                <w:sz w:val="22"/>
                <w:szCs w:val="22"/>
                <w:lang w:eastAsia="zh-CN"/>
              </w:rPr>
              <w:t>职</w:t>
            </w:r>
          </w:p>
        </w:tc>
        <w:tc>
          <w:tcPr>
            <w:tcW w:w="2161" w:type="dxa"/>
            <w:gridSpan w:val="2"/>
            <w:tcBorders>
              <w:top w:val="single" w:color="000000" w:sz="2" w:space="0"/>
              <w:left w:val="single" w:color="000000" w:sz="2" w:space="0"/>
              <w:bottom w:val="single" w:color="000000" w:sz="2" w:space="0"/>
              <w:right w:val="single" w:color="000000" w:sz="2" w:space="0"/>
            </w:tcBorders>
            <w:noWrap w:val="0"/>
            <w:vAlign w:val="top"/>
          </w:tcPr>
          <w:p>
            <w:pPr>
              <w:pStyle w:val="67"/>
              <w:kinsoku w:val="0"/>
              <w:overflowPunct w:val="0"/>
              <w:spacing w:before="14"/>
              <w:rPr>
                <w:rFonts w:hint="eastAsia" w:ascii="宋体" w:hAnsi="宋体" w:eastAsia="宋体" w:cs="宋体"/>
                <w:b/>
                <w:bCs/>
                <w:color w:val="auto"/>
                <w:sz w:val="24"/>
                <w:szCs w:val="24"/>
              </w:rPr>
            </w:pPr>
          </w:p>
          <w:p>
            <w:pPr>
              <w:pStyle w:val="67"/>
              <w:kinsoku w:val="0"/>
              <w:overflowPunct w:val="0"/>
              <w:ind w:left="551"/>
              <w:rPr>
                <w:rFonts w:hint="eastAsia" w:ascii="宋体" w:hAnsi="宋体" w:eastAsia="宋体" w:cs="宋体"/>
                <w:color w:val="auto"/>
                <w:sz w:val="24"/>
                <w:szCs w:val="24"/>
              </w:rPr>
            </w:pPr>
            <w:r>
              <w:rPr>
                <w:rFonts w:hint="eastAsia" w:ascii="宋体" w:hAnsi="宋体" w:eastAsia="宋体" w:cs="宋体"/>
                <w:color w:val="auto"/>
                <w:sz w:val="24"/>
                <w:szCs w:val="24"/>
              </w:rPr>
              <w:t>开竣工时间</w:t>
            </w:r>
          </w:p>
        </w:tc>
        <w:tc>
          <w:tcPr>
            <w:tcW w:w="1800" w:type="dxa"/>
            <w:tcBorders>
              <w:top w:val="single" w:color="000000" w:sz="2" w:space="0"/>
              <w:left w:val="single" w:color="000000" w:sz="2" w:space="0"/>
              <w:bottom w:val="single" w:color="000000" w:sz="2" w:space="0"/>
              <w:right w:val="single" w:color="000000" w:sz="2" w:space="0"/>
            </w:tcBorders>
            <w:noWrap w:val="0"/>
            <w:vAlign w:val="top"/>
          </w:tcPr>
          <w:p>
            <w:pPr>
              <w:pStyle w:val="67"/>
              <w:kinsoku w:val="0"/>
              <w:overflowPunct w:val="0"/>
              <w:spacing w:before="14"/>
              <w:rPr>
                <w:rFonts w:hint="eastAsia" w:ascii="宋体" w:hAnsi="宋体" w:eastAsia="宋体" w:cs="宋体"/>
                <w:b/>
                <w:bCs/>
                <w:color w:val="auto"/>
                <w:sz w:val="24"/>
                <w:szCs w:val="24"/>
              </w:rPr>
            </w:pPr>
          </w:p>
          <w:p>
            <w:pPr>
              <w:pStyle w:val="67"/>
              <w:kinsoku w:val="0"/>
              <w:overflowPunct w:val="0"/>
              <w:ind w:left="477"/>
              <w:rPr>
                <w:rFonts w:hint="eastAsia" w:ascii="宋体" w:hAnsi="宋体" w:eastAsia="宋体" w:cs="宋体"/>
                <w:color w:val="auto"/>
                <w:sz w:val="24"/>
                <w:szCs w:val="24"/>
              </w:rPr>
            </w:pPr>
            <w:r>
              <w:rPr>
                <w:rFonts w:hint="eastAsia" w:ascii="宋体" w:hAnsi="宋体" w:eastAsia="宋体" w:cs="宋体"/>
                <w:color w:val="auto"/>
                <w:sz w:val="24"/>
                <w:szCs w:val="24"/>
              </w:rPr>
              <w:t>质量等级</w:t>
            </w:r>
          </w:p>
        </w:tc>
        <w:tc>
          <w:tcPr>
            <w:tcW w:w="1203" w:type="dxa"/>
            <w:tcBorders>
              <w:top w:val="single" w:color="000000" w:sz="2" w:space="0"/>
              <w:left w:val="single" w:color="000000" w:sz="2" w:space="0"/>
              <w:bottom w:val="single" w:color="000000" w:sz="2" w:space="0"/>
              <w:right w:val="single" w:color="000000" w:sz="2" w:space="0"/>
            </w:tcBorders>
            <w:noWrap w:val="0"/>
            <w:vAlign w:val="top"/>
          </w:tcPr>
          <w:p>
            <w:pPr>
              <w:pStyle w:val="67"/>
              <w:kinsoku w:val="0"/>
              <w:overflowPunct w:val="0"/>
              <w:spacing w:before="14"/>
              <w:rPr>
                <w:rFonts w:hint="eastAsia" w:ascii="宋体" w:hAnsi="宋体" w:eastAsia="宋体" w:cs="宋体"/>
                <w:b/>
                <w:bCs/>
                <w:color w:val="auto"/>
                <w:sz w:val="24"/>
                <w:szCs w:val="24"/>
              </w:rPr>
            </w:pPr>
          </w:p>
          <w:p>
            <w:pPr>
              <w:pStyle w:val="67"/>
              <w:kinsoku w:val="0"/>
              <w:overflowPunct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规模</w:t>
            </w:r>
          </w:p>
        </w:tc>
      </w:tr>
      <w:tr>
        <w:tblPrEx>
          <w:tblCellMar>
            <w:top w:w="0" w:type="dxa"/>
            <w:left w:w="0" w:type="dxa"/>
            <w:bottom w:w="0" w:type="dxa"/>
            <w:right w:w="0" w:type="dxa"/>
          </w:tblCellMar>
        </w:tblPrEx>
        <w:trPr>
          <w:gridAfter w:val="1"/>
          <w:wAfter w:w="90" w:type="dxa"/>
          <w:trHeight w:val="571" w:hRule="exact"/>
        </w:trPr>
        <w:tc>
          <w:tcPr>
            <w:tcW w:w="1032" w:type="dxa"/>
            <w:tcBorders>
              <w:top w:val="single" w:color="000000" w:sz="2" w:space="0"/>
              <w:left w:val="single" w:color="000000" w:sz="2" w:space="0"/>
              <w:bottom w:val="single" w:color="000000" w:sz="2" w:space="0"/>
              <w:right w:val="single" w:color="000000" w:sz="2" w:space="0"/>
            </w:tcBorders>
            <w:noWrap w:val="0"/>
            <w:vAlign w:val="top"/>
          </w:tcPr>
          <w:p>
            <w:pPr>
              <w:rPr>
                <w:rFonts w:hint="eastAsia" w:ascii="宋体" w:hAnsi="宋体" w:eastAsia="宋体" w:cs="宋体"/>
                <w:color w:val="auto"/>
                <w:sz w:val="24"/>
                <w:szCs w:val="24"/>
              </w:rPr>
            </w:pPr>
          </w:p>
        </w:tc>
        <w:tc>
          <w:tcPr>
            <w:tcW w:w="1930" w:type="dxa"/>
            <w:gridSpan w:val="2"/>
            <w:tcBorders>
              <w:top w:val="single" w:color="000000" w:sz="2" w:space="0"/>
              <w:left w:val="single" w:color="000000" w:sz="2" w:space="0"/>
              <w:bottom w:val="single" w:color="000000" w:sz="2" w:space="0"/>
              <w:right w:val="single" w:color="000000" w:sz="2" w:space="0"/>
            </w:tcBorders>
            <w:noWrap w:val="0"/>
            <w:vAlign w:val="top"/>
          </w:tcPr>
          <w:p>
            <w:pPr>
              <w:rPr>
                <w:rFonts w:hint="eastAsia" w:ascii="宋体" w:hAnsi="宋体" w:eastAsia="宋体" w:cs="宋体"/>
                <w:color w:val="auto"/>
                <w:sz w:val="24"/>
                <w:szCs w:val="24"/>
              </w:rPr>
            </w:pPr>
          </w:p>
        </w:tc>
        <w:tc>
          <w:tcPr>
            <w:tcW w:w="1440" w:type="dxa"/>
            <w:gridSpan w:val="2"/>
            <w:tcBorders>
              <w:top w:val="single" w:color="000000" w:sz="2" w:space="0"/>
              <w:left w:val="single" w:color="000000" w:sz="2" w:space="0"/>
              <w:bottom w:val="single" w:color="000000" w:sz="2" w:space="0"/>
              <w:right w:val="single" w:color="000000" w:sz="2" w:space="0"/>
            </w:tcBorders>
            <w:noWrap w:val="0"/>
            <w:vAlign w:val="top"/>
          </w:tcPr>
          <w:p>
            <w:pPr>
              <w:rPr>
                <w:rFonts w:hint="eastAsia" w:ascii="宋体" w:hAnsi="宋体" w:eastAsia="宋体" w:cs="宋体"/>
                <w:color w:val="auto"/>
                <w:sz w:val="24"/>
                <w:szCs w:val="24"/>
              </w:rPr>
            </w:pPr>
          </w:p>
        </w:tc>
        <w:tc>
          <w:tcPr>
            <w:tcW w:w="2161" w:type="dxa"/>
            <w:gridSpan w:val="2"/>
            <w:tcBorders>
              <w:top w:val="single" w:color="000000" w:sz="2" w:space="0"/>
              <w:left w:val="single" w:color="000000" w:sz="2" w:space="0"/>
              <w:bottom w:val="single" w:color="000000" w:sz="2" w:space="0"/>
              <w:right w:val="single" w:color="000000" w:sz="2" w:space="0"/>
            </w:tcBorders>
            <w:noWrap w:val="0"/>
            <w:vAlign w:val="top"/>
          </w:tcPr>
          <w:p>
            <w:pPr>
              <w:rPr>
                <w:rFonts w:hint="eastAsia" w:ascii="宋体" w:hAnsi="宋体" w:eastAsia="宋体" w:cs="宋体"/>
                <w:color w:val="auto"/>
                <w:sz w:val="24"/>
                <w:szCs w:val="24"/>
              </w:rPr>
            </w:pPr>
          </w:p>
        </w:tc>
        <w:tc>
          <w:tcPr>
            <w:tcW w:w="1800" w:type="dxa"/>
            <w:tcBorders>
              <w:top w:val="single" w:color="000000" w:sz="2" w:space="0"/>
              <w:left w:val="single" w:color="000000" w:sz="2" w:space="0"/>
              <w:bottom w:val="single" w:color="000000" w:sz="2" w:space="0"/>
              <w:right w:val="single" w:color="000000" w:sz="2" w:space="0"/>
            </w:tcBorders>
            <w:noWrap w:val="0"/>
            <w:vAlign w:val="top"/>
          </w:tcPr>
          <w:p>
            <w:pPr>
              <w:rPr>
                <w:rFonts w:hint="eastAsia" w:ascii="宋体" w:hAnsi="宋体" w:eastAsia="宋体" w:cs="宋体"/>
                <w:color w:val="auto"/>
                <w:sz w:val="24"/>
                <w:szCs w:val="24"/>
              </w:rPr>
            </w:pPr>
          </w:p>
        </w:tc>
        <w:tc>
          <w:tcPr>
            <w:tcW w:w="1203" w:type="dxa"/>
            <w:tcBorders>
              <w:top w:val="single" w:color="000000" w:sz="2" w:space="0"/>
              <w:left w:val="single" w:color="000000" w:sz="2" w:space="0"/>
              <w:bottom w:val="single" w:color="000000" w:sz="2" w:space="0"/>
              <w:right w:val="single" w:color="000000" w:sz="2" w:space="0"/>
            </w:tcBorders>
            <w:noWrap w:val="0"/>
            <w:vAlign w:val="top"/>
          </w:tcPr>
          <w:p>
            <w:pPr>
              <w:rPr>
                <w:rFonts w:hint="eastAsia" w:ascii="宋体" w:hAnsi="宋体" w:eastAsia="宋体" w:cs="宋体"/>
                <w:color w:val="auto"/>
                <w:sz w:val="24"/>
                <w:szCs w:val="24"/>
              </w:rPr>
            </w:pPr>
          </w:p>
        </w:tc>
      </w:tr>
      <w:tr>
        <w:tblPrEx>
          <w:tblCellMar>
            <w:top w:w="0" w:type="dxa"/>
            <w:left w:w="0" w:type="dxa"/>
            <w:bottom w:w="0" w:type="dxa"/>
            <w:right w:w="0" w:type="dxa"/>
          </w:tblCellMar>
        </w:tblPrEx>
        <w:trPr>
          <w:gridAfter w:val="1"/>
          <w:wAfter w:w="90" w:type="dxa"/>
          <w:trHeight w:val="574" w:hRule="exact"/>
        </w:trPr>
        <w:tc>
          <w:tcPr>
            <w:tcW w:w="1032" w:type="dxa"/>
            <w:tcBorders>
              <w:top w:val="single" w:color="000000" w:sz="2" w:space="0"/>
              <w:left w:val="single" w:color="000000" w:sz="2" w:space="0"/>
              <w:bottom w:val="single" w:color="000000" w:sz="2" w:space="0"/>
              <w:right w:val="single" w:color="000000" w:sz="2" w:space="0"/>
            </w:tcBorders>
            <w:noWrap w:val="0"/>
            <w:vAlign w:val="top"/>
          </w:tcPr>
          <w:p>
            <w:pPr>
              <w:rPr>
                <w:rFonts w:hint="eastAsia" w:ascii="宋体" w:hAnsi="宋体" w:eastAsia="宋体" w:cs="宋体"/>
                <w:color w:val="auto"/>
                <w:sz w:val="24"/>
                <w:szCs w:val="24"/>
              </w:rPr>
            </w:pPr>
          </w:p>
        </w:tc>
        <w:tc>
          <w:tcPr>
            <w:tcW w:w="1930" w:type="dxa"/>
            <w:gridSpan w:val="2"/>
            <w:tcBorders>
              <w:top w:val="single" w:color="000000" w:sz="2" w:space="0"/>
              <w:left w:val="single" w:color="000000" w:sz="2" w:space="0"/>
              <w:bottom w:val="single" w:color="000000" w:sz="2" w:space="0"/>
              <w:right w:val="single" w:color="000000" w:sz="2" w:space="0"/>
            </w:tcBorders>
            <w:noWrap w:val="0"/>
            <w:vAlign w:val="top"/>
          </w:tcPr>
          <w:p>
            <w:pPr>
              <w:rPr>
                <w:rFonts w:hint="eastAsia" w:ascii="宋体" w:hAnsi="宋体" w:eastAsia="宋体" w:cs="宋体"/>
                <w:color w:val="auto"/>
                <w:sz w:val="24"/>
                <w:szCs w:val="24"/>
              </w:rPr>
            </w:pPr>
          </w:p>
        </w:tc>
        <w:tc>
          <w:tcPr>
            <w:tcW w:w="1440" w:type="dxa"/>
            <w:gridSpan w:val="2"/>
            <w:tcBorders>
              <w:top w:val="single" w:color="000000" w:sz="2" w:space="0"/>
              <w:left w:val="single" w:color="000000" w:sz="2" w:space="0"/>
              <w:bottom w:val="single" w:color="000000" w:sz="2" w:space="0"/>
              <w:right w:val="single" w:color="000000" w:sz="2" w:space="0"/>
            </w:tcBorders>
            <w:noWrap w:val="0"/>
            <w:vAlign w:val="top"/>
          </w:tcPr>
          <w:p>
            <w:pPr>
              <w:rPr>
                <w:rFonts w:hint="eastAsia" w:ascii="宋体" w:hAnsi="宋体" w:eastAsia="宋体" w:cs="宋体"/>
                <w:color w:val="auto"/>
                <w:sz w:val="24"/>
                <w:szCs w:val="24"/>
              </w:rPr>
            </w:pPr>
          </w:p>
        </w:tc>
        <w:tc>
          <w:tcPr>
            <w:tcW w:w="2161" w:type="dxa"/>
            <w:gridSpan w:val="2"/>
            <w:tcBorders>
              <w:top w:val="single" w:color="000000" w:sz="2" w:space="0"/>
              <w:left w:val="single" w:color="000000" w:sz="2" w:space="0"/>
              <w:bottom w:val="single" w:color="000000" w:sz="2" w:space="0"/>
              <w:right w:val="single" w:color="000000" w:sz="2" w:space="0"/>
            </w:tcBorders>
            <w:noWrap w:val="0"/>
            <w:vAlign w:val="top"/>
          </w:tcPr>
          <w:p>
            <w:pPr>
              <w:rPr>
                <w:rFonts w:hint="eastAsia" w:ascii="宋体" w:hAnsi="宋体" w:eastAsia="宋体" w:cs="宋体"/>
                <w:color w:val="auto"/>
                <w:sz w:val="24"/>
                <w:szCs w:val="24"/>
              </w:rPr>
            </w:pPr>
          </w:p>
        </w:tc>
        <w:tc>
          <w:tcPr>
            <w:tcW w:w="1800" w:type="dxa"/>
            <w:tcBorders>
              <w:top w:val="single" w:color="000000" w:sz="2" w:space="0"/>
              <w:left w:val="single" w:color="000000" w:sz="2" w:space="0"/>
              <w:bottom w:val="single" w:color="000000" w:sz="2" w:space="0"/>
              <w:right w:val="single" w:color="000000" w:sz="2" w:space="0"/>
            </w:tcBorders>
            <w:noWrap w:val="0"/>
            <w:vAlign w:val="top"/>
          </w:tcPr>
          <w:p>
            <w:pPr>
              <w:rPr>
                <w:rFonts w:hint="eastAsia" w:ascii="宋体" w:hAnsi="宋体" w:eastAsia="宋体" w:cs="宋体"/>
                <w:color w:val="auto"/>
                <w:sz w:val="24"/>
                <w:szCs w:val="24"/>
              </w:rPr>
            </w:pPr>
          </w:p>
        </w:tc>
        <w:tc>
          <w:tcPr>
            <w:tcW w:w="1203" w:type="dxa"/>
            <w:tcBorders>
              <w:top w:val="single" w:color="000000" w:sz="2" w:space="0"/>
              <w:left w:val="single" w:color="000000" w:sz="2" w:space="0"/>
              <w:bottom w:val="single" w:color="000000" w:sz="2" w:space="0"/>
              <w:right w:val="single" w:color="000000" w:sz="2" w:space="0"/>
            </w:tcBorders>
            <w:noWrap w:val="0"/>
            <w:vAlign w:val="top"/>
          </w:tcPr>
          <w:p>
            <w:pPr>
              <w:rPr>
                <w:rFonts w:hint="eastAsia" w:ascii="宋体" w:hAnsi="宋体" w:eastAsia="宋体" w:cs="宋体"/>
                <w:color w:val="auto"/>
                <w:sz w:val="24"/>
                <w:szCs w:val="24"/>
              </w:rPr>
            </w:pPr>
          </w:p>
        </w:tc>
      </w:tr>
      <w:tr>
        <w:tblPrEx>
          <w:tblCellMar>
            <w:top w:w="0" w:type="dxa"/>
            <w:left w:w="0" w:type="dxa"/>
            <w:bottom w:w="0" w:type="dxa"/>
            <w:right w:w="0" w:type="dxa"/>
          </w:tblCellMar>
        </w:tblPrEx>
        <w:trPr>
          <w:gridAfter w:val="1"/>
          <w:wAfter w:w="90" w:type="dxa"/>
          <w:trHeight w:val="571" w:hRule="exact"/>
        </w:trPr>
        <w:tc>
          <w:tcPr>
            <w:tcW w:w="1032" w:type="dxa"/>
            <w:tcBorders>
              <w:top w:val="single" w:color="000000" w:sz="2" w:space="0"/>
              <w:left w:val="single" w:color="000000" w:sz="2" w:space="0"/>
              <w:bottom w:val="single" w:color="000000" w:sz="2" w:space="0"/>
              <w:right w:val="single" w:color="000000" w:sz="2" w:space="0"/>
            </w:tcBorders>
            <w:noWrap w:val="0"/>
            <w:vAlign w:val="top"/>
          </w:tcPr>
          <w:p>
            <w:pPr>
              <w:rPr>
                <w:rFonts w:hint="eastAsia" w:ascii="宋体" w:hAnsi="宋体" w:eastAsia="宋体" w:cs="宋体"/>
                <w:color w:val="auto"/>
                <w:sz w:val="24"/>
                <w:szCs w:val="24"/>
              </w:rPr>
            </w:pPr>
          </w:p>
        </w:tc>
        <w:tc>
          <w:tcPr>
            <w:tcW w:w="1930" w:type="dxa"/>
            <w:gridSpan w:val="2"/>
            <w:tcBorders>
              <w:top w:val="single" w:color="000000" w:sz="2" w:space="0"/>
              <w:left w:val="single" w:color="000000" w:sz="2" w:space="0"/>
              <w:bottom w:val="single" w:color="000000" w:sz="2" w:space="0"/>
              <w:right w:val="single" w:color="000000" w:sz="2" w:space="0"/>
            </w:tcBorders>
            <w:noWrap w:val="0"/>
            <w:vAlign w:val="top"/>
          </w:tcPr>
          <w:p>
            <w:pPr>
              <w:rPr>
                <w:rFonts w:hint="eastAsia" w:ascii="宋体" w:hAnsi="宋体" w:eastAsia="宋体" w:cs="宋体"/>
                <w:color w:val="auto"/>
                <w:sz w:val="24"/>
                <w:szCs w:val="24"/>
              </w:rPr>
            </w:pPr>
          </w:p>
        </w:tc>
        <w:tc>
          <w:tcPr>
            <w:tcW w:w="1440" w:type="dxa"/>
            <w:gridSpan w:val="2"/>
            <w:tcBorders>
              <w:top w:val="single" w:color="000000" w:sz="2" w:space="0"/>
              <w:left w:val="single" w:color="000000" w:sz="2" w:space="0"/>
              <w:bottom w:val="single" w:color="000000" w:sz="2" w:space="0"/>
              <w:right w:val="single" w:color="000000" w:sz="2" w:space="0"/>
            </w:tcBorders>
            <w:noWrap w:val="0"/>
            <w:vAlign w:val="top"/>
          </w:tcPr>
          <w:p>
            <w:pPr>
              <w:rPr>
                <w:rFonts w:hint="eastAsia" w:ascii="宋体" w:hAnsi="宋体" w:eastAsia="宋体" w:cs="宋体"/>
                <w:color w:val="auto"/>
                <w:sz w:val="24"/>
                <w:szCs w:val="24"/>
              </w:rPr>
            </w:pPr>
          </w:p>
        </w:tc>
        <w:tc>
          <w:tcPr>
            <w:tcW w:w="2161" w:type="dxa"/>
            <w:gridSpan w:val="2"/>
            <w:tcBorders>
              <w:top w:val="single" w:color="000000" w:sz="2" w:space="0"/>
              <w:left w:val="single" w:color="000000" w:sz="2" w:space="0"/>
              <w:bottom w:val="single" w:color="000000" w:sz="2" w:space="0"/>
              <w:right w:val="single" w:color="000000" w:sz="2" w:space="0"/>
            </w:tcBorders>
            <w:noWrap w:val="0"/>
            <w:vAlign w:val="top"/>
          </w:tcPr>
          <w:p>
            <w:pPr>
              <w:rPr>
                <w:rFonts w:hint="eastAsia" w:ascii="宋体" w:hAnsi="宋体" w:eastAsia="宋体" w:cs="宋体"/>
                <w:color w:val="auto"/>
                <w:sz w:val="24"/>
                <w:szCs w:val="24"/>
              </w:rPr>
            </w:pPr>
          </w:p>
        </w:tc>
        <w:tc>
          <w:tcPr>
            <w:tcW w:w="1800" w:type="dxa"/>
            <w:tcBorders>
              <w:top w:val="single" w:color="000000" w:sz="2" w:space="0"/>
              <w:left w:val="single" w:color="000000" w:sz="2" w:space="0"/>
              <w:bottom w:val="single" w:color="000000" w:sz="2" w:space="0"/>
              <w:right w:val="single" w:color="000000" w:sz="2" w:space="0"/>
            </w:tcBorders>
            <w:noWrap w:val="0"/>
            <w:vAlign w:val="top"/>
          </w:tcPr>
          <w:p>
            <w:pPr>
              <w:rPr>
                <w:rFonts w:hint="eastAsia" w:ascii="宋体" w:hAnsi="宋体" w:eastAsia="宋体" w:cs="宋体"/>
                <w:color w:val="auto"/>
                <w:sz w:val="24"/>
                <w:szCs w:val="24"/>
              </w:rPr>
            </w:pPr>
          </w:p>
        </w:tc>
        <w:tc>
          <w:tcPr>
            <w:tcW w:w="1203" w:type="dxa"/>
            <w:tcBorders>
              <w:top w:val="single" w:color="000000" w:sz="2" w:space="0"/>
              <w:left w:val="single" w:color="000000" w:sz="2" w:space="0"/>
              <w:bottom w:val="single" w:color="000000" w:sz="2" w:space="0"/>
              <w:right w:val="single" w:color="000000" w:sz="2" w:space="0"/>
            </w:tcBorders>
            <w:noWrap w:val="0"/>
            <w:vAlign w:val="top"/>
          </w:tcPr>
          <w:p>
            <w:pPr>
              <w:rPr>
                <w:rFonts w:hint="eastAsia" w:ascii="宋体" w:hAnsi="宋体" w:eastAsia="宋体" w:cs="宋体"/>
                <w:color w:val="auto"/>
                <w:sz w:val="24"/>
                <w:szCs w:val="24"/>
              </w:rPr>
            </w:pPr>
          </w:p>
        </w:tc>
      </w:tr>
      <w:tr>
        <w:tblPrEx>
          <w:tblCellMar>
            <w:top w:w="0" w:type="dxa"/>
            <w:left w:w="0" w:type="dxa"/>
            <w:bottom w:w="0" w:type="dxa"/>
            <w:right w:w="0" w:type="dxa"/>
          </w:tblCellMar>
        </w:tblPrEx>
        <w:trPr>
          <w:gridAfter w:val="1"/>
          <w:wAfter w:w="90" w:type="dxa"/>
          <w:trHeight w:val="571" w:hRule="exact"/>
        </w:trPr>
        <w:tc>
          <w:tcPr>
            <w:tcW w:w="1032" w:type="dxa"/>
            <w:tcBorders>
              <w:top w:val="single" w:color="000000" w:sz="2" w:space="0"/>
              <w:left w:val="single" w:color="000000" w:sz="2" w:space="0"/>
              <w:bottom w:val="single" w:color="000000" w:sz="2" w:space="0"/>
              <w:right w:val="single" w:color="000000" w:sz="2" w:space="0"/>
            </w:tcBorders>
            <w:noWrap w:val="0"/>
            <w:vAlign w:val="top"/>
          </w:tcPr>
          <w:p>
            <w:pPr>
              <w:rPr>
                <w:rFonts w:hint="eastAsia" w:ascii="宋体" w:hAnsi="宋体" w:eastAsia="宋体" w:cs="宋体"/>
                <w:color w:val="auto"/>
                <w:sz w:val="24"/>
                <w:szCs w:val="24"/>
              </w:rPr>
            </w:pPr>
          </w:p>
        </w:tc>
        <w:tc>
          <w:tcPr>
            <w:tcW w:w="1930" w:type="dxa"/>
            <w:gridSpan w:val="2"/>
            <w:tcBorders>
              <w:top w:val="single" w:color="000000" w:sz="2" w:space="0"/>
              <w:left w:val="single" w:color="000000" w:sz="2" w:space="0"/>
              <w:bottom w:val="single" w:color="000000" w:sz="2" w:space="0"/>
              <w:right w:val="single" w:color="000000" w:sz="2" w:space="0"/>
            </w:tcBorders>
            <w:noWrap w:val="0"/>
            <w:vAlign w:val="top"/>
          </w:tcPr>
          <w:p>
            <w:pPr>
              <w:rPr>
                <w:rFonts w:hint="eastAsia" w:ascii="宋体" w:hAnsi="宋体" w:eastAsia="宋体" w:cs="宋体"/>
                <w:color w:val="auto"/>
                <w:sz w:val="24"/>
                <w:szCs w:val="24"/>
              </w:rPr>
            </w:pPr>
          </w:p>
        </w:tc>
        <w:tc>
          <w:tcPr>
            <w:tcW w:w="1440" w:type="dxa"/>
            <w:gridSpan w:val="2"/>
            <w:tcBorders>
              <w:top w:val="single" w:color="000000" w:sz="2" w:space="0"/>
              <w:left w:val="single" w:color="000000" w:sz="2" w:space="0"/>
              <w:bottom w:val="single" w:color="000000" w:sz="2" w:space="0"/>
              <w:right w:val="single" w:color="000000" w:sz="2" w:space="0"/>
            </w:tcBorders>
            <w:noWrap w:val="0"/>
            <w:vAlign w:val="top"/>
          </w:tcPr>
          <w:p>
            <w:pPr>
              <w:rPr>
                <w:rFonts w:hint="eastAsia" w:ascii="宋体" w:hAnsi="宋体" w:eastAsia="宋体" w:cs="宋体"/>
                <w:color w:val="auto"/>
                <w:sz w:val="24"/>
                <w:szCs w:val="24"/>
              </w:rPr>
            </w:pPr>
          </w:p>
        </w:tc>
        <w:tc>
          <w:tcPr>
            <w:tcW w:w="2161" w:type="dxa"/>
            <w:gridSpan w:val="2"/>
            <w:tcBorders>
              <w:top w:val="single" w:color="000000" w:sz="2" w:space="0"/>
              <w:left w:val="single" w:color="000000" w:sz="2" w:space="0"/>
              <w:bottom w:val="single" w:color="000000" w:sz="2" w:space="0"/>
              <w:right w:val="single" w:color="000000" w:sz="2" w:space="0"/>
            </w:tcBorders>
            <w:noWrap w:val="0"/>
            <w:vAlign w:val="top"/>
          </w:tcPr>
          <w:p>
            <w:pPr>
              <w:rPr>
                <w:rFonts w:hint="eastAsia" w:ascii="宋体" w:hAnsi="宋体" w:eastAsia="宋体" w:cs="宋体"/>
                <w:color w:val="auto"/>
                <w:sz w:val="24"/>
                <w:szCs w:val="24"/>
              </w:rPr>
            </w:pPr>
          </w:p>
        </w:tc>
        <w:tc>
          <w:tcPr>
            <w:tcW w:w="1800" w:type="dxa"/>
            <w:tcBorders>
              <w:top w:val="single" w:color="000000" w:sz="2" w:space="0"/>
              <w:left w:val="single" w:color="000000" w:sz="2" w:space="0"/>
              <w:bottom w:val="single" w:color="000000" w:sz="2" w:space="0"/>
              <w:right w:val="single" w:color="000000" w:sz="2" w:space="0"/>
            </w:tcBorders>
            <w:noWrap w:val="0"/>
            <w:vAlign w:val="top"/>
          </w:tcPr>
          <w:p>
            <w:pPr>
              <w:rPr>
                <w:rFonts w:hint="eastAsia" w:ascii="宋体" w:hAnsi="宋体" w:eastAsia="宋体" w:cs="宋体"/>
                <w:color w:val="auto"/>
                <w:sz w:val="24"/>
                <w:szCs w:val="24"/>
              </w:rPr>
            </w:pPr>
          </w:p>
        </w:tc>
        <w:tc>
          <w:tcPr>
            <w:tcW w:w="1203" w:type="dxa"/>
            <w:tcBorders>
              <w:top w:val="single" w:color="000000" w:sz="2" w:space="0"/>
              <w:left w:val="single" w:color="000000" w:sz="2" w:space="0"/>
              <w:bottom w:val="single" w:color="000000" w:sz="2" w:space="0"/>
              <w:right w:val="single" w:color="000000" w:sz="2" w:space="0"/>
            </w:tcBorders>
            <w:noWrap w:val="0"/>
            <w:vAlign w:val="top"/>
          </w:tcPr>
          <w:p>
            <w:pPr>
              <w:rPr>
                <w:rFonts w:hint="eastAsia" w:ascii="宋体" w:hAnsi="宋体" w:eastAsia="宋体" w:cs="宋体"/>
                <w:color w:val="auto"/>
                <w:sz w:val="24"/>
                <w:szCs w:val="24"/>
              </w:rPr>
            </w:pPr>
          </w:p>
        </w:tc>
      </w:tr>
      <w:tr>
        <w:tblPrEx>
          <w:tblCellMar>
            <w:top w:w="0" w:type="dxa"/>
            <w:left w:w="0" w:type="dxa"/>
            <w:bottom w:w="0" w:type="dxa"/>
            <w:right w:w="0" w:type="dxa"/>
          </w:tblCellMar>
        </w:tblPrEx>
        <w:trPr>
          <w:gridAfter w:val="1"/>
          <w:wAfter w:w="90" w:type="dxa"/>
          <w:trHeight w:val="574" w:hRule="exact"/>
        </w:trPr>
        <w:tc>
          <w:tcPr>
            <w:tcW w:w="1032" w:type="dxa"/>
            <w:tcBorders>
              <w:top w:val="single" w:color="000000" w:sz="2" w:space="0"/>
              <w:left w:val="single" w:color="000000" w:sz="2" w:space="0"/>
              <w:bottom w:val="single" w:color="000000" w:sz="2" w:space="0"/>
              <w:right w:val="single" w:color="000000" w:sz="2" w:space="0"/>
            </w:tcBorders>
            <w:noWrap w:val="0"/>
            <w:vAlign w:val="top"/>
          </w:tcPr>
          <w:p>
            <w:pPr>
              <w:rPr>
                <w:rFonts w:hint="eastAsia" w:ascii="宋体" w:hAnsi="宋体" w:eastAsia="宋体" w:cs="宋体"/>
                <w:color w:val="auto"/>
                <w:sz w:val="24"/>
                <w:szCs w:val="24"/>
              </w:rPr>
            </w:pPr>
          </w:p>
        </w:tc>
        <w:tc>
          <w:tcPr>
            <w:tcW w:w="1930" w:type="dxa"/>
            <w:gridSpan w:val="2"/>
            <w:tcBorders>
              <w:top w:val="single" w:color="000000" w:sz="2" w:space="0"/>
              <w:left w:val="single" w:color="000000" w:sz="2" w:space="0"/>
              <w:bottom w:val="single" w:color="000000" w:sz="2" w:space="0"/>
              <w:right w:val="single" w:color="000000" w:sz="2" w:space="0"/>
            </w:tcBorders>
            <w:noWrap w:val="0"/>
            <w:vAlign w:val="top"/>
          </w:tcPr>
          <w:p>
            <w:pPr>
              <w:rPr>
                <w:rFonts w:hint="eastAsia" w:ascii="宋体" w:hAnsi="宋体" w:eastAsia="宋体" w:cs="宋体"/>
                <w:color w:val="auto"/>
                <w:sz w:val="24"/>
                <w:szCs w:val="24"/>
              </w:rPr>
            </w:pPr>
          </w:p>
        </w:tc>
        <w:tc>
          <w:tcPr>
            <w:tcW w:w="1440" w:type="dxa"/>
            <w:gridSpan w:val="2"/>
            <w:tcBorders>
              <w:top w:val="single" w:color="000000" w:sz="2" w:space="0"/>
              <w:left w:val="single" w:color="000000" w:sz="2" w:space="0"/>
              <w:bottom w:val="single" w:color="000000" w:sz="2" w:space="0"/>
              <w:right w:val="single" w:color="000000" w:sz="2" w:space="0"/>
            </w:tcBorders>
            <w:noWrap w:val="0"/>
            <w:vAlign w:val="top"/>
          </w:tcPr>
          <w:p>
            <w:pPr>
              <w:rPr>
                <w:rFonts w:hint="eastAsia" w:ascii="宋体" w:hAnsi="宋体" w:eastAsia="宋体" w:cs="宋体"/>
                <w:color w:val="auto"/>
                <w:sz w:val="24"/>
                <w:szCs w:val="24"/>
              </w:rPr>
            </w:pPr>
          </w:p>
        </w:tc>
        <w:tc>
          <w:tcPr>
            <w:tcW w:w="2161" w:type="dxa"/>
            <w:gridSpan w:val="2"/>
            <w:tcBorders>
              <w:top w:val="single" w:color="000000" w:sz="2" w:space="0"/>
              <w:left w:val="single" w:color="000000" w:sz="2" w:space="0"/>
              <w:bottom w:val="single" w:color="000000" w:sz="2" w:space="0"/>
              <w:right w:val="single" w:color="000000" w:sz="2" w:space="0"/>
            </w:tcBorders>
            <w:noWrap w:val="0"/>
            <w:vAlign w:val="top"/>
          </w:tcPr>
          <w:p>
            <w:pPr>
              <w:rPr>
                <w:rFonts w:hint="eastAsia" w:ascii="宋体" w:hAnsi="宋体" w:eastAsia="宋体" w:cs="宋体"/>
                <w:color w:val="auto"/>
                <w:sz w:val="24"/>
                <w:szCs w:val="24"/>
              </w:rPr>
            </w:pPr>
          </w:p>
        </w:tc>
        <w:tc>
          <w:tcPr>
            <w:tcW w:w="1800" w:type="dxa"/>
            <w:tcBorders>
              <w:top w:val="single" w:color="000000" w:sz="2" w:space="0"/>
              <w:left w:val="single" w:color="000000" w:sz="2" w:space="0"/>
              <w:bottom w:val="single" w:color="000000" w:sz="2" w:space="0"/>
              <w:right w:val="single" w:color="000000" w:sz="2" w:space="0"/>
            </w:tcBorders>
            <w:noWrap w:val="0"/>
            <w:vAlign w:val="top"/>
          </w:tcPr>
          <w:p>
            <w:pPr>
              <w:rPr>
                <w:rFonts w:hint="eastAsia" w:ascii="宋体" w:hAnsi="宋体" w:eastAsia="宋体" w:cs="宋体"/>
                <w:color w:val="auto"/>
                <w:sz w:val="24"/>
                <w:szCs w:val="24"/>
              </w:rPr>
            </w:pPr>
          </w:p>
        </w:tc>
        <w:tc>
          <w:tcPr>
            <w:tcW w:w="1203" w:type="dxa"/>
            <w:tcBorders>
              <w:top w:val="single" w:color="000000" w:sz="2" w:space="0"/>
              <w:left w:val="single" w:color="000000" w:sz="2" w:space="0"/>
              <w:bottom w:val="single" w:color="000000" w:sz="2" w:space="0"/>
              <w:right w:val="single" w:color="000000" w:sz="2" w:space="0"/>
            </w:tcBorders>
            <w:noWrap w:val="0"/>
            <w:vAlign w:val="top"/>
          </w:tcPr>
          <w:p>
            <w:pPr>
              <w:rPr>
                <w:rFonts w:hint="eastAsia" w:ascii="宋体" w:hAnsi="宋体" w:eastAsia="宋体" w:cs="宋体"/>
                <w:color w:val="auto"/>
                <w:sz w:val="24"/>
                <w:szCs w:val="24"/>
              </w:rPr>
            </w:pPr>
          </w:p>
        </w:tc>
      </w:tr>
    </w:tbl>
    <w:p>
      <w:pPr>
        <w:pStyle w:val="14"/>
        <w:kinsoku w:val="0"/>
        <w:overflowPunct w:val="0"/>
        <w:spacing w:before="93" w:line="348" w:lineRule="auto"/>
        <w:ind w:left="114"/>
        <w:rPr>
          <w:rFonts w:hint="eastAsia" w:ascii="宋体" w:hAnsi="宋体" w:eastAsia="宋体" w:cs="宋体"/>
          <w:color w:val="auto"/>
          <w:sz w:val="24"/>
          <w:szCs w:val="24"/>
        </w:rPr>
      </w:pPr>
      <w:r>
        <w:rPr>
          <w:rFonts w:hint="eastAsia" w:ascii="宋体" w:hAnsi="宋体" w:eastAsia="宋体" w:cs="宋体"/>
          <w:color w:val="auto"/>
          <w:spacing w:val="-1"/>
          <w:sz w:val="24"/>
          <w:szCs w:val="24"/>
        </w:rPr>
        <w:t>注：1.附</w:t>
      </w:r>
      <w:r>
        <w:rPr>
          <w:rFonts w:hint="eastAsia" w:ascii="宋体" w:hAnsi="宋体" w:eastAsia="宋体" w:cs="宋体"/>
          <w:color w:val="auto"/>
          <w:spacing w:val="-1"/>
          <w:sz w:val="24"/>
          <w:szCs w:val="24"/>
          <w:lang w:eastAsia="zh-CN"/>
        </w:rPr>
        <w:t>相关证件</w:t>
      </w:r>
      <w:r>
        <w:rPr>
          <w:rFonts w:hint="eastAsia" w:ascii="宋体" w:hAnsi="宋体" w:eastAsia="宋体" w:cs="宋体"/>
          <w:color w:val="auto"/>
          <w:spacing w:val="-1"/>
          <w:sz w:val="24"/>
          <w:szCs w:val="24"/>
        </w:rPr>
        <w:t>（</w:t>
      </w:r>
      <w:r>
        <w:rPr>
          <w:rFonts w:hint="eastAsia" w:ascii="宋体" w:hAnsi="宋体" w:eastAsia="宋体" w:cs="宋体"/>
          <w:color w:val="auto"/>
          <w:spacing w:val="-1"/>
          <w:sz w:val="24"/>
          <w:szCs w:val="24"/>
          <w:lang w:eastAsia="zh-CN"/>
        </w:rPr>
        <w:t>毕业证、学位证、职称证等</w:t>
      </w:r>
      <w:r>
        <w:rPr>
          <w:rFonts w:hint="eastAsia" w:ascii="宋体" w:hAnsi="宋体" w:eastAsia="宋体" w:cs="宋体"/>
          <w:color w:val="auto"/>
          <w:sz w:val="24"/>
          <w:szCs w:val="24"/>
        </w:rPr>
        <w:t>）。</w:t>
      </w:r>
    </w:p>
    <w:p>
      <w:pPr>
        <w:pStyle w:val="14"/>
        <w:kinsoku w:val="0"/>
        <w:overflowPunct w:val="0"/>
        <w:spacing w:before="31"/>
        <w:ind w:left="114"/>
        <w:rPr>
          <w:rFonts w:hint="eastAsia" w:ascii="宋体" w:hAnsi="宋体" w:eastAsia="宋体" w:cs="宋体"/>
          <w:color w:val="auto"/>
          <w:sz w:val="24"/>
          <w:szCs w:val="24"/>
        </w:rPr>
      </w:pPr>
      <w:r>
        <w:rPr>
          <w:rFonts w:hint="eastAsia" w:ascii="宋体" w:hAnsi="宋体" w:eastAsia="宋体" w:cs="宋体"/>
          <w:color w:val="auto"/>
          <w:sz w:val="24"/>
          <w:szCs w:val="24"/>
        </w:rPr>
        <w:t>2.本表可在不改变格式的情况下根据具体需要自行增减。</w:t>
      </w:r>
    </w:p>
    <w:p>
      <w:pPr>
        <w:pStyle w:val="14"/>
        <w:kinsoku w:val="0"/>
        <w:overflowPunct w:val="0"/>
        <w:ind w:left="0"/>
        <w:rPr>
          <w:rFonts w:hint="eastAsia" w:ascii="宋体" w:hAnsi="宋体" w:eastAsia="宋体" w:cs="宋体"/>
          <w:color w:val="auto"/>
          <w:sz w:val="24"/>
          <w:szCs w:val="24"/>
        </w:rPr>
      </w:pPr>
    </w:p>
    <w:p>
      <w:pPr>
        <w:pStyle w:val="14"/>
        <w:kinsoku w:val="0"/>
        <w:overflowPunct w:val="0"/>
        <w:spacing w:before="142" w:line="350" w:lineRule="auto"/>
        <w:ind w:left="0" w:leftChars="0" w:right="510"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全称（盖章）：</w:t>
      </w:r>
    </w:p>
    <w:p>
      <w:pPr>
        <w:pStyle w:val="14"/>
        <w:kinsoku w:val="0"/>
        <w:overflowPunct w:val="0"/>
        <w:spacing w:before="142" w:line="350" w:lineRule="auto"/>
        <w:ind w:left="0" w:leftChars="0" w:right="510" w:firstLine="0" w:firstLineChars="0"/>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法定代表人或其委托代理人（签字）：</w:t>
      </w:r>
    </w:p>
    <w:p>
      <w:pPr>
        <w:pStyle w:val="14"/>
        <w:tabs>
          <w:tab w:val="left" w:pos="422"/>
          <w:tab w:val="left" w:pos="842"/>
          <w:tab w:val="clear" w:pos="567"/>
        </w:tabs>
        <w:kinsoku w:val="0"/>
        <w:overflowPunct w:val="0"/>
        <w:spacing w:before="166"/>
        <w:ind w:left="0" w:right="708"/>
        <w:jc w:val="both"/>
        <w:rPr>
          <w:rFonts w:hint="eastAsia" w:ascii="宋体" w:hAnsi="宋体" w:eastAsia="宋体" w:cs="宋体"/>
          <w:color w:val="auto"/>
          <w:sz w:val="24"/>
          <w:szCs w:val="24"/>
        </w:rPr>
      </w:pPr>
      <w:r>
        <w:rPr>
          <w:rFonts w:hint="eastAsia" w:ascii="宋体" w:hAnsi="宋体" w:eastAsia="宋体" w:cs="宋体"/>
          <w:color w:val="auto"/>
          <w:sz w:val="24"/>
          <w:szCs w:val="24"/>
        </w:rPr>
        <w:t>年</w:t>
      </w:r>
      <w:r>
        <w:rPr>
          <w:rFonts w:hint="eastAsia" w:ascii="宋体" w:hAnsi="宋体" w:eastAsia="宋体" w:cs="宋体"/>
          <w:color w:val="auto"/>
          <w:sz w:val="24"/>
          <w:szCs w:val="24"/>
        </w:rPr>
        <w:tab/>
      </w:r>
      <w:r>
        <w:rPr>
          <w:rFonts w:hint="eastAsia" w:ascii="宋体" w:hAnsi="宋体" w:eastAsia="宋体" w:cs="宋体"/>
          <w:color w:val="auto"/>
          <w:sz w:val="24"/>
          <w:szCs w:val="24"/>
        </w:rPr>
        <w:t>月</w:t>
      </w:r>
      <w:r>
        <w:rPr>
          <w:rFonts w:hint="eastAsia" w:ascii="宋体" w:hAnsi="宋体" w:eastAsia="宋体" w:cs="宋体"/>
          <w:color w:val="auto"/>
          <w:sz w:val="24"/>
          <w:szCs w:val="24"/>
        </w:rPr>
        <w:tab/>
      </w:r>
      <w:r>
        <w:rPr>
          <w:rFonts w:hint="eastAsia" w:ascii="宋体" w:hAnsi="宋体" w:eastAsia="宋体" w:cs="宋体"/>
          <w:color w:val="auto"/>
          <w:sz w:val="24"/>
          <w:szCs w:val="24"/>
        </w:rPr>
        <w:t>日</w:t>
      </w:r>
    </w:p>
    <w:p>
      <w:pPr>
        <w:pStyle w:val="18"/>
        <w:tabs>
          <w:tab w:val="left" w:pos="5580"/>
        </w:tabs>
        <w:spacing w:line="240" w:lineRule="atLeast"/>
        <w:jc w:val="both"/>
        <w:rPr>
          <w:rFonts w:hint="eastAsia" w:ascii="宋体" w:hAnsi="宋体" w:eastAsia="宋体" w:cs="宋体"/>
          <w:b/>
          <w:i w:val="0"/>
          <w:iCs w:val="0"/>
          <w:color w:val="auto"/>
          <w:kern w:val="0"/>
          <w:sz w:val="28"/>
          <w:szCs w:val="21"/>
          <w:lang w:val="en-US" w:eastAsia="zh-CN" w:bidi="ar-SA"/>
        </w:rPr>
        <w:sectPr>
          <w:footerReference r:id="rId7" w:type="first"/>
          <w:footerReference r:id="rId5" w:type="default"/>
          <w:footerReference r:id="rId6" w:type="even"/>
          <w:pgSz w:w="11906" w:h="16838"/>
          <w:pgMar w:top="1440" w:right="1797" w:bottom="1440" w:left="1797" w:header="851" w:footer="992" w:gutter="0"/>
          <w:pgNumType w:fmt="decimal"/>
          <w:cols w:space="720" w:num="1"/>
          <w:docGrid w:type="linesAndChars" w:linePitch="312" w:charSpace="0"/>
        </w:sectPr>
      </w:pPr>
    </w:p>
    <w:p>
      <w:pPr>
        <w:pStyle w:val="8"/>
        <w:numPr>
          <w:ilvl w:val="0"/>
          <w:numId w:val="3"/>
        </w:numPr>
        <w:spacing w:line="360" w:lineRule="auto"/>
        <w:jc w:val="left"/>
        <w:rPr>
          <w:rFonts w:hint="eastAsia" w:ascii="宋体" w:hAnsi="宋体" w:eastAsia="宋体" w:cs="宋体"/>
          <w:color w:val="auto"/>
          <w:sz w:val="24"/>
          <w:szCs w:val="24"/>
        </w:rPr>
      </w:pPr>
      <w:bookmarkStart w:id="189" w:name="_Toc500369487"/>
      <w:bookmarkStart w:id="190" w:name="_Toc32759"/>
      <w:bookmarkStart w:id="191" w:name="_Toc22994"/>
      <w:r>
        <w:rPr>
          <w:rFonts w:hint="eastAsia" w:ascii="宋体" w:hAnsi="宋体" w:eastAsia="宋体" w:cs="宋体"/>
          <w:color w:val="auto"/>
          <w:sz w:val="24"/>
          <w:szCs w:val="24"/>
        </w:rPr>
        <w:t>本项目主要技术人员一览表</w:t>
      </w:r>
      <w:bookmarkEnd w:id="189"/>
      <w:bookmarkEnd w:id="190"/>
      <w:bookmarkEnd w:id="191"/>
    </w:p>
    <w:p>
      <w:pPr>
        <w:pStyle w:val="14"/>
        <w:numPr>
          <w:ilvl w:val="0"/>
          <w:numId w:val="0"/>
        </w:numPr>
        <w:rPr>
          <w:rFonts w:hint="eastAsia"/>
          <w:color w:val="auto"/>
        </w:rPr>
      </w:pPr>
    </w:p>
    <w:tbl>
      <w:tblPr>
        <w:tblStyle w:val="37"/>
        <w:tblW w:w="0" w:type="auto"/>
        <w:jc w:val="center"/>
        <w:tblLayout w:type="fixed"/>
        <w:tblCellMar>
          <w:top w:w="0" w:type="dxa"/>
          <w:left w:w="0" w:type="dxa"/>
          <w:bottom w:w="0" w:type="dxa"/>
          <w:right w:w="0" w:type="dxa"/>
        </w:tblCellMar>
      </w:tblPr>
      <w:tblGrid>
        <w:gridCol w:w="807"/>
        <w:gridCol w:w="1461"/>
        <w:gridCol w:w="932"/>
        <w:gridCol w:w="900"/>
        <w:gridCol w:w="1118"/>
        <w:gridCol w:w="1911"/>
        <w:gridCol w:w="1486"/>
        <w:gridCol w:w="1025"/>
      </w:tblGrid>
      <w:tr>
        <w:tblPrEx>
          <w:tblCellMar>
            <w:top w:w="0" w:type="dxa"/>
            <w:left w:w="0" w:type="dxa"/>
            <w:bottom w:w="0" w:type="dxa"/>
            <w:right w:w="0" w:type="dxa"/>
          </w:tblCellMar>
        </w:tblPrEx>
        <w:trPr>
          <w:trHeight w:val="787" w:hRule="exact"/>
          <w:jc w:val="center"/>
        </w:trPr>
        <w:tc>
          <w:tcPr>
            <w:tcW w:w="807" w:type="dxa"/>
            <w:tcBorders>
              <w:top w:val="single" w:color="000000" w:sz="2" w:space="0"/>
              <w:left w:val="single" w:color="000000" w:sz="2" w:space="0"/>
              <w:bottom w:val="single" w:color="000000" w:sz="2" w:space="0"/>
              <w:right w:val="single" w:color="000000" w:sz="2" w:space="0"/>
            </w:tcBorders>
            <w:noWrap w:val="0"/>
            <w:vAlign w:val="top"/>
          </w:tcPr>
          <w:p>
            <w:pPr>
              <w:pStyle w:val="67"/>
              <w:kinsoku w:val="0"/>
              <w:overflowPunct w:val="0"/>
              <w:spacing w:before="14"/>
              <w:rPr>
                <w:rFonts w:hint="eastAsia" w:ascii="宋体" w:hAnsi="宋体" w:eastAsia="宋体" w:cs="宋体"/>
                <w:b/>
                <w:bCs/>
                <w:color w:val="auto"/>
                <w:sz w:val="24"/>
                <w:szCs w:val="24"/>
              </w:rPr>
            </w:pPr>
          </w:p>
          <w:p>
            <w:pPr>
              <w:pStyle w:val="67"/>
              <w:kinsoku w:val="0"/>
              <w:overflowPunct w:val="0"/>
              <w:ind w:left="190"/>
              <w:rPr>
                <w:rFonts w:hint="eastAsia" w:ascii="宋体" w:hAnsi="宋体" w:eastAsia="宋体" w:cs="宋体"/>
                <w:color w:val="auto"/>
                <w:sz w:val="24"/>
                <w:szCs w:val="24"/>
              </w:rPr>
            </w:pPr>
            <w:r>
              <w:rPr>
                <w:rFonts w:hint="eastAsia" w:ascii="宋体" w:hAnsi="宋体" w:eastAsia="宋体" w:cs="宋体"/>
                <w:color w:val="auto"/>
                <w:sz w:val="24"/>
                <w:szCs w:val="24"/>
              </w:rPr>
              <w:t>姓名</w:t>
            </w:r>
          </w:p>
        </w:tc>
        <w:tc>
          <w:tcPr>
            <w:tcW w:w="1461" w:type="dxa"/>
            <w:tcBorders>
              <w:top w:val="single" w:color="000000" w:sz="2" w:space="0"/>
              <w:left w:val="single" w:color="000000" w:sz="2" w:space="0"/>
              <w:bottom w:val="single" w:color="000000" w:sz="2" w:space="0"/>
              <w:right w:val="single" w:color="000000" w:sz="2" w:space="0"/>
            </w:tcBorders>
            <w:noWrap w:val="0"/>
            <w:vAlign w:val="top"/>
          </w:tcPr>
          <w:p>
            <w:pPr>
              <w:pStyle w:val="67"/>
              <w:kinsoku w:val="0"/>
              <w:overflowPunct w:val="0"/>
              <w:spacing w:before="14"/>
              <w:rPr>
                <w:rFonts w:hint="eastAsia" w:ascii="宋体" w:hAnsi="宋体" w:eastAsia="宋体" w:cs="宋体"/>
                <w:b/>
                <w:bCs/>
                <w:color w:val="auto"/>
                <w:sz w:val="24"/>
                <w:szCs w:val="24"/>
              </w:rPr>
            </w:pPr>
          </w:p>
          <w:p>
            <w:pPr>
              <w:pStyle w:val="67"/>
              <w:kinsoku w:val="0"/>
              <w:overflowPunct w:val="0"/>
              <w:ind w:left="309"/>
              <w:rPr>
                <w:rFonts w:hint="eastAsia" w:ascii="宋体" w:hAnsi="宋体" w:eastAsia="宋体" w:cs="宋体"/>
                <w:color w:val="auto"/>
                <w:sz w:val="24"/>
                <w:szCs w:val="24"/>
              </w:rPr>
            </w:pPr>
            <w:r>
              <w:rPr>
                <w:rFonts w:hint="eastAsia" w:ascii="宋体" w:hAnsi="宋体" w:eastAsia="宋体" w:cs="宋体"/>
                <w:color w:val="auto"/>
                <w:sz w:val="24"/>
                <w:szCs w:val="24"/>
              </w:rPr>
              <w:t>专业学历</w:t>
            </w:r>
          </w:p>
        </w:tc>
        <w:tc>
          <w:tcPr>
            <w:tcW w:w="932" w:type="dxa"/>
            <w:tcBorders>
              <w:top w:val="single" w:color="000000" w:sz="2" w:space="0"/>
              <w:left w:val="single" w:color="000000" w:sz="2" w:space="0"/>
              <w:bottom w:val="single" w:color="000000" w:sz="2" w:space="0"/>
              <w:right w:val="single" w:color="000000" w:sz="2" w:space="0"/>
            </w:tcBorders>
            <w:noWrap w:val="0"/>
            <w:vAlign w:val="top"/>
          </w:tcPr>
          <w:p>
            <w:pPr>
              <w:pStyle w:val="67"/>
              <w:kinsoku w:val="0"/>
              <w:overflowPunct w:val="0"/>
              <w:spacing w:before="14"/>
              <w:rPr>
                <w:rFonts w:hint="eastAsia" w:ascii="宋体" w:hAnsi="宋体" w:eastAsia="宋体" w:cs="宋体"/>
                <w:b/>
                <w:bCs/>
                <w:color w:val="auto"/>
                <w:sz w:val="24"/>
                <w:szCs w:val="24"/>
              </w:rPr>
            </w:pPr>
          </w:p>
          <w:p>
            <w:pPr>
              <w:pStyle w:val="67"/>
              <w:kinsoku w:val="0"/>
              <w:overflowPunct w:val="0"/>
              <w:ind w:left="252"/>
              <w:rPr>
                <w:rFonts w:hint="eastAsia" w:ascii="宋体" w:hAnsi="宋体" w:eastAsia="宋体" w:cs="宋体"/>
                <w:color w:val="auto"/>
                <w:sz w:val="24"/>
                <w:szCs w:val="24"/>
              </w:rPr>
            </w:pPr>
            <w:r>
              <w:rPr>
                <w:rFonts w:hint="eastAsia" w:ascii="宋体" w:hAnsi="宋体" w:eastAsia="宋体" w:cs="宋体"/>
                <w:color w:val="auto"/>
                <w:sz w:val="24"/>
                <w:szCs w:val="24"/>
              </w:rPr>
              <w:t>性别</w:t>
            </w:r>
          </w:p>
        </w:tc>
        <w:tc>
          <w:tcPr>
            <w:tcW w:w="900" w:type="dxa"/>
            <w:tcBorders>
              <w:top w:val="single" w:color="000000" w:sz="2" w:space="0"/>
              <w:left w:val="single" w:color="000000" w:sz="2" w:space="0"/>
              <w:bottom w:val="single" w:color="000000" w:sz="2" w:space="0"/>
              <w:right w:val="single" w:color="000000" w:sz="2" w:space="0"/>
            </w:tcBorders>
            <w:noWrap w:val="0"/>
            <w:vAlign w:val="top"/>
          </w:tcPr>
          <w:p>
            <w:pPr>
              <w:pStyle w:val="67"/>
              <w:kinsoku w:val="0"/>
              <w:overflowPunct w:val="0"/>
              <w:spacing w:before="14"/>
              <w:rPr>
                <w:rFonts w:hint="eastAsia" w:ascii="宋体" w:hAnsi="宋体" w:eastAsia="宋体" w:cs="宋体"/>
                <w:b/>
                <w:bCs/>
                <w:color w:val="auto"/>
                <w:sz w:val="24"/>
                <w:szCs w:val="24"/>
              </w:rPr>
            </w:pPr>
          </w:p>
          <w:p>
            <w:pPr>
              <w:pStyle w:val="67"/>
              <w:kinsoku w:val="0"/>
              <w:overflowPunct w:val="0"/>
              <w:ind w:left="237"/>
              <w:rPr>
                <w:rFonts w:hint="eastAsia" w:ascii="宋体" w:hAnsi="宋体" w:eastAsia="宋体" w:cs="宋体"/>
                <w:color w:val="auto"/>
                <w:sz w:val="24"/>
                <w:szCs w:val="24"/>
              </w:rPr>
            </w:pPr>
            <w:r>
              <w:rPr>
                <w:rFonts w:hint="eastAsia" w:ascii="宋体" w:hAnsi="宋体" w:eastAsia="宋体" w:cs="宋体"/>
                <w:color w:val="auto"/>
                <w:sz w:val="24"/>
                <w:szCs w:val="24"/>
              </w:rPr>
              <w:t>年龄</w:t>
            </w:r>
          </w:p>
        </w:tc>
        <w:tc>
          <w:tcPr>
            <w:tcW w:w="1118" w:type="dxa"/>
            <w:tcBorders>
              <w:top w:val="single" w:color="000000" w:sz="2" w:space="0"/>
              <w:left w:val="single" w:color="000000" w:sz="2" w:space="0"/>
              <w:bottom w:val="single" w:color="000000" w:sz="2" w:space="0"/>
              <w:right w:val="single" w:color="000000" w:sz="2" w:space="0"/>
            </w:tcBorders>
            <w:noWrap w:val="0"/>
            <w:vAlign w:val="top"/>
          </w:tcPr>
          <w:p>
            <w:pPr>
              <w:pStyle w:val="67"/>
              <w:kinsoku w:val="0"/>
              <w:overflowPunct w:val="0"/>
              <w:spacing w:before="14"/>
              <w:rPr>
                <w:rFonts w:hint="eastAsia" w:ascii="宋体" w:hAnsi="宋体" w:eastAsia="宋体" w:cs="宋体"/>
                <w:b/>
                <w:bCs/>
                <w:color w:val="auto"/>
                <w:sz w:val="24"/>
                <w:szCs w:val="24"/>
              </w:rPr>
            </w:pPr>
          </w:p>
          <w:p>
            <w:pPr>
              <w:pStyle w:val="67"/>
              <w:kinsoku w:val="0"/>
              <w:overflowPunct w:val="0"/>
              <w:ind w:left="136"/>
              <w:rPr>
                <w:rFonts w:hint="eastAsia" w:ascii="宋体" w:hAnsi="宋体" w:eastAsia="宋体" w:cs="宋体"/>
                <w:color w:val="auto"/>
                <w:sz w:val="24"/>
                <w:szCs w:val="24"/>
              </w:rPr>
            </w:pPr>
            <w:r>
              <w:rPr>
                <w:rFonts w:hint="eastAsia" w:ascii="宋体" w:hAnsi="宋体" w:eastAsia="宋体" w:cs="宋体"/>
                <w:color w:val="auto"/>
                <w:sz w:val="24"/>
                <w:szCs w:val="24"/>
              </w:rPr>
              <w:t>职称职务</w:t>
            </w:r>
          </w:p>
        </w:tc>
        <w:tc>
          <w:tcPr>
            <w:tcW w:w="1911" w:type="dxa"/>
            <w:tcBorders>
              <w:top w:val="single" w:color="000000" w:sz="2" w:space="0"/>
              <w:left w:val="single" w:color="000000" w:sz="2" w:space="0"/>
              <w:bottom w:val="single" w:color="000000" w:sz="2" w:space="0"/>
              <w:right w:val="single" w:color="000000" w:sz="2" w:space="0"/>
            </w:tcBorders>
            <w:noWrap w:val="0"/>
            <w:vAlign w:val="top"/>
          </w:tcPr>
          <w:p>
            <w:pPr>
              <w:pStyle w:val="67"/>
              <w:kinsoku w:val="0"/>
              <w:overflowPunct w:val="0"/>
              <w:spacing w:before="14"/>
              <w:rPr>
                <w:rFonts w:hint="eastAsia" w:ascii="宋体" w:hAnsi="宋体" w:eastAsia="宋体" w:cs="宋体"/>
                <w:b/>
                <w:bCs/>
                <w:color w:val="auto"/>
                <w:sz w:val="24"/>
                <w:szCs w:val="24"/>
              </w:rPr>
            </w:pPr>
          </w:p>
          <w:p>
            <w:pPr>
              <w:pStyle w:val="67"/>
              <w:kinsoku w:val="0"/>
              <w:overflowPunct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专业工作年限</w:t>
            </w:r>
          </w:p>
        </w:tc>
        <w:tc>
          <w:tcPr>
            <w:tcW w:w="1486" w:type="dxa"/>
            <w:tcBorders>
              <w:top w:val="single" w:color="000000" w:sz="2" w:space="0"/>
              <w:left w:val="single" w:color="000000" w:sz="2" w:space="0"/>
              <w:bottom w:val="single" w:color="000000" w:sz="2" w:space="0"/>
              <w:right w:val="single" w:color="000000" w:sz="2" w:space="0"/>
            </w:tcBorders>
            <w:noWrap w:val="0"/>
            <w:vAlign w:val="top"/>
          </w:tcPr>
          <w:p>
            <w:pPr>
              <w:pStyle w:val="67"/>
              <w:keepNext w:val="0"/>
              <w:keepLines w:val="0"/>
              <w:pageBreakBefore w:val="0"/>
              <w:widowControl w:val="0"/>
              <w:kinsoku w:val="0"/>
              <w:wordWrap/>
              <w:overflowPunct w:val="0"/>
              <w:topLinePunct w:val="0"/>
              <w:autoSpaceDE/>
              <w:autoSpaceDN/>
              <w:bidi w:val="0"/>
              <w:adjustRightInd/>
              <w:snapToGrid/>
              <w:spacing w:before="66" w:line="240" w:lineRule="exact"/>
              <w:ind w:left="317" w:right="317"/>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在本项目分工职</w:t>
            </w:r>
            <w:r>
              <w:rPr>
                <w:rFonts w:hint="eastAsia" w:ascii="宋体" w:hAnsi="宋体" w:cs="宋体"/>
                <w:color w:val="auto"/>
                <w:sz w:val="24"/>
                <w:szCs w:val="24"/>
                <w:lang w:val="en-US" w:eastAsia="zh-CN"/>
              </w:rPr>
              <w:t xml:space="preserve">   </w:t>
            </w:r>
            <w:r>
              <w:rPr>
                <w:rFonts w:hint="eastAsia" w:ascii="宋体" w:hAnsi="宋体" w:cs="宋体"/>
                <w:color w:val="auto"/>
                <w:sz w:val="24"/>
                <w:szCs w:val="24"/>
                <w:lang w:eastAsia="zh-CN"/>
              </w:rPr>
              <w:t>责</w:t>
            </w:r>
          </w:p>
        </w:tc>
        <w:tc>
          <w:tcPr>
            <w:tcW w:w="1025" w:type="dxa"/>
            <w:tcBorders>
              <w:top w:val="single" w:color="000000" w:sz="2" w:space="0"/>
              <w:left w:val="single" w:color="000000" w:sz="2" w:space="0"/>
              <w:bottom w:val="single" w:color="000000" w:sz="2" w:space="0"/>
              <w:right w:val="single" w:color="000000" w:sz="2" w:space="0"/>
            </w:tcBorders>
            <w:noWrap w:val="0"/>
            <w:vAlign w:val="top"/>
          </w:tcPr>
          <w:p>
            <w:pPr>
              <w:pStyle w:val="67"/>
              <w:kinsoku w:val="0"/>
              <w:overflowPunct w:val="0"/>
              <w:spacing w:before="14"/>
              <w:rPr>
                <w:rFonts w:hint="eastAsia" w:ascii="宋体" w:hAnsi="宋体" w:eastAsia="宋体" w:cs="宋体"/>
                <w:b/>
                <w:bCs/>
                <w:color w:val="auto"/>
                <w:sz w:val="24"/>
                <w:szCs w:val="24"/>
              </w:rPr>
            </w:pPr>
          </w:p>
          <w:p>
            <w:pPr>
              <w:pStyle w:val="67"/>
              <w:kinsoku w:val="0"/>
              <w:overflowPunct w:val="0"/>
              <w:ind w:left="300"/>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r>
      <w:tr>
        <w:tblPrEx>
          <w:tblCellMar>
            <w:top w:w="0" w:type="dxa"/>
            <w:left w:w="0" w:type="dxa"/>
            <w:bottom w:w="0" w:type="dxa"/>
            <w:right w:w="0" w:type="dxa"/>
          </w:tblCellMar>
        </w:tblPrEx>
        <w:trPr>
          <w:trHeight w:val="686" w:hRule="exact"/>
          <w:jc w:val="center"/>
        </w:trPr>
        <w:tc>
          <w:tcPr>
            <w:tcW w:w="807" w:type="dxa"/>
            <w:tcBorders>
              <w:top w:val="single" w:color="000000" w:sz="2" w:space="0"/>
              <w:left w:val="single" w:color="000000" w:sz="2" w:space="0"/>
              <w:bottom w:val="single" w:color="000000" w:sz="2" w:space="0"/>
              <w:right w:val="single" w:color="000000" w:sz="2" w:space="0"/>
            </w:tcBorders>
            <w:noWrap w:val="0"/>
            <w:vAlign w:val="top"/>
          </w:tcPr>
          <w:p>
            <w:pPr>
              <w:rPr>
                <w:rFonts w:hint="eastAsia" w:ascii="宋体" w:hAnsi="宋体" w:eastAsia="宋体" w:cs="宋体"/>
                <w:color w:val="auto"/>
                <w:sz w:val="24"/>
                <w:szCs w:val="24"/>
              </w:rPr>
            </w:pPr>
          </w:p>
        </w:tc>
        <w:tc>
          <w:tcPr>
            <w:tcW w:w="1461" w:type="dxa"/>
            <w:tcBorders>
              <w:top w:val="single" w:color="000000" w:sz="2" w:space="0"/>
              <w:left w:val="single" w:color="000000" w:sz="2" w:space="0"/>
              <w:bottom w:val="single" w:color="000000" w:sz="2" w:space="0"/>
              <w:right w:val="single" w:color="000000" w:sz="2" w:space="0"/>
            </w:tcBorders>
            <w:noWrap w:val="0"/>
            <w:vAlign w:val="top"/>
          </w:tcPr>
          <w:p>
            <w:pPr>
              <w:rPr>
                <w:rFonts w:hint="eastAsia" w:ascii="宋体" w:hAnsi="宋体" w:eastAsia="宋体" w:cs="宋体"/>
                <w:color w:val="auto"/>
                <w:sz w:val="24"/>
                <w:szCs w:val="24"/>
              </w:rPr>
            </w:pPr>
          </w:p>
        </w:tc>
        <w:tc>
          <w:tcPr>
            <w:tcW w:w="932" w:type="dxa"/>
            <w:tcBorders>
              <w:top w:val="single" w:color="000000" w:sz="2" w:space="0"/>
              <w:left w:val="single" w:color="000000" w:sz="2" w:space="0"/>
              <w:bottom w:val="single" w:color="000000" w:sz="2" w:space="0"/>
              <w:right w:val="single" w:color="000000" w:sz="2" w:space="0"/>
            </w:tcBorders>
            <w:noWrap w:val="0"/>
            <w:vAlign w:val="top"/>
          </w:tcPr>
          <w:p>
            <w:pPr>
              <w:rPr>
                <w:rFonts w:hint="eastAsia" w:ascii="宋体" w:hAnsi="宋体" w:eastAsia="宋体" w:cs="宋体"/>
                <w:color w:val="auto"/>
                <w:sz w:val="24"/>
                <w:szCs w:val="24"/>
              </w:rPr>
            </w:pPr>
          </w:p>
        </w:tc>
        <w:tc>
          <w:tcPr>
            <w:tcW w:w="900" w:type="dxa"/>
            <w:tcBorders>
              <w:top w:val="single" w:color="000000" w:sz="2" w:space="0"/>
              <w:left w:val="single" w:color="000000" w:sz="2" w:space="0"/>
              <w:bottom w:val="single" w:color="000000" w:sz="2" w:space="0"/>
              <w:right w:val="single" w:color="000000" w:sz="2" w:space="0"/>
            </w:tcBorders>
            <w:noWrap w:val="0"/>
            <w:vAlign w:val="top"/>
          </w:tcPr>
          <w:p>
            <w:pPr>
              <w:rPr>
                <w:rFonts w:hint="eastAsia" w:ascii="宋体" w:hAnsi="宋体" w:eastAsia="宋体" w:cs="宋体"/>
                <w:color w:val="auto"/>
                <w:sz w:val="24"/>
                <w:szCs w:val="24"/>
              </w:rPr>
            </w:pPr>
          </w:p>
        </w:tc>
        <w:tc>
          <w:tcPr>
            <w:tcW w:w="1118" w:type="dxa"/>
            <w:tcBorders>
              <w:top w:val="single" w:color="000000" w:sz="2" w:space="0"/>
              <w:left w:val="single" w:color="000000" w:sz="2" w:space="0"/>
              <w:bottom w:val="single" w:color="000000" w:sz="2" w:space="0"/>
              <w:right w:val="single" w:color="000000" w:sz="2" w:space="0"/>
            </w:tcBorders>
            <w:noWrap w:val="0"/>
            <w:vAlign w:val="top"/>
          </w:tcPr>
          <w:p>
            <w:pPr>
              <w:rPr>
                <w:rFonts w:hint="eastAsia" w:ascii="宋体" w:hAnsi="宋体" w:eastAsia="宋体" w:cs="宋体"/>
                <w:color w:val="auto"/>
                <w:sz w:val="24"/>
                <w:szCs w:val="24"/>
              </w:rPr>
            </w:pPr>
          </w:p>
        </w:tc>
        <w:tc>
          <w:tcPr>
            <w:tcW w:w="1911" w:type="dxa"/>
            <w:tcBorders>
              <w:top w:val="single" w:color="000000" w:sz="2" w:space="0"/>
              <w:left w:val="single" w:color="000000" w:sz="2" w:space="0"/>
              <w:bottom w:val="single" w:color="000000" w:sz="2" w:space="0"/>
              <w:right w:val="single" w:color="000000" w:sz="2" w:space="0"/>
            </w:tcBorders>
            <w:noWrap w:val="0"/>
            <w:vAlign w:val="top"/>
          </w:tcPr>
          <w:p>
            <w:pPr>
              <w:rPr>
                <w:rFonts w:hint="eastAsia" w:ascii="宋体" w:hAnsi="宋体" w:eastAsia="宋体" w:cs="宋体"/>
                <w:color w:val="auto"/>
                <w:sz w:val="24"/>
                <w:szCs w:val="24"/>
              </w:rPr>
            </w:pPr>
          </w:p>
        </w:tc>
        <w:tc>
          <w:tcPr>
            <w:tcW w:w="1486" w:type="dxa"/>
            <w:tcBorders>
              <w:top w:val="single" w:color="000000" w:sz="2" w:space="0"/>
              <w:left w:val="single" w:color="000000" w:sz="2" w:space="0"/>
              <w:bottom w:val="single" w:color="000000" w:sz="2" w:space="0"/>
              <w:right w:val="single" w:color="000000" w:sz="2" w:space="0"/>
            </w:tcBorders>
            <w:noWrap w:val="0"/>
            <w:vAlign w:val="top"/>
          </w:tcPr>
          <w:p>
            <w:pPr>
              <w:rPr>
                <w:rFonts w:hint="eastAsia" w:ascii="宋体" w:hAnsi="宋体" w:eastAsia="宋体" w:cs="宋体"/>
                <w:color w:val="auto"/>
                <w:sz w:val="24"/>
                <w:szCs w:val="24"/>
              </w:rPr>
            </w:pPr>
          </w:p>
        </w:tc>
        <w:tc>
          <w:tcPr>
            <w:tcW w:w="1025" w:type="dxa"/>
            <w:tcBorders>
              <w:top w:val="single" w:color="000000" w:sz="2" w:space="0"/>
              <w:left w:val="single" w:color="000000" w:sz="2" w:space="0"/>
              <w:bottom w:val="single" w:color="000000" w:sz="2" w:space="0"/>
              <w:right w:val="single" w:color="000000" w:sz="2" w:space="0"/>
            </w:tcBorders>
            <w:noWrap w:val="0"/>
            <w:vAlign w:val="top"/>
          </w:tcPr>
          <w:p>
            <w:pPr>
              <w:rPr>
                <w:rFonts w:hint="eastAsia" w:ascii="宋体" w:hAnsi="宋体" w:eastAsia="宋体" w:cs="宋体"/>
                <w:color w:val="auto"/>
                <w:sz w:val="24"/>
                <w:szCs w:val="24"/>
              </w:rPr>
            </w:pPr>
          </w:p>
        </w:tc>
      </w:tr>
      <w:tr>
        <w:tblPrEx>
          <w:tblCellMar>
            <w:top w:w="0" w:type="dxa"/>
            <w:left w:w="0" w:type="dxa"/>
            <w:bottom w:w="0" w:type="dxa"/>
            <w:right w:w="0" w:type="dxa"/>
          </w:tblCellMar>
        </w:tblPrEx>
        <w:trPr>
          <w:trHeight w:val="684" w:hRule="exact"/>
          <w:jc w:val="center"/>
        </w:trPr>
        <w:tc>
          <w:tcPr>
            <w:tcW w:w="807" w:type="dxa"/>
            <w:tcBorders>
              <w:top w:val="single" w:color="000000" w:sz="2" w:space="0"/>
              <w:left w:val="single" w:color="000000" w:sz="2" w:space="0"/>
              <w:bottom w:val="single" w:color="000000" w:sz="2" w:space="0"/>
              <w:right w:val="single" w:color="000000" w:sz="2" w:space="0"/>
            </w:tcBorders>
            <w:noWrap w:val="0"/>
            <w:vAlign w:val="top"/>
          </w:tcPr>
          <w:p>
            <w:pPr>
              <w:rPr>
                <w:rFonts w:hint="eastAsia" w:ascii="宋体" w:hAnsi="宋体" w:eastAsia="宋体" w:cs="宋体"/>
                <w:color w:val="auto"/>
                <w:sz w:val="24"/>
                <w:szCs w:val="24"/>
              </w:rPr>
            </w:pPr>
          </w:p>
        </w:tc>
        <w:tc>
          <w:tcPr>
            <w:tcW w:w="1461" w:type="dxa"/>
            <w:tcBorders>
              <w:top w:val="single" w:color="000000" w:sz="2" w:space="0"/>
              <w:left w:val="single" w:color="000000" w:sz="2" w:space="0"/>
              <w:bottom w:val="single" w:color="000000" w:sz="2" w:space="0"/>
              <w:right w:val="single" w:color="000000" w:sz="2" w:space="0"/>
            </w:tcBorders>
            <w:noWrap w:val="0"/>
            <w:vAlign w:val="top"/>
          </w:tcPr>
          <w:p>
            <w:pPr>
              <w:rPr>
                <w:rFonts w:hint="eastAsia" w:ascii="宋体" w:hAnsi="宋体" w:eastAsia="宋体" w:cs="宋体"/>
                <w:color w:val="auto"/>
                <w:sz w:val="24"/>
                <w:szCs w:val="24"/>
              </w:rPr>
            </w:pPr>
          </w:p>
        </w:tc>
        <w:tc>
          <w:tcPr>
            <w:tcW w:w="932" w:type="dxa"/>
            <w:tcBorders>
              <w:top w:val="single" w:color="000000" w:sz="2" w:space="0"/>
              <w:left w:val="single" w:color="000000" w:sz="2" w:space="0"/>
              <w:bottom w:val="single" w:color="000000" w:sz="2" w:space="0"/>
              <w:right w:val="single" w:color="000000" w:sz="2" w:space="0"/>
            </w:tcBorders>
            <w:noWrap w:val="0"/>
            <w:vAlign w:val="top"/>
          </w:tcPr>
          <w:p>
            <w:pPr>
              <w:rPr>
                <w:rFonts w:hint="eastAsia" w:ascii="宋体" w:hAnsi="宋体" w:eastAsia="宋体" w:cs="宋体"/>
                <w:color w:val="auto"/>
                <w:sz w:val="24"/>
                <w:szCs w:val="24"/>
              </w:rPr>
            </w:pPr>
          </w:p>
        </w:tc>
        <w:tc>
          <w:tcPr>
            <w:tcW w:w="900" w:type="dxa"/>
            <w:tcBorders>
              <w:top w:val="single" w:color="000000" w:sz="2" w:space="0"/>
              <w:left w:val="single" w:color="000000" w:sz="2" w:space="0"/>
              <w:bottom w:val="single" w:color="000000" w:sz="2" w:space="0"/>
              <w:right w:val="single" w:color="000000" w:sz="2" w:space="0"/>
            </w:tcBorders>
            <w:noWrap w:val="0"/>
            <w:vAlign w:val="top"/>
          </w:tcPr>
          <w:p>
            <w:pPr>
              <w:rPr>
                <w:rFonts w:hint="eastAsia" w:ascii="宋体" w:hAnsi="宋体" w:eastAsia="宋体" w:cs="宋体"/>
                <w:color w:val="auto"/>
                <w:sz w:val="24"/>
                <w:szCs w:val="24"/>
              </w:rPr>
            </w:pPr>
          </w:p>
        </w:tc>
        <w:tc>
          <w:tcPr>
            <w:tcW w:w="1118" w:type="dxa"/>
            <w:tcBorders>
              <w:top w:val="single" w:color="000000" w:sz="2" w:space="0"/>
              <w:left w:val="single" w:color="000000" w:sz="2" w:space="0"/>
              <w:bottom w:val="single" w:color="000000" w:sz="2" w:space="0"/>
              <w:right w:val="single" w:color="000000" w:sz="2" w:space="0"/>
            </w:tcBorders>
            <w:noWrap w:val="0"/>
            <w:vAlign w:val="top"/>
          </w:tcPr>
          <w:p>
            <w:pPr>
              <w:rPr>
                <w:rFonts w:hint="eastAsia" w:ascii="宋体" w:hAnsi="宋体" w:eastAsia="宋体" w:cs="宋体"/>
                <w:color w:val="auto"/>
                <w:sz w:val="24"/>
                <w:szCs w:val="24"/>
              </w:rPr>
            </w:pPr>
          </w:p>
        </w:tc>
        <w:tc>
          <w:tcPr>
            <w:tcW w:w="1911" w:type="dxa"/>
            <w:tcBorders>
              <w:top w:val="single" w:color="000000" w:sz="2" w:space="0"/>
              <w:left w:val="single" w:color="000000" w:sz="2" w:space="0"/>
              <w:bottom w:val="single" w:color="000000" w:sz="2" w:space="0"/>
              <w:right w:val="single" w:color="000000" w:sz="2" w:space="0"/>
            </w:tcBorders>
            <w:noWrap w:val="0"/>
            <w:vAlign w:val="top"/>
          </w:tcPr>
          <w:p>
            <w:pPr>
              <w:rPr>
                <w:rFonts w:hint="eastAsia" w:ascii="宋体" w:hAnsi="宋体" w:eastAsia="宋体" w:cs="宋体"/>
                <w:color w:val="auto"/>
                <w:sz w:val="24"/>
                <w:szCs w:val="24"/>
              </w:rPr>
            </w:pPr>
          </w:p>
        </w:tc>
        <w:tc>
          <w:tcPr>
            <w:tcW w:w="1486" w:type="dxa"/>
            <w:tcBorders>
              <w:top w:val="single" w:color="000000" w:sz="2" w:space="0"/>
              <w:left w:val="single" w:color="000000" w:sz="2" w:space="0"/>
              <w:bottom w:val="single" w:color="000000" w:sz="2" w:space="0"/>
              <w:right w:val="single" w:color="000000" w:sz="2" w:space="0"/>
            </w:tcBorders>
            <w:noWrap w:val="0"/>
            <w:vAlign w:val="top"/>
          </w:tcPr>
          <w:p>
            <w:pPr>
              <w:rPr>
                <w:rFonts w:hint="eastAsia" w:ascii="宋体" w:hAnsi="宋体" w:eastAsia="宋体" w:cs="宋体"/>
                <w:color w:val="auto"/>
                <w:sz w:val="24"/>
                <w:szCs w:val="24"/>
              </w:rPr>
            </w:pPr>
          </w:p>
        </w:tc>
        <w:tc>
          <w:tcPr>
            <w:tcW w:w="1025" w:type="dxa"/>
            <w:tcBorders>
              <w:top w:val="single" w:color="000000" w:sz="2" w:space="0"/>
              <w:left w:val="single" w:color="000000" w:sz="2" w:space="0"/>
              <w:bottom w:val="single" w:color="000000" w:sz="2" w:space="0"/>
              <w:right w:val="single" w:color="000000" w:sz="2" w:space="0"/>
            </w:tcBorders>
            <w:noWrap w:val="0"/>
            <w:vAlign w:val="top"/>
          </w:tcPr>
          <w:p>
            <w:pPr>
              <w:rPr>
                <w:rFonts w:hint="eastAsia" w:ascii="宋体" w:hAnsi="宋体" w:eastAsia="宋体" w:cs="宋体"/>
                <w:color w:val="auto"/>
                <w:sz w:val="24"/>
                <w:szCs w:val="24"/>
              </w:rPr>
            </w:pPr>
          </w:p>
        </w:tc>
      </w:tr>
      <w:tr>
        <w:tblPrEx>
          <w:tblCellMar>
            <w:top w:w="0" w:type="dxa"/>
            <w:left w:w="0" w:type="dxa"/>
            <w:bottom w:w="0" w:type="dxa"/>
            <w:right w:w="0" w:type="dxa"/>
          </w:tblCellMar>
        </w:tblPrEx>
        <w:trPr>
          <w:trHeight w:val="686" w:hRule="exact"/>
          <w:jc w:val="center"/>
        </w:trPr>
        <w:tc>
          <w:tcPr>
            <w:tcW w:w="807" w:type="dxa"/>
            <w:tcBorders>
              <w:top w:val="single" w:color="000000" w:sz="2" w:space="0"/>
              <w:left w:val="single" w:color="000000" w:sz="2" w:space="0"/>
              <w:bottom w:val="single" w:color="000000" w:sz="2" w:space="0"/>
              <w:right w:val="single" w:color="000000" w:sz="2" w:space="0"/>
            </w:tcBorders>
            <w:noWrap w:val="0"/>
            <w:vAlign w:val="top"/>
          </w:tcPr>
          <w:p>
            <w:pPr>
              <w:rPr>
                <w:rFonts w:hint="eastAsia" w:ascii="宋体" w:hAnsi="宋体" w:eastAsia="宋体" w:cs="宋体"/>
                <w:color w:val="auto"/>
                <w:sz w:val="24"/>
                <w:szCs w:val="24"/>
              </w:rPr>
            </w:pPr>
          </w:p>
        </w:tc>
        <w:tc>
          <w:tcPr>
            <w:tcW w:w="1461" w:type="dxa"/>
            <w:tcBorders>
              <w:top w:val="single" w:color="000000" w:sz="2" w:space="0"/>
              <w:left w:val="single" w:color="000000" w:sz="2" w:space="0"/>
              <w:bottom w:val="single" w:color="000000" w:sz="2" w:space="0"/>
              <w:right w:val="single" w:color="000000" w:sz="2" w:space="0"/>
            </w:tcBorders>
            <w:noWrap w:val="0"/>
            <w:vAlign w:val="top"/>
          </w:tcPr>
          <w:p>
            <w:pPr>
              <w:rPr>
                <w:rFonts w:hint="eastAsia" w:ascii="宋体" w:hAnsi="宋体" w:eastAsia="宋体" w:cs="宋体"/>
                <w:color w:val="auto"/>
                <w:sz w:val="24"/>
                <w:szCs w:val="24"/>
              </w:rPr>
            </w:pPr>
          </w:p>
        </w:tc>
        <w:tc>
          <w:tcPr>
            <w:tcW w:w="932" w:type="dxa"/>
            <w:tcBorders>
              <w:top w:val="single" w:color="000000" w:sz="2" w:space="0"/>
              <w:left w:val="single" w:color="000000" w:sz="2" w:space="0"/>
              <w:bottom w:val="single" w:color="000000" w:sz="2" w:space="0"/>
              <w:right w:val="single" w:color="000000" w:sz="2" w:space="0"/>
            </w:tcBorders>
            <w:noWrap w:val="0"/>
            <w:vAlign w:val="top"/>
          </w:tcPr>
          <w:p>
            <w:pPr>
              <w:rPr>
                <w:rFonts w:hint="eastAsia" w:ascii="宋体" w:hAnsi="宋体" w:eastAsia="宋体" w:cs="宋体"/>
                <w:color w:val="auto"/>
                <w:sz w:val="24"/>
                <w:szCs w:val="24"/>
              </w:rPr>
            </w:pPr>
          </w:p>
        </w:tc>
        <w:tc>
          <w:tcPr>
            <w:tcW w:w="900" w:type="dxa"/>
            <w:tcBorders>
              <w:top w:val="single" w:color="000000" w:sz="2" w:space="0"/>
              <w:left w:val="single" w:color="000000" w:sz="2" w:space="0"/>
              <w:bottom w:val="single" w:color="000000" w:sz="2" w:space="0"/>
              <w:right w:val="single" w:color="000000" w:sz="2" w:space="0"/>
            </w:tcBorders>
            <w:noWrap w:val="0"/>
            <w:vAlign w:val="top"/>
          </w:tcPr>
          <w:p>
            <w:pPr>
              <w:rPr>
                <w:rFonts w:hint="eastAsia" w:ascii="宋体" w:hAnsi="宋体" w:eastAsia="宋体" w:cs="宋体"/>
                <w:color w:val="auto"/>
                <w:sz w:val="24"/>
                <w:szCs w:val="24"/>
              </w:rPr>
            </w:pPr>
          </w:p>
        </w:tc>
        <w:tc>
          <w:tcPr>
            <w:tcW w:w="1118" w:type="dxa"/>
            <w:tcBorders>
              <w:top w:val="single" w:color="000000" w:sz="2" w:space="0"/>
              <w:left w:val="single" w:color="000000" w:sz="2" w:space="0"/>
              <w:bottom w:val="single" w:color="000000" w:sz="2" w:space="0"/>
              <w:right w:val="single" w:color="000000" w:sz="2" w:space="0"/>
            </w:tcBorders>
            <w:noWrap w:val="0"/>
            <w:vAlign w:val="top"/>
          </w:tcPr>
          <w:p>
            <w:pPr>
              <w:rPr>
                <w:rFonts w:hint="eastAsia" w:ascii="宋体" w:hAnsi="宋体" w:eastAsia="宋体" w:cs="宋体"/>
                <w:color w:val="auto"/>
                <w:sz w:val="24"/>
                <w:szCs w:val="24"/>
              </w:rPr>
            </w:pPr>
          </w:p>
        </w:tc>
        <w:tc>
          <w:tcPr>
            <w:tcW w:w="1911" w:type="dxa"/>
            <w:tcBorders>
              <w:top w:val="single" w:color="000000" w:sz="2" w:space="0"/>
              <w:left w:val="single" w:color="000000" w:sz="2" w:space="0"/>
              <w:bottom w:val="single" w:color="000000" w:sz="2" w:space="0"/>
              <w:right w:val="single" w:color="000000" w:sz="2" w:space="0"/>
            </w:tcBorders>
            <w:noWrap w:val="0"/>
            <w:vAlign w:val="top"/>
          </w:tcPr>
          <w:p>
            <w:pPr>
              <w:rPr>
                <w:rFonts w:hint="eastAsia" w:ascii="宋体" w:hAnsi="宋体" w:eastAsia="宋体" w:cs="宋体"/>
                <w:color w:val="auto"/>
                <w:sz w:val="24"/>
                <w:szCs w:val="24"/>
              </w:rPr>
            </w:pPr>
          </w:p>
        </w:tc>
        <w:tc>
          <w:tcPr>
            <w:tcW w:w="1486" w:type="dxa"/>
            <w:tcBorders>
              <w:top w:val="single" w:color="000000" w:sz="2" w:space="0"/>
              <w:left w:val="single" w:color="000000" w:sz="2" w:space="0"/>
              <w:bottom w:val="single" w:color="000000" w:sz="2" w:space="0"/>
              <w:right w:val="single" w:color="000000" w:sz="2" w:space="0"/>
            </w:tcBorders>
            <w:noWrap w:val="0"/>
            <w:vAlign w:val="top"/>
          </w:tcPr>
          <w:p>
            <w:pPr>
              <w:rPr>
                <w:rFonts w:hint="eastAsia" w:ascii="宋体" w:hAnsi="宋体" w:eastAsia="宋体" w:cs="宋体"/>
                <w:color w:val="auto"/>
                <w:sz w:val="24"/>
                <w:szCs w:val="24"/>
              </w:rPr>
            </w:pPr>
          </w:p>
        </w:tc>
        <w:tc>
          <w:tcPr>
            <w:tcW w:w="1025" w:type="dxa"/>
            <w:tcBorders>
              <w:top w:val="single" w:color="000000" w:sz="2" w:space="0"/>
              <w:left w:val="single" w:color="000000" w:sz="2" w:space="0"/>
              <w:bottom w:val="single" w:color="000000" w:sz="2" w:space="0"/>
              <w:right w:val="single" w:color="000000" w:sz="2" w:space="0"/>
            </w:tcBorders>
            <w:noWrap w:val="0"/>
            <w:vAlign w:val="top"/>
          </w:tcPr>
          <w:p>
            <w:pPr>
              <w:rPr>
                <w:rFonts w:hint="eastAsia" w:ascii="宋体" w:hAnsi="宋体" w:eastAsia="宋体" w:cs="宋体"/>
                <w:color w:val="auto"/>
                <w:sz w:val="24"/>
                <w:szCs w:val="24"/>
              </w:rPr>
            </w:pPr>
          </w:p>
        </w:tc>
      </w:tr>
      <w:tr>
        <w:tblPrEx>
          <w:tblCellMar>
            <w:top w:w="0" w:type="dxa"/>
            <w:left w:w="0" w:type="dxa"/>
            <w:bottom w:w="0" w:type="dxa"/>
            <w:right w:w="0" w:type="dxa"/>
          </w:tblCellMar>
        </w:tblPrEx>
        <w:trPr>
          <w:trHeight w:val="685" w:hRule="exact"/>
          <w:jc w:val="center"/>
        </w:trPr>
        <w:tc>
          <w:tcPr>
            <w:tcW w:w="807" w:type="dxa"/>
            <w:tcBorders>
              <w:top w:val="single" w:color="000000" w:sz="2" w:space="0"/>
              <w:left w:val="single" w:color="000000" w:sz="2" w:space="0"/>
              <w:bottom w:val="single" w:color="000000" w:sz="2" w:space="0"/>
              <w:right w:val="single" w:color="000000" w:sz="2" w:space="0"/>
            </w:tcBorders>
            <w:noWrap w:val="0"/>
            <w:vAlign w:val="top"/>
          </w:tcPr>
          <w:p>
            <w:pPr>
              <w:rPr>
                <w:rFonts w:hint="eastAsia" w:ascii="宋体" w:hAnsi="宋体" w:eastAsia="宋体" w:cs="宋体"/>
                <w:color w:val="auto"/>
                <w:sz w:val="24"/>
                <w:szCs w:val="24"/>
              </w:rPr>
            </w:pPr>
          </w:p>
        </w:tc>
        <w:tc>
          <w:tcPr>
            <w:tcW w:w="1461" w:type="dxa"/>
            <w:tcBorders>
              <w:top w:val="single" w:color="000000" w:sz="2" w:space="0"/>
              <w:left w:val="single" w:color="000000" w:sz="2" w:space="0"/>
              <w:bottom w:val="single" w:color="000000" w:sz="2" w:space="0"/>
              <w:right w:val="single" w:color="000000" w:sz="2" w:space="0"/>
            </w:tcBorders>
            <w:noWrap w:val="0"/>
            <w:vAlign w:val="top"/>
          </w:tcPr>
          <w:p>
            <w:pPr>
              <w:rPr>
                <w:rFonts w:hint="eastAsia" w:ascii="宋体" w:hAnsi="宋体" w:eastAsia="宋体" w:cs="宋体"/>
                <w:color w:val="auto"/>
                <w:sz w:val="24"/>
                <w:szCs w:val="24"/>
              </w:rPr>
            </w:pPr>
          </w:p>
        </w:tc>
        <w:tc>
          <w:tcPr>
            <w:tcW w:w="932" w:type="dxa"/>
            <w:tcBorders>
              <w:top w:val="single" w:color="000000" w:sz="2" w:space="0"/>
              <w:left w:val="single" w:color="000000" w:sz="2" w:space="0"/>
              <w:bottom w:val="single" w:color="000000" w:sz="2" w:space="0"/>
              <w:right w:val="single" w:color="000000" w:sz="2" w:space="0"/>
            </w:tcBorders>
            <w:noWrap w:val="0"/>
            <w:vAlign w:val="top"/>
          </w:tcPr>
          <w:p>
            <w:pPr>
              <w:rPr>
                <w:rFonts w:hint="eastAsia" w:ascii="宋体" w:hAnsi="宋体" w:eastAsia="宋体" w:cs="宋体"/>
                <w:color w:val="auto"/>
                <w:sz w:val="24"/>
                <w:szCs w:val="24"/>
              </w:rPr>
            </w:pPr>
          </w:p>
        </w:tc>
        <w:tc>
          <w:tcPr>
            <w:tcW w:w="900" w:type="dxa"/>
            <w:tcBorders>
              <w:top w:val="single" w:color="000000" w:sz="2" w:space="0"/>
              <w:left w:val="single" w:color="000000" w:sz="2" w:space="0"/>
              <w:bottom w:val="single" w:color="000000" w:sz="2" w:space="0"/>
              <w:right w:val="single" w:color="000000" w:sz="2" w:space="0"/>
            </w:tcBorders>
            <w:noWrap w:val="0"/>
            <w:vAlign w:val="top"/>
          </w:tcPr>
          <w:p>
            <w:pPr>
              <w:rPr>
                <w:rFonts w:hint="eastAsia" w:ascii="宋体" w:hAnsi="宋体" w:eastAsia="宋体" w:cs="宋体"/>
                <w:color w:val="auto"/>
                <w:sz w:val="24"/>
                <w:szCs w:val="24"/>
              </w:rPr>
            </w:pPr>
          </w:p>
        </w:tc>
        <w:tc>
          <w:tcPr>
            <w:tcW w:w="1118" w:type="dxa"/>
            <w:tcBorders>
              <w:top w:val="single" w:color="000000" w:sz="2" w:space="0"/>
              <w:left w:val="single" w:color="000000" w:sz="2" w:space="0"/>
              <w:bottom w:val="single" w:color="000000" w:sz="2" w:space="0"/>
              <w:right w:val="single" w:color="000000" w:sz="2" w:space="0"/>
            </w:tcBorders>
            <w:noWrap w:val="0"/>
            <w:vAlign w:val="top"/>
          </w:tcPr>
          <w:p>
            <w:pPr>
              <w:rPr>
                <w:rFonts w:hint="eastAsia" w:ascii="宋体" w:hAnsi="宋体" w:eastAsia="宋体" w:cs="宋体"/>
                <w:color w:val="auto"/>
                <w:sz w:val="24"/>
                <w:szCs w:val="24"/>
              </w:rPr>
            </w:pPr>
          </w:p>
        </w:tc>
        <w:tc>
          <w:tcPr>
            <w:tcW w:w="1911" w:type="dxa"/>
            <w:tcBorders>
              <w:top w:val="single" w:color="000000" w:sz="2" w:space="0"/>
              <w:left w:val="single" w:color="000000" w:sz="2" w:space="0"/>
              <w:bottom w:val="single" w:color="000000" w:sz="2" w:space="0"/>
              <w:right w:val="single" w:color="000000" w:sz="2" w:space="0"/>
            </w:tcBorders>
            <w:noWrap w:val="0"/>
            <w:vAlign w:val="top"/>
          </w:tcPr>
          <w:p>
            <w:pPr>
              <w:rPr>
                <w:rFonts w:hint="eastAsia" w:ascii="宋体" w:hAnsi="宋体" w:eastAsia="宋体" w:cs="宋体"/>
                <w:color w:val="auto"/>
                <w:sz w:val="24"/>
                <w:szCs w:val="24"/>
              </w:rPr>
            </w:pPr>
          </w:p>
        </w:tc>
        <w:tc>
          <w:tcPr>
            <w:tcW w:w="1486" w:type="dxa"/>
            <w:tcBorders>
              <w:top w:val="single" w:color="000000" w:sz="2" w:space="0"/>
              <w:left w:val="single" w:color="000000" w:sz="2" w:space="0"/>
              <w:bottom w:val="single" w:color="000000" w:sz="2" w:space="0"/>
              <w:right w:val="single" w:color="000000" w:sz="2" w:space="0"/>
            </w:tcBorders>
            <w:noWrap w:val="0"/>
            <w:vAlign w:val="top"/>
          </w:tcPr>
          <w:p>
            <w:pPr>
              <w:rPr>
                <w:rFonts w:hint="eastAsia" w:ascii="宋体" w:hAnsi="宋体" w:eastAsia="宋体" w:cs="宋体"/>
                <w:color w:val="auto"/>
                <w:sz w:val="24"/>
                <w:szCs w:val="24"/>
              </w:rPr>
            </w:pPr>
          </w:p>
        </w:tc>
        <w:tc>
          <w:tcPr>
            <w:tcW w:w="1025" w:type="dxa"/>
            <w:tcBorders>
              <w:top w:val="single" w:color="000000" w:sz="2" w:space="0"/>
              <w:left w:val="single" w:color="000000" w:sz="2" w:space="0"/>
              <w:bottom w:val="single" w:color="000000" w:sz="2" w:space="0"/>
              <w:right w:val="single" w:color="000000" w:sz="2" w:space="0"/>
            </w:tcBorders>
            <w:noWrap w:val="0"/>
            <w:vAlign w:val="top"/>
          </w:tcPr>
          <w:p>
            <w:pPr>
              <w:rPr>
                <w:rFonts w:hint="eastAsia" w:ascii="宋体" w:hAnsi="宋体" w:eastAsia="宋体" w:cs="宋体"/>
                <w:color w:val="auto"/>
                <w:sz w:val="24"/>
                <w:szCs w:val="24"/>
              </w:rPr>
            </w:pPr>
          </w:p>
        </w:tc>
      </w:tr>
      <w:tr>
        <w:tblPrEx>
          <w:tblCellMar>
            <w:top w:w="0" w:type="dxa"/>
            <w:left w:w="0" w:type="dxa"/>
            <w:bottom w:w="0" w:type="dxa"/>
            <w:right w:w="0" w:type="dxa"/>
          </w:tblCellMar>
        </w:tblPrEx>
        <w:trPr>
          <w:trHeight w:val="684" w:hRule="exact"/>
          <w:jc w:val="center"/>
        </w:trPr>
        <w:tc>
          <w:tcPr>
            <w:tcW w:w="807" w:type="dxa"/>
            <w:tcBorders>
              <w:top w:val="single" w:color="000000" w:sz="2" w:space="0"/>
              <w:left w:val="single" w:color="000000" w:sz="2" w:space="0"/>
              <w:bottom w:val="single" w:color="000000" w:sz="2" w:space="0"/>
              <w:right w:val="single" w:color="000000" w:sz="2" w:space="0"/>
            </w:tcBorders>
            <w:noWrap w:val="0"/>
            <w:vAlign w:val="top"/>
          </w:tcPr>
          <w:p>
            <w:pPr>
              <w:rPr>
                <w:rFonts w:hint="eastAsia" w:ascii="宋体" w:hAnsi="宋体" w:eastAsia="宋体" w:cs="宋体"/>
                <w:color w:val="auto"/>
                <w:sz w:val="24"/>
                <w:szCs w:val="24"/>
              </w:rPr>
            </w:pPr>
          </w:p>
        </w:tc>
        <w:tc>
          <w:tcPr>
            <w:tcW w:w="1461" w:type="dxa"/>
            <w:tcBorders>
              <w:top w:val="single" w:color="000000" w:sz="2" w:space="0"/>
              <w:left w:val="single" w:color="000000" w:sz="2" w:space="0"/>
              <w:bottom w:val="single" w:color="000000" w:sz="2" w:space="0"/>
              <w:right w:val="single" w:color="000000" w:sz="2" w:space="0"/>
            </w:tcBorders>
            <w:noWrap w:val="0"/>
            <w:vAlign w:val="top"/>
          </w:tcPr>
          <w:p>
            <w:pPr>
              <w:rPr>
                <w:rFonts w:hint="eastAsia" w:ascii="宋体" w:hAnsi="宋体" w:eastAsia="宋体" w:cs="宋体"/>
                <w:color w:val="auto"/>
                <w:sz w:val="24"/>
                <w:szCs w:val="24"/>
              </w:rPr>
            </w:pPr>
          </w:p>
        </w:tc>
        <w:tc>
          <w:tcPr>
            <w:tcW w:w="932" w:type="dxa"/>
            <w:tcBorders>
              <w:top w:val="single" w:color="000000" w:sz="2" w:space="0"/>
              <w:left w:val="single" w:color="000000" w:sz="2" w:space="0"/>
              <w:bottom w:val="single" w:color="000000" w:sz="2" w:space="0"/>
              <w:right w:val="single" w:color="000000" w:sz="2" w:space="0"/>
            </w:tcBorders>
            <w:noWrap w:val="0"/>
            <w:vAlign w:val="top"/>
          </w:tcPr>
          <w:p>
            <w:pPr>
              <w:rPr>
                <w:rFonts w:hint="eastAsia" w:ascii="宋体" w:hAnsi="宋体" w:eastAsia="宋体" w:cs="宋体"/>
                <w:color w:val="auto"/>
                <w:sz w:val="24"/>
                <w:szCs w:val="24"/>
              </w:rPr>
            </w:pPr>
          </w:p>
        </w:tc>
        <w:tc>
          <w:tcPr>
            <w:tcW w:w="900" w:type="dxa"/>
            <w:tcBorders>
              <w:top w:val="single" w:color="000000" w:sz="2" w:space="0"/>
              <w:left w:val="single" w:color="000000" w:sz="2" w:space="0"/>
              <w:bottom w:val="single" w:color="000000" w:sz="2" w:space="0"/>
              <w:right w:val="single" w:color="000000" w:sz="2" w:space="0"/>
            </w:tcBorders>
            <w:noWrap w:val="0"/>
            <w:vAlign w:val="top"/>
          </w:tcPr>
          <w:p>
            <w:pPr>
              <w:rPr>
                <w:rFonts w:hint="eastAsia" w:ascii="宋体" w:hAnsi="宋体" w:eastAsia="宋体" w:cs="宋体"/>
                <w:color w:val="auto"/>
                <w:sz w:val="24"/>
                <w:szCs w:val="24"/>
              </w:rPr>
            </w:pPr>
          </w:p>
        </w:tc>
        <w:tc>
          <w:tcPr>
            <w:tcW w:w="1118" w:type="dxa"/>
            <w:tcBorders>
              <w:top w:val="single" w:color="000000" w:sz="2" w:space="0"/>
              <w:left w:val="single" w:color="000000" w:sz="2" w:space="0"/>
              <w:bottom w:val="single" w:color="000000" w:sz="2" w:space="0"/>
              <w:right w:val="single" w:color="000000" w:sz="2" w:space="0"/>
            </w:tcBorders>
            <w:noWrap w:val="0"/>
            <w:vAlign w:val="top"/>
          </w:tcPr>
          <w:p>
            <w:pPr>
              <w:rPr>
                <w:rFonts w:hint="eastAsia" w:ascii="宋体" w:hAnsi="宋体" w:eastAsia="宋体" w:cs="宋体"/>
                <w:color w:val="auto"/>
                <w:sz w:val="24"/>
                <w:szCs w:val="24"/>
              </w:rPr>
            </w:pPr>
          </w:p>
        </w:tc>
        <w:tc>
          <w:tcPr>
            <w:tcW w:w="1911" w:type="dxa"/>
            <w:tcBorders>
              <w:top w:val="single" w:color="000000" w:sz="2" w:space="0"/>
              <w:left w:val="single" w:color="000000" w:sz="2" w:space="0"/>
              <w:bottom w:val="single" w:color="000000" w:sz="2" w:space="0"/>
              <w:right w:val="single" w:color="000000" w:sz="2" w:space="0"/>
            </w:tcBorders>
            <w:noWrap w:val="0"/>
            <w:vAlign w:val="top"/>
          </w:tcPr>
          <w:p>
            <w:pPr>
              <w:rPr>
                <w:rFonts w:hint="eastAsia" w:ascii="宋体" w:hAnsi="宋体" w:eastAsia="宋体" w:cs="宋体"/>
                <w:color w:val="auto"/>
                <w:sz w:val="24"/>
                <w:szCs w:val="24"/>
              </w:rPr>
            </w:pPr>
          </w:p>
        </w:tc>
        <w:tc>
          <w:tcPr>
            <w:tcW w:w="1486" w:type="dxa"/>
            <w:tcBorders>
              <w:top w:val="single" w:color="000000" w:sz="2" w:space="0"/>
              <w:left w:val="single" w:color="000000" w:sz="2" w:space="0"/>
              <w:bottom w:val="single" w:color="000000" w:sz="2" w:space="0"/>
              <w:right w:val="single" w:color="000000" w:sz="2" w:space="0"/>
            </w:tcBorders>
            <w:noWrap w:val="0"/>
            <w:vAlign w:val="top"/>
          </w:tcPr>
          <w:p>
            <w:pPr>
              <w:rPr>
                <w:rFonts w:hint="eastAsia" w:ascii="宋体" w:hAnsi="宋体" w:eastAsia="宋体" w:cs="宋体"/>
                <w:color w:val="auto"/>
                <w:sz w:val="24"/>
                <w:szCs w:val="24"/>
              </w:rPr>
            </w:pPr>
          </w:p>
        </w:tc>
        <w:tc>
          <w:tcPr>
            <w:tcW w:w="1025" w:type="dxa"/>
            <w:tcBorders>
              <w:top w:val="single" w:color="000000" w:sz="2" w:space="0"/>
              <w:left w:val="single" w:color="000000" w:sz="2" w:space="0"/>
              <w:bottom w:val="single" w:color="000000" w:sz="2" w:space="0"/>
              <w:right w:val="single" w:color="000000" w:sz="2" w:space="0"/>
            </w:tcBorders>
            <w:noWrap w:val="0"/>
            <w:vAlign w:val="top"/>
          </w:tcPr>
          <w:p>
            <w:pPr>
              <w:rPr>
                <w:rFonts w:hint="eastAsia" w:ascii="宋体" w:hAnsi="宋体" w:eastAsia="宋体" w:cs="宋体"/>
                <w:color w:val="auto"/>
                <w:sz w:val="24"/>
                <w:szCs w:val="24"/>
              </w:rPr>
            </w:pPr>
          </w:p>
        </w:tc>
      </w:tr>
      <w:tr>
        <w:tblPrEx>
          <w:tblCellMar>
            <w:top w:w="0" w:type="dxa"/>
            <w:left w:w="0" w:type="dxa"/>
            <w:bottom w:w="0" w:type="dxa"/>
            <w:right w:w="0" w:type="dxa"/>
          </w:tblCellMar>
        </w:tblPrEx>
        <w:trPr>
          <w:trHeight w:val="686" w:hRule="exact"/>
          <w:jc w:val="center"/>
        </w:trPr>
        <w:tc>
          <w:tcPr>
            <w:tcW w:w="807" w:type="dxa"/>
            <w:tcBorders>
              <w:top w:val="single" w:color="000000" w:sz="2" w:space="0"/>
              <w:left w:val="single" w:color="000000" w:sz="2" w:space="0"/>
              <w:bottom w:val="single" w:color="000000" w:sz="2" w:space="0"/>
              <w:right w:val="single" w:color="000000" w:sz="2" w:space="0"/>
            </w:tcBorders>
            <w:noWrap w:val="0"/>
            <w:vAlign w:val="top"/>
          </w:tcPr>
          <w:p>
            <w:pPr>
              <w:rPr>
                <w:rFonts w:hint="eastAsia" w:ascii="宋体" w:hAnsi="宋体" w:eastAsia="宋体" w:cs="宋体"/>
                <w:color w:val="auto"/>
                <w:sz w:val="24"/>
                <w:szCs w:val="24"/>
              </w:rPr>
            </w:pPr>
          </w:p>
        </w:tc>
        <w:tc>
          <w:tcPr>
            <w:tcW w:w="1461" w:type="dxa"/>
            <w:tcBorders>
              <w:top w:val="single" w:color="000000" w:sz="2" w:space="0"/>
              <w:left w:val="single" w:color="000000" w:sz="2" w:space="0"/>
              <w:bottom w:val="single" w:color="000000" w:sz="2" w:space="0"/>
              <w:right w:val="single" w:color="000000" w:sz="2" w:space="0"/>
            </w:tcBorders>
            <w:noWrap w:val="0"/>
            <w:vAlign w:val="top"/>
          </w:tcPr>
          <w:p>
            <w:pPr>
              <w:rPr>
                <w:rFonts w:hint="eastAsia" w:ascii="宋体" w:hAnsi="宋体" w:eastAsia="宋体" w:cs="宋体"/>
                <w:color w:val="auto"/>
                <w:sz w:val="24"/>
                <w:szCs w:val="24"/>
              </w:rPr>
            </w:pPr>
          </w:p>
        </w:tc>
        <w:tc>
          <w:tcPr>
            <w:tcW w:w="932" w:type="dxa"/>
            <w:tcBorders>
              <w:top w:val="single" w:color="000000" w:sz="2" w:space="0"/>
              <w:left w:val="single" w:color="000000" w:sz="2" w:space="0"/>
              <w:bottom w:val="single" w:color="000000" w:sz="2" w:space="0"/>
              <w:right w:val="single" w:color="000000" w:sz="2" w:space="0"/>
            </w:tcBorders>
            <w:noWrap w:val="0"/>
            <w:vAlign w:val="top"/>
          </w:tcPr>
          <w:p>
            <w:pPr>
              <w:rPr>
                <w:rFonts w:hint="eastAsia" w:ascii="宋体" w:hAnsi="宋体" w:eastAsia="宋体" w:cs="宋体"/>
                <w:color w:val="auto"/>
                <w:sz w:val="24"/>
                <w:szCs w:val="24"/>
              </w:rPr>
            </w:pPr>
          </w:p>
        </w:tc>
        <w:tc>
          <w:tcPr>
            <w:tcW w:w="900" w:type="dxa"/>
            <w:tcBorders>
              <w:top w:val="single" w:color="000000" w:sz="2" w:space="0"/>
              <w:left w:val="single" w:color="000000" w:sz="2" w:space="0"/>
              <w:bottom w:val="single" w:color="000000" w:sz="2" w:space="0"/>
              <w:right w:val="single" w:color="000000" w:sz="2" w:space="0"/>
            </w:tcBorders>
            <w:noWrap w:val="0"/>
            <w:vAlign w:val="top"/>
          </w:tcPr>
          <w:p>
            <w:pPr>
              <w:rPr>
                <w:rFonts w:hint="eastAsia" w:ascii="宋体" w:hAnsi="宋体" w:eastAsia="宋体" w:cs="宋体"/>
                <w:color w:val="auto"/>
                <w:sz w:val="24"/>
                <w:szCs w:val="24"/>
              </w:rPr>
            </w:pPr>
          </w:p>
        </w:tc>
        <w:tc>
          <w:tcPr>
            <w:tcW w:w="1118" w:type="dxa"/>
            <w:tcBorders>
              <w:top w:val="single" w:color="000000" w:sz="2" w:space="0"/>
              <w:left w:val="single" w:color="000000" w:sz="2" w:space="0"/>
              <w:bottom w:val="single" w:color="000000" w:sz="2" w:space="0"/>
              <w:right w:val="single" w:color="000000" w:sz="2" w:space="0"/>
            </w:tcBorders>
            <w:noWrap w:val="0"/>
            <w:vAlign w:val="top"/>
          </w:tcPr>
          <w:p>
            <w:pPr>
              <w:rPr>
                <w:rFonts w:hint="eastAsia" w:ascii="宋体" w:hAnsi="宋体" w:eastAsia="宋体" w:cs="宋体"/>
                <w:color w:val="auto"/>
                <w:sz w:val="24"/>
                <w:szCs w:val="24"/>
              </w:rPr>
            </w:pPr>
          </w:p>
        </w:tc>
        <w:tc>
          <w:tcPr>
            <w:tcW w:w="1911" w:type="dxa"/>
            <w:tcBorders>
              <w:top w:val="single" w:color="000000" w:sz="2" w:space="0"/>
              <w:left w:val="single" w:color="000000" w:sz="2" w:space="0"/>
              <w:bottom w:val="single" w:color="000000" w:sz="2" w:space="0"/>
              <w:right w:val="single" w:color="000000" w:sz="2" w:space="0"/>
            </w:tcBorders>
            <w:noWrap w:val="0"/>
            <w:vAlign w:val="top"/>
          </w:tcPr>
          <w:p>
            <w:pPr>
              <w:rPr>
                <w:rFonts w:hint="eastAsia" w:ascii="宋体" w:hAnsi="宋体" w:eastAsia="宋体" w:cs="宋体"/>
                <w:color w:val="auto"/>
                <w:sz w:val="24"/>
                <w:szCs w:val="24"/>
              </w:rPr>
            </w:pPr>
          </w:p>
        </w:tc>
        <w:tc>
          <w:tcPr>
            <w:tcW w:w="1486" w:type="dxa"/>
            <w:tcBorders>
              <w:top w:val="single" w:color="000000" w:sz="2" w:space="0"/>
              <w:left w:val="single" w:color="000000" w:sz="2" w:space="0"/>
              <w:bottom w:val="single" w:color="000000" w:sz="2" w:space="0"/>
              <w:right w:val="single" w:color="000000" w:sz="2" w:space="0"/>
            </w:tcBorders>
            <w:noWrap w:val="0"/>
            <w:vAlign w:val="top"/>
          </w:tcPr>
          <w:p>
            <w:pPr>
              <w:rPr>
                <w:rFonts w:hint="eastAsia" w:ascii="宋体" w:hAnsi="宋体" w:eastAsia="宋体" w:cs="宋体"/>
                <w:color w:val="auto"/>
                <w:sz w:val="24"/>
                <w:szCs w:val="24"/>
              </w:rPr>
            </w:pPr>
          </w:p>
        </w:tc>
        <w:tc>
          <w:tcPr>
            <w:tcW w:w="1025" w:type="dxa"/>
            <w:tcBorders>
              <w:top w:val="single" w:color="000000" w:sz="2" w:space="0"/>
              <w:left w:val="single" w:color="000000" w:sz="2" w:space="0"/>
              <w:bottom w:val="single" w:color="000000" w:sz="2" w:space="0"/>
              <w:right w:val="single" w:color="000000" w:sz="2" w:space="0"/>
            </w:tcBorders>
            <w:noWrap w:val="0"/>
            <w:vAlign w:val="top"/>
          </w:tcPr>
          <w:p>
            <w:pPr>
              <w:rPr>
                <w:rFonts w:hint="eastAsia" w:ascii="宋体" w:hAnsi="宋体" w:eastAsia="宋体" w:cs="宋体"/>
                <w:color w:val="auto"/>
                <w:sz w:val="24"/>
                <w:szCs w:val="24"/>
              </w:rPr>
            </w:pPr>
          </w:p>
        </w:tc>
      </w:tr>
      <w:tr>
        <w:tblPrEx>
          <w:tblCellMar>
            <w:top w:w="0" w:type="dxa"/>
            <w:left w:w="0" w:type="dxa"/>
            <w:bottom w:w="0" w:type="dxa"/>
            <w:right w:w="0" w:type="dxa"/>
          </w:tblCellMar>
        </w:tblPrEx>
        <w:trPr>
          <w:trHeight w:val="684" w:hRule="exact"/>
          <w:jc w:val="center"/>
        </w:trPr>
        <w:tc>
          <w:tcPr>
            <w:tcW w:w="807" w:type="dxa"/>
            <w:tcBorders>
              <w:top w:val="single" w:color="000000" w:sz="2" w:space="0"/>
              <w:left w:val="single" w:color="000000" w:sz="2" w:space="0"/>
              <w:bottom w:val="single" w:color="000000" w:sz="2" w:space="0"/>
              <w:right w:val="single" w:color="000000" w:sz="2" w:space="0"/>
            </w:tcBorders>
            <w:noWrap w:val="0"/>
            <w:vAlign w:val="top"/>
          </w:tcPr>
          <w:p>
            <w:pPr>
              <w:rPr>
                <w:rFonts w:hint="eastAsia" w:ascii="宋体" w:hAnsi="宋体" w:eastAsia="宋体" w:cs="宋体"/>
                <w:color w:val="auto"/>
                <w:sz w:val="24"/>
                <w:szCs w:val="24"/>
              </w:rPr>
            </w:pPr>
          </w:p>
        </w:tc>
        <w:tc>
          <w:tcPr>
            <w:tcW w:w="1461" w:type="dxa"/>
            <w:tcBorders>
              <w:top w:val="single" w:color="000000" w:sz="2" w:space="0"/>
              <w:left w:val="single" w:color="000000" w:sz="2" w:space="0"/>
              <w:bottom w:val="single" w:color="000000" w:sz="2" w:space="0"/>
              <w:right w:val="single" w:color="000000" w:sz="2" w:space="0"/>
            </w:tcBorders>
            <w:noWrap w:val="0"/>
            <w:vAlign w:val="top"/>
          </w:tcPr>
          <w:p>
            <w:pPr>
              <w:rPr>
                <w:rFonts w:hint="eastAsia" w:ascii="宋体" w:hAnsi="宋体" w:eastAsia="宋体" w:cs="宋体"/>
                <w:color w:val="auto"/>
                <w:sz w:val="24"/>
                <w:szCs w:val="24"/>
              </w:rPr>
            </w:pPr>
          </w:p>
        </w:tc>
        <w:tc>
          <w:tcPr>
            <w:tcW w:w="932" w:type="dxa"/>
            <w:tcBorders>
              <w:top w:val="single" w:color="000000" w:sz="2" w:space="0"/>
              <w:left w:val="single" w:color="000000" w:sz="2" w:space="0"/>
              <w:bottom w:val="single" w:color="000000" w:sz="2" w:space="0"/>
              <w:right w:val="single" w:color="000000" w:sz="2" w:space="0"/>
            </w:tcBorders>
            <w:noWrap w:val="0"/>
            <w:vAlign w:val="top"/>
          </w:tcPr>
          <w:p>
            <w:pPr>
              <w:rPr>
                <w:rFonts w:hint="eastAsia" w:ascii="宋体" w:hAnsi="宋体" w:eastAsia="宋体" w:cs="宋体"/>
                <w:color w:val="auto"/>
                <w:sz w:val="24"/>
                <w:szCs w:val="24"/>
              </w:rPr>
            </w:pPr>
          </w:p>
        </w:tc>
        <w:tc>
          <w:tcPr>
            <w:tcW w:w="900" w:type="dxa"/>
            <w:tcBorders>
              <w:top w:val="single" w:color="000000" w:sz="2" w:space="0"/>
              <w:left w:val="single" w:color="000000" w:sz="2" w:space="0"/>
              <w:bottom w:val="single" w:color="000000" w:sz="2" w:space="0"/>
              <w:right w:val="single" w:color="000000" w:sz="2" w:space="0"/>
            </w:tcBorders>
            <w:noWrap w:val="0"/>
            <w:vAlign w:val="top"/>
          </w:tcPr>
          <w:p>
            <w:pPr>
              <w:rPr>
                <w:rFonts w:hint="eastAsia" w:ascii="宋体" w:hAnsi="宋体" w:eastAsia="宋体" w:cs="宋体"/>
                <w:color w:val="auto"/>
                <w:sz w:val="24"/>
                <w:szCs w:val="24"/>
              </w:rPr>
            </w:pPr>
          </w:p>
        </w:tc>
        <w:tc>
          <w:tcPr>
            <w:tcW w:w="1118" w:type="dxa"/>
            <w:tcBorders>
              <w:top w:val="single" w:color="000000" w:sz="2" w:space="0"/>
              <w:left w:val="single" w:color="000000" w:sz="2" w:space="0"/>
              <w:bottom w:val="single" w:color="000000" w:sz="2" w:space="0"/>
              <w:right w:val="single" w:color="000000" w:sz="2" w:space="0"/>
            </w:tcBorders>
            <w:noWrap w:val="0"/>
            <w:vAlign w:val="top"/>
          </w:tcPr>
          <w:p>
            <w:pPr>
              <w:rPr>
                <w:rFonts w:hint="eastAsia" w:ascii="宋体" w:hAnsi="宋体" w:eastAsia="宋体" w:cs="宋体"/>
                <w:color w:val="auto"/>
                <w:sz w:val="24"/>
                <w:szCs w:val="24"/>
              </w:rPr>
            </w:pPr>
          </w:p>
        </w:tc>
        <w:tc>
          <w:tcPr>
            <w:tcW w:w="1911" w:type="dxa"/>
            <w:tcBorders>
              <w:top w:val="single" w:color="000000" w:sz="2" w:space="0"/>
              <w:left w:val="single" w:color="000000" w:sz="2" w:space="0"/>
              <w:bottom w:val="single" w:color="000000" w:sz="2" w:space="0"/>
              <w:right w:val="single" w:color="000000" w:sz="2" w:space="0"/>
            </w:tcBorders>
            <w:noWrap w:val="0"/>
            <w:vAlign w:val="top"/>
          </w:tcPr>
          <w:p>
            <w:pPr>
              <w:rPr>
                <w:rFonts w:hint="eastAsia" w:ascii="宋体" w:hAnsi="宋体" w:eastAsia="宋体" w:cs="宋体"/>
                <w:color w:val="auto"/>
                <w:sz w:val="24"/>
                <w:szCs w:val="24"/>
              </w:rPr>
            </w:pPr>
          </w:p>
        </w:tc>
        <w:tc>
          <w:tcPr>
            <w:tcW w:w="1486" w:type="dxa"/>
            <w:tcBorders>
              <w:top w:val="single" w:color="000000" w:sz="2" w:space="0"/>
              <w:left w:val="single" w:color="000000" w:sz="2" w:space="0"/>
              <w:bottom w:val="single" w:color="000000" w:sz="2" w:space="0"/>
              <w:right w:val="single" w:color="000000" w:sz="2" w:space="0"/>
            </w:tcBorders>
            <w:noWrap w:val="0"/>
            <w:vAlign w:val="top"/>
          </w:tcPr>
          <w:p>
            <w:pPr>
              <w:rPr>
                <w:rFonts w:hint="eastAsia" w:ascii="宋体" w:hAnsi="宋体" w:eastAsia="宋体" w:cs="宋体"/>
                <w:color w:val="auto"/>
                <w:sz w:val="24"/>
                <w:szCs w:val="24"/>
              </w:rPr>
            </w:pPr>
          </w:p>
        </w:tc>
        <w:tc>
          <w:tcPr>
            <w:tcW w:w="1025" w:type="dxa"/>
            <w:tcBorders>
              <w:top w:val="single" w:color="000000" w:sz="2" w:space="0"/>
              <w:left w:val="single" w:color="000000" w:sz="2" w:space="0"/>
              <w:bottom w:val="single" w:color="000000" w:sz="2" w:space="0"/>
              <w:right w:val="single" w:color="000000" w:sz="2" w:space="0"/>
            </w:tcBorders>
            <w:noWrap w:val="0"/>
            <w:vAlign w:val="top"/>
          </w:tcPr>
          <w:p>
            <w:pPr>
              <w:rPr>
                <w:rFonts w:hint="eastAsia" w:ascii="宋体" w:hAnsi="宋体" w:eastAsia="宋体" w:cs="宋体"/>
                <w:color w:val="auto"/>
                <w:sz w:val="24"/>
                <w:szCs w:val="24"/>
              </w:rPr>
            </w:pPr>
          </w:p>
        </w:tc>
      </w:tr>
      <w:tr>
        <w:tblPrEx>
          <w:tblCellMar>
            <w:top w:w="0" w:type="dxa"/>
            <w:left w:w="0" w:type="dxa"/>
            <w:bottom w:w="0" w:type="dxa"/>
            <w:right w:w="0" w:type="dxa"/>
          </w:tblCellMar>
        </w:tblPrEx>
        <w:trPr>
          <w:trHeight w:val="686" w:hRule="exact"/>
          <w:jc w:val="center"/>
        </w:trPr>
        <w:tc>
          <w:tcPr>
            <w:tcW w:w="807" w:type="dxa"/>
            <w:tcBorders>
              <w:top w:val="single" w:color="000000" w:sz="2" w:space="0"/>
              <w:left w:val="single" w:color="000000" w:sz="2" w:space="0"/>
              <w:bottom w:val="single" w:color="000000" w:sz="2" w:space="0"/>
              <w:right w:val="single" w:color="000000" w:sz="2" w:space="0"/>
            </w:tcBorders>
            <w:noWrap w:val="0"/>
            <w:vAlign w:val="top"/>
          </w:tcPr>
          <w:p>
            <w:pPr>
              <w:rPr>
                <w:rFonts w:hint="eastAsia" w:ascii="宋体" w:hAnsi="宋体" w:eastAsia="宋体" w:cs="宋体"/>
                <w:color w:val="auto"/>
                <w:sz w:val="24"/>
                <w:szCs w:val="24"/>
              </w:rPr>
            </w:pPr>
          </w:p>
        </w:tc>
        <w:tc>
          <w:tcPr>
            <w:tcW w:w="1461" w:type="dxa"/>
            <w:tcBorders>
              <w:top w:val="single" w:color="000000" w:sz="2" w:space="0"/>
              <w:left w:val="single" w:color="000000" w:sz="2" w:space="0"/>
              <w:bottom w:val="single" w:color="000000" w:sz="2" w:space="0"/>
              <w:right w:val="single" w:color="000000" w:sz="2" w:space="0"/>
            </w:tcBorders>
            <w:noWrap w:val="0"/>
            <w:vAlign w:val="top"/>
          </w:tcPr>
          <w:p>
            <w:pPr>
              <w:rPr>
                <w:rFonts w:hint="eastAsia" w:ascii="宋体" w:hAnsi="宋体" w:eastAsia="宋体" w:cs="宋体"/>
                <w:color w:val="auto"/>
                <w:sz w:val="24"/>
                <w:szCs w:val="24"/>
              </w:rPr>
            </w:pPr>
          </w:p>
        </w:tc>
        <w:tc>
          <w:tcPr>
            <w:tcW w:w="932" w:type="dxa"/>
            <w:tcBorders>
              <w:top w:val="single" w:color="000000" w:sz="2" w:space="0"/>
              <w:left w:val="single" w:color="000000" w:sz="2" w:space="0"/>
              <w:bottom w:val="single" w:color="000000" w:sz="2" w:space="0"/>
              <w:right w:val="single" w:color="000000" w:sz="2" w:space="0"/>
            </w:tcBorders>
            <w:noWrap w:val="0"/>
            <w:vAlign w:val="top"/>
          </w:tcPr>
          <w:p>
            <w:pPr>
              <w:rPr>
                <w:rFonts w:hint="eastAsia" w:ascii="宋体" w:hAnsi="宋体" w:eastAsia="宋体" w:cs="宋体"/>
                <w:color w:val="auto"/>
                <w:sz w:val="24"/>
                <w:szCs w:val="24"/>
              </w:rPr>
            </w:pPr>
          </w:p>
        </w:tc>
        <w:tc>
          <w:tcPr>
            <w:tcW w:w="900" w:type="dxa"/>
            <w:tcBorders>
              <w:top w:val="single" w:color="000000" w:sz="2" w:space="0"/>
              <w:left w:val="single" w:color="000000" w:sz="2" w:space="0"/>
              <w:bottom w:val="single" w:color="000000" w:sz="2" w:space="0"/>
              <w:right w:val="single" w:color="000000" w:sz="2" w:space="0"/>
            </w:tcBorders>
            <w:noWrap w:val="0"/>
            <w:vAlign w:val="top"/>
          </w:tcPr>
          <w:p>
            <w:pPr>
              <w:rPr>
                <w:rFonts w:hint="eastAsia" w:ascii="宋体" w:hAnsi="宋体" w:eastAsia="宋体" w:cs="宋体"/>
                <w:color w:val="auto"/>
                <w:sz w:val="24"/>
                <w:szCs w:val="24"/>
              </w:rPr>
            </w:pPr>
          </w:p>
        </w:tc>
        <w:tc>
          <w:tcPr>
            <w:tcW w:w="1118" w:type="dxa"/>
            <w:tcBorders>
              <w:top w:val="single" w:color="000000" w:sz="2" w:space="0"/>
              <w:left w:val="single" w:color="000000" w:sz="2" w:space="0"/>
              <w:bottom w:val="single" w:color="000000" w:sz="2" w:space="0"/>
              <w:right w:val="single" w:color="000000" w:sz="2" w:space="0"/>
            </w:tcBorders>
            <w:noWrap w:val="0"/>
            <w:vAlign w:val="top"/>
          </w:tcPr>
          <w:p>
            <w:pPr>
              <w:rPr>
                <w:rFonts w:hint="eastAsia" w:ascii="宋体" w:hAnsi="宋体" w:eastAsia="宋体" w:cs="宋体"/>
                <w:color w:val="auto"/>
                <w:sz w:val="24"/>
                <w:szCs w:val="24"/>
              </w:rPr>
            </w:pPr>
          </w:p>
        </w:tc>
        <w:tc>
          <w:tcPr>
            <w:tcW w:w="1911" w:type="dxa"/>
            <w:tcBorders>
              <w:top w:val="single" w:color="000000" w:sz="2" w:space="0"/>
              <w:left w:val="single" w:color="000000" w:sz="2" w:space="0"/>
              <w:bottom w:val="single" w:color="000000" w:sz="2" w:space="0"/>
              <w:right w:val="single" w:color="000000" w:sz="2" w:space="0"/>
            </w:tcBorders>
            <w:noWrap w:val="0"/>
            <w:vAlign w:val="top"/>
          </w:tcPr>
          <w:p>
            <w:pPr>
              <w:rPr>
                <w:rFonts w:hint="eastAsia" w:ascii="宋体" w:hAnsi="宋体" w:eastAsia="宋体" w:cs="宋体"/>
                <w:color w:val="auto"/>
                <w:sz w:val="24"/>
                <w:szCs w:val="24"/>
              </w:rPr>
            </w:pPr>
          </w:p>
        </w:tc>
        <w:tc>
          <w:tcPr>
            <w:tcW w:w="1486" w:type="dxa"/>
            <w:tcBorders>
              <w:top w:val="single" w:color="000000" w:sz="2" w:space="0"/>
              <w:left w:val="single" w:color="000000" w:sz="2" w:space="0"/>
              <w:bottom w:val="single" w:color="000000" w:sz="2" w:space="0"/>
              <w:right w:val="single" w:color="000000" w:sz="2" w:space="0"/>
            </w:tcBorders>
            <w:noWrap w:val="0"/>
            <w:vAlign w:val="top"/>
          </w:tcPr>
          <w:p>
            <w:pPr>
              <w:rPr>
                <w:rFonts w:hint="eastAsia" w:ascii="宋体" w:hAnsi="宋体" w:eastAsia="宋体" w:cs="宋体"/>
                <w:color w:val="auto"/>
                <w:sz w:val="24"/>
                <w:szCs w:val="24"/>
              </w:rPr>
            </w:pPr>
          </w:p>
        </w:tc>
        <w:tc>
          <w:tcPr>
            <w:tcW w:w="1025" w:type="dxa"/>
            <w:tcBorders>
              <w:top w:val="single" w:color="000000" w:sz="2" w:space="0"/>
              <w:left w:val="single" w:color="000000" w:sz="2" w:space="0"/>
              <w:bottom w:val="single" w:color="000000" w:sz="2" w:space="0"/>
              <w:right w:val="single" w:color="000000" w:sz="2" w:space="0"/>
            </w:tcBorders>
            <w:noWrap w:val="0"/>
            <w:vAlign w:val="top"/>
          </w:tcPr>
          <w:p>
            <w:pPr>
              <w:rPr>
                <w:rFonts w:hint="eastAsia" w:ascii="宋体" w:hAnsi="宋体" w:eastAsia="宋体" w:cs="宋体"/>
                <w:color w:val="auto"/>
                <w:sz w:val="24"/>
                <w:szCs w:val="24"/>
              </w:rPr>
            </w:pPr>
          </w:p>
        </w:tc>
      </w:tr>
      <w:tr>
        <w:tblPrEx>
          <w:tblCellMar>
            <w:top w:w="0" w:type="dxa"/>
            <w:left w:w="0" w:type="dxa"/>
            <w:bottom w:w="0" w:type="dxa"/>
            <w:right w:w="0" w:type="dxa"/>
          </w:tblCellMar>
        </w:tblPrEx>
        <w:trPr>
          <w:trHeight w:val="684" w:hRule="exact"/>
          <w:jc w:val="center"/>
        </w:trPr>
        <w:tc>
          <w:tcPr>
            <w:tcW w:w="807" w:type="dxa"/>
            <w:tcBorders>
              <w:top w:val="single" w:color="000000" w:sz="2" w:space="0"/>
              <w:left w:val="single" w:color="000000" w:sz="2" w:space="0"/>
              <w:bottom w:val="single" w:color="000000" w:sz="2" w:space="0"/>
              <w:right w:val="single" w:color="000000" w:sz="2" w:space="0"/>
            </w:tcBorders>
            <w:noWrap w:val="0"/>
            <w:vAlign w:val="top"/>
          </w:tcPr>
          <w:p>
            <w:pPr>
              <w:rPr>
                <w:rFonts w:hint="eastAsia" w:ascii="宋体" w:hAnsi="宋体" w:eastAsia="宋体" w:cs="宋体"/>
                <w:color w:val="auto"/>
                <w:sz w:val="24"/>
                <w:szCs w:val="24"/>
              </w:rPr>
            </w:pPr>
          </w:p>
        </w:tc>
        <w:tc>
          <w:tcPr>
            <w:tcW w:w="1461" w:type="dxa"/>
            <w:tcBorders>
              <w:top w:val="single" w:color="000000" w:sz="2" w:space="0"/>
              <w:left w:val="single" w:color="000000" w:sz="2" w:space="0"/>
              <w:bottom w:val="single" w:color="000000" w:sz="2" w:space="0"/>
              <w:right w:val="single" w:color="000000" w:sz="2" w:space="0"/>
            </w:tcBorders>
            <w:noWrap w:val="0"/>
            <w:vAlign w:val="top"/>
          </w:tcPr>
          <w:p>
            <w:pPr>
              <w:rPr>
                <w:rFonts w:hint="eastAsia" w:ascii="宋体" w:hAnsi="宋体" w:eastAsia="宋体" w:cs="宋体"/>
                <w:color w:val="auto"/>
                <w:sz w:val="24"/>
                <w:szCs w:val="24"/>
              </w:rPr>
            </w:pPr>
          </w:p>
        </w:tc>
        <w:tc>
          <w:tcPr>
            <w:tcW w:w="932" w:type="dxa"/>
            <w:tcBorders>
              <w:top w:val="single" w:color="000000" w:sz="2" w:space="0"/>
              <w:left w:val="single" w:color="000000" w:sz="2" w:space="0"/>
              <w:bottom w:val="single" w:color="000000" w:sz="2" w:space="0"/>
              <w:right w:val="single" w:color="000000" w:sz="2" w:space="0"/>
            </w:tcBorders>
            <w:noWrap w:val="0"/>
            <w:vAlign w:val="top"/>
          </w:tcPr>
          <w:p>
            <w:pPr>
              <w:rPr>
                <w:rFonts w:hint="eastAsia" w:ascii="宋体" w:hAnsi="宋体" w:eastAsia="宋体" w:cs="宋体"/>
                <w:color w:val="auto"/>
                <w:sz w:val="24"/>
                <w:szCs w:val="24"/>
              </w:rPr>
            </w:pPr>
          </w:p>
        </w:tc>
        <w:tc>
          <w:tcPr>
            <w:tcW w:w="900" w:type="dxa"/>
            <w:tcBorders>
              <w:top w:val="single" w:color="000000" w:sz="2" w:space="0"/>
              <w:left w:val="single" w:color="000000" w:sz="2" w:space="0"/>
              <w:bottom w:val="single" w:color="000000" w:sz="2" w:space="0"/>
              <w:right w:val="single" w:color="000000" w:sz="2" w:space="0"/>
            </w:tcBorders>
            <w:noWrap w:val="0"/>
            <w:vAlign w:val="top"/>
          </w:tcPr>
          <w:p>
            <w:pPr>
              <w:rPr>
                <w:rFonts w:hint="eastAsia" w:ascii="宋体" w:hAnsi="宋体" w:eastAsia="宋体" w:cs="宋体"/>
                <w:color w:val="auto"/>
                <w:sz w:val="24"/>
                <w:szCs w:val="24"/>
              </w:rPr>
            </w:pPr>
          </w:p>
        </w:tc>
        <w:tc>
          <w:tcPr>
            <w:tcW w:w="1118" w:type="dxa"/>
            <w:tcBorders>
              <w:top w:val="single" w:color="000000" w:sz="2" w:space="0"/>
              <w:left w:val="single" w:color="000000" w:sz="2" w:space="0"/>
              <w:bottom w:val="single" w:color="000000" w:sz="2" w:space="0"/>
              <w:right w:val="single" w:color="000000" w:sz="2" w:space="0"/>
            </w:tcBorders>
            <w:noWrap w:val="0"/>
            <w:vAlign w:val="top"/>
          </w:tcPr>
          <w:p>
            <w:pPr>
              <w:rPr>
                <w:rFonts w:hint="eastAsia" w:ascii="宋体" w:hAnsi="宋体" w:eastAsia="宋体" w:cs="宋体"/>
                <w:color w:val="auto"/>
                <w:sz w:val="24"/>
                <w:szCs w:val="24"/>
              </w:rPr>
            </w:pPr>
          </w:p>
        </w:tc>
        <w:tc>
          <w:tcPr>
            <w:tcW w:w="1911" w:type="dxa"/>
            <w:tcBorders>
              <w:top w:val="single" w:color="000000" w:sz="2" w:space="0"/>
              <w:left w:val="single" w:color="000000" w:sz="2" w:space="0"/>
              <w:bottom w:val="single" w:color="000000" w:sz="2" w:space="0"/>
              <w:right w:val="single" w:color="000000" w:sz="2" w:space="0"/>
            </w:tcBorders>
            <w:noWrap w:val="0"/>
            <w:vAlign w:val="top"/>
          </w:tcPr>
          <w:p>
            <w:pPr>
              <w:rPr>
                <w:rFonts w:hint="eastAsia" w:ascii="宋体" w:hAnsi="宋体" w:eastAsia="宋体" w:cs="宋体"/>
                <w:color w:val="auto"/>
                <w:sz w:val="24"/>
                <w:szCs w:val="24"/>
              </w:rPr>
            </w:pPr>
          </w:p>
        </w:tc>
        <w:tc>
          <w:tcPr>
            <w:tcW w:w="1486" w:type="dxa"/>
            <w:tcBorders>
              <w:top w:val="single" w:color="000000" w:sz="2" w:space="0"/>
              <w:left w:val="single" w:color="000000" w:sz="2" w:space="0"/>
              <w:bottom w:val="single" w:color="000000" w:sz="2" w:space="0"/>
              <w:right w:val="single" w:color="000000" w:sz="2" w:space="0"/>
            </w:tcBorders>
            <w:noWrap w:val="0"/>
            <w:vAlign w:val="top"/>
          </w:tcPr>
          <w:p>
            <w:pPr>
              <w:rPr>
                <w:rFonts w:hint="eastAsia" w:ascii="宋体" w:hAnsi="宋体" w:eastAsia="宋体" w:cs="宋体"/>
                <w:color w:val="auto"/>
                <w:sz w:val="24"/>
                <w:szCs w:val="24"/>
              </w:rPr>
            </w:pPr>
          </w:p>
        </w:tc>
        <w:tc>
          <w:tcPr>
            <w:tcW w:w="1025" w:type="dxa"/>
            <w:tcBorders>
              <w:top w:val="single" w:color="000000" w:sz="2" w:space="0"/>
              <w:left w:val="single" w:color="000000" w:sz="2" w:space="0"/>
              <w:bottom w:val="single" w:color="000000" w:sz="2" w:space="0"/>
              <w:right w:val="single" w:color="000000" w:sz="2" w:space="0"/>
            </w:tcBorders>
            <w:noWrap w:val="0"/>
            <w:vAlign w:val="top"/>
          </w:tcPr>
          <w:p>
            <w:pPr>
              <w:rPr>
                <w:rFonts w:hint="eastAsia" w:ascii="宋体" w:hAnsi="宋体" w:eastAsia="宋体" w:cs="宋体"/>
                <w:color w:val="auto"/>
                <w:sz w:val="24"/>
                <w:szCs w:val="24"/>
              </w:rPr>
            </w:pPr>
          </w:p>
        </w:tc>
      </w:tr>
      <w:tr>
        <w:tblPrEx>
          <w:tblCellMar>
            <w:top w:w="0" w:type="dxa"/>
            <w:left w:w="0" w:type="dxa"/>
            <w:bottom w:w="0" w:type="dxa"/>
            <w:right w:w="0" w:type="dxa"/>
          </w:tblCellMar>
        </w:tblPrEx>
        <w:trPr>
          <w:trHeight w:val="684" w:hRule="exact"/>
          <w:jc w:val="center"/>
        </w:trPr>
        <w:tc>
          <w:tcPr>
            <w:tcW w:w="807" w:type="dxa"/>
            <w:tcBorders>
              <w:top w:val="single" w:color="000000" w:sz="2" w:space="0"/>
              <w:left w:val="single" w:color="000000" w:sz="2" w:space="0"/>
              <w:bottom w:val="single" w:color="000000" w:sz="2" w:space="0"/>
              <w:right w:val="single" w:color="000000" w:sz="2" w:space="0"/>
            </w:tcBorders>
            <w:noWrap w:val="0"/>
            <w:vAlign w:val="top"/>
          </w:tcPr>
          <w:p>
            <w:pPr>
              <w:rPr>
                <w:rFonts w:hint="eastAsia" w:ascii="宋体" w:hAnsi="宋体" w:eastAsia="宋体" w:cs="宋体"/>
                <w:color w:val="auto"/>
                <w:sz w:val="24"/>
                <w:szCs w:val="24"/>
              </w:rPr>
            </w:pPr>
          </w:p>
        </w:tc>
        <w:tc>
          <w:tcPr>
            <w:tcW w:w="1461" w:type="dxa"/>
            <w:tcBorders>
              <w:top w:val="single" w:color="000000" w:sz="2" w:space="0"/>
              <w:left w:val="single" w:color="000000" w:sz="2" w:space="0"/>
              <w:bottom w:val="single" w:color="000000" w:sz="2" w:space="0"/>
              <w:right w:val="single" w:color="000000" w:sz="2" w:space="0"/>
            </w:tcBorders>
            <w:noWrap w:val="0"/>
            <w:vAlign w:val="top"/>
          </w:tcPr>
          <w:p>
            <w:pPr>
              <w:rPr>
                <w:rFonts w:hint="eastAsia" w:ascii="宋体" w:hAnsi="宋体" w:eastAsia="宋体" w:cs="宋体"/>
                <w:color w:val="auto"/>
                <w:sz w:val="24"/>
                <w:szCs w:val="24"/>
              </w:rPr>
            </w:pPr>
          </w:p>
        </w:tc>
        <w:tc>
          <w:tcPr>
            <w:tcW w:w="932" w:type="dxa"/>
            <w:tcBorders>
              <w:top w:val="single" w:color="000000" w:sz="2" w:space="0"/>
              <w:left w:val="single" w:color="000000" w:sz="2" w:space="0"/>
              <w:bottom w:val="single" w:color="000000" w:sz="2" w:space="0"/>
              <w:right w:val="single" w:color="000000" w:sz="2" w:space="0"/>
            </w:tcBorders>
            <w:noWrap w:val="0"/>
            <w:vAlign w:val="top"/>
          </w:tcPr>
          <w:p>
            <w:pPr>
              <w:rPr>
                <w:rFonts w:hint="eastAsia" w:ascii="宋体" w:hAnsi="宋体" w:eastAsia="宋体" w:cs="宋体"/>
                <w:color w:val="auto"/>
                <w:sz w:val="24"/>
                <w:szCs w:val="24"/>
              </w:rPr>
            </w:pPr>
          </w:p>
        </w:tc>
        <w:tc>
          <w:tcPr>
            <w:tcW w:w="900" w:type="dxa"/>
            <w:tcBorders>
              <w:top w:val="single" w:color="000000" w:sz="2" w:space="0"/>
              <w:left w:val="single" w:color="000000" w:sz="2" w:space="0"/>
              <w:bottom w:val="single" w:color="000000" w:sz="2" w:space="0"/>
              <w:right w:val="single" w:color="000000" w:sz="2" w:space="0"/>
            </w:tcBorders>
            <w:noWrap w:val="0"/>
            <w:vAlign w:val="top"/>
          </w:tcPr>
          <w:p>
            <w:pPr>
              <w:rPr>
                <w:rFonts w:hint="eastAsia" w:ascii="宋体" w:hAnsi="宋体" w:eastAsia="宋体" w:cs="宋体"/>
                <w:color w:val="auto"/>
                <w:sz w:val="24"/>
                <w:szCs w:val="24"/>
              </w:rPr>
            </w:pPr>
          </w:p>
        </w:tc>
        <w:tc>
          <w:tcPr>
            <w:tcW w:w="1118" w:type="dxa"/>
            <w:tcBorders>
              <w:top w:val="single" w:color="000000" w:sz="2" w:space="0"/>
              <w:left w:val="single" w:color="000000" w:sz="2" w:space="0"/>
              <w:bottom w:val="single" w:color="000000" w:sz="2" w:space="0"/>
              <w:right w:val="single" w:color="000000" w:sz="2" w:space="0"/>
            </w:tcBorders>
            <w:noWrap w:val="0"/>
            <w:vAlign w:val="top"/>
          </w:tcPr>
          <w:p>
            <w:pPr>
              <w:rPr>
                <w:rFonts w:hint="eastAsia" w:ascii="宋体" w:hAnsi="宋体" w:eastAsia="宋体" w:cs="宋体"/>
                <w:color w:val="auto"/>
                <w:sz w:val="24"/>
                <w:szCs w:val="24"/>
              </w:rPr>
            </w:pPr>
          </w:p>
        </w:tc>
        <w:tc>
          <w:tcPr>
            <w:tcW w:w="1911" w:type="dxa"/>
            <w:tcBorders>
              <w:top w:val="single" w:color="000000" w:sz="2" w:space="0"/>
              <w:left w:val="single" w:color="000000" w:sz="2" w:space="0"/>
              <w:bottom w:val="single" w:color="000000" w:sz="2" w:space="0"/>
              <w:right w:val="single" w:color="000000" w:sz="2" w:space="0"/>
            </w:tcBorders>
            <w:noWrap w:val="0"/>
            <w:vAlign w:val="top"/>
          </w:tcPr>
          <w:p>
            <w:pPr>
              <w:rPr>
                <w:rFonts w:hint="eastAsia" w:ascii="宋体" w:hAnsi="宋体" w:eastAsia="宋体" w:cs="宋体"/>
                <w:color w:val="auto"/>
                <w:sz w:val="24"/>
                <w:szCs w:val="24"/>
              </w:rPr>
            </w:pPr>
          </w:p>
        </w:tc>
        <w:tc>
          <w:tcPr>
            <w:tcW w:w="1486" w:type="dxa"/>
            <w:tcBorders>
              <w:top w:val="single" w:color="000000" w:sz="2" w:space="0"/>
              <w:left w:val="single" w:color="000000" w:sz="2" w:space="0"/>
              <w:bottom w:val="single" w:color="000000" w:sz="2" w:space="0"/>
              <w:right w:val="single" w:color="000000" w:sz="2" w:space="0"/>
            </w:tcBorders>
            <w:noWrap w:val="0"/>
            <w:vAlign w:val="top"/>
          </w:tcPr>
          <w:p>
            <w:pPr>
              <w:rPr>
                <w:rFonts w:hint="eastAsia" w:ascii="宋体" w:hAnsi="宋体" w:eastAsia="宋体" w:cs="宋体"/>
                <w:color w:val="auto"/>
                <w:sz w:val="24"/>
                <w:szCs w:val="24"/>
              </w:rPr>
            </w:pPr>
          </w:p>
        </w:tc>
        <w:tc>
          <w:tcPr>
            <w:tcW w:w="1025" w:type="dxa"/>
            <w:tcBorders>
              <w:top w:val="single" w:color="000000" w:sz="2" w:space="0"/>
              <w:left w:val="single" w:color="000000" w:sz="2" w:space="0"/>
              <w:bottom w:val="single" w:color="000000" w:sz="2" w:space="0"/>
              <w:right w:val="single" w:color="000000" w:sz="2" w:space="0"/>
            </w:tcBorders>
            <w:noWrap w:val="0"/>
            <w:vAlign w:val="top"/>
          </w:tcPr>
          <w:p>
            <w:pPr>
              <w:rPr>
                <w:rFonts w:hint="eastAsia" w:ascii="宋体" w:hAnsi="宋体" w:eastAsia="宋体" w:cs="宋体"/>
                <w:color w:val="auto"/>
                <w:sz w:val="24"/>
                <w:szCs w:val="24"/>
              </w:rPr>
            </w:pPr>
          </w:p>
        </w:tc>
      </w:tr>
      <w:tr>
        <w:tblPrEx>
          <w:tblCellMar>
            <w:top w:w="0" w:type="dxa"/>
            <w:left w:w="0" w:type="dxa"/>
            <w:bottom w:w="0" w:type="dxa"/>
            <w:right w:w="0" w:type="dxa"/>
          </w:tblCellMar>
        </w:tblPrEx>
        <w:trPr>
          <w:trHeight w:val="686" w:hRule="exact"/>
          <w:jc w:val="center"/>
        </w:trPr>
        <w:tc>
          <w:tcPr>
            <w:tcW w:w="807" w:type="dxa"/>
            <w:tcBorders>
              <w:top w:val="single" w:color="000000" w:sz="2" w:space="0"/>
              <w:left w:val="single" w:color="000000" w:sz="2" w:space="0"/>
              <w:bottom w:val="single" w:color="000000" w:sz="2" w:space="0"/>
              <w:right w:val="single" w:color="000000" w:sz="2" w:space="0"/>
            </w:tcBorders>
            <w:noWrap w:val="0"/>
            <w:vAlign w:val="top"/>
          </w:tcPr>
          <w:p>
            <w:pPr>
              <w:rPr>
                <w:rFonts w:hint="eastAsia" w:ascii="宋体" w:hAnsi="宋体" w:eastAsia="宋体" w:cs="宋体"/>
                <w:color w:val="auto"/>
                <w:sz w:val="24"/>
                <w:szCs w:val="24"/>
              </w:rPr>
            </w:pPr>
          </w:p>
        </w:tc>
        <w:tc>
          <w:tcPr>
            <w:tcW w:w="1461" w:type="dxa"/>
            <w:tcBorders>
              <w:top w:val="single" w:color="000000" w:sz="2" w:space="0"/>
              <w:left w:val="single" w:color="000000" w:sz="2" w:space="0"/>
              <w:bottom w:val="single" w:color="000000" w:sz="2" w:space="0"/>
              <w:right w:val="single" w:color="000000" w:sz="2" w:space="0"/>
            </w:tcBorders>
            <w:noWrap w:val="0"/>
            <w:vAlign w:val="top"/>
          </w:tcPr>
          <w:p>
            <w:pPr>
              <w:rPr>
                <w:rFonts w:hint="eastAsia" w:ascii="宋体" w:hAnsi="宋体" w:eastAsia="宋体" w:cs="宋体"/>
                <w:color w:val="auto"/>
                <w:sz w:val="24"/>
                <w:szCs w:val="24"/>
              </w:rPr>
            </w:pPr>
          </w:p>
        </w:tc>
        <w:tc>
          <w:tcPr>
            <w:tcW w:w="932" w:type="dxa"/>
            <w:tcBorders>
              <w:top w:val="single" w:color="000000" w:sz="2" w:space="0"/>
              <w:left w:val="single" w:color="000000" w:sz="2" w:space="0"/>
              <w:bottom w:val="single" w:color="000000" w:sz="2" w:space="0"/>
              <w:right w:val="single" w:color="000000" w:sz="2" w:space="0"/>
            </w:tcBorders>
            <w:noWrap w:val="0"/>
            <w:vAlign w:val="top"/>
          </w:tcPr>
          <w:p>
            <w:pPr>
              <w:rPr>
                <w:rFonts w:hint="eastAsia" w:ascii="宋体" w:hAnsi="宋体" w:eastAsia="宋体" w:cs="宋体"/>
                <w:color w:val="auto"/>
                <w:sz w:val="24"/>
                <w:szCs w:val="24"/>
              </w:rPr>
            </w:pPr>
          </w:p>
        </w:tc>
        <w:tc>
          <w:tcPr>
            <w:tcW w:w="900" w:type="dxa"/>
            <w:tcBorders>
              <w:top w:val="single" w:color="000000" w:sz="2" w:space="0"/>
              <w:left w:val="single" w:color="000000" w:sz="2" w:space="0"/>
              <w:bottom w:val="single" w:color="000000" w:sz="2" w:space="0"/>
              <w:right w:val="single" w:color="000000" w:sz="2" w:space="0"/>
            </w:tcBorders>
            <w:noWrap w:val="0"/>
            <w:vAlign w:val="top"/>
          </w:tcPr>
          <w:p>
            <w:pPr>
              <w:rPr>
                <w:rFonts w:hint="eastAsia" w:ascii="宋体" w:hAnsi="宋体" w:eastAsia="宋体" w:cs="宋体"/>
                <w:color w:val="auto"/>
                <w:sz w:val="24"/>
                <w:szCs w:val="24"/>
              </w:rPr>
            </w:pPr>
          </w:p>
        </w:tc>
        <w:tc>
          <w:tcPr>
            <w:tcW w:w="1118" w:type="dxa"/>
            <w:tcBorders>
              <w:top w:val="single" w:color="000000" w:sz="2" w:space="0"/>
              <w:left w:val="single" w:color="000000" w:sz="2" w:space="0"/>
              <w:bottom w:val="single" w:color="000000" w:sz="2" w:space="0"/>
              <w:right w:val="single" w:color="000000" w:sz="2" w:space="0"/>
            </w:tcBorders>
            <w:noWrap w:val="0"/>
            <w:vAlign w:val="top"/>
          </w:tcPr>
          <w:p>
            <w:pPr>
              <w:rPr>
                <w:rFonts w:hint="eastAsia" w:ascii="宋体" w:hAnsi="宋体" w:eastAsia="宋体" w:cs="宋体"/>
                <w:color w:val="auto"/>
                <w:sz w:val="24"/>
                <w:szCs w:val="24"/>
              </w:rPr>
            </w:pPr>
          </w:p>
        </w:tc>
        <w:tc>
          <w:tcPr>
            <w:tcW w:w="1911" w:type="dxa"/>
            <w:tcBorders>
              <w:top w:val="single" w:color="000000" w:sz="2" w:space="0"/>
              <w:left w:val="single" w:color="000000" w:sz="2" w:space="0"/>
              <w:bottom w:val="single" w:color="000000" w:sz="2" w:space="0"/>
              <w:right w:val="single" w:color="000000" w:sz="2" w:space="0"/>
            </w:tcBorders>
            <w:noWrap w:val="0"/>
            <w:vAlign w:val="top"/>
          </w:tcPr>
          <w:p>
            <w:pPr>
              <w:rPr>
                <w:rFonts w:hint="eastAsia" w:ascii="宋体" w:hAnsi="宋体" w:eastAsia="宋体" w:cs="宋体"/>
                <w:color w:val="auto"/>
                <w:sz w:val="24"/>
                <w:szCs w:val="24"/>
              </w:rPr>
            </w:pPr>
          </w:p>
        </w:tc>
        <w:tc>
          <w:tcPr>
            <w:tcW w:w="1486" w:type="dxa"/>
            <w:tcBorders>
              <w:top w:val="single" w:color="000000" w:sz="2" w:space="0"/>
              <w:left w:val="single" w:color="000000" w:sz="2" w:space="0"/>
              <w:bottom w:val="single" w:color="000000" w:sz="2" w:space="0"/>
              <w:right w:val="single" w:color="000000" w:sz="2" w:space="0"/>
            </w:tcBorders>
            <w:noWrap w:val="0"/>
            <w:vAlign w:val="top"/>
          </w:tcPr>
          <w:p>
            <w:pPr>
              <w:rPr>
                <w:rFonts w:hint="eastAsia" w:ascii="宋体" w:hAnsi="宋体" w:eastAsia="宋体" w:cs="宋体"/>
                <w:color w:val="auto"/>
                <w:sz w:val="24"/>
                <w:szCs w:val="24"/>
              </w:rPr>
            </w:pPr>
          </w:p>
        </w:tc>
        <w:tc>
          <w:tcPr>
            <w:tcW w:w="1025" w:type="dxa"/>
            <w:tcBorders>
              <w:top w:val="single" w:color="000000" w:sz="2" w:space="0"/>
              <w:left w:val="single" w:color="000000" w:sz="2" w:space="0"/>
              <w:bottom w:val="single" w:color="000000" w:sz="2" w:space="0"/>
              <w:right w:val="single" w:color="000000" w:sz="2" w:space="0"/>
            </w:tcBorders>
            <w:noWrap w:val="0"/>
            <w:vAlign w:val="top"/>
          </w:tcPr>
          <w:p>
            <w:pPr>
              <w:rPr>
                <w:rFonts w:hint="eastAsia" w:ascii="宋体" w:hAnsi="宋体" w:eastAsia="宋体" w:cs="宋体"/>
                <w:color w:val="auto"/>
                <w:sz w:val="24"/>
                <w:szCs w:val="24"/>
              </w:rPr>
            </w:pPr>
          </w:p>
        </w:tc>
      </w:tr>
    </w:tbl>
    <w:p>
      <w:pPr>
        <w:pStyle w:val="70"/>
        <w:spacing w:line="360" w:lineRule="auto"/>
        <w:ind w:left="0" w:leftChars="0" w:firstLine="0" w:firstLineChars="0"/>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项目主要技术管理人员应为专业技术人员和</w:t>
      </w:r>
      <w:r>
        <w:rPr>
          <w:rFonts w:hint="eastAsia" w:ascii="宋体" w:hAnsi="宋体" w:eastAsia="宋体" w:cs="宋体"/>
          <w:color w:val="auto"/>
          <w:spacing w:val="-2"/>
          <w:sz w:val="24"/>
          <w:szCs w:val="24"/>
          <w:lang w:val="en-US" w:eastAsia="zh-CN"/>
        </w:rPr>
        <w:t>与本项目</w:t>
      </w:r>
      <w:r>
        <w:rPr>
          <w:rFonts w:hint="eastAsia" w:ascii="宋体" w:hAnsi="宋体" w:eastAsia="宋体" w:cs="宋体"/>
          <w:color w:val="auto"/>
          <w:spacing w:val="-2"/>
          <w:sz w:val="24"/>
          <w:szCs w:val="24"/>
        </w:rPr>
        <w:t>相关专业技术人员，是指取得</w:t>
      </w:r>
      <w:r>
        <w:rPr>
          <w:rFonts w:hint="eastAsia" w:ascii="宋体" w:hAnsi="宋体" w:eastAsia="宋体" w:cs="宋体"/>
          <w:color w:val="auto"/>
          <w:spacing w:val="-2"/>
          <w:sz w:val="24"/>
          <w:szCs w:val="24"/>
          <w:lang w:val="en-US" w:eastAsia="zh-CN"/>
        </w:rPr>
        <w:t>与本项目</w:t>
      </w:r>
      <w:r>
        <w:rPr>
          <w:rFonts w:hint="eastAsia" w:ascii="宋体" w:hAnsi="宋体" w:eastAsia="宋体" w:cs="宋体"/>
          <w:color w:val="auto"/>
          <w:spacing w:val="-2"/>
          <w:sz w:val="24"/>
          <w:szCs w:val="24"/>
        </w:rPr>
        <w:t>相关专业技术任职资格的人员。</w:t>
      </w:r>
    </w:p>
    <w:p>
      <w:pPr>
        <w:pStyle w:val="14"/>
        <w:kinsoku w:val="0"/>
        <w:overflowPunct w:val="0"/>
        <w:ind w:left="0"/>
        <w:rPr>
          <w:rFonts w:hint="eastAsia" w:ascii="宋体" w:hAnsi="宋体" w:eastAsia="宋体" w:cs="宋体"/>
          <w:color w:val="auto"/>
          <w:sz w:val="24"/>
          <w:szCs w:val="24"/>
        </w:rPr>
      </w:pPr>
    </w:p>
    <w:p>
      <w:pPr>
        <w:pStyle w:val="14"/>
        <w:kinsoku w:val="0"/>
        <w:overflowPunct w:val="0"/>
        <w:spacing w:before="170" w:line="350" w:lineRule="auto"/>
        <w:ind w:left="0" w:leftChars="0" w:right="90"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全称（盖章）：</w:t>
      </w:r>
    </w:p>
    <w:p>
      <w:pPr>
        <w:pStyle w:val="14"/>
        <w:kinsoku w:val="0"/>
        <w:overflowPunct w:val="0"/>
        <w:spacing w:before="170" w:line="350" w:lineRule="auto"/>
        <w:ind w:left="0" w:leftChars="0" w:right="90" w:firstLine="0" w:firstLineChars="0"/>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法定代表人或其委托代理人（签字）：</w:t>
      </w:r>
    </w:p>
    <w:p>
      <w:pPr>
        <w:pStyle w:val="14"/>
        <w:tabs>
          <w:tab w:val="left" w:pos="422"/>
          <w:tab w:val="left" w:pos="842"/>
          <w:tab w:val="clear" w:pos="567"/>
        </w:tabs>
        <w:kinsoku w:val="0"/>
        <w:overflowPunct w:val="0"/>
        <w:spacing w:before="166"/>
        <w:ind w:left="0" w:right="288"/>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年</w:t>
      </w:r>
      <w:r>
        <w:rPr>
          <w:rFonts w:hint="eastAsia" w:ascii="宋体" w:hAnsi="宋体" w:eastAsia="宋体" w:cs="宋体"/>
          <w:color w:val="auto"/>
          <w:sz w:val="24"/>
          <w:szCs w:val="24"/>
        </w:rPr>
        <w:tab/>
      </w:r>
      <w:r>
        <w:rPr>
          <w:rFonts w:hint="eastAsia" w:ascii="宋体" w:hAnsi="宋体" w:eastAsia="宋体" w:cs="宋体"/>
          <w:color w:val="auto"/>
          <w:sz w:val="24"/>
          <w:szCs w:val="24"/>
        </w:rPr>
        <w:t>月</w:t>
      </w:r>
      <w:r>
        <w:rPr>
          <w:rFonts w:hint="eastAsia" w:ascii="宋体" w:hAnsi="宋体" w:eastAsia="宋体" w:cs="宋体"/>
          <w:color w:val="auto"/>
          <w:sz w:val="24"/>
          <w:szCs w:val="24"/>
        </w:rPr>
        <w:tab/>
      </w:r>
      <w:r>
        <w:rPr>
          <w:rFonts w:hint="eastAsia" w:ascii="宋体" w:hAnsi="宋体" w:eastAsia="宋体" w:cs="宋体"/>
          <w:color w:val="auto"/>
          <w:sz w:val="24"/>
          <w:szCs w:val="24"/>
          <w:lang w:eastAsia="zh-CN"/>
        </w:rPr>
        <w:t>日</w:t>
      </w:r>
    </w:p>
    <w:p>
      <w:pPr>
        <w:pStyle w:val="18"/>
        <w:numPr>
          <w:ilvl w:val="0"/>
          <w:numId w:val="0"/>
        </w:numPr>
        <w:tabs>
          <w:tab w:val="left" w:pos="5580"/>
        </w:tabs>
        <w:spacing w:line="360" w:lineRule="auto"/>
        <w:rPr>
          <w:rFonts w:hint="eastAsia" w:hAnsi="宋体" w:eastAsia="宋体" w:cs="宋体"/>
          <w:b w:val="0"/>
          <w:bCs/>
          <w:i w:val="0"/>
          <w:iCs w:val="0"/>
          <w:color w:val="auto"/>
          <w:kern w:val="0"/>
          <w:sz w:val="24"/>
          <w:szCs w:val="20"/>
          <w:lang w:val="en-US" w:eastAsia="zh-CN" w:bidi="ar-SA"/>
        </w:rPr>
      </w:pPr>
    </w:p>
    <w:p>
      <w:pPr>
        <w:pStyle w:val="18"/>
        <w:numPr>
          <w:ilvl w:val="0"/>
          <w:numId w:val="0"/>
        </w:numPr>
        <w:tabs>
          <w:tab w:val="left" w:pos="5580"/>
        </w:tabs>
        <w:spacing w:line="360" w:lineRule="auto"/>
        <w:ind w:leftChars="257"/>
        <w:rPr>
          <w:rFonts w:hint="eastAsia" w:hAnsi="宋体" w:eastAsia="宋体" w:cs="宋体"/>
          <w:b w:val="0"/>
          <w:bCs/>
          <w:i w:val="0"/>
          <w:iCs w:val="0"/>
          <w:color w:val="auto"/>
          <w:kern w:val="0"/>
          <w:sz w:val="24"/>
          <w:szCs w:val="20"/>
          <w:lang w:val="en-US" w:eastAsia="zh-CN" w:bidi="ar-SA"/>
        </w:rPr>
      </w:pPr>
    </w:p>
    <w:p>
      <w:pPr>
        <w:pStyle w:val="18"/>
        <w:numPr>
          <w:ilvl w:val="0"/>
          <w:numId w:val="0"/>
        </w:numPr>
        <w:tabs>
          <w:tab w:val="left" w:pos="5580"/>
        </w:tabs>
        <w:spacing w:line="360" w:lineRule="auto"/>
        <w:rPr>
          <w:rFonts w:hint="eastAsia" w:hAnsi="宋体" w:eastAsia="宋体" w:cs="宋体"/>
          <w:b w:val="0"/>
          <w:bCs/>
          <w:i w:val="0"/>
          <w:iCs w:val="0"/>
          <w:color w:val="auto"/>
          <w:kern w:val="0"/>
          <w:sz w:val="24"/>
          <w:szCs w:val="20"/>
          <w:lang w:val="en-US" w:eastAsia="zh-CN" w:bidi="ar-SA"/>
        </w:rPr>
      </w:pPr>
    </w:p>
    <w:p>
      <w:pPr>
        <w:pStyle w:val="18"/>
        <w:numPr>
          <w:ilvl w:val="0"/>
          <w:numId w:val="0"/>
        </w:numPr>
        <w:tabs>
          <w:tab w:val="left" w:pos="5580"/>
        </w:tabs>
        <w:spacing w:line="360" w:lineRule="auto"/>
        <w:ind w:leftChars="257"/>
        <w:rPr>
          <w:rFonts w:hint="eastAsia" w:ascii="宋体" w:hAnsi="宋体" w:eastAsia="宋体" w:cs="宋体"/>
          <w:b w:val="0"/>
          <w:bCs/>
          <w:i w:val="0"/>
          <w:iCs w:val="0"/>
          <w:color w:val="auto"/>
          <w:kern w:val="0"/>
          <w:sz w:val="24"/>
          <w:szCs w:val="20"/>
          <w:lang w:val="en-US" w:eastAsia="zh-CN" w:bidi="ar-SA"/>
        </w:rPr>
      </w:pPr>
      <w:r>
        <w:rPr>
          <w:rFonts w:hint="eastAsia" w:hAnsi="宋体" w:eastAsia="宋体" w:cs="宋体"/>
          <w:b w:val="0"/>
          <w:bCs/>
          <w:i w:val="0"/>
          <w:iCs w:val="0"/>
          <w:color w:val="auto"/>
          <w:kern w:val="0"/>
          <w:sz w:val="24"/>
          <w:szCs w:val="20"/>
          <w:lang w:val="en-US" w:eastAsia="zh-CN" w:bidi="ar-SA"/>
        </w:rPr>
        <w:t>9、</w:t>
      </w:r>
      <w:r>
        <w:rPr>
          <w:rFonts w:hint="eastAsia" w:ascii="宋体" w:hAnsi="宋体" w:eastAsia="宋体" w:cs="宋体"/>
          <w:b w:val="0"/>
          <w:bCs/>
          <w:i w:val="0"/>
          <w:iCs w:val="0"/>
          <w:color w:val="auto"/>
          <w:kern w:val="0"/>
          <w:sz w:val="24"/>
          <w:szCs w:val="20"/>
          <w:lang w:val="en-US" w:eastAsia="zh-CN" w:bidi="ar-SA"/>
        </w:rPr>
        <w:t>参加采购活动前三年内，在经营活动中没有重大违法记录(受行政主管</w:t>
      </w:r>
    </w:p>
    <w:p>
      <w:pPr>
        <w:pStyle w:val="18"/>
        <w:numPr>
          <w:ilvl w:val="0"/>
          <w:numId w:val="0"/>
        </w:numPr>
        <w:tabs>
          <w:tab w:val="left" w:pos="5580"/>
        </w:tabs>
        <w:spacing w:line="360" w:lineRule="auto"/>
        <w:ind w:leftChars="257"/>
        <w:rPr>
          <w:rFonts w:hint="eastAsia" w:ascii="宋体" w:hAnsi="宋体" w:eastAsia="宋体" w:cs="宋体"/>
          <w:b w:val="0"/>
          <w:bCs/>
          <w:i w:val="0"/>
          <w:iCs w:val="0"/>
          <w:color w:val="auto"/>
          <w:kern w:val="0"/>
          <w:sz w:val="24"/>
          <w:szCs w:val="20"/>
          <w:lang w:val="en-US" w:eastAsia="zh-CN" w:bidi="ar-SA"/>
        </w:rPr>
        <w:sectPr>
          <w:pgSz w:w="11906" w:h="16838"/>
          <w:pgMar w:top="1440" w:right="1797" w:bottom="1440" w:left="1797" w:header="851" w:footer="992" w:gutter="0"/>
          <w:pgNumType w:fmt="decimal"/>
          <w:cols w:space="720" w:num="1"/>
          <w:docGrid w:type="linesAndChars" w:linePitch="312" w:charSpace="0"/>
        </w:sectPr>
      </w:pPr>
      <w:r>
        <w:rPr>
          <w:rFonts w:hint="eastAsia" w:ascii="宋体" w:hAnsi="宋体" w:eastAsia="宋体" w:cs="宋体"/>
          <w:b w:val="0"/>
          <w:bCs/>
          <w:i w:val="0"/>
          <w:iCs w:val="0"/>
          <w:color w:val="auto"/>
          <w:kern w:val="0"/>
          <w:sz w:val="24"/>
          <w:szCs w:val="20"/>
          <w:lang w:val="en-US" w:eastAsia="zh-CN" w:bidi="ar-SA"/>
        </w:rPr>
        <w:t>部门的处罚不能参加投标)，供应商须提供“中国政府采购网”（http://www.ccgp.gov.cn）及信用中国（www.creditchina.gov.cn）无违法违规行为的查询结果纪录（提供查询结果网页截图并加盖供应商公章）。</w:t>
      </w:r>
    </w:p>
    <w:p>
      <w:pPr>
        <w:pStyle w:val="18"/>
        <w:tabs>
          <w:tab w:val="left" w:pos="5580"/>
        </w:tabs>
        <w:spacing w:line="240" w:lineRule="atLeast"/>
        <w:rPr>
          <w:rFonts w:hint="eastAsia" w:ascii="宋体" w:hAnsi="宋体" w:eastAsia="宋体" w:cs="宋体"/>
          <w:i w:val="0"/>
          <w:iCs w:val="0"/>
          <w:color w:val="auto"/>
          <w:sz w:val="24"/>
        </w:rPr>
      </w:pPr>
    </w:p>
    <w:p>
      <w:pPr>
        <w:pStyle w:val="8"/>
        <w:spacing w:before="0" w:line="240" w:lineRule="atLeast"/>
        <w:jc w:val="center"/>
        <w:rPr>
          <w:rFonts w:hint="eastAsia" w:ascii="宋体" w:hAnsi="宋体" w:eastAsia="宋体" w:cs="宋体"/>
          <w:i w:val="0"/>
          <w:iCs w:val="0"/>
          <w:color w:val="auto"/>
          <w:sz w:val="28"/>
          <w:szCs w:val="21"/>
        </w:rPr>
      </w:pPr>
      <w:bookmarkStart w:id="192" w:name="_Toc518923114"/>
      <w:bookmarkStart w:id="193" w:name="_Toc9691"/>
      <w:r>
        <w:rPr>
          <w:rFonts w:hint="eastAsia" w:ascii="宋体" w:hAnsi="宋体" w:eastAsia="宋体" w:cs="宋体"/>
          <w:i w:val="0"/>
          <w:iCs w:val="0"/>
          <w:color w:val="auto"/>
          <w:sz w:val="28"/>
          <w:szCs w:val="21"/>
          <w:lang w:val="en-US" w:eastAsia="zh-CN"/>
        </w:rPr>
        <w:t>10</w:t>
      </w:r>
      <w:r>
        <w:rPr>
          <w:rFonts w:hint="eastAsia" w:ascii="宋体" w:hAnsi="宋体" w:eastAsia="宋体" w:cs="宋体"/>
          <w:i w:val="0"/>
          <w:iCs w:val="0"/>
          <w:color w:val="auto"/>
          <w:sz w:val="28"/>
          <w:szCs w:val="21"/>
          <w:lang w:eastAsia="zh-CN"/>
        </w:rPr>
        <w:t>、</w:t>
      </w:r>
      <w:r>
        <w:rPr>
          <w:rFonts w:hint="eastAsia" w:ascii="宋体" w:hAnsi="宋体" w:eastAsia="宋体" w:cs="宋体"/>
          <w:i w:val="0"/>
          <w:iCs w:val="0"/>
          <w:color w:val="auto"/>
          <w:sz w:val="28"/>
          <w:szCs w:val="21"/>
        </w:rPr>
        <w:t>投标人须知资料表要求的其他资格证明文件</w:t>
      </w:r>
      <w:bookmarkEnd w:id="192"/>
      <w:bookmarkEnd w:id="193"/>
    </w:p>
    <w:p>
      <w:pPr>
        <w:spacing w:line="240" w:lineRule="atLeast"/>
        <w:ind w:left="1079" w:leftChars="257" w:hanging="540"/>
        <w:jc w:val="center"/>
        <w:rPr>
          <w:rFonts w:hint="eastAsia" w:ascii="宋体" w:hAnsi="宋体" w:eastAsia="宋体" w:cs="宋体"/>
          <w:b/>
          <w:bCs/>
          <w:i w:val="0"/>
          <w:iCs w:val="0"/>
          <w:color w:val="auto"/>
          <w:sz w:val="24"/>
        </w:rPr>
      </w:pPr>
    </w:p>
    <w:p>
      <w:pPr>
        <w:spacing w:line="240" w:lineRule="atLeast"/>
        <w:ind w:left="1079" w:leftChars="257" w:hanging="540"/>
        <w:jc w:val="center"/>
        <w:rPr>
          <w:rFonts w:hint="eastAsia" w:ascii="宋体" w:hAnsi="宋体" w:eastAsia="宋体" w:cs="宋体"/>
          <w:b/>
          <w:bCs/>
          <w:i w:val="0"/>
          <w:iCs w:val="0"/>
          <w:color w:val="auto"/>
          <w:sz w:val="24"/>
        </w:rPr>
      </w:pPr>
    </w:p>
    <w:p>
      <w:pPr>
        <w:spacing w:line="240" w:lineRule="atLeast"/>
        <w:ind w:left="1079" w:leftChars="257" w:hanging="540"/>
        <w:jc w:val="center"/>
        <w:rPr>
          <w:rFonts w:hint="eastAsia" w:ascii="宋体" w:hAnsi="宋体" w:eastAsia="宋体" w:cs="宋体"/>
          <w:b/>
          <w:bCs/>
          <w:i w:val="0"/>
          <w:iCs w:val="0"/>
          <w:color w:val="auto"/>
          <w:sz w:val="24"/>
        </w:rPr>
      </w:pPr>
    </w:p>
    <w:p>
      <w:pPr>
        <w:pStyle w:val="18"/>
        <w:tabs>
          <w:tab w:val="left" w:pos="5580"/>
        </w:tabs>
        <w:spacing w:line="360" w:lineRule="auto"/>
        <w:ind w:left="1079" w:leftChars="257" w:hanging="540"/>
        <w:rPr>
          <w:rFonts w:hint="eastAsia" w:ascii="宋体" w:hAnsi="宋体" w:eastAsia="宋体" w:cs="宋体"/>
          <w:i w:val="0"/>
          <w:iCs w:val="0"/>
          <w:color w:val="auto"/>
          <w:sz w:val="24"/>
        </w:rPr>
      </w:pPr>
      <w:r>
        <w:rPr>
          <w:rFonts w:hint="eastAsia" w:ascii="宋体" w:hAnsi="宋体" w:eastAsia="宋体" w:cs="宋体"/>
          <w:i w:val="0"/>
          <w:iCs w:val="0"/>
          <w:color w:val="auto"/>
          <w:sz w:val="24"/>
        </w:rPr>
        <w:t>说明：1.应提供</w:t>
      </w:r>
      <w:r>
        <w:rPr>
          <w:rFonts w:hint="eastAsia" w:ascii="宋体" w:hAnsi="宋体" w:eastAsia="宋体" w:cs="宋体"/>
          <w:i w:val="0"/>
          <w:iCs w:val="0"/>
          <w:color w:val="auto"/>
          <w:sz w:val="24"/>
          <w:u w:val="single"/>
        </w:rPr>
        <w:t>投标人须知资料表</w:t>
      </w:r>
      <w:r>
        <w:rPr>
          <w:rFonts w:hint="eastAsia" w:ascii="宋体" w:hAnsi="宋体" w:eastAsia="宋体" w:cs="宋体"/>
          <w:i w:val="0"/>
          <w:iCs w:val="0"/>
          <w:color w:val="auto"/>
          <w:sz w:val="24"/>
        </w:rPr>
        <w:t>要求的其他资格证明文件。</w:t>
      </w:r>
    </w:p>
    <w:p>
      <w:pPr>
        <w:pStyle w:val="18"/>
        <w:tabs>
          <w:tab w:val="left" w:pos="5580"/>
        </w:tabs>
        <w:spacing w:line="360" w:lineRule="auto"/>
        <w:ind w:left="1079" w:leftChars="257" w:hanging="540"/>
        <w:rPr>
          <w:rFonts w:hint="eastAsia" w:ascii="宋体" w:hAnsi="宋体" w:eastAsia="宋体" w:cs="宋体"/>
          <w:i w:val="0"/>
          <w:iCs w:val="0"/>
          <w:color w:val="auto"/>
          <w:sz w:val="24"/>
        </w:rPr>
      </w:pPr>
      <w:r>
        <w:rPr>
          <w:rFonts w:hint="eastAsia" w:ascii="宋体" w:hAnsi="宋体" w:eastAsia="宋体" w:cs="宋体"/>
          <w:i w:val="0"/>
          <w:iCs w:val="0"/>
          <w:color w:val="auto"/>
          <w:sz w:val="24"/>
        </w:rPr>
        <w:t xml:space="preserve">      2.复印件上应加盖本单位章（自然人投标的无需盖章，需要签字）。</w:t>
      </w:r>
    </w:p>
    <w:p>
      <w:pPr>
        <w:pStyle w:val="18"/>
        <w:tabs>
          <w:tab w:val="left" w:pos="5580"/>
        </w:tabs>
        <w:spacing w:line="360" w:lineRule="auto"/>
        <w:ind w:left="1576" w:leftChars="344" w:hanging="854" w:hangingChars="356"/>
        <w:rPr>
          <w:rFonts w:hint="eastAsia" w:ascii="宋体" w:hAnsi="宋体" w:eastAsia="宋体" w:cs="宋体"/>
          <w:i w:val="0"/>
          <w:iCs w:val="0"/>
          <w:color w:val="auto"/>
          <w:sz w:val="24"/>
        </w:rPr>
      </w:pPr>
      <w:r>
        <w:rPr>
          <w:rFonts w:hint="eastAsia" w:ascii="宋体" w:hAnsi="宋体" w:eastAsia="宋体" w:cs="宋体"/>
          <w:i w:val="0"/>
          <w:iCs w:val="0"/>
          <w:color w:val="auto"/>
          <w:sz w:val="24"/>
        </w:rPr>
        <w:t xml:space="preserve">    3. 如果是联合体投标，联合体各方需提供的满足招标文件要求的其他资格证明文件。</w:t>
      </w:r>
    </w:p>
    <w:p>
      <w:pPr>
        <w:pStyle w:val="8"/>
        <w:spacing w:before="0" w:line="240" w:lineRule="atLeast"/>
        <w:jc w:val="center"/>
        <w:rPr>
          <w:rFonts w:hint="eastAsia" w:ascii="宋体" w:hAnsi="宋体" w:eastAsia="宋体" w:cs="宋体"/>
          <w:i w:val="0"/>
          <w:iCs w:val="0"/>
          <w:color w:val="auto"/>
          <w:sz w:val="24"/>
        </w:rPr>
      </w:pPr>
      <w:r>
        <w:rPr>
          <w:rFonts w:hint="eastAsia" w:ascii="宋体" w:hAnsi="宋体" w:eastAsia="宋体" w:cs="宋体"/>
          <w:i w:val="0"/>
          <w:iCs w:val="0"/>
          <w:color w:val="auto"/>
          <w:sz w:val="24"/>
        </w:rPr>
        <w:br w:type="page"/>
      </w:r>
      <w:bookmarkStart w:id="194" w:name="_Toc16844"/>
      <w:bookmarkStart w:id="195" w:name="_Toc518923115"/>
      <w:r>
        <w:rPr>
          <w:rFonts w:hint="eastAsia" w:ascii="宋体" w:hAnsi="宋体" w:eastAsia="宋体" w:cs="宋体"/>
          <w:i w:val="0"/>
          <w:iCs w:val="0"/>
          <w:color w:val="auto"/>
          <w:sz w:val="28"/>
          <w:szCs w:val="21"/>
        </w:rPr>
        <w:t>第二部分  商务及技术文件</w:t>
      </w:r>
      <w:bookmarkEnd w:id="194"/>
      <w:bookmarkEnd w:id="195"/>
    </w:p>
    <w:p>
      <w:pPr>
        <w:pStyle w:val="18"/>
        <w:ind w:left="1079" w:leftChars="257" w:hanging="540"/>
        <w:rPr>
          <w:rFonts w:hint="eastAsia" w:ascii="宋体" w:hAnsi="宋体" w:eastAsia="宋体" w:cs="宋体"/>
          <w:i w:val="0"/>
          <w:iCs w:val="0"/>
          <w:color w:val="auto"/>
          <w:sz w:val="24"/>
        </w:rPr>
      </w:pPr>
    </w:p>
    <w:p>
      <w:pPr>
        <w:pStyle w:val="18"/>
        <w:spacing w:line="360" w:lineRule="auto"/>
        <w:ind w:left="1079" w:leftChars="257" w:hanging="540"/>
        <w:rPr>
          <w:rFonts w:hint="eastAsia" w:ascii="宋体" w:hAnsi="宋体" w:eastAsia="宋体" w:cs="宋体"/>
          <w:i w:val="0"/>
          <w:iCs w:val="0"/>
          <w:color w:val="auto"/>
          <w:sz w:val="24"/>
        </w:rPr>
      </w:pPr>
      <w:r>
        <w:rPr>
          <w:rFonts w:hint="eastAsia" w:ascii="宋体" w:hAnsi="宋体" w:eastAsia="宋体" w:cs="宋体"/>
          <w:i w:val="0"/>
          <w:iCs w:val="0"/>
          <w:color w:val="auto"/>
          <w:sz w:val="24"/>
        </w:rPr>
        <w:t>1、投标书（投标文件格式三）</w:t>
      </w:r>
    </w:p>
    <w:p>
      <w:pPr>
        <w:pStyle w:val="18"/>
        <w:spacing w:line="360" w:lineRule="auto"/>
        <w:ind w:left="1079" w:leftChars="257" w:hanging="540"/>
        <w:rPr>
          <w:rFonts w:hint="eastAsia" w:ascii="宋体" w:hAnsi="宋体" w:eastAsia="宋体" w:cs="宋体"/>
          <w:i w:val="0"/>
          <w:iCs w:val="0"/>
          <w:color w:val="auto"/>
          <w:sz w:val="24"/>
        </w:rPr>
      </w:pPr>
      <w:r>
        <w:rPr>
          <w:rFonts w:hint="eastAsia" w:ascii="宋体" w:hAnsi="宋体" w:eastAsia="宋体" w:cs="宋体"/>
          <w:i w:val="0"/>
          <w:iCs w:val="0"/>
          <w:color w:val="auto"/>
          <w:sz w:val="24"/>
        </w:rPr>
        <w:t>2、投标保证金缴纳凭证复印件或政府采购投标担保函（投标文件格式四）</w:t>
      </w:r>
    </w:p>
    <w:p>
      <w:pPr>
        <w:pStyle w:val="18"/>
        <w:spacing w:line="360" w:lineRule="auto"/>
        <w:ind w:left="1079" w:leftChars="257" w:hanging="540"/>
        <w:rPr>
          <w:rFonts w:hint="eastAsia" w:ascii="宋体" w:hAnsi="宋体" w:eastAsia="宋体" w:cs="宋体"/>
          <w:i w:val="0"/>
          <w:iCs w:val="0"/>
          <w:color w:val="auto"/>
          <w:sz w:val="24"/>
        </w:rPr>
      </w:pPr>
      <w:r>
        <w:rPr>
          <w:rFonts w:hint="eastAsia" w:ascii="宋体" w:hAnsi="宋体" w:eastAsia="宋体" w:cs="宋体"/>
          <w:i w:val="0"/>
          <w:iCs w:val="0"/>
          <w:color w:val="auto"/>
          <w:sz w:val="24"/>
        </w:rPr>
        <w:t>3、投标分项报价表（投标文件格式五）</w:t>
      </w:r>
    </w:p>
    <w:p>
      <w:pPr>
        <w:pStyle w:val="18"/>
        <w:spacing w:line="360" w:lineRule="auto"/>
        <w:ind w:left="1079" w:leftChars="257" w:hanging="540"/>
        <w:rPr>
          <w:rFonts w:hint="eastAsia" w:ascii="宋体" w:hAnsi="宋体" w:eastAsia="宋体" w:cs="宋体"/>
          <w:i w:val="0"/>
          <w:iCs w:val="0"/>
          <w:color w:val="auto"/>
          <w:sz w:val="24"/>
        </w:rPr>
      </w:pPr>
      <w:r>
        <w:rPr>
          <w:rFonts w:hint="eastAsia" w:ascii="宋体" w:hAnsi="宋体" w:eastAsia="宋体" w:cs="宋体"/>
          <w:i w:val="0"/>
          <w:iCs w:val="0"/>
          <w:color w:val="auto"/>
          <w:sz w:val="24"/>
        </w:rPr>
        <w:t>4、商务</w:t>
      </w:r>
      <w:r>
        <w:rPr>
          <w:rFonts w:hint="eastAsia" w:hAnsi="宋体" w:cs="宋体"/>
          <w:i w:val="0"/>
          <w:iCs w:val="0"/>
          <w:color w:val="auto"/>
          <w:sz w:val="24"/>
          <w:lang w:eastAsia="zh-CN"/>
        </w:rPr>
        <w:t>、</w:t>
      </w:r>
      <w:r>
        <w:rPr>
          <w:rFonts w:hint="eastAsia" w:hAnsi="宋体" w:cs="宋体"/>
          <w:i w:val="0"/>
          <w:iCs w:val="0"/>
          <w:color w:val="auto"/>
          <w:sz w:val="24"/>
          <w:lang w:val="en-US" w:eastAsia="zh-CN"/>
        </w:rPr>
        <w:t>技术</w:t>
      </w:r>
      <w:r>
        <w:rPr>
          <w:rFonts w:hint="eastAsia" w:ascii="宋体" w:hAnsi="宋体" w:eastAsia="宋体" w:cs="宋体"/>
          <w:i w:val="0"/>
          <w:iCs w:val="0"/>
          <w:color w:val="auto"/>
          <w:sz w:val="24"/>
        </w:rPr>
        <w:t>条款偏离表（投标文件格式六）</w:t>
      </w:r>
    </w:p>
    <w:p>
      <w:pPr>
        <w:pStyle w:val="18"/>
        <w:spacing w:line="360" w:lineRule="auto"/>
        <w:ind w:left="1079" w:leftChars="257" w:hanging="540"/>
        <w:rPr>
          <w:rFonts w:hint="eastAsia" w:ascii="宋体" w:hAnsi="宋体" w:eastAsia="宋体" w:cs="宋体"/>
          <w:i w:val="0"/>
          <w:iCs w:val="0"/>
          <w:color w:val="auto"/>
          <w:sz w:val="24"/>
        </w:rPr>
      </w:pPr>
      <w:r>
        <w:rPr>
          <w:rFonts w:hint="eastAsia" w:ascii="宋体" w:hAnsi="宋体" w:eastAsia="宋体" w:cs="宋体"/>
          <w:i w:val="0"/>
          <w:iCs w:val="0"/>
          <w:color w:val="auto"/>
          <w:sz w:val="24"/>
        </w:rPr>
        <w:t>5、符合《政府采购促进中小企业发展暂行办法》、</w:t>
      </w:r>
      <w:r>
        <w:rPr>
          <w:rFonts w:hint="eastAsia" w:ascii="宋体" w:hAnsi="宋体" w:eastAsia="宋体" w:cs="宋体"/>
          <w:b w:val="0"/>
          <w:bCs/>
          <w:color w:val="auto"/>
          <w:kern w:val="2"/>
          <w:sz w:val="24"/>
          <w:szCs w:val="32"/>
          <w:lang w:val="en-US" w:eastAsia="zh-CN" w:bidi="ar-SA"/>
        </w:rPr>
        <w:t>《政府采购促进中小企业发展管理办法》（财库[2020]46号）文件、关于进一步加大政府采购支持中小企业力度的通知财库〔2022〕19号的规定，</w:t>
      </w:r>
      <w:r>
        <w:rPr>
          <w:rFonts w:hint="eastAsia" w:ascii="宋体" w:hAnsi="宋体" w:eastAsia="宋体" w:cs="宋体"/>
          <w:i w:val="0"/>
          <w:iCs w:val="0"/>
          <w:color w:val="auto"/>
          <w:sz w:val="24"/>
        </w:rPr>
        <w:t>《关于政府采购支持监狱企业发展有关问题的通知》和《三部门联合发布关于促进残疾人就业政府采购政策的通知》价格扣减条件的投标人须提交）</w:t>
      </w:r>
    </w:p>
    <w:p>
      <w:pPr>
        <w:pStyle w:val="18"/>
        <w:spacing w:line="360" w:lineRule="auto"/>
        <w:ind w:left="310" w:leftChars="148" w:firstLine="228"/>
        <w:rPr>
          <w:rFonts w:hint="eastAsia" w:ascii="宋体" w:hAnsi="宋体" w:eastAsia="宋体" w:cs="宋体"/>
          <w:i w:val="0"/>
          <w:iCs w:val="0"/>
          <w:color w:val="auto"/>
          <w:sz w:val="24"/>
        </w:rPr>
      </w:pPr>
      <w:r>
        <w:rPr>
          <w:rFonts w:hint="eastAsia" w:ascii="宋体" w:hAnsi="宋体" w:eastAsia="宋体" w:cs="宋体"/>
          <w:i w:val="0"/>
          <w:iCs w:val="0"/>
          <w:color w:val="auto"/>
          <w:sz w:val="24"/>
        </w:rPr>
        <w:t>5</w:t>
      </w:r>
      <w:r>
        <w:rPr>
          <w:rFonts w:hint="eastAsia" w:hAnsi="宋体" w:eastAsia="宋体" w:cs="宋体"/>
          <w:i w:val="0"/>
          <w:iCs w:val="0"/>
          <w:color w:val="auto"/>
          <w:sz w:val="24"/>
          <w:lang w:eastAsia="zh-CN"/>
        </w:rPr>
        <w:t>、</w:t>
      </w:r>
      <w:r>
        <w:rPr>
          <w:rFonts w:hint="eastAsia" w:ascii="宋体" w:hAnsi="宋体" w:eastAsia="宋体" w:cs="宋体"/>
          <w:i w:val="0"/>
          <w:iCs w:val="0"/>
          <w:color w:val="auto"/>
          <w:sz w:val="24"/>
        </w:rPr>
        <w:t>《</w:t>
      </w:r>
      <w:r>
        <w:rPr>
          <w:rFonts w:hint="eastAsia" w:hAnsi="宋体" w:eastAsia="宋体" w:cs="宋体"/>
          <w:i w:val="0"/>
          <w:iCs w:val="0"/>
          <w:color w:val="auto"/>
          <w:sz w:val="24"/>
          <w:lang w:eastAsia="zh-CN"/>
        </w:rPr>
        <w:t>中小企业声明函</w:t>
      </w:r>
      <w:r>
        <w:rPr>
          <w:rFonts w:hint="eastAsia" w:ascii="宋体" w:hAnsi="宋体" w:eastAsia="宋体" w:cs="宋体"/>
          <w:i w:val="0"/>
          <w:iCs w:val="0"/>
          <w:color w:val="auto"/>
          <w:sz w:val="24"/>
        </w:rPr>
        <w:t>》（投标文件格式七）</w:t>
      </w:r>
    </w:p>
    <w:p>
      <w:pPr>
        <w:pStyle w:val="18"/>
        <w:spacing w:line="360" w:lineRule="auto"/>
        <w:ind w:left="1079" w:leftChars="257" w:hanging="540"/>
        <w:rPr>
          <w:rFonts w:hint="eastAsia" w:ascii="宋体" w:hAnsi="宋体" w:eastAsia="宋体" w:cs="宋体"/>
          <w:i w:val="0"/>
          <w:iCs w:val="0"/>
          <w:color w:val="auto"/>
          <w:sz w:val="24"/>
        </w:rPr>
      </w:pPr>
      <w:r>
        <w:rPr>
          <w:rFonts w:hint="eastAsia" w:ascii="宋体" w:hAnsi="宋体" w:eastAsia="宋体" w:cs="宋体"/>
          <w:i w:val="0"/>
          <w:iCs w:val="0"/>
          <w:color w:val="auto"/>
          <w:sz w:val="24"/>
        </w:rPr>
        <w:t>6、投标人关联单位的说明（格式自拟）</w:t>
      </w:r>
    </w:p>
    <w:p>
      <w:pPr>
        <w:pStyle w:val="18"/>
        <w:spacing w:line="360" w:lineRule="auto"/>
        <w:ind w:left="1079" w:leftChars="257" w:hanging="540"/>
        <w:rPr>
          <w:rFonts w:hint="eastAsia" w:ascii="宋体" w:hAnsi="宋体" w:eastAsia="宋体" w:cs="宋体"/>
          <w:i w:val="0"/>
          <w:iCs w:val="0"/>
          <w:color w:val="auto"/>
          <w:sz w:val="24"/>
        </w:rPr>
      </w:pPr>
      <w:r>
        <w:rPr>
          <w:rFonts w:hint="eastAsia" w:ascii="宋体" w:hAnsi="宋体" w:eastAsia="宋体" w:cs="宋体"/>
          <w:i w:val="0"/>
          <w:iCs w:val="0"/>
          <w:color w:val="auto"/>
          <w:sz w:val="24"/>
        </w:rPr>
        <w:t>7、投标文件还应包括投标人须知第10条的所有技术文件</w:t>
      </w:r>
    </w:p>
    <w:p>
      <w:pPr>
        <w:pStyle w:val="18"/>
        <w:tabs>
          <w:tab w:val="left" w:pos="5580"/>
        </w:tabs>
        <w:spacing w:line="240" w:lineRule="atLeast"/>
        <w:ind w:left="1079" w:leftChars="257" w:hanging="540"/>
        <w:rPr>
          <w:rFonts w:hint="eastAsia" w:ascii="宋体" w:hAnsi="宋体" w:eastAsia="宋体" w:cs="宋体"/>
          <w:i w:val="0"/>
          <w:iCs w:val="0"/>
          <w:color w:val="auto"/>
          <w:sz w:val="24"/>
        </w:rPr>
      </w:pPr>
      <w:r>
        <w:rPr>
          <w:rFonts w:hint="eastAsia" w:ascii="宋体" w:hAnsi="宋体" w:eastAsia="宋体" w:cs="宋体"/>
          <w:i w:val="0"/>
          <w:iCs w:val="0"/>
          <w:color w:val="auto"/>
          <w:sz w:val="24"/>
        </w:rPr>
        <w:br w:type="page"/>
      </w:r>
    </w:p>
    <w:p>
      <w:pPr>
        <w:pStyle w:val="8"/>
        <w:spacing w:before="0" w:line="240" w:lineRule="atLeast"/>
        <w:jc w:val="center"/>
        <w:rPr>
          <w:rFonts w:hint="eastAsia" w:ascii="宋体" w:hAnsi="宋体" w:eastAsia="宋体" w:cs="宋体"/>
          <w:i w:val="0"/>
          <w:iCs w:val="0"/>
          <w:color w:val="auto"/>
          <w:sz w:val="28"/>
          <w:szCs w:val="21"/>
        </w:rPr>
      </w:pPr>
      <w:bookmarkStart w:id="196" w:name="_Toc26126"/>
      <w:bookmarkStart w:id="197" w:name="_Toc518923116"/>
      <w:r>
        <w:rPr>
          <w:rFonts w:hint="eastAsia" w:ascii="宋体" w:hAnsi="宋体" w:eastAsia="宋体" w:cs="宋体"/>
          <w:i w:val="0"/>
          <w:iCs w:val="0"/>
          <w:color w:val="auto"/>
          <w:sz w:val="28"/>
          <w:szCs w:val="21"/>
        </w:rPr>
        <w:t>1</w:t>
      </w:r>
      <w:bookmarkStart w:id="198" w:name="_Hlt520355504"/>
      <w:bookmarkEnd w:id="198"/>
      <w:r>
        <w:rPr>
          <w:rFonts w:hint="eastAsia" w:ascii="宋体" w:hAnsi="宋体" w:eastAsia="宋体" w:cs="宋体"/>
          <w:i w:val="0"/>
          <w:iCs w:val="0"/>
          <w:color w:val="auto"/>
          <w:sz w:val="28"/>
          <w:szCs w:val="21"/>
          <w:lang w:eastAsia="zh-CN"/>
        </w:rPr>
        <w:t>、</w:t>
      </w:r>
      <w:r>
        <w:rPr>
          <w:rFonts w:hint="eastAsia" w:ascii="宋体" w:hAnsi="宋体" w:eastAsia="宋体" w:cs="宋体"/>
          <w:i w:val="0"/>
          <w:iCs w:val="0"/>
          <w:color w:val="auto"/>
          <w:sz w:val="28"/>
          <w:szCs w:val="21"/>
        </w:rPr>
        <w:t>投标</w:t>
      </w:r>
      <w:bookmarkEnd w:id="175"/>
      <w:bookmarkEnd w:id="176"/>
      <w:r>
        <w:rPr>
          <w:rFonts w:hint="eastAsia" w:ascii="宋体" w:hAnsi="宋体" w:eastAsia="宋体" w:cs="宋体"/>
          <w:i w:val="0"/>
          <w:iCs w:val="0"/>
          <w:color w:val="auto"/>
          <w:sz w:val="28"/>
          <w:szCs w:val="21"/>
        </w:rPr>
        <w:t>书</w:t>
      </w:r>
      <w:bookmarkEnd w:id="177"/>
      <w:r>
        <w:rPr>
          <w:rFonts w:hint="eastAsia" w:ascii="宋体" w:hAnsi="宋体" w:eastAsia="宋体" w:cs="宋体"/>
          <w:i w:val="0"/>
          <w:iCs w:val="0"/>
          <w:color w:val="auto"/>
          <w:sz w:val="28"/>
          <w:szCs w:val="21"/>
        </w:rPr>
        <w:t>（投标文件格式三）</w:t>
      </w:r>
      <w:bookmarkEnd w:id="178"/>
      <w:bookmarkEnd w:id="196"/>
      <w:bookmarkEnd w:id="197"/>
    </w:p>
    <w:p>
      <w:pPr>
        <w:tabs>
          <w:tab w:val="left" w:pos="5580"/>
        </w:tabs>
        <w:spacing w:line="240" w:lineRule="atLeast"/>
        <w:ind w:left="1079" w:leftChars="257" w:hanging="540"/>
        <w:rPr>
          <w:rFonts w:hint="eastAsia" w:ascii="宋体" w:hAnsi="宋体" w:eastAsia="宋体" w:cs="宋体"/>
          <w:i w:val="0"/>
          <w:iCs w:val="0"/>
          <w:color w:val="auto"/>
          <w:sz w:val="24"/>
        </w:rPr>
      </w:pPr>
    </w:p>
    <w:p>
      <w:pPr>
        <w:tabs>
          <w:tab w:val="left" w:pos="5580"/>
        </w:tabs>
        <w:spacing w:line="360" w:lineRule="auto"/>
        <w:ind w:left="1080" w:hanging="1080"/>
        <w:rPr>
          <w:rFonts w:hint="eastAsia" w:ascii="宋体" w:hAnsi="宋体" w:eastAsia="宋体" w:cs="宋体"/>
          <w:i w:val="0"/>
          <w:iCs w:val="0"/>
          <w:color w:val="auto"/>
          <w:sz w:val="24"/>
        </w:rPr>
      </w:pPr>
      <w:r>
        <w:rPr>
          <w:rFonts w:hint="eastAsia" w:ascii="宋体" w:hAnsi="宋体" w:eastAsia="宋体" w:cs="宋体"/>
          <w:i w:val="0"/>
          <w:iCs w:val="0"/>
          <w:color w:val="auto"/>
          <w:sz w:val="24"/>
        </w:rPr>
        <w:t>致：</w:t>
      </w:r>
      <w:r>
        <w:rPr>
          <w:rFonts w:hint="eastAsia" w:ascii="宋体" w:hAnsi="宋体" w:eastAsia="宋体" w:cs="宋体"/>
          <w:i w:val="0"/>
          <w:iCs w:val="0"/>
          <w:color w:val="auto"/>
          <w:sz w:val="24"/>
          <w:u w:val="single"/>
        </w:rPr>
        <w:t>采购代理机构</w:t>
      </w:r>
    </w:p>
    <w:p>
      <w:pPr>
        <w:pStyle w:val="18"/>
        <w:tabs>
          <w:tab w:val="left" w:pos="5580"/>
        </w:tabs>
        <w:spacing w:line="360" w:lineRule="auto"/>
        <w:ind w:left="1079" w:leftChars="257" w:hanging="540"/>
        <w:rPr>
          <w:rFonts w:hint="eastAsia" w:ascii="宋体" w:hAnsi="宋体" w:eastAsia="宋体" w:cs="宋体"/>
          <w:i w:val="0"/>
          <w:iCs w:val="0"/>
          <w:color w:val="auto"/>
          <w:sz w:val="24"/>
        </w:rPr>
      </w:pPr>
    </w:p>
    <w:p>
      <w:pPr>
        <w:pStyle w:val="18"/>
        <w:tabs>
          <w:tab w:val="left" w:pos="5580"/>
        </w:tabs>
        <w:spacing w:line="360" w:lineRule="auto"/>
        <w:ind w:left="2" w:leftChars="1" w:firstLine="480" w:firstLineChars="200"/>
        <w:rPr>
          <w:rFonts w:hint="eastAsia" w:ascii="宋体" w:hAnsi="宋体" w:eastAsia="宋体" w:cs="宋体"/>
          <w:i w:val="0"/>
          <w:iCs w:val="0"/>
          <w:color w:val="auto"/>
          <w:sz w:val="24"/>
        </w:rPr>
      </w:pPr>
      <w:r>
        <w:rPr>
          <w:rFonts w:hint="eastAsia" w:ascii="宋体" w:hAnsi="宋体" w:eastAsia="宋体" w:cs="宋体"/>
          <w:i w:val="0"/>
          <w:iCs w:val="0"/>
          <w:color w:val="auto"/>
          <w:sz w:val="24"/>
        </w:rPr>
        <w:t>根据贵方(</w:t>
      </w:r>
      <w:r>
        <w:rPr>
          <w:rFonts w:hint="eastAsia" w:ascii="宋体" w:hAnsi="宋体" w:eastAsia="宋体" w:cs="宋体"/>
          <w:i w:val="0"/>
          <w:iCs w:val="0"/>
          <w:color w:val="auto"/>
          <w:sz w:val="24"/>
          <w:u w:val="single"/>
        </w:rPr>
        <w:t>项目名称</w:t>
      </w:r>
      <w:r>
        <w:rPr>
          <w:rFonts w:hint="eastAsia" w:ascii="宋体" w:hAnsi="宋体" w:eastAsia="宋体" w:cs="宋体"/>
          <w:i w:val="0"/>
          <w:iCs w:val="0"/>
          <w:color w:val="auto"/>
          <w:sz w:val="24"/>
        </w:rPr>
        <w:t>)项目的投标邀请(</w:t>
      </w:r>
      <w:r>
        <w:rPr>
          <w:rFonts w:hint="eastAsia" w:ascii="宋体" w:hAnsi="宋体" w:eastAsia="宋体" w:cs="宋体"/>
          <w:i w:val="0"/>
          <w:iCs w:val="0"/>
          <w:color w:val="auto"/>
          <w:sz w:val="24"/>
          <w:u w:val="single"/>
        </w:rPr>
        <w:t>招标编号</w:t>
      </w:r>
      <w:r>
        <w:rPr>
          <w:rFonts w:hint="eastAsia" w:ascii="宋体" w:hAnsi="宋体" w:eastAsia="宋体" w:cs="宋体"/>
          <w:i w:val="0"/>
          <w:iCs w:val="0"/>
          <w:color w:val="auto"/>
          <w:sz w:val="24"/>
        </w:rPr>
        <w:t>),签字代表(</w:t>
      </w:r>
      <w:r>
        <w:rPr>
          <w:rFonts w:hint="eastAsia" w:ascii="宋体" w:hAnsi="宋体" w:eastAsia="宋体" w:cs="宋体"/>
          <w:i w:val="0"/>
          <w:iCs w:val="0"/>
          <w:color w:val="auto"/>
          <w:sz w:val="24"/>
          <w:u w:val="single"/>
        </w:rPr>
        <w:t>姓名、职务</w:t>
      </w:r>
      <w:r>
        <w:rPr>
          <w:rFonts w:hint="eastAsia" w:ascii="宋体" w:hAnsi="宋体" w:eastAsia="宋体" w:cs="宋体"/>
          <w:i w:val="0"/>
          <w:iCs w:val="0"/>
          <w:color w:val="auto"/>
          <w:sz w:val="24"/>
        </w:rPr>
        <w:t>)经正式授权并代表投标人（</w:t>
      </w:r>
      <w:r>
        <w:rPr>
          <w:rFonts w:hint="eastAsia" w:ascii="宋体" w:hAnsi="宋体" w:eastAsia="宋体" w:cs="宋体"/>
          <w:i w:val="0"/>
          <w:iCs w:val="0"/>
          <w:color w:val="auto"/>
          <w:sz w:val="24"/>
          <w:u w:val="single"/>
        </w:rPr>
        <w:t>名称、地址</w:t>
      </w:r>
      <w:r>
        <w:rPr>
          <w:rFonts w:hint="eastAsia" w:ascii="宋体" w:hAnsi="宋体" w:eastAsia="宋体" w:cs="宋体"/>
          <w:i w:val="0"/>
          <w:iCs w:val="0"/>
          <w:color w:val="auto"/>
          <w:sz w:val="24"/>
        </w:rPr>
        <w:t>）提交下述文件正本</w:t>
      </w:r>
      <w:r>
        <w:rPr>
          <w:rFonts w:hint="eastAsia" w:ascii="宋体" w:hAnsi="宋体" w:eastAsia="宋体" w:cs="宋体"/>
          <w:i w:val="0"/>
          <w:iCs w:val="0"/>
          <w:color w:val="auto"/>
          <w:sz w:val="24"/>
          <w:u w:val="single"/>
        </w:rPr>
        <w:t xml:space="preserve">   </w:t>
      </w:r>
      <w:r>
        <w:rPr>
          <w:rFonts w:hint="eastAsia" w:ascii="宋体" w:hAnsi="宋体" w:eastAsia="宋体" w:cs="宋体"/>
          <w:i w:val="0"/>
          <w:iCs w:val="0"/>
          <w:color w:val="auto"/>
          <w:sz w:val="24"/>
        </w:rPr>
        <w:t>份、副本</w:t>
      </w:r>
      <w:r>
        <w:rPr>
          <w:rFonts w:hint="eastAsia" w:ascii="宋体" w:hAnsi="宋体" w:eastAsia="宋体" w:cs="宋体"/>
          <w:i w:val="0"/>
          <w:iCs w:val="0"/>
          <w:color w:val="auto"/>
          <w:sz w:val="24"/>
          <w:u w:val="single"/>
        </w:rPr>
        <w:t xml:space="preserve">     </w:t>
      </w:r>
      <w:r>
        <w:rPr>
          <w:rFonts w:hint="eastAsia" w:ascii="宋体" w:hAnsi="宋体" w:eastAsia="宋体" w:cs="宋体"/>
          <w:i w:val="0"/>
          <w:iCs w:val="0"/>
          <w:color w:val="auto"/>
          <w:sz w:val="24"/>
        </w:rPr>
        <w:t>份及电子文档</w:t>
      </w:r>
      <w:r>
        <w:rPr>
          <w:rFonts w:hint="eastAsia" w:ascii="宋体" w:hAnsi="宋体" w:eastAsia="宋体" w:cs="宋体"/>
          <w:i w:val="0"/>
          <w:iCs w:val="0"/>
          <w:color w:val="auto"/>
          <w:sz w:val="24"/>
          <w:u w:val="single"/>
        </w:rPr>
        <w:t xml:space="preserve">     </w:t>
      </w:r>
      <w:r>
        <w:rPr>
          <w:rFonts w:hint="eastAsia" w:ascii="宋体" w:hAnsi="宋体" w:eastAsia="宋体" w:cs="宋体"/>
          <w:i w:val="0"/>
          <w:iCs w:val="0"/>
          <w:color w:val="auto"/>
          <w:sz w:val="24"/>
        </w:rPr>
        <w:t>份，并以</w:t>
      </w:r>
      <w:r>
        <w:rPr>
          <w:rFonts w:hint="eastAsia" w:ascii="宋体" w:hAnsi="宋体" w:eastAsia="宋体" w:cs="宋体"/>
          <w:i w:val="0"/>
          <w:iCs w:val="0"/>
          <w:color w:val="auto"/>
          <w:sz w:val="24"/>
          <w:u w:val="single"/>
        </w:rPr>
        <w:t xml:space="preserve">         </w:t>
      </w:r>
      <w:r>
        <w:rPr>
          <w:rFonts w:hint="eastAsia" w:ascii="宋体" w:hAnsi="宋体" w:eastAsia="宋体" w:cs="宋体"/>
          <w:i w:val="0"/>
          <w:iCs w:val="0"/>
          <w:color w:val="auto"/>
          <w:sz w:val="24"/>
        </w:rPr>
        <w:t>形式出具的金额为人民币</w:t>
      </w:r>
      <w:r>
        <w:rPr>
          <w:rFonts w:hint="eastAsia" w:ascii="宋体" w:hAnsi="宋体" w:eastAsia="宋体" w:cs="宋体"/>
          <w:i w:val="0"/>
          <w:iCs w:val="0"/>
          <w:color w:val="auto"/>
          <w:sz w:val="24"/>
          <w:u w:val="single"/>
        </w:rPr>
        <w:t>　　　　</w:t>
      </w:r>
      <w:r>
        <w:rPr>
          <w:rFonts w:hint="eastAsia" w:ascii="宋体" w:hAnsi="宋体" w:eastAsia="宋体" w:cs="宋体"/>
          <w:i w:val="0"/>
          <w:iCs w:val="0"/>
          <w:color w:val="auto"/>
          <w:sz w:val="24"/>
        </w:rPr>
        <w:t>元的投标保证金。</w:t>
      </w:r>
    </w:p>
    <w:p>
      <w:pPr>
        <w:pStyle w:val="18"/>
        <w:tabs>
          <w:tab w:val="left" w:pos="5580"/>
        </w:tabs>
        <w:spacing w:line="360" w:lineRule="auto"/>
        <w:ind w:left="1079" w:leftChars="257" w:hanging="540"/>
        <w:rPr>
          <w:rFonts w:hint="eastAsia" w:ascii="宋体" w:hAnsi="宋体" w:eastAsia="宋体" w:cs="宋体"/>
          <w:i w:val="0"/>
          <w:iCs w:val="0"/>
          <w:color w:val="auto"/>
          <w:sz w:val="24"/>
        </w:rPr>
      </w:pPr>
      <w:r>
        <w:rPr>
          <w:rFonts w:hint="eastAsia" w:ascii="宋体" w:hAnsi="宋体" w:eastAsia="宋体" w:cs="宋体"/>
          <w:i w:val="0"/>
          <w:iCs w:val="0"/>
          <w:color w:val="auto"/>
          <w:sz w:val="24"/>
        </w:rPr>
        <w:t>据此，签字代表宣布同意如下：</w:t>
      </w:r>
    </w:p>
    <w:p>
      <w:pPr>
        <w:pStyle w:val="18"/>
        <w:tabs>
          <w:tab w:val="left" w:pos="720"/>
          <w:tab w:val="left" w:pos="900"/>
        </w:tabs>
        <w:spacing w:line="360" w:lineRule="auto"/>
        <w:ind w:left="768" w:leftChars="257" w:hanging="229"/>
        <w:rPr>
          <w:rFonts w:hint="eastAsia" w:ascii="宋体" w:hAnsi="宋体" w:eastAsia="宋体" w:cs="宋体"/>
          <w:i w:val="0"/>
          <w:iCs w:val="0"/>
          <w:color w:val="auto"/>
          <w:sz w:val="24"/>
          <w:u w:val="single"/>
        </w:rPr>
      </w:pPr>
      <w:r>
        <w:rPr>
          <w:rFonts w:hint="eastAsia" w:ascii="宋体" w:hAnsi="宋体" w:eastAsia="宋体" w:cs="宋体"/>
          <w:i w:val="0"/>
          <w:iCs w:val="0"/>
          <w:color w:val="auto"/>
          <w:sz w:val="24"/>
        </w:rPr>
        <w:t>（1）附投标价格表中规定的应提供服务的投标总价详见开标一览表，</w:t>
      </w:r>
      <w:r>
        <w:rPr>
          <w:rFonts w:hint="eastAsia" w:ascii="宋体" w:hAnsi="宋体" w:eastAsia="宋体" w:cs="宋体"/>
          <w:i w:val="0"/>
          <w:iCs w:val="0"/>
          <w:color w:val="auto"/>
          <w:sz w:val="24"/>
          <w:u w:val="single"/>
        </w:rPr>
        <w:t>其中由小型和</w:t>
      </w:r>
      <w:r>
        <w:rPr>
          <w:rFonts w:hint="eastAsia" w:ascii="宋体" w:hAnsi="宋体" w:eastAsia="宋体" w:cs="宋体"/>
          <w:i w:val="0"/>
          <w:iCs w:val="0"/>
          <w:color w:val="auto"/>
          <w:sz w:val="24"/>
        </w:rPr>
        <w:t>微型企业制造产品的价格为</w:t>
      </w:r>
      <w:r>
        <w:rPr>
          <w:rFonts w:hint="eastAsia" w:ascii="宋体" w:hAnsi="宋体" w:eastAsia="宋体" w:cs="宋体"/>
          <w:i w:val="0"/>
          <w:iCs w:val="0"/>
          <w:color w:val="auto"/>
          <w:sz w:val="24"/>
          <w:u w:val="single"/>
        </w:rPr>
        <w:t>　　  （用文字和数字表示），占投标总价   %</w:t>
      </w:r>
      <w:r>
        <w:rPr>
          <w:rFonts w:hint="eastAsia" w:ascii="宋体" w:hAnsi="宋体" w:eastAsia="宋体" w:cs="宋体"/>
          <w:i w:val="0"/>
          <w:iCs w:val="0"/>
          <w:color w:val="auto"/>
          <w:sz w:val="24"/>
        </w:rPr>
        <w:t>。</w:t>
      </w:r>
    </w:p>
    <w:p>
      <w:pPr>
        <w:pStyle w:val="18"/>
        <w:tabs>
          <w:tab w:val="left" w:pos="5580"/>
        </w:tabs>
        <w:spacing w:line="360" w:lineRule="auto"/>
        <w:ind w:left="1079" w:leftChars="257" w:hanging="540"/>
        <w:rPr>
          <w:rFonts w:hint="eastAsia" w:ascii="宋体" w:hAnsi="宋体" w:eastAsia="宋体" w:cs="宋体"/>
          <w:i w:val="0"/>
          <w:iCs w:val="0"/>
          <w:color w:val="auto"/>
          <w:sz w:val="24"/>
        </w:rPr>
      </w:pPr>
      <w:r>
        <w:rPr>
          <w:rFonts w:hint="eastAsia" w:ascii="宋体" w:hAnsi="宋体" w:eastAsia="宋体" w:cs="宋体"/>
          <w:i w:val="0"/>
          <w:iCs w:val="0"/>
          <w:color w:val="auto"/>
          <w:sz w:val="24"/>
        </w:rPr>
        <w:t>（2）本投标有效期为自投标截止之日起</w:t>
      </w:r>
      <w:r>
        <w:rPr>
          <w:rFonts w:hint="eastAsia" w:ascii="宋体" w:hAnsi="宋体" w:eastAsia="宋体" w:cs="宋体"/>
          <w:i w:val="0"/>
          <w:iCs w:val="0"/>
          <w:color w:val="auto"/>
          <w:sz w:val="24"/>
          <w:u w:val="single"/>
        </w:rPr>
        <w:t xml:space="preserve">          </w:t>
      </w:r>
      <w:r>
        <w:rPr>
          <w:rFonts w:hint="eastAsia" w:ascii="宋体" w:hAnsi="宋体" w:eastAsia="宋体" w:cs="宋体"/>
          <w:i w:val="0"/>
          <w:iCs w:val="0"/>
          <w:color w:val="auto"/>
          <w:sz w:val="24"/>
        </w:rPr>
        <w:t>个日历日。</w:t>
      </w:r>
    </w:p>
    <w:p>
      <w:pPr>
        <w:pStyle w:val="18"/>
        <w:tabs>
          <w:tab w:val="left" w:pos="5580"/>
        </w:tabs>
        <w:spacing w:line="360" w:lineRule="auto"/>
        <w:ind w:left="1079" w:leftChars="257" w:hanging="540"/>
        <w:rPr>
          <w:rFonts w:hint="eastAsia" w:ascii="宋体" w:hAnsi="宋体" w:eastAsia="宋体" w:cs="宋体"/>
          <w:i w:val="0"/>
          <w:iCs w:val="0"/>
          <w:color w:val="auto"/>
          <w:sz w:val="24"/>
        </w:rPr>
      </w:pPr>
      <w:r>
        <w:rPr>
          <w:rFonts w:hint="eastAsia" w:ascii="宋体" w:hAnsi="宋体" w:eastAsia="宋体" w:cs="宋体"/>
          <w:i w:val="0"/>
          <w:iCs w:val="0"/>
          <w:color w:val="auto"/>
          <w:sz w:val="24"/>
        </w:rPr>
        <w:t>（3）联合体中的大中型企业和其他自然人、法人或者非法人组织，与联合体中的小型、微型企业之间</w:t>
      </w:r>
      <w:r>
        <w:rPr>
          <w:rFonts w:hint="eastAsia" w:ascii="宋体" w:hAnsi="宋体" w:eastAsia="宋体" w:cs="宋体"/>
          <w:i w:val="0"/>
          <w:iCs w:val="0"/>
          <w:color w:val="auto"/>
          <w:sz w:val="24"/>
          <w:u w:val="single"/>
        </w:rPr>
        <w:t xml:space="preserve">     （</w:t>
      </w:r>
      <w:r>
        <w:rPr>
          <w:rFonts w:hint="eastAsia" w:ascii="宋体" w:hAnsi="宋体" w:eastAsia="宋体" w:cs="宋体"/>
          <w:i w:val="0"/>
          <w:iCs w:val="0"/>
          <w:color w:val="auto"/>
          <w:sz w:val="24"/>
        </w:rPr>
        <w:t>存在、不存在）投资关系（如果联合体的话）。</w:t>
      </w:r>
    </w:p>
    <w:p>
      <w:pPr>
        <w:pStyle w:val="18"/>
        <w:tabs>
          <w:tab w:val="left" w:pos="5580"/>
        </w:tabs>
        <w:spacing w:line="360" w:lineRule="auto"/>
        <w:ind w:left="1079" w:leftChars="257" w:hanging="540"/>
        <w:rPr>
          <w:rFonts w:hint="eastAsia" w:ascii="宋体" w:hAnsi="宋体" w:eastAsia="宋体" w:cs="宋体"/>
          <w:i w:val="0"/>
          <w:iCs w:val="0"/>
          <w:color w:val="auto"/>
          <w:sz w:val="24"/>
        </w:rPr>
      </w:pPr>
      <w:r>
        <w:rPr>
          <w:rFonts w:hint="eastAsia" w:ascii="宋体" w:hAnsi="宋体" w:eastAsia="宋体" w:cs="宋体"/>
          <w:i w:val="0"/>
          <w:iCs w:val="0"/>
          <w:color w:val="auto"/>
          <w:sz w:val="24"/>
        </w:rPr>
        <w:t>（4）已详细审查全部招标文件，包括所有补充通知（如果有的话），完全理解并同意放弃对这方面有不明、误解和质疑的权力。</w:t>
      </w:r>
    </w:p>
    <w:p>
      <w:pPr>
        <w:pStyle w:val="18"/>
        <w:tabs>
          <w:tab w:val="left" w:pos="5580"/>
        </w:tabs>
        <w:spacing w:line="360" w:lineRule="auto"/>
        <w:ind w:left="1079" w:leftChars="257" w:hanging="540"/>
        <w:rPr>
          <w:rFonts w:hint="eastAsia" w:ascii="宋体" w:hAnsi="宋体" w:eastAsia="宋体" w:cs="宋体"/>
          <w:i w:val="0"/>
          <w:iCs w:val="0"/>
          <w:color w:val="auto"/>
          <w:sz w:val="24"/>
        </w:rPr>
      </w:pPr>
      <w:r>
        <w:rPr>
          <w:rFonts w:hint="eastAsia" w:ascii="宋体" w:hAnsi="宋体" w:eastAsia="宋体" w:cs="宋体"/>
          <w:i w:val="0"/>
          <w:iCs w:val="0"/>
          <w:color w:val="auto"/>
          <w:sz w:val="24"/>
        </w:rPr>
        <w:t>（5）在规定的开标时间后，遵守招标文件中有关保证金的规定。</w:t>
      </w:r>
    </w:p>
    <w:p>
      <w:pPr>
        <w:pStyle w:val="18"/>
        <w:tabs>
          <w:tab w:val="left" w:pos="5580"/>
        </w:tabs>
        <w:spacing w:line="360" w:lineRule="auto"/>
        <w:ind w:left="1079" w:leftChars="257" w:hanging="540"/>
        <w:rPr>
          <w:rFonts w:hint="eastAsia" w:ascii="宋体" w:hAnsi="宋体" w:eastAsia="宋体" w:cs="宋体"/>
          <w:i w:val="0"/>
          <w:iCs w:val="0"/>
          <w:color w:val="auto"/>
          <w:sz w:val="24"/>
        </w:rPr>
      </w:pPr>
      <w:r>
        <w:rPr>
          <w:rFonts w:hint="eastAsia" w:ascii="宋体" w:hAnsi="宋体" w:eastAsia="宋体" w:cs="宋体"/>
          <w:i w:val="0"/>
          <w:iCs w:val="0"/>
          <w:color w:val="auto"/>
          <w:sz w:val="24"/>
        </w:rPr>
        <w:t>（6）根据投标人须知第1条规定，我方不是为本项目提供整体设计、规范编制或者项目管理、监理、检测等服务的供应商，我方不是采购代理机构的附属机构。</w:t>
      </w:r>
    </w:p>
    <w:p>
      <w:pPr>
        <w:pStyle w:val="18"/>
        <w:tabs>
          <w:tab w:val="left" w:pos="5580"/>
        </w:tabs>
        <w:spacing w:line="360" w:lineRule="auto"/>
        <w:ind w:left="1079" w:leftChars="257" w:hanging="540"/>
        <w:rPr>
          <w:rFonts w:hint="eastAsia" w:ascii="宋体" w:hAnsi="宋体" w:eastAsia="宋体" w:cs="宋体"/>
          <w:i w:val="0"/>
          <w:iCs w:val="0"/>
          <w:color w:val="auto"/>
          <w:sz w:val="24"/>
        </w:rPr>
      </w:pPr>
      <w:r>
        <w:rPr>
          <w:rFonts w:hint="eastAsia" w:ascii="宋体" w:hAnsi="宋体" w:eastAsia="宋体" w:cs="宋体"/>
          <w:i w:val="0"/>
          <w:iCs w:val="0"/>
          <w:color w:val="auto"/>
          <w:sz w:val="24"/>
        </w:rPr>
        <w:t>（7）在领取中标通知书的同时按招标文件规定的形式，向贵方一次性支付中标服务费。</w:t>
      </w:r>
    </w:p>
    <w:p>
      <w:pPr>
        <w:pStyle w:val="18"/>
        <w:tabs>
          <w:tab w:val="left" w:pos="5580"/>
        </w:tabs>
        <w:spacing w:line="360" w:lineRule="auto"/>
        <w:ind w:left="1079" w:leftChars="257" w:hanging="540"/>
        <w:rPr>
          <w:rFonts w:hint="eastAsia" w:ascii="宋体" w:hAnsi="宋体" w:eastAsia="宋体" w:cs="宋体"/>
          <w:i w:val="0"/>
          <w:iCs w:val="0"/>
          <w:color w:val="auto"/>
          <w:sz w:val="24"/>
        </w:rPr>
      </w:pPr>
      <w:r>
        <w:rPr>
          <w:rFonts w:hint="eastAsia" w:ascii="宋体" w:hAnsi="宋体" w:eastAsia="宋体" w:cs="宋体"/>
          <w:i w:val="0"/>
          <w:iCs w:val="0"/>
          <w:color w:val="auto"/>
          <w:sz w:val="24"/>
        </w:rPr>
        <w:t>（8）按照贵方可能要求，提供与其投标有关的一切数据或资料，完全理解贵方不一定接受最低价的投标或收到的任何投标。</w:t>
      </w:r>
    </w:p>
    <w:p>
      <w:pPr>
        <w:pStyle w:val="18"/>
        <w:tabs>
          <w:tab w:val="left" w:pos="5580"/>
        </w:tabs>
        <w:spacing w:line="360" w:lineRule="auto"/>
        <w:ind w:left="1079" w:leftChars="257" w:hanging="540"/>
        <w:rPr>
          <w:rFonts w:hint="eastAsia" w:ascii="宋体" w:hAnsi="宋体" w:eastAsia="宋体" w:cs="宋体"/>
          <w:i w:val="0"/>
          <w:iCs w:val="0"/>
          <w:color w:val="auto"/>
          <w:sz w:val="24"/>
        </w:rPr>
      </w:pPr>
      <w:r>
        <w:rPr>
          <w:rFonts w:hint="eastAsia" w:ascii="宋体" w:hAnsi="宋体" w:eastAsia="宋体" w:cs="宋体"/>
          <w:i w:val="0"/>
          <w:iCs w:val="0"/>
          <w:color w:val="auto"/>
          <w:sz w:val="24"/>
        </w:rPr>
        <w:t>（9）按照招标文件的规定履行合同责任和义务。</w:t>
      </w:r>
    </w:p>
    <w:p>
      <w:pPr>
        <w:pStyle w:val="18"/>
        <w:tabs>
          <w:tab w:val="left" w:pos="5580"/>
        </w:tabs>
        <w:spacing w:line="360" w:lineRule="auto"/>
        <w:ind w:left="358" w:leftChars="68" w:hanging="216" w:hangingChars="90"/>
        <w:rPr>
          <w:rFonts w:hint="eastAsia" w:ascii="宋体" w:hAnsi="宋体" w:eastAsia="宋体" w:cs="宋体"/>
          <w:i w:val="0"/>
          <w:iCs w:val="0"/>
          <w:color w:val="auto"/>
          <w:sz w:val="24"/>
        </w:rPr>
      </w:pPr>
      <w:r>
        <w:rPr>
          <w:rFonts w:hint="eastAsia" w:ascii="宋体" w:hAnsi="宋体" w:eastAsia="宋体" w:cs="宋体"/>
          <w:i w:val="0"/>
          <w:iCs w:val="0"/>
          <w:color w:val="auto"/>
          <w:sz w:val="24"/>
        </w:rPr>
        <w:t xml:space="preserve">  </w:t>
      </w:r>
    </w:p>
    <w:p>
      <w:pPr>
        <w:pStyle w:val="18"/>
        <w:tabs>
          <w:tab w:val="left" w:pos="5580"/>
        </w:tabs>
        <w:spacing w:line="360" w:lineRule="auto"/>
        <w:ind w:left="358" w:leftChars="68" w:hanging="216" w:hangingChars="90"/>
        <w:rPr>
          <w:rFonts w:hint="eastAsia" w:ascii="宋体" w:hAnsi="宋体" w:eastAsia="宋体" w:cs="宋体"/>
          <w:i w:val="0"/>
          <w:iCs w:val="0"/>
          <w:color w:val="auto"/>
          <w:sz w:val="24"/>
        </w:rPr>
      </w:pPr>
      <w:r>
        <w:rPr>
          <w:rFonts w:hint="eastAsia" w:ascii="宋体" w:hAnsi="宋体" w:eastAsia="宋体" w:cs="宋体"/>
          <w:i w:val="0"/>
          <w:iCs w:val="0"/>
          <w:color w:val="auto"/>
          <w:sz w:val="24"/>
        </w:rPr>
        <w:t>与本投标有关的一切正式往来信函请寄：</w:t>
      </w:r>
    </w:p>
    <w:p>
      <w:pPr>
        <w:pStyle w:val="18"/>
        <w:tabs>
          <w:tab w:val="left" w:pos="5580"/>
        </w:tabs>
        <w:spacing w:line="360" w:lineRule="auto"/>
        <w:ind w:left="1079" w:leftChars="257" w:hanging="540"/>
        <w:rPr>
          <w:rFonts w:hint="eastAsia" w:ascii="宋体" w:hAnsi="宋体" w:eastAsia="宋体" w:cs="宋体"/>
          <w:i w:val="0"/>
          <w:iCs w:val="0"/>
          <w:color w:val="auto"/>
          <w:sz w:val="24"/>
        </w:rPr>
      </w:pPr>
      <w:r>
        <w:rPr>
          <w:rFonts w:hint="eastAsia" w:ascii="宋体" w:hAnsi="宋体" w:eastAsia="宋体" w:cs="宋体"/>
          <w:i w:val="0"/>
          <w:iCs w:val="0"/>
          <w:color w:val="auto"/>
          <w:sz w:val="24"/>
        </w:rPr>
        <w:t>地址：</w:t>
      </w:r>
      <w:r>
        <w:rPr>
          <w:rFonts w:hint="eastAsia" w:ascii="宋体" w:hAnsi="宋体" w:eastAsia="宋体" w:cs="宋体"/>
          <w:i w:val="0"/>
          <w:iCs w:val="0"/>
          <w:color w:val="auto"/>
          <w:sz w:val="24"/>
          <w:u w:val="single"/>
        </w:rPr>
        <w:t xml:space="preserve">                         </w:t>
      </w:r>
      <w:r>
        <w:rPr>
          <w:rFonts w:hint="eastAsia" w:ascii="宋体" w:hAnsi="宋体" w:eastAsia="宋体" w:cs="宋体"/>
          <w:i w:val="0"/>
          <w:iCs w:val="0"/>
          <w:color w:val="auto"/>
          <w:sz w:val="24"/>
        </w:rPr>
        <w:t xml:space="preserve">     传真：</w:t>
      </w:r>
      <w:r>
        <w:rPr>
          <w:rFonts w:hint="eastAsia" w:ascii="宋体" w:hAnsi="宋体" w:eastAsia="宋体" w:cs="宋体"/>
          <w:i w:val="0"/>
          <w:iCs w:val="0"/>
          <w:color w:val="auto"/>
          <w:sz w:val="24"/>
          <w:u w:val="single"/>
        </w:rPr>
        <w:t xml:space="preserve">                             </w:t>
      </w:r>
    </w:p>
    <w:p>
      <w:pPr>
        <w:pStyle w:val="18"/>
        <w:tabs>
          <w:tab w:val="left" w:pos="5580"/>
        </w:tabs>
        <w:spacing w:line="360" w:lineRule="auto"/>
        <w:ind w:left="1079" w:leftChars="257" w:hanging="540"/>
        <w:rPr>
          <w:rFonts w:hint="eastAsia" w:ascii="宋体" w:hAnsi="宋体" w:eastAsia="宋体" w:cs="宋体"/>
          <w:b/>
          <w:i w:val="0"/>
          <w:iCs w:val="0"/>
          <w:color w:val="auto"/>
          <w:sz w:val="24"/>
        </w:rPr>
      </w:pPr>
      <w:r>
        <w:rPr>
          <w:rFonts w:hint="eastAsia" w:ascii="宋体" w:hAnsi="宋体" w:eastAsia="宋体" w:cs="宋体"/>
          <w:i w:val="0"/>
          <w:iCs w:val="0"/>
          <w:color w:val="auto"/>
          <w:sz w:val="24"/>
        </w:rPr>
        <w:t>电话：</w:t>
      </w:r>
      <w:r>
        <w:rPr>
          <w:rFonts w:hint="eastAsia" w:ascii="宋体" w:hAnsi="宋体" w:eastAsia="宋体" w:cs="宋体"/>
          <w:i w:val="0"/>
          <w:iCs w:val="0"/>
          <w:color w:val="auto"/>
          <w:sz w:val="24"/>
          <w:u w:val="single"/>
        </w:rPr>
        <w:t xml:space="preserve">                         </w:t>
      </w:r>
      <w:r>
        <w:rPr>
          <w:rFonts w:hint="eastAsia" w:ascii="宋体" w:hAnsi="宋体" w:eastAsia="宋体" w:cs="宋体"/>
          <w:i w:val="0"/>
          <w:iCs w:val="0"/>
          <w:color w:val="auto"/>
          <w:sz w:val="24"/>
        </w:rPr>
        <w:t xml:space="preserve">     电子函件：</w:t>
      </w:r>
      <w:r>
        <w:rPr>
          <w:rFonts w:hint="eastAsia" w:ascii="宋体" w:hAnsi="宋体" w:eastAsia="宋体" w:cs="宋体"/>
          <w:i w:val="0"/>
          <w:iCs w:val="0"/>
          <w:color w:val="auto"/>
          <w:sz w:val="24"/>
          <w:u w:val="single"/>
        </w:rPr>
        <w:t xml:space="preserve">                         </w:t>
      </w:r>
    </w:p>
    <w:p>
      <w:pPr>
        <w:pStyle w:val="18"/>
        <w:tabs>
          <w:tab w:val="left" w:pos="5580"/>
        </w:tabs>
        <w:spacing w:line="360" w:lineRule="auto"/>
        <w:ind w:left="1079" w:leftChars="257" w:hanging="540"/>
        <w:rPr>
          <w:rFonts w:hint="eastAsia" w:ascii="宋体" w:hAnsi="宋体" w:eastAsia="宋体" w:cs="宋体"/>
          <w:i w:val="0"/>
          <w:iCs w:val="0"/>
          <w:color w:val="auto"/>
          <w:sz w:val="24"/>
        </w:rPr>
      </w:pPr>
    </w:p>
    <w:p>
      <w:pPr>
        <w:pStyle w:val="18"/>
        <w:tabs>
          <w:tab w:val="left" w:pos="5580"/>
        </w:tabs>
        <w:spacing w:line="360" w:lineRule="auto"/>
        <w:ind w:left="1079" w:leftChars="257" w:hanging="540"/>
        <w:rPr>
          <w:rFonts w:hint="eastAsia" w:ascii="宋体" w:hAnsi="宋体" w:eastAsia="宋体" w:cs="宋体"/>
          <w:i w:val="0"/>
          <w:iCs w:val="0"/>
          <w:color w:val="auto"/>
          <w:sz w:val="24"/>
        </w:rPr>
      </w:pPr>
      <w:r>
        <w:rPr>
          <w:rFonts w:hint="eastAsia" w:ascii="宋体" w:hAnsi="宋体" w:eastAsia="宋体" w:cs="宋体"/>
          <w:i w:val="0"/>
          <w:iCs w:val="0"/>
          <w:color w:val="auto"/>
          <w:sz w:val="24"/>
        </w:rPr>
        <w:t>法定代表人或其委托代理人签字：-----------------</w:t>
      </w:r>
    </w:p>
    <w:p>
      <w:pPr>
        <w:pStyle w:val="18"/>
        <w:tabs>
          <w:tab w:val="left" w:pos="5580"/>
        </w:tabs>
        <w:spacing w:line="360" w:lineRule="auto"/>
        <w:ind w:left="1079" w:leftChars="257" w:hanging="540"/>
        <w:rPr>
          <w:rFonts w:hint="eastAsia" w:ascii="宋体" w:hAnsi="宋体" w:eastAsia="宋体" w:cs="宋体"/>
          <w:i w:val="0"/>
          <w:iCs w:val="0"/>
          <w:color w:val="auto"/>
          <w:sz w:val="24"/>
        </w:rPr>
      </w:pPr>
      <w:r>
        <w:rPr>
          <w:rFonts w:hint="eastAsia" w:ascii="宋体" w:hAnsi="宋体" w:eastAsia="宋体" w:cs="宋体"/>
          <w:i w:val="0"/>
          <w:iCs w:val="0"/>
          <w:color w:val="auto"/>
          <w:sz w:val="24"/>
        </w:rPr>
        <w:t>投标人名称（全称）：-----------------</w:t>
      </w:r>
    </w:p>
    <w:p>
      <w:pPr>
        <w:pStyle w:val="18"/>
        <w:tabs>
          <w:tab w:val="left" w:pos="5580"/>
        </w:tabs>
        <w:spacing w:line="360" w:lineRule="auto"/>
        <w:ind w:left="1079" w:leftChars="257" w:hanging="540"/>
        <w:rPr>
          <w:rFonts w:hint="eastAsia" w:ascii="宋体" w:hAnsi="宋体" w:eastAsia="宋体" w:cs="宋体"/>
          <w:i w:val="0"/>
          <w:iCs w:val="0"/>
          <w:color w:val="auto"/>
          <w:sz w:val="24"/>
        </w:rPr>
      </w:pPr>
      <w:r>
        <w:rPr>
          <w:rFonts w:hint="eastAsia" w:ascii="宋体" w:hAnsi="宋体" w:eastAsia="宋体" w:cs="宋体"/>
          <w:i w:val="0"/>
          <w:iCs w:val="0"/>
          <w:color w:val="auto"/>
          <w:sz w:val="24"/>
        </w:rPr>
        <w:t>投标人开户银行（全称）：</w:t>
      </w:r>
      <w:r>
        <w:rPr>
          <w:rFonts w:hint="eastAsia" w:ascii="宋体" w:hAnsi="宋体" w:eastAsia="宋体" w:cs="宋体"/>
          <w:i w:val="0"/>
          <w:iCs w:val="0"/>
          <w:color w:val="auto"/>
          <w:sz w:val="24"/>
          <w:u w:val="single"/>
        </w:rPr>
        <w:t xml:space="preserve">　　　　　　 </w:t>
      </w:r>
    </w:p>
    <w:p>
      <w:pPr>
        <w:pStyle w:val="18"/>
        <w:tabs>
          <w:tab w:val="left" w:pos="5580"/>
        </w:tabs>
        <w:spacing w:line="360" w:lineRule="auto"/>
        <w:ind w:left="1079" w:leftChars="257" w:hanging="540"/>
        <w:rPr>
          <w:rFonts w:hint="eastAsia" w:ascii="宋体" w:hAnsi="宋体" w:eastAsia="宋体" w:cs="宋体"/>
          <w:i w:val="0"/>
          <w:iCs w:val="0"/>
          <w:color w:val="auto"/>
          <w:sz w:val="24"/>
        </w:rPr>
      </w:pPr>
      <w:r>
        <w:rPr>
          <w:rFonts w:hint="eastAsia" w:ascii="宋体" w:hAnsi="宋体" w:eastAsia="宋体" w:cs="宋体"/>
          <w:i w:val="0"/>
          <w:iCs w:val="0"/>
          <w:color w:val="auto"/>
          <w:sz w:val="24"/>
        </w:rPr>
        <w:t>投标人银行帐号：</w:t>
      </w:r>
      <w:r>
        <w:rPr>
          <w:rFonts w:hint="eastAsia" w:ascii="宋体" w:hAnsi="宋体" w:eastAsia="宋体" w:cs="宋体"/>
          <w:i w:val="0"/>
          <w:iCs w:val="0"/>
          <w:color w:val="auto"/>
          <w:sz w:val="24"/>
          <w:u w:val="single"/>
        </w:rPr>
        <w:t>　　　　　　　　 　　</w:t>
      </w:r>
    </w:p>
    <w:p>
      <w:pPr>
        <w:pStyle w:val="18"/>
        <w:tabs>
          <w:tab w:val="left" w:pos="5580"/>
        </w:tabs>
        <w:spacing w:line="360" w:lineRule="auto"/>
        <w:ind w:left="1079" w:leftChars="257" w:hanging="540"/>
        <w:rPr>
          <w:rFonts w:hint="eastAsia" w:ascii="宋体" w:hAnsi="宋体" w:eastAsia="宋体" w:cs="宋体"/>
          <w:i w:val="0"/>
          <w:iCs w:val="0"/>
          <w:color w:val="auto"/>
          <w:sz w:val="24"/>
        </w:rPr>
      </w:pPr>
      <w:r>
        <w:rPr>
          <w:rFonts w:hint="eastAsia" w:ascii="宋体" w:hAnsi="宋体" w:eastAsia="宋体" w:cs="宋体"/>
          <w:i w:val="0"/>
          <w:iCs w:val="0"/>
          <w:color w:val="auto"/>
          <w:sz w:val="24"/>
        </w:rPr>
        <w:t>投标人单位章：-------------------------</w:t>
      </w:r>
    </w:p>
    <w:p>
      <w:pPr>
        <w:pStyle w:val="18"/>
        <w:tabs>
          <w:tab w:val="left" w:pos="5580"/>
        </w:tabs>
        <w:spacing w:line="360" w:lineRule="auto"/>
        <w:ind w:left="1079" w:leftChars="257" w:hanging="540"/>
        <w:rPr>
          <w:rFonts w:hint="eastAsia" w:ascii="宋体" w:hAnsi="宋体" w:eastAsia="宋体" w:cs="宋体"/>
          <w:i w:val="0"/>
          <w:iCs w:val="0"/>
          <w:color w:val="auto"/>
          <w:sz w:val="24"/>
        </w:rPr>
      </w:pPr>
      <w:r>
        <w:rPr>
          <w:rFonts w:hint="eastAsia" w:ascii="宋体" w:hAnsi="宋体" w:eastAsia="宋体" w:cs="宋体"/>
          <w:i w:val="0"/>
          <w:iCs w:val="0"/>
          <w:color w:val="auto"/>
          <w:sz w:val="24"/>
        </w:rPr>
        <w:t>日期-：------------------------------</w:t>
      </w:r>
    </w:p>
    <w:p>
      <w:pPr>
        <w:pStyle w:val="8"/>
        <w:spacing w:before="0" w:line="240" w:lineRule="atLeast"/>
        <w:jc w:val="center"/>
        <w:rPr>
          <w:rFonts w:hint="eastAsia" w:ascii="宋体" w:hAnsi="宋体" w:eastAsia="宋体" w:cs="宋体"/>
          <w:i w:val="0"/>
          <w:iCs w:val="0"/>
          <w:color w:val="auto"/>
          <w:sz w:val="24"/>
        </w:rPr>
      </w:pPr>
      <w:bookmarkStart w:id="199" w:name="_Hlt520356243"/>
      <w:bookmarkEnd w:id="199"/>
      <w:bookmarkStart w:id="200" w:name="_Hlt520355938"/>
      <w:bookmarkEnd w:id="200"/>
      <w:bookmarkStart w:id="201" w:name="_Toc216582815"/>
      <w:r>
        <w:rPr>
          <w:rFonts w:hint="eastAsia" w:ascii="宋体" w:hAnsi="宋体" w:eastAsia="宋体" w:cs="宋体"/>
          <w:i w:val="0"/>
          <w:iCs w:val="0"/>
          <w:color w:val="auto"/>
          <w:sz w:val="24"/>
        </w:rPr>
        <w:br w:type="page"/>
      </w:r>
      <w:bookmarkStart w:id="202" w:name="_Toc518923117"/>
      <w:bookmarkStart w:id="203" w:name="_Toc24886"/>
      <w:r>
        <w:rPr>
          <w:rFonts w:hint="eastAsia" w:ascii="宋体" w:hAnsi="宋体" w:eastAsia="宋体" w:cs="宋体"/>
          <w:i w:val="0"/>
          <w:iCs w:val="0"/>
          <w:color w:val="auto"/>
          <w:sz w:val="28"/>
          <w:szCs w:val="21"/>
        </w:rPr>
        <w:t>2</w:t>
      </w:r>
      <w:r>
        <w:rPr>
          <w:rFonts w:hint="eastAsia" w:ascii="宋体" w:hAnsi="宋体" w:eastAsia="宋体" w:cs="宋体"/>
          <w:i w:val="0"/>
          <w:iCs w:val="0"/>
          <w:color w:val="auto"/>
          <w:sz w:val="28"/>
          <w:szCs w:val="21"/>
          <w:lang w:eastAsia="zh-CN"/>
        </w:rPr>
        <w:t>、</w:t>
      </w:r>
      <w:r>
        <w:rPr>
          <w:rFonts w:hint="eastAsia" w:ascii="宋体" w:hAnsi="宋体" w:eastAsia="宋体" w:cs="宋体"/>
          <w:i w:val="0"/>
          <w:iCs w:val="0"/>
          <w:color w:val="auto"/>
          <w:sz w:val="28"/>
          <w:szCs w:val="21"/>
        </w:rPr>
        <w:t>投标保证金缴纳凭证复印件或投标担保函</w:t>
      </w:r>
      <w:bookmarkEnd w:id="202"/>
      <w:bookmarkEnd w:id="203"/>
    </w:p>
    <w:p>
      <w:pPr>
        <w:spacing w:line="360" w:lineRule="auto"/>
        <w:ind w:firstLine="480" w:firstLineChars="200"/>
        <w:rPr>
          <w:rFonts w:hint="eastAsia" w:ascii="宋体" w:hAnsi="宋体" w:eastAsia="宋体" w:cs="宋体"/>
          <w:i w:val="0"/>
          <w:iCs w:val="0"/>
          <w:color w:val="auto"/>
          <w:sz w:val="24"/>
          <w:szCs w:val="24"/>
        </w:rPr>
      </w:pPr>
      <w:bookmarkStart w:id="204" w:name="_Toc494296665"/>
      <w:bookmarkStart w:id="205" w:name="_Toc494296991"/>
      <w:r>
        <w:rPr>
          <w:rFonts w:hint="eastAsia" w:ascii="宋体" w:hAnsi="宋体" w:eastAsia="宋体" w:cs="宋体"/>
          <w:i w:val="0"/>
          <w:iCs w:val="0"/>
          <w:color w:val="auto"/>
          <w:sz w:val="24"/>
          <w:szCs w:val="24"/>
        </w:rPr>
        <w:t>投标人可将本项目投标保证金支付的汇款凭证、支票、汇票或保证金收据（如有）的复印件作为缴纳凭证装订在本部分，复印件上应加盖本单位章；使用银行保函等其他投标担保函的，应将担保函正本，装订在本部分正本中；如采用政府采购信用担保形式的，应使用（投标文件格式三）,将原件装订在本部分正本中。</w:t>
      </w:r>
      <w:bookmarkEnd w:id="204"/>
      <w:bookmarkEnd w:id="205"/>
    </w:p>
    <w:p>
      <w:pPr>
        <w:spacing w:line="360" w:lineRule="auto"/>
        <w:jc w:val="center"/>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政府采购投标担保函 （项目用）（投标文件格式四）</w:t>
      </w:r>
    </w:p>
    <w:p>
      <w:pPr>
        <w:spacing w:line="360" w:lineRule="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编号：</w:t>
      </w:r>
    </w:p>
    <w:p>
      <w:pPr>
        <w:spacing w:line="360" w:lineRule="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 xml:space="preserve"> </w:t>
      </w:r>
      <w:r>
        <w:rPr>
          <w:rFonts w:hint="eastAsia" w:ascii="宋体" w:hAnsi="宋体" w:eastAsia="宋体" w:cs="宋体"/>
          <w:i w:val="0"/>
          <w:iCs w:val="0"/>
          <w:color w:val="auto"/>
          <w:sz w:val="24"/>
          <w:szCs w:val="24"/>
          <w:u w:val="single"/>
        </w:rPr>
        <w:t xml:space="preserve">                  </w:t>
      </w:r>
      <w:r>
        <w:rPr>
          <w:rFonts w:hint="eastAsia" w:ascii="宋体" w:hAnsi="宋体" w:eastAsia="宋体" w:cs="宋体"/>
          <w:i w:val="0"/>
          <w:iCs w:val="0"/>
          <w:color w:val="auto"/>
          <w:sz w:val="24"/>
          <w:szCs w:val="24"/>
        </w:rPr>
        <w:t>（采购人或采购代理机构）：</w:t>
      </w:r>
    </w:p>
    <w:p>
      <w:pPr>
        <w:spacing w:line="360" w:lineRule="auto"/>
        <w:ind w:firstLine="480" w:firstLineChars="200"/>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鉴于</w:t>
      </w:r>
      <w:r>
        <w:rPr>
          <w:rFonts w:hint="eastAsia" w:ascii="宋体" w:hAnsi="宋体" w:eastAsia="宋体" w:cs="宋体"/>
          <w:i w:val="0"/>
          <w:iCs w:val="0"/>
          <w:color w:val="auto"/>
          <w:sz w:val="24"/>
          <w:szCs w:val="24"/>
          <w:u w:val="single"/>
        </w:rPr>
        <w:t xml:space="preserve">               </w:t>
      </w:r>
      <w:r>
        <w:rPr>
          <w:rFonts w:hint="eastAsia" w:ascii="宋体" w:hAnsi="宋体" w:eastAsia="宋体" w:cs="宋体"/>
          <w:i w:val="0"/>
          <w:iCs w:val="0"/>
          <w:color w:val="auto"/>
          <w:sz w:val="24"/>
          <w:szCs w:val="24"/>
        </w:rPr>
        <w:t>（以下简称“投标人”）拟参加编号为</w:t>
      </w:r>
      <w:r>
        <w:rPr>
          <w:rFonts w:hint="eastAsia" w:ascii="宋体" w:hAnsi="宋体" w:eastAsia="宋体" w:cs="宋体"/>
          <w:i w:val="0"/>
          <w:iCs w:val="0"/>
          <w:color w:val="auto"/>
          <w:sz w:val="24"/>
          <w:szCs w:val="24"/>
          <w:u w:val="single"/>
        </w:rPr>
        <w:t xml:space="preserve">            </w:t>
      </w:r>
      <w:r>
        <w:rPr>
          <w:rFonts w:hint="eastAsia" w:ascii="宋体" w:hAnsi="宋体" w:eastAsia="宋体" w:cs="宋体"/>
          <w:i w:val="0"/>
          <w:iCs w:val="0"/>
          <w:color w:val="auto"/>
          <w:sz w:val="24"/>
          <w:szCs w:val="24"/>
        </w:rPr>
        <w:t>的</w:t>
      </w:r>
      <w:r>
        <w:rPr>
          <w:rFonts w:hint="eastAsia" w:ascii="宋体" w:hAnsi="宋体" w:eastAsia="宋体" w:cs="宋体"/>
          <w:i w:val="0"/>
          <w:iCs w:val="0"/>
          <w:color w:val="auto"/>
          <w:sz w:val="24"/>
          <w:szCs w:val="24"/>
          <w:u w:val="single"/>
        </w:rPr>
        <w:t xml:space="preserve">           </w:t>
      </w:r>
      <w:r>
        <w:rPr>
          <w:rFonts w:hint="eastAsia" w:ascii="宋体" w:hAnsi="宋体" w:eastAsia="宋体" w:cs="宋体"/>
          <w:i w:val="0"/>
          <w:iCs w:val="0"/>
          <w:color w:val="auto"/>
          <w:sz w:val="24"/>
          <w:szCs w:val="24"/>
        </w:rPr>
        <w:t xml:space="preserve">                            </w:t>
      </w:r>
    </w:p>
    <w:p>
      <w:pPr>
        <w:spacing w:line="360" w:lineRule="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项目（以下简称“本项目”）投标，根据本项目招标文件，供应商参加投标时应向你方交纳投标保证金，且可以投标担保函的形式交纳投标保证金。应供应商的申请，我方以保证的方式向你方提供如下投标保证金担保：</w:t>
      </w:r>
    </w:p>
    <w:p>
      <w:pPr>
        <w:spacing w:line="360" w:lineRule="auto"/>
        <w:ind w:firstLine="480" w:firstLineChars="200"/>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一、保证责任的情形及保证金额</w:t>
      </w:r>
    </w:p>
    <w:p>
      <w:pPr>
        <w:spacing w:line="360" w:lineRule="auto"/>
        <w:ind w:firstLine="240" w:firstLineChars="100"/>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（一）在投标人出现下列情形之一时，我方承担保证责任：</w:t>
      </w:r>
    </w:p>
    <w:p>
      <w:pPr>
        <w:spacing w:line="360" w:lineRule="auto"/>
        <w:ind w:firstLine="480" w:firstLineChars="200"/>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1．中标后投标人无正当理由不与采购人或者采购代理机构签订《政府采购合同》；</w:t>
      </w:r>
    </w:p>
    <w:p>
      <w:pPr>
        <w:spacing w:line="360" w:lineRule="auto"/>
        <w:ind w:firstLine="480" w:firstLineChars="200"/>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2．招标文件规定的投标人应当缴纳保证金的其他情形。</w:t>
      </w:r>
    </w:p>
    <w:p>
      <w:pPr>
        <w:spacing w:line="360" w:lineRule="auto"/>
        <w:ind w:firstLine="240" w:firstLineChars="100"/>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（二）我方承担保证责任的最高金额为人民币</w:t>
      </w:r>
      <w:r>
        <w:rPr>
          <w:rFonts w:hint="eastAsia" w:ascii="宋体" w:hAnsi="宋体" w:eastAsia="宋体" w:cs="宋体"/>
          <w:i w:val="0"/>
          <w:iCs w:val="0"/>
          <w:color w:val="auto"/>
          <w:sz w:val="24"/>
          <w:szCs w:val="24"/>
          <w:u w:val="single"/>
        </w:rPr>
        <w:t xml:space="preserve">      </w:t>
      </w:r>
      <w:r>
        <w:rPr>
          <w:rFonts w:hint="eastAsia" w:ascii="宋体" w:hAnsi="宋体" w:eastAsia="宋体" w:cs="宋体"/>
          <w:i w:val="0"/>
          <w:iCs w:val="0"/>
          <w:color w:val="auto"/>
          <w:sz w:val="24"/>
          <w:szCs w:val="24"/>
        </w:rPr>
        <w:t>元（大写</w:t>
      </w:r>
      <w:r>
        <w:rPr>
          <w:rFonts w:hint="eastAsia" w:ascii="宋体" w:hAnsi="宋体" w:eastAsia="宋体" w:cs="宋体"/>
          <w:i w:val="0"/>
          <w:iCs w:val="0"/>
          <w:color w:val="auto"/>
          <w:sz w:val="24"/>
          <w:szCs w:val="24"/>
          <w:u w:val="single"/>
        </w:rPr>
        <w:t xml:space="preserve">            </w:t>
      </w:r>
      <w:r>
        <w:rPr>
          <w:rFonts w:hint="eastAsia" w:ascii="宋体" w:hAnsi="宋体" w:eastAsia="宋体" w:cs="宋体"/>
          <w:i w:val="0"/>
          <w:iCs w:val="0"/>
          <w:color w:val="auto"/>
          <w:sz w:val="24"/>
          <w:szCs w:val="24"/>
        </w:rPr>
        <w:t>），即本项目的投标保证金金额。</w:t>
      </w:r>
    </w:p>
    <w:p>
      <w:pPr>
        <w:spacing w:line="360" w:lineRule="auto"/>
        <w:ind w:firstLine="480" w:firstLineChars="200"/>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二、保证的方式及保证期间</w:t>
      </w:r>
    </w:p>
    <w:p>
      <w:pPr>
        <w:spacing w:line="360" w:lineRule="auto"/>
        <w:ind w:firstLine="480" w:firstLineChars="200"/>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我方保证的方式为：连带责任保证。</w:t>
      </w:r>
    </w:p>
    <w:p>
      <w:pPr>
        <w:spacing w:line="360" w:lineRule="auto"/>
        <w:ind w:firstLine="480" w:firstLineChars="200"/>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我方的保证期间为：自本保函生效之日起</w:t>
      </w:r>
      <w:r>
        <w:rPr>
          <w:rFonts w:hint="eastAsia" w:ascii="宋体" w:hAnsi="宋体" w:eastAsia="宋体" w:cs="宋体"/>
          <w:i w:val="0"/>
          <w:iCs w:val="0"/>
          <w:color w:val="auto"/>
          <w:sz w:val="24"/>
          <w:szCs w:val="24"/>
          <w:u w:val="single"/>
        </w:rPr>
        <w:t xml:space="preserve">    </w:t>
      </w:r>
      <w:r>
        <w:rPr>
          <w:rFonts w:hint="eastAsia" w:ascii="宋体" w:hAnsi="宋体" w:eastAsia="宋体" w:cs="宋体"/>
          <w:i w:val="0"/>
          <w:iCs w:val="0"/>
          <w:color w:val="auto"/>
          <w:sz w:val="24"/>
          <w:szCs w:val="24"/>
        </w:rPr>
        <w:t>个月止。</w:t>
      </w:r>
    </w:p>
    <w:p>
      <w:pPr>
        <w:spacing w:line="360" w:lineRule="auto"/>
        <w:ind w:firstLine="480" w:firstLineChars="200"/>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三、承担保证责任的程序</w:t>
      </w:r>
    </w:p>
    <w:p>
      <w:pPr>
        <w:spacing w:line="360" w:lineRule="auto"/>
        <w:ind w:firstLine="480" w:firstLineChars="200"/>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1．你方要求我方承担保证责任的，应在本保函保证期间内向我方发出书面索赔通知。索赔通知应写明要求索赔的金额，支付款项应到达的账号，并附有证明投标人发生我方应承担保证责任情形的事实材料。</w:t>
      </w:r>
    </w:p>
    <w:p>
      <w:pPr>
        <w:spacing w:line="360" w:lineRule="auto"/>
        <w:ind w:firstLine="480" w:firstLineChars="200"/>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2．我方在收到索赔通知及相关证明材料后，在</w:t>
      </w:r>
      <w:r>
        <w:rPr>
          <w:rFonts w:hint="eastAsia" w:ascii="宋体" w:hAnsi="宋体" w:eastAsia="宋体" w:cs="宋体"/>
          <w:i w:val="0"/>
          <w:iCs w:val="0"/>
          <w:color w:val="auto"/>
          <w:sz w:val="24"/>
          <w:szCs w:val="24"/>
          <w:u w:val="single"/>
        </w:rPr>
        <w:t>　　　</w:t>
      </w:r>
      <w:r>
        <w:rPr>
          <w:rFonts w:hint="eastAsia" w:ascii="宋体" w:hAnsi="宋体" w:eastAsia="宋体" w:cs="宋体"/>
          <w:i w:val="0"/>
          <w:iCs w:val="0"/>
          <w:color w:val="auto"/>
          <w:sz w:val="24"/>
          <w:szCs w:val="24"/>
        </w:rPr>
        <w:t>个工作日内进行审查，符合应承担保证责任情形的，我方应按照你方的要求代投标人向你方支付投标保证金。</w:t>
      </w:r>
    </w:p>
    <w:p>
      <w:pPr>
        <w:spacing w:line="360" w:lineRule="auto"/>
        <w:ind w:firstLine="480" w:firstLineChars="200"/>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四、保证责任的终止</w:t>
      </w:r>
    </w:p>
    <w:p>
      <w:pPr>
        <w:spacing w:line="360" w:lineRule="auto"/>
        <w:ind w:firstLine="480" w:firstLineChars="200"/>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1．保证期间届满你方未向我方书面主张保证责任的，自保证期间届满次日起，我方保证责任自动终止。</w:t>
      </w:r>
    </w:p>
    <w:p>
      <w:pPr>
        <w:spacing w:line="360" w:lineRule="auto"/>
        <w:ind w:firstLine="480" w:firstLineChars="200"/>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2．我方按照本保函向你贵方履行了保证责任后，自我方向你贵方支付款项（支付款项从我方账户划出）之日起，保证责任终止。</w:t>
      </w:r>
    </w:p>
    <w:p>
      <w:pPr>
        <w:spacing w:line="360" w:lineRule="auto"/>
        <w:ind w:firstLine="480" w:firstLineChars="200"/>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3．按照法律法规的规定或出现我方保证责任终止的其它情形的，我方在本保函项下的保证责任亦终止。</w:t>
      </w:r>
    </w:p>
    <w:p>
      <w:pPr>
        <w:spacing w:line="360" w:lineRule="auto"/>
        <w:ind w:firstLine="480" w:firstLineChars="200"/>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五、免责条款</w:t>
      </w:r>
    </w:p>
    <w:p>
      <w:pPr>
        <w:spacing w:line="360" w:lineRule="auto"/>
        <w:ind w:firstLine="480" w:firstLineChars="200"/>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1．依照法律规定或你方与投标人的另行约定，全部或者部分免除投标人投标保证金义务时，我方亦免除相应的保证责任。</w:t>
      </w:r>
    </w:p>
    <w:p>
      <w:pPr>
        <w:spacing w:line="360" w:lineRule="auto"/>
        <w:ind w:firstLine="480" w:firstLineChars="200"/>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2．因你方原因致使投标人发生本保函第一条第（一）款约定情形的，我方不承担保证责任。</w:t>
      </w:r>
    </w:p>
    <w:p>
      <w:pPr>
        <w:spacing w:line="360" w:lineRule="auto"/>
        <w:ind w:firstLine="480" w:firstLineChars="200"/>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3．因不可抗力造成投标人发生本保函第一条约定情形的，我方不承担保证责任。</w:t>
      </w:r>
    </w:p>
    <w:p>
      <w:pPr>
        <w:spacing w:line="360" w:lineRule="auto"/>
        <w:ind w:firstLine="480" w:firstLineChars="200"/>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4．你方或其他有权机关对招标文件进行任何澄清或修改，加重我方保证责任的，我方对加重部分不承担保证责任，但该澄清或修改经我方事先书面同意的除外。</w:t>
      </w:r>
    </w:p>
    <w:p>
      <w:pPr>
        <w:spacing w:line="360" w:lineRule="auto"/>
        <w:ind w:firstLine="480" w:firstLineChars="200"/>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六、争议的解决</w:t>
      </w:r>
    </w:p>
    <w:p>
      <w:pPr>
        <w:spacing w:line="360" w:lineRule="auto"/>
        <w:ind w:firstLine="480" w:firstLineChars="200"/>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因本保函发生的纠纷，由你我双方协商解决，协商不成的，通过诉讼程序解决，诉讼管辖地法院为</w:t>
      </w:r>
      <w:r>
        <w:rPr>
          <w:rFonts w:hint="eastAsia" w:ascii="宋体" w:hAnsi="宋体" w:eastAsia="宋体" w:cs="宋体"/>
          <w:i w:val="0"/>
          <w:iCs w:val="0"/>
          <w:color w:val="auto"/>
          <w:sz w:val="24"/>
          <w:szCs w:val="24"/>
          <w:u w:val="single"/>
        </w:rPr>
        <w:t xml:space="preserve">          </w:t>
      </w:r>
      <w:r>
        <w:rPr>
          <w:rFonts w:hint="eastAsia" w:ascii="宋体" w:hAnsi="宋体" w:eastAsia="宋体" w:cs="宋体"/>
          <w:i w:val="0"/>
          <w:iCs w:val="0"/>
          <w:color w:val="auto"/>
          <w:sz w:val="24"/>
          <w:szCs w:val="24"/>
        </w:rPr>
        <w:t>法院。</w:t>
      </w:r>
    </w:p>
    <w:p>
      <w:pPr>
        <w:spacing w:line="360" w:lineRule="auto"/>
        <w:ind w:firstLine="480" w:firstLineChars="200"/>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七、保函的生效</w:t>
      </w:r>
    </w:p>
    <w:p>
      <w:pPr>
        <w:spacing w:line="360" w:lineRule="auto"/>
        <w:ind w:firstLine="480" w:firstLineChars="200"/>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本保函自我方加盖公章之日起生效。</w:t>
      </w:r>
    </w:p>
    <w:p>
      <w:pPr>
        <w:spacing w:line="360" w:lineRule="auto"/>
        <w:ind w:firstLine="6360" w:firstLineChars="2650"/>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保证人：（公章）</w:t>
      </w:r>
    </w:p>
    <w:p>
      <w:pPr>
        <w:spacing w:line="360" w:lineRule="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 xml:space="preserve">                               </w:t>
      </w:r>
    </w:p>
    <w:p>
      <w:pPr>
        <w:spacing w:line="360" w:lineRule="auto"/>
        <w:ind w:firstLine="6000" w:firstLineChars="2500"/>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年     月      日</w:t>
      </w:r>
    </w:p>
    <w:p>
      <w:pPr>
        <w:spacing w:line="360" w:lineRule="auto"/>
        <w:ind w:firstLine="6600" w:firstLineChars="2750"/>
        <w:rPr>
          <w:rFonts w:hint="eastAsia" w:ascii="宋体" w:hAnsi="宋体" w:eastAsia="宋体" w:cs="宋体"/>
          <w:i w:val="0"/>
          <w:iCs w:val="0"/>
          <w:color w:val="auto"/>
          <w:sz w:val="24"/>
          <w:szCs w:val="24"/>
        </w:rPr>
        <w:sectPr>
          <w:pgSz w:w="11906" w:h="16838"/>
          <w:pgMar w:top="1440" w:right="1797" w:bottom="1440" w:left="1797" w:header="851" w:footer="992" w:gutter="0"/>
          <w:pgNumType w:fmt="decimal"/>
          <w:cols w:space="720" w:num="1"/>
          <w:docGrid w:type="linesAndChars" w:linePitch="312" w:charSpace="0"/>
        </w:sectPr>
      </w:pPr>
    </w:p>
    <w:p>
      <w:pPr>
        <w:pStyle w:val="8"/>
        <w:numPr>
          <w:ilvl w:val="0"/>
          <w:numId w:val="4"/>
        </w:numPr>
        <w:spacing w:before="0" w:line="240" w:lineRule="atLeast"/>
        <w:jc w:val="center"/>
        <w:rPr>
          <w:rFonts w:hint="eastAsia" w:ascii="宋体" w:hAnsi="宋体" w:eastAsia="宋体" w:cs="宋体"/>
          <w:i w:val="0"/>
          <w:iCs w:val="0"/>
          <w:color w:val="auto"/>
          <w:sz w:val="28"/>
          <w:szCs w:val="21"/>
        </w:rPr>
      </w:pPr>
      <w:bookmarkStart w:id="206" w:name="_Toc1893"/>
      <w:bookmarkStart w:id="207" w:name="_Toc518923118"/>
      <w:r>
        <w:rPr>
          <w:rFonts w:hint="eastAsia" w:ascii="宋体" w:hAnsi="宋体" w:eastAsia="宋体" w:cs="宋体"/>
          <w:i w:val="0"/>
          <w:iCs w:val="0"/>
          <w:color w:val="auto"/>
          <w:sz w:val="28"/>
          <w:szCs w:val="21"/>
        </w:rPr>
        <w:t>投标分项报价表</w:t>
      </w:r>
      <w:bookmarkEnd w:id="201"/>
      <w:r>
        <w:rPr>
          <w:rFonts w:hint="eastAsia" w:ascii="宋体" w:hAnsi="宋体" w:eastAsia="宋体" w:cs="宋体"/>
          <w:i w:val="0"/>
          <w:iCs w:val="0"/>
          <w:color w:val="auto"/>
          <w:sz w:val="28"/>
          <w:szCs w:val="21"/>
        </w:rPr>
        <w:t>（投标文件格式五）</w:t>
      </w:r>
      <w:bookmarkEnd w:id="206"/>
      <w:bookmarkEnd w:id="207"/>
    </w:p>
    <w:p>
      <w:pPr>
        <w:pStyle w:val="14"/>
        <w:numPr>
          <w:ilvl w:val="0"/>
          <w:numId w:val="0"/>
        </w:numPr>
        <w:rPr>
          <w:rFonts w:hint="eastAsia"/>
          <w:color w:val="auto"/>
        </w:rPr>
      </w:pPr>
    </w:p>
    <w:p>
      <w:pPr>
        <w:pStyle w:val="18"/>
        <w:spacing w:line="240" w:lineRule="atLeast"/>
        <w:ind w:left="1080" w:leftChars="257" w:hanging="540"/>
        <w:rPr>
          <w:rFonts w:hint="eastAsia" w:ascii="宋体" w:hAnsi="宋体" w:eastAsia="宋体" w:cs="宋体"/>
          <w:i w:val="0"/>
          <w:iCs w:val="0"/>
          <w:color w:val="auto"/>
          <w:sz w:val="24"/>
        </w:rPr>
      </w:pPr>
    </w:p>
    <w:p>
      <w:pPr>
        <w:pStyle w:val="18"/>
        <w:spacing w:line="360" w:lineRule="auto"/>
        <w:ind w:left="-141" w:leftChars="-67"/>
        <w:rPr>
          <w:rFonts w:hint="eastAsia" w:ascii="宋体" w:hAnsi="宋体" w:eastAsia="宋体" w:cs="宋体"/>
          <w:i w:val="0"/>
          <w:iCs w:val="0"/>
          <w:color w:val="auto"/>
          <w:sz w:val="24"/>
        </w:rPr>
      </w:pPr>
      <w:r>
        <w:rPr>
          <w:rFonts w:hint="eastAsia" w:ascii="宋体" w:hAnsi="宋体" w:eastAsia="宋体" w:cs="宋体"/>
          <w:i w:val="0"/>
          <w:iCs w:val="0"/>
          <w:color w:val="auto"/>
          <w:sz w:val="24"/>
        </w:rPr>
        <w:t xml:space="preserve">项目名称:                  </w:t>
      </w:r>
      <w:r>
        <w:rPr>
          <w:rFonts w:hint="eastAsia" w:hAnsi="宋体" w:eastAsia="宋体" w:cs="宋体"/>
          <w:i w:val="0"/>
          <w:iCs w:val="0"/>
          <w:color w:val="auto"/>
          <w:sz w:val="24"/>
          <w:lang w:val="en-US" w:eastAsia="zh-CN"/>
        </w:rPr>
        <w:t xml:space="preserve">                              </w:t>
      </w:r>
      <w:r>
        <w:rPr>
          <w:rFonts w:hint="eastAsia" w:ascii="宋体" w:hAnsi="宋体" w:eastAsia="宋体" w:cs="宋体"/>
          <w:i w:val="0"/>
          <w:iCs w:val="0"/>
          <w:color w:val="auto"/>
          <w:sz w:val="24"/>
        </w:rPr>
        <w:t>招标编号:              　        　</w:t>
      </w:r>
    </w:p>
    <w:p>
      <w:pPr>
        <w:pStyle w:val="18"/>
        <w:spacing w:line="360" w:lineRule="auto"/>
        <w:ind w:left="-141" w:leftChars="-67"/>
        <w:rPr>
          <w:rFonts w:hint="eastAsia" w:ascii="宋体" w:hAnsi="宋体" w:eastAsia="宋体" w:cs="宋体"/>
          <w:i w:val="0"/>
          <w:iCs w:val="0"/>
          <w:color w:val="auto"/>
          <w:sz w:val="24"/>
        </w:rPr>
      </w:pPr>
      <w:r>
        <w:rPr>
          <w:rFonts w:hint="eastAsia" w:ascii="宋体" w:hAnsi="宋体" w:eastAsia="宋体" w:cs="宋体"/>
          <w:i w:val="0"/>
          <w:iCs w:val="0"/>
          <w:color w:val="auto"/>
          <w:sz w:val="24"/>
        </w:rPr>
        <w:t>报价单位：人民币</w:t>
      </w:r>
      <w:r>
        <w:rPr>
          <w:rFonts w:hint="eastAsia" w:hAnsi="宋体" w:eastAsia="宋体" w:cs="宋体"/>
          <w:i w:val="0"/>
          <w:iCs w:val="0"/>
          <w:color w:val="auto"/>
          <w:sz w:val="24"/>
          <w:lang w:val="en-US" w:eastAsia="zh-CN"/>
        </w:rPr>
        <w:t>万</w:t>
      </w:r>
      <w:r>
        <w:rPr>
          <w:rFonts w:hint="eastAsia" w:ascii="宋体" w:hAnsi="宋体" w:eastAsia="宋体" w:cs="宋体"/>
          <w:i w:val="0"/>
          <w:iCs w:val="0"/>
          <w:color w:val="auto"/>
          <w:sz w:val="24"/>
        </w:rPr>
        <w:t>元</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1"/>
        <w:gridCol w:w="3796"/>
        <w:gridCol w:w="2162"/>
        <w:gridCol w:w="1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091" w:type="dxa"/>
            <w:noWrap w:val="0"/>
            <w:vAlign w:val="center"/>
          </w:tcPr>
          <w:p>
            <w:pPr>
              <w:pStyle w:val="18"/>
              <w:spacing w:line="360" w:lineRule="auto"/>
              <w:ind w:left="269" w:leftChars="128"/>
              <w:jc w:val="center"/>
              <w:rPr>
                <w:rFonts w:hint="eastAsia" w:ascii="宋体" w:hAnsi="宋体" w:eastAsia="宋体" w:cs="宋体"/>
                <w:i w:val="0"/>
                <w:iCs w:val="0"/>
                <w:color w:val="auto"/>
                <w:sz w:val="24"/>
                <w:lang w:val="en-US" w:eastAsia="zh-CN"/>
              </w:rPr>
            </w:pPr>
            <w:r>
              <w:rPr>
                <w:rFonts w:hint="eastAsia" w:ascii="宋体" w:hAnsi="宋体" w:eastAsia="宋体" w:cs="宋体"/>
                <w:i w:val="0"/>
                <w:iCs w:val="0"/>
                <w:color w:val="auto"/>
                <w:sz w:val="24"/>
                <w:lang w:val="en-US" w:eastAsia="zh-CN"/>
              </w:rPr>
              <w:t>序号</w:t>
            </w:r>
          </w:p>
        </w:tc>
        <w:tc>
          <w:tcPr>
            <w:tcW w:w="3796" w:type="dxa"/>
            <w:noWrap w:val="0"/>
            <w:vAlign w:val="center"/>
          </w:tcPr>
          <w:p>
            <w:pPr>
              <w:pStyle w:val="18"/>
              <w:spacing w:line="360" w:lineRule="auto"/>
              <w:jc w:val="center"/>
              <w:rPr>
                <w:rFonts w:hint="eastAsia" w:ascii="宋体" w:hAnsi="宋体" w:eastAsia="宋体" w:cs="宋体"/>
                <w:i w:val="0"/>
                <w:iCs w:val="0"/>
                <w:color w:val="auto"/>
                <w:sz w:val="24"/>
                <w:lang w:val="en-US" w:eastAsia="zh-CN"/>
              </w:rPr>
            </w:pPr>
            <w:r>
              <w:rPr>
                <w:rFonts w:hint="eastAsia" w:ascii="宋体" w:hAnsi="宋体" w:eastAsia="宋体" w:cs="宋体"/>
                <w:i w:val="0"/>
                <w:iCs w:val="0"/>
                <w:color w:val="auto"/>
                <w:sz w:val="24"/>
                <w:lang w:val="en-US" w:eastAsia="zh-CN"/>
              </w:rPr>
              <w:t>名称</w:t>
            </w:r>
          </w:p>
        </w:tc>
        <w:tc>
          <w:tcPr>
            <w:tcW w:w="2162" w:type="dxa"/>
            <w:noWrap w:val="0"/>
            <w:vAlign w:val="center"/>
          </w:tcPr>
          <w:p>
            <w:pPr>
              <w:pStyle w:val="18"/>
              <w:spacing w:line="360" w:lineRule="auto"/>
              <w:jc w:val="center"/>
              <w:rPr>
                <w:rFonts w:hint="eastAsia" w:ascii="宋体" w:hAnsi="宋体" w:eastAsia="宋体" w:cs="宋体"/>
                <w:i w:val="0"/>
                <w:iCs w:val="0"/>
                <w:color w:val="auto"/>
                <w:sz w:val="24"/>
                <w:lang w:val="en-US" w:eastAsia="zh-CN"/>
              </w:rPr>
            </w:pPr>
            <w:r>
              <w:rPr>
                <w:rFonts w:hint="eastAsia" w:ascii="宋体" w:hAnsi="宋体" w:eastAsia="宋体" w:cs="宋体"/>
                <w:i w:val="0"/>
                <w:iCs w:val="0"/>
                <w:color w:val="auto"/>
                <w:sz w:val="24"/>
                <w:lang w:val="en-US" w:eastAsia="zh-CN"/>
              </w:rPr>
              <w:t>报价</w:t>
            </w:r>
          </w:p>
        </w:tc>
        <w:tc>
          <w:tcPr>
            <w:tcW w:w="1667" w:type="dxa"/>
            <w:noWrap w:val="0"/>
            <w:vAlign w:val="center"/>
          </w:tcPr>
          <w:p>
            <w:pPr>
              <w:pStyle w:val="18"/>
              <w:spacing w:line="360" w:lineRule="auto"/>
              <w:jc w:val="center"/>
              <w:rPr>
                <w:rFonts w:hint="eastAsia" w:ascii="宋体" w:hAnsi="宋体" w:eastAsia="宋体" w:cs="宋体"/>
                <w:i w:val="0"/>
                <w:iCs w:val="0"/>
                <w:color w:val="auto"/>
                <w:sz w:val="24"/>
                <w:lang w:val="en-US" w:eastAsia="zh-CN"/>
              </w:rPr>
            </w:pPr>
            <w:r>
              <w:rPr>
                <w:rFonts w:hint="eastAsia" w:ascii="宋体" w:hAnsi="宋体" w:eastAsia="宋体" w:cs="宋体"/>
                <w:i w:val="0"/>
                <w:iCs w:val="0"/>
                <w:color w:val="auto"/>
                <w:sz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1091" w:type="dxa"/>
            <w:noWrap w:val="0"/>
            <w:vAlign w:val="center"/>
          </w:tcPr>
          <w:p>
            <w:pPr>
              <w:pStyle w:val="18"/>
              <w:spacing w:line="360" w:lineRule="auto"/>
              <w:ind w:left="269" w:leftChars="128"/>
              <w:jc w:val="center"/>
              <w:rPr>
                <w:rFonts w:hint="eastAsia" w:ascii="宋体" w:hAnsi="宋体" w:eastAsia="宋体" w:cs="宋体"/>
                <w:i w:val="0"/>
                <w:iCs w:val="0"/>
                <w:color w:val="auto"/>
                <w:sz w:val="24"/>
                <w:lang w:val="en-US" w:eastAsia="zh-CN"/>
              </w:rPr>
            </w:pPr>
            <w:r>
              <w:rPr>
                <w:rFonts w:hint="eastAsia" w:ascii="宋体" w:hAnsi="宋体" w:eastAsia="宋体" w:cs="宋体"/>
                <w:i w:val="0"/>
                <w:iCs w:val="0"/>
                <w:color w:val="auto"/>
                <w:sz w:val="24"/>
                <w:lang w:val="en-US" w:eastAsia="zh-CN"/>
              </w:rPr>
              <w:t>1.</w:t>
            </w:r>
          </w:p>
        </w:tc>
        <w:tc>
          <w:tcPr>
            <w:tcW w:w="3796" w:type="dxa"/>
            <w:noWrap w:val="0"/>
            <w:vAlign w:val="center"/>
          </w:tcPr>
          <w:p>
            <w:pPr>
              <w:pStyle w:val="18"/>
              <w:spacing w:line="360" w:lineRule="auto"/>
              <w:jc w:val="center"/>
              <w:rPr>
                <w:rFonts w:hint="eastAsia" w:ascii="宋体" w:hAnsi="宋体" w:eastAsia="宋体" w:cs="宋体"/>
                <w:i w:val="0"/>
                <w:iCs w:val="0"/>
                <w:color w:val="auto"/>
                <w:sz w:val="24"/>
                <w:lang w:val="en-US" w:eastAsia="zh-CN"/>
              </w:rPr>
            </w:pPr>
          </w:p>
        </w:tc>
        <w:tc>
          <w:tcPr>
            <w:tcW w:w="2162" w:type="dxa"/>
            <w:noWrap w:val="0"/>
            <w:vAlign w:val="center"/>
          </w:tcPr>
          <w:p>
            <w:pPr>
              <w:pStyle w:val="18"/>
              <w:spacing w:line="360" w:lineRule="auto"/>
              <w:ind w:left="1080" w:leftChars="257" w:hanging="540"/>
              <w:jc w:val="center"/>
              <w:rPr>
                <w:rFonts w:hint="eastAsia" w:ascii="宋体" w:hAnsi="宋体" w:eastAsia="宋体" w:cs="宋体"/>
                <w:i w:val="0"/>
                <w:iCs w:val="0"/>
                <w:color w:val="auto"/>
                <w:sz w:val="24"/>
                <w:lang w:val="en-US" w:eastAsia="zh-CN"/>
              </w:rPr>
            </w:pPr>
          </w:p>
        </w:tc>
        <w:tc>
          <w:tcPr>
            <w:tcW w:w="1667" w:type="dxa"/>
            <w:noWrap w:val="0"/>
            <w:vAlign w:val="center"/>
          </w:tcPr>
          <w:p>
            <w:pPr>
              <w:pStyle w:val="18"/>
              <w:spacing w:line="360" w:lineRule="auto"/>
              <w:ind w:left="1080" w:leftChars="257" w:hanging="540"/>
              <w:jc w:val="center"/>
              <w:rPr>
                <w:rFonts w:hint="eastAsia" w:ascii="宋体" w:hAnsi="宋体" w:eastAsia="宋体" w:cs="宋体"/>
                <w:i w:val="0"/>
                <w:iCs w:val="0"/>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91" w:type="dxa"/>
            <w:noWrap w:val="0"/>
            <w:vAlign w:val="center"/>
          </w:tcPr>
          <w:p>
            <w:pPr>
              <w:pStyle w:val="18"/>
              <w:spacing w:line="360" w:lineRule="auto"/>
              <w:ind w:left="269" w:leftChars="128"/>
              <w:jc w:val="center"/>
              <w:rPr>
                <w:rFonts w:hint="eastAsia" w:ascii="宋体" w:hAnsi="宋体" w:eastAsia="宋体" w:cs="宋体"/>
                <w:i w:val="0"/>
                <w:iCs w:val="0"/>
                <w:color w:val="auto"/>
                <w:sz w:val="24"/>
                <w:lang w:val="en-US" w:eastAsia="zh-CN"/>
              </w:rPr>
            </w:pPr>
            <w:r>
              <w:rPr>
                <w:rFonts w:hint="eastAsia" w:ascii="宋体" w:hAnsi="宋体" w:eastAsia="宋体" w:cs="宋体"/>
                <w:i w:val="0"/>
                <w:iCs w:val="0"/>
                <w:color w:val="auto"/>
                <w:sz w:val="24"/>
                <w:lang w:val="en-US" w:eastAsia="zh-CN"/>
              </w:rPr>
              <w:t>2.</w:t>
            </w:r>
          </w:p>
        </w:tc>
        <w:tc>
          <w:tcPr>
            <w:tcW w:w="3796" w:type="dxa"/>
            <w:noWrap w:val="0"/>
            <w:vAlign w:val="center"/>
          </w:tcPr>
          <w:p>
            <w:pPr>
              <w:pStyle w:val="18"/>
              <w:spacing w:line="360" w:lineRule="auto"/>
              <w:jc w:val="center"/>
              <w:rPr>
                <w:rFonts w:hint="eastAsia" w:ascii="宋体" w:hAnsi="宋体" w:eastAsia="宋体" w:cs="宋体"/>
                <w:i w:val="0"/>
                <w:iCs w:val="0"/>
                <w:color w:val="auto"/>
                <w:sz w:val="24"/>
                <w:lang w:val="en-US" w:eastAsia="zh-CN"/>
              </w:rPr>
            </w:pPr>
          </w:p>
        </w:tc>
        <w:tc>
          <w:tcPr>
            <w:tcW w:w="2162" w:type="dxa"/>
            <w:noWrap w:val="0"/>
            <w:vAlign w:val="center"/>
          </w:tcPr>
          <w:p>
            <w:pPr>
              <w:pStyle w:val="18"/>
              <w:spacing w:line="360" w:lineRule="auto"/>
              <w:ind w:left="1080" w:leftChars="257" w:hanging="540"/>
              <w:jc w:val="center"/>
              <w:rPr>
                <w:rFonts w:hint="eastAsia" w:ascii="宋体" w:hAnsi="宋体" w:eastAsia="宋体" w:cs="宋体"/>
                <w:i w:val="0"/>
                <w:iCs w:val="0"/>
                <w:color w:val="auto"/>
                <w:sz w:val="24"/>
                <w:lang w:val="en-US" w:eastAsia="zh-CN"/>
              </w:rPr>
            </w:pPr>
          </w:p>
        </w:tc>
        <w:tc>
          <w:tcPr>
            <w:tcW w:w="1667" w:type="dxa"/>
            <w:noWrap w:val="0"/>
            <w:vAlign w:val="center"/>
          </w:tcPr>
          <w:p>
            <w:pPr>
              <w:pStyle w:val="18"/>
              <w:spacing w:line="360" w:lineRule="auto"/>
              <w:ind w:left="1080" w:leftChars="257" w:hanging="540"/>
              <w:jc w:val="center"/>
              <w:rPr>
                <w:rFonts w:hint="eastAsia" w:ascii="宋体" w:hAnsi="宋体" w:eastAsia="宋体" w:cs="宋体"/>
                <w:i w:val="0"/>
                <w:iCs w:val="0"/>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91" w:type="dxa"/>
            <w:noWrap w:val="0"/>
            <w:vAlign w:val="center"/>
          </w:tcPr>
          <w:p>
            <w:pPr>
              <w:pStyle w:val="18"/>
              <w:spacing w:line="360" w:lineRule="auto"/>
              <w:ind w:left="269" w:leftChars="128"/>
              <w:jc w:val="center"/>
              <w:rPr>
                <w:rFonts w:hint="eastAsia" w:ascii="宋体" w:hAnsi="宋体" w:eastAsia="宋体" w:cs="宋体"/>
                <w:i w:val="0"/>
                <w:iCs w:val="0"/>
                <w:color w:val="auto"/>
                <w:sz w:val="24"/>
                <w:lang w:val="en-US" w:eastAsia="zh-CN"/>
              </w:rPr>
            </w:pPr>
            <w:r>
              <w:rPr>
                <w:rFonts w:hint="eastAsia" w:ascii="宋体" w:hAnsi="宋体" w:eastAsia="宋体" w:cs="宋体"/>
                <w:i w:val="0"/>
                <w:iCs w:val="0"/>
                <w:color w:val="auto"/>
                <w:sz w:val="24"/>
                <w:lang w:val="en-US" w:eastAsia="zh-CN"/>
              </w:rPr>
              <w:t>3.</w:t>
            </w:r>
          </w:p>
        </w:tc>
        <w:tc>
          <w:tcPr>
            <w:tcW w:w="3796" w:type="dxa"/>
            <w:noWrap w:val="0"/>
            <w:vAlign w:val="center"/>
          </w:tcPr>
          <w:p>
            <w:pPr>
              <w:pStyle w:val="18"/>
              <w:spacing w:line="360" w:lineRule="auto"/>
              <w:jc w:val="center"/>
              <w:rPr>
                <w:rFonts w:hint="eastAsia" w:ascii="宋体" w:hAnsi="宋体" w:eastAsia="宋体" w:cs="宋体"/>
                <w:i w:val="0"/>
                <w:iCs w:val="0"/>
                <w:color w:val="auto"/>
                <w:sz w:val="24"/>
                <w:lang w:val="en-US" w:eastAsia="zh-CN"/>
              </w:rPr>
            </w:pPr>
          </w:p>
        </w:tc>
        <w:tc>
          <w:tcPr>
            <w:tcW w:w="2162" w:type="dxa"/>
            <w:noWrap w:val="0"/>
            <w:vAlign w:val="center"/>
          </w:tcPr>
          <w:p>
            <w:pPr>
              <w:pStyle w:val="18"/>
              <w:spacing w:line="360" w:lineRule="auto"/>
              <w:ind w:left="1080" w:leftChars="257" w:hanging="540"/>
              <w:jc w:val="center"/>
              <w:rPr>
                <w:rFonts w:hint="eastAsia" w:ascii="宋体" w:hAnsi="宋体" w:eastAsia="宋体" w:cs="宋体"/>
                <w:i w:val="0"/>
                <w:iCs w:val="0"/>
                <w:color w:val="auto"/>
                <w:sz w:val="24"/>
                <w:lang w:val="en-US" w:eastAsia="zh-CN"/>
              </w:rPr>
            </w:pPr>
          </w:p>
        </w:tc>
        <w:tc>
          <w:tcPr>
            <w:tcW w:w="1667" w:type="dxa"/>
            <w:noWrap w:val="0"/>
            <w:vAlign w:val="center"/>
          </w:tcPr>
          <w:p>
            <w:pPr>
              <w:pStyle w:val="18"/>
              <w:spacing w:line="360" w:lineRule="auto"/>
              <w:ind w:left="1080" w:leftChars="257" w:hanging="540"/>
              <w:jc w:val="center"/>
              <w:rPr>
                <w:rFonts w:hint="eastAsia" w:ascii="宋体" w:hAnsi="宋体" w:eastAsia="宋体" w:cs="宋体"/>
                <w:i w:val="0"/>
                <w:iCs w:val="0"/>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91" w:type="dxa"/>
            <w:noWrap w:val="0"/>
            <w:vAlign w:val="center"/>
          </w:tcPr>
          <w:p>
            <w:pPr>
              <w:pStyle w:val="18"/>
              <w:spacing w:line="360" w:lineRule="auto"/>
              <w:ind w:left="269" w:leftChars="128"/>
              <w:jc w:val="center"/>
              <w:rPr>
                <w:rFonts w:hint="eastAsia" w:ascii="宋体" w:hAnsi="宋体" w:eastAsia="宋体" w:cs="宋体"/>
                <w:i w:val="0"/>
                <w:iCs w:val="0"/>
                <w:color w:val="auto"/>
                <w:sz w:val="24"/>
                <w:lang w:val="en-US" w:eastAsia="zh-CN"/>
              </w:rPr>
            </w:pPr>
            <w:r>
              <w:rPr>
                <w:rFonts w:hint="eastAsia" w:ascii="宋体" w:hAnsi="宋体" w:eastAsia="宋体" w:cs="宋体"/>
                <w:i w:val="0"/>
                <w:iCs w:val="0"/>
                <w:color w:val="auto"/>
                <w:sz w:val="24"/>
                <w:lang w:val="en-US" w:eastAsia="zh-CN"/>
              </w:rPr>
              <w:t>4.</w:t>
            </w:r>
          </w:p>
        </w:tc>
        <w:tc>
          <w:tcPr>
            <w:tcW w:w="3796" w:type="dxa"/>
            <w:noWrap w:val="0"/>
            <w:vAlign w:val="center"/>
          </w:tcPr>
          <w:p>
            <w:pPr>
              <w:pStyle w:val="18"/>
              <w:spacing w:line="360" w:lineRule="auto"/>
              <w:jc w:val="center"/>
              <w:rPr>
                <w:rFonts w:hint="eastAsia" w:ascii="宋体" w:hAnsi="宋体" w:eastAsia="宋体" w:cs="宋体"/>
                <w:i w:val="0"/>
                <w:iCs w:val="0"/>
                <w:color w:val="auto"/>
                <w:sz w:val="24"/>
                <w:lang w:val="en-US" w:eastAsia="zh-CN"/>
              </w:rPr>
            </w:pPr>
          </w:p>
        </w:tc>
        <w:tc>
          <w:tcPr>
            <w:tcW w:w="2162" w:type="dxa"/>
            <w:noWrap w:val="0"/>
            <w:vAlign w:val="center"/>
          </w:tcPr>
          <w:p>
            <w:pPr>
              <w:pStyle w:val="18"/>
              <w:spacing w:line="360" w:lineRule="auto"/>
              <w:ind w:left="1080" w:leftChars="257" w:hanging="540"/>
              <w:jc w:val="center"/>
              <w:rPr>
                <w:rFonts w:hint="eastAsia" w:ascii="宋体" w:hAnsi="宋体" w:eastAsia="宋体" w:cs="宋体"/>
                <w:i w:val="0"/>
                <w:iCs w:val="0"/>
                <w:color w:val="auto"/>
                <w:sz w:val="24"/>
                <w:lang w:val="en-US" w:eastAsia="zh-CN"/>
              </w:rPr>
            </w:pPr>
          </w:p>
        </w:tc>
        <w:tc>
          <w:tcPr>
            <w:tcW w:w="1667" w:type="dxa"/>
            <w:noWrap w:val="0"/>
            <w:vAlign w:val="center"/>
          </w:tcPr>
          <w:p>
            <w:pPr>
              <w:pStyle w:val="18"/>
              <w:spacing w:line="360" w:lineRule="auto"/>
              <w:ind w:left="1080" w:leftChars="257" w:hanging="540"/>
              <w:jc w:val="center"/>
              <w:rPr>
                <w:rFonts w:hint="eastAsia" w:ascii="宋体" w:hAnsi="宋体" w:eastAsia="宋体" w:cs="宋体"/>
                <w:i w:val="0"/>
                <w:iCs w:val="0"/>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091" w:type="dxa"/>
            <w:noWrap w:val="0"/>
            <w:vAlign w:val="center"/>
          </w:tcPr>
          <w:p>
            <w:pPr>
              <w:pStyle w:val="18"/>
              <w:spacing w:line="360" w:lineRule="auto"/>
              <w:ind w:left="269" w:leftChars="128"/>
              <w:jc w:val="center"/>
              <w:rPr>
                <w:rFonts w:hint="eastAsia" w:ascii="宋体" w:hAnsi="宋体" w:eastAsia="宋体" w:cs="宋体"/>
                <w:i w:val="0"/>
                <w:iCs w:val="0"/>
                <w:color w:val="auto"/>
                <w:sz w:val="24"/>
                <w:lang w:val="en-US" w:eastAsia="zh-CN"/>
              </w:rPr>
            </w:pPr>
            <w:r>
              <w:rPr>
                <w:rFonts w:hint="eastAsia" w:ascii="宋体" w:hAnsi="宋体" w:eastAsia="宋体" w:cs="宋体"/>
                <w:i w:val="0"/>
                <w:iCs w:val="0"/>
                <w:color w:val="auto"/>
                <w:sz w:val="24"/>
                <w:lang w:val="en-US" w:eastAsia="zh-CN"/>
              </w:rPr>
              <w:t>5.</w:t>
            </w:r>
          </w:p>
        </w:tc>
        <w:tc>
          <w:tcPr>
            <w:tcW w:w="3796" w:type="dxa"/>
            <w:noWrap w:val="0"/>
            <w:vAlign w:val="center"/>
          </w:tcPr>
          <w:p>
            <w:pPr>
              <w:pStyle w:val="18"/>
              <w:spacing w:line="360" w:lineRule="auto"/>
              <w:jc w:val="center"/>
              <w:rPr>
                <w:rFonts w:hint="eastAsia" w:ascii="宋体" w:hAnsi="宋体" w:eastAsia="宋体" w:cs="宋体"/>
                <w:i w:val="0"/>
                <w:iCs w:val="0"/>
                <w:color w:val="auto"/>
                <w:sz w:val="24"/>
                <w:lang w:val="en-US" w:eastAsia="zh-CN"/>
              </w:rPr>
            </w:pPr>
          </w:p>
        </w:tc>
        <w:tc>
          <w:tcPr>
            <w:tcW w:w="2162" w:type="dxa"/>
            <w:noWrap w:val="0"/>
            <w:vAlign w:val="center"/>
          </w:tcPr>
          <w:p>
            <w:pPr>
              <w:pStyle w:val="18"/>
              <w:spacing w:line="360" w:lineRule="auto"/>
              <w:ind w:left="1080" w:leftChars="257" w:hanging="540"/>
              <w:jc w:val="center"/>
              <w:rPr>
                <w:rFonts w:hint="eastAsia" w:ascii="宋体" w:hAnsi="宋体" w:eastAsia="宋体" w:cs="宋体"/>
                <w:i w:val="0"/>
                <w:iCs w:val="0"/>
                <w:color w:val="auto"/>
                <w:sz w:val="24"/>
                <w:lang w:val="en-US" w:eastAsia="zh-CN"/>
              </w:rPr>
            </w:pPr>
          </w:p>
        </w:tc>
        <w:tc>
          <w:tcPr>
            <w:tcW w:w="1667" w:type="dxa"/>
            <w:noWrap w:val="0"/>
            <w:vAlign w:val="center"/>
          </w:tcPr>
          <w:p>
            <w:pPr>
              <w:pStyle w:val="18"/>
              <w:spacing w:line="360" w:lineRule="auto"/>
              <w:ind w:left="1080" w:leftChars="257" w:hanging="540"/>
              <w:jc w:val="center"/>
              <w:rPr>
                <w:rFonts w:hint="eastAsia" w:ascii="宋体" w:hAnsi="宋体" w:eastAsia="宋体" w:cs="宋体"/>
                <w:i w:val="0"/>
                <w:iCs w:val="0"/>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91" w:type="dxa"/>
            <w:noWrap w:val="0"/>
            <w:vAlign w:val="center"/>
          </w:tcPr>
          <w:p>
            <w:pPr>
              <w:pStyle w:val="18"/>
              <w:spacing w:line="360" w:lineRule="auto"/>
              <w:ind w:left="269" w:leftChars="128"/>
              <w:jc w:val="center"/>
              <w:rPr>
                <w:rFonts w:hint="eastAsia" w:ascii="宋体" w:hAnsi="宋体" w:eastAsia="宋体" w:cs="宋体"/>
                <w:i w:val="0"/>
                <w:iCs w:val="0"/>
                <w:color w:val="auto"/>
                <w:sz w:val="24"/>
                <w:lang w:val="en-US" w:eastAsia="zh-CN"/>
              </w:rPr>
            </w:pPr>
            <w:r>
              <w:rPr>
                <w:rFonts w:hint="eastAsia" w:ascii="宋体" w:hAnsi="宋体" w:eastAsia="宋体" w:cs="宋体"/>
                <w:i w:val="0"/>
                <w:iCs w:val="0"/>
                <w:color w:val="auto"/>
                <w:sz w:val="24"/>
                <w:lang w:val="en-US" w:eastAsia="zh-CN"/>
              </w:rPr>
              <w:t>6.</w:t>
            </w:r>
          </w:p>
        </w:tc>
        <w:tc>
          <w:tcPr>
            <w:tcW w:w="3796" w:type="dxa"/>
            <w:noWrap w:val="0"/>
            <w:vAlign w:val="center"/>
          </w:tcPr>
          <w:p>
            <w:pPr>
              <w:pStyle w:val="18"/>
              <w:spacing w:line="360" w:lineRule="auto"/>
              <w:jc w:val="center"/>
              <w:rPr>
                <w:rFonts w:hint="eastAsia" w:ascii="宋体" w:hAnsi="宋体" w:eastAsia="宋体" w:cs="宋体"/>
                <w:i w:val="0"/>
                <w:iCs w:val="0"/>
                <w:color w:val="auto"/>
                <w:sz w:val="24"/>
                <w:lang w:val="en-US" w:eastAsia="zh-CN"/>
              </w:rPr>
            </w:pPr>
          </w:p>
        </w:tc>
        <w:tc>
          <w:tcPr>
            <w:tcW w:w="2162" w:type="dxa"/>
            <w:noWrap w:val="0"/>
            <w:vAlign w:val="center"/>
          </w:tcPr>
          <w:p>
            <w:pPr>
              <w:pStyle w:val="18"/>
              <w:spacing w:line="360" w:lineRule="auto"/>
              <w:ind w:left="1080" w:leftChars="257" w:hanging="540"/>
              <w:jc w:val="center"/>
              <w:rPr>
                <w:rFonts w:hint="eastAsia" w:ascii="宋体" w:hAnsi="宋体" w:eastAsia="宋体" w:cs="宋体"/>
                <w:i w:val="0"/>
                <w:iCs w:val="0"/>
                <w:color w:val="auto"/>
                <w:sz w:val="24"/>
                <w:lang w:val="en-US" w:eastAsia="zh-CN"/>
              </w:rPr>
            </w:pPr>
          </w:p>
        </w:tc>
        <w:tc>
          <w:tcPr>
            <w:tcW w:w="1667" w:type="dxa"/>
            <w:noWrap w:val="0"/>
            <w:vAlign w:val="center"/>
          </w:tcPr>
          <w:p>
            <w:pPr>
              <w:pStyle w:val="18"/>
              <w:spacing w:line="360" w:lineRule="auto"/>
              <w:ind w:left="1080" w:leftChars="257" w:hanging="540"/>
              <w:jc w:val="center"/>
              <w:rPr>
                <w:rFonts w:hint="eastAsia" w:ascii="宋体" w:hAnsi="宋体" w:eastAsia="宋体" w:cs="宋体"/>
                <w:i w:val="0"/>
                <w:iCs w:val="0"/>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1" w:hRule="atLeast"/>
          <w:jc w:val="center"/>
        </w:trPr>
        <w:tc>
          <w:tcPr>
            <w:tcW w:w="7049" w:type="dxa"/>
            <w:gridSpan w:val="3"/>
            <w:noWrap w:val="0"/>
            <w:vAlign w:val="center"/>
          </w:tcPr>
          <w:p>
            <w:pPr>
              <w:pStyle w:val="18"/>
              <w:tabs>
                <w:tab w:val="center" w:pos="3416"/>
              </w:tabs>
              <w:spacing w:line="360" w:lineRule="auto"/>
              <w:rPr>
                <w:rFonts w:hint="default" w:ascii="宋体" w:hAnsi="宋体" w:eastAsia="宋体" w:cs="宋体"/>
                <w:i w:val="0"/>
                <w:iCs w:val="0"/>
                <w:color w:val="auto"/>
                <w:sz w:val="24"/>
                <w:lang w:val="en-US" w:eastAsia="zh-CN"/>
              </w:rPr>
            </w:pPr>
            <w:r>
              <w:rPr>
                <w:rFonts w:hint="eastAsia" w:ascii="宋体" w:hAnsi="宋体" w:eastAsia="宋体" w:cs="宋体"/>
                <w:i w:val="0"/>
                <w:iCs w:val="0"/>
                <w:color w:val="auto"/>
                <w:sz w:val="24"/>
                <w:lang w:val="en-US" w:eastAsia="zh-CN"/>
              </w:rPr>
              <w:t>总价：</w:t>
            </w:r>
            <w:r>
              <w:rPr>
                <w:rFonts w:hint="eastAsia" w:hAnsi="宋体" w:eastAsia="宋体" w:cs="宋体"/>
                <w:i w:val="0"/>
                <w:iCs w:val="0"/>
                <w:color w:val="auto"/>
                <w:sz w:val="24"/>
                <w:lang w:val="en-US" w:eastAsia="zh-CN"/>
              </w:rPr>
              <w:tab/>
            </w:r>
            <w:r>
              <w:rPr>
                <w:rFonts w:hint="eastAsia" w:hAnsi="宋体" w:eastAsia="宋体" w:cs="宋体"/>
                <w:i w:val="0"/>
                <w:iCs w:val="0"/>
                <w:color w:val="auto"/>
                <w:sz w:val="24"/>
                <w:lang w:val="en-US" w:eastAsia="zh-CN"/>
              </w:rPr>
              <w:t>大写：</w:t>
            </w:r>
          </w:p>
        </w:tc>
        <w:tc>
          <w:tcPr>
            <w:tcW w:w="1667" w:type="dxa"/>
            <w:noWrap w:val="0"/>
            <w:vAlign w:val="center"/>
          </w:tcPr>
          <w:p>
            <w:pPr>
              <w:pStyle w:val="18"/>
              <w:spacing w:line="360" w:lineRule="auto"/>
              <w:ind w:left="1080" w:leftChars="257" w:hanging="540"/>
              <w:jc w:val="center"/>
              <w:rPr>
                <w:rFonts w:hint="eastAsia" w:ascii="宋体" w:hAnsi="宋体" w:eastAsia="宋体" w:cs="宋体"/>
                <w:i w:val="0"/>
                <w:iCs w:val="0"/>
                <w:color w:val="auto"/>
                <w:sz w:val="24"/>
                <w:lang w:val="en-US" w:eastAsia="zh-CN"/>
              </w:rPr>
            </w:pPr>
          </w:p>
        </w:tc>
      </w:tr>
    </w:tbl>
    <w:p>
      <w:pPr>
        <w:pStyle w:val="18"/>
        <w:spacing w:line="360" w:lineRule="auto"/>
        <w:ind w:left="1080" w:leftChars="257" w:hanging="540"/>
        <w:rPr>
          <w:rFonts w:hint="eastAsia" w:ascii="宋体" w:hAnsi="宋体" w:eastAsia="宋体" w:cs="宋体"/>
          <w:i w:val="0"/>
          <w:iCs w:val="0"/>
          <w:color w:val="auto"/>
          <w:sz w:val="24"/>
        </w:rPr>
      </w:pPr>
    </w:p>
    <w:p>
      <w:pPr>
        <w:pStyle w:val="18"/>
        <w:spacing w:line="360" w:lineRule="auto"/>
        <w:ind w:left="1080" w:leftChars="257" w:hanging="540"/>
        <w:rPr>
          <w:rFonts w:hint="eastAsia" w:ascii="宋体" w:hAnsi="宋体" w:eastAsia="宋体" w:cs="宋体"/>
          <w:i w:val="0"/>
          <w:iCs w:val="0"/>
          <w:color w:val="auto"/>
          <w:sz w:val="24"/>
        </w:rPr>
      </w:pPr>
      <w:r>
        <w:rPr>
          <w:rFonts w:hint="eastAsia" w:ascii="宋体" w:hAnsi="宋体" w:eastAsia="宋体" w:cs="宋体"/>
          <w:i w:val="0"/>
          <w:iCs w:val="0"/>
          <w:color w:val="auto"/>
          <w:sz w:val="24"/>
        </w:rPr>
        <w:t>法定代表人或其委托代理人签字</w:t>
      </w:r>
      <w:r>
        <w:rPr>
          <w:rFonts w:hint="eastAsia" w:hAnsi="宋体" w:eastAsia="宋体" w:cs="宋体"/>
          <w:i w:val="0"/>
          <w:iCs w:val="0"/>
          <w:color w:val="auto"/>
          <w:sz w:val="24"/>
          <w:lang w:eastAsia="zh-CN"/>
        </w:rPr>
        <w:t>：</w:t>
      </w:r>
      <w:r>
        <w:rPr>
          <w:rFonts w:hint="eastAsia" w:ascii="宋体" w:hAnsi="宋体" w:eastAsia="宋体" w:cs="宋体"/>
          <w:i w:val="0"/>
          <w:iCs w:val="0"/>
          <w:color w:val="auto"/>
          <w:sz w:val="24"/>
          <w:u w:val="single"/>
        </w:rPr>
        <w:t xml:space="preserve"> </w:t>
      </w:r>
      <w:r>
        <w:rPr>
          <w:rFonts w:hint="eastAsia" w:ascii="宋体" w:hAnsi="宋体" w:eastAsia="宋体" w:cs="宋体"/>
          <w:i w:val="0"/>
          <w:iCs w:val="0"/>
          <w:color w:val="auto"/>
          <w:sz w:val="24"/>
          <w:u w:val="single"/>
        </w:rPr>
        <w:tab/>
      </w:r>
      <w:r>
        <w:rPr>
          <w:rFonts w:hint="eastAsia" w:ascii="宋体" w:hAnsi="宋体" w:eastAsia="宋体" w:cs="宋体"/>
          <w:i w:val="0"/>
          <w:iCs w:val="0"/>
          <w:color w:val="auto"/>
          <w:sz w:val="24"/>
          <w:u w:val="single"/>
        </w:rPr>
        <w:t xml:space="preserve">                 </w:t>
      </w:r>
    </w:p>
    <w:p>
      <w:pPr>
        <w:pStyle w:val="18"/>
        <w:tabs>
          <w:tab w:val="left" w:pos="5370"/>
        </w:tabs>
        <w:spacing w:line="360" w:lineRule="auto"/>
        <w:ind w:left="1080" w:leftChars="257" w:hanging="540"/>
        <w:rPr>
          <w:rFonts w:hint="eastAsia" w:ascii="宋体" w:hAnsi="宋体" w:eastAsia="宋体" w:cs="宋体"/>
          <w:i w:val="0"/>
          <w:iCs w:val="0"/>
          <w:color w:val="auto"/>
          <w:sz w:val="24"/>
          <w:u w:val="single"/>
        </w:rPr>
      </w:pPr>
      <w:r>
        <w:rPr>
          <w:rFonts w:hint="eastAsia" w:ascii="宋体" w:hAnsi="宋体" w:eastAsia="宋体" w:cs="宋体"/>
          <w:i w:val="0"/>
          <w:iCs w:val="0"/>
          <w:color w:val="auto"/>
          <w:sz w:val="24"/>
        </w:rPr>
        <w:t>投标人(盖单位章)</w:t>
      </w:r>
      <w:r>
        <w:rPr>
          <w:rFonts w:hint="eastAsia" w:hAnsi="宋体" w:eastAsia="宋体" w:cs="宋体"/>
          <w:i w:val="0"/>
          <w:iCs w:val="0"/>
          <w:color w:val="auto"/>
          <w:sz w:val="24"/>
          <w:lang w:eastAsia="zh-CN"/>
        </w:rPr>
        <w:t>：</w:t>
      </w:r>
      <w:r>
        <w:rPr>
          <w:rFonts w:hint="eastAsia" w:ascii="宋体" w:hAnsi="宋体" w:eastAsia="宋体" w:cs="宋体"/>
          <w:i w:val="0"/>
          <w:iCs w:val="0"/>
          <w:color w:val="auto"/>
          <w:sz w:val="24"/>
          <w:u w:val="single"/>
        </w:rPr>
        <w:tab/>
      </w:r>
    </w:p>
    <w:p>
      <w:pPr>
        <w:pStyle w:val="18"/>
        <w:spacing w:line="360" w:lineRule="auto"/>
        <w:ind w:left="1080" w:leftChars="257" w:hanging="540"/>
        <w:rPr>
          <w:rFonts w:hint="eastAsia" w:ascii="宋体" w:hAnsi="宋体" w:eastAsia="宋体" w:cs="宋体"/>
          <w:i w:val="0"/>
          <w:iCs w:val="0"/>
          <w:color w:val="auto"/>
          <w:sz w:val="24"/>
        </w:rPr>
      </w:pPr>
    </w:p>
    <w:p>
      <w:pPr>
        <w:pStyle w:val="18"/>
        <w:spacing w:line="360" w:lineRule="auto"/>
        <w:ind w:left="1080" w:leftChars="257" w:hanging="540"/>
        <w:rPr>
          <w:rFonts w:hint="eastAsia" w:ascii="宋体" w:hAnsi="宋体" w:eastAsia="宋体" w:cs="宋体"/>
          <w:i w:val="0"/>
          <w:iCs w:val="0"/>
          <w:color w:val="auto"/>
          <w:sz w:val="24"/>
        </w:rPr>
      </w:pPr>
      <w:r>
        <w:rPr>
          <w:rFonts w:hint="eastAsia" w:ascii="宋体" w:hAnsi="宋体" w:eastAsia="宋体" w:cs="宋体"/>
          <w:i w:val="0"/>
          <w:iCs w:val="0"/>
          <w:color w:val="auto"/>
          <w:sz w:val="24"/>
        </w:rPr>
        <w:t>注:1. 如果按分项报价计算的结果与总价不一致,以分项报价为准修正总价。</w:t>
      </w:r>
    </w:p>
    <w:p>
      <w:pPr>
        <w:pStyle w:val="18"/>
        <w:spacing w:line="360" w:lineRule="auto"/>
        <w:ind w:left="1079" w:leftChars="428" w:hanging="180" w:hangingChars="75"/>
        <w:rPr>
          <w:rFonts w:hint="eastAsia" w:ascii="宋体" w:hAnsi="宋体" w:eastAsia="宋体" w:cs="宋体"/>
          <w:i w:val="0"/>
          <w:iCs w:val="0"/>
          <w:color w:val="auto"/>
          <w:sz w:val="24"/>
        </w:rPr>
      </w:pPr>
      <w:r>
        <w:rPr>
          <w:rFonts w:hint="eastAsia" w:ascii="宋体" w:hAnsi="宋体" w:eastAsia="宋体" w:cs="宋体"/>
          <w:i w:val="0"/>
          <w:iCs w:val="0"/>
          <w:color w:val="auto"/>
          <w:sz w:val="24"/>
        </w:rPr>
        <w:t>2. 上述各项的详细分项报价，可另页描述。</w:t>
      </w:r>
    </w:p>
    <w:p>
      <w:pPr>
        <w:pStyle w:val="18"/>
        <w:spacing w:line="360" w:lineRule="auto"/>
        <w:ind w:left="1080" w:leftChars="257" w:hanging="540"/>
        <w:rPr>
          <w:rFonts w:hint="eastAsia" w:ascii="宋体" w:hAnsi="宋体" w:eastAsia="宋体" w:cs="宋体"/>
          <w:i w:val="0"/>
          <w:iCs w:val="0"/>
          <w:color w:val="auto"/>
          <w:sz w:val="24"/>
        </w:rPr>
      </w:pPr>
      <w:r>
        <w:rPr>
          <w:rFonts w:hint="eastAsia" w:ascii="宋体" w:hAnsi="宋体" w:eastAsia="宋体" w:cs="宋体"/>
          <w:i w:val="0"/>
          <w:iCs w:val="0"/>
          <w:color w:val="auto"/>
          <w:sz w:val="24"/>
        </w:rPr>
        <w:t xml:space="preserve">   3. 如果开标一览表（报价表）内容与投标文件中明细表内容不一致的，以开标一览表（报价表）内容为准。  </w:t>
      </w:r>
    </w:p>
    <w:p>
      <w:pPr>
        <w:pStyle w:val="18"/>
        <w:spacing w:line="360" w:lineRule="auto"/>
        <w:ind w:left="1080" w:leftChars="257" w:hanging="540"/>
        <w:rPr>
          <w:rFonts w:hint="eastAsia" w:ascii="宋体" w:hAnsi="宋体" w:eastAsia="宋体" w:cs="宋体"/>
          <w:i w:val="0"/>
          <w:iCs w:val="0"/>
          <w:color w:val="auto"/>
          <w:sz w:val="24"/>
        </w:rPr>
      </w:pPr>
      <w:r>
        <w:rPr>
          <w:rFonts w:hint="eastAsia" w:ascii="宋体" w:hAnsi="宋体" w:eastAsia="宋体" w:cs="宋体"/>
          <w:i w:val="0"/>
          <w:iCs w:val="0"/>
          <w:color w:val="auto"/>
          <w:sz w:val="24"/>
        </w:rPr>
        <w:br w:type="page"/>
      </w:r>
    </w:p>
    <w:p>
      <w:pPr>
        <w:pStyle w:val="8"/>
        <w:spacing w:before="0" w:line="240" w:lineRule="atLeast"/>
        <w:jc w:val="center"/>
        <w:rPr>
          <w:rFonts w:hint="eastAsia" w:ascii="宋体" w:hAnsi="宋体" w:eastAsia="宋体" w:cs="宋体"/>
          <w:i w:val="0"/>
          <w:iCs w:val="0"/>
          <w:color w:val="auto"/>
          <w:sz w:val="28"/>
          <w:szCs w:val="21"/>
        </w:rPr>
      </w:pPr>
      <w:bookmarkStart w:id="208" w:name="_Toc216582818"/>
      <w:bookmarkStart w:id="209" w:name="_Toc518923119"/>
      <w:bookmarkStart w:id="210" w:name="_Toc8079"/>
      <w:r>
        <w:rPr>
          <w:rFonts w:hint="eastAsia" w:ascii="宋体" w:hAnsi="宋体" w:eastAsia="宋体" w:cs="宋体"/>
          <w:i w:val="0"/>
          <w:iCs w:val="0"/>
          <w:color w:val="auto"/>
          <w:sz w:val="28"/>
          <w:szCs w:val="21"/>
        </w:rPr>
        <w:t>4</w:t>
      </w:r>
      <w:r>
        <w:rPr>
          <w:rFonts w:hint="eastAsia" w:ascii="宋体" w:hAnsi="宋体" w:eastAsia="宋体" w:cs="宋体"/>
          <w:i w:val="0"/>
          <w:iCs w:val="0"/>
          <w:color w:val="auto"/>
          <w:sz w:val="28"/>
          <w:szCs w:val="21"/>
          <w:lang w:eastAsia="zh-CN"/>
        </w:rPr>
        <w:t>、</w:t>
      </w:r>
      <w:r>
        <w:rPr>
          <w:rFonts w:hint="eastAsia" w:ascii="宋体" w:hAnsi="宋体" w:eastAsia="宋体" w:cs="宋体"/>
          <w:i w:val="0"/>
          <w:iCs w:val="0"/>
          <w:color w:val="auto"/>
          <w:sz w:val="28"/>
          <w:szCs w:val="21"/>
        </w:rPr>
        <w:t>商务</w:t>
      </w:r>
      <w:r>
        <w:rPr>
          <w:rFonts w:hint="eastAsia" w:ascii="宋体" w:hAnsi="宋体" w:eastAsia="宋体" w:cs="宋体"/>
          <w:i w:val="0"/>
          <w:iCs w:val="0"/>
          <w:color w:val="auto"/>
          <w:sz w:val="28"/>
          <w:szCs w:val="21"/>
          <w:lang w:eastAsia="zh-CN"/>
        </w:rPr>
        <w:t>、</w:t>
      </w:r>
      <w:r>
        <w:rPr>
          <w:rFonts w:hint="eastAsia" w:ascii="宋体" w:hAnsi="宋体" w:eastAsia="宋体" w:cs="宋体"/>
          <w:i w:val="0"/>
          <w:iCs w:val="0"/>
          <w:color w:val="auto"/>
          <w:sz w:val="28"/>
          <w:szCs w:val="21"/>
          <w:lang w:val="en-US" w:eastAsia="zh-CN"/>
        </w:rPr>
        <w:t>技术</w:t>
      </w:r>
      <w:r>
        <w:rPr>
          <w:rFonts w:hint="eastAsia" w:ascii="宋体" w:hAnsi="宋体" w:eastAsia="宋体" w:cs="宋体"/>
          <w:i w:val="0"/>
          <w:iCs w:val="0"/>
          <w:color w:val="auto"/>
          <w:sz w:val="28"/>
          <w:szCs w:val="21"/>
        </w:rPr>
        <w:t>条款偏离表</w:t>
      </w:r>
      <w:bookmarkEnd w:id="208"/>
      <w:r>
        <w:rPr>
          <w:rFonts w:hint="eastAsia" w:ascii="宋体" w:hAnsi="宋体" w:eastAsia="宋体" w:cs="宋体"/>
          <w:i w:val="0"/>
          <w:iCs w:val="0"/>
          <w:color w:val="auto"/>
          <w:sz w:val="28"/>
          <w:szCs w:val="21"/>
        </w:rPr>
        <w:t>（投标文件格式六）</w:t>
      </w:r>
      <w:bookmarkEnd w:id="209"/>
      <w:bookmarkEnd w:id="210"/>
    </w:p>
    <w:p>
      <w:pPr>
        <w:pStyle w:val="18"/>
        <w:spacing w:line="240" w:lineRule="atLeast"/>
        <w:ind w:left="1080" w:leftChars="257" w:hanging="540"/>
        <w:rPr>
          <w:rFonts w:hint="eastAsia" w:ascii="宋体" w:hAnsi="宋体" w:eastAsia="宋体" w:cs="宋体"/>
          <w:i w:val="0"/>
          <w:iCs w:val="0"/>
          <w:color w:val="auto"/>
          <w:sz w:val="24"/>
        </w:rPr>
      </w:pPr>
    </w:p>
    <w:p>
      <w:pPr>
        <w:pStyle w:val="18"/>
        <w:spacing w:line="360" w:lineRule="auto"/>
        <w:rPr>
          <w:rFonts w:hint="eastAsia" w:ascii="宋体" w:hAnsi="宋体" w:eastAsia="宋体" w:cs="宋体"/>
          <w:i w:val="0"/>
          <w:iCs w:val="0"/>
          <w:color w:val="auto"/>
          <w:sz w:val="24"/>
        </w:rPr>
      </w:pPr>
      <w:r>
        <w:rPr>
          <w:rFonts w:hint="eastAsia" w:ascii="宋体" w:hAnsi="宋体" w:eastAsia="宋体" w:cs="宋体"/>
          <w:i w:val="0"/>
          <w:iCs w:val="0"/>
          <w:color w:val="auto"/>
          <w:sz w:val="24"/>
        </w:rPr>
        <w:t xml:space="preserve">项目名称:                      </w:t>
      </w:r>
      <w:r>
        <w:rPr>
          <w:rFonts w:hint="eastAsia" w:hAnsi="宋体" w:eastAsia="宋体" w:cs="宋体"/>
          <w:i w:val="0"/>
          <w:iCs w:val="0"/>
          <w:color w:val="auto"/>
          <w:sz w:val="24"/>
          <w:lang w:val="en-US" w:eastAsia="zh-CN"/>
        </w:rPr>
        <w:t xml:space="preserve">           </w:t>
      </w:r>
      <w:r>
        <w:rPr>
          <w:rFonts w:hint="eastAsia" w:ascii="宋体" w:hAnsi="宋体" w:eastAsia="宋体" w:cs="宋体"/>
          <w:i w:val="0"/>
          <w:iCs w:val="0"/>
          <w:color w:val="auto"/>
          <w:sz w:val="24"/>
        </w:rPr>
        <w:t xml:space="preserve">招标编号:             </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040"/>
        <w:gridCol w:w="2520"/>
        <w:gridCol w:w="252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8"/>
              <w:spacing w:line="360" w:lineRule="auto"/>
              <w:jc w:val="center"/>
              <w:rPr>
                <w:rFonts w:hint="eastAsia" w:ascii="宋体" w:hAnsi="宋体" w:eastAsia="宋体" w:cs="宋体"/>
                <w:i w:val="0"/>
                <w:iCs w:val="0"/>
                <w:color w:val="auto"/>
                <w:sz w:val="24"/>
                <w:lang w:val="en-US" w:eastAsia="zh-CN"/>
              </w:rPr>
            </w:pPr>
            <w:r>
              <w:rPr>
                <w:rFonts w:hint="eastAsia" w:ascii="宋体" w:hAnsi="宋体" w:eastAsia="宋体" w:cs="宋体"/>
                <w:i w:val="0"/>
                <w:iCs w:val="0"/>
                <w:color w:val="auto"/>
                <w:sz w:val="24"/>
                <w:lang w:val="en-US" w:eastAsia="zh-CN"/>
              </w:rPr>
              <w:t>序号</w:t>
            </w:r>
          </w:p>
        </w:tc>
        <w:tc>
          <w:tcPr>
            <w:tcW w:w="2040" w:type="dxa"/>
            <w:noWrap w:val="0"/>
            <w:vAlign w:val="top"/>
          </w:tcPr>
          <w:p>
            <w:pPr>
              <w:pStyle w:val="18"/>
              <w:spacing w:line="360" w:lineRule="auto"/>
              <w:jc w:val="center"/>
              <w:rPr>
                <w:rFonts w:hint="eastAsia" w:ascii="宋体" w:hAnsi="宋体" w:eastAsia="宋体" w:cs="宋体"/>
                <w:i w:val="0"/>
                <w:iCs w:val="0"/>
                <w:color w:val="auto"/>
                <w:sz w:val="24"/>
                <w:lang w:val="en-US" w:eastAsia="zh-CN"/>
              </w:rPr>
            </w:pPr>
            <w:r>
              <w:rPr>
                <w:rFonts w:hint="eastAsia" w:ascii="宋体" w:hAnsi="宋体" w:eastAsia="宋体" w:cs="宋体"/>
                <w:i w:val="0"/>
                <w:iCs w:val="0"/>
                <w:color w:val="auto"/>
                <w:sz w:val="24"/>
                <w:lang w:val="en-US" w:eastAsia="zh-CN"/>
              </w:rPr>
              <w:t>招标文件条款号</w:t>
            </w:r>
          </w:p>
        </w:tc>
        <w:tc>
          <w:tcPr>
            <w:tcW w:w="2520" w:type="dxa"/>
            <w:noWrap w:val="0"/>
            <w:vAlign w:val="top"/>
          </w:tcPr>
          <w:p>
            <w:pPr>
              <w:pStyle w:val="18"/>
              <w:spacing w:line="360" w:lineRule="auto"/>
              <w:jc w:val="center"/>
              <w:rPr>
                <w:rFonts w:hint="eastAsia" w:ascii="宋体" w:hAnsi="宋体" w:eastAsia="宋体" w:cs="宋体"/>
                <w:i w:val="0"/>
                <w:iCs w:val="0"/>
                <w:color w:val="auto"/>
                <w:sz w:val="24"/>
                <w:lang w:val="en-US" w:eastAsia="zh-CN"/>
              </w:rPr>
            </w:pPr>
            <w:r>
              <w:rPr>
                <w:rFonts w:hint="eastAsia" w:ascii="宋体" w:hAnsi="宋体" w:eastAsia="宋体" w:cs="宋体"/>
                <w:i w:val="0"/>
                <w:iCs w:val="0"/>
                <w:color w:val="auto"/>
                <w:sz w:val="24"/>
                <w:lang w:val="en-US" w:eastAsia="zh-CN"/>
              </w:rPr>
              <w:t>招标文件的商务条款</w:t>
            </w:r>
          </w:p>
        </w:tc>
        <w:tc>
          <w:tcPr>
            <w:tcW w:w="2520" w:type="dxa"/>
            <w:noWrap w:val="0"/>
            <w:vAlign w:val="top"/>
          </w:tcPr>
          <w:p>
            <w:pPr>
              <w:pStyle w:val="18"/>
              <w:spacing w:line="360" w:lineRule="auto"/>
              <w:jc w:val="center"/>
              <w:rPr>
                <w:rFonts w:hint="eastAsia" w:ascii="宋体" w:hAnsi="宋体" w:eastAsia="宋体" w:cs="宋体"/>
                <w:i w:val="0"/>
                <w:iCs w:val="0"/>
                <w:color w:val="auto"/>
                <w:sz w:val="24"/>
                <w:lang w:val="en-US" w:eastAsia="zh-CN"/>
              </w:rPr>
            </w:pPr>
            <w:r>
              <w:rPr>
                <w:rFonts w:hint="eastAsia" w:ascii="宋体" w:hAnsi="宋体" w:eastAsia="宋体" w:cs="宋体"/>
                <w:i w:val="0"/>
                <w:iCs w:val="0"/>
                <w:color w:val="auto"/>
                <w:sz w:val="24"/>
                <w:lang w:val="en-US" w:eastAsia="zh-CN"/>
              </w:rPr>
              <w:t>投标文件的商务条款</w:t>
            </w:r>
          </w:p>
        </w:tc>
        <w:tc>
          <w:tcPr>
            <w:tcW w:w="900" w:type="dxa"/>
            <w:noWrap w:val="0"/>
            <w:vAlign w:val="top"/>
          </w:tcPr>
          <w:p>
            <w:pPr>
              <w:pStyle w:val="18"/>
              <w:spacing w:line="360" w:lineRule="auto"/>
              <w:jc w:val="center"/>
              <w:rPr>
                <w:rFonts w:hint="eastAsia" w:ascii="宋体" w:hAnsi="宋体" w:eastAsia="宋体" w:cs="宋体"/>
                <w:i w:val="0"/>
                <w:iCs w:val="0"/>
                <w:color w:val="auto"/>
                <w:sz w:val="24"/>
                <w:lang w:val="en-US" w:eastAsia="zh-CN"/>
              </w:rPr>
            </w:pPr>
            <w:r>
              <w:rPr>
                <w:rFonts w:hint="eastAsia" w:ascii="宋体" w:hAnsi="宋体" w:eastAsia="宋体" w:cs="宋体"/>
                <w:i w:val="0"/>
                <w:iCs w:val="0"/>
                <w:color w:val="auto"/>
                <w:sz w:val="24"/>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8"/>
              <w:spacing w:line="360" w:lineRule="auto"/>
              <w:ind w:left="1080" w:leftChars="257" w:hanging="540"/>
              <w:rPr>
                <w:rFonts w:hint="eastAsia" w:ascii="宋体" w:hAnsi="宋体" w:eastAsia="宋体" w:cs="宋体"/>
                <w:i w:val="0"/>
                <w:iCs w:val="0"/>
                <w:color w:val="auto"/>
                <w:sz w:val="24"/>
                <w:lang w:val="en-US" w:eastAsia="zh-CN"/>
              </w:rPr>
            </w:pPr>
          </w:p>
        </w:tc>
        <w:tc>
          <w:tcPr>
            <w:tcW w:w="2040" w:type="dxa"/>
            <w:noWrap w:val="0"/>
            <w:vAlign w:val="top"/>
          </w:tcPr>
          <w:p>
            <w:pPr>
              <w:pStyle w:val="18"/>
              <w:spacing w:line="360" w:lineRule="auto"/>
              <w:ind w:left="1080" w:leftChars="257" w:hanging="540"/>
              <w:rPr>
                <w:rFonts w:hint="eastAsia" w:ascii="宋体" w:hAnsi="宋体" w:eastAsia="宋体" w:cs="宋体"/>
                <w:i w:val="0"/>
                <w:iCs w:val="0"/>
                <w:color w:val="auto"/>
                <w:sz w:val="24"/>
                <w:lang w:val="en-US" w:eastAsia="zh-CN"/>
              </w:rPr>
            </w:pPr>
          </w:p>
        </w:tc>
        <w:tc>
          <w:tcPr>
            <w:tcW w:w="2520" w:type="dxa"/>
            <w:noWrap w:val="0"/>
            <w:vAlign w:val="top"/>
          </w:tcPr>
          <w:p>
            <w:pPr>
              <w:pStyle w:val="18"/>
              <w:spacing w:line="360" w:lineRule="auto"/>
              <w:ind w:left="1080" w:leftChars="257" w:hanging="540"/>
              <w:jc w:val="center"/>
              <w:rPr>
                <w:rFonts w:hint="eastAsia" w:ascii="宋体" w:hAnsi="宋体" w:eastAsia="宋体" w:cs="宋体"/>
                <w:i w:val="0"/>
                <w:iCs w:val="0"/>
                <w:color w:val="auto"/>
                <w:sz w:val="24"/>
                <w:lang w:val="en-US" w:eastAsia="zh-CN"/>
              </w:rPr>
            </w:pPr>
          </w:p>
        </w:tc>
        <w:tc>
          <w:tcPr>
            <w:tcW w:w="2520" w:type="dxa"/>
            <w:noWrap w:val="0"/>
            <w:vAlign w:val="top"/>
          </w:tcPr>
          <w:p>
            <w:pPr>
              <w:pStyle w:val="18"/>
              <w:spacing w:line="360" w:lineRule="auto"/>
              <w:ind w:left="1080" w:leftChars="257" w:hanging="540"/>
              <w:jc w:val="center"/>
              <w:rPr>
                <w:rFonts w:hint="eastAsia" w:ascii="宋体" w:hAnsi="宋体" w:eastAsia="宋体" w:cs="宋体"/>
                <w:i w:val="0"/>
                <w:iCs w:val="0"/>
                <w:color w:val="auto"/>
                <w:sz w:val="24"/>
                <w:lang w:val="en-US" w:eastAsia="zh-CN"/>
              </w:rPr>
            </w:pPr>
          </w:p>
        </w:tc>
        <w:tc>
          <w:tcPr>
            <w:tcW w:w="900" w:type="dxa"/>
            <w:noWrap w:val="0"/>
            <w:vAlign w:val="top"/>
          </w:tcPr>
          <w:p>
            <w:pPr>
              <w:pStyle w:val="18"/>
              <w:spacing w:line="360" w:lineRule="auto"/>
              <w:ind w:left="1080" w:leftChars="257" w:hanging="540"/>
              <w:rPr>
                <w:rFonts w:hint="eastAsia" w:ascii="宋体" w:hAnsi="宋体" w:eastAsia="宋体" w:cs="宋体"/>
                <w:i w:val="0"/>
                <w:iCs w:val="0"/>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8"/>
              <w:spacing w:line="360" w:lineRule="auto"/>
              <w:ind w:left="1080" w:leftChars="257" w:hanging="540"/>
              <w:rPr>
                <w:rFonts w:hint="eastAsia" w:ascii="宋体" w:hAnsi="宋体" w:eastAsia="宋体" w:cs="宋体"/>
                <w:i w:val="0"/>
                <w:iCs w:val="0"/>
                <w:color w:val="auto"/>
                <w:sz w:val="24"/>
                <w:lang w:val="en-US" w:eastAsia="zh-CN"/>
              </w:rPr>
            </w:pPr>
          </w:p>
        </w:tc>
        <w:tc>
          <w:tcPr>
            <w:tcW w:w="2040" w:type="dxa"/>
            <w:noWrap w:val="0"/>
            <w:vAlign w:val="top"/>
          </w:tcPr>
          <w:p>
            <w:pPr>
              <w:pStyle w:val="18"/>
              <w:spacing w:line="360" w:lineRule="auto"/>
              <w:ind w:left="1080" w:leftChars="257" w:hanging="540"/>
              <w:rPr>
                <w:rFonts w:hint="eastAsia" w:ascii="宋体" w:hAnsi="宋体" w:eastAsia="宋体" w:cs="宋体"/>
                <w:i w:val="0"/>
                <w:iCs w:val="0"/>
                <w:color w:val="auto"/>
                <w:sz w:val="24"/>
                <w:lang w:val="en-US" w:eastAsia="zh-CN"/>
              </w:rPr>
            </w:pPr>
          </w:p>
        </w:tc>
        <w:tc>
          <w:tcPr>
            <w:tcW w:w="2520" w:type="dxa"/>
            <w:noWrap w:val="0"/>
            <w:vAlign w:val="top"/>
          </w:tcPr>
          <w:p>
            <w:pPr>
              <w:pStyle w:val="18"/>
              <w:spacing w:line="360" w:lineRule="auto"/>
              <w:ind w:left="1080" w:leftChars="257" w:hanging="540"/>
              <w:rPr>
                <w:rFonts w:hint="eastAsia" w:ascii="宋体" w:hAnsi="宋体" w:eastAsia="宋体" w:cs="宋体"/>
                <w:i w:val="0"/>
                <w:iCs w:val="0"/>
                <w:color w:val="auto"/>
                <w:sz w:val="24"/>
                <w:lang w:val="en-US" w:eastAsia="zh-CN"/>
              </w:rPr>
            </w:pPr>
          </w:p>
        </w:tc>
        <w:tc>
          <w:tcPr>
            <w:tcW w:w="2520" w:type="dxa"/>
            <w:noWrap w:val="0"/>
            <w:vAlign w:val="top"/>
          </w:tcPr>
          <w:p>
            <w:pPr>
              <w:pStyle w:val="18"/>
              <w:spacing w:line="360" w:lineRule="auto"/>
              <w:ind w:left="1080" w:leftChars="257" w:hanging="540"/>
              <w:rPr>
                <w:rFonts w:hint="eastAsia" w:ascii="宋体" w:hAnsi="宋体" w:eastAsia="宋体" w:cs="宋体"/>
                <w:i w:val="0"/>
                <w:iCs w:val="0"/>
                <w:color w:val="auto"/>
                <w:sz w:val="24"/>
                <w:lang w:val="en-US" w:eastAsia="zh-CN"/>
              </w:rPr>
            </w:pPr>
          </w:p>
        </w:tc>
        <w:tc>
          <w:tcPr>
            <w:tcW w:w="900" w:type="dxa"/>
            <w:noWrap w:val="0"/>
            <w:vAlign w:val="top"/>
          </w:tcPr>
          <w:p>
            <w:pPr>
              <w:pStyle w:val="18"/>
              <w:spacing w:line="360" w:lineRule="auto"/>
              <w:ind w:left="1080" w:leftChars="257" w:hanging="540"/>
              <w:rPr>
                <w:rFonts w:hint="eastAsia" w:ascii="宋体" w:hAnsi="宋体" w:eastAsia="宋体" w:cs="宋体"/>
                <w:i w:val="0"/>
                <w:iCs w:val="0"/>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8"/>
              <w:spacing w:line="360" w:lineRule="auto"/>
              <w:ind w:left="1080" w:leftChars="257" w:hanging="540"/>
              <w:rPr>
                <w:rFonts w:hint="eastAsia" w:ascii="宋体" w:hAnsi="宋体" w:eastAsia="宋体" w:cs="宋体"/>
                <w:i w:val="0"/>
                <w:iCs w:val="0"/>
                <w:color w:val="auto"/>
                <w:sz w:val="24"/>
                <w:lang w:val="en-US" w:eastAsia="zh-CN"/>
              </w:rPr>
            </w:pPr>
          </w:p>
        </w:tc>
        <w:tc>
          <w:tcPr>
            <w:tcW w:w="2040" w:type="dxa"/>
            <w:noWrap w:val="0"/>
            <w:vAlign w:val="top"/>
          </w:tcPr>
          <w:p>
            <w:pPr>
              <w:pStyle w:val="18"/>
              <w:spacing w:line="360" w:lineRule="auto"/>
              <w:ind w:left="1080" w:leftChars="257" w:hanging="540"/>
              <w:rPr>
                <w:rFonts w:hint="eastAsia" w:ascii="宋体" w:hAnsi="宋体" w:eastAsia="宋体" w:cs="宋体"/>
                <w:i w:val="0"/>
                <w:iCs w:val="0"/>
                <w:color w:val="auto"/>
                <w:sz w:val="24"/>
                <w:lang w:val="en-US" w:eastAsia="zh-CN"/>
              </w:rPr>
            </w:pPr>
          </w:p>
        </w:tc>
        <w:tc>
          <w:tcPr>
            <w:tcW w:w="2520" w:type="dxa"/>
            <w:noWrap w:val="0"/>
            <w:vAlign w:val="top"/>
          </w:tcPr>
          <w:p>
            <w:pPr>
              <w:pStyle w:val="18"/>
              <w:spacing w:line="360" w:lineRule="auto"/>
              <w:ind w:left="1080" w:leftChars="257" w:hanging="540"/>
              <w:rPr>
                <w:rFonts w:hint="eastAsia" w:ascii="宋体" w:hAnsi="宋体" w:eastAsia="宋体" w:cs="宋体"/>
                <w:i w:val="0"/>
                <w:iCs w:val="0"/>
                <w:color w:val="auto"/>
                <w:sz w:val="24"/>
                <w:lang w:val="en-US" w:eastAsia="zh-CN"/>
              </w:rPr>
            </w:pPr>
          </w:p>
        </w:tc>
        <w:tc>
          <w:tcPr>
            <w:tcW w:w="2520" w:type="dxa"/>
            <w:noWrap w:val="0"/>
            <w:vAlign w:val="top"/>
          </w:tcPr>
          <w:p>
            <w:pPr>
              <w:pStyle w:val="18"/>
              <w:spacing w:line="360" w:lineRule="auto"/>
              <w:ind w:left="1080" w:leftChars="257" w:hanging="540"/>
              <w:rPr>
                <w:rFonts w:hint="eastAsia" w:ascii="宋体" w:hAnsi="宋体" w:eastAsia="宋体" w:cs="宋体"/>
                <w:i w:val="0"/>
                <w:iCs w:val="0"/>
                <w:color w:val="auto"/>
                <w:sz w:val="24"/>
                <w:lang w:val="en-US" w:eastAsia="zh-CN"/>
              </w:rPr>
            </w:pPr>
          </w:p>
        </w:tc>
        <w:tc>
          <w:tcPr>
            <w:tcW w:w="900" w:type="dxa"/>
            <w:noWrap w:val="0"/>
            <w:vAlign w:val="top"/>
          </w:tcPr>
          <w:p>
            <w:pPr>
              <w:pStyle w:val="18"/>
              <w:spacing w:line="360" w:lineRule="auto"/>
              <w:ind w:left="1080" w:leftChars="257" w:hanging="540"/>
              <w:rPr>
                <w:rFonts w:hint="eastAsia" w:ascii="宋体" w:hAnsi="宋体" w:eastAsia="宋体" w:cs="宋体"/>
                <w:i w:val="0"/>
                <w:iCs w:val="0"/>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8"/>
              <w:spacing w:line="360" w:lineRule="auto"/>
              <w:ind w:left="1080" w:leftChars="257" w:hanging="540"/>
              <w:rPr>
                <w:rFonts w:hint="eastAsia" w:ascii="宋体" w:hAnsi="宋体" w:eastAsia="宋体" w:cs="宋体"/>
                <w:i w:val="0"/>
                <w:iCs w:val="0"/>
                <w:color w:val="auto"/>
                <w:sz w:val="24"/>
                <w:lang w:val="en-US" w:eastAsia="zh-CN"/>
              </w:rPr>
            </w:pPr>
          </w:p>
        </w:tc>
        <w:tc>
          <w:tcPr>
            <w:tcW w:w="2040" w:type="dxa"/>
            <w:noWrap w:val="0"/>
            <w:vAlign w:val="top"/>
          </w:tcPr>
          <w:p>
            <w:pPr>
              <w:pStyle w:val="18"/>
              <w:spacing w:line="360" w:lineRule="auto"/>
              <w:ind w:left="1080" w:leftChars="257" w:hanging="540"/>
              <w:rPr>
                <w:rFonts w:hint="eastAsia" w:ascii="宋体" w:hAnsi="宋体" w:eastAsia="宋体" w:cs="宋体"/>
                <w:i w:val="0"/>
                <w:iCs w:val="0"/>
                <w:color w:val="auto"/>
                <w:sz w:val="24"/>
                <w:lang w:val="en-US" w:eastAsia="zh-CN"/>
              </w:rPr>
            </w:pPr>
          </w:p>
        </w:tc>
        <w:tc>
          <w:tcPr>
            <w:tcW w:w="2520" w:type="dxa"/>
            <w:noWrap w:val="0"/>
            <w:vAlign w:val="top"/>
          </w:tcPr>
          <w:p>
            <w:pPr>
              <w:pStyle w:val="18"/>
              <w:spacing w:line="360" w:lineRule="auto"/>
              <w:ind w:left="1080" w:leftChars="257" w:hanging="540"/>
              <w:rPr>
                <w:rFonts w:hint="eastAsia" w:ascii="宋体" w:hAnsi="宋体" w:eastAsia="宋体" w:cs="宋体"/>
                <w:i w:val="0"/>
                <w:iCs w:val="0"/>
                <w:color w:val="auto"/>
                <w:sz w:val="24"/>
                <w:lang w:val="en-US" w:eastAsia="zh-CN"/>
              </w:rPr>
            </w:pPr>
          </w:p>
        </w:tc>
        <w:tc>
          <w:tcPr>
            <w:tcW w:w="2520" w:type="dxa"/>
            <w:noWrap w:val="0"/>
            <w:vAlign w:val="top"/>
          </w:tcPr>
          <w:p>
            <w:pPr>
              <w:pStyle w:val="18"/>
              <w:spacing w:line="360" w:lineRule="auto"/>
              <w:ind w:left="1080" w:leftChars="257" w:hanging="540"/>
              <w:rPr>
                <w:rFonts w:hint="eastAsia" w:ascii="宋体" w:hAnsi="宋体" w:eastAsia="宋体" w:cs="宋体"/>
                <w:i w:val="0"/>
                <w:iCs w:val="0"/>
                <w:color w:val="auto"/>
                <w:sz w:val="24"/>
                <w:lang w:val="en-US" w:eastAsia="zh-CN"/>
              </w:rPr>
            </w:pPr>
          </w:p>
        </w:tc>
        <w:tc>
          <w:tcPr>
            <w:tcW w:w="900" w:type="dxa"/>
            <w:noWrap w:val="0"/>
            <w:vAlign w:val="top"/>
          </w:tcPr>
          <w:p>
            <w:pPr>
              <w:pStyle w:val="18"/>
              <w:spacing w:line="360" w:lineRule="auto"/>
              <w:ind w:left="1080" w:leftChars="257" w:hanging="540"/>
              <w:rPr>
                <w:rFonts w:hint="eastAsia" w:ascii="宋体" w:hAnsi="宋体" w:eastAsia="宋体" w:cs="宋体"/>
                <w:i w:val="0"/>
                <w:iCs w:val="0"/>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8"/>
              <w:spacing w:line="360" w:lineRule="auto"/>
              <w:ind w:left="1080" w:leftChars="257" w:hanging="540"/>
              <w:rPr>
                <w:rFonts w:hint="eastAsia" w:ascii="宋体" w:hAnsi="宋体" w:eastAsia="宋体" w:cs="宋体"/>
                <w:i w:val="0"/>
                <w:iCs w:val="0"/>
                <w:color w:val="auto"/>
                <w:sz w:val="24"/>
                <w:lang w:val="en-US" w:eastAsia="zh-CN"/>
              </w:rPr>
            </w:pPr>
          </w:p>
        </w:tc>
        <w:tc>
          <w:tcPr>
            <w:tcW w:w="2040" w:type="dxa"/>
            <w:noWrap w:val="0"/>
            <w:vAlign w:val="top"/>
          </w:tcPr>
          <w:p>
            <w:pPr>
              <w:pStyle w:val="18"/>
              <w:spacing w:line="360" w:lineRule="auto"/>
              <w:ind w:left="1080" w:leftChars="257" w:hanging="540"/>
              <w:rPr>
                <w:rFonts w:hint="eastAsia" w:ascii="宋体" w:hAnsi="宋体" w:eastAsia="宋体" w:cs="宋体"/>
                <w:i w:val="0"/>
                <w:iCs w:val="0"/>
                <w:color w:val="auto"/>
                <w:sz w:val="24"/>
                <w:lang w:val="en-US" w:eastAsia="zh-CN"/>
              </w:rPr>
            </w:pPr>
          </w:p>
        </w:tc>
        <w:tc>
          <w:tcPr>
            <w:tcW w:w="2520" w:type="dxa"/>
            <w:noWrap w:val="0"/>
            <w:vAlign w:val="top"/>
          </w:tcPr>
          <w:p>
            <w:pPr>
              <w:pStyle w:val="18"/>
              <w:spacing w:line="360" w:lineRule="auto"/>
              <w:ind w:left="1080" w:leftChars="257" w:hanging="540"/>
              <w:rPr>
                <w:rFonts w:hint="eastAsia" w:ascii="宋体" w:hAnsi="宋体" w:eastAsia="宋体" w:cs="宋体"/>
                <w:i w:val="0"/>
                <w:iCs w:val="0"/>
                <w:color w:val="auto"/>
                <w:sz w:val="24"/>
                <w:lang w:val="en-US" w:eastAsia="zh-CN"/>
              </w:rPr>
            </w:pPr>
          </w:p>
        </w:tc>
        <w:tc>
          <w:tcPr>
            <w:tcW w:w="2520" w:type="dxa"/>
            <w:noWrap w:val="0"/>
            <w:vAlign w:val="top"/>
          </w:tcPr>
          <w:p>
            <w:pPr>
              <w:pStyle w:val="18"/>
              <w:spacing w:line="360" w:lineRule="auto"/>
              <w:ind w:left="1080" w:leftChars="257" w:hanging="540"/>
              <w:rPr>
                <w:rFonts w:hint="eastAsia" w:ascii="宋体" w:hAnsi="宋体" w:eastAsia="宋体" w:cs="宋体"/>
                <w:i w:val="0"/>
                <w:iCs w:val="0"/>
                <w:color w:val="auto"/>
                <w:sz w:val="24"/>
                <w:lang w:val="en-US" w:eastAsia="zh-CN"/>
              </w:rPr>
            </w:pPr>
          </w:p>
        </w:tc>
        <w:tc>
          <w:tcPr>
            <w:tcW w:w="900" w:type="dxa"/>
            <w:noWrap w:val="0"/>
            <w:vAlign w:val="top"/>
          </w:tcPr>
          <w:p>
            <w:pPr>
              <w:pStyle w:val="18"/>
              <w:spacing w:line="360" w:lineRule="auto"/>
              <w:ind w:left="1080" w:leftChars="257" w:hanging="540"/>
              <w:rPr>
                <w:rFonts w:hint="eastAsia" w:ascii="宋体" w:hAnsi="宋体" w:eastAsia="宋体" w:cs="宋体"/>
                <w:i w:val="0"/>
                <w:iCs w:val="0"/>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8"/>
              <w:spacing w:line="360" w:lineRule="auto"/>
              <w:ind w:left="1080" w:leftChars="257" w:hanging="540"/>
              <w:rPr>
                <w:rFonts w:hint="eastAsia" w:ascii="宋体" w:hAnsi="宋体" w:eastAsia="宋体" w:cs="宋体"/>
                <w:i w:val="0"/>
                <w:iCs w:val="0"/>
                <w:color w:val="auto"/>
                <w:sz w:val="24"/>
                <w:lang w:val="en-US" w:eastAsia="zh-CN"/>
              </w:rPr>
            </w:pPr>
          </w:p>
        </w:tc>
        <w:tc>
          <w:tcPr>
            <w:tcW w:w="2040" w:type="dxa"/>
            <w:noWrap w:val="0"/>
            <w:vAlign w:val="top"/>
          </w:tcPr>
          <w:p>
            <w:pPr>
              <w:pStyle w:val="18"/>
              <w:spacing w:line="360" w:lineRule="auto"/>
              <w:ind w:left="1080" w:leftChars="257" w:hanging="540"/>
              <w:rPr>
                <w:rFonts w:hint="eastAsia" w:ascii="宋体" w:hAnsi="宋体" w:eastAsia="宋体" w:cs="宋体"/>
                <w:i w:val="0"/>
                <w:iCs w:val="0"/>
                <w:color w:val="auto"/>
                <w:sz w:val="24"/>
                <w:lang w:val="en-US" w:eastAsia="zh-CN"/>
              </w:rPr>
            </w:pPr>
          </w:p>
        </w:tc>
        <w:tc>
          <w:tcPr>
            <w:tcW w:w="2520" w:type="dxa"/>
            <w:noWrap w:val="0"/>
            <w:vAlign w:val="top"/>
          </w:tcPr>
          <w:p>
            <w:pPr>
              <w:pStyle w:val="18"/>
              <w:spacing w:line="360" w:lineRule="auto"/>
              <w:ind w:left="1080" w:leftChars="257" w:hanging="540"/>
              <w:rPr>
                <w:rFonts w:hint="eastAsia" w:ascii="宋体" w:hAnsi="宋体" w:eastAsia="宋体" w:cs="宋体"/>
                <w:i w:val="0"/>
                <w:iCs w:val="0"/>
                <w:color w:val="auto"/>
                <w:sz w:val="24"/>
                <w:lang w:val="en-US" w:eastAsia="zh-CN"/>
              </w:rPr>
            </w:pPr>
          </w:p>
        </w:tc>
        <w:tc>
          <w:tcPr>
            <w:tcW w:w="2520" w:type="dxa"/>
            <w:noWrap w:val="0"/>
            <w:vAlign w:val="top"/>
          </w:tcPr>
          <w:p>
            <w:pPr>
              <w:pStyle w:val="18"/>
              <w:spacing w:line="360" w:lineRule="auto"/>
              <w:ind w:left="1080" w:leftChars="257" w:hanging="540"/>
              <w:rPr>
                <w:rFonts w:hint="eastAsia" w:ascii="宋体" w:hAnsi="宋体" w:eastAsia="宋体" w:cs="宋体"/>
                <w:i w:val="0"/>
                <w:iCs w:val="0"/>
                <w:color w:val="auto"/>
                <w:sz w:val="24"/>
                <w:lang w:val="en-US" w:eastAsia="zh-CN"/>
              </w:rPr>
            </w:pPr>
          </w:p>
        </w:tc>
        <w:tc>
          <w:tcPr>
            <w:tcW w:w="900" w:type="dxa"/>
            <w:noWrap w:val="0"/>
            <w:vAlign w:val="top"/>
          </w:tcPr>
          <w:p>
            <w:pPr>
              <w:pStyle w:val="18"/>
              <w:spacing w:line="360" w:lineRule="auto"/>
              <w:ind w:left="1080" w:leftChars="257" w:hanging="540"/>
              <w:rPr>
                <w:rFonts w:hint="eastAsia" w:ascii="宋体" w:hAnsi="宋体" w:eastAsia="宋体" w:cs="宋体"/>
                <w:i w:val="0"/>
                <w:iCs w:val="0"/>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8"/>
              <w:spacing w:line="360" w:lineRule="auto"/>
              <w:ind w:left="1080" w:leftChars="257" w:hanging="540"/>
              <w:rPr>
                <w:rFonts w:hint="eastAsia" w:ascii="宋体" w:hAnsi="宋体" w:eastAsia="宋体" w:cs="宋体"/>
                <w:i w:val="0"/>
                <w:iCs w:val="0"/>
                <w:color w:val="auto"/>
                <w:sz w:val="24"/>
                <w:lang w:val="en-US" w:eastAsia="zh-CN"/>
              </w:rPr>
            </w:pPr>
          </w:p>
        </w:tc>
        <w:tc>
          <w:tcPr>
            <w:tcW w:w="2040" w:type="dxa"/>
            <w:noWrap w:val="0"/>
            <w:vAlign w:val="top"/>
          </w:tcPr>
          <w:p>
            <w:pPr>
              <w:pStyle w:val="18"/>
              <w:spacing w:line="360" w:lineRule="auto"/>
              <w:ind w:left="1080" w:leftChars="257" w:hanging="540"/>
              <w:rPr>
                <w:rFonts w:hint="eastAsia" w:ascii="宋体" w:hAnsi="宋体" w:eastAsia="宋体" w:cs="宋体"/>
                <w:i w:val="0"/>
                <w:iCs w:val="0"/>
                <w:color w:val="auto"/>
                <w:sz w:val="24"/>
                <w:lang w:val="en-US" w:eastAsia="zh-CN"/>
              </w:rPr>
            </w:pPr>
          </w:p>
        </w:tc>
        <w:tc>
          <w:tcPr>
            <w:tcW w:w="2520" w:type="dxa"/>
            <w:noWrap w:val="0"/>
            <w:vAlign w:val="top"/>
          </w:tcPr>
          <w:p>
            <w:pPr>
              <w:pStyle w:val="18"/>
              <w:spacing w:line="360" w:lineRule="auto"/>
              <w:ind w:left="1080" w:leftChars="257" w:hanging="540"/>
              <w:rPr>
                <w:rFonts w:hint="eastAsia" w:ascii="宋体" w:hAnsi="宋体" w:eastAsia="宋体" w:cs="宋体"/>
                <w:i w:val="0"/>
                <w:iCs w:val="0"/>
                <w:color w:val="auto"/>
                <w:sz w:val="24"/>
                <w:lang w:val="en-US" w:eastAsia="zh-CN"/>
              </w:rPr>
            </w:pPr>
          </w:p>
        </w:tc>
        <w:tc>
          <w:tcPr>
            <w:tcW w:w="2520" w:type="dxa"/>
            <w:noWrap w:val="0"/>
            <w:vAlign w:val="top"/>
          </w:tcPr>
          <w:p>
            <w:pPr>
              <w:pStyle w:val="18"/>
              <w:spacing w:line="360" w:lineRule="auto"/>
              <w:ind w:left="1080" w:leftChars="257" w:hanging="540"/>
              <w:rPr>
                <w:rFonts w:hint="eastAsia" w:ascii="宋体" w:hAnsi="宋体" w:eastAsia="宋体" w:cs="宋体"/>
                <w:i w:val="0"/>
                <w:iCs w:val="0"/>
                <w:color w:val="auto"/>
                <w:sz w:val="24"/>
                <w:lang w:val="en-US" w:eastAsia="zh-CN"/>
              </w:rPr>
            </w:pPr>
          </w:p>
        </w:tc>
        <w:tc>
          <w:tcPr>
            <w:tcW w:w="900" w:type="dxa"/>
            <w:noWrap w:val="0"/>
            <w:vAlign w:val="top"/>
          </w:tcPr>
          <w:p>
            <w:pPr>
              <w:pStyle w:val="18"/>
              <w:spacing w:line="360" w:lineRule="auto"/>
              <w:ind w:left="1080" w:leftChars="257" w:hanging="540"/>
              <w:rPr>
                <w:rFonts w:hint="eastAsia" w:ascii="宋体" w:hAnsi="宋体" w:eastAsia="宋体" w:cs="宋体"/>
                <w:i w:val="0"/>
                <w:iCs w:val="0"/>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8"/>
              <w:spacing w:line="360" w:lineRule="auto"/>
              <w:ind w:left="1080" w:leftChars="257" w:hanging="540"/>
              <w:rPr>
                <w:rFonts w:hint="eastAsia" w:ascii="宋体" w:hAnsi="宋体" w:eastAsia="宋体" w:cs="宋体"/>
                <w:i w:val="0"/>
                <w:iCs w:val="0"/>
                <w:color w:val="auto"/>
                <w:sz w:val="24"/>
                <w:lang w:val="en-US" w:eastAsia="zh-CN"/>
              </w:rPr>
            </w:pPr>
          </w:p>
        </w:tc>
        <w:tc>
          <w:tcPr>
            <w:tcW w:w="2040" w:type="dxa"/>
            <w:noWrap w:val="0"/>
            <w:vAlign w:val="top"/>
          </w:tcPr>
          <w:p>
            <w:pPr>
              <w:pStyle w:val="18"/>
              <w:spacing w:line="360" w:lineRule="auto"/>
              <w:ind w:left="1080" w:leftChars="257" w:hanging="540"/>
              <w:rPr>
                <w:rFonts w:hint="eastAsia" w:ascii="宋体" w:hAnsi="宋体" w:eastAsia="宋体" w:cs="宋体"/>
                <w:i w:val="0"/>
                <w:iCs w:val="0"/>
                <w:color w:val="auto"/>
                <w:sz w:val="24"/>
                <w:lang w:val="en-US" w:eastAsia="zh-CN"/>
              </w:rPr>
            </w:pPr>
          </w:p>
        </w:tc>
        <w:tc>
          <w:tcPr>
            <w:tcW w:w="2520" w:type="dxa"/>
            <w:noWrap w:val="0"/>
            <w:vAlign w:val="top"/>
          </w:tcPr>
          <w:p>
            <w:pPr>
              <w:pStyle w:val="18"/>
              <w:spacing w:line="360" w:lineRule="auto"/>
              <w:ind w:left="1080" w:leftChars="257" w:hanging="540"/>
              <w:rPr>
                <w:rFonts w:hint="eastAsia" w:ascii="宋体" w:hAnsi="宋体" w:eastAsia="宋体" w:cs="宋体"/>
                <w:i w:val="0"/>
                <w:iCs w:val="0"/>
                <w:color w:val="auto"/>
                <w:sz w:val="24"/>
                <w:lang w:val="en-US" w:eastAsia="zh-CN"/>
              </w:rPr>
            </w:pPr>
          </w:p>
        </w:tc>
        <w:tc>
          <w:tcPr>
            <w:tcW w:w="2520" w:type="dxa"/>
            <w:noWrap w:val="0"/>
            <w:vAlign w:val="top"/>
          </w:tcPr>
          <w:p>
            <w:pPr>
              <w:pStyle w:val="18"/>
              <w:spacing w:line="360" w:lineRule="auto"/>
              <w:ind w:left="1080" w:leftChars="257" w:hanging="540"/>
              <w:rPr>
                <w:rFonts w:hint="eastAsia" w:ascii="宋体" w:hAnsi="宋体" w:eastAsia="宋体" w:cs="宋体"/>
                <w:i w:val="0"/>
                <w:iCs w:val="0"/>
                <w:color w:val="auto"/>
                <w:sz w:val="24"/>
                <w:lang w:val="en-US" w:eastAsia="zh-CN"/>
              </w:rPr>
            </w:pPr>
          </w:p>
        </w:tc>
        <w:tc>
          <w:tcPr>
            <w:tcW w:w="900" w:type="dxa"/>
            <w:noWrap w:val="0"/>
            <w:vAlign w:val="top"/>
          </w:tcPr>
          <w:p>
            <w:pPr>
              <w:pStyle w:val="18"/>
              <w:spacing w:line="360" w:lineRule="auto"/>
              <w:ind w:left="1080" w:leftChars="257" w:hanging="540"/>
              <w:rPr>
                <w:rFonts w:hint="eastAsia" w:ascii="宋体" w:hAnsi="宋体" w:eastAsia="宋体" w:cs="宋体"/>
                <w:i w:val="0"/>
                <w:iCs w:val="0"/>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8"/>
              <w:spacing w:line="360" w:lineRule="auto"/>
              <w:ind w:left="1080" w:leftChars="257" w:hanging="540"/>
              <w:rPr>
                <w:rFonts w:hint="eastAsia" w:ascii="宋体" w:hAnsi="宋体" w:eastAsia="宋体" w:cs="宋体"/>
                <w:i w:val="0"/>
                <w:iCs w:val="0"/>
                <w:color w:val="auto"/>
                <w:sz w:val="24"/>
                <w:lang w:val="en-US" w:eastAsia="zh-CN"/>
              </w:rPr>
            </w:pPr>
          </w:p>
        </w:tc>
        <w:tc>
          <w:tcPr>
            <w:tcW w:w="2040" w:type="dxa"/>
            <w:noWrap w:val="0"/>
            <w:vAlign w:val="top"/>
          </w:tcPr>
          <w:p>
            <w:pPr>
              <w:pStyle w:val="18"/>
              <w:spacing w:line="360" w:lineRule="auto"/>
              <w:ind w:left="1080" w:leftChars="257" w:hanging="540"/>
              <w:rPr>
                <w:rFonts w:hint="eastAsia" w:ascii="宋体" w:hAnsi="宋体" w:eastAsia="宋体" w:cs="宋体"/>
                <w:i w:val="0"/>
                <w:iCs w:val="0"/>
                <w:color w:val="auto"/>
                <w:sz w:val="24"/>
                <w:lang w:val="en-US" w:eastAsia="zh-CN"/>
              </w:rPr>
            </w:pPr>
          </w:p>
        </w:tc>
        <w:tc>
          <w:tcPr>
            <w:tcW w:w="2520" w:type="dxa"/>
            <w:noWrap w:val="0"/>
            <w:vAlign w:val="top"/>
          </w:tcPr>
          <w:p>
            <w:pPr>
              <w:pStyle w:val="18"/>
              <w:spacing w:line="360" w:lineRule="auto"/>
              <w:ind w:left="1080" w:leftChars="257" w:hanging="540"/>
              <w:rPr>
                <w:rFonts w:hint="eastAsia" w:ascii="宋体" w:hAnsi="宋体" w:eastAsia="宋体" w:cs="宋体"/>
                <w:i w:val="0"/>
                <w:iCs w:val="0"/>
                <w:color w:val="auto"/>
                <w:sz w:val="24"/>
                <w:lang w:val="en-US" w:eastAsia="zh-CN"/>
              </w:rPr>
            </w:pPr>
          </w:p>
        </w:tc>
        <w:tc>
          <w:tcPr>
            <w:tcW w:w="2520" w:type="dxa"/>
            <w:noWrap w:val="0"/>
            <w:vAlign w:val="top"/>
          </w:tcPr>
          <w:p>
            <w:pPr>
              <w:pStyle w:val="18"/>
              <w:spacing w:line="360" w:lineRule="auto"/>
              <w:ind w:left="1080" w:leftChars="257" w:hanging="540"/>
              <w:rPr>
                <w:rFonts w:hint="eastAsia" w:ascii="宋体" w:hAnsi="宋体" w:eastAsia="宋体" w:cs="宋体"/>
                <w:i w:val="0"/>
                <w:iCs w:val="0"/>
                <w:color w:val="auto"/>
                <w:sz w:val="24"/>
                <w:lang w:val="en-US" w:eastAsia="zh-CN"/>
              </w:rPr>
            </w:pPr>
          </w:p>
        </w:tc>
        <w:tc>
          <w:tcPr>
            <w:tcW w:w="900" w:type="dxa"/>
            <w:noWrap w:val="0"/>
            <w:vAlign w:val="top"/>
          </w:tcPr>
          <w:p>
            <w:pPr>
              <w:pStyle w:val="18"/>
              <w:spacing w:line="360" w:lineRule="auto"/>
              <w:ind w:left="1080" w:leftChars="257" w:hanging="540"/>
              <w:rPr>
                <w:rFonts w:hint="eastAsia" w:ascii="宋体" w:hAnsi="宋体" w:eastAsia="宋体" w:cs="宋体"/>
                <w:i w:val="0"/>
                <w:iCs w:val="0"/>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8"/>
              <w:spacing w:line="360" w:lineRule="auto"/>
              <w:ind w:left="1080" w:leftChars="257" w:hanging="540"/>
              <w:rPr>
                <w:rFonts w:hint="eastAsia" w:ascii="宋体" w:hAnsi="宋体" w:eastAsia="宋体" w:cs="宋体"/>
                <w:i w:val="0"/>
                <w:iCs w:val="0"/>
                <w:color w:val="auto"/>
                <w:sz w:val="24"/>
                <w:lang w:val="en-US" w:eastAsia="zh-CN"/>
              </w:rPr>
            </w:pPr>
          </w:p>
        </w:tc>
        <w:tc>
          <w:tcPr>
            <w:tcW w:w="2040" w:type="dxa"/>
            <w:noWrap w:val="0"/>
            <w:vAlign w:val="top"/>
          </w:tcPr>
          <w:p>
            <w:pPr>
              <w:pStyle w:val="18"/>
              <w:spacing w:line="360" w:lineRule="auto"/>
              <w:ind w:left="1080" w:leftChars="257" w:hanging="540"/>
              <w:rPr>
                <w:rFonts w:hint="eastAsia" w:ascii="宋体" w:hAnsi="宋体" w:eastAsia="宋体" w:cs="宋体"/>
                <w:i w:val="0"/>
                <w:iCs w:val="0"/>
                <w:color w:val="auto"/>
                <w:sz w:val="24"/>
                <w:lang w:val="en-US" w:eastAsia="zh-CN"/>
              </w:rPr>
            </w:pPr>
          </w:p>
        </w:tc>
        <w:tc>
          <w:tcPr>
            <w:tcW w:w="2520" w:type="dxa"/>
            <w:noWrap w:val="0"/>
            <w:vAlign w:val="top"/>
          </w:tcPr>
          <w:p>
            <w:pPr>
              <w:pStyle w:val="18"/>
              <w:spacing w:line="360" w:lineRule="auto"/>
              <w:ind w:left="1080" w:leftChars="257" w:hanging="540"/>
              <w:rPr>
                <w:rFonts w:hint="eastAsia" w:ascii="宋体" w:hAnsi="宋体" w:eastAsia="宋体" w:cs="宋体"/>
                <w:i w:val="0"/>
                <w:iCs w:val="0"/>
                <w:color w:val="auto"/>
                <w:sz w:val="24"/>
                <w:lang w:val="en-US" w:eastAsia="zh-CN"/>
              </w:rPr>
            </w:pPr>
          </w:p>
        </w:tc>
        <w:tc>
          <w:tcPr>
            <w:tcW w:w="2520" w:type="dxa"/>
            <w:noWrap w:val="0"/>
            <w:vAlign w:val="top"/>
          </w:tcPr>
          <w:p>
            <w:pPr>
              <w:pStyle w:val="18"/>
              <w:spacing w:line="360" w:lineRule="auto"/>
              <w:ind w:left="1080" w:leftChars="257" w:hanging="540"/>
              <w:rPr>
                <w:rFonts w:hint="eastAsia" w:ascii="宋体" w:hAnsi="宋体" w:eastAsia="宋体" w:cs="宋体"/>
                <w:i w:val="0"/>
                <w:iCs w:val="0"/>
                <w:color w:val="auto"/>
                <w:sz w:val="24"/>
                <w:lang w:val="en-US" w:eastAsia="zh-CN"/>
              </w:rPr>
            </w:pPr>
          </w:p>
        </w:tc>
        <w:tc>
          <w:tcPr>
            <w:tcW w:w="900" w:type="dxa"/>
            <w:noWrap w:val="0"/>
            <w:vAlign w:val="top"/>
          </w:tcPr>
          <w:p>
            <w:pPr>
              <w:pStyle w:val="18"/>
              <w:spacing w:line="360" w:lineRule="auto"/>
              <w:ind w:left="1080" w:leftChars="257" w:hanging="540"/>
              <w:rPr>
                <w:rFonts w:hint="eastAsia" w:ascii="宋体" w:hAnsi="宋体" w:eastAsia="宋体" w:cs="宋体"/>
                <w:i w:val="0"/>
                <w:iCs w:val="0"/>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8"/>
              <w:spacing w:line="360" w:lineRule="auto"/>
              <w:ind w:left="1080" w:leftChars="257" w:hanging="540"/>
              <w:rPr>
                <w:rFonts w:hint="eastAsia" w:ascii="宋体" w:hAnsi="宋体" w:eastAsia="宋体" w:cs="宋体"/>
                <w:i w:val="0"/>
                <w:iCs w:val="0"/>
                <w:color w:val="auto"/>
                <w:sz w:val="24"/>
                <w:lang w:val="en-US" w:eastAsia="zh-CN"/>
              </w:rPr>
            </w:pPr>
          </w:p>
        </w:tc>
        <w:tc>
          <w:tcPr>
            <w:tcW w:w="2040" w:type="dxa"/>
            <w:noWrap w:val="0"/>
            <w:vAlign w:val="top"/>
          </w:tcPr>
          <w:p>
            <w:pPr>
              <w:pStyle w:val="18"/>
              <w:spacing w:line="360" w:lineRule="auto"/>
              <w:ind w:left="1080" w:leftChars="257" w:hanging="540"/>
              <w:rPr>
                <w:rFonts w:hint="eastAsia" w:ascii="宋体" w:hAnsi="宋体" w:eastAsia="宋体" w:cs="宋体"/>
                <w:i w:val="0"/>
                <w:iCs w:val="0"/>
                <w:color w:val="auto"/>
                <w:sz w:val="24"/>
                <w:lang w:val="en-US" w:eastAsia="zh-CN"/>
              </w:rPr>
            </w:pPr>
          </w:p>
        </w:tc>
        <w:tc>
          <w:tcPr>
            <w:tcW w:w="2520" w:type="dxa"/>
            <w:noWrap w:val="0"/>
            <w:vAlign w:val="top"/>
          </w:tcPr>
          <w:p>
            <w:pPr>
              <w:pStyle w:val="18"/>
              <w:spacing w:line="360" w:lineRule="auto"/>
              <w:ind w:left="1080" w:leftChars="257" w:hanging="540"/>
              <w:rPr>
                <w:rFonts w:hint="eastAsia" w:ascii="宋体" w:hAnsi="宋体" w:eastAsia="宋体" w:cs="宋体"/>
                <w:i w:val="0"/>
                <w:iCs w:val="0"/>
                <w:color w:val="auto"/>
                <w:sz w:val="24"/>
                <w:lang w:val="en-US" w:eastAsia="zh-CN"/>
              </w:rPr>
            </w:pPr>
          </w:p>
        </w:tc>
        <w:tc>
          <w:tcPr>
            <w:tcW w:w="2520" w:type="dxa"/>
            <w:noWrap w:val="0"/>
            <w:vAlign w:val="top"/>
          </w:tcPr>
          <w:p>
            <w:pPr>
              <w:pStyle w:val="18"/>
              <w:spacing w:line="360" w:lineRule="auto"/>
              <w:ind w:left="1080" w:leftChars="257" w:hanging="540"/>
              <w:rPr>
                <w:rFonts w:hint="eastAsia" w:ascii="宋体" w:hAnsi="宋体" w:eastAsia="宋体" w:cs="宋体"/>
                <w:i w:val="0"/>
                <w:iCs w:val="0"/>
                <w:color w:val="auto"/>
                <w:sz w:val="24"/>
                <w:lang w:val="en-US" w:eastAsia="zh-CN"/>
              </w:rPr>
            </w:pPr>
          </w:p>
        </w:tc>
        <w:tc>
          <w:tcPr>
            <w:tcW w:w="900" w:type="dxa"/>
            <w:noWrap w:val="0"/>
            <w:vAlign w:val="top"/>
          </w:tcPr>
          <w:p>
            <w:pPr>
              <w:pStyle w:val="18"/>
              <w:spacing w:line="360" w:lineRule="auto"/>
              <w:ind w:left="1080" w:leftChars="257" w:hanging="540"/>
              <w:rPr>
                <w:rFonts w:hint="eastAsia" w:ascii="宋体" w:hAnsi="宋体" w:eastAsia="宋体" w:cs="宋体"/>
                <w:i w:val="0"/>
                <w:iCs w:val="0"/>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8"/>
              <w:spacing w:line="360" w:lineRule="auto"/>
              <w:ind w:left="1080" w:leftChars="257" w:hanging="540"/>
              <w:rPr>
                <w:rFonts w:hint="eastAsia" w:ascii="宋体" w:hAnsi="宋体" w:eastAsia="宋体" w:cs="宋体"/>
                <w:i w:val="0"/>
                <w:iCs w:val="0"/>
                <w:color w:val="auto"/>
                <w:sz w:val="24"/>
                <w:lang w:val="en-US" w:eastAsia="zh-CN"/>
              </w:rPr>
            </w:pPr>
          </w:p>
        </w:tc>
        <w:tc>
          <w:tcPr>
            <w:tcW w:w="2040" w:type="dxa"/>
            <w:noWrap w:val="0"/>
            <w:vAlign w:val="top"/>
          </w:tcPr>
          <w:p>
            <w:pPr>
              <w:pStyle w:val="18"/>
              <w:spacing w:line="360" w:lineRule="auto"/>
              <w:ind w:left="1080" w:leftChars="257" w:hanging="540"/>
              <w:rPr>
                <w:rFonts w:hint="eastAsia" w:ascii="宋体" w:hAnsi="宋体" w:eastAsia="宋体" w:cs="宋体"/>
                <w:i w:val="0"/>
                <w:iCs w:val="0"/>
                <w:color w:val="auto"/>
                <w:sz w:val="24"/>
                <w:lang w:val="en-US" w:eastAsia="zh-CN"/>
              </w:rPr>
            </w:pPr>
          </w:p>
        </w:tc>
        <w:tc>
          <w:tcPr>
            <w:tcW w:w="2520" w:type="dxa"/>
            <w:noWrap w:val="0"/>
            <w:vAlign w:val="top"/>
          </w:tcPr>
          <w:p>
            <w:pPr>
              <w:pStyle w:val="18"/>
              <w:spacing w:line="360" w:lineRule="auto"/>
              <w:ind w:left="1080" w:leftChars="257" w:hanging="540"/>
              <w:rPr>
                <w:rFonts w:hint="eastAsia" w:ascii="宋体" w:hAnsi="宋体" w:eastAsia="宋体" w:cs="宋体"/>
                <w:i w:val="0"/>
                <w:iCs w:val="0"/>
                <w:color w:val="auto"/>
                <w:sz w:val="24"/>
                <w:lang w:val="en-US" w:eastAsia="zh-CN"/>
              </w:rPr>
            </w:pPr>
          </w:p>
        </w:tc>
        <w:tc>
          <w:tcPr>
            <w:tcW w:w="2520" w:type="dxa"/>
            <w:noWrap w:val="0"/>
            <w:vAlign w:val="top"/>
          </w:tcPr>
          <w:p>
            <w:pPr>
              <w:pStyle w:val="18"/>
              <w:spacing w:line="360" w:lineRule="auto"/>
              <w:ind w:left="1080" w:leftChars="257" w:hanging="540"/>
              <w:rPr>
                <w:rFonts w:hint="eastAsia" w:ascii="宋体" w:hAnsi="宋体" w:eastAsia="宋体" w:cs="宋体"/>
                <w:i w:val="0"/>
                <w:iCs w:val="0"/>
                <w:color w:val="auto"/>
                <w:sz w:val="24"/>
                <w:lang w:val="en-US" w:eastAsia="zh-CN"/>
              </w:rPr>
            </w:pPr>
          </w:p>
        </w:tc>
        <w:tc>
          <w:tcPr>
            <w:tcW w:w="900" w:type="dxa"/>
            <w:noWrap w:val="0"/>
            <w:vAlign w:val="top"/>
          </w:tcPr>
          <w:p>
            <w:pPr>
              <w:pStyle w:val="18"/>
              <w:spacing w:line="360" w:lineRule="auto"/>
              <w:ind w:left="1080" w:leftChars="257" w:hanging="540"/>
              <w:rPr>
                <w:rFonts w:hint="eastAsia" w:ascii="宋体" w:hAnsi="宋体" w:eastAsia="宋体" w:cs="宋体"/>
                <w:i w:val="0"/>
                <w:iCs w:val="0"/>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8"/>
              <w:spacing w:line="360" w:lineRule="auto"/>
              <w:ind w:left="1080" w:leftChars="257" w:hanging="540"/>
              <w:rPr>
                <w:rFonts w:hint="eastAsia" w:ascii="宋体" w:hAnsi="宋体" w:eastAsia="宋体" w:cs="宋体"/>
                <w:i w:val="0"/>
                <w:iCs w:val="0"/>
                <w:color w:val="auto"/>
                <w:sz w:val="24"/>
                <w:lang w:val="en-US" w:eastAsia="zh-CN"/>
              </w:rPr>
            </w:pPr>
          </w:p>
        </w:tc>
        <w:tc>
          <w:tcPr>
            <w:tcW w:w="2040" w:type="dxa"/>
            <w:noWrap w:val="0"/>
            <w:vAlign w:val="top"/>
          </w:tcPr>
          <w:p>
            <w:pPr>
              <w:pStyle w:val="18"/>
              <w:spacing w:line="360" w:lineRule="auto"/>
              <w:ind w:left="1080" w:leftChars="257" w:hanging="540"/>
              <w:rPr>
                <w:rFonts w:hint="eastAsia" w:ascii="宋体" w:hAnsi="宋体" w:eastAsia="宋体" w:cs="宋体"/>
                <w:i w:val="0"/>
                <w:iCs w:val="0"/>
                <w:color w:val="auto"/>
                <w:sz w:val="24"/>
                <w:lang w:val="en-US" w:eastAsia="zh-CN"/>
              </w:rPr>
            </w:pPr>
          </w:p>
        </w:tc>
        <w:tc>
          <w:tcPr>
            <w:tcW w:w="2520" w:type="dxa"/>
            <w:noWrap w:val="0"/>
            <w:vAlign w:val="top"/>
          </w:tcPr>
          <w:p>
            <w:pPr>
              <w:pStyle w:val="18"/>
              <w:spacing w:line="360" w:lineRule="auto"/>
              <w:ind w:left="1080" w:leftChars="257" w:hanging="540"/>
              <w:rPr>
                <w:rFonts w:hint="eastAsia" w:ascii="宋体" w:hAnsi="宋体" w:eastAsia="宋体" w:cs="宋体"/>
                <w:i w:val="0"/>
                <w:iCs w:val="0"/>
                <w:color w:val="auto"/>
                <w:sz w:val="24"/>
                <w:lang w:val="en-US" w:eastAsia="zh-CN"/>
              </w:rPr>
            </w:pPr>
          </w:p>
        </w:tc>
        <w:tc>
          <w:tcPr>
            <w:tcW w:w="2520" w:type="dxa"/>
            <w:noWrap w:val="0"/>
            <w:vAlign w:val="top"/>
          </w:tcPr>
          <w:p>
            <w:pPr>
              <w:pStyle w:val="18"/>
              <w:spacing w:line="360" w:lineRule="auto"/>
              <w:ind w:left="1080" w:leftChars="257" w:hanging="540"/>
              <w:rPr>
                <w:rFonts w:hint="eastAsia" w:ascii="宋体" w:hAnsi="宋体" w:eastAsia="宋体" w:cs="宋体"/>
                <w:i w:val="0"/>
                <w:iCs w:val="0"/>
                <w:color w:val="auto"/>
                <w:sz w:val="24"/>
                <w:lang w:val="en-US" w:eastAsia="zh-CN"/>
              </w:rPr>
            </w:pPr>
          </w:p>
        </w:tc>
        <w:tc>
          <w:tcPr>
            <w:tcW w:w="900" w:type="dxa"/>
            <w:noWrap w:val="0"/>
            <w:vAlign w:val="top"/>
          </w:tcPr>
          <w:p>
            <w:pPr>
              <w:pStyle w:val="18"/>
              <w:spacing w:line="360" w:lineRule="auto"/>
              <w:ind w:left="1080" w:leftChars="257" w:hanging="540"/>
              <w:rPr>
                <w:rFonts w:hint="eastAsia" w:ascii="宋体" w:hAnsi="宋体" w:eastAsia="宋体" w:cs="宋体"/>
                <w:i w:val="0"/>
                <w:iCs w:val="0"/>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8"/>
              <w:spacing w:line="360" w:lineRule="auto"/>
              <w:ind w:left="1080" w:leftChars="257" w:hanging="540"/>
              <w:rPr>
                <w:rFonts w:hint="eastAsia" w:ascii="宋体" w:hAnsi="宋体" w:eastAsia="宋体" w:cs="宋体"/>
                <w:i w:val="0"/>
                <w:iCs w:val="0"/>
                <w:color w:val="auto"/>
                <w:sz w:val="24"/>
                <w:lang w:val="en-US" w:eastAsia="zh-CN"/>
              </w:rPr>
            </w:pPr>
          </w:p>
        </w:tc>
        <w:tc>
          <w:tcPr>
            <w:tcW w:w="2040" w:type="dxa"/>
            <w:noWrap w:val="0"/>
            <w:vAlign w:val="top"/>
          </w:tcPr>
          <w:p>
            <w:pPr>
              <w:pStyle w:val="18"/>
              <w:spacing w:line="360" w:lineRule="auto"/>
              <w:ind w:left="1080" w:leftChars="257" w:hanging="540"/>
              <w:rPr>
                <w:rFonts w:hint="eastAsia" w:ascii="宋体" w:hAnsi="宋体" w:eastAsia="宋体" w:cs="宋体"/>
                <w:i w:val="0"/>
                <w:iCs w:val="0"/>
                <w:color w:val="auto"/>
                <w:sz w:val="24"/>
                <w:lang w:val="en-US" w:eastAsia="zh-CN"/>
              </w:rPr>
            </w:pPr>
          </w:p>
        </w:tc>
        <w:tc>
          <w:tcPr>
            <w:tcW w:w="2520" w:type="dxa"/>
            <w:noWrap w:val="0"/>
            <w:vAlign w:val="top"/>
          </w:tcPr>
          <w:p>
            <w:pPr>
              <w:pStyle w:val="18"/>
              <w:spacing w:line="360" w:lineRule="auto"/>
              <w:ind w:left="1080" w:leftChars="257" w:hanging="540"/>
              <w:rPr>
                <w:rFonts w:hint="eastAsia" w:ascii="宋体" w:hAnsi="宋体" w:eastAsia="宋体" w:cs="宋体"/>
                <w:i w:val="0"/>
                <w:iCs w:val="0"/>
                <w:color w:val="auto"/>
                <w:sz w:val="24"/>
                <w:lang w:val="en-US" w:eastAsia="zh-CN"/>
              </w:rPr>
            </w:pPr>
          </w:p>
        </w:tc>
        <w:tc>
          <w:tcPr>
            <w:tcW w:w="2520" w:type="dxa"/>
            <w:noWrap w:val="0"/>
            <w:vAlign w:val="top"/>
          </w:tcPr>
          <w:p>
            <w:pPr>
              <w:pStyle w:val="18"/>
              <w:spacing w:line="360" w:lineRule="auto"/>
              <w:ind w:left="1080" w:leftChars="257" w:hanging="540"/>
              <w:rPr>
                <w:rFonts w:hint="eastAsia" w:ascii="宋体" w:hAnsi="宋体" w:eastAsia="宋体" w:cs="宋体"/>
                <w:i w:val="0"/>
                <w:iCs w:val="0"/>
                <w:color w:val="auto"/>
                <w:sz w:val="24"/>
                <w:lang w:val="en-US" w:eastAsia="zh-CN"/>
              </w:rPr>
            </w:pPr>
          </w:p>
        </w:tc>
        <w:tc>
          <w:tcPr>
            <w:tcW w:w="900" w:type="dxa"/>
            <w:noWrap w:val="0"/>
            <w:vAlign w:val="top"/>
          </w:tcPr>
          <w:p>
            <w:pPr>
              <w:pStyle w:val="18"/>
              <w:spacing w:line="360" w:lineRule="auto"/>
              <w:ind w:left="1080" w:leftChars="257" w:hanging="540"/>
              <w:rPr>
                <w:rFonts w:hint="eastAsia" w:ascii="宋体" w:hAnsi="宋体" w:eastAsia="宋体" w:cs="宋体"/>
                <w:i w:val="0"/>
                <w:iCs w:val="0"/>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8"/>
              <w:spacing w:line="360" w:lineRule="auto"/>
              <w:ind w:left="1080" w:leftChars="257" w:hanging="540"/>
              <w:rPr>
                <w:rFonts w:hint="eastAsia" w:ascii="宋体" w:hAnsi="宋体" w:eastAsia="宋体" w:cs="宋体"/>
                <w:i w:val="0"/>
                <w:iCs w:val="0"/>
                <w:color w:val="auto"/>
                <w:sz w:val="24"/>
                <w:lang w:val="en-US" w:eastAsia="zh-CN"/>
              </w:rPr>
            </w:pPr>
          </w:p>
        </w:tc>
        <w:tc>
          <w:tcPr>
            <w:tcW w:w="2040" w:type="dxa"/>
            <w:noWrap w:val="0"/>
            <w:vAlign w:val="top"/>
          </w:tcPr>
          <w:p>
            <w:pPr>
              <w:pStyle w:val="18"/>
              <w:spacing w:line="360" w:lineRule="auto"/>
              <w:ind w:left="1080" w:leftChars="257" w:hanging="540"/>
              <w:rPr>
                <w:rFonts w:hint="eastAsia" w:ascii="宋体" w:hAnsi="宋体" w:eastAsia="宋体" w:cs="宋体"/>
                <w:i w:val="0"/>
                <w:iCs w:val="0"/>
                <w:color w:val="auto"/>
                <w:sz w:val="24"/>
                <w:lang w:val="en-US" w:eastAsia="zh-CN"/>
              </w:rPr>
            </w:pPr>
          </w:p>
        </w:tc>
        <w:tc>
          <w:tcPr>
            <w:tcW w:w="2520" w:type="dxa"/>
            <w:noWrap w:val="0"/>
            <w:vAlign w:val="top"/>
          </w:tcPr>
          <w:p>
            <w:pPr>
              <w:pStyle w:val="18"/>
              <w:spacing w:line="360" w:lineRule="auto"/>
              <w:ind w:left="1080" w:leftChars="257" w:hanging="540"/>
              <w:rPr>
                <w:rFonts w:hint="eastAsia" w:ascii="宋体" w:hAnsi="宋体" w:eastAsia="宋体" w:cs="宋体"/>
                <w:i w:val="0"/>
                <w:iCs w:val="0"/>
                <w:color w:val="auto"/>
                <w:sz w:val="24"/>
                <w:lang w:val="en-US" w:eastAsia="zh-CN"/>
              </w:rPr>
            </w:pPr>
          </w:p>
        </w:tc>
        <w:tc>
          <w:tcPr>
            <w:tcW w:w="2520" w:type="dxa"/>
            <w:noWrap w:val="0"/>
            <w:vAlign w:val="top"/>
          </w:tcPr>
          <w:p>
            <w:pPr>
              <w:pStyle w:val="18"/>
              <w:spacing w:line="360" w:lineRule="auto"/>
              <w:ind w:left="1080" w:leftChars="257" w:hanging="540"/>
              <w:rPr>
                <w:rFonts w:hint="eastAsia" w:ascii="宋体" w:hAnsi="宋体" w:eastAsia="宋体" w:cs="宋体"/>
                <w:i w:val="0"/>
                <w:iCs w:val="0"/>
                <w:color w:val="auto"/>
                <w:sz w:val="24"/>
                <w:lang w:val="en-US" w:eastAsia="zh-CN"/>
              </w:rPr>
            </w:pPr>
          </w:p>
        </w:tc>
        <w:tc>
          <w:tcPr>
            <w:tcW w:w="900" w:type="dxa"/>
            <w:noWrap w:val="0"/>
            <w:vAlign w:val="top"/>
          </w:tcPr>
          <w:p>
            <w:pPr>
              <w:pStyle w:val="18"/>
              <w:spacing w:line="360" w:lineRule="auto"/>
              <w:ind w:left="1080" w:leftChars="257" w:hanging="540"/>
              <w:rPr>
                <w:rFonts w:hint="eastAsia" w:ascii="宋体" w:hAnsi="宋体" w:eastAsia="宋体" w:cs="宋体"/>
                <w:i w:val="0"/>
                <w:iCs w:val="0"/>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8"/>
              <w:spacing w:line="360" w:lineRule="auto"/>
              <w:ind w:left="1080" w:leftChars="257" w:hanging="540"/>
              <w:rPr>
                <w:rFonts w:hint="eastAsia" w:ascii="宋体" w:hAnsi="宋体" w:eastAsia="宋体" w:cs="宋体"/>
                <w:i w:val="0"/>
                <w:iCs w:val="0"/>
                <w:color w:val="auto"/>
                <w:sz w:val="24"/>
                <w:lang w:val="en-US" w:eastAsia="zh-CN"/>
              </w:rPr>
            </w:pPr>
          </w:p>
        </w:tc>
        <w:tc>
          <w:tcPr>
            <w:tcW w:w="2040" w:type="dxa"/>
            <w:noWrap w:val="0"/>
            <w:vAlign w:val="top"/>
          </w:tcPr>
          <w:p>
            <w:pPr>
              <w:pStyle w:val="18"/>
              <w:spacing w:line="360" w:lineRule="auto"/>
              <w:ind w:left="1080" w:leftChars="257" w:hanging="540"/>
              <w:rPr>
                <w:rFonts w:hint="eastAsia" w:ascii="宋体" w:hAnsi="宋体" w:eastAsia="宋体" w:cs="宋体"/>
                <w:i w:val="0"/>
                <w:iCs w:val="0"/>
                <w:color w:val="auto"/>
                <w:sz w:val="24"/>
                <w:lang w:val="en-US" w:eastAsia="zh-CN"/>
              </w:rPr>
            </w:pPr>
          </w:p>
        </w:tc>
        <w:tc>
          <w:tcPr>
            <w:tcW w:w="2520" w:type="dxa"/>
            <w:noWrap w:val="0"/>
            <w:vAlign w:val="top"/>
          </w:tcPr>
          <w:p>
            <w:pPr>
              <w:pStyle w:val="18"/>
              <w:spacing w:line="360" w:lineRule="auto"/>
              <w:ind w:left="1080" w:leftChars="257" w:hanging="540"/>
              <w:rPr>
                <w:rFonts w:hint="eastAsia" w:ascii="宋体" w:hAnsi="宋体" w:eastAsia="宋体" w:cs="宋体"/>
                <w:i w:val="0"/>
                <w:iCs w:val="0"/>
                <w:color w:val="auto"/>
                <w:sz w:val="24"/>
                <w:lang w:val="en-US" w:eastAsia="zh-CN"/>
              </w:rPr>
            </w:pPr>
          </w:p>
        </w:tc>
        <w:tc>
          <w:tcPr>
            <w:tcW w:w="2520" w:type="dxa"/>
            <w:noWrap w:val="0"/>
            <w:vAlign w:val="top"/>
          </w:tcPr>
          <w:p>
            <w:pPr>
              <w:pStyle w:val="18"/>
              <w:spacing w:line="360" w:lineRule="auto"/>
              <w:ind w:left="1080" w:leftChars="257" w:hanging="540"/>
              <w:rPr>
                <w:rFonts w:hint="eastAsia" w:ascii="宋体" w:hAnsi="宋体" w:eastAsia="宋体" w:cs="宋体"/>
                <w:i w:val="0"/>
                <w:iCs w:val="0"/>
                <w:color w:val="auto"/>
                <w:sz w:val="24"/>
                <w:lang w:val="en-US" w:eastAsia="zh-CN"/>
              </w:rPr>
            </w:pPr>
          </w:p>
        </w:tc>
        <w:tc>
          <w:tcPr>
            <w:tcW w:w="900" w:type="dxa"/>
            <w:noWrap w:val="0"/>
            <w:vAlign w:val="top"/>
          </w:tcPr>
          <w:p>
            <w:pPr>
              <w:pStyle w:val="18"/>
              <w:spacing w:line="360" w:lineRule="auto"/>
              <w:ind w:left="1080" w:leftChars="257" w:hanging="540"/>
              <w:rPr>
                <w:rFonts w:hint="eastAsia" w:ascii="宋体" w:hAnsi="宋体" w:eastAsia="宋体" w:cs="宋体"/>
                <w:i w:val="0"/>
                <w:iCs w:val="0"/>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8"/>
              <w:spacing w:line="360" w:lineRule="auto"/>
              <w:ind w:left="1080" w:leftChars="257" w:hanging="540"/>
              <w:rPr>
                <w:rFonts w:hint="eastAsia" w:ascii="宋体" w:hAnsi="宋体" w:eastAsia="宋体" w:cs="宋体"/>
                <w:i w:val="0"/>
                <w:iCs w:val="0"/>
                <w:color w:val="auto"/>
                <w:sz w:val="24"/>
                <w:lang w:val="en-US" w:eastAsia="zh-CN"/>
              </w:rPr>
            </w:pPr>
          </w:p>
        </w:tc>
        <w:tc>
          <w:tcPr>
            <w:tcW w:w="2040" w:type="dxa"/>
            <w:noWrap w:val="0"/>
            <w:vAlign w:val="top"/>
          </w:tcPr>
          <w:p>
            <w:pPr>
              <w:pStyle w:val="18"/>
              <w:spacing w:line="360" w:lineRule="auto"/>
              <w:ind w:left="1080" w:leftChars="257" w:hanging="540"/>
              <w:rPr>
                <w:rFonts w:hint="eastAsia" w:ascii="宋体" w:hAnsi="宋体" w:eastAsia="宋体" w:cs="宋体"/>
                <w:i w:val="0"/>
                <w:iCs w:val="0"/>
                <w:color w:val="auto"/>
                <w:sz w:val="24"/>
                <w:lang w:val="en-US" w:eastAsia="zh-CN"/>
              </w:rPr>
            </w:pPr>
          </w:p>
        </w:tc>
        <w:tc>
          <w:tcPr>
            <w:tcW w:w="2520" w:type="dxa"/>
            <w:noWrap w:val="0"/>
            <w:vAlign w:val="top"/>
          </w:tcPr>
          <w:p>
            <w:pPr>
              <w:pStyle w:val="18"/>
              <w:spacing w:line="360" w:lineRule="auto"/>
              <w:ind w:left="1080" w:leftChars="257" w:hanging="540"/>
              <w:rPr>
                <w:rFonts w:hint="eastAsia" w:ascii="宋体" w:hAnsi="宋体" w:eastAsia="宋体" w:cs="宋体"/>
                <w:i w:val="0"/>
                <w:iCs w:val="0"/>
                <w:color w:val="auto"/>
                <w:sz w:val="24"/>
                <w:lang w:val="en-US" w:eastAsia="zh-CN"/>
              </w:rPr>
            </w:pPr>
          </w:p>
        </w:tc>
        <w:tc>
          <w:tcPr>
            <w:tcW w:w="2520" w:type="dxa"/>
            <w:noWrap w:val="0"/>
            <w:vAlign w:val="top"/>
          </w:tcPr>
          <w:p>
            <w:pPr>
              <w:pStyle w:val="18"/>
              <w:spacing w:line="360" w:lineRule="auto"/>
              <w:ind w:left="1080" w:leftChars="257" w:hanging="540"/>
              <w:rPr>
                <w:rFonts w:hint="eastAsia" w:ascii="宋体" w:hAnsi="宋体" w:eastAsia="宋体" w:cs="宋体"/>
                <w:i w:val="0"/>
                <w:iCs w:val="0"/>
                <w:color w:val="auto"/>
                <w:sz w:val="24"/>
                <w:lang w:val="en-US" w:eastAsia="zh-CN"/>
              </w:rPr>
            </w:pPr>
          </w:p>
        </w:tc>
        <w:tc>
          <w:tcPr>
            <w:tcW w:w="900" w:type="dxa"/>
            <w:noWrap w:val="0"/>
            <w:vAlign w:val="top"/>
          </w:tcPr>
          <w:p>
            <w:pPr>
              <w:pStyle w:val="18"/>
              <w:spacing w:line="360" w:lineRule="auto"/>
              <w:ind w:left="1080" w:leftChars="257" w:hanging="540"/>
              <w:rPr>
                <w:rFonts w:hint="eastAsia" w:ascii="宋体" w:hAnsi="宋体" w:eastAsia="宋体" w:cs="宋体"/>
                <w:i w:val="0"/>
                <w:iCs w:val="0"/>
                <w:color w:val="auto"/>
                <w:sz w:val="24"/>
                <w:lang w:val="en-US" w:eastAsia="zh-CN"/>
              </w:rPr>
            </w:pPr>
          </w:p>
        </w:tc>
      </w:tr>
    </w:tbl>
    <w:p>
      <w:pPr>
        <w:pStyle w:val="18"/>
        <w:spacing w:line="360" w:lineRule="auto"/>
        <w:ind w:left="1080" w:leftChars="257" w:hanging="540"/>
        <w:rPr>
          <w:rFonts w:hint="eastAsia" w:ascii="宋体" w:hAnsi="宋体" w:eastAsia="宋体" w:cs="宋体"/>
          <w:i w:val="0"/>
          <w:iCs w:val="0"/>
          <w:color w:val="auto"/>
          <w:sz w:val="24"/>
        </w:rPr>
      </w:pPr>
    </w:p>
    <w:p>
      <w:pPr>
        <w:pStyle w:val="18"/>
        <w:spacing w:line="360" w:lineRule="auto"/>
        <w:rPr>
          <w:rFonts w:hint="eastAsia" w:ascii="宋体" w:hAnsi="宋体" w:eastAsia="宋体" w:cs="宋体"/>
          <w:i w:val="0"/>
          <w:iCs w:val="0"/>
          <w:color w:val="auto"/>
          <w:sz w:val="24"/>
        </w:rPr>
      </w:pPr>
    </w:p>
    <w:p>
      <w:pPr>
        <w:pStyle w:val="18"/>
        <w:spacing w:line="360" w:lineRule="auto"/>
        <w:rPr>
          <w:rFonts w:hint="eastAsia" w:ascii="宋体" w:hAnsi="宋体" w:eastAsia="宋体" w:cs="宋体"/>
          <w:i w:val="0"/>
          <w:iCs w:val="0"/>
          <w:color w:val="auto"/>
          <w:sz w:val="24"/>
        </w:rPr>
      </w:pPr>
      <w:r>
        <w:rPr>
          <w:rFonts w:hint="eastAsia" w:ascii="宋体" w:hAnsi="宋体" w:eastAsia="宋体" w:cs="宋体"/>
          <w:i w:val="0"/>
          <w:iCs w:val="0"/>
          <w:color w:val="auto"/>
          <w:sz w:val="24"/>
        </w:rPr>
        <w:t>法定代表人或其委托代理人签字:</w:t>
      </w:r>
      <w:r>
        <w:rPr>
          <w:rFonts w:hint="eastAsia" w:ascii="宋体" w:hAnsi="宋体" w:eastAsia="宋体" w:cs="宋体"/>
          <w:i w:val="0"/>
          <w:iCs w:val="0"/>
          <w:color w:val="auto"/>
          <w:sz w:val="24"/>
          <w:u w:val="single"/>
        </w:rPr>
        <w:t xml:space="preserve"> </w:t>
      </w:r>
      <w:r>
        <w:rPr>
          <w:rFonts w:hint="eastAsia" w:ascii="宋体" w:hAnsi="宋体" w:eastAsia="宋体" w:cs="宋体"/>
          <w:i w:val="0"/>
          <w:iCs w:val="0"/>
          <w:color w:val="auto"/>
          <w:sz w:val="24"/>
          <w:u w:val="single"/>
        </w:rPr>
        <w:tab/>
      </w:r>
      <w:r>
        <w:rPr>
          <w:rFonts w:hint="eastAsia" w:ascii="宋体" w:hAnsi="宋体" w:eastAsia="宋体" w:cs="宋体"/>
          <w:i w:val="0"/>
          <w:iCs w:val="0"/>
          <w:color w:val="auto"/>
          <w:sz w:val="24"/>
          <w:u w:val="single"/>
        </w:rPr>
        <w:t xml:space="preserve">                 </w:t>
      </w:r>
    </w:p>
    <w:p>
      <w:pPr>
        <w:pStyle w:val="18"/>
        <w:tabs>
          <w:tab w:val="left" w:pos="5370"/>
        </w:tabs>
        <w:spacing w:line="360" w:lineRule="auto"/>
        <w:rPr>
          <w:rFonts w:hint="eastAsia" w:ascii="宋体" w:hAnsi="宋体" w:eastAsia="宋体" w:cs="宋体"/>
          <w:i w:val="0"/>
          <w:iCs w:val="0"/>
          <w:color w:val="auto"/>
          <w:sz w:val="24"/>
          <w:u w:val="single"/>
        </w:rPr>
      </w:pPr>
      <w:r>
        <w:rPr>
          <w:rFonts w:hint="eastAsia" w:ascii="宋体" w:hAnsi="宋体" w:eastAsia="宋体" w:cs="宋体"/>
          <w:i w:val="0"/>
          <w:iCs w:val="0"/>
          <w:color w:val="auto"/>
          <w:sz w:val="24"/>
        </w:rPr>
        <w:t>投标人(盖单位章):</w:t>
      </w:r>
      <w:r>
        <w:rPr>
          <w:rFonts w:hint="eastAsia" w:ascii="宋体" w:hAnsi="宋体" w:eastAsia="宋体" w:cs="宋体"/>
          <w:i w:val="0"/>
          <w:iCs w:val="0"/>
          <w:color w:val="auto"/>
          <w:sz w:val="24"/>
          <w:u w:val="single"/>
        </w:rPr>
        <w:tab/>
      </w:r>
    </w:p>
    <w:p>
      <w:pPr>
        <w:pStyle w:val="18"/>
        <w:spacing w:line="360" w:lineRule="auto"/>
        <w:ind w:left="1080" w:leftChars="257" w:hanging="540"/>
        <w:rPr>
          <w:rFonts w:hint="eastAsia" w:ascii="宋体" w:hAnsi="宋体" w:eastAsia="宋体" w:cs="宋体"/>
          <w:i w:val="0"/>
          <w:iCs w:val="0"/>
          <w:color w:val="auto"/>
          <w:sz w:val="24"/>
        </w:rPr>
      </w:pPr>
      <w:r>
        <w:rPr>
          <w:rFonts w:hint="eastAsia" w:ascii="宋体" w:hAnsi="宋体" w:eastAsia="宋体" w:cs="宋体"/>
          <w:i w:val="0"/>
          <w:iCs w:val="0"/>
          <w:color w:val="auto"/>
          <w:sz w:val="24"/>
          <w:u w:val="single"/>
        </w:rPr>
        <w:br w:type="page"/>
      </w:r>
    </w:p>
    <w:p>
      <w:pPr>
        <w:tabs>
          <w:tab w:val="left" w:pos="3600"/>
        </w:tabs>
        <w:adjustRightInd w:val="0"/>
        <w:snapToGrid w:val="0"/>
        <w:spacing w:line="360" w:lineRule="auto"/>
        <w:jc w:val="center"/>
        <w:rPr>
          <w:rFonts w:hint="eastAsia" w:ascii="宋体" w:hAnsi="宋体" w:eastAsia="宋体" w:cs="宋体"/>
          <w:b/>
          <w:bCs/>
          <w:i w:val="0"/>
          <w:iCs w:val="0"/>
          <w:color w:val="auto"/>
          <w:sz w:val="28"/>
          <w:szCs w:val="28"/>
        </w:rPr>
      </w:pPr>
      <w:bookmarkStart w:id="211" w:name="_Hlt520274911"/>
      <w:bookmarkEnd w:id="211"/>
      <w:bookmarkStart w:id="212" w:name="_Hlt520274065"/>
      <w:bookmarkEnd w:id="212"/>
      <w:bookmarkStart w:id="213" w:name="_Hlt520271212"/>
      <w:bookmarkEnd w:id="213"/>
      <w:bookmarkStart w:id="214" w:name="_Hlt520273973"/>
      <w:bookmarkEnd w:id="214"/>
      <w:bookmarkStart w:id="215" w:name="_Hlt520274407"/>
      <w:bookmarkEnd w:id="215"/>
      <w:bookmarkStart w:id="216" w:name="_Hlt520350918"/>
      <w:bookmarkEnd w:id="216"/>
      <w:bookmarkStart w:id="217" w:name="_Hlt520273711"/>
      <w:bookmarkEnd w:id="217"/>
      <w:bookmarkStart w:id="218" w:name="_Hlt520274393"/>
      <w:bookmarkEnd w:id="218"/>
      <w:bookmarkStart w:id="219" w:name="_Hlt520343000"/>
      <w:bookmarkEnd w:id="219"/>
      <w:bookmarkStart w:id="220" w:name="_Hlt520343392"/>
      <w:bookmarkEnd w:id="220"/>
      <w:bookmarkStart w:id="221" w:name="_Hlt520350957"/>
      <w:bookmarkEnd w:id="221"/>
      <w:bookmarkStart w:id="222" w:name="_Toc480"/>
      <w:bookmarkStart w:id="223" w:name="_Toc518923120"/>
      <w:r>
        <w:rPr>
          <w:rFonts w:hint="eastAsia" w:ascii="宋体" w:hAnsi="宋体" w:eastAsia="宋体" w:cs="宋体"/>
          <w:b/>
          <w:bCs/>
          <w:i w:val="0"/>
          <w:iCs w:val="0"/>
          <w:color w:val="auto"/>
          <w:sz w:val="28"/>
          <w:szCs w:val="28"/>
        </w:rPr>
        <w:t>5</w:t>
      </w:r>
      <w:r>
        <w:rPr>
          <w:rFonts w:hint="eastAsia" w:ascii="宋体" w:hAnsi="宋体" w:eastAsia="宋体" w:cs="宋体"/>
          <w:b/>
          <w:bCs/>
          <w:i w:val="0"/>
          <w:iCs w:val="0"/>
          <w:color w:val="auto"/>
          <w:sz w:val="28"/>
          <w:szCs w:val="28"/>
          <w:lang w:eastAsia="zh-CN"/>
        </w:rPr>
        <w:t>、</w:t>
      </w:r>
      <w:r>
        <w:rPr>
          <w:rFonts w:hint="eastAsia" w:ascii="宋体" w:hAnsi="宋体" w:eastAsia="宋体" w:cs="宋体"/>
          <w:b/>
          <w:bCs/>
          <w:i w:val="0"/>
          <w:iCs w:val="0"/>
          <w:color w:val="auto"/>
          <w:sz w:val="28"/>
          <w:szCs w:val="28"/>
        </w:rPr>
        <w:t>中小企业声明函（投标文件格式七）</w:t>
      </w:r>
      <w:bookmarkEnd w:id="222"/>
      <w:bookmarkEnd w:id="223"/>
    </w:p>
    <w:p>
      <w:pPr>
        <w:spacing w:line="240" w:lineRule="atLeast"/>
        <w:ind w:left="1080" w:leftChars="257" w:hanging="540"/>
        <w:jc w:val="center"/>
        <w:rPr>
          <w:rFonts w:hint="eastAsia" w:ascii="宋体" w:hAnsi="宋体" w:eastAsia="宋体" w:cs="宋体"/>
          <w:b/>
          <w:i w:val="0"/>
          <w:iCs w:val="0"/>
          <w:color w:val="auto"/>
          <w:kern w:val="0"/>
          <w:sz w:val="24"/>
          <w:szCs w:val="20"/>
        </w:rPr>
      </w:pPr>
    </w:p>
    <w:p>
      <w:pPr>
        <w:widowControl/>
        <w:spacing w:line="5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本公司（联合体）郑重声明，根据《政府采购促进中小企业发展管理办法》（财库﹝2020﹞46号）</w:t>
      </w:r>
      <w:r>
        <w:rPr>
          <w:rFonts w:hint="eastAsia" w:ascii="宋体" w:hAnsi="宋体" w:eastAsia="宋体" w:cs="宋体"/>
          <w:color w:val="auto"/>
          <w:sz w:val="24"/>
          <w:szCs w:val="24"/>
          <w:lang w:eastAsia="zh-CN"/>
        </w:rPr>
        <w:t>、</w:t>
      </w:r>
      <w:r>
        <w:rPr>
          <w:rFonts w:hint="eastAsia" w:ascii="宋体" w:hAnsi="宋体" w:eastAsia="宋体" w:cs="宋体"/>
          <w:b w:val="0"/>
          <w:bCs/>
          <w:color w:val="auto"/>
          <w:kern w:val="2"/>
          <w:sz w:val="24"/>
          <w:szCs w:val="32"/>
          <w:lang w:val="en-US" w:eastAsia="zh-CN" w:bidi="ar-SA"/>
        </w:rPr>
        <w:t>关于进一步加大政府采购支持中小企业力度的通知财库〔2022〕19号的规定，</w:t>
      </w:r>
      <w:r>
        <w:rPr>
          <w:rFonts w:hint="eastAsia" w:ascii="宋体" w:hAnsi="宋体" w:eastAsia="宋体" w:cs="宋体"/>
          <w:color w:val="auto"/>
          <w:sz w:val="24"/>
          <w:szCs w:val="24"/>
        </w:rPr>
        <w:t>的规定，本公司（联合体）参加</w:t>
      </w:r>
      <w:r>
        <w:rPr>
          <w:rFonts w:hint="eastAsia" w:ascii="宋体" w:hAnsi="宋体" w:eastAsia="宋体" w:cs="宋体"/>
          <w:color w:val="auto"/>
          <w:sz w:val="24"/>
          <w:szCs w:val="24"/>
          <w:u w:val="single"/>
        </w:rPr>
        <w:t>（</w:t>
      </w:r>
      <w:r>
        <w:rPr>
          <w:rFonts w:hint="eastAsia" w:ascii="宋体" w:hAnsi="宋体" w:eastAsia="宋体" w:cs="宋体"/>
          <w:b/>
          <w:color w:val="auto"/>
          <w:sz w:val="24"/>
          <w:szCs w:val="24"/>
          <w:u w:val="single"/>
        </w:rPr>
        <w:t>请填写项目名称）</w:t>
      </w:r>
      <w:r>
        <w:rPr>
          <w:rFonts w:hint="eastAsia" w:ascii="宋体" w:hAnsi="宋体" w:eastAsia="宋体" w:cs="宋体"/>
          <w:color w:val="auto"/>
          <w:sz w:val="24"/>
          <w:szCs w:val="24"/>
        </w:rPr>
        <w:t>采购活动，</w:t>
      </w:r>
      <w:r>
        <w:rPr>
          <w:rFonts w:hint="eastAsia" w:ascii="宋体" w:hAnsi="宋体" w:eastAsia="宋体" w:cs="宋体"/>
          <w:color w:val="auto"/>
          <w:sz w:val="24"/>
          <w:szCs w:val="24"/>
          <w:lang w:eastAsia="zh-CN"/>
        </w:rPr>
        <w:t>服务全部</w:t>
      </w:r>
      <w:r>
        <w:rPr>
          <w:rFonts w:hint="eastAsia" w:ascii="宋体" w:hAnsi="宋体" w:eastAsia="宋体" w:cs="宋体"/>
          <w:color w:val="auto"/>
          <w:sz w:val="24"/>
          <w:szCs w:val="24"/>
        </w:rPr>
        <w:t>由符合政策要求的中小企业</w:t>
      </w:r>
      <w:r>
        <w:rPr>
          <w:rFonts w:hint="eastAsia" w:ascii="宋体" w:hAnsi="宋体" w:eastAsia="宋体" w:cs="宋体"/>
          <w:color w:val="auto"/>
          <w:sz w:val="24"/>
          <w:szCs w:val="24"/>
          <w:lang w:eastAsia="zh-CN"/>
        </w:rPr>
        <w:t>承接</w:t>
      </w:r>
      <w:r>
        <w:rPr>
          <w:rFonts w:hint="eastAsia" w:ascii="宋体" w:hAnsi="宋体" w:eastAsia="宋体" w:cs="宋体"/>
          <w:color w:val="auto"/>
          <w:sz w:val="24"/>
          <w:szCs w:val="24"/>
        </w:rPr>
        <w:t>。相关企业（含联合体中的中小企业、签订分包意向协议的中小企业）的具体情况如下：</w:t>
      </w:r>
    </w:p>
    <w:p>
      <w:pPr>
        <w:autoSpaceDE w:val="0"/>
        <w:autoSpaceDN w:val="0"/>
        <w:spacing w:line="5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u w:val="single"/>
        </w:rPr>
        <w:t>（</w:t>
      </w:r>
      <w:r>
        <w:rPr>
          <w:rFonts w:hint="eastAsia" w:ascii="宋体" w:hAnsi="宋体" w:eastAsia="宋体" w:cs="宋体"/>
          <w:b/>
          <w:color w:val="auto"/>
          <w:sz w:val="24"/>
          <w:szCs w:val="24"/>
          <w:u w:val="single"/>
        </w:rPr>
        <w:t>请填写标的名称</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，属于</w:t>
      </w:r>
      <w:r>
        <w:rPr>
          <w:rFonts w:hint="eastAsia" w:ascii="宋体" w:hAnsi="宋体" w:eastAsia="宋体" w:cs="宋体"/>
          <w:b/>
          <w:color w:val="auto"/>
          <w:sz w:val="24"/>
          <w:szCs w:val="24"/>
          <w:u w:val="single"/>
        </w:rPr>
        <w:t>（请填写本项目采购文件中明确的所属行业）</w:t>
      </w:r>
      <w:r>
        <w:rPr>
          <w:rFonts w:hint="eastAsia" w:ascii="宋体" w:hAnsi="宋体" w:eastAsia="宋体" w:cs="宋体"/>
          <w:color w:val="auto"/>
          <w:sz w:val="24"/>
          <w:szCs w:val="24"/>
        </w:rPr>
        <w:t>行业；制造商为</w:t>
      </w:r>
      <w:r>
        <w:rPr>
          <w:rFonts w:hint="eastAsia" w:ascii="宋体" w:hAnsi="宋体" w:eastAsia="宋体" w:cs="宋体"/>
          <w:color w:val="auto"/>
          <w:sz w:val="24"/>
          <w:szCs w:val="24"/>
          <w:u w:val="single"/>
        </w:rPr>
        <w:t>（</w:t>
      </w:r>
      <w:r>
        <w:rPr>
          <w:rFonts w:hint="eastAsia" w:ascii="宋体" w:hAnsi="宋体" w:eastAsia="宋体" w:cs="宋体"/>
          <w:b/>
          <w:color w:val="auto"/>
          <w:sz w:val="24"/>
          <w:szCs w:val="24"/>
          <w:u w:val="single"/>
        </w:rPr>
        <w:t>请填写该标的制造商的企业名称</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，从业人员</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人，营业收入为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万元，资产总额为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万元，属于</w:t>
      </w:r>
      <w:r>
        <w:rPr>
          <w:rFonts w:hint="eastAsia" w:ascii="宋体" w:hAnsi="宋体" w:eastAsia="宋体" w:cs="宋体"/>
          <w:color w:val="auto"/>
          <w:sz w:val="24"/>
          <w:szCs w:val="24"/>
          <w:u w:val="single"/>
        </w:rPr>
        <w:t>（</w:t>
      </w:r>
      <w:r>
        <w:rPr>
          <w:rFonts w:hint="eastAsia" w:ascii="宋体" w:hAnsi="宋体" w:eastAsia="宋体" w:cs="宋体"/>
          <w:b/>
          <w:color w:val="auto"/>
          <w:sz w:val="24"/>
          <w:szCs w:val="24"/>
          <w:u w:val="single"/>
        </w:rPr>
        <w:t>请根据中小企业划分标准填写中型企业/小型企业/微型企业</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w:t>
      </w:r>
    </w:p>
    <w:p>
      <w:pPr>
        <w:autoSpaceDE w:val="0"/>
        <w:autoSpaceDN w:val="0"/>
        <w:spacing w:line="5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u w:val="single"/>
        </w:rPr>
        <w:t>（</w:t>
      </w:r>
      <w:r>
        <w:rPr>
          <w:rFonts w:hint="eastAsia" w:ascii="宋体" w:hAnsi="宋体" w:eastAsia="宋体" w:cs="宋体"/>
          <w:b/>
          <w:color w:val="auto"/>
          <w:sz w:val="24"/>
          <w:szCs w:val="24"/>
          <w:u w:val="single"/>
        </w:rPr>
        <w:t>请填写标的名称</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，属于</w:t>
      </w:r>
      <w:r>
        <w:rPr>
          <w:rFonts w:hint="eastAsia" w:ascii="宋体" w:hAnsi="宋体" w:eastAsia="宋体" w:cs="宋体"/>
          <w:b/>
          <w:color w:val="auto"/>
          <w:sz w:val="24"/>
          <w:szCs w:val="24"/>
          <w:u w:val="single"/>
        </w:rPr>
        <w:t>（请填写本项目采购文件中明确的所属行业）</w:t>
      </w:r>
      <w:r>
        <w:rPr>
          <w:rFonts w:hint="eastAsia" w:ascii="宋体" w:hAnsi="宋体" w:eastAsia="宋体" w:cs="宋体"/>
          <w:color w:val="auto"/>
          <w:sz w:val="24"/>
          <w:szCs w:val="24"/>
        </w:rPr>
        <w:t>行业；制造商为</w:t>
      </w:r>
      <w:r>
        <w:rPr>
          <w:rFonts w:hint="eastAsia" w:ascii="宋体" w:hAnsi="宋体" w:eastAsia="宋体" w:cs="宋体"/>
          <w:color w:val="auto"/>
          <w:sz w:val="24"/>
          <w:szCs w:val="24"/>
          <w:u w:val="single"/>
        </w:rPr>
        <w:t>（</w:t>
      </w:r>
      <w:r>
        <w:rPr>
          <w:rFonts w:hint="eastAsia" w:ascii="宋体" w:hAnsi="宋体" w:eastAsia="宋体" w:cs="宋体"/>
          <w:b/>
          <w:color w:val="auto"/>
          <w:sz w:val="24"/>
          <w:szCs w:val="24"/>
          <w:u w:val="single"/>
        </w:rPr>
        <w:t>请填写该标的制造商的企业名称</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，从业人员</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人，营业收入为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万元，资产总额为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万元，属于</w:t>
      </w:r>
      <w:r>
        <w:rPr>
          <w:rFonts w:hint="eastAsia" w:ascii="宋体" w:hAnsi="宋体" w:eastAsia="宋体" w:cs="宋体"/>
          <w:color w:val="auto"/>
          <w:sz w:val="24"/>
          <w:szCs w:val="24"/>
          <w:u w:val="single"/>
        </w:rPr>
        <w:t>（</w:t>
      </w:r>
      <w:r>
        <w:rPr>
          <w:rFonts w:hint="eastAsia" w:ascii="宋体" w:hAnsi="宋体" w:eastAsia="宋体" w:cs="宋体"/>
          <w:b/>
          <w:color w:val="auto"/>
          <w:sz w:val="24"/>
          <w:szCs w:val="24"/>
          <w:u w:val="single"/>
        </w:rPr>
        <w:t>请根据中小企业划分标准填写中型企业/小型企业/微型企业</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w:t>
      </w:r>
    </w:p>
    <w:p>
      <w:pPr>
        <w:autoSpaceDE w:val="0"/>
        <w:autoSpaceDN w:val="0"/>
        <w:spacing w:line="500" w:lineRule="exact"/>
        <w:ind w:left="641"/>
        <w:jc w:val="left"/>
        <w:rPr>
          <w:rFonts w:hint="eastAsia" w:ascii="宋体" w:hAnsi="宋体" w:eastAsia="宋体" w:cs="宋体"/>
          <w:color w:val="auto"/>
          <w:sz w:val="24"/>
          <w:szCs w:val="24"/>
        </w:rPr>
      </w:pPr>
      <w:r>
        <w:rPr>
          <w:rFonts w:hint="eastAsia" w:ascii="宋体" w:hAnsi="宋体" w:eastAsia="宋体" w:cs="宋体"/>
          <w:color w:val="auto"/>
          <w:sz w:val="24"/>
          <w:szCs w:val="24"/>
        </w:rPr>
        <w:t>……</w:t>
      </w:r>
    </w:p>
    <w:p>
      <w:pPr>
        <w:autoSpaceDE w:val="0"/>
        <w:autoSpaceDN w:val="0"/>
        <w:spacing w:line="5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以上企业，不属于大型企业的分支机构，不存在控股股东为大型企业的情形，也不存在与大型企业的负责人为同一人的情形。</w:t>
      </w:r>
    </w:p>
    <w:p>
      <w:pPr>
        <w:widowControl/>
        <w:shd w:val="clear" w:color="auto" w:fill="FFFFFF"/>
        <w:spacing w:beforeAutospacing="1" w:afterAutospacing="1" w:line="348" w:lineRule="atLeast"/>
        <w:ind w:firstLine="384"/>
        <w:jc w:val="left"/>
        <w:rPr>
          <w:rFonts w:hint="eastAsia" w:ascii="宋体" w:hAnsi="宋体" w:eastAsia="宋体" w:cs="宋体"/>
          <w:color w:val="auto"/>
          <w:kern w:val="0"/>
          <w:sz w:val="24"/>
          <w:szCs w:val="24"/>
          <w:shd w:val="clear" w:color="auto" w:fill="FFFFFF"/>
          <w:lang w:bidi="ar"/>
        </w:rPr>
      </w:pPr>
      <w:r>
        <w:rPr>
          <w:rFonts w:hint="eastAsia" w:ascii="宋体" w:hAnsi="宋体" w:eastAsia="宋体" w:cs="宋体"/>
          <w:color w:val="auto"/>
          <w:sz w:val="24"/>
          <w:szCs w:val="24"/>
        </w:rPr>
        <w:t>本企业对上述声明内容的真实性负责。如有虚假，将依法承担相应责任。</w:t>
      </w:r>
      <w:r>
        <w:rPr>
          <w:rFonts w:hint="eastAsia" w:ascii="宋体" w:hAnsi="宋体" w:eastAsia="宋体" w:cs="宋体"/>
          <w:color w:val="auto"/>
          <w:kern w:val="0"/>
          <w:sz w:val="24"/>
          <w:szCs w:val="24"/>
          <w:shd w:val="clear" w:color="auto" w:fill="FFFFFF"/>
          <w:lang w:bidi="ar"/>
        </w:rPr>
        <w:t xml:space="preserve">  </w:t>
      </w:r>
    </w:p>
    <w:p>
      <w:pPr>
        <w:widowControl/>
        <w:shd w:val="clear" w:color="auto" w:fill="FFFFFF"/>
        <w:spacing w:beforeAutospacing="1" w:afterAutospacing="1" w:line="348" w:lineRule="atLeast"/>
        <w:ind w:firstLine="5229" w:firstLineChars="2179"/>
        <w:jc w:val="left"/>
        <w:rPr>
          <w:rFonts w:hint="eastAsia" w:ascii="宋体" w:hAnsi="宋体" w:eastAsia="宋体" w:cs="宋体"/>
          <w:color w:val="auto"/>
          <w:kern w:val="0"/>
          <w:sz w:val="24"/>
          <w:szCs w:val="24"/>
          <w:shd w:val="clear" w:color="auto" w:fill="FFFFFF"/>
          <w:lang w:bidi="ar"/>
        </w:rPr>
      </w:pPr>
      <w:r>
        <w:rPr>
          <w:rFonts w:hint="eastAsia" w:ascii="宋体" w:hAnsi="宋体" w:eastAsia="宋体" w:cs="宋体"/>
          <w:color w:val="auto"/>
          <w:kern w:val="0"/>
          <w:sz w:val="24"/>
          <w:szCs w:val="24"/>
          <w:shd w:val="clear" w:color="auto" w:fill="FFFFFF"/>
          <w:lang w:bidi="ar"/>
        </w:rPr>
        <w:t xml:space="preserve"> 企业名称（盖章）：</w:t>
      </w:r>
    </w:p>
    <w:p>
      <w:pPr>
        <w:widowControl/>
        <w:shd w:val="clear" w:color="auto" w:fill="FFFFFF"/>
        <w:spacing w:beforeAutospacing="1" w:afterAutospacing="1" w:line="348" w:lineRule="atLeast"/>
        <w:ind w:firstLine="5520" w:firstLineChars="23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shd w:val="clear" w:color="auto" w:fill="FFFFFF"/>
          <w:lang w:bidi="ar"/>
        </w:rPr>
        <w:t>日 期：</w:t>
      </w:r>
    </w:p>
    <w:p>
      <w:pPr>
        <w:pStyle w:val="54"/>
        <w:ind w:left="0" w:leftChars="0" w:firstLine="0" w:firstLineChars="0"/>
        <w:rPr>
          <w:rFonts w:hint="eastAsia" w:ascii="宋体" w:hAnsi="宋体" w:eastAsia="宋体" w:cs="宋体"/>
          <w:i w:val="0"/>
          <w:iCs w:val="0"/>
          <w:color w:val="auto"/>
          <w:kern w:val="0"/>
          <w:sz w:val="24"/>
          <w:u w:val="single"/>
        </w:rPr>
      </w:pPr>
    </w:p>
    <w:p>
      <w:pPr>
        <w:outlineLvl w:val="9"/>
        <w:rPr>
          <w:rFonts w:hint="eastAsia"/>
          <w:color w:val="auto"/>
        </w:rPr>
      </w:pPr>
    </w:p>
    <w:p>
      <w:pPr>
        <w:spacing w:before="0" w:line="240" w:lineRule="atLeast"/>
        <w:jc w:val="center"/>
        <w:outlineLvl w:val="9"/>
        <w:rPr>
          <w:rFonts w:hint="eastAsia" w:ascii="宋体" w:hAnsi="宋体" w:eastAsia="宋体" w:cs="宋体"/>
          <w:i w:val="0"/>
          <w:iCs w:val="0"/>
          <w:color w:val="auto"/>
          <w:sz w:val="28"/>
          <w:szCs w:val="21"/>
        </w:rPr>
      </w:pPr>
      <w:bookmarkStart w:id="224" w:name="_Toc518923121"/>
      <w:bookmarkStart w:id="225" w:name="_Toc14769"/>
    </w:p>
    <w:p>
      <w:pPr>
        <w:spacing w:before="0" w:line="240" w:lineRule="atLeast"/>
        <w:jc w:val="center"/>
        <w:outlineLvl w:val="9"/>
        <w:rPr>
          <w:rFonts w:hint="eastAsia" w:ascii="宋体" w:hAnsi="宋体" w:eastAsia="宋体" w:cs="宋体"/>
          <w:i w:val="0"/>
          <w:iCs w:val="0"/>
          <w:color w:val="auto"/>
          <w:sz w:val="28"/>
          <w:szCs w:val="21"/>
        </w:rPr>
      </w:pPr>
    </w:p>
    <w:p>
      <w:pPr>
        <w:spacing w:before="0" w:line="240" w:lineRule="atLeast"/>
        <w:jc w:val="center"/>
        <w:outlineLvl w:val="9"/>
        <w:rPr>
          <w:rFonts w:hint="eastAsia" w:ascii="宋体" w:hAnsi="宋体" w:eastAsia="宋体" w:cs="宋体"/>
          <w:i w:val="0"/>
          <w:iCs w:val="0"/>
          <w:color w:val="auto"/>
          <w:sz w:val="28"/>
          <w:szCs w:val="21"/>
        </w:rPr>
      </w:pPr>
    </w:p>
    <w:p>
      <w:pPr>
        <w:spacing w:before="0" w:line="240" w:lineRule="atLeast"/>
        <w:jc w:val="center"/>
        <w:outlineLvl w:val="9"/>
        <w:rPr>
          <w:rFonts w:hint="eastAsia" w:ascii="宋体" w:hAnsi="宋体" w:eastAsia="宋体" w:cs="宋体"/>
          <w:i w:val="0"/>
          <w:iCs w:val="0"/>
          <w:color w:val="auto"/>
          <w:sz w:val="28"/>
          <w:szCs w:val="21"/>
        </w:rPr>
      </w:pPr>
    </w:p>
    <w:bookmarkEnd w:id="224"/>
    <w:bookmarkEnd w:id="225"/>
    <w:p>
      <w:pPr>
        <w:outlineLvl w:val="9"/>
        <w:rPr>
          <w:rFonts w:hint="eastAsia"/>
          <w:color w:val="auto"/>
        </w:rPr>
      </w:pPr>
    </w:p>
    <w:p>
      <w:pPr>
        <w:pStyle w:val="17"/>
        <w:rPr>
          <w:rFonts w:hint="eastAsia"/>
          <w:color w:val="auto"/>
        </w:rPr>
      </w:pPr>
    </w:p>
    <w:p>
      <w:pPr>
        <w:pStyle w:val="8"/>
        <w:spacing w:before="0" w:line="240" w:lineRule="atLeast"/>
        <w:jc w:val="center"/>
        <w:rPr>
          <w:rFonts w:hint="eastAsia" w:ascii="宋体" w:hAnsi="宋体" w:eastAsia="宋体" w:cs="宋体"/>
          <w:i w:val="0"/>
          <w:iCs w:val="0"/>
          <w:color w:val="auto"/>
          <w:sz w:val="28"/>
          <w:szCs w:val="21"/>
        </w:rPr>
      </w:pPr>
      <w:bookmarkStart w:id="226" w:name="_Toc518923122"/>
      <w:bookmarkStart w:id="227" w:name="_Toc6238"/>
      <w:r>
        <w:rPr>
          <w:rFonts w:hint="eastAsia" w:ascii="宋体" w:hAnsi="宋体" w:eastAsia="宋体" w:cs="宋体"/>
          <w:i w:val="0"/>
          <w:iCs w:val="0"/>
          <w:color w:val="auto"/>
          <w:sz w:val="28"/>
          <w:szCs w:val="21"/>
        </w:rPr>
        <w:t>6</w:t>
      </w:r>
      <w:r>
        <w:rPr>
          <w:rFonts w:hint="eastAsia" w:ascii="宋体" w:hAnsi="宋体" w:eastAsia="宋体" w:cs="宋体"/>
          <w:i w:val="0"/>
          <w:iCs w:val="0"/>
          <w:color w:val="auto"/>
          <w:sz w:val="28"/>
          <w:szCs w:val="21"/>
          <w:lang w:eastAsia="zh-CN"/>
        </w:rPr>
        <w:t>、</w:t>
      </w:r>
      <w:r>
        <w:rPr>
          <w:rFonts w:hint="eastAsia" w:ascii="宋体" w:hAnsi="宋体" w:eastAsia="宋体" w:cs="宋体"/>
          <w:i w:val="0"/>
          <w:iCs w:val="0"/>
          <w:color w:val="auto"/>
          <w:sz w:val="28"/>
          <w:szCs w:val="21"/>
        </w:rPr>
        <w:t>投标人关联单位的说明</w:t>
      </w:r>
      <w:bookmarkEnd w:id="226"/>
      <w:bookmarkEnd w:id="227"/>
    </w:p>
    <w:p>
      <w:pPr>
        <w:pStyle w:val="5"/>
        <w:ind w:firstLine="480" w:firstLineChars="200"/>
        <w:rPr>
          <w:rFonts w:hint="eastAsia" w:ascii="宋体" w:hAnsi="宋体" w:eastAsia="宋体" w:cs="宋体"/>
          <w:i w:val="0"/>
          <w:iCs w:val="0"/>
          <w:color w:val="auto"/>
        </w:rPr>
      </w:pPr>
    </w:p>
    <w:p>
      <w:pPr>
        <w:pStyle w:val="5"/>
        <w:ind w:firstLine="480" w:firstLineChars="200"/>
        <w:rPr>
          <w:rFonts w:hint="eastAsia" w:ascii="宋体" w:hAnsi="宋体" w:eastAsia="宋体" w:cs="宋体"/>
          <w:i w:val="0"/>
          <w:iCs w:val="0"/>
          <w:color w:val="auto"/>
        </w:rPr>
      </w:pPr>
    </w:p>
    <w:p>
      <w:pPr>
        <w:pStyle w:val="5"/>
        <w:spacing w:line="360" w:lineRule="auto"/>
        <w:ind w:firstLine="480" w:firstLineChars="200"/>
        <w:rPr>
          <w:rFonts w:hint="eastAsia" w:ascii="宋体" w:hAnsi="宋体" w:eastAsia="宋体" w:cs="宋体"/>
          <w:i w:val="0"/>
          <w:iCs w:val="0"/>
          <w:color w:val="auto"/>
        </w:rPr>
      </w:pPr>
      <w:r>
        <w:rPr>
          <w:rFonts w:hint="eastAsia" w:ascii="宋体" w:hAnsi="宋体" w:eastAsia="宋体" w:cs="宋体"/>
          <w:i w:val="0"/>
          <w:iCs w:val="0"/>
          <w:color w:val="auto"/>
        </w:rPr>
        <w:t>说明：投标人应当如实披露与本单位存在下列关联关系的单位名称：</w:t>
      </w:r>
    </w:p>
    <w:p>
      <w:pPr>
        <w:pStyle w:val="5"/>
        <w:spacing w:line="360" w:lineRule="auto"/>
        <w:ind w:firstLine="480" w:firstLineChars="200"/>
        <w:rPr>
          <w:rFonts w:hint="eastAsia" w:ascii="宋体" w:hAnsi="宋体" w:eastAsia="宋体" w:cs="宋体"/>
          <w:i w:val="0"/>
          <w:iCs w:val="0"/>
          <w:color w:val="auto"/>
          <w:lang w:eastAsia="zh-CN"/>
        </w:rPr>
      </w:pPr>
      <w:r>
        <w:rPr>
          <w:rFonts w:hint="eastAsia" w:ascii="宋体" w:hAnsi="宋体" w:eastAsia="宋体" w:cs="宋体"/>
          <w:i w:val="0"/>
          <w:iCs w:val="0"/>
          <w:color w:val="auto"/>
        </w:rPr>
        <w:t>（1）与投标人单位负责人为同一人的其他单位；</w:t>
      </w:r>
    </w:p>
    <w:p>
      <w:pPr>
        <w:pStyle w:val="5"/>
        <w:spacing w:line="360" w:lineRule="auto"/>
        <w:ind w:firstLine="480" w:firstLineChars="200"/>
        <w:rPr>
          <w:rFonts w:hint="eastAsia" w:ascii="宋体" w:hAnsi="宋体" w:eastAsia="宋体" w:cs="宋体"/>
          <w:i w:val="0"/>
          <w:iCs w:val="0"/>
          <w:color w:val="auto"/>
        </w:rPr>
      </w:pPr>
      <w:r>
        <w:rPr>
          <w:rFonts w:hint="eastAsia" w:ascii="宋体" w:hAnsi="宋体" w:eastAsia="宋体" w:cs="宋体"/>
          <w:i w:val="0"/>
          <w:iCs w:val="0"/>
          <w:color w:val="auto"/>
        </w:rPr>
        <w:t xml:space="preserve">    （2）与投标人存在直接控股、管理关系的其他单位。</w:t>
      </w:r>
    </w:p>
    <w:p>
      <w:pPr>
        <w:pStyle w:val="5"/>
        <w:jc w:val="center"/>
        <w:rPr>
          <w:rFonts w:hint="eastAsia" w:ascii="宋体" w:hAnsi="宋体" w:eastAsia="宋体" w:cs="宋体"/>
          <w:i w:val="0"/>
          <w:iCs w:val="0"/>
          <w:color w:val="auto"/>
        </w:rPr>
      </w:pPr>
    </w:p>
    <w:p>
      <w:pPr>
        <w:pStyle w:val="5"/>
        <w:ind w:left="0" w:leftChars="0" w:firstLine="0" w:firstLineChars="0"/>
        <w:rPr>
          <w:rFonts w:hint="eastAsia" w:ascii="宋体" w:hAnsi="宋体" w:eastAsia="宋体" w:cs="宋体"/>
          <w:b/>
          <w:i w:val="0"/>
          <w:iCs w:val="0"/>
          <w:color w:val="auto"/>
          <w:kern w:val="0"/>
          <w:sz w:val="24"/>
          <w:szCs w:val="20"/>
        </w:rPr>
      </w:pPr>
    </w:p>
    <w:p>
      <w:pPr>
        <w:pStyle w:val="5"/>
        <w:ind w:left="0" w:leftChars="0" w:firstLine="0" w:firstLineChars="0"/>
        <w:rPr>
          <w:rFonts w:hint="eastAsia" w:ascii="宋体" w:hAnsi="宋体" w:eastAsia="宋体" w:cs="宋体"/>
          <w:b/>
          <w:i w:val="0"/>
          <w:iCs w:val="0"/>
          <w:color w:val="auto"/>
          <w:kern w:val="0"/>
          <w:sz w:val="24"/>
          <w:szCs w:val="20"/>
        </w:rPr>
      </w:pPr>
    </w:p>
    <w:p>
      <w:pPr>
        <w:pStyle w:val="5"/>
        <w:ind w:left="0" w:leftChars="0" w:firstLine="0" w:firstLineChars="0"/>
        <w:rPr>
          <w:rFonts w:hint="eastAsia" w:ascii="宋体" w:hAnsi="宋体" w:eastAsia="宋体" w:cs="宋体"/>
          <w:b/>
          <w:i w:val="0"/>
          <w:iCs w:val="0"/>
          <w:color w:val="auto"/>
          <w:kern w:val="0"/>
          <w:sz w:val="24"/>
          <w:szCs w:val="20"/>
        </w:rPr>
      </w:pPr>
    </w:p>
    <w:p>
      <w:pPr>
        <w:pStyle w:val="5"/>
        <w:ind w:left="0" w:leftChars="0" w:firstLine="0" w:firstLineChars="0"/>
        <w:rPr>
          <w:rFonts w:hint="eastAsia" w:ascii="宋体" w:hAnsi="宋体" w:eastAsia="宋体" w:cs="宋体"/>
          <w:b/>
          <w:i w:val="0"/>
          <w:iCs w:val="0"/>
          <w:color w:val="auto"/>
          <w:kern w:val="0"/>
          <w:sz w:val="24"/>
          <w:szCs w:val="20"/>
        </w:rPr>
      </w:pPr>
    </w:p>
    <w:p>
      <w:pPr>
        <w:pStyle w:val="5"/>
        <w:ind w:left="0" w:leftChars="0" w:firstLine="0" w:firstLineChars="0"/>
        <w:rPr>
          <w:rFonts w:hint="eastAsia" w:ascii="宋体" w:hAnsi="宋体" w:eastAsia="宋体" w:cs="宋体"/>
          <w:b/>
          <w:i w:val="0"/>
          <w:iCs w:val="0"/>
          <w:color w:val="auto"/>
          <w:kern w:val="0"/>
          <w:sz w:val="24"/>
          <w:szCs w:val="20"/>
        </w:rPr>
      </w:pPr>
    </w:p>
    <w:p>
      <w:pPr>
        <w:pStyle w:val="5"/>
        <w:ind w:left="0" w:leftChars="0" w:firstLine="0" w:firstLineChars="0"/>
        <w:rPr>
          <w:rFonts w:hint="eastAsia" w:ascii="宋体" w:hAnsi="宋体" w:eastAsia="宋体" w:cs="宋体"/>
          <w:b/>
          <w:i w:val="0"/>
          <w:iCs w:val="0"/>
          <w:color w:val="auto"/>
          <w:kern w:val="0"/>
          <w:sz w:val="24"/>
          <w:szCs w:val="20"/>
        </w:rPr>
      </w:pPr>
    </w:p>
    <w:p>
      <w:pPr>
        <w:pStyle w:val="5"/>
        <w:ind w:left="0" w:leftChars="0" w:firstLine="0" w:firstLineChars="0"/>
        <w:rPr>
          <w:rFonts w:hint="eastAsia" w:ascii="宋体" w:hAnsi="宋体" w:eastAsia="宋体" w:cs="宋体"/>
          <w:b/>
          <w:i w:val="0"/>
          <w:iCs w:val="0"/>
          <w:color w:val="auto"/>
          <w:kern w:val="0"/>
          <w:sz w:val="24"/>
          <w:szCs w:val="20"/>
        </w:rPr>
      </w:pPr>
    </w:p>
    <w:p>
      <w:pPr>
        <w:pStyle w:val="5"/>
        <w:ind w:left="0" w:leftChars="0" w:firstLine="0" w:firstLineChars="0"/>
        <w:rPr>
          <w:rFonts w:hint="eastAsia" w:ascii="宋体" w:hAnsi="宋体" w:eastAsia="宋体" w:cs="宋体"/>
          <w:b/>
          <w:i w:val="0"/>
          <w:iCs w:val="0"/>
          <w:color w:val="auto"/>
          <w:kern w:val="0"/>
          <w:sz w:val="24"/>
          <w:szCs w:val="20"/>
        </w:rPr>
      </w:pPr>
    </w:p>
    <w:p>
      <w:pPr>
        <w:pStyle w:val="5"/>
        <w:ind w:left="0" w:leftChars="0" w:firstLine="0" w:firstLineChars="0"/>
        <w:rPr>
          <w:rFonts w:hint="eastAsia" w:ascii="宋体" w:hAnsi="宋体" w:eastAsia="宋体" w:cs="宋体"/>
          <w:b/>
          <w:i w:val="0"/>
          <w:iCs w:val="0"/>
          <w:color w:val="auto"/>
          <w:kern w:val="0"/>
          <w:sz w:val="24"/>
          <w:szCs w:val="20"/>
        </w:rPr>
      </w:pPr>
    </w:p>
    <w:p>
      <w:pPr>
        <w:pStyle w:val="5"/>
        <w:ind w:left="0" w:leftChars="0" w:firstLine="0" w:firstLineChars="0"/>
        <w:rPr>
          <w:rFonts w:hint="eastAsia" w:ascii="宋体" w:hAnsi="宋体" w:eastAsia="宋体" w:cs="宋体"/>
          <w:b/>
          <w:i w:val="0"/>
          <w:iCs w:val="0"/>
          <w:color w:val="auto"/>
          <w:kern w:val="0"/>
          <w:sz w:val="24"/>
          <w:szCs w:val="20"/>
        </w:rPr>
      </w:pPr>
    </w:p>
    <w:p>
      <w:pPr>
        <w:pStyle w:val="5"/>
        <w:ind w:left="0" w:leftChars="0" w:firstLine="0" w:firstLineChars="0"/>
        <w:rPr>
          <w:rFonts w:hint="eastAsia" w:ascii="宋体" w:hAnsi="宋体" w:eastAsia="宋体" w:cs="宋体"/>
          <w:b/>
          <w:i w:val="0"/>
          <w:iCs w:val="0"/>
          <w:color w:val="auto"/>
          <w:kern w:val="0"/>
          <w:sz w:val="24"/>
          <w:szCs w:val="20"/>
        </w:rPr>
      </w:pPr>
    </w:p>
    <w:p>
      <w:pPr>
        <w:pStyle w:val="5"/>
        <w:ind w:left="0" w:leftChars="0" w:firstLine="0" w:firstLineChars="0"/>
        <w:rPr>
          <w:rFonts w:hint="eastAsia" w:ascii="宋体" w:hAnsi="宋体" w:eastAsia="宋体" w:cs="宋体"/>
          <w:b/>
          <w:i w:val="0"/>
          <w:iCs w:val="0"/>
          <w:color w:val="auto"/>
          <w:kern w:val="0"/>
          <w:sz w:val="24"/>
          <w:szCs w:val="20"/>
        </w:rPr>
      </w:pPr>
    </w:p>
    <w:p>
      <w:pPr>
        <w:pStyle w:val="5"/>
        <w:ind w:left="0" w:leftChars="0" w:firstLine="0" w:firstLineChars="0"/>
        <w:rPr>
          <w:rFonts w:hint="eastAsia" w:ascii="宋体" w:hAnsi="宋体" w:eastAsia="宋体" w:cs="宋体"/>
          <w:b/>
          <w:i w:val="0"/>
          <w:iCs w:val="0"/>
          <w:color w:val="auto"/>
          <w:kern w:val="0"/>
          <w:sz w:val="24"/>
          <w:szCs w:val="20"/>
        </w:rPr>
      </w:pPr>
    </w:p>
    <w:p>
      <w:pPr>
        <w:pStyle w:val="5"/>
        <w:ind w:left="0" w:leftChars="0" w:firstLine="0" w:firstLineChars="0"/>
        <w:rPr>
          <w:rFonts w:hint="eastAsia" w:ascii="宋体" w:hAnsi="宋体" w:eastAsia="宋体" w:cs="宋体"/>
          <w:b/>
          <w:i w:val="0"/>
          <w:iCs w:val="0"/>
          <w:color w:val="auto"/>
          <w:kern w:val="0"/>
          <w:sz w:val="24"/>
          <w:szCs w:val="20"/>
        </w:rPr>
      </w:pPr>
    </w:p>
    <w:p>
      <w:pPr>
        <w:pStyle w:val="5"/>
        <w:ind w:left="0" w:leftChars="0" w:firstLine="0" w:firstLineChars="0"/>
        <w:rPr>
          <w:rFonts w:hint="eastAsia" w:ascii="宋体" w:hAnsi="宋体" w:eastAsia="宋体" w:cs="宋体"/>
          <w:b/>
          <w:i w:val="0"/>
          <w:iCs w:val="0"/>
          <w:color w:val="auto"/>
          <w:kern w:val="0"/>
          <w:sz w:val="24"/>
          <w:szCs w:val="20"/>
        </w:rPr>
      </w:pPr>
    </w:p>
    <w:p>
      <w:pPr>
        <w:pStyle w:val="5"/>
        <w:ind w:left="0" w:leftChars="0" w:firstLine="0" w:firstLineChars="0"/>
        <w:rPr>
          <w:rFonts w:hint="eastAsia" w:ascii="宋体" w:hAnsi="宋体" w:eastAsia="宋体" w:cs="宋体"/>
          <w:b/>
          <w:i w:val="0"/>
          <w:iCs w:val="0"/>
          <w:color w:val="auto"/>
          <w:kern w:val="0"/>
          <w:sz w:val="24"/>
          <w:szCs w:val="20"/>
        </w:rPr>
      </w:pPr>
    </w:p>
    <w:p>
      <w:pPr>
        <w:pStyle w:val="5"/>
        <w:ind w:left="0" w:leftChars="0" w:firstLine="0" w:firstLineChars="0"/>
        <w:rPr>
          <w:rFonts w:hint="eastAsia" w:ascii="宋体" w:hAnsi="宋体" w:eastAsia="宋体" w:cs="宋体"/>
          <w:b/>
          <w:i w:val="0"/>
          <w:iCs w:val="0"/>
          <w:color w:val="auto"/>
          <w:kern w:val="0"/>
          <w:sz w:val="24"/>
          <w:szCs w:val="20"/>
        </w:rPr>
      </w:pPr>
    </w:p>
    <w:p>
      <w:pPr>
        <w:pStyle w:val="5"/>
        <w:ind w:left="0" w:leftChars="0" w:firstLine="0" w:firstLineChars="0"/>
        <w:rPr>
          <w:rFonts w:hint="eastAsia" w:ascii="宋体" w:hAnsi="宋体" w:eastAsia="宋体" w:cs="宋体"/>
          <w:b/>
          <w:i w:val="0"/>
          <w:iCs w:val="0"/>
          <w:color w:val="auto"/>
          <w:kern w:val="0"/>
          <w:sz w:val="24"/>
          <w:szCs w:val="20"/>
        </w:rPr>
      </w:pPr>
    </w:p>
    <w:p>
      <w:pPr>
        <w:pStyle w:val="5"/>
        <w:ind w:left="0" w:leftChars="0" w:firstLine="0" w:firstLineChars="0"/>
        <w:rPr>
          <w:rFonts w:hint="eastAsia" w:ascii="宋体" w:hAnsi="宋体" w:eastAsia="宋体" w:cs="宋体"/>
          <w:b/>
          <w:i w:val="0"/>
          <w:iCs w:val="0"/>
          <w:color w:val="auto"/>
          <w:kern w:val="0"/>
          <w:sz w:val="24"/>
          <w:szCs w:val="20"/>
        </w:rPr>
      </w:pPr>
    </w:p>
    <w:p>
      <w:pPr>
        <w:pStyle w:val="5"/>
        <w:ind w:left="0" w:leftChars="0" w:firstLine="0" w:firstLineChars="0"/>
        <w:rPr>
          <w:rFonts w:hint="eastAsia" w:ascii="宋体" w:hAnsi="宋体" w:eastAsia="宋体" w:cs="宋体"/>
          <w:b/>
          <w:i w:val="0"/>
          <w:iCs w:val="0"/>
          <w:color w:val="auto"/>
          <w:kern w:val="0"/>
          <w:sz w:val="24"/>
          <w:szCs w:val="20"/>
        </w:rPr>
      </w:pPr>
    </w:p>
    <w:p>
      <w:pPr>
        <w:pStyle w:val="5"/>
        <w:ind w:left="0" w:leftChars="0" w:firstLine="0" w:firstLineChars="0"/>
        <w:rPr>
          <w:rFonts w:hint="eastAsia" w:ascii="宋体" w:hAnsi="宋体" w:eastAsia="宋体" w:cs="宋体"/>
          <w:b/>
          <w:i w:val="0"/>
          <w:iCs w:val="0"/>
          <w:color w:val="auto"/>
          <w:kern w:val="0"/>
          <w:sz w:val="24"/>
          <w:szCs w:val="20"/>
        </w:rPr>
      </w:pPr>
    </w:p>
    <w:p>
      <w:pPr>
        <w:pStyle w:val="5"/>
        <w:ind w:left="0" w:leftChars="0" w:firstLine="0" w:firstLineChars="0"/>
        <w:rPr>
          <w:rFonts w:hint="eastAsia" w:ascii="宋体" w:hAnsi="宋体" w:eastAsia="宋体" w:cs="宋体"/>
          <w:b/>
          <w:i w:val="0"/>
          <w:iCs w:val="0"/>
          <w:color w:val="auto"/>
          <w:kern w:val="0"/>
          <w:sz w:val="24"/>
          <w:szCs w:val="20"/>
        </w:rPr>
      </w:pPr>
    </w:p>
    <w:p>
      <w:pPr>
        <w:pStyle w:val="5"/>
        <w:ind w:left="0" w:leftChars="0" w:firstLine="0" w:firstLineChars="0"/>
        <w:rPr>
          <w:rFonts w:hint="eastAsia" w:ascii="宋体" w:hAnsi="宋体" w:eastAsia="宋体" w:cs="宋体"/>
          <w:b/>
          <w:i w:val="0"/>
          <w:iCs w:val="0"/>
          <w:color w:val="auto"/>
          <w:kern w:val="0"/>
          <w:sz w:val="24"/>
          <w:szCs w:val="20"/>
        </w:rPr>
      </w:pPr>
    </w:p>
    <w:p>
      <w:pPr>
        <w:pStyle w:val="5"/>
        <w:ind w:left="0" w:leftChars="0" w:firstLine="0" w:firstLineChars="0"/>
        <w:rPr>
          <w:rFonts w:hint="eastAsia" w:ascii="宋体" w:hAnsi="宋体" w:eastAsia="宋体" w:cs="宋体"/>
          <w:b/>
          <w:i w:val="0"/>
          <w:iCs w:val="0"/>
          <w:color w:val="auto"/>
          <w:kern w:val="0"/>
          <w:sz w:val="24"/>
          <w:szCs w:val="20"/>
        </w:rPr>
      </w:pPr>
    </w:p>
    <w:p>
      <w:pPr>
        <w:pStyle w:val="5"/>
        <w:ind w:left="0" w:leftChars="0" w:firstLine="0" w:firstLineChars="0"/>
        <w:rPr>
          <w:rFonts w:hint="eastAsia" w:ascii="宋体" w:hAnsi="宋体" w:eastAsia="宋体" w:cs="宋体"/>
          <w:b/>
          <w:i w:val="0"/>
          <w:iCs w:val="0"/>
          <w:color w:val="auto"/>
          <w:kern w:val="0"/>
          <w:sz w:val="24"/>
          <w:szCs w:val="20"/>
        </w:rPr>
      </w:pPr>
    </w:p>
    <w:p>
      <w:pPr>
        <w:pStyle w:val="5"/>
        <w:ind w:left="0" w:leftChars="0" w:firstLine="0" w:firstLineChars="0"/>
        <w:rPr>
          <w:rFonts w:hint="eastAsia" w:ascii="宋体" w:hAnsi="宋体" w:eastAsia="宋体" w:cs="宋体"/>
          <w:b/>
          <w:i w:val="0"/>
          <w:iCs w:val="0"/>
          <w:color w:val="auto"/>
          <w:kern w:val="0"/>
          <w:sz w:val="24"/>
          <w:szCs w:val="20"/>
        </w:rPr>
      </w:pPr>
    </w:p>
    <w:p>
      <w:pPr>
        <w:pStyle w:val="5"/>
        <w:ind w:left="0" w:leftChars="0" w:firstLine="0" w:firstLineChars="0"/>
        <w:rPr>
          <w:rFonts w:hint="eastAsia" w:ascii="宋体" w:hAnsi="宋体" w:eastAsia="宋体" w:cs="宋体"/>
          <w:b/>
          <w:i w:val="0"/>
          <w:iCs w:val="0"/>
          <w:color w:val="auto"/>
          <w:kern w:val="0"/>
          <w:sz w:val="24"/>
          <w:szCs w:val="20"/>
        </w:rPr>
      </w:pPr>
    </w:p>
    <w:p>
      <w:pPr>
        <w:pStyle w:val="5"/>
        <w:ind w:left="0" w:leftChars="0" w:firstLine="0" w:firstLineChars="0"/>
        <w:rPr>
          <w:rFonts w:hint="eastAsia" w:ascii="宋体" w:hAnsi="宋体" w:eastAsia="宋体" w:cs="宋体"/>
          <w:b/>
          <w:i w:val="0"/>
          <w:iCs w:val="0"/>
          <w:color w:val="auto"/>
          <w:kern w:val="0"/>
          <w:sz w:val="24"/>
          <w:szCs w:val="20"/>
        </w:rPr>
      </w:pPr>
    </w:p>
    <w:p>
      <w:pPr>
        <w:pStyle w:val="5"/>
        <w:ind w:left="0" w:leftChars="0" w:firstLine="0" w:firstLineChars="0"/>
        <w:rPr>
          <w:rFonts w:hint="eastAsia" w:ascii="宋体" w:hAnsi="宋体" w:eastAsia="宋体" w:cs="宋体"/>
          <w:b/>
          <w:i w:val="0"/>
          <w:iCs w:val="0"/>
          <w:color w:val="auto"/>
          <w:kern w:val="0"/>
          <w:sz w:val="24"/>
          <w:szCs w:val="20"/>
        </w:rPr>
      </w:pPr>
    </w:p>
    <w:p>
      <w:pPr>
        <w:pStyle w:val="5"/>
        <w:ind w:left="0" w:leftChars="0" w:firstLine="0" w:firstLineChars="0"/>
        <w:rPr>
          <w:rFonts w:hint="eastAsia" w:ascii="宋体" w:hAnsi="宋体" w:eastAsia="宋体" w:cs="宋体"/>
          <w:b/>
          <w:i w:val="0"/>
          <w:iCs w:val="0"/>
          <w:color w:val="auto"/>
          <w:kern w:val="0"/>
          <w:sz w:val="24"/>
          <w:szCs w:val="20"/>
        </w:rPr>
      </w:pPr>
    </w:p>
    <w:p>
      <w:pPr>
        <w:pStyle w:val="5"/>
        <w:ind w:left="0" w:leftChars="0" w:firstLine="0" w:firstLineChars="0"/>
        <w:rPr>
          <w:rFonts w:hint="eastAsia" w:ascii="宋体" w:hAnsi="宋体" w:eastAsia="宋体" w:cs="宋体"/>
          <w:b/>
          <w:i w:val="0"/>
          <w:iCs w:val="0"/>
          <w:color w:val="auto"/>
          <w:kern w:val="0"/>
          <w:sz w:val="24"/>
          <w:szCs w:val="20"/>
        </w:rPr>
      </w:pPr>
    </w:p>
    <w:p>
      <w:pPr>
        <w:pStyle w:val="5"/>
        <w:ind w:left="0" w:leftChars="0" w:firstLine="0" w:firstLineChars="0"/>
        <w:rPr>
          <w:rFonts w:hint="eastAsia" w:ascii="宋体" w:hAnsi="宋体" w:eastAsia="宋体" w:cs="宋体"/>
          <w:b/>
          <w:i w:val="0"/>
          <w:iCs w:val="0"/>
          <w:color w:val="auto"/>
          <w:kern w:val="0"/>
          <w:sz w:val="24"/>
          <w:szCs w:val="20"/>
        </w:rPr>
      </w:pPr>
    </w:p>
    <w:p>
      <w:pPr>
        <w:pStyle w:val="5"/>
        <w:ind w:left="0" w:leftChars="0" w:firstLine="0" w:firstLineChars="0"/>
        <w:rPr>
          <w:rFonts w:hint="eastAsia" w:ascii="宋体" w:hAnsi="宋体" w:eastAsia="宋体" w:cs="宋体"/>
          <w:b/>
          <w:i w:val="0"/>
          <w:iCs w:val="0"/>
          <w:color w:val="auto"/>
          <w:kern w:val="0"/>
          <w:sz w:val="24"/>
          <w:szCs w:val="20"/>
        </w:rPr>
      </w:pPr>
    </w:p>
    <w:p>
      <w:pPr>
        <w:pStyle w:val="5"/>
        <w:ind w:left="0" w:leftChars="0" w:firstLine="0" w:firstLineChars="0"/>
        <w:rPr>
          <w:rFonts w:hint="eastAsia" w:ascii="宋体" w:hAnsi="宋体" w:eastAsia="宋体" w:cs="宋体"/>
          <w:b/>
          <w:i w:val="0"/>
          <w:iCs w:val="0"/>
          <w:color w:val="auto"/>
          <w:kern w:val="0"/>
          <w:sz w:val="24"/>
          <w:szCs w:val="20"/>
        </w:rPr>
      </w:pPr>
    </w:p>
    <w:p>
      <w:pPr>
        <w:pStyle w:val="5"/>
        <w:ind w:left="0" w:leftChars="0" w:firstLine="0" w:firstLineChars="0"/>
        <w:rPr>
          <w:rFonts w:hint="eastAsia" w:ascii="宋体" w:hAnsi="宋体" w:eastAsia="宋体" w:cs="宋体"/>
          <w:b/>
          <w:i w:val="0"/>
          <w:iCs w:val="0"/>
          <w:color w:val="auto"/>
          <w:kern w:val="0"/>
          <w:sz w:val="24"/>
          <w:szCs w:val="20"/>
        </w:rPr>
      </w:pPr>
    </w:p>
    <w:p>
      <w:pPr>
        <w:pStyle w:val="5"/>
        <w:ind w:left="0" w:leftChars="0" w:firstLine="0" w:firstLineChars="0"/>
        <w:rPr>
          <w:rFonts w:hint="eastAsia" w:ascii="宋体" w:hAnsi="宋体" w:eastAsia="宋体" w:cs="宋体"/>
          <w:b/>
          <w:i w:val="0"/>
          <w:iCs w:val="0"/>
          <w:color w:val="auto"/>
          <w:kern w:val="0"/>
          <w:sz w:val="24"/>
          <w:szCs w:val="20"/>
        </w:rPr>
      </w:pPr>
    </w:p>
    <w:p>
      <w:pPr>
        <w:pStyle w:val="8"/>
        <w:spacing w:before="0" w:line="240" w:lineRule="atLeast"/>
        <w:jc w:val="center"/>
        <w:rPr>
          <w:rFonts w:hint="eastAsia" w:ascii="宋体" w:hAnsi="宋体" w:eastAsia="宋体" w:cs="宋体"/>
          <w:i w:val="0"/>
          <w:iCs w:val="0"/>
          <w:color w:val="auto"/>
          <w:sz w:val="28"/>
          <w:szCs w:val="21"/>
        </w:rPr>
      </w:pPr>
      <w:bookmarkStart w:id="228" w:name="_Toc17066"/>
      <w:bookmarkStart w:id="229" w:name="_Toc518923123"/>
      <w:r>
        <w:rPr>
          <w:rFonts w:hint="eastAsia" w:ascii="宋体" w:hAnsi="宋体" w:eastAsia="宋体" w:cs="宋体"/>
          <w:i w:val="0"/>
          <w:iCs w:val="0"/>
          <w:color w:val="auto"/>
          <w:sz w:val="28"/>
          <w:szCs w:val="21"/>
          <w:lang w:val="en-US" w:eastAsia="zh-CN"/>
        </w:rPr>
        <w:t>7</w:t>
      </w:r>
      <w:r>
        <w:rPr>
          <w:rFonts w:hint="eastAsia" w:ascii="宋体" w:hAnsi="宋体" w:eastAsia="宋体" w:cs="宋体"/>
          <w:i w:val="0"/>
          <w:iCs w:val="0"/>
          <w:color w:val="auto"/>
          <w:sz w:val="28"/>
          <w:szCs w:val="21"/>
          <w:lang w:eastAsia="zh-CN"/>
        </w:rPr>
        <w:t>、</w:t>
      </w:r>
      <w:r>
        <w:rPr>
          <w:rFonts w:hint="eastAsia" w:ascii="宋体" w:hAnsi="宋体" w:eastAsia="宋体" w:cs="宋体"/>
          <w:i w:val="0"/>
          <w:iCs w:val="0"/>
          <w:color w:val="auto"/>
          <w:sz w:val="28"/>
          <w:szCs w:val="21"/>
        </w:rPr>
        <w:t>投标文件还应包括投标人须知第10条的所有响应文件</w:t>
      </w:r>
      <w:bookmarkEnd w:id="228"/>
      <w:bookmarkEnd w:id="229"/>
    </w:p>
    <w:p>
      <w:pPr>
        <w:spacing w:line="240" w:lineRule="atLeast"/>
        <w:ind w:left="1080" w:leftChars="257" w:hanging="540"/>
        <w:jc w:val="center"/>
        <w:rPr>
          <w:rFonts w:hint="eastAsia" w:ascii="宋体" w:hAnsi="宋体" w:eastAsia="宋体" w:cs="宋体"/>
          <w:i w:val="0"/>
          <w:iCs w:val="0"/>
          <w:color w:val="auto"/>
          <w:sz w:val="24"/>
        </w:rPr>
      </w:pPr>
      <w:r>
        <w:rPr>
          <w:rFonts w:hint="eastAsia" w:ascii="宋体" w:hAnsi="宋体" w:eastAsia="宋体" w:cs="宋体"/>
          <w:i w:val="0"/>
          <w:iCs w:val="0"/>
          <w:color w:val="auto"/>
          <w:sz w:val="24"/>
        </w:rPr>
        <w:br w:type="page"/>
      </w:r>
    </w:p>
    <w:p>
      <w:pPr>
        <w:spacing w:line="240" w:lineRule="atLeast"/>
        <w:jc w:val="center"/>
        <w:rPr>
          <w:rFonts w:hint="eastAsia" w:ascii="宋体" w:hAnsi="宋体" w:eastAsia="宋体" w:cs="宋体"/>
          <w:bCs/>
          <w:i w:val="0"/>
          <w:iCs w:val="0"/>
          <w:color w:val="auto"/>
          <w:sz w:val="52"/>
          <w:szCs w:val="52"/>
        </w:rPr>
      </w:pPr>
    </w:p>
    <w:p>
      <w:pPr>
        <w:spacing w:line="240" w:lineRule="atLeast"/>
        <w:jc w:val="center"/>
        <w:rPr>
          <w:rFonts w:hint="eastAsia" w:ascii="宋体" w:hAnsi="宋体" w:eastAsia="宋体" w:cs="宋体"/>
          <w:b/>
          <w:bCs w:val="0"/>
          <w:i w:val="0"/>
          <w:iCs w:val="0"/>
          <w:color w:val="auto"/>
          <w:sz w:val="52"/>
          <w:szCs w:val="52"/>
        </w:rPr>
      </w:pPr>
      <w:r>
        <w:rPr>
          <w:rFonts w:hint="eastAsia" w:ascii="宋体" w:hAnsi="宋体" w:eastAsia="宋体" w:cs="宋体"/>
          <w:b/>
          <w:bCs w:val="0"/>
          <w:i w:val="0"/>
          <w:iCs w:val="0"/>
          <w:color w:val="auto"/>
          <w:sz w:val="52"/>
          <w:szCs w:val="52"/>
        </w:rPr>
        <w:t>服务类政府采购公开招标文件</w:t>
      </w:r>
    </w:p>
    <w:p>
      <w:pPr>
        <w:spacing w:line="240" w:lineRule="atLeast"/>
        <w:ind w:left="1080" w:leftChars="257" w:hanging="540"/>
        <w:jc w:val="center"/>
        <w:rPr>
          <w:rFonts w:hint="eastAsia" w:ascii="宋体" w:hAnsi="宋体" w:eastAsia="宋体" w:cs="宋体"/>
          <w:b/>
          <w:i w:val="0"/>
          <w:iCs w:val="0"/>
          <w:color w:val="auto"/>
          <w:sz w:val="32"/>
          <w:szCs w:val="32"/>
          <w:lang w:eastAsia="zh-CN"/>
        </w:rPr>
      </w:pPr>
    </w:p>
    <w:p>
      <w:pPr>
        <w:spacing w:line="240" w:lineRule="atLeast"/>
        <w:jc w:val="center"/>
        <w:rPr>
          <w:rFonts w:hint="default" w:ascii="宋体" w:hAnsi="宋体" w:eastAsia="宋体" w:cs="宋体"/>
          <w:b/>
          <w:i w:val="0"/>
          <w:iCs w:val="0"/>
          <w:color w:val="auto"/>
          <w:sz w:val="28"/>
          <w:lang w:val="en-US"/>
        </w:rPr>
      </w:pPr>
      <w:r>
        <w:rPr>
          <w:rFonts w:hint="eastAsia" w:ascii="宋体" w:hAnsi="宋体" w:eastAsia="宋体" w:cs="宋体"/>
          <w:b/>
          <w:i w:val="0"/>
          <w:iCs w:val="0"/>
          <w:color w:val="auto"/>
          <w:sz w:val="32"/>
          <w:szCs w:val="32"/>
          <w:lang w:eastAsia="zh-CN"/>
        </w:rPr>
        <w:t>招标编号：</w:t>
      </w:r>
      <w:r>
        <w:rPr>
          <w:rFonts w:hint="eastAsia" w:ascii="宋体" w:hAnsi="宋体" w:eastAsia="宋体" w:cs="宋体"/>
          <w:b/>
          <w:i w:val="0"/>
          <w:iCs w:val="0"/>
          <w:color w:val="auto"/>
          <w:sz w:val="32"/>
          <w:szCs w:val="32"/>
          <w:lang w:val="en-US" w:eastAsia="zh-CN"/>
        </w:rPr>
        <w:t>CQYL-2023-Z(Q)-0</w:t>
      </w:r>
      <w:r>
        <w:rPr>
          <w:rFonts w:hint="eastAsia" w:ascii="宋体" w:hAnsi="宋体" w:cs="宋体"/>
          <w:b/>
          <w:i w:val="0"/>
          <w:iCs w:val="0"/>
          <w:color w:val="auto"/>
          <w:sz w:val="32"/>
          <w:szCs w:val="32"/>
          <w:lang w:val="en-US" w:eastAsia="zh-CN"/>
        </w:rPr>
        <w:t>40</w:t>
      </w:r>
    </w:p>
    <w:p>
      <w:pPr>
        <w:spacing w:line="240" w:lineRule="atLeast"/>
        <w:ind w:left="1080" w:leftChars="257" w:hanging="540"/>
        <w:jc w:val="center"/>
        <w:rPr>
          <w:rFonts w:hint="eastAsia" w:ascii="宋体" w:hAnsi="宋体" w:eastAsia="宋体" w:cs="宋体"/>
          <w:b/>
          <w:i w:val="0"/>
          <w:iCs w:val="0"/>
          <w:color w:val="auto"/>
          <w:sz w:val="48"/>
          <w:szCs w:val="48"/>
        </w:rPr>
      </w:pPr>
    </w:p>
    <w:p>
      <w:pPr>
        <w:spacing w:line="240" w:lineRule="atLeast"/>
        <w:jc w:val="center"/>
        <w:rPr>
          <w:rFonts w:hint="eastAsia" w:ascii="宋体" w:hAnsi="宋体" w:eastAsia="宋体" w:cs="宋体"/>
          <w:b/>
          <w:i w:val="0"/>
          <w:iCs w:val="0"/>
          <w:color w:val="auto"/>
          <w:sz w:val="48"/>
          <w:szCs w:val="48"/>
        </w:rPr>
      </w:pPr>
    </w:p>
    <w:p>
      <w:pPr>
        <w:spacing w:line="240" w:lineRule="atLeast"/>
        <w:jc w:val="center"/>
        <w:rPr>
          <w:rFonts w:hint="eastAsia" w:ascii="宋体" w:hAnsi="宋体" w:eastAsia="宋体" w:cs="宋体"/>
          <w:b/>
          <w:i w:val="0"/>
          <w:iCs w:val="0"/>
          <w:color w:val="auto"/>
          <w:sz w:val="48"/>
          <w:szCs w:val="48"/>
        </w:rPr>
      </w:pPr>
    </w:p>
    <w:p>
      <w:pPr>
        <w:spacing w:line="240" w:lineRule="atLeast"/>
        <w:jc w:val="center"/>
        <w:rPr>
          <w:rFonts w:hint="eastAsia" w:ascii="宋体" w:hAnsi="宋体" w:eastAsia="宋体" w:cs="宋体"/>
          <w:b/>
          <w:i w:val="0"/>
          <w:iCs w:val="0"/>
          <w:color w:val="auto"/>
          <w:sz w:val="48"/>
          <w:szCs w:val="48"/>
        </w:rPr>
      </w:pPr>
      <w:r>
        <w:rPr>
          <w:rFonts w:hint="eastAsia" w:ascii="宋体" w:hAnsi="宋体" w:eastAsia="宋体" w:cs="宋体"/>
          <w:b/>
          <w:i w:val="0"/>
          <w:iCs w:val="0"/>
          <w:color w:val="auto"/>
          <w:sz w:val="48"/>
          <w:szCs w:val="48"/>
        </w:rPr>
        <w:t>第</w:t>
      </w:r>
      <w:r>
        <w:rPr>
          <w:rFonts w:hint="eastAsia" w:ascii="宋体" w:hAnsi="宋体" w:eastAsia="宋体" w:cs="宋体"/>
          <w:b/>
          <w:i w:val="0"/>
          <w:iCs w:val="0"/>
          <w:color w:val="auto"/>
          <w:sz w:val="48"/>
          <w:szCs w:val="48"/>
          <w:lang w:eastAsia="zh-CN"/>
        </w:rPr>
        <w:t>二</w:t>
      </w:r>
      <w:r>
        <w:rPr>
          <w:rFonts w:hint="eastAsia" w:ascii="宋体" w:hAnsi="宋体" w:eastAsia="宋体" w:cs="宋体"/>
          <w:b/>
          <w:i w:val="0"/>
          <w:iCs w:val="0"/>
          <w:color w:val="auto"/>
          <w:sz w:val="48"/>
          <w:szCs w:val="48"/>
        </w:rPr>
        <w:t>册</w:t>
      </w:r>
    </w:p>
    <w:p>
      <w:pPr>
        <w:spacing w:line="240" w:lineRule="atLeast"/>
        <w:ind w:left="1080" w:leftChars="257" w:hanging="540"/>
        <w:jc w:val="center"/>
        <w:rPr>
          <w:rFonts w:hint="eastAsia" w:ascii="宋体" w:hAnsi="宋体" w:eastAsia="宋体" w:cs="宋体"/>
          <w:b/>
          <w:i w:val="0"/>
          <w:iCs w:val="0"/>
          <w:color w:val="auto"/>
          <w:sz w:val="52"/>
        </w:rPr>
      </w:pPr>
    </w:p>
    <w:p>
      <w:pPr>
        <w:spacing w:line="240" w:lineRule="atLeast"/>
        <w:ind w:left="1080" w:leftChars="257" w:hanging="540"/>
        <w:jc w:val="center"/>
        <w:rPr>
          <w:rFonts w:hint="eastAsia" w:ascii="宋体" w:hAnsi="宋体" w:eastAsia="宋体" w:cs="宋体"/>
          <w:b/>
          <w:i w:val="0"/>
          <w:iCs w:val="0"/>
          <w:color w:val="auto"/>
          <w:sz w:val="52"/>
        </w:rPr>
      </w:pPr>
    </w:p>
    <w:p>
      <w:pPr>
        <w:spacing w:line="240" w:lineRule="atLeast"/>
        <w:ind w:left="1080" w:leftChars="257" w:hanging="540"/>
        <w:jc w:val="center"/>
        <w:rPr>
          <w:rFonts w:hint="eastAsia" w:ascii="宋体" w:hAnsi="宋体" w:eastAsia="宋体" w:cs="宋体"/>
          <w:b/>
          <w:i w:val="0"/>
          <w:iCs w:val="0"/>
          <w:color w:val="auto"/>
          <w:sz w:val="52"/>
        </w:rPr>
      </w:pPr>
    </w:p>
    <w:p>
      <w:pPr>
        <w:pStyle w:val="28"/>
        <w:rPr>
          <w:rFonts w:hint="eastAsia" w:ascii="宋体" w:hAnsi="宋体" w:eastAsia="宋体" w:cs="宋体"/>
          <w:b/>
          <w:i w:val="0"/>
          <w:iCs w:val="0"/>
          <w:color w:val="auto"/>
          <w:sz w:val="52"/>
        </w:rPr>
      </w:pPr>
    </w:p>
    <w:p>
      <w:pPr>
        <w:pStyle w:val="28"/>
        <w:rPr>
          <w:rFonts w:hint="eastAsia" w:ascii="宋体" w:hAnsi="宋体" w:eastAsia="宋体" w:cs="宋体"/>
          <w:b/>
          <w:i w:val="0"/>
          <w:iCs w:val="0"/>
          <w:color w:val="auto"/>
          <w:sz w:val="52"/>
        </w:rPr>
      </w:pPr>
    </w:p>
    <w:p>
      <w:pPr>
        <w:pStyle w:val="28"/>
        <w:rPr>
          <w:rFonts w:hint="eastAsia" w:ascii="宋体" w:hAnsi="宋体" w:eastAsia="宋体" w:cs="宋体"/>
          <w:b/>
          <w:i w:val="0"/>
          <w:iCs w:val="0"/>
          <w:color w:val="auto"/>
          <w:sz w:val="52"/>
        </w:rPr>
      </w:pPr>
    </w:p>
    <w:p>
      <w:pPr>
        <w:pStyle w:val="28"/>
        <w:rPr>
          <w:rFonts w:hint="eastAsia" w:ascii="宋体" w:hAnsi="宋体" w:eastAsia="宋体" w:cs="宋体"/>
          <w:b/>
          <w:i w:val="0"/>
          <w:iCs w:val="0"/>
          <w:color w:val="auto"/>
          <w:sz w:val="52"/>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宋体" w:hAnsi="宋体" w:eastAsia="宋体" w:cs="宋体"/>
          <w:b/>
          <w:bCs/>
          <w:i w:val="0"/>
          <w:iCs w:val="0"/>
          <w:color w:val="auto"/>
          <w:sz w:val="30"/>
          <w:szCs w:val="30"/>
          <w:lang w:val="en-US" w:eastAsia="zh-CN"/>
        </w:rPr>
      </w:pPr>
      <w:r>
        <w:rPr>
          <w:rFonts w:hint="eastAsia" w:ascii="宋体" w:hAnsi="宋体" w:eastAsia="宋体" w:cs="宋体"/>
          <w:b/>
          <w:bCs/>
          <w:i w:val="0"/>
          <w:iCs w:val="0"/>
          <w:color w:val="auto"/>
          <w:sz w:val="30"/>
          <w:szCs w:val="30"/>
          <w:lang w:eastAsia="zh-CN"/>
        </w:rPr>
        <w:t>项</w:t>
      </w:r>
      <w:r>
        <w:rPr>
          <w:rFonts w:hint="eastAsia" w:ascii="宋体" w:hAnsi="宋体" w:eastAsia="宋体" w:cs="宋体"/>
          <w:b/>
          <w:bCs/>
          <w:i w:val="0"/>
          <w:iCs w:val="0"/>
          <w:color w:val="auto"/>
          <w:sz w:val="30"/>
          <w:szCs w:val="30"/>
          <w:lang w:val="en-US" w:eastAsia="zh-CN"/>
        </w:rPr>
        <w:t xml:space="preserve"> </w:t>
      </w:r>
      <w:r>
        <w:rPr>
          <w:rFonts w:hint="eastAsia" w:ascii="宋体" w:hAnsi="宋体" w:eastAsia="宋体" w:cs="宋体"/>
          <w:b/>
          <w:bCs/>
          <w:i w:val="0"/>
          <w:iCs w:val="0"/>
          <w:color w:val="auto"/>
          <w:sz w:val="30"/>
          <w:szCs w:val="30"/>
          <w:lang w:eastAsia="zh-CN"/>
        </w:rPr>
        <w:t>目名</w:t>
      </w:r>
      <w:r>
        <w:rPr>
          <w:rFonts w:hint="eastAsia" w:ascii="宋体" w:hAnsi="宋体" w:eastAsia="宋体" w:cs="宋体"/>
          <w:b/>
          <w:bCs/>
          <w:i w:val="0"/>
          <w:iCs w:val="0"/>
          <w:color w:val="auto"/>
          <w:sz w:val="30"/>
          <w:szCs w:val="30"/>
          <w:lang w:val="en-US" w:eastAsia="zh-CN"/>
        </w:rPr>
        <w:t xml:space="preserve"> </w:t>
      </w:r>
      <w:r>
        <w:rPr>
          <w:rFonts w:hint="eastAsia" w:ascii="宋体" w:hAnsi="宋体" w:eastAsia="宋体" w:cs="宋体"/>
          <w:b/>
          <w:bCs/>
          <w:i w:val="0"/>
          <w:iCs w:val="0"/>
          <w:color w:val="auto"/>
          <w:sz w:val="30"/>
          <w:szCs w:val="30"/>
          <w:lang w:eastAsia="zh-CN"/>
        </w:rPr>
        <w:t>称</w:t>
      </w:r>
      <w:r>
        <w:rPr>
          <w:rFonts w:hint="eastAsia" w:ascii="宋体" w:hAnsi="宋体" w:eastAsia="宋体" w:cs="宋体"/>
          <w:b/>
          <w:bCs/>
          <w:i w:val="0"/>
          <w:iCs w:val="0"/>
          <w:color w:val="auto"/>
          <w:sz w:val="30"/>
          <w:szCs w:val="30"/>
        </w:rPr>
        <w:t>：</w:t>
      </w:r>
      <w:r>
        <w:rPr>
          <w:rFonts w:hint="eastAsia" w:ascii="宋体" w:hAnsi="宋体" w:cs="宋体"/>
          <w:b/>
          <w:bCs/>
          <w:i w:val="0"/>
          <w:iCs w:val="0"/>
          <w:color w:val="auto"/>
          <w:sz w:val="30"/>
          <w:szCs w:val="30"/>
          <w:lang w:val="en-US" w:eastAsia="zh-CN"/>
        </w:rPr>
        <w:t>新疆维吾尔自治区某单位2023年食堂服务承包采购项目</w:t>
      </w:r>
    </w:p>
    <w:p>
      <w:pPr>
        <w:keepNext w:val="0"/>
        <w:keepLines w:val="0"/>
        <w:pageBreakBefore w:val="0"/>
        <w:widowControl w:val="0"/>
        <w:kinsoku/>
        <w:wordWrap/>
        <w:overflowPunct/>
        <w:topLinePunct w:val="0"/>
        <w:autoSpaceDE/>
        <w:autoSpaceDN/>
        <w:bidi w:val="0"/>
        <w:adjustRightInd/>
        <w:snapToGrid/>
        <w:spacing w:line="1100" w:lineRule="exact"/>
        <w:textAlignment w:val="auto"/>
        <w:rPr>
          <w:rFonts w:hint="eastAsia" w:ascii="宋体" w:hAnsi="宋体" w:eastAsia="宋体" w:cs="宋体"/>
          <w:b/>
          <w:bCs/>
          <w:i w:val="0"/>
          <w:iCs w:val="0"/>
          <w:color w:val="auto"/>
          <w:sz w:val="30"/>
          <w:szCs w:val="30"/>
          <w:lang w:val="en-US" w:eastAsia="zh-CN"/>
        </w:rPr>
      </w:pPr>
      <w:r>
        <w:rPr>
          <w:rFonts w:hint="eastAsia" w:ascii="宋体" w:hAnsi="宋体" w:eastAsia="宋体" w:cs="宋体"/>
          <w:b/>
          <w:bCs/>
          <w:i w:val="0"/>
          <w:iCs w:val="0"/>
          <w:color w:val="auto"/>
          <w:sz w:val="30"/>
          <w:szCs w:val="30"/>
          <w:lang w:eastAsia="zh-CN"/>
        </w:rPr>
        <w:t>采</w:t>
      </w:r>
      <w:r>
        <w:rPr>
          <w:rFonts w:hint="eastAsia" w:ascii="宋体" w:hAnsi="宋体" w:eastAsia="宋体" w:cs="宋体"/>
          <w:b/>
          <w:bCs/>
          <w:i w:val="0"/>
          <w:iCs w:val="0"/>
          <w:color w:val="auto"/>
          <w:sz w:val="30"/>
          <w:szCs w:val="30"/>
          <w:lang w:val="en-US" w:eastAsia="zh-CN"/>
        </w:rPr>
        <w:t xml:space="preserve">   </w:t>
      </w:r>
      <w:r>
        <w:rPr>
          <w:rFonts w:hint="eastAsia" w:ascii="宋体" w:hAnsi="宋体" w:eastAsia="宋体" w:cs="宋体"/>
          <w:b/>
          <w:bCs/>
          <w:i w:val="0"/>
          <w:iCs w:val="0"/>
          <w:color w:val="auto"/>
          <w:sz w:val="30"/>
          <w:szCs w:val="30"/>
          <w:lang w:eastAsia="zh-CN"/>
        </w:rPr>
        <w:t>购</w:t>
      </w:r>
      <w:r>
        <w:rPr>
          <w:rFonts w:hint="eastAsia" w:ascii="宋体" w:hAnsi="宋体" w:eastAsia="宋体" w:cs="宋体"/>
          <w:b/>
          <w:bCs/>
          <w:i w:val="0"/>
          <w:iCs w:val="0"/>
          <w:color w:val="auto"/>
          <w:sz w:val="30"/>
          <w:szCs w:val="30"/>
          <w:lang w:val="en-US" w:eastAsia="zh-CN"/>
        </w:rPr>
        <w:t xml:space="preserve">   </w:t>
      </w:r>
      <w:r>
        <w:rPr>
          <w:rFonts w:hint="eastAsia" w:ascii="宋体" w:hAnsi="宋体" w:eastAsia="宋体" w:cs="宋体"/>
          <w:b/>
          <w:bCs/>
          <w:i w:val="0"/>
          <w:iCs w:val="0"/>
          <w:color w:val="auto"/>
          <w:sz w:val="30"/>
          <w:szCs w:val="30"/>
          <w:lang w:eastAsia="zh-CN"/>
        </w:rPr>
        <w:t>人</w:t>
      </w:r>
      <w:r>
        <w:rPr>
          <w:rFonts w:hint="eastAsia" w:ascii="宋体" w:hAnsi="宋体" w:eastAsia="宋体" w:cs="宋体"/>
          <w:b/>
          <w:bCs/>
          <w:i w:val="0"/>
          <w:iCs w:val="0"/>
          <w:color w:val="auto"/>
          <w:sz w:val="30"/>
          <w:szCs w:val="30"/>
        </w:rPr>
        <w:t>：</w:t>
      </w:r>
      <w:r>
        <w:rPr>
          <w:rFonts w:hint="eastAsia" w:ascii="宋体" w:hAnsi="宋体" w:cs="宋体"/>
          <w:b/>
          <w:bCs/>
          <w:i w:val="0"/>
          <w:iCs w:val="0"/>
          <w:color w:val="auto"/>
          <w:sz w:val="30"/>
          <w:szCs w:val="30"/>
          <w:lang w:eastAsia="zh-CN"/>
        </w:rPr>
        <w:t>新疆维吾尔自治区某单位</w:t>
      </w:r>
    </w:p>
    <w:p>
      <w:pPr>
        <w:keepNext w:val="0"/>
        <w:keepLines w:val="0"/>
        <w:pageBreakBefore w:val="0"/>
        <w:widowControl w:val="0"/>
        <w:kinsoku/>
        <w:wordWrap/>
        <w:overflowPunct/>
        <w:topLinePunct w:val="0"/>
        <w:autoSpaceDE/>
        <w:autoSpaceDN/>
        <w:bidi w:val="0"/>
        <w:adjustRightInd/>
        <w:snapToGrid/>
        <w:spacing w:line="1100" w:lineRule="exact"/>
        <w:textAlignment w:val="auto"/>
        <w:rPr>
          <w:rFonts w:hint="eastAsia" w:ascii="宋体" w:hAnsi="宋体" w:eastAsia="宋体" w:cs="宋体"/>
          <w:b/>
          <w:bCs/>
          <w:i w:val="0"/>
          <w:iCs w:val="0"/>
          <w:color w:val="auto"/>
          <w:sz w:val="30"/>
          <w:szCs w:val="30"/>
          <w:lang w:val="zh-CN"/>
        </w:rPr>
      </w:pPr>
      <w:r>
        <w:rPr>
          <w:rFonts w:hint="eastAsia" w:ascii="宋体" w:hAnsi="宋体" w:eastAsia="宋体" w:cs="宋体"/>
          <w:b/>
          <w:bCs/>
          <w:i w:val="0"/>
          <w:iCs w:val="0"/>
          <w:color w:val="auto"/>
          <w:sz w:val="30"/>
          <w:szCs w:val="30"/>
        </w:rPr>
        <w:t>采购代理机构：</w:t>
      </w:r>
      <w:r>
        <w:rPr>
          <w:rFonts w:hint="eastAsia" w:ascii="宋体" w:hAnsi="宋体" w:eastAsia="宋体" w:cs="宋体"/>
          <w:b/>
          <w:bCs/>
          <w:i w:val="0"/>
          <w:iCs w:val="0"/>
          <w:color w:val="auto"/>
          <w:sz w:val="30"/>
          <w:szCs w:val="30"/>
          <w:lang w:val="zh-CN" w:eastAsia="zh-CN"/>
        </w:rPr>
        <w:t>新疆春秋工程项目管理集团有限公司</w:t>
      </w:r>
    </w:p>
    <w:p>
      <w:pPr>
        <w:keepNext w:val="0"/>
        <w:keepLines w:val="0"/>
        <w:pageBreakBefore w:val="0"/>
        <w:widowControl w:val="0"/>
        <w:kinsoku/>
        <w:wordWrap/>
        <w:overflowPunct/>
        <w:topLinePunct w:val="0"/>
        <w:autoSpaceDE/>
        <w:autoSpaceDN/>
        <w:bidi w:val="0"/>
        <w:adjustRightInd/>
        <w:snapToGrid/>
        <w:spacing w:line="1100" w:lineRule="exact"/>
        <w:textAlignment w:val="auto"/>
        <w:rPr>
          <w:rFonts w:hint="eastAsia" w:ascii="宋体" w:hAnsi="宋体" w:eastAsia="宋体" w:cs="宋体"/>
          <w:b/>
          <w:i w:val="0"/>
          <w:iCs w:val="0"/>
          <w:color w:val="auto"/>
          <w:sz w:val="52"/>
        </w:rPr>
      </w:pPr>
      <w:r>
        <w:rPr>
          <w:rFonts w:hint="eastAsia" w:ascii="宋体" w:hAnsi="宋体" w:eastAsia="宋体" w:cs="宋体"/>
          <w:b/>
          <w:bCs/>
          <w:i w:val="0"/>
          <w:iCs w:val="0"/>
          <w:color w:val="auto"/>
          <w:sz w:val="30"/>
          <w:szCs w:val="30"/>
        </w:rPr>
        <w:t>发  出 日 期：</w:t>
      </w:r>
      <w:r>
        <w:rPr>
          <w:rFonts w:hint="eastAsia" w:ascii="宋体" w:hAnsi="宋体" w:eastAsia="宋体" w:cs="宋体"/>
          <w:b/>
          <w:bCs/>
          <w:i w:val="0"/>
          <w:iCs w:val="0"/>
          <w:color w:val="auto"/>
          <w:sz w:val="30"/>
          <w:szCs w:val="30"/>
          <w:lang w:val="en-US" w:eastAsia="zh-CN"/>
        </w:rPr>
        <w:t>2023</w:t>
      </w:r>
      <w:r>
        <w:rPr>
          <w:rFonts w:hint="eastAsia" w:ascii="宋体" w:hAnsi="宋体" w:eastAsia="宋体" w:cs="宋体"/>
          <w:b/>
          <w:bCs/>
          <w:i w:val="0"/>
          <w:iCs w:val="0"/>
          <w:color w:val="auto"/>
          <w:sz w:val="30"/>
          <w:szCs w:val="30"/>
        </w:rPr>
        <w:t>年</w:t>
      </w:r>
      <w:r>
        <w:rPr>
          <w:rFonts w:hint="eastAsia" w:ascii="宋体" w:hAnsi="宋体" w:eastAsia="宋体" w:cs="宋体"/>
          <w:b/>
          <w:bCs/>
          <w:i w:val="0"/>
          <w:iCs w:val="0"/>
          <w:color w:val="auto"/>
          <w:sz w:val="30"/>
          <w:szCs w:val="30"/>
          <w:lang w:val="en-US" w:eastAsia="zh-CN"/>
        </w:rPr>
        <w:t>0</w:t>
      </w:r>
      <w:r>
        <w:rPr>
          <w:rFonts w:hint="eastAsia" w:ascii="宋体" w:hAnsi="宋体" w:cs="宋体"/>
          <w:b/>
          <w:bCs/>
          <w:i w:val="0"/>
          <w:iCs w:val="0"/>
          <w:color w:val="auto"/>
          <w:sz w:val="30"/>
          <w:szCs w:val="30"/>
          <w:lang w:val="en-US" w:eastAsia="zh-CN"/>
        </w:rPr>
        <w:t>8</w:t>
      </w:r>
      <w:r>
        <w:rPr>
          <w:rFonts w:hint="eastAsia" w:ascii="宋体" w:hAnsi="宋体" w:eastAsia="宋体" w:cs="宋体"/>
          <w:b/>
          <w:bCs/>
          <w:i w:val="0"/>
          <w:iCs w:val="0"/>
          <w:color w:val="auto"/>
          <w:sz w:val="30"/>
          <w:szCs w:val="30"/>
        </w:rPr>
        <w:t xml:space="preserve">月 </w:t>
      </w:r>
    </w:p>
    <w:p>
      <w:pPr>
        <w:pStyle w:val="7"/>
        <w:numPr>
          <w:ilvl w:val="0"/>
          <w:numId w:val="0"/>
        </w:numPr>
        <w:tabs>
          <w:tab w:val="left" w:pos="0"/>
        </w:tabs>
        <w:spacing w:before="0" w:after="0" w:line="240" w:lineRule="atLeast"/>
        <w:ind w:leftChars="0"/>
        <w:jc w:val="center"/>
        <w:rPr>
          <w:rFonts w:hint="eastAsia" w:ascii="宋体" w:hAnsi="宋体" w:eastAsia="宋体" w:cs="宋体"/>
          <w:i w:val="0"/>
          <w:iCs w:val="0"/>
          <w:color w:val="auto"/>
        </w:rPr>
      </w:pPr>
      <w:r>
        <w:rPr>
          <w:rFonts w:hint="eastAsia" w:hAnsi="宋体" w:eastAsia="宋体" w:cs="宋体"/>
          <w:i w:val="0"/>
          <w:iCs w:val="0"/>
          <w:color w:val="auto"/>
          <w:lang w:val="en-US" w:eastAsia="zh-CN"/>
        </w:rPr>
        <w:t xml:space="preserve">第1章 </w:t>
      </w:r>
      <w:r>
        <w:rPr>
          <w:rFonts w:hint="eastAsia" w:hAnsi="宋体" w:eastAsia="宋体" w:cs="宋体"/>
          <w:i w:val="0"/>
          <w:iCs w:val="0"/>
          <w:color w:val="auto"/>
          <w:lang w:eastAsia="zh-CN"/>
        </w:rPr>
        <w:t>招标公告</w:t>
      </w:r>
    </w:p>
    <w:p>
      <w:pPr>
        <w:rPr>
          <w:rFonts w:hint="eastAsia" w:hAnsi="宋体" w:eastAsia="宋体" w:cs="宋体"/>
          <w:i w:val="0"/>
          <w:iCs w:val="0"/>
          <w:color w:val="auto"/>
          <w:lang w:eastAsia="zh-CN"/>
        </w:rPr>
      </w:pPr>
    </w:p>
    <w:p>
      <w:pPr>
        <w:jc w:val="center"/>
        <w:rPr>
          <w:rFonts w:hint="eastAsia" w:ascii="宋体" w:hAnsi="宋体" w:eastAsia="宋体" w:cs="宋体"/>
          <w:b/>
          <w:bCs/>
          <w:color w:val="auto"/>
          <w:sz w:val="32"/>
          <w:szCs w:val="32"/>
          <w:lang w:eastAsia="zh-CN"/>
        </w:rPr>
      </w:pPr>
      <w:bookmarkStart w:id="230" w:name="_Toc28359010"/>
      <w:bookmarkStart w:id="231" w:name="_Toc28359087"/>
      <w:r>
        <w:rPr>
          <w:rFonts w:hint="eastAsia" w:ascii="宋体" w:hAnsi="宋体" w:cs="宋体"/>
          <w:b/>
          <w:bCs/>
          <w:color w:val="auto"/>
          <w:sz w:val="32"/>
          <w:szCs w:val="32"/>
          <w:lang w:eastAsia="zh-CN"/>
        </w:rPr>
        <w:t>新疆维吾尔自治区某单位2023年食堂服务承包采购项目</w:t>
      </w:r>
    </w:p>
    <w:p>
      <w:pPr>
        <w:jc w:val="center"/>
        <w:rPr>
          <w:rFonts w:hint="eastAsia" w:ascii="宋体" w:hAnsi="宋体" w:eastAsia="宋体" w:cs="宋体"/>
          <w:b/>
          <w:bCs/>
          <w:color w:val="auto"/>
          <w:sz w:val="32"/>
          <w:szCs w:val="32"/>
          <w:lang w:eastAsia="zh-CN"/>
        </w:rPr>
      </w:pPr>
      <w:r>
        <w:rPr>
          <w:rFonts w:hint="eastAsia" w:ascii="宋体" w:hAnsi="宋体" w:eastAsia="宋体" w:cs="宋体"/>
          <w:b/>
          <w:bCs/>
          <w:color w:val="auto"/>
          <w:sz w:val="32"/>
          <w:szCs w:val="32"/>
        </w:rPr>
        <w:t>公开招标公告</w:t>
      </w:r>
    </w:p>
    <w:tbl>
      <w:tblPr>
        <w:tblStyle w:val="3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8" w:hRule="atLeast"/>
        </w:trPr>
        <w:tc>
          <w:tcPr>
            <w:tcW w:w="5000" w:type="pct"/>
            <w:noWrap w:val="0"/>
            <w:vAlign w:val="top"/>
          </w:tcPr>
          <w:p>
            <w:pPr>
              <w:keepNext w:val="0"/>
              <w:keepLines w:val="0"/>
              <w:pageBreakBefore w:val="0"/>
              <w:widowControl w:val="0"/>
              <w:kinsoku/>
              <w:wordWrap/>
              <w:overflowPunct/>
              <w:topLinePunct w:val="0"/>
              <w:autoSpaceDE/>
              <w:autoSpaceDN/>
              <w:bidi w:val="0"/>
              <w:snapToGrid/>
              <w:spacing w:line="360" w:lineRule="auto"/>
              <w:ind w:firstLine="480" w:firstLineChars="200"/>
              <w:jc w:val="both"/>
              <w:rPr>
                <w:rFonts w:hint="eastAsia" w:ascii="宋体" w:hAnsi="宋体" w:eastAsia="宋体" w:cs="宋体"/>
                <w:color w:val="auto"/>
                <w:sz w:val="24"/>
                <w:szCs w:val="24"/>
                <w:vertAlign w:val="baseline"/>
                <w:lang w:eastAsia="zh-CN"/>
              </w:rPr>
            </w:pPr>
            <w:r>
              <w:rPr>
                <w:rFonts w:hint="eastAsia" w:ascii="宋体" w:hAnsi="宋体" w:eastAsia="宋体" w:cs="宋体"/>
                <w:color w:val="auto"/>
                <w:sz w:val="24"/>
                <w:szCs w:val="24"/>
                <w:vertAlign w:val="baseline"/>
                <w:lang w:eastAsia="zh-CN"/>
              </w:rPr>
              <w:t>项目概况</w:t>
            </w:r>
          </w:p>
          <w:p>
            <w:pPr>
              <w:keepNext w:val="0"/>
              <w:keepLines w:val="0"/>
              <w:pageBreakBefore w:val="0"/>
              <w:widowControl w:val="0"/>
              <w:kinsoku/>
              <w:wordWrap/>
              <w:overflowPunct/>
              <w:topLinePunct w:val="0"/>
              <w:autoSpaceDE/>
              <w:autoSpaceDN/>
              <w:bidi w:val="0"/>
              <w:snapToGrid/>
              <w:spacing w:line="360" w:lineRule="auto"/>
              <w:ind w:firstLine="480" w:firstLineChars="200"/>
              <w:jc w:val="both"/>
              <w:rPr>
                <w:rFonts w:hint="eastAsia" w:ascii="宋体" w:hAnsi="宋体" w:eastAsia="宋体" w:cs="宋体"/>
                <w:color w:val="auto"/>
                <w:sz w:val="24"/>
                <w:szCs w:val="24"/>
                <w:vertAlign w:val="baseline"/>
              </w:rPr>
            </w:pPr>
            <w:r>
              <w:rPr>
                <w:rFonts w:hint="eastAsia" w:ascii="宋体" w:hAnsi="宋体" w:cs="宋体"/>
                <w:color w:val="auto"/>
                <w:sz w:val="24"/>
                <w:szCs w:val="24"/>
                <w:u w:val="single"/>
                <w:vertAlign w:val="baseline"/>
                <w:lang w:eastAsia="zh-CN"/>
              </w:rPr>
              <w:t>新疆维吾尔自治区某单位2023年食堂服务承包采购项目</w:t>
            </w:r>
            <w:r>
              <w:rPr>
                <w:rFonts w:hint="eastAsia" w:ascii="宋体" w:hAnsi="宋体" w:eastAsia="宋体" w:cs="宋体"/>
                <w:color w:val="auto"/>
                <w:sz w:val="24"/>
                <w:szCs w:val="24"/>
                <w:vertAlign w:val="baseline"/>
                <w:lang w:eastAsia="zh-CN"/>
              </w:rPr>
              <w:t>的潜在投标人应在</w:t>
            </w:r>
            <w:r>
              <w:rPr>
                <w:rFonts w:hint="eastAsia" w:ascii="宋体" w:hAnsi="宋体" w:eastAsia="宋体" w:cs="宋体"/>
                <w:color w:val="auto"/>
                <w:sz w:val="24"/>
                <w:szCs w:val="24"/>
                <w:u w:val="single"/>
                <w:vertAlign w:val="baseline"/>
                <w:lang w:eastAsia="zh-CN"/>
              </w:rPr>
              <w:t>政采云平台</w:t>
            </w:r>
            <w:r>
              <w:rPr>
                <w:rFonts w:hint="eastAsia" w:ascii="宋体" w:hAnsi="宋体" w:eastAsia="宋体" w:cs="宋体"/>
                <w:color w:val="auto"/>
                <w:sz w:val="24"/>
                <w:szCs w:val="24"/>
                <w:vertAlign w:val="baseline"/>
                <w:lang w:eastAsia="zh-CN"/>
              </w:rPr>
              <w:t>获取招标文件，并于</w:t>
            </w:r>
            <w:r>
              <w:rPr>
                <w:rFonts w:hint="eastAsia" w:ascii="宋体" w:hAnsi="宋体" w:eastAsia="宋体" w:cs="宋体"/>
                <w:color w:val="auto"/>
                <w:sz w:val="24"/>
                <w:szCs w:val="24"/>
                <w:u w:val="single"/>
                <w:vertAlign w:val="baseline"/>
                <w:lang w:eastAsia="zh-CN"/>
              </w:rPr>
              <w:t>202</w:t>
            </w:r>
            <w:r>
              <w:rPr>
                <w:rFonts w:hint="eastAsia" w:ascii="宋体" w:hAnsi="宋体" w:eastAsia="宋体" w:cs="宋体"/>
                <w:color w:val="auto"/>
                <w:sz w:val="24"/>
                <w:szCs w:val="24"/>
                <w:u w:val="single"/>
                <w:vertAlign w:val="baseline"/>
                <w:lang w:val="en-US" w:eastAsia="zh-CN"/>
              </w:rPr>
              <w:t>3</w:t>
            </w:r>
            <w:r>
              <w:rPr>
                <w:rFonts w:hint="eastAsia" w:ascii="宋体" w:hAnsi="宋体" w:eastAsia="宋体" w:cs="宋体"/>
                <w:color w:val="auto"/>
                <w:sz w:val="24"/>
                <w:szCs w:val="24"/>
                <w:u w:val="single"/>
                <w:vertAlign w:val="baseline"/>
                <w:lang w:eastAsia="zh-CN"/>
              </w:rPr>
              <w:t>年</w:t>
            </w:r>
            <w:r>
              <w:rPr>
                <w:rFonts w:hint="eastAsia" w:ascii="宋体" w:hAnsi="宋体" w:cs="宋体"/>
                <w:color w:val="auto"/>
                <w:sz w:val="24"/>
                <w:szCs w:val="24"/>
                <w:u w:val="single"/>
                <w:vertAlign w:val="baseline"/>
                <w:lang w:val="en-US" w:eastAsia="zh-CN"/>
              </w:rPr>
              <w:t>08</w:t>
            </w:r>
            <w:r>
              <w:rPr>
                <w:rFonts w:hint="eastAsia" w:ascii="宋体" w:hAnsi="宋体" w:eastAsia="宋体" w:cs="宋体"/>
                <w:color w:val="auto"/>
                <w:sz w:val="24"/>
                <w:szCs w:val="24"/>
                <w:highlight w:val="none"/>
                <w:u w:val="single"/>
                <w:vertAlign w:val="baseline"/>
                <w:lang w:eastAsia="zh-CN"/>
              </w:rPr>
              <w:t>月</w:t>
            </w:r>
            <w:r>
              <w:rPr>
                <w:rFonts w:hint="eastAsia" w:ascii="宋体" w:hAnsi="宋体" w:cs="宋体"/>
                <w:color w:val="auto"/>
                <w:sz w:val="24"/>
                <w:szCs w:val="24"/>
                <w:highlight w:val="none"/>
                <w:u w:val="single"/>
                <w:vertAlign w:val="baseline"/>
                <w:lang w:val="en-US" w:eastAsia="zh-CN"/>
              </w:rPr>
              <w:t>25</w:t>
            </w:r>
            <w:r>
              <w:rPr>
                <w:rFonts w:hint="eastAsia" w:ascii="宋体" w:hAnsi="宋体" w:eastAsia="宋体" w:cs="宋体"/>
                <w:color w:val="auto"/>
                <w:sz w:val="24"/>
                <w:szCs w:val="24"/>
                <w:u w:val="single"/>
                <w:vertAlign w:val="baseline"/>
                <w:lang w:eastAsia="zh-CN"/>
              </w:rPr>
              <w:t>日 16:</w:t>
            </w:r>
            <w:r>
              <w:rPr>
                <w:rFonts w:hint="eastAsia" w:ascii="宋体" w:hAnsi="宋体" w:cs="宋体"/>
                <w:color w:val="auto"/>
                <w:sz w:val="24"/>
                <w:szCs w:val="24"/>
                <w:u w:val="single"/>
                <w:vertAlign w:val="baseline"/>
                <w:lang w:val="en-US" w:eastAsia="zh-CN"/>
              </w:rPr>
              <w:t>3</w:t>
            </w:r>
            <w:r>
              <w:rPr>
                <w:rFonts w:hint="eastAsia" w:ascii="宋体" w:hAnsi="宋体" w:eastAsia="宋体" w:cs="宋体"/>
                <w:color w:val="auto"/>
                <w:sz w:val="24"/>
                <w:szCs w:val="24"/>
                <w:u w:val="single"/>
                <w:vertAlign w:val="baseline"/>
                <w:lang w:eastAsia="zh-CN"/>
              </w:rPr>
              <w:t>0（北京时间）</w:t>
            </w:r>
            <w:r>
              <w:rPr>
                <w:rFonts w:hint="eastAsia" w:ascii="宋体" w:hAnsi="宋体" w:eastAsia="宋体" w:cs="宋体"/>
                <w:color w:val="auto"/>
                <w:sz w:val="24"/>
                <w:szCs w:val="24"/>
                <w:vertAlign w:val="baseline"/>
                <w:lang w:eastAsia="zh-CN"/>
              </w:rPr>
              <w:t>前递交投标文件。</w:t>
            </w:r>
          </w:p>
        </w:tc>
      </w:tr>
    </w:tbl>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auto"/>
          <w:sz w:val="24"/>
          <w:szCs w:val="24"/>
          <w:vertAlign w:val="baseline"/>
        </w:rPr>
      </w:pPr>
      <w:r>
        <w:rPr>
          <w:rFonts w:hint="eastAsia" w:ascii="宋体" w:hAnsi="宋体" w:eastAsia="宋体" w:cs="宋体"/>
          <w:b/>
          <w:bCs/>
          <w:color w:val="auto"/>
          <w:sz w:val="24"/>
          <w:szCs w:val="24"/>
          <w:vertAlign w:val="baseline"/>
        </w:rPr>
        <w:t>一、项目基本情况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rPr>
        <w:t>项目编号：</w:t>
      </w:r>
      <w:r>
        <w:rPr>
          <w:rFonts w:hint="eastAsia" w:ascii="宋体" w:hAnsi="宋体" w:eastAsia="宋体" w:cs="宋体"/>
          <w:color w:val="auto"/>
          <w:sz w:val="24"/>
          <w:szCs w:val="24"/>
          <w:vertAlign w:val="baseline"/>
          <w:lang w:eastAsia="zh-CN"/>
        </w:rPr>
        <w:t>CQYL-202</w:t>
      </w:r>
      <w:r>
        <w:rPr>
          <w:rFonts w:hint="eastAsia" w:ascii="宋体" w:hAnsi="宋体" w:eastAsia="宋体" w:cs="宋体"/>
          <w:color w:val="auto"/>
          <w:sz w:val="24"/>
          <w:szCs w:val="24"/>
          <w:vertAlign w:val="baseline"/>
          <w:lang w:val="en-US" w:eastAsia="zh-CN"/>
        </w:rPr>
        <w:t>3</w:t>
      </w:r>
      <w:r>
        <w:rPr>
          <w:rFonts w:hint="eastAsia" w:ascii="宋体" w:hAnsi="宋体" w:eastAsia="宋体" w:cs="宋体"/>
          <w:color w:val="auto"/>
          <w:sz w:val="24"/>
          <w:szCs w:val="24"/>
          <w:vertAlign w:val="baseline"/>
          <w:lang w:eastAsia="zh-CN"/>
        </w:rPr>
        <w:t>-Z(Q)-0</w:t>
      </w:r>
      <w:r>
        <w:rPr>
          <w:rFonts w:hint="eastAsia" w:ascii="宋体" w:hAnsi="宋体" w:cs="宋体"/>
          <w:color w:val="auto"/>
          <w:sz w:val="24"/>
          <w:szCs w:val="24"/>
          <w:vertAlign w:val="baseline"/>
          <w:lang w:val="en-US" w:eastAsia="zh-CN"/>
        </w:rPr>
        <w:t>40</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vertAlign w:val="baseline"/>
          <w:lang w:eastAsia="zh-CN"/>
        </w:rPr>
      </w:pPr>
      <w:r>
        <w:rPr>
          <w:rFonts w:hint="eastAsia" w:ascii="宋体" w:hAnsi="宋体" w:eastAsia="宋体" w:cs="宋体"/>
          <w:color w:val="auto"/>
          <w:sz w:val="24"/>
          <w:szCs w:val="24"/>
          <w:vertAlign w:val="baseline"/>
        </w:rPr>
        <w:t>项目名称：</w:t>
      </w:r>
      <w:r>
        <w:rPr>
          <w:rFonts w:hint="eastAsia" w:ascii="宋体" w:hAnsi="宋体" w:cs="宋体"/>
          <w:color w:val="auto"/>
          <w:sz w:val="24"/>
          <w:szCs w:val="24"/>
          <w:u w:val="none"/>
          <w:vertAlign w:val="baseline"/>
          <w:lang w:eastAsia="zh-CN"/>
        </w:rPr>
        <w:t>新疆维吾尔自治区某单位2023年食堂服务承包采购项目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vertAlign w:val="baseline"/>
        </w:rPr>
      </w:pPr>
      <w:r>
        <w:rPr>
          <w:rFonts w:hint="eastAsia" w:ascii="宋体" w:hAnsi="宋体" w:eastAsia="宋体" w:cs="宋体"/>
          <w:color w:val="auto"/>
          <w:sz w:val="24"/>
          <w:szCs w:val="24"/>
          <w:vertAlign w:val="baseline"/>
        </w:rPr>
        <w:t>采购方式：公开招标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rPr>
        <w:t>预算金额（元）：</w:t>
      </w:r>
      <w:r>
        <w:rPr>
          <w:rFonts w:hint="eastAsia" w:ascii="宋体" w:hAnsi="宋体" w:eastAsia="宋体" w:cs="宋体"/>
          <w:color w:val="auto"/>
          <w:sz w:val="24"/>
          <w:szCs w:val="24"/>
          <w:vertAlign w:val="baseline"/>
          <w:lang w:val="en-US" w:eastAsia="zh-CN"/>
        </w:rPr>
        <w:t>1860000</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rPr>
        <w:t>最高限价（元）</w:t>
      </w:r>
      <w:r>
        <w:rPr>
          <w:rFonts w:hint="eastAsia" w:ascii="宋体" w:hAnsi="宋体" w:eastAsia="宋体" w:cs="宋体"/>
          <w:color w:val="auto"/>
          <w:sz w:val="24"/>
          <w:szCs w:val="24"/>
          <w:vertAlign w:val="baseline"/>
          <w:lang w:val="en-US" w:eastAsia="zh-CN"/>
        </w:rPr>
        <w:t>：1860000</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采购需求：</w:t>
      </w:r>
      <w:r>
        <w:rPr>
          <w:rFonts w:hint="eastAsia" w:ascii="宋体" w:hAnsi="宋体" w:cs="宋体"/>
          <w:color w:val="auto"/>
          <w:sz w:val="24"/>
          <w:szCs w:val="24"/>
          <w:vertAlign w:val="baseline"/>
          <w:lang w:val="en-US" w:eastAsia="zh-CN"/>
        </w:rPr>
        <w:t>某单位2023年食堂服务承包采购</w:t>
      </w:r>
      <w:r>
        <w:rPr>
          <w:rFonts w:hint="eastAsia" w:ascii="宋体" w:hAnsi="宋体" w:eastAsia="宋体" w:cs="宋体"/>
          <w:color w:val="auto"/>
          <w:sz w:val="24"/>
          <w:szCs w:val="24"/>
          <w:vertAlign w:val="baseline"/>
          <w:lang w:val="en-US" w:eastAsia="zh-CN"/>
        </w:rPr>
        <w:t>。（具体详细参数详见招标文件）；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vertAlign w:val="baseline"/>
          <w:lang w:eastAsia="zh-CN"/>
        </w:rPr>
      </w:pPr>
      <w:r>
        <w:rPr>
          <w:rFonts w:hint="eastAsia" w:ascii="宋体" w:hAnsi="宋体" w:eastAsia="宋体" w:cs="宋体"/>
          <w:color w:val="auto"/>
          <w:sz w:val="24"/>
          <w:szCs w:val="24"/>
          <w:vertAlign w:val="baseline"/>
        </w:rPr>
        <w:t>合同履</w:t>
      </w:r>
      <w:r>
        <w:rPr>
          <w:rFonts w:hint="eastAsia" w:ascii="宋体" w:hAnsi="宋体" w:eastAsia="宋体" w:cs="宋体"/>
          <w:color w:val="auto"/>
          <w:sz w:val="24"/>
          <w:szCs w:val="24"/>
          <w:vertAlign w:val="baseline"/>
          <w:lang w:val="en-US" w:eastAsia="zh-CN"/>
        </w:rPr>
        <w:t>行</w:t>
      </w:r>
      <w:r>
        <w:rPr>
          <w:rFonts w:hint="eastAsia" w:ascii="宋体" w:hAnsi="宋体" w:eastAsia="宋体" w:cs="宋体"/>
          <w:color w:val="auto"/>
          <w:sz w:val="24"/>
          <w:szCs w:val="24"/>
          <w:vertAlign w:val="baseline"/>
        </w:rPr>
        <w:t>期限：</w:t>
      </w:r>
      <w:r>
        <w:rPr>
          <w:rFonts w:hint="eastAsia" w:ascii="宋体" w:hAnsi="宋体" w:eastAsia="宋体" w:cs="宋体"/>
          <w:color w:val="auto"/>
          <w:sz w:val="24"/>
          <w:szCs w:val="24"/>
          <w:vertAlign w:val="baseline"/>
          <w:lang w:val="en-US" w:eastAsia="zh-CN"/>
        </w:rPr>
        <w:t>自合同签订之日起1年</w:t>
      </w:r>
      <w:r>
        <w:rPr>
          <w:rFonts w:hint="eastAsia" w:ascii="宋体" w:hAnsi="宋体" w:eastAsia="宋体" w:cs="宋体"/>
          <w:color w:val="auto"/>
          <w:sz w:val="24"/>
          <w:szCs w:val="24"/>
          <w:vertAlign w:val="baseli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vertAlign w:val="baseline"/>
        </w:rPr>
      </w:pPr>
      <w:r>
        <w:rPr>
          <w:rFonts w:hint="eastAsia" w:ascii="宋体" w:hAnsi="宋体" w:eastAsia="宋体" w:cs="宋体"/>
          <w:color w:val="auto"/>
          <w:sz w:val="24"/>
          <w:szCs w:val="24"/>
          <w:vertAlign w:val="baseline"/>
        </w:rPr>
        <w:t>本项目（否）接受联合体投标。</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auto"/>
          <w:sz w:val="24"/>
          <w:szCs w:val="24"/>
          <w:vertAlign w:val="baseline"/>
        </w:rPr>
      </w:pPr>
      <w:r>
        <w:rPr>
          <w:rFonts w:hint="eastAsia" w:ascii="宋体" w:hAnsi="宋体" w:eastAsia="宋体" w:cs="宋体"/>
          <w:b/>
          <w:bCs/>
          <w:color w:val="auto"/>
          <w:sz w:val="24"/>
          <w:szCs w:val="24"/>
          <w:vertAlign w:val="baseline"/>
        </w:rPr>
        <w:t>二、申请人的资格要求：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lang w:eastAsia="zh-CN"/>
        </w:rPr>
      </w:pPr>
      <w:r>
        <w:rPr>
          <w:rFonts w:hint="eastAsia" w:ascii="宋体" w:hAnsi="宋体" w:eastAsia="宋体" w:cs="宋体"/>
          <w:i w:val="0"/>
          <w:iCs w:val="0"/>
          <w:caps w:val="0"/>
          <w:color w:val="auto"/>
          <w:spacing w:val="0"/>
          <w:sz w:val="24"/>
          <w:szCs w:val="24"/>
        </w:rPr>
        <w:t>2.落实政府采购政策需满足的资格要求：供应商为中小企业</w:t>
      </w:r>
      <w:r>
        <w:rPr>
          <w:rFonts w:hint="eastAsia" w:ascii="宋体" w:hAnsi="宋体" w:eastAsia="宋体" w:cs="宋体"/>
          <w:i w:val="0"/>
          <w:iCs w:val="0"/>
          <w:caps w:val="0"/>
          <w:color w:val="auto"/>
          <w:spacing w:val="0"/>
          <w:sz w:val="24"/>
          <w:szCs w:val="24"/>
          <w:lang w:eastAsia="zh-CN"/>
        </w:rPr>
        <w:t>；</w:t>
      </w:r>
    </w:p>
    <w:p>
      <w:pPr>
        <w:pStyle w:val="27"/>
        <w:spacing w:line="360" w:lineRule="auto"/>
        <w:ind w:left="0" w:leftChars="0" w:firstLine="480" w:firstLineChars="200"/>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3.本项目的特定资格要求：</w:t>
      </w:r>
      <w:r>
        <w:rPr>
          <w:rFonts w:hint="eastAsia" w:ascii="宋体" w:hAnsi="宋体" w:eastAsia="宋体" w:cs="宋体"/>
          <w:i w:val="0"/>
          <w:iCs w:val="0"/>
          <w:caps w:val="0"/>
          <w:color w:val="auto"/>
          <w:spacing w:val="0"/>
          <w:sz w:val="24"/>
          <w:szCs w:val="24"/>
          <w:lang w:eastAsia="zh-CN"/>
        </w:rPr>
        <w:t>投标供应商有效的企业法人营业执照（</w:t>
      </w:r>
      <w:r>
        <w:rPr>
          <w:rFonts w:hint="eastAsia" w:ascii="宋体" w:hAnsi="宋体" w:eastAsia="宋体" w:cs="宋体"/>
          <w:i w:val="0"/>
          <w:iCs w:val="0"/>
          <w:caps w:val="0"/>
          <w:color w:val="auto"/>
          <w:spacing w:val="0"/>
          <w:sz w:val="24"/>
          <w:szCs w:val="24"/>
          <w:lang w:val="zh-CN" w:eastAsia="zh-CN"/>
        </w:rPr>
        <w:t>营业执照</w:t>
      </w:r>
      <w:r>
        <w:rPr>
          <w:rFonts w:hint="eastAsia" w:ascii="宋体" w:hAnsi="宋体" w:eastAsia="宋体" w:cs="宋体"/>
          <w:i w:val="0"/>
          <w:iCs w:val="0"/>
          <w:caps w:val="0"/>
          <w:color w:val="auto"/>
          <w:spacing w:val="0"/>
          <w:sz w:val="24"/>
          <w:szCs w:val="24"/>
          <w:lang w:val="en-US" w:eastAsia="zh-CN"/>
        </w:rPr>
        <w:t>经营范围与本项目需求相关</w:t>
      </w:r>
      <w:r>
        <w:rPr>
          <w:rFonts w:hint="eastAsia" w:ascii="宋体" w:hAnsi="宋体" w:eastAsia="宋体" w:cs="宋体"/>
          <w:i w:val="0"/>
          <w:iCs w:val="0"/>
          <w:caps w:val="0"/>
          <w:color w:val="auto"/>
          <w:spacing w:val="0"/>
          <w:sz w:val="24"/>
          <w:szCs w:val="24"/>
          <w:lang w:eastAsia="zh-CN"/>
        </w:rPr>
        <w:t>）</w:t>
      </w:r>
      <w:r>
        <w:rPr>
          <w:rFonts w:hint="eastAsia" w:hAnsi="宋体" w:cs="宋体"/>
          <w:i w:val="0"/>
          <w:iCs w:val="0"/>
          <w:caps w:val="0"/>
          <w:color w:val="auto"/>
          <w:spacing w:val="0"/>
          <w:sz w:val="24"/>
          <w:szCs w:val="24"/>
          <w:lang w:eastAsia="zh-CN"/>
        </w:rPr>
        <w:t>、《</w:t>
      </w:r>
      <w:r>
        <w:rPr>
          <w:rFonts w:hint="eastAsia" w:hAnsi="宋体" w:cs="宋体"/>
          <w:i w:val="0"/>
          <w:iCs w:val="0"/>
          <w:caps w:val="0"/>
          <w:color w:val="auto"/>
          <w:spacing w:val="0"/>
          <w:sz w:val="24"/>
          <w:szCs w:val="24"/>
          <w:lang w:val="en-US" w:eastAsia="zh-CN"/>
        </w:rPr>
        <w:t>食品经营许可证》或《餐饮服务许可证》</w:t>
      </w:r>
      <w:r>
        <w:rPr>
          <w:rFonts w:hint="eastAsia" w:ascii="宋体" w:hAnsi="宋体" w:eastAsia="宋体" w:cs="宋体"/>
          <w:i w:val="0"/>
          <w:iCs w:val="0"/>
          <w:caps w:val="0"/>
          <w:color w:val="auto"/>
          <w:spacing w:val="0"/>
          <w:sz w:val="24"/>
          <w:szCs w:val="24"/>
          <w:lang w:eastAsia="zh-CN"/>
        </w:rPr>
        <w:t>，且在人员、设备、资金等方面具有相应的履约能力；未被“信用中国”（www.creditchina.gov.cn）、中国政府采购网（www.ccgp.gov.cn）列入失信被执行人、重大税收违法案件当事人名单、政府采购严重违法失信行为记录名单</w:t>
      </w:r>
      <w:r>
        <w:rPr>
          <w:rFonts w:hint="eastAsia" w:ascii="宋体" w:hAnsi="宋体" w:eastAsia="宋体" w:cs="宋体"/>
          <w:i w:val="0"/>
          <w:iCs w:val="0"/>
          <w:caps w:val="0"/>
          <w:color w:val="auto"/>
          <w:spacing w:val="0"/>
          <w:sz w:val="24"/>
          <w:szCs w:val="24"/>
        </w:rPr>
        <w:t>。</w:t>
      </w:r>
      <w:r>
        <w:rPr>
          <w:rFonts w:hint="eastAsia" w:ascii="宋体" w:hAnsi="宋体" w:eastAsia="宋体" w:cs="宋体"/>
          <w:i w:val="0"/>
          <w:iCs w:val="0"/>
          <w:caps w:val="0"/>
          <w:color w:val="auto"/>
          <w:spacing w:val="0"/>
          <w:sz w:val="24"/>
          <w:szCs w:val="24"/>
          <w:lang w:val="en-US" w:eastAsia="zh-CN"/>
        </w:rPr>
        <w:t>企业近三年在经营活动中没有重大违法记录声明函(受行政主管部门的处罚不能参加投标)；</w:t>
      </w:r>
      <w:r>
        <w:rPr>
          <w:rFonts w:hint="eastAsia" w:hAnsi="宋体" w:eastAsia="宋体" w:cs="宋体"/>
          <w:color w:val="auto"/>
          <w:sz w:val="24"/>
          <w:szCs w:val="24"/>
          <w:vertAlign w:val="baseline"/>
          <w:lang w:val="en-US" w:eastAsia="zh-CN"/>
        </w:rPr>
        <w:t>与采购人存在利害关系可能影响公正性的单位，不得参加本次采购活动。单位负责人为同一人或存在控股、管理关系的不同单位，不得参加同一标段采购活动；</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auto"/>
          <w:sz w:val="24"/>
          <w:szCs w:val="24"/>
          <w:vertAlign w:val="baseline"/>
        </w:rPr>
      </w:pPr>
      <w:r>
        <w:rPr>
          <w:rFonts w:hint="eastAsia" w:ascii="宋体" w:hAnsi="宋体" w:eastAsia="宋体" w:cs="宋体"/>
          <w:b/>
          <w:bCs/>
          <w:color w:val="auto"/>
          <w:sz w:val="24"/>
          <w:szCs w:val="24"/>
          <w:vertAlign w:val="baseline"/>
        </w:rPr>
        <w:t>三、获取招标文件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时间：202</w:t>
      </w:r>
      <w:r>
        <w:rPr>
          <w:rFonts w:hint="eastAsia" w:ascii="宋体" w:hAnsi="宋体" w:eastAsia="宋体" w:cs="宋体"/>
          <w:color w:val="auto"/>
          <w:sz w:val="24"/>
          <w:szCs w:val="24"/>
          <w:highlight w:val="none"/>
          <w:vertAlign w:val="baseline"/>
          <w:lang w:val="en-US" w:eastAsia="zh-CN"/>
        </w:rPr>
        <w:t>3</w:t>
      </w:r>
      <w:r>
        <w:rPr>
          <w:rFonts w:hint="eastAsia" w:ascii="宋体" w:hAnsi="宋体" w:eastAsia="宋体" w:cs="宋体"/>
          <w:color w:val="auto"/>
          <w:sz w:val="24"/>
          <w:szCs w:val="24"/>
          <w:highlight w:val="none"/>
          <w:vertAlign w:val="baseline"/>
        </w:rPr>
        <w:t>年</w:t>
      </w:r>
      <w:r>
        <w:rPr>
          <w:rFonts w:hint="eastAsia" w:ascii="宋体" w:hAnsi="宋体" w:eastAsia="宋体" w:cs="宋体"/>
          <w:color w:val="auto"/>
          <w:sz w:val="24"/>
          <w:szCs w:val="24"/>
          <w:highlight w:val="none"/>
          <w:vertAlign w:val="baseline"/>
          <w:lang w:val="en-US" w:eastAsia="zh-CN"/>
        </w:rPr>
        <w:t>0</w:t>
      </w:r>
      <w:r>
        <w:rPr>
          <w:rFonts w:hint="eastAsia" w:ascii="宋体" w:hAnsi="宋体" w:cs="宋体"/>
          <w:color w:val="auto"/>
          <w:sz w:val="24"/>
          <w:szCs w:val="24"/>
          <w:highlight w:val="none"/>
          <w:vertAlign w:val="baseline"/>
          <w:lang w:val="en-US" w:eastAsia="zh-CN"/>
        </w:rPr>
        <w:t>8</w:t>
      </w:r>
      <w:r>
        <w:rPr>
          <w:rFonts w:hint="eastAsia" w:ascii="宋体" w:hAnsi="宋体" w:eastAsia="宋体" w:cs="宋体"/>
          <w:color w:val="auto"/>
          <w:sz w:val="24"/>
          <w:szCs w:val="24"/>
          <w:highlight w:val="none"/>
          <w:vertAlign w:val="baseline"/>
        </w:rPr>
        <w:t>月</w:t>
      </w:r>
      <w:r>
        <w:rPr>
          <w:rFonts w:hint="eastAsia" w:ascii="宋体" w:hAnsi="宋体" w:cs="宋体"/>
          <w:color w:val="auto"/>
          <w:sz w:val="24"/>
          <w:szCs w:val="24"/>
          <w:highlight w:val="none"/>
          <w:vertAlign w:val="baseline"/>
          <w:lang w:val="en-US" w:eastAsia="zh-CN"/>
        </w:rPr>
        <w:t>03</w:t>
      </w:r>
      <w:r>
        <w:rPr>
          <w:rFonts w:hint="eastAsia" w:ascii="宋体" w:hAnsi="宋体" w:eastAsia="宋体" w:cs="宋体"/>
          <w:color w:val="auto"/>
          <w:sz w:val="24"/>
          <w:szCs w:val="24"/>
          <w:highlight w:val="none"/>
          <w:vertAlign w:val="baseline"/>
        </w:rPr>
        <w:t>日至202</w:t>
      </w:r>
      <w:r>
        <w:rPr>
          <w:rFonts w:hint="eastAsia" w:ascii="宋体" w:hAnsi="宋体" w:eastAsia="宋体" w:cs="宋体"/>
          <w:color w:val="auto"/>
          <w:sz w:val="24"/>
          <w:szCs w:val="24"/>
          <w:highlight w:val="none"/>
          <w:vertAlign w:val="baseline"/>
          <w:lang w:val="en-US" w:eastAsia="zh-CN"/>
        </w:rPr>
        <w:t>3</w:t>
      </w:r>
      <w:r>
        <w:rPr>
          <w:rFonts w:hint="eastAsia" w:ascii="宋体" w:hAnsi="宋体" w:eastAsia="宋体" w:cs="宋体"/>
          <w:color w:val="auto"/>
          <w:sz w:val="24"/>
          <w:szCs w:val="24"/>
          <w:highlight w:val="none"/>
          <w:vertAlign w:val="baseline"/>
        </w:rPr>
        <w:t>年</w:t>
      </w:r>
      <w:r>
        <w:rPr>
          <w:rFonts w:hint="eastAsia" w:ascii="宋体" w:hAnsi="宋体" w:cs="宋体"/>
          <w:color w:val="auto"/>
          <w:sz w:val="24"/>
          <w:szCs w:val="24"/>
          <w:highlight w:val="none"/>
          <w:vertAlign w:val="baseline"/>
          <w:lang w:val="en-US" w:eastAsia="zh-CN"/>
        </w:rPr>
        <w:t>08</w:t>
      </w:r>
      <w:r>
        <w:rPr>
          <w:rFonts w:hint="eastAsia" w:ascii="宋体" w:hAnsi="宋体" w:eastAsia="宋体" w:cs="宋体"/>
          <w:color w:val="auto"/>
          <w:sz w:val="24"/>
          <w:szCs w:val="24"/>
          <w:highlight w:val="none"/>
          <w:vertAlign w:val="baseline"/>
        </w:rPr>
        <w:t>月</w:t>
      </w:r>
      <w:r>
        <w:rPr>
          <w:rFonts w:hint="eastAsia" w:ascii="宋体" w:hAnsi="宋体" w:cs="宋体"/>
          <w:color w:val="auto"/>
          <w:sz w:val="24"/>
          <w:szCs w:val="24"/>
          <w:highlight w:val="none"/>
          <w:vertAlign w:val="baseline"/>
          <w:lang w:val="en-US" w:eastAsia="zh-CN"/>
        </w:rPr>
        <w:t>10</w:t>
      </w:r>
      <w:r>
        <w:rPr>
          <w:rFonts w:hint="eastAsia" w:ascii="宋体" w:hAnsi="宋体" w:eastAsia="宋体" w:cs="宋体"/>
          <w:color w:val="auto"/>
          <w:sz w:val="24"/>
          <w:szCs w:val="24"/>
          <w:highlight w:val="none"/>
          <w:vertAlign w:val="baseline"/>
        </w:rPr>
        <w:t>日，每天上午</w:t>
      </w:r>
      <w:r>
        <w:rPr>
          <w:rFonts w:hint="eastAsia" w:ascii="宋体" w:hAnsi="宋体" w:cs="宋体"/>
          <w:color w:val="auto"/>
          <w:sz w:val="24"/>
          <w:szCs w:val="24"/>
          <w:highlight w:val="none"/>
          <w:vertAlign w:val="baseline"/>
          <w:lang w:val="en-US" w:eastAsia="zh-CN"/>
        </w:rPr>
        <w:t>10</w:t>
      </w:r>
      <w:r>
        <w:rPr>
          <w:rFonts w:hint="eastAsia" w:ascii="宋体" w:hAnsi="宋体" w:eastAsia="宋体" w:cs="宋体"/>
          <w:color w:val="auto"/>
          <w:sz w:val="24"/>
          <w:szCs w:val="24"/>
          <w:highlight w:val="none"/>
          <w:vertAlign w:val="baseline"/>
        </w:rPr>
        <w:t>:00至1</w:t>
      </w:r>
      <w:r>
        <w:rPr>
          <w:rFonts w:hint="eastAsia" w:ascii="宋体" w:hAnsi="宋体" w:cs="宋体"/>
          <w:color w:val="auto"/>
          <w:sz w:val="24"/>
          <w:szCs w:val="24"/>
          <w:highlight w:val="none"/>
          <w:vertAlign w:val="baseline"/>
          <w:lang w:val="en-US" w:eastAsia="zh-CN"/>
        </w:rPr>
        <w:t>4</w:t>
      </w:r>
      <w:r>
        <w:rPr>
          <w:rFonts w:hint="eastAsia" w:ascii="宋体" w:hAnsi="宋体" w:eastAsia="宋体" w:cs="宋体"/>
          <w:color w:val="auto"/>
          <w:sz w:val="24"/>
          <w:szCs w:val="24"/>
          <w:highlight w:val="none"/>
          <w:vertAlign w:val="baseline"/>
        </w:rPr>
        <w:t>:00，下午1</w:t>
      </w:r>
      <w:r>
        <w:rPr>
          <w:rFonts w:hint="eastAsia" w:ascii="宋体" w:hAnsi="宋体" w:cs="宋体"/>
          <w:color w:val="auto"/>
          <w:sz w:val="24"/>
          <w:szCs w:val="24"/>
          <w:highlight w:val="none"/>
          <w:vertAlign w:val="baseline"/>
          <w:lang w:val="en-US" w:eastAsia="zh-CN"/>
        </w:rPr>
        <w:t>6</w:t>
      </w:r>
      <w:r>
        <w:rPr>
          <w:rFonts w:hint="eastAsia" w:ascii="宋体" w:hAnsi="宋体" w:eastAsia="宋体" w:cs="宋体"/>
          <w:color w:val="auto"/>
          <w:sz w:val="24"/>
          <w:szCs w:val="24"/>
          <w:highlight w:val="none"/>
          <w:vertAlign w:val="baseline"/>
        </w:rPr>
        <w:t>:</w:t>
      </w:r>
      <w:r>
        <w:rPr>
          <w:rFonts w:hint="eastAsia" w:ascii="宋体" w:hAnsi="宋体" w:cs="宋体"/>
          <w:color w:val="auto"/>
          <w:sz w:val="24"/>
          <w:szCs w:val="24"/>
          <w:highlight w:val="none"/>
          <w:vertAlign w:val="baseline"/>
          <w:lang w:val="en-US" w:eastAsia="zh-CN"/>
        </w:rPr>
        <w:t>0</w:t>
      </w:r>
      <w:r>
        <w:rPr>
          <w:rFonts w:hint="eastAsia" w:ascii="宋体" w:hAnsi="宋体" w:eastAsia="宋体" w:cs="宋体"/>
          <w:color w:val="auto"/>
          <w:sz w:val="24"/>
          <w:szCs w:val="24"/>
          <w:highlight w:val="none"/>
          <w:vertAlign w:val="baseline"/>
        </w:rPr>
        <w:t>0至</w:t>
      </w:r>
      <w:r>
        <w:rPr>
          <w:rFonts w:hint="eastAsia" w:ascii="宋体" w:hAnsi="宋体" w:cs="宋体"/>
          <w:color w:val="auto"/>
          <w:sz w:val="24"/>
          <w:szCs w:val="24"/>
          <w:highlight w:val="none"/>
          <w:vertAlign w:val="baseline"/>
          <w:lang w:val="en-US" w:eastAsia="zh-CN"/>
        </w:rPr>
        <w:t>20</w:t>
      </w:r>
      <w:r>
        <w:rPr>
          <w:rFonts w:hint="eastAsia" w:ascii="宋体" w:hAnsi="宋体" w:eastAsia="宋体" w:cs="宋体"/>
          <w:color w:val="auto"/>
          <w:sz w:val="24"/>
          <w:szCs w:val="24"/>
          <w:highlight w:val="none"/>
          <w:vertAlign w:val="baseline"/>
        </w:rPr>
        <w:t>:</w:t>
      </w:r>
      <w:r>
        <w:rPr>
          <w:rFonts w:hint="eastAsia" w:ascii="宋体" w:hAnsi="宋体" w:cs="宋体"/>
          <w:color w:val="auto"/>
          <w:sz w:val="24"/>
          <w:szCs w:val="24"/>
          <w:highlight w:val="none"/>
          <w:vertAlign w:val="baseline"/>
          <w:lang w:val="en-US" w:eastAsia="zh-CN"/>
        </w:rPr>
        <w:t>00（北京时间，法定节假日除外）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rPr>
        <w:t>地点：</w:t>
      </w:r>
      <w:r>
        <w:rPr>
          <w:rFonts w:hint="eastAsia" w:ascii="宋体" w:hAnsi="宋体" w:eastAsia="宋体" w:cs="宋体"/>
          <w:color w:val="auto"/>
          <w:sz w:val="24"/>
          <w:szCs w:val="24"/>
          <w:vertAlign w:val="baseline"/>
          <w:lang w:val="en-US" w:eastAsia="zh-CN"/>
        </w:rPr>
        <w:t>政采云平台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方式：供应商登陆政采云平台http://www.zcygov.cn/，在线申请获取采购文件（登录政府采购云平台 → 项目采购 → 获取采购文件 → 申请，审核通过后可下载招标文件，如有操作性问题，可与政采云在线客服进行咨询，咨询电话：95763）</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rPr>
        <w:t>售价（元）：</w:t>
      </w:r>
      <w:r>
        <w:rPr>
          <w:rFonts w:hint="eastAsia" w:ascii="宋体" w:hAnsi="宋体" w:eastAsia="宋体" w:cs="宋体"/>
          <w:color w:val="auto"/>
          <w:sz w:val="24"/>
          <w:szCs w:val="24"/>
          <w:vertAlign w:val="baseline"/>
          <w:lang w:val="en-US" w:eastAsia="zh-CN"/>
        </w:rPr>
        <w:t>0.00</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auto"/>
          <w:sz w:val="24"/>
          <w:szCs w:val="24"/>
          <w:vertAlign w:val="baseline"/>
        </w:rPr>
      </w:pPr>
      <w:r>
        <w:rPr>
          <w:rFonts w:hint="eastAsia" w:ascii="宋体" w:hAnsi="宋体" w:eastAsia="宋体" w:cs="宋体"/>
          <w:b/>
          <w:bCs/>
          <w:color w:val="auto"/>
          <w:sz w:val="24"/>
          <w:szCs w:val="24"/>
          <w:vertAlign w:val="baseline"/>
        </w:rPr>
        <w:t>四、提交投标文件截止时间、开标时间和地点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vertAlign w:val="baseline"/>
        </w:rPr>
      </w:pPr>
      <w:r>
        <w:rPr>
          <w:rFonts w:hint="eastAsia" w:ascii="宋体" w:hAnsi="宋体" w:eastAsia="宋体" w:cs="宋体"/>
          <w:color w:val="auto"/>
          <w:sz w:val="24"/>
          <w:szCs w:val="24"/>
          <w:vertAlign w:val="baseline"/>
        </w:rPr>
        <w:t>提交投标文件截止时间：</w:t>
      </w:r>
      <w:r>
        <w:rPr>
          <w:rFonts w:hint="eastAsia" w:ascii="宋体" w:hAnsi="宋体" w:eastAsia="宋体" w:cs="宋体"/>
          <w:color w:val="auto"/>
          <w:sz w:val="24"/>
          <w:szCs w:val="24"/>
          <w:highlight w:val="none"/>
          <w:vertAlign w:val="baseline"/>
        </w:rPr>
        <w:t>202</w:t>
      </w:r>
      <w:r>
        <w:rPr>
          <w:rFonts w:hint="eastAsia" w:ascii="宋体" w:hAnsi="宋体" w:eastAsia="宋体" w:cs="宋体"/>
          <w:color w:val="auto"/>
          <w:sz w:val="24"/>
          <w:szCs w:val="24"/>
          <w:highlight w:val="none"/>
          <w:vertAlign w:val="baseline"/>
          <w:lang w:val="en-US" w:eastAsia="zh-CN"/>
        </w:rPr>
        <w:t>3</w:t>
      </w:r>
      <w:r>
        <w:rPr>
          <w:rFonts w:hint="eastAsia" w:ascii="宋体" w:hAnsi="宋体" w:eastAsia="宋体" w:cs="宋体"/>
          <w:color w:val="auto"/>
          <w:sz w:val="24"/>
          <w:szCs w:val="24"/>
          <w:highlight w:val="none"/>
          <w:vertAlign w:val="baseline"/>
        </w:rPr>
        <w:t>年</w:t>
      </w:r>
      <w:r>
        <w:rPr>
          <w:rFonts w:hint="eastAsia" w:ascii="宋体" w:hAnsi="宋体" w:eastAsia="宋体" w:cs="宋体"/>
          <w:color w:val="auto"/>
          <w:sz w:val="24"/>
          <w:szCs w:val="24"/>
          <w:highlight w:val="none"/>
          <w:vertAlign w:val="baseline"/>
          <w:lang w:val="en-US" w:eastAsia="zh-CN"/>
        </w:rPr>
        <w:t>0</w:t>
      </w:r>
      <w:r>
        <w:rPr>
          <w:rFonts w:hint="eastAsia" w:ascii="宋体" w:hAnsi="宋体" w:cs="宋体"/>
          <w:color w:val="auto"/>
          <w:sz w:val="24"/>
          <w:szCs w:val="24"/>
          <w:highlight w:val="none"/>
          <w:vertAlign w:val="baseline"/>
          <w:lang w:val="en-US" w:eastAsia="zh-CN"/>
        </w:rPr>
        <w:t>8</w:t>
      </w:r>
      <w:r>
        <w:rPr>
          <w:rFonts w:hint="eastAsia" w:ascii="宋体" w:hAnsi="宋体" w:eastAsia="宋体" w:cs="宋体"/>
          <w:color w:val="auto"/>
          <w:sz w:val="24"/>
          <w:szCs w:val="24"/>
          <w:highlight w:val="none"/>
          <w:vertAlign w:val="baseline"/>
        </w:rPr>
        <w:t>月</w:t>
      </w:r>
      <w:r>
        <w:rPr>
          <w:rFonts w:hint="eastAsia" w:ascii="宋体" w:hAnsi="宋体" w:cs="宋体"/>
          <w:color w:val="auto"/>
          <w:sz w:val="24"/>
          <w:szCs w:val="24"/>
          <w:highlight w:val="none"/>
          <w:vertAlign w:val="baseline"/>
          <w:lang w:val="en-US" w:eastAsia="zh-CN"/>
        </w:rPr>
        <w:t>25</w:t>
      </w:r>
      <w:r>
        <w:rPr>
          <w:rFonts w:hint="eastAsia" w:ascii="宋体" w:hAnsi="宋体" w:eastAsia="宋体" w:cs="宋体"/>
          <w:color w:val="auto"/>
          <w:sz w:val="24"/>
          <w:szCs w:val="24"/>
          <w:highlight w:val="none"/>
          <w:vertAlign w:val="baseline"/>
        </w:rPr>
        <w:t>日16:</w:t>
      </w:r>
      <w:r>
        <w:rPr>
          <w:rFonts w:hint="eastAsia" w:ascii="宋体" w:hAnsi="宋体" w:cs="宋体"/>
          <w:color w:val="auto"/>
          <w:sz w:val="24"/>
          <w:szCs w:val="24"/>
          <w:highlight w:val="none"/>
          <w:vertAlign w:val="baseline"/>
          <w:lang w:val="en-US" w:eastAsia="zh-CN"/>
        </w:rPr>
        <w:t>3</w:t>
      </w:r>
      <w:r>
        <w:rPr>
          <w:rFonts w:hint="eastAsia" w:ascii="宋体" w:hAnsi="宋体" w:eastAsia="宋体" w:cs="宋体"/>
          <w:color w:val="auto"/>
          <w:sz w:val="24"/>
          <w:szCs w:val="24"/>
          <w:highlight w:val="none"/>
          <w:vertAlign w:val="baseline"/>
        </w:rPr>
        <w:t>0（北京时间）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vertAlign w:val="baseline"/>
          <w:lang w:eastAsia="zh-CN"/>
        </w:rPr>
      </w:pPr>
      <w:r>
        <w:rPr>
          <w:rFonts w:hint="eastAsia" w:ascii="宋体" w:hAnsi="宋体" w:eastAsia="宋体" w:cs="宋体"/>
          <w:color w:val="auto"/>
          <w:sz w:val="24"/>
          <w:szCs w:val="24"/>
          <w:vertAlign w:val="baseline"/>
        </w:rPr>
        <w:t>投标地点：政府采购云平台（政采云网上不见面开评标系统）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vertAlign w:val="baseline"/>
        </w:rPr>
        <w:t>开标时间：</w:t>
      </w:r>
      <w:r>
        <w:rPr>
          <w:rFonts w:hint="eastAsia" w:ascii="宋体" w:hAnsi="宋体" w:eastAsia="宋体" w:cs="宋体"/>
          <w:color w:val="auto"/>
          <w:sz w:val="24"/>
          <w:szCs w:val="24"/>
          <w:highlight w:val="none"/>
          <w:vertAlign w:val="baseline"/>
        </w:rPr>
        <w:t>202</w:t>
      </w:r>
      <w:r>
        <w:rPr>
          <w:rFonts w:hint="eastAsia" w:ascii="宋体" w:hAnsi="宋体" w:eastAsia="宋体" w:cs="宋体"/>
          <w:color w:val="auto"/>
          <w:sz w:val="24"/>
          <w:szCs w:val="24"/>
          <w:highlight w:val="none"/>
          <w:vertAlign w:val="baseline"/>
          <w:lang w:val="en-US" w:eastAsia="zh-CN"/>
        </w:rPr>
        <w:t>3</w:t>
      </w:r>
      <w:r>
        <w:rPr>
          <w:rFonts w:hint="eastAsia" w:ascii="宋体" w:hAnsi="宋体" w:eastAsia="宋体" w:cs="宋体"/>
          <w:color w:val="auto"/>
          <w:sz w:val="24"/>
          <w:szCs w:val="24"/>
          <w:highlight w:val="none"/>
          <w:vertAlign w:val="baseline"/>
        </w:rPr>
        <w:t>年</w:t>
      </w:r>
      <w:r>
        <w:rPr>
          <w:rFonts w:hint="eastAsia" w:ascii="宋体" w:hAnsi="宋体" w:eastAsia="宋体" w:cs="宋体"/>
          <w:color w:val="auto"/>
          <w:sz w:val="24"/>
          <w:szCs w:val="24"/>
          <w:highlight w:val="none"/>
          <w:vertAlign w:val="baseline"/>
          <w:lang w:val="en-US" w:eastAsia="zh-CN"/>
        </w:rPr>
        <w:t>0</w:t>
      </w:r>
      <w:r>
        <w:rPr>
          <w:rFonts w:hint="eastAsia" w:ascii="宋体" w:hAnsi="宋体" w:cs="宋体"/>
          <w:color w:val="auto"/>
          <w:sz w:val="24"/>
          <w:szCs w:val="24"/>
          <w:highlight w:val="none"/>
          <w:vertAlign w:val="baseline"/>
          <w:lang w:val="en-US" w:eastAsia="zh-CN"/>
        </w:rPr>
        <w:t>8</w:t>
      </w:r>
      <w:r>
        <w:rPr>
          <w:rFonts w:hint="eastAsia" w:ascii="宋体" w:hAnsi="宋体" w:eastAsia="宋体" w:cs="宋体"/>
          <w:color w:val="auto"/>
          <w:sz w:val="24"/>
          <w:szCs w:val="24"/>
          <w:highlight w:val="none"/>
          <w:vertAlign w:val="baseline"/>
        </w:rPr>
        <w:t>月</w:t>
      </w:r>
      <w:r>
        <w:rPr>
          <w:rFonts w:hint="eastAsia" w:ascii="宋体" w:hAnsi="宋体" w:cs="宋体"/>
          <w:color w:val="auto"/>
          <w:sz w:val="24"/>
          <w:szCs w:val="24"/>
          <w:highlight w:val="none"/>
          <w:vertAlign w:val="baseline"/>
          <w:lang w:val="en-US" w:eastAsia="zh-CN"/>
        </w:rPr>
        <w:t>25</w:t>
      </w:r>
      <w:r>
        <w:rPr>
          <w:rFonts w:hint="eastAsia" w:ascii="宋体" w:hAnsi="宋体" w:eastAsia="宋体" w:cs="宋体"/>
          <w:color w:val="auto"/>
          <w:sz w:val="24"/>
          <w:szCs w:val="24"/>
          <w:highlight w:val="none"/>
          <w:vertAlign w:val="baseline"/>
        </w:rPr>
        <w:t>日16:</w:t>
      </w:r>
      <w:r>
        <w:rPr>
          <w:rFonts w:hint="eastAsia" w:ascii="宋体" w:hAnsi="宋体" w:cs="宋体"/>
          <w:color w:val="auto"/>
          <w:sz w:val="24"/>
          <w:szCs w:val="24"/>
          <w:highlight w:val="none"/>
          <w:vertAlign w:val="baseline"/>
          <w:lang w:val="en-US" w:eastAsia="zh-CN"/>
        </w:rPr>
        <w:t>3</w:t>
      </w:r>
      <w:r>
        <w:rPr>
          <w:rFonts w:hint="eastAsia" w:ascii="宋体" w:hAnsi="宋体" w:eastAsia="宋体" w:cs="宋体"/>
          <w:color w:val="auto"/>
          <w:sz w:val="24"/>
          <w:szCs w:val="24"/>
          <w:highlight w:val="none"/>
          <w:vertAlign w:val="baseline"/>
        </w:rPr>
        <w:t>0（北京时间）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rPr>
        <w:t>开标地</w:t>
      </w:r>
      <w:r>
        <w:rPr>
          <w:rFonts w:hint="eastAsia" w:ascii="宋体" w:hAnsi="宋体" w:eastAsia="宋体" w:cs="宋体"/>
          <w:color w:val="auto"/>
          <w:sz w:val="24"/>
          <w:szCs w:val="24"/>
          <w:vertAlign w:val="baseline"/>
          <w:lang w:val="en-US" w:eastAsia="zh-CN"/>
        </w:rPr>
        <w:t>点：政府采购云平台（政采云网上不见面开评标系统）</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五、公告期限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自本公告发布之日起5个工作日。</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六、其他补充事宜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1、本次采购采用电子交易方式，电子交易平台为“政府采购云平台（www.zcygov.cn）”。供应商参与本项目电子交易活动前，应注册成为政府采购云平台供应商。编制电子投标文件前还需申领CA证书并绑定帐号，CA获取地址请查看招标公告下方附件《全疆服务机构联系表》。 2、供应商编制电子投标文件应安装“电子招投标供应商客户端”软件，并按照本采购文件和电子招投标供应商客户端的要求编制并加密投标文件。未按规定加密的投标文件，将被电子招投标供应商客户端拒收。“电子招投标供应商客户端”请供应商自行前往“新疆政府采购网—下载专区—新疆维吾尔自治区全流程电子招投标项目管理系统--电子招投标供应商客户端”版块获取。 3、供应商应当在投标截止时间前，将“电子招投标供应商客户端”生成的“电子加密投标文件”上传电子交易平台。 4、服务与支持。各政府采购代理机构（含集采机构）及供应商对不见面开评标系统的技术操作咨询，可通过</w:t>
      </w:r>
      <w:r>
        <w:rPr>
          <w:rFonts w:hint="eastAsia" w:ascii="宋体" w:hAnsi="宋体" w:eastAsia="宋体" w:cs="宋体"/>
          <w:i w:val="0"/>
          <w:iCs w:val="0"/>
          <w:caps w:val="0"/>
          <w:color w:val="auto"/>
          <w:spacing w:val="0"/>
          <w:sz w:val="22"/>
          <w:szCs w:val="22"/>
        </w:rPr>
        <w:t>https://edu.zcygov.cn/luban/xinjiang-e-biding</w:t>
      </w:r>
      <w:r>
        <w:rPr>
          <w:rFonts w:hint="eastAsia" w:ascii="宋体" w:hAnsi="宋体" w:eastAsia="宋体" w:cs="宋体"/>
          <w:i w:val="0"/>
          <w:iCs w:val="0"/>
          <w:caps w:val="0"/>
          <w:color w:val="auto"/>
          <w:spacing w:val="0"/>
          <w:sz w:val="24"/>
          <w:szCs w:val="24"/>
        </w:rPr>
        <w:t>自助查询，也可在政采云帮助中心常见问题解答和操作流程讲解视频中自助查询，网址为：</w:t>
      </w:r>
      <w:r>
        <w:rPr>
          <w:rFonts w:hint="eastAsia" w:ascii="宋体" w:hAnsi="宋体" w:eastAsia="宋体" w:cs="宋体"/>
          <w:i w:val="0"/>
          <w:iCs w:val="0"/>
          <w:caps w:val="0"/>
          <w:color w:val="auto"/>
          <w:spacing w:val="0"/>
          <w:sz w:val="24"/>
          <w:szCs w:val="24"/>
        </w:rPr>
        <w:fldChar w:fldCharType="begin"/>
      </w:r>
      <w:r>
        <w:rPr>
          <w:rFonts w:hint="eastAsia" w:ascii="宋体" w:hAnsi="宋体" w:eastAsia="宋体" w:cs="宋体"/>
          <w:i w:val="0"/>
          <w:iCs w:val="0"/>
          <w:caps w:val="0"/>
          <w:color w:val="auto"/>
          <w:spacing w:val="0"/>
          <w:sz w:val="24"/>
          <w:szCs w:val="24"/>
        </w:rPr>
        <w:instrText xml:space="preserve"> HYPERLINK "https://service.zcygov.cn/#/help，\“项目采购\”—\“操作流程-电子招投标\”—\“政府采购项目电子交易管理操作指南-供应商\”版面获取操作指南，同时对自助查询无法解决的问题可通过钉钉群及政采云在线客服获取服务支持。" </w:instrText>
      </w:r>
      <w:r>
        <w:rPr>
          <w:rFonts w:hint="eastAsia" w:ascii="宋体" w:hAnsi="宋体" w:eastAsia="宋体" w:cs="宋体"/>
          <w:i w:val="0"/>
          <w:iCs w:val="0"/>
          <w:caps w:val="0"/>
          <w:color w:val="auto"/>
          <w:spacing w:val="0"/>
          <w:sz w:val="24"/>
          <w:szCs w:val="24"/>
        </w:rPr>
        <w:fldChar w:fldCharType="separate"/>
      </w:r>
      <w:r>
        <w:rPr>
          <w:rFonts w:hint="eastAsia" w:ascii="宋体" w:hAnsi="宋体" w:eastAsia="宋体" w:cs="宋体"/>
          <w:i w:val="0"/>
          <w:iCs w:val="0"/>
          <w:caps w:val="0"/>
          <w:color w:val="auto"/>
          <w:spacing w:val="0"/>
          <w:sz w:val="24"/>
          <w:szCs w:val="24"/>
        </w:rPr>
        <w:t>https://service.zcygov.cn/#/help，“项目采购”—“操作流程-电子招投标”—“政府采购项目电子交易管理操作指南-供应商”版面获取操作指南，同时对自助查询无法解决的问题可通过钉钉群及政采云在线客服获取服务支持。</w:t>
      </w:r>
      <w:r>
        <w:rPr>
          <w:rFonts w:hint="eastAsia" w:ascii="宋体" w:hAnsi="宋体" w:eastAsia="宋体" w:cs="宋体"/>
          <w:i w:val="0"/>
          <w:iCs w:val="0"/>
          <w:caps w:val="0"/>
          <w:color w:val="auto"/>
          <w:spacing w:val="0"/>
          <w:sz w:val="24"/>
          <w:szCs w:val="24"/>
        </w:rPr>
        <w:fldChar w:fldCharType="end"/>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auto"/>
          <w:sz w:val="24"/>
          <w:szCs w:val="24"/>
          <w:vertAlign w:val="baseline"/>
          <w:lang w:val="en-US" w:eastAsia="zh-CN"/>
        </w:rPr>
      </w:pPr>
      <w:bookmarkStart w:id="232" w:name="_Toc35393627"/>
      <w:bookmarkStart w:id="233" w:name="_Toc28359085"/>
      <w:bookmarkStart w:id="234" w:name="_Toc35393796"/>
      <w:bookmarkStart w:id="235" w:name="_Toc28359008"/>
      <w:r>
        <w:rPr>
          <w:rFonts w:hint="eastAsia" w:ascii="宋体" w:hAnsi="宋体" w:eastAsia="宋体" w:cs="宋体"/>
          <w:b/>
          <w:bCs/>
          <w:color w:val="auto"/>
          <w:sz w:val="24"/>
          <w:szCs w:val="24"/>
          <w:vertAlign w:val="baseline"/>
          <w:lang w:val="en-US" w:eastAsia="zh-CN"/>
        </w:rPr>
        <w:t>七、对本次招标提出询问，请按以下方式联系。</w:t>
      </w:r>
      <w:bookmarkEnd w:id="232"/>
      <w:bookmarkEnd w:id="233"/>
      <w:bookmarkEnd w:id="234"/>
      <w:bookmarkEnd w:id="235"/>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rPr>
      </w:pPr>
      <w:r>
        <w:rPr>
          <w:rFonts w:hint="eastAsia" w:ascii="仿宋" w:hAnsi="仿宋" w:eastAsia="仿宋" w:cs="宋体"/>
          <w:color w:val="auto"/>
          <w:sz w:val="24"/>
          <w:szCs w:val="24"/>
        </w:rPr>
        <w:t>1</w:t>
      </w:r>
      <w:r>
        <w:rPr>
          <w:rFonts w:hint="eastAsia" w:ascii="宋体" w:hAnsi="宋体" w:eastAsia="宋体" w:cs="宋体"/>
          <w:color w:val="auto"/>
          <w:sz w:val="24"/>
          <w:szCs w:val="24"/>
          <w:vertAlign w:val="baseline"/>
          <w:lang w:val="en-US" w:eastAsia="zh-CN"/>
        </w:rPr>
        <w:t>.采购人信息</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名 称：</w:t>
      </w:r>
      <w:r>
        <w:rPr>
          <w:rFonts w:hint="eastAsia" w:ascii="宋体" w:hAnsi="宋体" w:cs="宋体"/>
          <w:color w:val="auto"/>
          <w:sz w:val="24"/>
          <w:szCs w:val="24"/>
          <w:vertAlign w:val="baseline"/>
          <w:lang w:val="en-US" w:eastAsia="zh-CN"/>
        </w:rPr>
        <w:t>新疆维吾尔自治区某单位</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地 址：</w:t>
      </w:r>
      <w:r>
        <w:rPr>
          <w:rFonts w:hint="eastAsia" w:ascii="宋体" w:hAnsi="宋体" w:cs="宋体"/>
          <w:color w:val="auto"/>
          <w:sz w:val="24"/>
          <w:szCs w:val="24"/>
          <w:vertAlign w:val="baseline"/>
          <w:lang w:val="en-US" w:eastAsia="zh-CN"/>
        </w:rPr>
        <w:t>新源县</w:t>
      </w:r>
      <w:r>
        <w:rPr>
          <w:rFonts w:hint="eastAsia" w:ascii="宋体" w:hAnsi="宋体" w:eastAsia="宋体" w:cs="宋体"/>
          <w:color w:val="auto"/>
          <w:sz w:val="24"/>
          <w:szCs w:val="24"/>
          <w:vertAlign w:val="baseli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联系人及联系方式：</w:t>
      </w:r>
      <w:bookmarkStart w:id="236" w:name="_Toc28359086"/>
      <w:bookmarkStart w:id="237" w:name="_Toc28359009"/>
      <w:r>
        <w:rPr>
          <w:rFonts w:hint="eastAsia" w:ascii="宋体" w:hAnsi="宋体" w:cs="宋体"/>
          <w:color w:val="auto"/>
          <w:sz w:val="24"/>
          <w:szCs w:val="24"/>
          <w:vertAlign w:val="baseline"/>
          <w:lang w:val="en-US" w:eastAsia="zh-CN"/>
        </w:rPr>
        <w:t>马晓东</w:t>
      </w:r>
      <w:r>
        <w:rPr>
          <w:rFonts w:hint="eastAsia" w:ascii="宋体" w:hAnsi="宋体" w:eastAsia="宋体" w:cs="宋体"/>
          <w:color w:val="auto"/>
          <w:sz w:val="24"/>
          <w:szCs w:val="24"/>
          <w:vertAlign w:val="baseline"/>
          <w:lang w:val="en-US" w:eastAsia="zh-CN"/>
        </w:rPr>
        <w:t xml:space="preserve">  </w:t>
      </w:r>
      <w:r>
        <w:rPr>
          <w:rFonts w:hint="eastAsia" w:ascii="宋体" w:hAnsi="宋体" w:eastAsia="宋体" w:cs="宋体"/>
          <w:color w:val="auto"/>
          <w:sz w:val="24"/>
          <w:szCs w:val="24"/>
          <w:highlight w:val="none"/>
          <w:vertAlign w:val="baseline"/>
          <w:lang w:val="en-US" w:eastAsia="zh-CN"/>
        </w:rPr>
        <w:t xml:space="preserve">  </w:t>
      </w:r>
      <w:r>
        <w:rPr>
          <w:rFonts w:hint="eastAsia" w:ascii="宋体" w:hAnsi="宋体" w:cs="宋体"/>
          <w:color w:val="auto"/>
          <w:sz w:val="24"/>
          <w:szCs w:val="24"/>
          <w:highlight w:val="none"/>
          <w:vertAlign w:val="baseline"/>
          <w:lang w:val="en-US" w:eastAsia="zh-CN"/>
        </w:rPr>
        <w:t>0999-8567034</w:t>
      </w:r>
      <w:r>
        <w:rPr>
          <w:rFonts w:hint="eastAsia" w:ascii="宋体" w:hAnsi="宋体" w:eastAsia="宋体" w:cs="宋体"/>
          <w:color w:val="auto"/>
          <w:sz w:val="24"/>
          <w:szCs w:val="24"/>
          <w:highlight w:val="none"/>
          <w:vertAlign w:val="baseli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2.采购代理机构信息</w:t>
      </w:r>
      <w:bookmarkEnd w:id="236"/>
      <w:bookmarkEnd w:id="237"/>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名  称：新疆春秋工程项目管理集团有限公司</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地　址：伊宁市新华西路705号融合大厦B座1127室</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联系方式：0999-8097978　　　</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3.项目联系方式</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项目联系人：张冬娥、朱勇刚</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电　话：</w:t>
      </w:r>
      <w:r>
        <w:rPr>
          <w:rFonts w:hint="eastAsia" w:ascii="宋体" w:hAnsi="宋体" w:cs="宋体"/>
          <w:color w:val="auto"/>
          <w:sz w:val="24"/>
          <w:szCs w:val="24"/>
          <w:vertAlign w:val="baseline"/>
          <w:lang w:val="en-US" w:eastAsia="zh-CN"/>
        </w:rPr>
        <w:t>0999-8097978</w:t>
      </w:r>
      <w:r>
        <w:rPr>
          <w:rFonts w:hint="eastAsia" w:ascii="宋体" w:hAnsi="宋体" w:eastAsia="宋体" w:cs="宋体"/>
          <w:color w:val="auto"/>
          <w:sz w:val="24"/>
          <w:szCs w:val="24"/>
          <w:vertAlign w:val="baseline"/>
          <w:lang w:val="en-US" w:eastAsia="zh-CN"/>
        </w:rPr>
        <w:t>　　</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　　　　　　　　</w:t>
      </w:r>
    </w:p>
    <w:p>
      <w:pPr>
        <w:pStyle w:val="28"/>
        <w:rPr>
          <w:rFonts w:hint="eastAsia" w:ascii="宋体" w:hAnsi="宋体" w:eastAsia="宋体" w:cs="宋体"/>
          <w:color w:val="auto"/>
          <w:sz w:val="24"/>
          <w:szCs w:val="24"/>
          <w:vertAlign w:val="baseline"/>
          <w:lang w:val="en-US" w:eastAsia="zh-CN"/>
        </w:rPr>
      </w:pPr>
    </w:p>
    <w:p>
      <w:pPr>
        <w:pStyle w:val="28"/>
        <w:rPr>
          <w:rFonts w:hint="eastAsia" w:ascii="宋体" w:hAnsi="宋体" w:eastAsia="宋体" w:cs="宋体"/>
          <w:color w:val="auto"/>
          <w:sz w:val="24"/>
          <w:szCs w:val="24"/>
          <w:vertAlign w:val="baseline"/>
          <w:lang w:val="en-US" w:eastAsia="zh-CN"/>
        </w:rPr>
      </w:pPr>
    </w:p>
    <w:p>
      <w:pPr>
        <w:pStyle w:val="28"/>
        <w:rPr>
          <w:rFonts w:hint="eastAsia" w:ascii="宋体" w:hAnsi="宋体" w:eastAsia="宋体" w:cs="宋体"/>
          <w:color w:val="auto"/>
          <w:sz w:val="24"/>
          <w:szCs w:val="24"/>
          <w:vertAlign w:val="baseline"/>
          <w:lang w:val="en-US" w:eastAsia="zh-CN"/>
        </w:rPr>
      </w:pPr>
    </w:p>
    <w:p>
      <w:pPr>
        <w:pStyle w:val="28"/>
        <w:rPr>
          <w:rFonts w:hint="eastAsia" w:ascii="宋体" w:hAnsi="宋体" w:eastAsia="宋体" w:cs="宋体"/>
          <w:color w:val="auto"/>
          <w:sz w:val="24"/>
          <w:szCs w:val="24"/>
          <w:vertAlign w:val="baseline"/>
          <w:lang w:val="en-US" w:eastAsia="zh-CN"/>
        </w:rPr>
      </w:pPr>
    </w:p>
    <w:p>
      <w:pPr>
        <w:pStyle w:val="28"/>
        <w:rPr>
          <w:rFonts w:hint="eastAsia" w:ascii="宋体" w:hAnsi="宋体" w:eastAsia="宋体" w:cs="宋体"/>
          <w:color w:val="auto"/>
          <w:sz w:val="24"/>
          <w:szCs w:val="24"/>
          <w:vertAlign w:val="baseline"/>
          <w:lang w:val="en-US" w:eastAsia="zh-CN"/>
        </w:rPr>
      </w:pPr>
    </w:p>
    <w:p>
      <w:pPr>
        <w:pStyle w:val="28"/>
        <w:rPr>
          <w:rFonts w:hint="eastAsia" w:ascii="宋体" w:hAnsi="宋体" w:eastAsia="宋体" w:cs="宋体"/>
          <w:color w:val="auto"/>
          <w:sz w:val="24"/>
          <w:szCs w:val="24"/>
          <w:vertAlign w:val="baseline"/>
          <w:lang w:val="en-US" w:eastAsia="zh-CN"/>
        </w:rPr>
      </w:pPr>
    </w:p>
    <w:p>
      <w:pPr>
        <w:pStyle w:val="28"/>
        <w:rPr>
          <w:rFonts w:hint="eastAsia" w:ascii="宋体" w:hAnsi="宋体" w:eastAsia="宋体" w:cs="宋体"/>
          <w:color w:val="auto"/>
          <w:sz w:val="24"/>
          <w:szCs w:val="24"/>
          <w:vertAlign w:val="baseline"/>
          <w:lang w:val="en-US" w:eastAsia="zh-CN"/>
        </w:rPr>
      </w:pPr>
    </w:p>
    <w:p>
      <w:pPr>
        <w:pStyle w:val="28"/>
        <w:rPr>
          <w:rFonts w:hint="eastAsia" w:ascii="宋体" w:hAnsi="宋体" w:eastAsia="宋体" w:cs="宋体"/>
          <w:color w:val="auto"/>
          <w:sz w:val="24"/>
          <w:szCs w:val="24"/>
          <w:vertAlign w:val="baseline"/>
          <w:lang w:val="en-US" w:eastAsia="zh-CN"/>
        </w:rPr>
      </w:pPr>
    </w:p>
    <w:p>
      <w:pPr>
        <w:pStyle w:val="28"/>
        <w:rPr>
          <w:rFonts w:hint="eastAsia" w:ascii="宋体" w:hAnsi="宋体" w:eastAsia="宋体" w:cs="宋体"/>
          <w:color w:val="auto"/>
          <w:sz w:val="24"/>
          <w:szCs w:val="24"/>
          <w:vertAlign w:val="baseline"/>
          <w:lang w:val="en-US" w:eastAsia="zh-CN"/>
        </w:rPr>
      </w:pPr>
    </w:p>
    <w:p>
      <w:pPr>
        <w:pStyle w:val="28"/>
        <w:rPr>
          <w:rFonts w:hint="eastAsia" w:ascii="宋体" w:hAnsi="宋体" w:eastAsia="宋体" w:cs="宋体"/>
          <w:color w:val="auto"/>
          <w:sz w:val="24"/>
          <w:szCs w:val="24"/>
          <w:vertAlign w:val="baseline"/>
          <w:lang w:val="en-US" w:eastAsia="zh-CN"/>
        </w:rPr>
      </w:pPr>
    </w:p>
    <w:p>
      <w:pPr>
        <w:pStyle w:val="28"/>
        <w:rPr>
          <w:rFonts w:hint="eastAsia" w:ascii="宋体" w:hAnsi="宋体" w:eastAsia="宋体" w:cs="宋体"/>
          <w:color w:val="auto"/>
          <w:sz w:val="24"/>
          <w:szCs w:val="24"/>
          <w:vertAlign w:val="baseline"/>
          <w:lang w:val="en-US" w:eastAsia="zh-CN"/>
        </w:rPr>
      </w:pPr>
    </w:p>
    <w:p>
      <w:pPr>
        <w:pStyle w:val="28"/>
        <w:rPr>
          <w:rFonts w:hint="eastAsia" w:ascii="宋体" w:hAnsi="宋体" w:eastAsia="宋体" w:cs="宋体"/>
          <w:color w:val="auto"/>
          <w:sz w:val="24"/>
          <w:szCs w:val="24"/>
          <w:vertAlign w:val="baseline"/>
          <w:lang w:val="en-US" w:eastAsia="zh-CN"/>
        </w:rPr>
      </w:pPr>
    </w:p>
    <w:p>
      <w:pPr>
        <w:pStyle w:val="28"/>
        <w:rPr>
          <w:rFonts w:hint="eastAsia" w:ascii="宋体" w:hAnsi="宋体" w:eastAsia="宋体" w:cs="宋体"/>
          <w:color w:val="auto"/>
          <w:sz w:val="24"/>
          <w:szCs w:val="24"/>
          <w:vertAlign w:val="baseline"/>
          <w:lang w:val="en-US" w:eastAsia="zh-CN"/>
        </w:rPr>
      </w:pPr>
    </w:p>
    <w:p>
      <w:pPr>
        <w:pStyle w:val="28"/>
        <w:rPr>
          <w:rFonts w:hint="eastAsia" w:ascii="宋体" w:hAnsi="宋体" w:eastAsia="宋体" w:cs="宋体"/>
          <w:color w:val="auto"/>
          <w:sz w:val="24"/>
          <w:szCs w:val="24"/>
          <w:vertAlign w:val="baseline"/>
          <w:lang w:val="en-US" w:eastAsia="zh-CN"/>
        </w:rPr>
      </w:pPr>
    </w:p>
    <w:p>
      <w:pPr>
        <w:pStyle w:val="28"/>
        <w:rPr>
          <w:rFonts w:hint="eastAsia" w:ascii="宋体" w:hAnsi="宋体" w:eastAsia="宋体" w:cs="宋体"/>
          <w:color w:val="auto"/>
          <w:sz w:val="24"/>
          <w:szCs w:val="24"/>
          <w:vertAlign w:val="baseline"/>
          <w:lang w:val="en-US" w:eastAsia="zh-CN"/>
        </w:rPr>
      </w:pPr>
    </w:p>
    <w:p>
      <w:pPr>
        <w:pStyle w:val="28"/>
        <w:rPr>
          <w:rFonts w:hint="eastAsia" w:ascii="宋体" w:hAnsi="宋体" w:eastAsia="宋体" w:cs="宋体"/>
          <w:color w:val="auto"/>
          <w:sz w:val="24"/>
          <w:szCs w:val="24"/>
          <w:vertAlign w:val="baseline"/>
          <w:lang w:val="en-US" w:eastAsia="zh-CN"/>
        </w:rPr>
      </w:pPr>
    </w:p>
    <w:p>
      <w:pPr>
        <w:pStyle w:val="28"/>
        <w:rPr>
          <w:rFonts w:hint="eastAsia" w:ascii="宋体" w:hAnsi="宋体" w:eastAsia="宋体" w:cs="宋体"/>
          <w:color w:val="auto"/>
          <w:sz w:val="24"/>
          <w:szCs w:val="24"/>
          <w:vertAlign w:val="baseline"/>
          <w:lang w:val="en-US" w:eastAsia="zh-CN"/>
        </w:rPr>
      </w:pPr>
    </w:p>
    <w:p>
      <w:pPr>
        <w:pStyle w:val="28"/>
        <w:rPr>
          <w:rFonts w:hint="eastAsia" w:ascii="宋体" w:hAnsi="宋体" w:eastAsia="宋体" w:cs="宋体"/>
          <w:color w:val="auto"/>
          <w:sz w:val="24"/>
          <w:szCs w:val="24"/>
          <w:vertAlign w:val="baseline"/>
          <w:lang w:val="en-US" w:eastAsia="zh-CN"/>
        </w:rPr>
      </w:pPr>
    </w:p>
    <w:p>
      <w:pPr>
        <w:pStyle w:val="28"/>
        <w:rPr>
          <w:rFonts w:hint="eastAsia" w:ascii="宋体" w:hAnsi="宋体" w:eastAsia="宋体" w:cs="宋体"/>
          <w:color w:val="auto"/>
          <w:sz w:val="24"/>
          <w:szCs w:val="24"/>
          <w:vertAlign w:val="baseline"/>
          <w:lang w:val="en-US" w:eastAsia="zh-CN"/>
        </w:rPr>
      </w:pPr>
    </w:p>
    <w:p>
      <w:pPr>
        <w:pStyle w:val="28"/>
        <w:rPr>
          <w:rFonts w:hint="eastAsia" w:ascii="宋体" w:hAnsi="宋体" w:eastAsia="宋体" w:cs="宋体"/>
          <w:color w:val="auto"/>
          <w:sz w:val="24"/>
          <w:szCs w:val="24"/>
          <w:vertAlign w:val="baseline"/>
          <w:lang w:val="en-US" w:eastAsia="zh-CN"/>
        </w:rPr>
      </w:pPr>
    </w:p>
    <w:bookmarkEnd w:id="230"/>
    <w:bookmarkEnd w:id="231"/>
    <w:p>
      <w:pPr>
        <w:pStyle w:val="28"/>
        <w:rPr>
          <w:rFonts w:hint="eastAsia" w:ascii="宋体" w:hAnsi="宋体" w:eastAsia="宋体" w:cs="宋体"/>
          <w:color w:val="auto"/>
          <w:sz w:val="24"/>
          <w:szCs w:val="24"/>
          <w:vertAlign w:val="baseline"/>
          <w:lang w:val="en-US" w:eastAsia="zh-CN"/>
        </w:rPr>
      </w:pPr>
    </w:p>
    <w:p>
      <w:pPr>
        <w:pStyle w:val="28"/>
        <w:rPr>
          <w:rFonts w:hint="eastAsia" w:ascii="宋体" w:hAnsi="宋体" w:eastAsia="宋体" w:cs="宋体"/>
          <w:color w:val="auto"/>
          <w:sz w:val="24"/>
          <w:szCs w:val="24"/>
          <w:vertAlign w:val="baseline"/>
          <w:lang w:val="en-US" w:eastAsia="zh-CN"/>
        </w:rPr>
      </w:pPr>
    </w:p>
    <w:p>
      <w:pPr>
        <w:pStyle w:val="7"/>
        <w:numPr>
          <w:ilvl w:val="0"/>
          <w:numId w:val="0"/>
        </w:numPr>
        <w:tabs>
          <w:tab w:val="left" w:pos="0"/>
        </w:tabs>
        <w:spacing w:before="0" w:after="0" w:line="240" w:lineRule="atLeast"/>
        <w:ind w:leftChars="0"/>
        <w:jc w:val="center"/>
        <w:rPr>
          <w:rFonts w:hint="eastAsia" w:ascii="宋体" w:hAnsi="宋体" w:eastAsia="宋体" w:cs="宋体"/>
          <w:b/>
          <w:i w:val="0"/>
          <w:iCs w:val="0"/>
          <w:color w:val="auto"/>
          <w:lang w:val="en-US" w:eastAsia="zh-CN"/>
        </w:rPr>
      </w:pPr>
    </w:p>
    <w:p>
      <w:pPr>
        <w:pStyle w:val="7"/>
        <w:numPr>
          <w:ilvl w:val="0"/>
          <w:numId w:val="0"/>
        </w:numPr>
        <w:tabs>
          <w:tab w:val="left" w:pos="0"/>
        </w:tabs>
        <w:spacing w:before="0" w:after="0" w:line="240" w:lineRule="atLeast"/>
        <w:ind w:leftChars="0"/>
        <w:jc w:val="center"/>
        <w:rPr>
          <w:rFonts w:hint="eastAsia" w:ascii="宋体" w:hAnsi="宋体" w:eastAsia="宋体" w:cs="宋体"/>
          <w:b w:val="0"/>
          <w:i w:val="0"/>
          <w:iCs w:val="0"/>
          <w:color w:val="auto"/>
          <w:szCs w:val="32"/>
        </w:rPr>
      </w:pPr>
      <w:r>
        <w:rPr>
          <w:rFonts w:hint="eastAsia" w:ascii="宋体" w:hAnsi="宋体" w:eastAsia="宋体" w:cs="宋体"/>
          <w:b/>
          <w:i w:val="0"/>
          <w:iCs w:val="0"/>
          <w:color w:val="auto"/>
          <w:lang w:val="en-US" w:eastAsia="zh-CN"/>
        </w:rPr>
        <w:t>第2章</w:t>
      </w:r>
      <w:r>
        <w:rPr>
          <w:rFonts w:hint="eastAsia" w:ascii="宋体" w:hAnsi="宋体" w:eastAsia="宋体" w:cs="宋体"/>
          <w:i w:val="0"/>
          <w:iCs w:val="0"/>
          <w:color w:val="auto"/>
          <w:sz w:val="24"/>
        </w:rPr>
        <w:t xml:space="preserve"> </w:t>
      </w:r>
      <w:bookmarkStart w:id="238" w:name="_Toc216582823"/>
      <w:bookmarkStart w:id="239" w:name="_Toc28647"/>
      <w:bookmarkStart w:id="240" w:name="_Toc507399903"/>
      <w:bookmarkStart w:id="241" w:name="_Toc518923125"/>
      <w:bookmarkStart w:id="242" w:name="_Toc512937850"/>
      <w:r>
        <w:rPr>
          <w:rFonts w:hint="eastAsia" w:ascii="宋体" w:hAnsi="宋体" w:eastAsia="宋体" w:cs="宋体"/>
          <w:i w:val="0"/>
          <w:iCs w:val="0"/>
          <w:color w:val="auto"/>
        </w:rPr>
        <w:t>投标人须知资料表</w:t>
      </w:r>
      <w:bookmarkEnd w:id="238"/>
      <w:bookmarkEnd w:id="239"/>
      <w:bookmarkEnd w:id="240"/>
      <w:bookmarkEnd w:id="241"/>
    </w:p>
    <w:bookmarkEnd w:id="242"/>
    <w:p>
      <w:pPr>
        <w:spacing w:line="240" w:lineRule="atLeast"/>
        <w:ind w:left="1080" w:leftChars="257" w:hanging="540"/>
        <w:rPr>
          <w:rFonts w:hint="eastAsia" w:ascii="宋体" w:hAnsi="宋体" w:eastAsia="宋体" w:cs="宋体"/>
          <w:i w:val="0"/>
          <w:iCs w:val="0"/>
          <w:color w:val="auto"/>
          <w:sz w:val="24"/>
        </w:rPr>
      </w:pPr>
    </w:p>
    <w:p>
      <w:pPr>
        <w:spacing w:line="360" w:lineRule="auto"/>
        <w:ind w:firstLine="360" w:firstLineChars="150"/>
        <w:rPr>
          <w:rFonts w:hint="eastAsia" w:ascii="宋体" w:hAnsi="宋体" w:eastAsia="宋体" w:cs="宋体"/>
          <w:i w:val="0"/>
          <w:iCs w:val="0"/>
          <w:color w:val="auto"/>
          <w:sz w:val="24"/>
        </w:rPr>
      </w:pPr>
      <w:r>
        <w:rPr>
          <w:rFonts w:hint="eastAsia" w:ascii="宋体" w:hAnsi="宋体" w:eastAsia="宋体" w:cs="宋体"/>
          <w:i w:val="0"/>
          <w:iCs w:val="0"/>
          <w:color w:val="auto"/>
          <w:sz w:val="24"/>
        </w:rPr>
        <w:t xml:space="preserve"> 本表是本招标项目的具体资料，是对投标人须知的具体补充和修改，如有矛盾，应</w:t>
      </w:r>
      <w:r>
        <w:rPr>
          <w:rFonts w:hint="eastAsia" w:ascii="宋体" w:hAnsi="宋体" w:eastAsia="宋体" w:cs="宋体"/>
          <w:b/>
          <w:i w:val="0"/>
          <w:iCs w:val="0"/>
          <w:color w:val="auto"/>
          <w:sz w:val="24"/>
        </w:rPr>
        <w:t>以本资料表为准</w:t>
      </w:r>
      <w:r>
        <w:rPr>
          <w:rFonts w:hint="eastAsia" w:ascii="宋体" w:hAnsi="宋体" w:eastAsia="宋体" w:cs="宋体"/>
          <w:i w:val="0"/>
          <w:iCs w:val="0"/>
          <w:color w:val="auto"/>
          <w:sz w:val="24"/>
        </w:rPr>
        <w:t>。</w:t>
      </w:r>
    </w:p>
    <w:tbl>
      <w:tblPr>
        <w:tblStyle w:val="37"/>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468"/>
        <w:gridCol w:w="180"/>
        <w:gridCol w:w="666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468" w:type="dxa"/>
            <w:noWrap w:val="0"/>
            <w:vAlign w:val="center"/>
          </w:tcPr>
          <w:p>
            <w:pPr>
              <w:spacing w:line="240" w:lineRule="atLeast"/>
              <w:ind w:left="1080" w:leftChars="257" w:hanging="540"/>
              <w:rPr>
                <w:rFonts w:hint="eastAsia" w:ascii="宋体" w:hAnsi="宋体" w:eastAsia="宋体" w:cs="宋体"/>
                <w:i w:val="0"/>
                <w:iCs w:val="0"/>
                <w:color w:val="auto"/>
                <w:sz w:val="24"/>
              </w:rPr>
            </w:pPr>
            <w:r>
              <w:rPr>
                <w:rFonts w:hint="eastAsia" w:ascii="宋体" w:hAnsi="宋体" w:eastAsia="宋体" w:cs="宋体"/>
                <w:i w:val="0"/>
                <w:iCs w:val="0"/>
                <w:color w:val="auto"/>
                <w:sz w:val="24"/>
              </w:rPr>
              <w:t>条款号</w:t>
            </w:r>
          </w:p>
        </w:tc>
        <w:tc>
          <w:tcPr>
            <w:tcW w:w="6840" w:type="dxa"/>
            <w:gridSpan w:val="2"/>
            <w:noWrap w:val="0"/>
            <w:vAlign w:val="center"/>
          </w:tcPr>
          <w:p>
            <w:pPr>
              <w:spacing w:line="240" w:lineRule="atLeast"/>
              <w:ind w:left="1080" w:leftChars="257" w:hanging="540"/>
              <w:rPr>
                <w:rFonts w:hint="eastAsia" w:ascii="宋体" w:hAnsi="宋体" w:eastAsia="宋体" w:cs="宋体"/>
                <w:b/>
                <w:i w:val="0"/>
                <w:iCs w:val="0"/>
                <w:color w:val="auto"/>
                <w:sz w:val="24"/>
              </w:rPr>
            </w:pPr>
            <w:r>
              <w:rPr>
                <w:rFonts w:hint="eastAsia" w:ascii="宋体" w:hAnsi="宋体" w:eastAsia="宋体" w:cs="宋体"/>
                <w:b/>
                <w:i w:val="0"/>
                <w:iCs w:val="0"/>
                <w:color w:val="auto"/>
                <w:sz w:val="24"/>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5" w:hRule="atLeast"/>
        </w:trPr>
        <w:tc>
          <w:tcPr>
            <w:tcW w:w="1468" w:type="dxa"/>
            <w:noWrap w:val="0"/>
            <w:vAlign w:val="center"/>
          </w:tcPr>
          <w:p>
            <w:pPr>
              <w:spacing w:line="360" w:lineRule="auto"/>
              <w:ind w:left="1080" w:leftChars="257" w:hanging="540"/>
              <w:rPr>
                <w:rFonts w:hint="eastAsia" w:ascii="宋体" w:hAnsi="宋体" w:eastAsia="宋体" w:cs="宋体"/>
                <w:i w:val="0"/>
                <w:iCs w:val="0"/>
                <w:color w:val="auto"/>
                <w:sz w:val="24"/>
              </w:rPr>
            </w:pPr>
            <w:r>
              <w:rPr>
                <w:rFonts w:hint="eastAsia" w:ascii="宋体" w:hAnsi="宋体" w:eastAsia="宋体" w:cs="宋体"/>
                <w:i w:val="0"/>
                <w:iCs w:val="0"/>
                <w:color w:val="auto"/>
                <w:sz w:val="24"/>
              </w:rPr>
              <w:t>1.1</w:t>
            </w:r>
          </w:p>
        </w:tc>
        <w:tc>
          <w:tcPr>
            <w:tcW w:w="6840" w:type="dxa"/>
            <w:gridSpan w:val="2"/>
            <w:noWrap w:val="0"/>
            <w:vAlign w:val="center"/>
          </w:tcPr>
          <w:p>
            <w:pPr>
              <w:adjustRightInd w:val="0"/>
              <w:snapToGrid w:val="0"/>
              <w:spacing w:line="360" w:lineRule="auto"/>
              <w:jc w:val="left"/>
              <w:rPr>
                <w:rFonts w:hint="eastAsia" w:ascii="宋体" w:hAnsi="宋体" w:eastAsia="宋体" w:cs="Arial"/>
                <w:color w:val="auto"/>
                <w:kern w:val="0"/>
                <w:sz w:val="24"/>
                <w:szCs w:val="24"/>
                <w:lang w:eastAsia="zh-CN"/>
              </w:rPr>
            </w:pPr>
            <w:r>
              <w:rPr>
                <w:rFonts w:hint="eastAsia" w:ascii="宋体" w:hAnsi="宋体"/>
                <w:color w:val="auto"/>
                <w:sz w:val="24"/>
                <w:szCs w:val="24"/>
              </w:rPr>
              <w:t>采购人：</w:t>
            </w:r>
            <w:r>
              <w:rPr>
                <w:rFonts w:hint="eastAsia" w:ascii="宋体" w:hAnsi="宋体" w:cs="Arial"/>
                <w:color w:val="auto"/>
                <w:kern w:val="0"/>
                <w:sz w:val="24"/>
                <w:szCs w:val="24"/>
                <w:lang w:eastAsia="zh-CN"/>
              </w:rPr>
              <w:t>新疆维吾尔自治区某单位</w:t>
            </w:r>
          </w:p>
          <w:p>
            <w:pPr>
              <w:widowControl/>
              <w:spacing w:line="360" w:lineRule="auto"/>
              <w:jc w:val="left"/>
              <w:rPr>
                <w:rFonts w:hint="eastAsia" w:ascii="宋体" w:hAnsi="宋体" w:eastAsia="宋体" w:cs="Arial"/>
                <w:color w:val="auto"/>
                <w:kern w:val="0"/>
                <w:sz w:val="24"/>
                <w:szCs w:val="24"/>
                <w:lang w:val="en-US" w:eastAsia="zh-CN"/>
              </w:rPr>
            </w:pPr>
            <w:r>
              <w:rPr>
                <w:rFonts w:hint="eastAsia"/>
                <w:color w:val="auto"/>
                <w:sz w:val="24"/>
                <w:szCs w:val="24"/>
              </w:rPr>
              <w:t>地址：</w:t>
            </w:r>
            <w:r>
              <w:rPr>
                <w:rFonts w:hint="eastAsia"/>
                <w:color w:val="auto"/>
                <w:sz w:val="24"/>
                <w:szCs w:val="24"/>
                <w:lang w:val="en-US" w:eastAsia="zh-CN"/>
              </w:rPr>
              <w:t>新源县</w:t>
            </w:r>
          </w:p>
          <w:p>
            <w:pPr>
              <w:keepNext w:val="0"/>
              <w:keepLines w:val="0"/>
              <w:pageBreakBefore w:val="0"/>
              <w:kinsoku/>
              <w:wordWrap/>
              <w:overflowPunct/>
              <w:topLinePunct w:val="0"/>
              <w:autoSpaceDE/>
              <w:autoSpaceDN/>
              <w:bidi w:val="0"/>
              <w:adjustRightInd w:val="0"/>
              <w:snapToGrid w:val="0"/>
              <w:spacing w:line="360" w:lineRule="auto"/>
              <w:textAlignment w:val="auto"/>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rPr>
              <w:t>联系人：</w:t>
            </w:r>
            <w:r>
              <w:rPr>
                <w:rFonts w:hint="eastAsia" w:ascii="宋体" w:hAnsi="宋体" w:cs="宋体"/>
                <w:color w:val="auto"/>
                <w:kern w:val="2"/>
                <w:sz w:val="24"/>
                <w:szCs w:val="24"/>
                <w:highlight w:val="none"/>
                <w:lang w:val="en-US" w:eastAsia="zh-CN"/>
              </w:rPr>
              <w:t>马晓冬</w:t>
            </w:r>
          </w:p>
          <w:p>
            <w:pPr>
              <w:spacing w:line="360" w:lineRule="auto"/>
              <w:rPr>
                <w:rFonts w:hint="default" w:ascii="宋体" w:hAnsi="宋体" w:eastAsia="宋体" w:cs="宋体"/>
                <w:i w:val="0"/>
                <w:iCs w:val="0"/>
                <w:color w:val="auto"/>
                <w:sz w:val="24"/>
                <w:szCs w:val="24"/>
                <w:lang w:val="en-US" w:eastAsia="zh-CN"/>
              </w:rPr>
            </w:pPr>
            <w:r>
              <w:rPr>
                <w:rFonts w:hint="eastAsia" w:ascii="宋体" w:hAnsi="宋体" w:eastAsia="宋体" w:cs="宋体"/>
                <w:color w:val="auto"/>
                <w:kern w:val="2"/>
                <w:sz w:val="24"/>
                <w:szCs w:val="24"/>
                <w:highlight w:val="none"/>
              </w:rPr>
              <w:t>电  话：</w:t>
            </w:r>
            <w:r>
              <w:rPr>
                <w:rFonts w:hint="eastAsia" w:ascii="宋体" w:hAnsi="宋体" w:cs="宋体"/>
                <w:color w:val="auto"/>
                <w:kern w:val="2"/>
                <w:sz w:val="24"/>
                <w:szCs w:val="24"/>
                <w:highlight w:val="none"/>
                <w:lang w:val="en-US" w:eastAsia="zh-CN"/>
              </w:rPr>
              <w:t>0999-8567034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468" w:type="dxa"/>
            <w:noWrap w:val="0"/>
            <w:vAlign w:val="center"/>
          </w:tcPr>
          <w:p>
            <w:pPr>
              <w:spacing w:line="360" w:lineRule="auto"/>
              <w:ind w:left="1080" w:leftChars="257" w:hanging="540"/>
              <w:rPr>
                <w:rFonts w:hint="eastAsia" w:ascii="宋体" w:hAnsi="宋体" w:eastAsia="宋体" w:cs="宋体"/>
                <w:i w:val="0"/>
                <w:iCs w:val="0"/>
                <w:color w:val="auto"/>
                <w:sz w:val="24"/>
              </w:rPr>
            </w:pPr>
            <w:r>
              <w:rPr>
                <w:rFonts w:hint="eastAsia" w:ascii="宋体" w:hAnsi="宋体" w:eastAsia="宋体" w:cs="宋体"/>
                <w:i w:val="0"/>
                <w:iCs w:val="0"/>
                <w:color w:val="auto"/>
                <w:sz w:val="24"/>
              </w:rPr>
              <w:t>1.2</w:t>
            </w:r>
          </w:p>
        </w:tc>
        <w:tc>
          <w:tcPr>
            <w:tcW w:w="6840" w:type="dxa"/>
            <w:gridSpan w:val="2"/>
            <w:noWrap w:val="0"/>
            <w:vAlign w:val="center"/>
          </w:tcPr>
          <w:p>
            <w:pPr>
              <w:adjustRightInd w:val="0"/>
              <w:snapToGrid w:val="0"/>
              <w:spacing w:line="360" w:lineRule="auto"/>
              <w:jc w:val="left"/>
              <w:rPr>
                <w:rFonts w:hint="eastAsia" w:ascii="Times New Roman" w:hAnsi="Times New Roman" w:eastAsia="宋体" w:cs="Times New Roman"/>
                <w:color w:val="auto"/>
                <w:sz w:val="24"/>
                <w:szCs w:val="24"/>
                <w:lang w:eastAsia="zh-CN"/>
              </w:rPr>
            </w:pPr>
            <w:r>
              <w:rPr>
                <w:rFonts w:hint="eastAsia"/>
                <w:color w:val="auto"/>
                <w:sz w:val="24"/>
                <w:szCs w:val="24"/>
              </w:rPr>
              <w:t>名  称：</w:t>
            </w:r>
            <w:r>
              <w:rPr>
                <w:rFonts w:hint="eastAsia"/>
                <w:color w:val="auto"/>
                <w:sz w:val="24"/>
                <w:szCs w:val="24"/>
                <w:lang w:eastAsia="zh-CN"/>
              </w:rPr>
              <w:t>新疆春秋工</w:t>
            </w:r>
            <w:r>
              <w:rPr>
                <w:rFonts w:hint="eastAsia" w:ascii="Times New Roman" w:hAnsi="Times New Roman" w:eastAsia="宋体" w:cs="Times New Roman"/>
                <w:color w:val="auto"/>
                <w:sz w:val="24"/>
                <w:szCs w:val="24"/>
                <w:lang w:eastAsia="zh-CN"/>
              </w:rPr>
              <w:t>程项目管理集团有限公司</w:t>
            </w:r>
          </w:p>
          <w:p>
            <w:pPr>
              <w:adjustRightInd w:val="0"/>
              <w:snapToGrid w:val="0"/>
              <w:spacing w:line="360" w:lineRule="auto"/>
              <w:jc w:val="left"/>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地  址：</w:t>
            </w:r>
            <w:r>
              <w:rPr>
                <w:rFonts w:hint="eastAsia" w:ascii="Times New Roman" w:hAnsi="Times New Roman" w:eastAsia="宋体" w:cs="Times New Roman"/>
                <w:color w:val="auto"/>
                <w:sz w:val="24"/>
                <w:szCs w:val="24"/>
                <w:lang w:val="en-US" w:eastAsia="zh-CN"/>
              </w:rPr>
              <w:t>伊宁市新华西路705号融合大厦B座1127室</w:t>
            </w:r>
          </w:p>
          <w:p>
            <w:pPr>
              <w:adjustRightInd w:val="0"/>
              <w:snapToGrid w:val="0"/>
              <w:spacing w:line="360" w:lineRule="auto"/>
              <w:jc w:val="left"/>
              <w:rPr>
                <w:rFonts w:hint="eastAsia" w:eastAsia="宋体"/>
                <w:color w:val="auto"/>
                <w:sz w:val="24"/>
                <w:szCs w:val="24"/>
                <w:lang w:eastAsia="zh-CN"/>
              </w:rPr>
            </w:pPr>
            <w:r>
              <w:rPr>
                <w:rFonts w:hint="eastAsia"/>
                <w:color w:val="auto"/>
                <w:sz w:val="24"/>
                <w:szCs w:val="24"/>
              </w:rPr>
              <w:t>联系人：</w:t>
            </w:r>
            <w:r>
              <w:rPr>
                <w:rFonts w:hint="eastAsia"/>
                <w:color w:val="auto"/>
                <w:sz w:val="24"/>
                <w:szCs w:val="24"/>
                <w:lang w:val="en-US" w:eastAsia="zh-CN"/>
              </w:rPr>
              <w:t>张冬娥</w:t>
            </w:r>
          </w:p>
          <w:p>
            <w:pPr>
              <w:spacing w:line="360" w:lineRule="auto"/>
              <w:rPr>
                <w:rFonts w:hint="default" w:ascii="宋体" w:hAnsi="宋体" w:eastAsia="宋体" w:cs="宋体"/>
                <w:i w:val="0"/>
                <w:iCs w:val="0"/>
                <w:color w:val="auto"/>
                <w:sz w:val="24"/>
                <w:szCs w:val="24"/>
                <w:lang w:val="en-US"/>
              </w:rPr>
            </w:pPr>
            <w:r>
              <w:rPr>
                <w:rFonts w:hint="eastAsia"/>
                <w:color w:val="auto"/>
                <w:sz w:val="24"/>
                <w:szCs w:val="24"/>
              </w:rPr>
              <w:t>联系电话：</w:t>
            </w:r>
            <w:r>
              <w:rPr>
                <w:rFonts w:hint="eastAsia"/>
                <w:color w:val="auto"/>
                <w:sz w:val="24"/>
                <w:szCs w:val="24"/>
                <w:lang w:val="en-US" w:eastAsia="zh-CN"/>
              </w:rPr>
              <w:t>0999-8097978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468" w:type="dxa"/>
            <w:noWrap w:val="0"/>
            <w:vAlign w:val="center"/>
          </w:tcPr>
          <w:p>
            <w:pPr>
              <w:spacing w:line="360" w:lineRule="auto"/>
              <w:jc w:val="center"/>
              <w:rPr>
                <w:rFonts w:hint="eastAsia" w:ascii="宋体" w:hAnsi="宋体" w:eastAsia="宋体" w:cs="宋体"/>
                <w:i w:val="0"/>
                <w:iCs w:val="0"/>
                <w:color w:val="auto"/>
                <w:sz w:val="24"/>
              </w:rPr>
            </w:pPr>
            <w:r>
              <w:rPr>
                <w:rFonts w:hint="eastAsia" w:ascii="宋体" w:hAnsi="宋体" w:eastAsia="宋体" w:cs="宋体"/>
                <w:i w:val="0"/>
                <w:iCs w:val="0"/>
                <w:color w:val="auto"/>
                <w:sz w:val="24"/>
              </w:rPr>
              <w:t>1.3.4</w:t>
            </w:r>
          </w:p>
        </w:tc>
        <w:tc>
          <w:tcPr>
            <w:tcW w:w="6840" w:type="dxa"/>
            <w:gridSpan w:val="2"/>
            <w:noWrap w:val="0"/>
            <w:vAlign w:val="center"/>
          </w:tcPr>
          <w:p>
            <w:pPr>
              <w:spacing w:line="360" w:lineRule="auto"/>
              <w:rPr>
                <w:rFonts w:hint="eastAsia" w:ascii="宋体" w:hAnsi="宋体" w:eastAsia="宋体" w:cs="宋体"/>
                <w:i w:val="0"/>
                <w:iCs w:val="0"/>
                <w:color w:val="auto"/>
                <w:sz w:val="24"/>
              </w:rPr>
            </w:pPr>
            <w:r>
              <w:rPr>
                <w:rFonts w:hint="eastAsia" w:ascii="宋体" w:hAnsi="宋体" w:eastAsia="宋体" w:cs="宋体"/>
                <w:i w:val="0"/>
                <w:iCs w:val="0"/>
                <w:color w:val="auto"/>
                <w:sz w:val="24"/>
              </w:rPr>
              <w:t>合格投标人的其他资格要求：</w:t>
            </w:r>
          </w:p>
          <w:p>
            <w:pPr>
              <w:spacing w:line="360" w:lineRule="auto"/>
              <w:rPr>
                <w:rFonts w:hint="eastAsia" w:ascii="宋体" w:hAnsi="宋体" w:eastAsia="宋体" w:cs="宋体"/>
                <w:i w:val="0"/>
                <w:iCs w:val="0"/>
                <w:color w:val="auto"/>
                <w:sz w:val="24"/>
              </w:rPr>
            </w:pPr>
            <w:r>
              <w:rPr>
                <w:rFonts w:hint="eastAsia" w:ascii="宋体" w:hAnsi="宋体" w:eastAsia="宋体" w:cs="宋体"/>
                <w:i w:val="0"/>
                <w:iCs w:val="0"/>
                <w:color w:val="auto"/>
                <w:sz w:val="24"/>
              </w:rPr>
              <w:t>1、满足《中华人民共和国政府采购法》第二十二条规定；</w:t>
            </w:r>
          </w:p>
          <w:p>
            <w:pPr>
              <w:spacing w:line="360" w:lineRule="auto"/>
              <w:rPr>
                <w:rFonts w:hint="eastAsia" w:ascii="宋体" w:hAnsi="宋体" w:eastAsia="宋体" w:cs="宋体"/>
                <w:i w:val="0"/>
                <w:iCs w:val="0"/>
                <w:color w:val="auto"/>
                <w:sz w:val="24"/>
                <w:lang w:eastAsia="zh-CN"/>
              </w:rPr>
            </w:pPr>
            <w:r>
              <w:rPr>
                <w:rFonts w:hint="eastAsia" w:ascii="宋体" w:hAnsi="宋体" w:eastAsia="宋体" w:cs="宋体"/>
                <w:i w:val="0"/>
                <w:iCs w:val="0"/>
                <w:color w:val="auto"/>
                <w:sz w:val="24"/>
              </w:rPr>
              <w:t>2、落实政府采购政策需满足的资格要求：供应商为中小企业</w:t>
            </w:r>
            <w:r>
              <w:rPr>
                <w:rFonts w:hint="eastAsia" w:ascii="宋体" w:hAnsi="宋体" w:eastAsia="宋体" w:cs="宋体"/>
                <w:i w:val="0"/>
                <w:iCs w:val="0"/>
                <w:color w:val="auto"/>
                <w:sz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i w:val="0"/>
                <w:iCs w:val="0"/>
                <w:caps w:val="0"/>
                <w:color w:val="auto"/>
                <w:spacing w:val="0"/>
                <w:sz w:val="24"/>
                <w:szCs w:val="24"/>
                <w:lang w:eastAsia="zh-CN"/>
              </w:rPr>
            </w:pPr>
            <w:r>
              <w:rPr>
                <w:rFonts w:hint="eastAsia" w:ascii="宋体" w:hAnsi="宋体" w:eastAsia="宋体" w:cs="宋体"/>
                <w:i w:val="0"/>
                <w:iCs w:val="0"/>
                <w:color w:val="auto"/>
                <w:sz w:val="24"/>
                <w:lang w:val="en-US" w:eastAsia="zh-CN"/>
              </w:rPr>
              <w:t>3、</w:t>
            </w:r>
            <w:r>
              <w:rPr>
                <w:rFonts w:hint="eastAsia" w:ascii="宋体" w:hAnsi="宋体" w:eastAsia="宋体" w:cs="宋体"/>
                <w:i w:val="0"/>
                <w:iCs w:val="0"/>
                <w:caps w:val="0"/>
                <w:color w:val="auto"/>
                <w:spacing w:val="0"/>
                <w:sz w:val="24"/>
                <w:szCs w:val="24"/>
                <w:lang w:eastAsia="zh-CN"/>
              </w:rPr>
              <w:t>投标供应商</w:t>
            </w:r>
            <w:r>
              <w:rPr>
                <w:rFonts w:hint="eastAsia" w:ascii="宋体" w:hAnsi="宋体" w:eastAsia="宋体" w:cs="宋体"/>
                <w:i w:val="0"/>
                <w:iCs w:val="0"/>
                <w:caps w:val="0"/>
                <w:color w:val="auto"/>
                <w:spacing w:val="0"/>
                <w:sz w:val="24"/>
                <w:szCs w:val="24"/>
              </w:rPr>
              <w:t>有效的企业法人营业执照</w:t>
            </w:r>
            <w:r>
              <w:rPr>
                <w:rFonts w:hint="eastAsia" w:ascii="宋体" w:hAnsi="宋体" w:cs="宋体"/>
                <w:i w:val="0"/>
                <w:iCs w:val="0"/>
                <w:caps w:val="0"/>
                <w:color w:val="auto"/>
                <w:spacing w:val="0"/>
                <w:sz w:val="24"/>
                <w:szCs w:val="24"/>
                <w:lang w:eastAsia="zh-CN"/>
              </w:rPr>
              <w:t>、</w:t>
            </w:r>
            <w:r>
              <w:rPr>
                <w:rFonts w:hint="eastAsia" w:hAnsi="宋体" w:cs="宋体"/>
                <w:i w:val="0"/>
                <w:iCs w:val="0"/>
                <w:caps w:val="0"/>
                <w:color w:val="auto"/>
                <w:spacing w:val="0"/>
                <w:sz w:val="24"/>
                <w:szCs w:val="24"/>
                <w:lang w:eastAsia="zh-CN"/>
              </w:rPr>
              <w:t>《</w:t>
            </w:r>
            <w:r>
              <w:rPr>
                <w:rFonts w:hint="eastAsia" w:hAnsi="宋体" w:cs="宋体"/>
                <w:i w:val="0"/>
                <w:iCs w:val="0"/>
                <w:caps w:val="0"/>
                <w:color w:val="auto"/>
                <w:spacing w:val="0"/>
                <w:sz w:val="24"/>
                <w:szCs w:val="24"/>
                <w:lang w:val="en-US" w:eastAsia="zh-CN"/>
              </w:rPr>
              <w:t>食品经营许可证》或《餐饮服务许可证》</w:t>
            </w:r>
            <w:r>
              <w:rPr>
                <w:rFonts w:hint="eastAsia" w:ascii="宋体" w:hAnsi="宋体" w:eastAsia="宋体" w:cs="宋体"/>
                <w:i w:val="0"/>
                <w:iCs w:val="0"/>
                <w:caps w:val="0"/>
                <w:color w:val="auto"/>
                <w:spacing w:val="0"/>
                <w:sz w:val="24"/>
                <w:szCs w:val="24"/>
              </w:rPr>
              <w:t>，</w:t>
            </w:r>
            <w:r>
              <w:rPr>
                <w:rFonts w:hint="eastAsia" w:ascii="宋体" w:hAnsi="宋体" w:eastAsia="宋体" w:cs="宋体"/>
                <w:i w:val="0"/>
                <w:iCs w:val="0"/>
                <w:caps w:val="0"/>
                <w:color w:val="auto"/>
                <w:spacing w:val="0"/>
                <w:sz w:val="24"/>
                <w:szCs w:val="24"/>
                <w:lang w:eastAsia="zh-CN"/>
              </w:rPr>
              <w:t>且在人员、设备、资金等方面具有相应的履约能力；未被“信用中国”（www.creditchina.gov.cn）、中国政府采购网（www.ccgp.gov.cn）列入失信被执行人、重大税收违法案件当事人名单、政府采购严重违法失信行为记录名单；</w:t>
            </w:r>
          </w:p>
          <w:p>
            <w:pPr>
              <w:pStyle w:val="27"/>
              <w:spacing w:line="360" w:lineRule="auto"/>
              <w:ind w:left="0" w:leftChars="0" w:firstLine="0" w:firstLineChars="0"/>
              <w:rPr>
                <w:rFonts w:hint="eastAsia" w:ascii="宋体" w:hAnsi="宋体" w:eastAsia="宋体" w:cs="宋体"/>
                <w:i w:val="0"/>
                <w:iCs w:val="0"/>
                <w:color w:val="auto"/>
                <w:sz w:val="24"/>
                <w:lang w:val="en-US" w:eastAsia="zh-CN"/>
              </w:rPr>
            </w:pPr>
            <w:r>
              <w:rPr>
                <w:rFonts w:hint="eastAsia" w:ascii="宋体" w:hAnsi="宋体" w:eastAsia="宋体" w:cs="宋体"/>
                <w:i w:val="0"/>
                <w:iCs w:val="0"/>
                <w:color w:val="auto"/>
                <w:sz w:val="24"/>
                <w:lang w:val="en-US" w:eastAsia="zh-CN"/>
              </w:rPr>
              <w:t>4、企业近三年在经营活动中没有重大违法记录声明函(受行政主管部门的处罚不能参加投标)；</w:t>
            </w:r>
          </w:p>
          <w:p>
            <w:pPr>
              <w:pStyle w:val="27"/>
              <w:spacing w:line="360" w:lineRule="auto"/>
              <w:ind w:left="0" w:leftChars="0" w:firstLine="0" w:firstLineChars="0"/>
              <w:rPr>
                <w:rFonts w:hint="eastAsia" w:ascii="宋体" w:hAnsi="宋体" w:eastAsia="宋体" w:cs="宋体"/>
                <w:i w:val="0"/>
                <w:iCs w:val="0"/>
                <w:color w:val="auto"/>
                <w:sz w:val="24"/>
              </w:rPr>
            </w:pPr>
            <w:r>
              <w:rPr>
                <w:rFonts w:hint="eastAsia" w:hAnsi="宋体" w:eastAsia="宋体" w:cs="宋体"/>
                <w:color w:val="auto"/>
                <w:sz w:val="24"/>
                <w:szCs w:val="24"/>
                <w:vertAlign w:val="baseline"/>
                <w:lang w:val="en-US" w:eastAsia="zh-CN"/>
              </w:rPr>
              <w:t>5、与采购人存在利害关系可能影响公正性的单位，不得参加本次采购活动。单位负责人为同一人或存在控股、管理关系的不同单位，不得参加同一标段采购活动。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1468" w:type="dxa"/>
            <w:noWrap w:val="0"/>
            <w:vAlign w:val="center"/>
          </w:tcPr>
          <w:p>
            <w:pPr>
              <w:spacing w:line="360" w:lineRule="auto"/>
              <w:jc w:val="center"/>
              <w:rPr>
                <w:rFonts w:hint="eastAsia" w:ascii="宋体" w:hAnsi="宋体" w:eastAsia="宋体" w:cs="宋体"/>
                <w:i w:val="0"/>
                <w:iCs w:val="0"/>
                <w:color w:val="auto"/>
                <w:sz w:val="24"/>
              </w:rPr>
            </w:pPr>
            <w:r>
              <w:rPr>
                <w:rFonts w:hint="eastAsia" w:ascii="宋体" w:hAnsi="宋体" w:eastAsia="宋体" w:cs="宋体"/>
                <w:i w:val="0"/>
                <w:iCs w:val="0"/>
                <w:color w:val="auto"/>
                <w:sz w:val="24"/>
              </w:rPr>
              <w:t>1.3.5</w:t>
            </w:r>
          </w:p>
        </w:tc>
        <w:tc>
          <w:tcPr>
            <w:tcW w:w="6840" w:type="dxa"/>
            <w:gridSpan w:val="2"/>
            <w:noWrap w:val="0"/>
            <w:vAlign w:val="center"/>
          </w:tcPr>
          <w:p>
            <w:pPr>
              <w:spacing w:line="360" w:lineRule="auto"/>
              <w:rPr>
                <w:rFonts w:hint="eastAsia" w:ascii="宋体" w:hAnsi="宋体" w:eastAsia="宋体" w:cs="宋体"/>
                <w:i w:val="0"/>
                <w:iCs w:val="0"/>
                <w:color w:val="auto"/>
                <w:sz w:val="24"/>
              </w:rPr>
            </w:pPr>
            <w:r>
              <w:rPr>
                <w:rFonts w:hint="eastAsia" w:ascii="宋体" w:hAnsi="宋体" w:eastAsia="宋体" w:cs="宋体"/>
                <w:i w:val="0"/>
                <w:iCs w:val="0"/>
                <w:color w:val="auto"/>
                <w:sz w:val="24"/>
              </w:rPr>
              <w:t>是否为专门面向中小企业采购：</w:t>
            </w:r>
            <w:r>
              <w:rPr>
                <w:rFonts w:hint="eastAsia" w:ascii="宋体" w:hAnsi="宋体" w:eastAsia="宋体" w:cs="宋体"/>
                <w:i w:val="0"/>
                <w:iCs w:val="0"/>
                <w:color w:val="auto"/>
                <w:sz w:val="24"/>
                <w:lang w:eastAsia="zh-CN"/>
              </w:rPr>
              <w:t>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1468" w:type="dxa"/>
            <w:noWrap w:val="0"/>
            <w:vAlign w:val="center"/>
          </w:tcPr>
          <w:p>
            <w:pPr>
              <w:spacing w:line="360" w:lineRule="auto"/>
              <w:jc w:val="center"/>
              <w:rPr>
                <w:rFonts w:hint="eastAsia" w:ascii="宋体" w:hAnsi="宋体" w:eastAsia="宋体" w:cs="宋体"/>
                <w:i w:val="0"/>
                <w:iCs w:val="0"/>
                <w:color w:val="auto"/>
                <w:sz w:val="24"/>
              </w:rPr>
            </w:pPr>
            <w:r>
              <w:rPr>
                <w:rFonts w:hint="eastAsia" w:ascii="宋体" w:hAnsi="宋体" w:eastAsia="宋体" w:cs="宋体"/>
                <w:i w:val="0"/>
                <w:iCs w:val="0"/>
                <w:color w:val="auto"/>
                <w:sz w:val="24"/>
              </w:rPr>
              <w:t>1.4</w:t>
            </w:r>
          </w:p>
        </w:tc>
        <w:tc>
          <w:tcPr>
            <w:tcW w:w="6840" w:type="dxa"/>
            <w:gridSpan w:val="2"/>
            <w:noWrap w:val="0"/>
            <w:vAlign w:val="center"/>
          </w:tcPr>
          <w:p>
            <w:pPr>
              <w:spacing w:line="360" w:lineRule="auto"/>
              <w:rPr>
                <w:rFonts w:hint="eastAsia" w:ascii="宋体" w:hAnsi="宋体" w:eastAsia="宋体" w:cs="宋体"/>
                <w:i w:val="0"/>
                <w:iCs w:val="0"/>
                <w:color w:val="auto"/>
                <w:sz w:val="24"/>
              </w:rPr>
            </w:pPr>
            <w:r>
              <w:rPr>
                <w:rFonts w:hint="eastAsia" w:ascii="宋体" w:hAnsi="宋体" w:eastAsia="宋体" w:cs="宋体"/>
                <w:i w:val="0"/>
                <w:iCs w:val="0"/>
                <w:color w:val="auto"/>
                <w:sz w:val="24"/>
              </w:rPr>
              <w:t>是否允许联合体投标：否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64" w:hRule="atLeast"/>
        </w:trPr>
        <w:tc>
          <w:tcPr>
            <w:tcW w:w="1468" w:type="dxa"/>
            <w:noWrap w:val="0"/>
            <w:vAlign w:val="center"/>
          </w:tcPr>
          <w:p>
            <w:pPr>
              <w:spacing w:line="360" w:lineRule="auto"/>
              <w:jc w:val="center"/>
              <w:rPr>
                <w:rFonts w:hint="eastAsia" w:ascii="宋体" w:hAnsi="宋体" w:eastAsia="宋体" w:cs="宋体"/>
                <w:i w:val="0"/>
                <w:iCs w:val="0"/>
                <w:color w:val="auto"/>
                <w:sz w:val="24"/>
              </w:rPr>
            </w:pPr>
            <w:r>
              <w:rPr>
                <w:rFonts w:hint="eastAsia" w:ascii="宋体" w:hAnsi="宋体" w:eastAsia="宋体" w:cs="宋体"/>
                <w:i w:val="0"/>
                <w:iCs w:val="0"/>
                <w:color w:val="auto"/>
                <w:sz w:val="24"/>
              </w:rPr>
              <w:t>1.4.8</w:t>
            </w:r>
          </w:p>
        </w:tc>
        <w:tc>
          <w:tcPr>
            <w:tcW w:w="6840" w:type="dxa"/>
            <w:gridSpan w:val="2"/>
            <w:noWrap w:val="0"/>
            <w:vAlign w:val="center"/>
          </w:tcPr>
          <w:p>
            <w:pPr>
              <w:spacing w:line="360" w:lineRule="auto"/>
              <w:rPr>
                <w:rFonts w:hint="eastAsia" w:ascii="宋体" w:hAnsi="宋体" w:eastAsia="宋体" w:cs="宋体"/>
                <w:i w:val="0"/>
                <w:iCs w:val="0"/>
                <w:color w:val="auto"/>
                <w:sz w:val="24"/>
                <w:lang w:val="en-US" w:eastAsia="zh-CN"/>
              </w:rPr>
            </w:pPr>
            <w:r>
              <w:rPr>
                <w:rFonts w:hint="eastAsia" w:ascii="宋体" w:hAnsi="宋体" w:eastAsia="宋体" w:cs="宋体"/>
                <w:i w:val="0"/>
                <w:iCs w:val="0"/>
                <w:color w:val="auto"/>
                <w:sz w:val="24"/>
              </w:rPr>
              <w:t>联合体的其他资格要求：</w:t>
            </w:r>
            <w:r>
              <w:rPr>
                <w:rFonts w:hint="eastAsia" w:ascii="宋体" w:hAnsi="宋体" w:eastAsia="宋体" w:cs="宋体"/>
                <w:i w:val="0"/>
                <w:iCs w:val="0"/>
                <w:color w:val="auto"/>
                <w:sz w:val="24"/>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1468" w:type="dxa"/>
            <w:noWrap w:val="0"/>
            <w:vAlign w:val="center"/>
          </w:tcPr>
          <w:p>
            <w:pPr>
              <w:spacing w:line="360" w:lineRule="auto"/>
              <w:ind w:left="1080" w:leftChars="257" w:hanging="540"/>
              <w:jc w:val="both"/>
              <w:rPr>
                <w:rFonts w:hint="eastAsia" w:ascii="宋体" w:hAnsi="宋体" w:eastAsia="宋体" w:cs="宋体"/>
                <w:i w:val="0"/>
                <w:iCs w:val="0"/>
                <w:color w:val="auto"/>
                <w:sz w:val="24"/>
              </w:rPr>
            </w:pPr>
            <w:r>
              <w:rPr>
                <w:rFonts w:hint="eastAsia" w:ascii="宋体" w:hAnsi="宋体" w:eastAsia="宋体" w:cs="宋体"/>
                <w:i w:val="0"/>
                <w:iCs w:val="0"/>
                <w:color w:val="auto"/>
                <w:sz w:val="24"/>
              </w:rPr>
              <w:t>2.2</w:t>
            </w:r>
          </w:p>
        </w:tc>
        <w:tc>
          <w:tcPr>
            <w:tcW w:w="6840" w:type="dxa"/>
            <w:gridSpan w:val="2"/>
            <w:noWrap w:val="0"/>
            <w:vAlign w:val="center"/>
          </w:tcPr>
          <w:p>
            <w:pPr>
              <w:spacing w:line="360" w:lineRule="auto"/>
              <w:rPr>
                <w:rFonts w:hint="eastAsia" w:ascii="宋体" w:hAnsi="宋体" w:eastAsia="宋体" w:cs="宋体"/>
                <w:i w:val="0"/>
                <w:iCs w:val="0"/>
                <w:color w:val="auto"/>
                <w:sz w:val="24"/>
              </w:rPr>
            </w:pPr>
            <w:r>
              <w:rPr>
                <w:rFonts w:hint="eastAsia" w:ascii="宋体" w:hAnsi="宋体" w:eastAsia="宋体" w:cs="宋体"/>
                <w:i w:val="0"/>
                <w:iCs w:val="0"/>
                <w:color w:val="auto"/>
                <w:sz w:val="24"/>
              </w:rPr>
              <w:t>项目预算金额：</w:t>
            </w:r>
            <w:r>
              <w:rPr>
                <w:rFonts w:hint="eastAsia" w:ascii="宋体" w:hAnsi="宋体" w:cs="宋体"/>
                <w:color w:val="auto"/>
                <w:sz w:val="24"/>
                <w:szCs w:val="24"/>
                <w:vertAlign w:val="baseline"/>
                <w:lang w:val="en-US" w:eastAsia="zh-CN"/>
              </w:rPr>
              <w:t>1860000</w:t>
            </w:r>
            <w:r>
              <w:rPr>
                <w:rFonts w:hint="eastAsia" w:ascii="宋体" w:hAnsi="宋体" w:eastAsia="宋体" w:cs="宋体"/>
                <w:i w:val="0"/>
                <w:iCs w:val="0"/>
                <w:color w:val="auto"/>
                <w:sz w:val="24"/>
              </w:rPr>
              <w:t>元；本</w:t>
            </w:r>
            <w:r>
              <w:rPr>
                <w:rFonts w:hint="eastAsia" w:ascii="宋体" w:hAnsi="宋体" w:eastAsia="宋体" w:cs="宋体"/>
                <w:i w:val="0"/>
                <w:iCs w:val="0"/>
                <w:color w:val="auto"/>
                <w:sz w:val="24"/>
                <w:lang w:val="en-US" w:eastAsia="zh-CN"/>
              </w:rPr>
              <w:t>项目</w:t>
            </w:r>
            <w:r>
              <w:rPr>
                <w:rFonts w:hint="eastAsia" w:ascii="宋体" w:hAnsi="宋体" w:eastAsia="宋体" w:cs="宋体"/>
                <w:i w:val="0"/>
                <w:iCs w:val="0"/>
                <w:color w:val="auto"/>
                <w:sz w:val="24"/>
              </w:rPr>
              <w:t>最高限价：</w:t>
            </w:r>
            <w:r>
              <w:rPr>
                <w:rFonts w:hint="eastAsia" w:ascii="宋体" w:hAnsi="宋体" w:cs="宋体"/>
                <w:color w:val="auto"/>
                <w:sz w:val="24"/>
                <w:szCs w:val="24"/>
                <w:vertAlign w:val="baseline"/>
                <w:lang w:val="en-US" w:eastAsia="zh-CN"/>
              </w:rPr>
              <w:t>1860000</w:t>
            </w:r>
            <w:r>
              <w:rPr>
                <w:rFonts w:hint="eastAsia" w:ascii="宋体" w:hAnsi="宋体" w:eastAsia="宋体" w:cs="宋体"/>
                <w:i w:val="0"/>
                <w:iCs w:val="0"/>
                <w:color w:val="auto"/>
                <w:sz w:val="24"/>
              </w:rPr>
              <w:t>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1468" w:type="dxa"/>
            <w:noWrap w:val="0"/>
            <w:vAlign w:val="center"/>
          </w:tcPr>
          <w:p>
            <w:pPr>
              <w:spacing w:line="360" w:lineRule="auto"/>
              <w:ind w:left="1080" w:leftChars="257" w:hanging="540"/>
              <w:jc w:val="both"/>
              <w:rPr>
                <w:rFonts w:hint="default" w:ascii="宋体" w:hAnsi="宋体" w:eastAsia="宋体" w:cs="宋体"/>
                <w:i w:val="0"/>
                <w:iCs w:val="0"/>
                <w:color w:val="auto"/>
                <w:sz w:val="24"/>
                <w:lang w:val="en-US" w:eastAsia="zh-CN"/>
              </w:rPr>
            </w:pPr>
            <w:r>
              <w:rPr>
                <w:rFonts w:hint="eastAsia" w:ascii="宋体" w:hAnsi="宋体" w:eastAsia="宋体" w:cs="宋体"/>
                <w:i w:val="0"/>
                <w:iCs w:val="0"/>
                <w:color w:val="auto"/>
                <w:sz w:val="24"/>
                <w:lang w:val="en-US" w:eastAsia="zh-CN"/>
              </w:rPr>
              <w:t>3.1</w:t>
            </w:r>
          </w:p>
        </w:tc>
        <w:tc>
          <w:tcPr>
            <w:tcW w:w="6840" w:type="dxa"/>
            <w:gridSpan w:val="2"/>
            <w:noWrap w:val="0"/>
            <w:vAlign w:val="center"/>
          </w:tcPr>
          <w:p>
            <w:pPr>
              <w:spacing w:line="360" w:lineRule="auto"/>
              <w:rPr>
                <w:rFonts w:hint="default" w:ascii="宋体" w:hAnsi="宋体" w:eastAsia="宋体" w:cs="宋体"/>
                <w:i w:val="0"/>
                <w:iCs w:val="0"/>
                <w:color w:val="auto"/>
                <w:sz w:val="24"/>
                <w:lang w:val="en-US" w:eastAsia="zh-CN"/>
              </w:rPr>
            </w:pPr>
            <w:r>
              <w:rPr>
                <w:rFonts w:hint="eastAsia" w:ascii="宋体" w:hAnsi="宋体" w:eastAsia="宋体" w:cs="宋体"/>
                <w:i w:val="0"/>
                <w:iCs w:val="0"/>
                <w:color w:val="auto"/>
                <w:sz w:val="24"/>
                <w:lang w:eastAsia="zh-CN"/>
              </w:rPr>
              <w:t>合同履行期限：</w:t>
            </w:r>
            <w:r>
              <w:rPr>
                <w:rFonts w:hint="eastAsia" w:ascii="宋体" w:hAnsi="宋体" w:eastAsia="宋体" w:cs="宋体"/>
                <w:i w:val="0"/>
                <w:iCs w:val="0"/>
                <w:color w:val="auto"/>
                <w:sz w:val="24"/>
                <w:highlight w:val="none"/>
                <w:lang w:val="en-US" w:eastAsia="zh-CN"/>
              </w:rPr>
              <w:t>自合同签订之日起1年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2" w:hRule="atLeast"/>
        </w:trPr>
        <w:tc>
          <w:tcPr>
            <w:tcW w:w="1468" w:type="dxa"/>
            <w:noWrap w:val="0"/>
            <w:vAlign w:val="center"/>
          </w:tcPr>
          <w:p>
            <w:pPr>
              <w:spacing w:line="360" w:lineRule="auto"/>
              <w:ind w:left="1080" w:leftChars="257" w:hanging="540"/>
              <w:jc w:val="both"/>
              <w:rPr>
                <w:rFonts w:hint="eastAsia" w:ascii="宋体" w:hAnsi="宋体" w:eastAsia="宋体" w:cs="宋体"/>
                <w:i w:val="0"/>
                <w:iCs w:val="0"/>
                <w:color w:val="auto"/>
                <w:sz w:val="24"/>
              </w:rPr>
            </w:pPr>
            <w:r>
              <w:rPr>
                <w:rFonts w:hint="eastAsia" w:ascii="宋体" w:hAnsi="宋体" w:eastAsia="宋体" w:cs="宋体"/>
                <w:i w:val="0"/>
                <w:iCs w:val="0"/>
                <w:color w:val="auto"/>
                <w:sz w:val="24"/>
              </w:rPr>
              <w:t>8.1</w:t>
            </w:r>
          </w:p>
        </w:tc>
        <w:tc>
          <w:tcPr>
            <w:tcW w:w="6840" w:type="dxa"/>
            <w:gridSpan w:val="2"/>
            <w:noWrap w:val="0"/>
            <w:vAlign w:val="center"/>
          </w:tcPr>
          <w:p>
            <w:pPr>
              <w:spacing w:line="360" w:lineRule="auto"/>
              <w:rPr>
                <w:rFonts w:hint="eastAsia" w:ascii="宋体" w:hAnsi="宋体" w:eastAsia="宋体" w:cs="宋体"/>
                <w:i w:val="0"/>
                <w:iCs w:val="0"/>
                <w:color w:val="auto"/>
                <w:sz w:val="24"/>
              </w:rPr>
            </w:pPr>
            <w:r>
              <w:rPr>
                <w:rFonts w:hint="eastAsia" w:ascii="宋体" w:hAnsi="宋体" w:eastAsia="宋体" w:cs="宋体"/>
                <w:i w:val="0"/>
                <w:iCs w:val="0"/>
                <w:color w:val="auto"/>
                <w:sz w:val="24"/>
              </w:rPr>
              <w:t>如投标商对多个分包进行投标，可以中标</w:t>
            </w:r>
            <w:r>
              <w:rPr>
                <w:rFonts w:hint="eastAsia" w:ascii="宋体" w:hAnsi="宋体" w:eastAsia="宋体" w:cs="宋体"/>
                <w:i w:val="0"/>
                <w:iCs w:val="0"/>
                <w:color w:val="auto"/>
                <w:sz w:val="24"/>
                <w:u w:val="none"/>
              </w:rPr>
              <w:t xml:space="preserve"> </w:t>
            </w:r>
            <w:r>
              <w:rPr>
                <w:rFonts w:hint="eastAsia" w:ascii="宋体" w:hAnsi="宋体" w:eastAsia="宋体" w:cs="宋体"/>
                <w:i w:val="0"/>
                <w:iCs w:val="0"/>
                <w:color w:val="auto"/>
                <w:sz w:val="24"/>
                <w:u w:val="single"/>
              </w:rPr>
              <w:t xml:space="preserve"> </w:t>
            </w:r>
            <w:r>
              <w:rPr>
                <w:rFonts w:hint="eastAsia" w:ascii="宋体" w:hAnsi="宋体" w:eastAsia="宋体" w:cs="宋体"/>
                <w:i w:val="0"/>
                <w:iCs w:val="0"/>
                <w:color w:val="auto"/>
                <w:sz w:val="24"/>
                <w:u w:val="single"/>
                <w:lang w:val="en-US" w:eastAsia="zh-CN"/>
              </w:rPr>
              <w:t>/</w:t>
            </w:r>
            <w:r>
              <w:rPr>
                <w:rFonts w:hint="eastAsia" w:ascii="宋体" w:hAnsi="宋体" w:eastAsia="宋体" w:cs="宋体"/>
                <w:i w:val="0"/>
                <w:iCs w:val="0"/>
                <w:color w:val="auto"/>
                <w:sz w:val="24"/>
                <w:u w:val="single"/>
              </w:rPr>
              <w:t xml:space="preserve"> </w:t>
            </w:r>
            <w:r>
              <w:rPr>
                <w:rFonts w:hint="eastAsia" w:ascii="宋体" w:hAnsi="宋体" w:eastAsia="宋体" w:cs="宋体"/>
                <w:i w:val="0"/>
                <w:iCs w:val="0"/>
                <w:color w:val="auto"/>
                <w:sz w:val="24"/>
              </w:rPr>
              <w:t>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468" w:type="dxa"/>
            <w:noWrap w:val="0"/>
            <w:vAlign w:val="center"/>
          </w:tcPr>
          <w:p>
            <w:pPr>
              <w:spacing w:line="360" w:lineRule="auto"/>
              <w:jc w:val="center"/>
              <w:rPr>
                <w:rFonts w:hint="eastAsia" w:ascii="宋体" w:hAnsi="宋体" w:eastAsia="宋体" w:cs="宋体"/>
                <w:i w:val="0"/>
                <w:iCs w:val="0"/>
                <w:color w:val="auto"/>
                <w:sz w:val="24"/>
                <w:u w:val="none"/>
              </w:rPr>
            </w:pPr>
            <w:r>
              <w:rPr>
                <w:rFonts w:hint="eastAsia" w:ascii="宋体" w:hAnsi="宋体" w:eastAsia="宋体" w:cs="宋体"/>
                <w:i w:val="0"/>
                <w:iCs w:val="0"/>
                <w:color w:val="auto"/>
                <w:sz w:val="24"/>
                <w:u w:val="none"/>
              </w:rPr>
              <w:t>12</w:t>
            </w:r>
          </w:p>
        </w:tc>
        <w:tc>
          <w:tcPr>
            <w:tcW w:w="6840" w:type="dxa"/>
            <w:gridSpan w:val="2"/>
            <w:noWrap w:val="0"/>
            <w:vAlign w:val="center"/>
          </w:tcPr>
          <w:p>
            <w:pPr>
              <w:spacing w:line="360" w:lineRule="auto"/>
              <w:ind w:left="600" w:hanging="600" w:hangingChars="250"/>
              <w:rPr>
                <w:rFonts w:hint="eastAsia" w:ascii="宋体" w:hAnsi="宋体" w:eastAsia="宋体" w:cs="宋体"/>
                <w:i w:val="0"/>
                <w:iCs w:val="0"/>
                <w:color w:val="auto"/>
                <w:sz w:val="24"/>
                <w:u w:val="none"/>
              </w:rPr>
            </w:pPr>
            <w:r>
              <w:rPr>
                <w:rFonts w:hint="eastAsia" w:ascii="宋体" w:hAnsi="宋体" w:eastAsia="宋体" w:cs="宋体"/>
                <w:i w:val="0"/>
                <w:iCs w:val="0"/>
                <w:color w:val="auto"/>
                <w:sz w:val="24"/>
                <w:u w:val="none"/>
              </w:rPr>
              <w:t>保证金形式：</w:t>
            </w:r>
            <w:r>
              <w:rPr>
                <w:rFonts w:hint="eastAsia" w:ascii="宋体" w:hAnsi="宋体" w:eastAsia="宋体" w:cs="宋体"/>
                <w:i w:val="0"/>
                <w:iCs w:val="0"/>
                <w:color w:val="auto"/>
                <w:sz w:val="40"/>
                <w:u w:val="none"/>
                <w:lang w:eastAsia="zh-CN"/>
              </w:rPr>
              <w:t>☑</w:t>
            </w:r>
            <w:r>
              <w:rPr>
                <w:rFonts w:hint="eastAsia" w:ascii="宋体" w:hAnsi="宋体" w:eastAsia="宋体" w:cs="宋体"/>
                <w:i w:val="0"/>
                <w:iCs w:val="0"/>
                <w:color w:val="auto"/>
                <w:sz w:val="24"/>
                <w:u w:val="none"/>
              </w:rPr>
              <w:t>保函</w:t>
            </w:r>
            <w:r>
              <w:rPr>
                <w:rFonts w:hint="eastAsia" w:ascii="宋体" w:hAnsi="宋体" w:eastAsia="宋体" w:cs="宋体"/>
                <w:i w:val="0"/>
                <w:iCs w:val="0"/>
                <w:color w:val="auto"/>
                <w:sz w:val="24"/>
                <w:u w:val="none"/>
                <w:lang w:val="en-US" w:eastAsia="zh-CN"/>
              </w:rPr>
              <w:t xml:space="preserve">  </w:t>
            </w:r>
            <w:r>
              <w:rPr>
                <w:rFonts w:hint="eastAsia" w:ascii="宋体" w:hAnsi="宋体" w:eastAsia="宋体" w:cs="宋体"/>
                <w:i w:val="0"/>
                <w:iCs w:val="0"/>
                <w:color w:val="auto"/>
                <w:sz w:val="40"/>
                <w:u w:val="none"/>
                <w:lang w:eastAsia="zh-CN"/>
              </w:rPr>
              <w:t>☑</w:t>
            </w:r>
            <w:r>
              <w:rPr>
                <w:rFonts w:hint="eastAsia" w:ascii="宋体" w:hAnsi="宋体" w:eastAsia="宋体" w:cs="宋体"/>
                <w:i w:val="0"/>
                <w:iCs w:val="0"/>
                <w:color w:val="auto"/>
                <w:sz w:val="24"/>
                <w:u w:val="none"/>
              </w:rPr>
              <w:t xml:space="preserve">电汇  </w:t>
            </w:r>
            <w:r>
              <w:rPr>
                <w:rFonts w:hint="eastAsia" w:ascii="宋体" w:hAnsi="宋体" w:eastAsia="宋体" w:cs="宋体"/>
                <w:i w:val="0"/>
                <w:iCs w:val="0"/>
                <w:color w:val="auto"/>
                <w:sz w:val="40"/>
                <w:u w:val="none"/>
              </w:rPr>
              <w:t>□</w:t>
            </w:r>
            <w:r>
              <w:rPr>
                <w:rFonts w:hint="eastAsia" w:ascii="宋体" w:hAnsi="宋体" w:eastAsia="宋体" w:cs="宋体"/>
                <w:i w:val="0"/>
                <w:iCs w:val="0"/>
                <w:color w:val="auto"/>
                <w:sz w:val="24"/>
                <w:u w:val="none"/>
              </w:rPr>
              <w:t>支票</w:t>
            </w:r>
          </w:p>
          <w:p>
            <w:pPr>
              <w:spacing w:line="360" w:lineRule="auto"/>
              <w:rPr>
                <w:rFonts w:hint="eastAsia" w:ascii="宋体" w:hAnsi="宋体" w:eastAsia="宋体" w:cs="宋体"/>
                <w:i w:val="0"/>
                <w:iCs w:val="0"/>
                <w:color w:val="auto"/>
                <w:sz w:val="24"/>
                <w:u w:val="none"/>
                <w:lang w:eastAsia="zh-CN"/>
              </w:rPr>
            </w:pPr>
            <w:r>
              <w:rPr>
                <w:rFonts w:hint="eastAsia" w:ascii="宋体" w:hAnsi="宋体" w:eastAsia="宋体" w:cs="宋体"/>
                <w:i w:val="0"/>
                <w:iCs w:val="0"/>
                <w:color w:val="auto"/>
                <w:sz w:val="24"/>
                <w:u w:val="none"/>
              </w:rPr>
              <w:t>保证金数额：</w:t>
            </w:r>
            <w:r>
              <w:rPr>
                <w:rFonts w:hint="eastAsia" w:ascii="宋体" w:hAnsi="宋体" w:cs="宋体"/>
                <w:i w:val="0"/>
                <w:iCs w:val="0"/>
                <w:color w:val="auto"/>
                <w:sz w:val="24"/>
                <w:highlight w:val="none"/>
                <w:lang w:val="en-US" w:eastAsia="zh-CN"/>
              </w:rPr>
              <w:t>3</w:t>
            </w:r>
            <w:r>
              <w:rPr>
                <w:rFonts w:hint="eastAsia" w:ascii="宋体" w:hAnsi="宋体" w:eastAsia="宋体" w:cs="宋体"/>
                <w:i w:val="0"/>
                <w:iCs w:val="0"/>
                <w:color w:val="auto"/>
                <w:sz w:val="24"/>
                <w:highlight w:val="none"/>
                <w:lang w:val="en-US" w:eastAsia="zh-CN"/>
              </w:rPr>
              <w:t>0000元（</w:t>
            </w:r>
            <w:r>
              <w:rPr>
                <w:rFonts w:hint="eastAsia" w:ascii="宋体" w:hAnsi="宋体" w:cs="宋体"/>
                <w:i w:val="0"/>
                <w:iCs w:val="0"/>
                <w:color w:val="auto"/>
                <w:sz w:val="24"/>
                <w:highlight w:val="none"/>
                <w:lang w:val="en-US" w:eastAsia="zh-CN"/>
              </w:rPr>
              <w:t>叁</w:t>
            </w:r>
            <w:r>
              <w:rPr>
                <w:rFonts w:hint="eastAsia" w:ascii="宋体" w:hAnsi="宋体" w:eastAsia="宋体" w:cs="宋体"/>
                <w:i w:val="0"/>
                <w:iCs w:val="0"/>
                <w:color w:val="auto"/>
                <w:sz w:val="24"/>
                <w:highlight w:val="none"/>
                <w:lang w:val="en-US" w:eastAsia="zh-CN"/>
              </w:rPr>
              <w:t>万元整）</w:t>
            </w:r>
          </w:p>
          <w:p>
            <w:pPr>
              <w:spacing w:line="360" w:lineRule="auto"/>
              <w:rPr>
                <w:rFonts w:hint="eastAsia" w:ascii="宋体" w:hAnsi="宋体" w:eastAsia="宋体" w:cs="宋体"/>
                <w:i w:val="0"/>
                <w:iCs w:val="0"/>
                <w:color w:val="auto"/>
                <w:sz w:val="24"/>
                <w:u w:val="none"/>
                <w:lang w:val="en-US" w:eastAsia="zh-CN"/>
              </w:rPr>
            </w:pPr>
            <w:r>
              <w:rPr>
                <w:rFonts w:hint="eastAsia" w:ascii="宋体" w:hAnsi="宋体" w:eastAsia="宋体" w:cs="宋体"/>
                <w:i w:val="0"/>
                <w:iCs w:val="0"/>
                <w:color w:val="auto"/>
                <w:sz w:val="24"/>
                <w:u w:val="none"/>
              </w:rPr>
              <w:t>保证金收款人：</w:t>
            </w:r>
            <w:r>
              <w:rPr>
                <w:rFonts w:hint="eastAsia" w:ascii="宋体" w:hAnsi="宋体" w:eastAsia="宋体" w:cs="宋体"/>
                <w:i w:val="0"/>
                <w:iCs w:val="0"/>
                <w:color w:val="auto"/>
                <w:sz w:val="24"/>
                <w:u w:val="none"/>
                <w:lang w:val="en-US" w:eastAsia="zh-CN"/>
              </w:rPr>
              <w:t>新疆春秋工程项目管理集团有限公司伊犁分公司</w:t>
            </w:r>
          </w:p>
          <w:p>
            <w:pPr>
              <w:spacing w:line="360" w:lineRule="auto"/>
              <w:rPr>
                <w:rFonts w:hint="eastAsia" w:ascii="宋体" w:hAnsi="宋体" w:eastAsia="宋体" w:cs="宋体"/>
                <w:i w:val="0"/>
                <w:iCs w:val="0"/>
                <w:color w:val="auto"/>
                <w:sz w:val="24"/>
                <w:u w:val="none"/>
              </w:rPr>
            </w:pPr>
            <w:r>
              <w:rPr>
                <w:rFonts w:hint="eastAsia" w:ascii="宋体" w:hAnsi="宋体" w:eastAsia="宋体" w:cs="宋体"/>
                <w:i w:val="0"/>
                <w:iCs w:val="0"/>
                <w:color w:val="auto"/>
                <w:sz w:val="24"/>
                <w:u w:val="none"/>
              </w:rPr>
              <w:t>递交方式：投标人将资金从企业基本帐户汇至以下账户</w:t>
            </w:r>
          </w:p>
          <w:p>
            <w:pPr>
              <w:spacing w:line="360" w:lineRule="auto"/>
              <w:rPr>
                <w:rFonts w:hint="eastAsia" w:ascii="宋体" w:hAnsi="宋体" w:eastAsia="宋体" w:cs="宋体"/>
                <w:i w:val="0"/>
                <w:iCs w:val="0"/>
                <w:color w:val="auto"/>
                <w:sz w:val="24"/>
                <w:u w:val="none"/>
                <w:lang w:val="en-US" w:eastAsia="zh-CN"/>
              </w:rPr>
            </w:pPr>
            <w:r>
              <w:rPr>
                <w:rFonts w:hint="eastAsia" w:ascii="宋体" w:hAnsi="宋体" w:eastAsia="宋体" w:cs="宋体"/>
                <w:i w:val="0"/>
                <w:iCs w:val="0"/>
                <w:color w:val="auto"/>
                <w:sz w:val="24"/>
                <w:u w:val="none"/>
                <w:lang w:val="en-US" w:eastAsia="zh-CN"/>
              </w:rPr>
              <w:t xml:space="preserve">单位名称：新疆春秋工程项目管理集团有限公司伊犁分公司  </w:t>
            </w:r>
          </w:p>
          <w:p>
            <w:pPr>
              <w:spacing w:line="360" w:lineRule="auto"/>
              <w:rPr>
                <w:rFonts w:hint="eastAsia" w:ascii="宋体" w:hAnsi="宋体" w:eastAsia="宋体" w:cs="宋体"/>
                <w:i w:val="0"/>
                <w:iCs w:val="0"/>
                <w:color w:val="auto"/>
                <w:sz w:val="24"/>
                <w:u w:val="none"/>
                <w:lang w:val="en-US" w:eastAsia="zh-CN"/>
              </w:rPr>
            </w:pPr>
            <w:r>
              <w:rPr>
                <w:rFonts w:hint="eastAsia" w:ascii="宋体" w:hAnsi="宋体" w:eastAsia="宋体" w:cs="宋体"/>
                <w:i w:val="0"/>
                <w:iCs w:val="0"/>
                <w:color w:val="auto"/>
                <w:sz w:val="24"/>
                <w:u w:val="none"/>
                <w:lang w:val="en-US" w:eastAsia="zh-CN"/>
              </w:rPr>
              <w:t>帐    号： 965005010004546674</w:t>
            </w:r>
          </w:p>
          <w:p>
            <w:pPr>
              <w:spacing w:line="360" w:lineRule="auto"/>
              <w:rPr>
                <w:rFonts w:hint="eastAsia" w:ascii="宋体" w:hAnsi="宋体" w:eastAsia="宋体" w:cs="宋体"/>
                <w:i w:val="0"/>
                <w:iCs w:val="0"/>
                <w:color w:val="auto"/>
                <w:sz w:val="24"/>
                <w:u w:val="none"/>
                <w:lang w:val="en-US" w:eastAsia="zh-CN"/>
              </w:rPr>
            </w:pPr>
            <w:r>
              <w:rPr>
                <w:rFonts w:hint="eastAsia" w:ascii="宋体" w:hAnsi="宋体" w:eastAsia="宋体" w:cs="宋体"/>
                <w:i w:val="0"/>
                <w:iCs w:val="0"/>
                <w:color w:val="auto"/>
                <w:sz w:val="24"/>
                <w:u w:val="none"/>
                <w:lang w:val="en-US" w:eastAsia="zh-CN"/>
              </w:rPr>
              <w:t>开 户 行： 中国邮政储蓄银行股份有限公司伊宁市新华路支行</w:t>
            </w:r>
          </w:p>
          <w:p>
            <w:pPr>
              <w:spacing w:line="360" w:lineRule="auto"/>
              <w:rPr>
                <w:rFonts w:hint="eastAsia" w:ascii="宋体" w:hAnsi="宋体" w:eastAsia="宋体" w:cs="宋体"/>
                <w:i w:val="0"/>
                <w:iCs w:val="0"/>
                <w:color w:val="auto"/>
                <w:sz w:val="24"/>
                <w:u w:val="none"/>
                <w:lang w:val="en-US" w:eastAsia="zh-CN"/>
              </w:rPr>
            </w:pPr>
            <w:r>
              <w:rPr>
                <w:rFonts w:hint="eastAsia" w:ascii="宋体" w:hAnsi="宋体" w:eastAsia="宋体" w:cs="宋体"/>
                <w:i w:val="0"/>
                <w:iCs w:val="0"/>
                <w:color w:val="auto"/>
                <w:sz w:val="24"/>
                <w:u w:val="none"/>
                <w:lang w:val="en-US" w:eastAsia="zh-CN"/>
              </w:rPr>
              <w:t>行    号：403898000048</w:t>
            </w:r>
          </w:p>
          <w:p>
            <w:pPr>
              <w:spacing w:line="360" w:lineRule="auto"/>
              <w:rPr>
                <w:rFonts w:hint="eastAsia"/>
                <w:color w:val="auto"/>
              </w:rPr>
            </w:pPr>
            <w:r>
              <w:rPr>
                <w:rFonts w:hint="eastAsia" w:ascii="宋体" w:hAnsi="宋体" w:eastAsia="宋体" w:cs="宋体"/>
                <w:i w:val="0"/>
                <w:iCs w:val="0"/>
                <w:color w:val="auto"/>
                <w:sz w:val="24"/>
                <w:u w:val="none"/>
                <w:lang w:val="en-US" w:eastAsia="zh-CN"/>
              </w:rPr>
              <w:t>保证金缴纳时间：各投标企业需在开标截止时间</w:t>
            </w:r>
            <w:r>
              <w:rPr>
                <w:rFonts w:hint="eastAsia" w:ascii="宋体" w:hAnsi="宋体" w:eastAsia="宋体" w:cs="宋体"/>
                <w:i w:val="0"/>
                <w:iCs w:val="0"/>
                <w:color w:val="auto"/>
                <w:sz w:val="24"/>
                <w:u w:val="single"/>
                <w:lang w:val="en-US" w:eastAsia="zh-CN"/>
              </w:rPr>
              <w:t>前24小时</w:t>
            </w:r>
            <w:r>
              <w:rPr>
                <w:rFonts w:hint="eastAsia" w:ascii="宋体" w:hAnsi="宋体" w:eastAsia="宋体" w:cs="宋体"/>
                <w:i w:val="0"/>
                <w:iCs w:val="0"/>
                <w:color w:val="auto"/>
                <w:sz w:val="24"/>
                <w:u w:val="none"/>
                <w:lang w:val="en-US" w:eastAsia="zh-CN"/>
              </w:rPr>
              <w:t>缴纳投标保证金。</w:t>
            </w:r>
          </w:p>
          <w:p>
            <w:pPr>
              <w:spacing w:line="360" w:lineRule="auto"/>
              <w:rPr>
                <w:rFonts w:hint="default" w:ascii="宋体" w:hAnsi="宋体" w:eastAsia="宋体" w:cs="宋体"/>
                <w:i w:val="0"/>
                <w:iCs w:val="0"/>
                <w:color w:val="auto"/>
                <w:sz w:val="24"/>
                <w:lang w:val="en-US"/>
              </w:rPr>
            </w:pPr>
            <w:r>
              <w:rPr>
                <w:rFonts w:hint="eastAsia" w:ascii="宋体" w:hAnsi="宋体" w:eastAsia="宋体" w:cs="宋体"/>
                <w:i w:val="0"/>
                <w:iCs w:val="0"/>
                <w:color w:val="auto"/>
                <w:sz w:val="24"/>
              </w:rPr>
              <w:t>联系人：</w:t>
            </w:r>
            <w:r>
              <w:rPr>
                <w:rFonts w:hint="eastAsia" w:ascii="宋体" w:hAnsi="宋体" w:eastAsia="宋体" w:cs="宋体"/>
                <w:i w:val="0"/>
                <w:iCs w:val="0"/>
                <w:color w:val="auto"/>
                <w:sz w:val="24"/>
                <w:lang w:val="en-US" w:eastAsia="zh-CN"/>
              </w:rPr>
              <w:t>张冬娥</w:t>
            </w:r>
            <w:r>
              <w:rPr>
                <w:rFonts w:hint="eastAsia" w:ascii="宋体" w:hAnsi="宋体" w:eastAsia="宋体" w:cs="宋体"/>
                <w:i w:val="0"/>
                <w:iCs w:val="0"/>
                <w:color w:val="auto"/>
                <w:sz w:val="24"/>
              </w:rPr>
              <w:t xml:space="preserve">        联系电话：</w:t>
            </w:r>
            <w:r>
              <w:rPr>
                <w:rFonts w:hint="eastAsia" w:ascii="宋体" w:hAnsi="宋体" w:eastAsia="宋体" w:cs="宋体"/>
                <w:i w:val="0"/>
                <w:iCs w:val="0"/>
                <w:color w:val="auto"/>
                <w:sz w:val="24"/>
                <w:lang w:val="en-US" w:eastAsia="zh-CN"/>
              </w:rPr>
              <w:t>0999-8097978</w:t>
            </w:r>
          </w:p>
          <w:p>
            <w:pPr>
              <w:spacing w:line="360" w:lineRule="auto"/>
              <w:rPr>
                <w:rFonts w:hint="eastAsia" w:ascii="宋体" w:hAnsi="宋体" w:eastAsia="宋体" w:cs="宋体"/>
                <w:i w:val="0"/>
                <w:iCs w:val="0"/>
                <w:color w:val="auto"/>
                <w:sz w:val="40"/>
                <w:u w:val="none"/>
              </w:rPr>
            </w:pPr>
            <w:r>
              <w:rPr>
                <w:rFonts w:hint="eastAsia" w:ascii="宋体" w:hAnsi="宋体" w:eastAsia="宋体" w:cs="宋体"/>
                <w:b/>
                <w:bCs/>
                <w:i w:val="0"/>
                <w:iCs w:val="0"/>
                <w:color w:val="auto"/>
                <w:sz w:val="24"/>
              </w:rPr>
              <w:t>（未提交投标保证金的投标文件无效）</w:t>
            </w:r>
            <w:r>
              <w:rPr>
                <w:rFonts w:hint="eastAsia" w:ascii="宋体" w:hAnsi="宋体" w:eastAsia="宋体" w:cs="宋体"/>
                <w:i w:val="0"/>
                <w:iCs w:val="0"/>
                <w:color w:val="auto"/>
                <w:sz w:val="40"/>
                <w:u w:val="none"/>
              </w:rPr>
              <w:t xml:space="preserve"> </w:t>
            </w:r>
          </w:p>
          <w:p>
            <w:pPr>
              <w:spacing w:line="360" w:lineRule="auto"/>
              <w:rPr>
                <w:rFonts w:hint="eastAsia" w:ascii="宋体" w:hAnsi="宋体" w:eastAsia="宋体" w:cs="宋体"/>
                <w:i w:val="0"/>
                <w:iCs w:val="0"/>
                <w:color w:val="auto"/>
                <w:sz w:val="24"/>
                <w:u w:val="none"/>
              </w:rPr>
            </w:pPr>
            <w:r>
              <w:rPr>
                <w:rFonts w:hint="eastAsia" w:ascii="宋体" w:hAnsi="宋体" w:eastAsia="宋体" w:cs="宋体"/>
                <w:b/>
                <w:bCs/>
                <w:color w:val="auto"/>
                <w:sz w:val="24"/>
                <w:lang w:val="en-US" w:eastAsia="zh-CN"/>
              </w:rPr>
              <w:t>注：提交保证金时须将项目名称写在备注上，未按要求备注项目名称的保证金将被退汇。</w:t>
            </w:r>
            <w:r>
              <w:rPr>
                <w:rFonts w:hint="eastAsia" w:ascii="宋体" w:hAnsi="宋体" w:eastAsia="宋体" w:cs="宋体"/>
                <w:i w:val="0"/>
                <w:iCs w:val="0"/>
                <w:color w:val="auto"/>
                <w:sz w:val="40"/>
                <w:u w:val="none"/>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3" w:hRule="atLeast"/>
        </w:trPr>
        <w:tc>
          <w:tcPr>
            <w:tcW w:w="1468" w:type="dxa"/>
            <w:noWrap w:val="0"/>
            <w:vAlign w:val="center"/>
          </w:tcPr>
          <w:p>
            <w:pPr>
              <w:spacing w:line="360" w:lineRule="auto"/>
              <w:jc w:val="center"/>
              <w:rPr>
                <w:rFonts w:hint="eastAsia" w:ascii="宋体" w:hAnsi="宋体" w:eastAsia="宋体" w:cs="宋体"/>
                <w:i w:val="0"/>
                <w:iCs w:val="0"/>
                <w:color w:val="auto"/>
                <w:sz w:val="24"/>
              </w:rPr>
            </w:pPr>
            <w:r>
              <w:rPr>
                <w:rFonts w:hint="eastAsia" w:ascii="宋体" w:hAnsi="宋体" w:eastAsia="宋体" w:cs="宋体"/>
                <w:i w:val="0"/>
                <w:iCs w:val="0"/>
                <w:color w:val="auto"/>
                <w:sz w:val="24"/>
              </w:rPr>
              <w:t>13.1</w:t>
            </w:r>
          </w:p>
        </w:tc>
        <w:tc>
          <w:tcPr>
            <w:tcW w:w="6840" w:type="dxa"/>
            <w:gridSpan w:val="2"/>
            <w:noWrap w:val="0"/>
            <w:vAlign w:val="center"/>
          </w:tcPr>
          <w:p>
            <w:pPr>
              <w:spacing w:line="360" w:lineRule="auto"/>
              <w:rPr>
                <w:rFonts w:hint="eastAsia" w:ascii="宋体" w:hAnsi="宋体" w:eastAsia="宋体" w:cs="宋体"/>
                <w:i w:val="0"/>
                <w:iCs w:val="0"/>
                <w:color w:val="auto"/>
                <w:sz w:val="24"/>
                <w:u w:val="single"/>
              </w:rPr>
            </w:pPr>
            <w:r>
              <w:rPr>
                <w:rFonts w:hint="eastAsia" w:ascii="宋体" w:hAnsi="宋体" w:eastAsia="宋体" w:cs="宋体"/>
                <w:i w:val="0"/>
                <w:iCs w:val="0"/>
                <w:color w:val="auto"/>
                <w:sz w:val="24"/>
              </w:rPr>
              <w:t>投标有效期：</w:t>
            </w:r>
            <w:r>
              <w:rPr>
                <w:rFonts w:hint="eastAsia" w:ascii="宋体" w:hAnsi="宋体" w:eastAsia="宋体" w:cs="宋体"/>
                <w:i w:val="0"/>
                <w:iCs w:val="0"/>
                <w:color w:val="auto"/>
                <w:sz w:val="24"/>
                <w:lang w:val="en-US" w:eastAsia="zh-CN"/>
              </w:rPr>
              <w:t>90</w:t>
            </w:r>
            <w:r>
              <w:rPr>
                <w:rFonts w:hint="eastAsia" w:ascii="宋体" w:hAnsi="宋体" w:eastAsia="宋体" w:cs="宋体"/>
                <w:i w:val="0"/>
                <w:iCs w:val="0"/>
                <w:color w:val="auto"/>
                <w:sz w:val="24"/>
              </w:rPr>
              <w:t>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24" w:hRule="atLeast"/>
        </w:trPr>
        <w:tc>
          <w:tcPr>
            <w:tcW w:w="1468" w:type="dxa"/>
            <w:noWrap w:val="0"/>
            <w:vAlign w:val="center"/>
          </w:tcPr>
          <w:p>
            <w:pPr>
              <w:spacing w:line="360" w:lineRule="auto"/>
              <w:jc w:val="center"/>
              <w:rPr>
                <w:rFonts w:hint="eastAsia" w:ascii="宋体" w:hAnsi="宋体" w:eastAsia="宋体" w:cs="宋体"/>
                <w:i w:val="0"/>
                <w:iCs w:val="0"/>
                <w:color w:val="auto"/>
                <w:sz w:val="24"/>
              </w:rPr>
            </w:pPr>
            <w:r>
              <w:rPr>
                <w:rFonts w:hint="eastAsia" w:ascii="宋体" w:hAnsi="宋体" w:eastAsia="宋体" w:cs="宋体"/>
                <w:i w:val="0"/>
                <w:iCs w:val="0"/>
                <w:color w:val="auto"/>
                <w:sz w:val="24"/>
              </w:rPr>
              <w:t>14.1</w:t>
            </w:r>
          </w:p>
        </w:tc>
        <w:tc>
          <w:tcPr>
            <w:tcW w:w="6840" w:type="dxa"/>
            <w:gridSpan w:val="2"/>
            <w:noWrap w:val="0"/>
            <w:vAlign w:val="center"/>
          </w:tcPr>
          <w:p>
            <w:pPr>
              <w:spacing w:line="360" w:lineRule="auto"/>
              <w:rPr>
                <w:rFonts w:hint="eastAsia" w:ascii="宋体" w:hAnsi="宋体" w:eastAsia="宋体" w:cs="宋体"/>
                <w:i w:val="0"/>
                <w:iCs w:val="0"/>
                <w:color w:val="auto"/>
                <w:sz w:val="24"/>
                <w:lang w:eastAsia="zh-CN"/>
              </w:rPr>
            </w:pPr>
            <w:r>
              <w:rPr>
                <w:rFonts w:hint="eastAsia" w:ascii="宋体" w:hAnsi="宋体" w:eastAsia="宋体" w:cs="宋体"/>
                <w:i w:val="0"/>
                <w:iCs w:val="0"/>
                <w:color w:val="auto"/>
                <w:sz w:val="24"/>
              </w:rPr>
              <w:t>投标文件份数</w:t>
            </w:r>
            <w:r>
              <w:rPr>
                <w:rFonts w:hint="eastAsia" w:ascii="宋体" w:hAnsi="宋体" w:eastAsia="宋体" w:cs="宋体"/>
                <w:i w:val="0"/>
                <w:iCs w:val="0"/>
                <w:color w:val="auto"/>
                <w:sz w:val="24"/>
                <w:lang w:eastAsia="zh-CN"/>
              </w:rPr>
              <w:t>：</w:t>
            </w:r>
            <w:r>
              <w:rPr>
                <w:rFonts w:hint="eastAsia" w:ascii="宋体" w:hAnsi="宋体" w:eastAsia="宋体" w:cs="宋体"/>
                <w:i w:val="0"/>
                <w:iCs w:val="0"/>
                <w:color w:val="auto"/>
                <w:sz w:val="24"/>
              </w:rPr>
              <w:t>电子加密投标文件一份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24" w:hRule="atLeast"/>
        </w:trPr>
        <w:tc>
          <w:tcPr>
            <w:tcW w:w="1468" w:type="dxa"/>
            <w:noWrap w:val="0"/>
            <w:vAlign w:val="center"/>
          </w:tcPr>
          <w:p>
            <w:pPr>
              <w:spacing w:line="360" w:lineRule="auto"/>
              <w:jc w:val="center"/>
              <w:rPr>
                <w:rFonts w:hint="default" w:ascii="宋体" w:hAnsi="宋体" w:eastAsia="宋体" w:cs="宋体"/>
                <w:i w:val="0"/>
                <w:iCs w:val="0"/>
                <w:color w:val="auto"/>
                <w:sz w:val="24"/>
                <w:lang w:val="en-US" w:eastAsia="zh-CN"/>
              </w:rPr>
            </w:pPr>
            <w:r>
              <w:rPr>
                <w:rFonts w:hint="eastAsia" w:ascii="宋体" w:hAnsi="宋体" w:eastAsia="宋体" w:cs="宋体"/>
                <w:i w:val="0"/>
                <w:iCs w:val="0"/>
                <w:color w:val="auto"/>
                <w:sz w:val="24"/>
                <w:lang w:val="en-US" w:eastAsia="zh-CN"/>
              </w:rPr>
              <w:t>15.1</w:t>
            </w:r>
          </w:p>
        </w:tc>
        <w:tc>
          <w:tcPr>
            <w:tcW w:w="6840" w:type="dxa"/>
            <w:gridSpan w:val="2"/>
            <w:noWrap w:val="0"/>
            <w:vAlign w:val="center"/>
          </w:tcPr>
          <w:p>
            <w:pPr>
              <w:spacing w:line="360" w:lineRule="auto"/>
              <w:rPr>
                <w:rFonts w:hint="eastAsia" w:ascii="宋体" w:hAnsi="宋体" w:eastAsia="宋体" w:cs="宋体"/>
                <w:i w:val="0"/>
                <w:iCs w:val="0"/>
                <w:color w:val="auto"/>
                <w:sz w:val="24"/>
              </w:rPr>
            </w:pPr>
            <w:r>
              <w:rPr>
                <w:rFonts w:hint="eastAsia" w:ascii="宋体" w:hAnsi="宋体" w:eastAsia="宋体" w:cs="宋体"/>
                <w:i w:val="0"/>
                <w:iCs w:val="0"/>
                <w:color w:val="auto"/>
                <w:sz w:val="24"/>
                <w:lang w:eastAsia="zh-CN"/>
              </w:rPr>
              <w:t>中标后提交的投标文件：中标后中标单位须</w:t>
            </w:r>
            <w:r>
              <w:rPr>
                <w:rFonts w:hint="eastAsia" w:ascii="宋体" w:hAnsi="宋体" w:eastAsia="宋体" w:cs="宋体"/>
                <w:i w:val="0"/>
                <w:iCs w:val="0"/>
                <w:color w:val="auto"/>
                <w:sz w:val="24"/>
              </w:rPr>
              <w:t>提供投标文件份数：正本一份、副本</w:t>
            </w:r>
            <w:r>
              <w:rPr>
                <w:rFonts w:hint="eastAsia" w:ascii="宋体" w:hAnsi="宋体" w:eastAsia="宋体" w:cs="宋体"/>
                <w:i w:val="0"/>
                <w:iCs w:val="0"/>
                <w:color w:val="auto"/>
                <w:sz w:val="24"/>
                <w:lang w:eastAsia="zh-CN"/>
              </w:rPr>
              <w:t>两</w:t>
            </w:r>
            <w:r>
              <w:rPr>
                <w:rFonts w:hint="eastAsia" w:ascii="宋体" w:hAnsi="宋体" w:eastAsia="宋体" w:cs="宋体"/>
                <w:i w:val="0"/>
                <w:iCs w:val="0"/>
                <w:color w:val="auto"/>
                <w:sz w:val="24"/>
              </w:rPr>
              <w:t>份。</w:t>
            </w:r>
          </w:p>
          <w:p>
            <w:pPr>
              <w:spacing w:line="360" w:lineRule="auto"/>
              <w:rPr>
                <w:rFonts w:hint="eastAsia" w:ascii="宋体" w:hAnsi="宋体" w:eastAsia="宋体" w:cs="宋体"/>
                <w:i w:val="0"/>
                <w:iCs w:val="0"/>
                <w:color w:val="auto"/>
                <w:sz w:val="24"/>
              </w:rPr>
            </w:pPr>
            <w:r>
              <w:rPr>
                <w:rFonts w:hint="eastAsia" w:ascii="宋体" w:hAnsi="宋体" w:eastAsia="宋体" w:cs="宋体"/>
                <w:i w:val="0"/>
                <w:iCs w:val="0"/>
                <w:color w:val="auto"/>
                <w:sz w:val="24"/>
              </w:rPr>
              <w:t>电子版文件：整套标书U盘</w:t>
            </w:r>
            <w:r>
              <w:rPr>
                <w:rFonts w:hint="eastAsia" w:ascii="宋体" w:hAnsi="宋体" w:eastAsia="宋体" w:cs="宋体"/>
                <w:i w:val="0"/>
                <w:iCs w:val="0"/>
                <w:color w:val="auto"/>
                <w:sz w:val="24"/>
                <w:lang w:val="en-US" w:eastAsia="zh-CN"/>
              </w:rPr>
              <w:t>3</w:t>
            </w:r>
            <w:r>
              <w:rPr>
                <w:rFonts w:hint="eastAsia" w:ascii="宋体" w:hAnsi="宋体" w:eastAsia="宋体" w:cs="宋体"/>
                <w:i w:val="0"/>
                <w:iCs w:val="0"/>
                <w:color w:val="auto"/>
                <w:sz w:val="24"/>
              </w:rPr>
              <w:t>份</w:t>
            </w:r>
            <w:r>
              <w:rPr>
                <w:rFonts w:hint="eastAsia" w:ascii="宋体" w:hAnsi="宋体" w:eastAsia="宋体" w:cs="宋体"/>
                <w:i w:val="0"/>
                <w:iCs w:val="0"/>
                <w:color w:val="auto"/>
                <w:sz w:val="24"/>
                <w:lang w:eastAsia="zh-CN"/>
              </w:rPr>
              <w:t>（</w:t>
            </w:r>
            <w:r>
              <w:rPr>
                <w:rFonts w:hint="eastAsia" w:ascii="宋体" w:hAnsi="宋体" w:eastAsia="宋体" w:cs="宋体"/>
                <w:i w:val="0"/>
                <w:iCs w:val="0"/>
                <w:color w:val="auto"/>
                <w:sz w:val="24"/>
                <w:lang w:val="en-US" w:eastAsia="zh-CN"/>
              </w:rPr>
              <w:t>U盘上注明项目名称及单位名称</w:t>
            </w:r>
            <w:r>
              <w:rPr>
                <w:rFonts w:hint="eastAsia" w:ascii="宋体" w:hAnsi="宋体" w:eastAsia="宋体" w:cs="宋体"/>
                <w:i w:val="0"/>
                <w:iCs w:val="0"/>
                <w:color w:val="auto"/>
                <w:sz w:val="24"/>
                <w:lang w:eastAsia="zh-CN"/>
              </w:rPr>
              <w:t>）</w:t>
            </w:r>
            <w:r>
              <w:rPr>
                <w:rFonts w:hint="eastAsia" w:ascii="宋体" w:hAnsi="宋体" w:eastAsia="宋体" w:cs="宋体"/>
                <w:i w:val="0"/>
                <w:iCs w:val="0"/>
                <w:color w:val="auto"/>
                <w:sz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trPr>
        <w:tc>
          <w:tcPr>
            <w:tcW w:w="1468" w:type="dxa"/>
            <w:noWrap w:val="0"/>
            <w:vAlign w:val="center"/>
          </w:tcPr>
          <w:p>
            <w:pPr>
              <w:spacing w:line="360" w:lineRule="auto"/>
              <w:jc w:val="center"/>
              <w:rPr>
                <w:rFonts w:hint="eastAsia" w:ascii="宋体" w:hAnsi="宋体" w:eastAsia="宋体" w:cs="宋体"/>
                <w:i w:val="0"/>
                <w:iCs w:val="0"/>
                <w:color w:val="auto"/>
                <w:sz w:val="24"/>
              </w:rPr>
            </w:pPr>
            <w:r>
              <w:rPr>
                <w:rFonts w:hint="eastAsia" w:ascii="宋体" w:hAnsi="宋体" w:eastAsia="宋体" w:cs="宋体"/>
                <w:i w:val="0"/>
                <w:iCs w:val="0"/>
                <w:color w:val="auto"/>
                <w:sz w:val="24"/>
              </w:rPr>
              <w:t>16．1</w:t>
            </w:r>
          </w:p>
        </w:tc>
        <w:tc>
          <w:tcPr>
            <w:tcW w:w="6840" w:type="dxa"/>
            <w:gridSpan w:val="2"/>
            <w:noWrap w:val="0"/>
            <w:vAlign w:val="center"/>
          </w:tcPr>
          <w:p>
            <w:pPr>
              <w:spacing w:line="360" w:lineRule="auto"/>
              <w:rPr>
                <w:rFonts w:hint="default" w:ascii="宋体" w:hAnsi="宋体" w:eastAsia="宋体" w:cs="宋体"/>
                <w:i w:val="0"/>
                <w:iCs w:val="0"/>
                <w:color w:val="auto"/>
                <w:sz w:val="24"/>
                <w:lang w:val="en-US" w:eastAsia="zh-CN"/>
              </w:rPr>
            </w:pPr>
            <w:r>
              <w:rPr>
                <w:rFonts w:hint="eastAsia" w:ascii="宋体" w:hAnsi="宋体" w:eastAsia="宋体" w:cs="宋体"/>
                <w:i w:val="0"/>
                <w:iCs w:val="0"/>
                <w:color w:val="auto"/>
                <w:sz w:val="24"/>
                <w:lang w:val="en-US" w:eastAsia="zh-CN"/>
              </w:rPr>
              <w:t>提交电子投标文件的截止时间：</w:t>
            </w:r>
            <w:r>
              <w:rPr>
                <w:rFonts w:hint="eastAsia" w:ascii="宋体" w:hAnsi="宋体" w:eastAsia="宋体" w:cs="宋体"/>
                <w:color w:val="auto"/>
                <w:sz w:val="24"/>
                <w:szCs w:val="24"/>
                <w:highlight w:val="none"/>
                <w:vertAlign w:val="baseline"/>
              </w:rPr>
              <w:t>202</w:t>
            </w:r>
            <w:r>
              <w:rPr>
                <w:rFonts w:hint="eastAsia" w:ascii="宋体" w:hAnsi="宋体" w:eastAsia="宋体" w:cs="宋体"/>
                <w:color w:val="auto"/>
                <w:sz w:val="24"/>
                <w:szCs w:val="24"/>
                <w:highlight w:val="none"/>
                <w:vertAlign w:val="baseline"/>
                <w:lang w:val="en-US" w:eastAsia="zh-CN"/>
              </w:rPr>
              <w:t>3</w:t>
            </w:r>
            <w:r>
              <w:rPr>
                <w:rFonts w:hint="eastAsia" w:ascii="宋体" w:hAnsi="宋体" w:eastAsia="宋体" w:cs="宋体"/>
                <w:color w:val="auto"/>
                <w:sz w:val="24"/>
                <w:szCs w:val="24"/>
                <w:highlight w:val="none"/>
                <w:vertAlign w:val="baseline"/>
              </w:rPr>
              <w:t>年</w:t>
            </w:r>
            <w:r>
              <w:rPr>
                <w:rFonts w:hint="eastAsia" w:ascii="宋体" w:hAnsi="宋体" w:cs="宋体"/>
                <w:color w:val="auto"/>
                <w:sz w:val="24"/>
                <w:szCs w:val="24"/>
                <w:highlight w:val="none"/>
                <w:vertAlign w:val="baseline"/>
                <w:lang w:val="en-US" w:eastAsia="zh-CN"/>
              </w:rPr>
              <w:t>08</w:t>
            </w:r>
            <w:r>
              <w:rPr>
                <w:rFonts w:hint="eastAsia" w:ascii="宋体" w:hAnsi="宋体" w:eastAsia="宋体" w:cs="宋体"/>
                <w:color w:val="auto"/>
                <w:sz w:val="24"/>
                <w:szCs w:val="24"/>
                <w:highlight w:val="none"/>
                <w:vertAlign w:val="baseline"/>
              </w:rPr>
              <w:t>月</w:t>
            </w:r>
            <w:r>
              <w:rPr>
                <w:rFonts w:hint="eastAsia" w:ascii="宋体" w:hAnsi="宋体" w:cs="宋体"/>
                <w:color w:val="auto"/>
                <w:sz w:val="24"/>
                <w:szCs w:val="24"/>
                <w:highlight w:val="none"/>
                <w:vertAlign w:val="baseline"/>
                <w:lang w:val="en-US" w:eastAsia="zh-CN"/>
              </w:rPr>
              <w:t>25</w:t>
            </w:r>
            <w:r>
              <w:rPr>
                <w:rFonts w:hint="eastAsia" w:ascii="宋体" w:hAnsi="宋体" w:eastAsia="宋体" w:cs="宋体"/>
                <w:color w:val="auto"/>
                <w:sz w:val="24"/>
                <w:szCs w:val="24"/>
                <w:highlight w:val="none"/>
                <w:vertAlign w:val="baseline"/>
              </w:rPr>
              <w:t>日</w:t>
            </w:r>
            <w:r>
              <w:rPr>
                <w:rFonts w:hint="eastAsia" w:ascii="宋体" w:hAnsi="宋体" w:eastAsia="宋体" w:cs="宋体"/>
                <w:i w:val="0"/>
                <w:iCs w:val="0"/>
                <w:color w:val="auto"/>
                <w:sz w:val="24"/>
                <w:highlight w:val="none"/>
                <w:lang w:val="en-US" w:eastAsia="zh-CN"/>
              </w:rPr>
              <w:t>1</w:t>
            </w:r>
            <w:r>
              <w:rPr>
                <w:rFonts w:hint="eastAsia" w:ascii="宋体" w:hAnsi="宋体" w:cs="宋体"/>
                <w:i w:val="0"/>
                <w:iCs w:val="0"/>
                <w:color w:val="auto"/>
                <w:sz w:val="24"/>
                <w:highlight w:val="none"/>
                <w:lang w:val="en-US" w:eastAsia="zh-CN"/>
              </w:rPr>
              <w:t>6</w:t>
            </w:r>
            <w:r>
              <w:rPr>
                <w:rFonts w:hint="eastAsia" w:ascii="宋体" w:hAnsi="宋体" w:eastAsia="宋体" w:cs="宋体"/>
                <w:i w:val="0"/>
                <w:iCs w:val="0"/>
                <w:color w:val="auto"/>
                <w:sz w:val="24"/>
                <w:highlight w:val="none"/>
                <w:lang w:val="en-US" w:eastAsia="zh-CN"/>
              </w:rPr>
              <w:t>：</w:t>
            </w:r>
            <w:r>
              <w:rPr>
                <w:rFonts w:hint="eastAsia" w:ascii="宋体" w:hAnsi="宋体" w:cs="宋体"/>
                <w:i w:val="0"/>
                <w:iCs w:val="0"/>
                <w:color w:val="auto"/>
                <w:sz w:val="24"/>
                <w:highlight w:val="none"/>
                <w:lang w:val="en-US" w:eastAsia="zh-CN"/>
              </w:rPr>
              <w:t>3</w:t>
            </w:r>
            <w:r>
              <w:rPr>
                <w:rFonts w:hint="eastAsia" w:ascii="宋体" w:hAnsi="宋体" w:eastAsia="宋体" w:cs="宋体"/>
                <w:i w:val="0"/>
                <w:iCs w:val="0"/>
                <w:color w:val="auto"/>
                <w:sz w:val="24"/>
                <w:highlight w:val="none"/>
                <w:lang w:val="en-US" w:eastAsia="zh-CN"/>
              </w:rPr>
              <w:t>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53" w:hRule="atLeast"/>
        </w:trPr>
        <w:tc>
          <w:tcPr>
            <w:tcW w:w="1468" w:type="dxa"/>
            <w:noWrap w:val="0"/>
            <w:vAlign w:val="center"/>
          </w:tcPr>
          <w:p>
            <w:pPr>
              <w:spacing w:line="360" w:lineRule="auto"/>
              <w:jc w:val="center"/>
              <w:rPr>
                <w:rFonts w:hint="default" w:ascii="宋体" w:hAnsi="宋体" w:eastAsia="宋体" w:cs="宋体"/>
                <w:i w:val="0"/>
                <w:iCs w:val="0"/>
                <w:color w:val="auto"/>
                <w:sz w:val="24"/>
                <w:lang w:val="en-US" w:eastAsia="zh-CN"/>
              </w:rPr>
            </w:pPr>
            <w:r>
              <w:rPr>
                <w:rFonts w:hint="eastAsia" w:ascii="宋体" w:hAnsi="宋体" w:eastAsia="宋体" w:cs="宋体"/>
                <w:i w:val="0"/>
                <w:iCs w:val="0"/>
                <w:color w:val="auto"/>
                <w:sz w:val="24"/>
                <w:lang w:val="en-US" w:eastAsia="zh-CN"/>
              </w:rPr>
              <w:t>16.2</w:t>
            </w:r>
          </w:p>
        </w:tc>
        <w:tc>
          <w:tcPr>
            <w:tcW w:w="6840" w:type="dxa"/>
            <w:gridSpan w:val="2"/>
            <w:noWrap w:val="0"/>
            <w:vAlign w:val="center"/>
          </w:tcPr>
          <w:p>
            <w:pPr>
              <w:spacing w:line="360" w:lineRule="auto"/>
              <w:rPr>
                <w:rFonts w:hint="eastAsia" w:ascii="宋体" w:hAnsi="宋体" w:eastAsia="宋体" w:cs="宋体"/>
                <w:i w:val="0"/>
                <w:iCs w:val="0"/>
                <w:color w:val="auto"/>
                <w:sz w:val="24"/>
                <w:lang w:val="en-US" w:eastAsia="zh-CN"/>
              </w:rPr>
            </w:pPr>
            <w:r>
              <w:rPr>
                <w:rFonts w:hint="eastAsia" w:ascii="宋体" w:hAnsi="宋体" w:eastAsia="宋体" w:cs="宋体"/>
                <w:i w:val="0"/>
                <w:iCs w:val="0"/>
                <w:color w:val="auto"/>
                <w:sz w:val="24"/>
                <w:lang w:val="en-US" w:eastAsia="zh-CN"/>
              </w:rPr>
              <w:t>投标地点（网址）：电子版投标文件提交至政采云平台在线投标，投标人无需到达评标现场</w:t>
            </w:r>
            <w:r>
              <w:rPr>
                <w:rFonts w:hint="eastAsia" w:ascii="宋体" w:hAnsi="宋体" w:cs="宋体"/>
                <w:i w:val="0"/>
                <w:iCs w:val="0"/>
                <w:color w:val="auto"/>
                <w:sz w:val="24"/>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trPr>
        <w:tc>
          <w:tcPr>
            <w:tcW w:w="1468" w:type="dxa"/>
            <w:noWrap w:val="0"/>
            <w:vAlign w:val="center"/>
          </w:tcPr>
          <w:p>
            <w:pPr>
              <w:spacing w:line="360" w:lineRule="auto"/>
              <w:jc w:val="center"/>
              <w:rPr>
                <w:rFonts w:hint="default" w:ascii="宋体" w:hAnsi="宋体" w:eastAsia="宋体" w:cs="宋体"/>
                <w:i w:val="0"/>
                <w:iCs w:val="0"/>
                <w:color w:val="auto"/>
                <w:sz w:val="24"/>
                <w:lang w:val="en-US" w:eastAsia="zh-CN"/>
              </w:rPr>
            </w:pPr>
            <w:r>
              <w:rPr>
                <w:rFonts w:hint="eastAsia" w:ascii="宋体" w:hAnsi="宋体" w:eastAsia="宋体" w:cs="宋体"/>
                <w:i w:val="0"/>
                <w:iCs w:val="0"/>
                <w:color w:val="auto"/>
                <w:sz w:val="24"/>
                <w:lang w:val="en-US" w:eastAsia="zh-CN"/>
              </w:rPr>
              <w:t>16.3</w:t>
            </w:r>
          </w:p>
        </w:tc>
        <w:tc>
          <w:tcPr>
            <w:tcW w:w="6840" w:type="dxa"/>
            <w:gridSpan w:val="2"/>
            <w:noWrap w:val="0"/>
            <w:vAlign w:val="center"/>
          </w:tcPr>
          <w:p>
            <w:pPr>
              <w:spacing w:line="360" w:lineRule="auto"/>
              <w:rPr>
                <w:rFonts w:hint="eastAsia" w:ascii="宋体" w:hAnsi="宋体" w:eastAsia="宋体" w:cs="宋体"/>
                <w:i w:val="0"/>
                <w:iCs w:val="0"/>
                <w:color w:val="auto"/>
                <w:sz w:val="24"/>
                <w:lang w:eastAsia="zh-CN"/>
              </w:rPr>
            </w:pPr>
            <w:r>
              <w:rPr>
                <w:rFonts w:hint="eastAsia" w:ascii="宋体" w:hAnsi="宋体" w:eastAsia="宋体" w:cs="宋体"/>
                <w:i w:val="0"/>
                <w:iCs w:val="0"/>
                <w:color w:val="auto"/>
                <w:sz w:val="24"/>
                <w:lang w:val="en-US" w:eastAsia="zh-CN"/>
              </w:rPr>
              <w:t>电子投标文件解密时间：</w:t>
            </w:r>
            <w:r>
              <w:rPr>
                <w:rFonts w:hint="eastAsia" w:ascii="宋体" w:hAnsi="宋体" w:eastAsia="宋体" w:cs="宋体"/>
                <w:b/>
                <w:bCs/>
                <w:i w:val="0"/>
                <w:iCs w:val="0"/>
                <w:color w:val="auto"/>
                <w:sz w:val="24"/>
                <w:lang w:val="en-US" w:eastAsia="zh-CN"/>
              </w:rPr>
              <w:t>开标时间后30分钟内</w:t>
            </w:r>
            <w:r>
              <w:rPr>
                <w:rFonts w:hint="eastAsia" w:ascii="宋体" w:hAnsi="宋体" w:eastAsia="宋体" w:cs="宋体"/>
                <w:b/>
                <w:bCs/>
                <w:i w:val="0"/>
                <w:iCs w:val="0"/>
                <w:color w:val="auto"/>
                <w:sz w:val="24"/>
                <w:highlight w:val="none"/>
                <w:lang w:val="en-US" w:eastAsia="zh-CN"/>
              </w:rPr>
              <w:t>（2023年0</w:t>
            </w:r>
            <w:r>
              <w:rPr>
                <w:rFonts w:hint="eastAsia" w:ascii="宋体" w:hAnsi="宋体" w:cs="宋体"/>
                <w:b/>
                <w:bCs/>
                <w:i w:val="0"/>
                <w:iCs w:val="0"/>
                <w:color w:val="auto"/>
                <w:sz w:val="24"/>
                <w:highlight w:val="none"/>
                <w:lang w:val="en-US" w:eastAsia="zh-CN"/>
              </w:rPr>
              <w:t>8</w:t>
            </w:r>
            <w:r>
              <w:rPr>
                <w:rFonts w:hint="eastAsia" w:ascii="宋体" w:hAnsi="宋体" w:eastAsia="宋体" w:cs="宋体"/>
                <w:b/>
                <w:bCs/>
                <w:i w:val="0"/>
                <w:iCs w:val="0"/>
                <w:color w:val="auto"/>
                <w:sz w:val="24"/>
                <w:highlight w:val="none"/>
                <w:lang w:val="en-US" w:eastAsia="zh-CN"/>
              </w:rPr>
              <w:t>月</w:t>
            </w:r>
            <w:r>
              <w:rPr>
                <w:rFonts w:hint="eastAsia" w:ascii="宋体" w:hAnsi="宋体" w:cs="宋体"/>
                <w:b/>
                <w:bCs/>
                <w:i w:val="0"/>
                <w:iCs w:val="0"/>
                <w:color w:val="auto"/>
                <w:sz w:val="24"/>
                <w:highlight w:val="none"/>
                <w:lang w:val="en-US" w:eastAsia="zh-CN"/>
              </w:rPr>
              <w:t>25</w:t>
            </w:r>
            <w:r>
              <w:rPr>
                <w:rFonts w:hint="eastAsia" w:ascii="宋体" w:hAnsi="宋体" w:eastAsia="宋体" w:cs="宋体"/>
                <w:b/>
                <w:bCs/>
                <w:i w:val="0"/>
                <w:iCs w:val="0"/>
                <w:color w:val="auto"/>
                <w:sz w:val="24"/>
                <w:highlight w:val="none"/>
                <w:lang w:val="en-US" w:eastAsia="zh-CN"/>
              </w:rPr>
              <w:t>日下午16:</w:t>
            </w:r>
            <w:r>
              <w:rPr>
                <w:rFonts w:hint="eastAsia" w:ascii="宋体" w:hAnsi="宋体" w:cs="宋体"/>
                <w:b/>
                <w:bCs/>
                <w:i w:val="0"/>
                <w:iCs w:val="0"/>
                <w:color w:val="auto"/>
                <w:sz w:val="24"/>
                <w:highlight w:val="none"/>
                <w:lang w:val="en-US" w:eastAsia="zh-CN"/>
              </w:rPr>
              <w:t>3</w:t>
            </w:r>
            <w:r>
              <w:rPr>
                <w:rFonts w:hint="eastAsia" w:ascii="宋体" w:hAnsi="宋体" w:eastAsia="宋体" w:cs="宋体"/>
                <w:b/>
                <w:bCs/>
                <w:i w:val="0"/>
                <w:iCs w:val="0"/>
                <w:color w:val="auto"/>
                <w:sz w:val="24"/>
                <w:highlight w:val="none"/>
                <w:lang w:val="en-US" w:eastAsia="zh-CN"/>
              </w:rPr>
              <w:t>0-1</w:t>
            </w:r>
            <w:r>
              <w:rPr>
                <w:rFonts w:hint="eastAsia" w:ascii="宋体" w:hAnsi="宋体" w:cs="宋体"/>
                <w:b/>
                <w:bCs/>
                <w:i w:val="0"/>
                <w:iCs w:val="0"/>
                <w:color w:val="auto"/>
                <w:sz w:val="24"/>
                <w:highlight w:val="none"/>
                <w:lang w:val="en-US" w:eastAsia="zh-CN"/>
              </w:rPr>
              <w:t>7</w:t>
            </w:r>
            <w:r>
              <w:rPr>
                <w:rFonts w:hint="eastAsia" w:ascii="宋体" w:hAnsi="宋体" w:eastAsia="宋体" w:cs="宋体"/>
                <w:b/>
                <w:bCs/>
                <w:i w:val="0"/>
                <w:iCs w:val="0"/>
                <w:color w:val="auto"/>
                <w:sz w:val="24"/>
                <w:highlight w:val="none"/>
                <w:lang w:val="en-US" w:eastAsia="zh-CN"/>
              </w:rPr>
              <w:t>：</w:t>
            </w:r>
            <w:r>
              <w:rPr>
                <w:rFonts w:hint="eastAsia" w:ascii="宋体" w:hAnsi="宋体" w:cs="宋体"/>
                <w:b/>
                <w:bCs/>
                <w:i w:val="0"/>
                <w:iCs w:val="0"/>
                <w:color w:val="auto"/>
                <w:sz w:val="24"/>
                <w:highlight w:val="none"/>
                <w:lang w:val="en-US" w:eastAsia="zh-CN"/>
              </w:rPr>
              <w:t>0</w:t>
            </w:r>
            <w:r>
              <w:rPr>
                <w:rFonts w:hint="eastAsia" w:ascii="宋体" w:hAnsi="宋体" w:eastAsia="宋体" w:cs="宋体"/>
                <w:b/>
                <w:bCs/>
                <w:i w:val="0"/>
                <w:iCs w:val="0"/>
                <w:color w:val="auto"/>
                <w:sz w:val="24"/>
                <w:highlight w:val="none"/>
                <w:lang w:val="en-US" w:eastAsia="zh-CN"/>
              </w:rPr>
              <w:t>0前）</w:t>
            </w:r>
            <w:r>
              <w:rPr>
                <w:rFonts w:hint="eastAsia" w:ascii="宋体" w:hAnsi="宋体" w:eastAsia="宋体" w:cs="宋体"/>
                <w:b/>
                <w:bCs/>
                <w:i w:val="0"/>
                <w:iCs w:val="0"/>
                <w:color w:val="auto"/>
                <w:sz w:val="24"/>
                <w:lang w:val="en-US" w:eastAsia="zh-CN"/>
              </w:rPr>
              <w:t>供应商登录“政采云”平台，用“项目采购-开标评标”功能进行解密投标文件。若供应商在规定时间内未按时解密的，视为无效投标。（解密时间开始时政采云平台将以短信形式向供应商在政采云平台预留的手机号发送短信通知，请供应商及时关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trPr>
        <w:tc>
          <w:tcPr>
            <w:tcW w:w="1468" w:type="dxa"/>
            <w:noWrap w:val="0"/>
            <w:vAlign w:val="center"/>
          </w:tcPr>
          <w:p>
            <w:pPr>
              <w:spacing w:line="360" w:lineRule="auto"/>
              <w:jc w:val="center"/>
              <w:rPr>
                <w:rFonts w:hint="eastAsia" w:ascii="宋体" w:hAnsi="宋体" w:eastAsia="宋体" w:cs="宋体"/>
                <w:i w:val="0"/>
                <w:iCs w:val="0"/>
                <w:color w:val="auto"/>
                <w:sz w:val="24"/>
              </w:rPr>
            </w:pPr>
            <w:r>
              <w:rPr>
                <w:rFonts w:hint="eastAsia" w:ascii="宋体" w:hAnsi="宋体" w:eastAsia="宋体" w:cs="宋体"/>
                <w:i w:val="0"/>
                <w:iCs w:val="0"/>
                <w:color w:val="auto"/>
                <w:sz w:val="24"/>
              </w:rPr>
              <w:t>18.1</w:t>
            </w:r>
          </w:p>
        </w:tc>
        <w:tc>
          <w:tcPr>
            <w:tcW w:w="6840" w:type="dxa"/>
            <w:gridSpan w:val="2"/>
            <w:noWrap w:val="0"/>
            <w:vAlign w:val="center"/>
          </w:tcPr>
          <w:p>
            <w:pPr>
              <w:spacing w:line="360" w:lineRule="auto"/>
              <w:rPr>
                <w:rFonts w:hint="eastAsia" w:ascii="宋体" w:hAnsi="宋体" w:eastAsia="宋体" w:cs="宋体"/>
                <w:i w:val="0"/>
                <w:iCs w:val="0"/>
                <w:color w:val="auto"/>
                <w:sz w:val="24"/>
              </w:rPr>
            </w:pPr>
            <w:r>
              <w:rPr>
                <w:rFonts w:hint="eastAsia" w:ascii="宋体" w:hAnsi="宋体" w:eastAsia="宋体" w:cs="宋体"/>
                <w:i w:val="0"/>
                <w:iCs w:val="0"/>
                <w:color w:val="auto"/>
                <w:sz w:val="24"/>
              </w:rPr>
              <w:t>开标时间：</w:t>
            </w:r>
            <w:r>
              <w:rPr>
                <w:rFonts w:hint="eastAsia" w:ascii="宋体" w:hAnsi="宋体" w:eastAsia="宋体" w:cs="宋体"/>
                <w:i w:val="0"/>
                <w:iCs w:val="0"/>
                <w:color w:val="auto"/>
                <w:sz w:val="24"/>
                <w:highlight w:val="none"/>
                <w:lang w:val="en-US" w:eastAsia="zh-CN"/>
              </w:rPr>
              <w:t>2023年</w:t>
            </w:r>
            <w:r>
              <w:rPr>
                <w:rFonts w:hint="eastAsia" w:ascii="宋体" w:hAnsi="宋体" w:cs="宋体"/>
                <w:i w:val="0"/>
                <w:iCs w:val="0"/>
                <w:color w:val="auto"/>
                <w:sz w:val="24"/>
                <w:highlight w:val="none"/>
                <w:lang w:val="en-US" w:eastAsia="zh-CN"/>
              </w:rPr>
              <w:t>08</w:t>
            </w:r>
            <w:r>
              <w:rPr>
                <w:rFonts w:hint="eastAsia" w:ascii="宋体" w:hAnsi="宋体" w:eastAsia="宋体" w:cs="宋体"/>
                <w:i w:val="0"/>
                <w:iCs w:val="0"/>
                <w:color w:val="auto"/>
                <w:sz w:val="24"/>
                <w:highlight w:val="none"/>
                <w:lang w:val="en-US" w:eastAsia="zh-CN"/>
              </w:rPr>
              <w:t>月</w:t>
            </w:r>
            <w:r>
              <w:rPr>
                <w:rFonts w:hint="eastAsia" w:ascii="宋体" w:hAnsi="宋体" w:cs="宋体"/>
                <w:i w:val="0"/>
                <w:iCs w:val="0"/>
                <w:color w:val="auto"/>
                <w:sz w:val="24"/>
                <w:highlight w:val="none"/>
                <w:lang w:val="en-US" w:eastAsia="zh-CN"/>
              </w:rPr>
              <w:t>25</w:t>
            </w:r>
            <w:r>
              <w:rPr>
                <w:rFonts w:hint="eastAsia" w:ascii="宋体" w:hAnsi="宋体" w:eastAsia="宋体" w:cs="宋体"/>
                <w:i w:val="0"/>
                <w:iCs w:val="0"/>
                <w:color w:val="auto"/>
                <w:sz w:val="24"/>
                <w:highlight w:val="none"/>
                <w:lang w:val="en-US" w:eastAsia="zh-CN"/>
              </w:rPr>
              <w:t>日16：</w:t>
            </w:r>
            <w:r>
              <w:rPr>
                <w:rFonts w:hint="eastAsia" w:ascii="宋体" w:hAnsi="宋体" w:cs="宋体"/>
                <w:i w:val="0"/>
                <w:iCs w:val="0"/>
                <w:color w:val="auto"/>
                <w:sz w:val="24"/>
                <w:highlight w:val="none"/>
                <w:lang w:val="en-US" w:eastAsia="zh-CN"/>
              </w:rPr>
              <w:t>3</w:t>
            </w:r>
            <w:r>
              <w:rPr>
                <w:rFonts w:hint="eastAsia" w:ascii="宋体" w:hAnsi="宋体" w:eastAsia="宋体" w:cs="宋体"/>
                <w:i w:val="0"/>
                <w:iCs w:val="0"/>
                <w:color w:val="auto"/>
                <w:sz w:val="24"/>
                <w:highlight w:val="none"/>
                <w:lang w:val="en-US" w:eastAsia="zh-CN"/>
              </w:rPr>
              <w:t>0分</w:t>
            </w:r>
          </w:p>
          <w:p>
            <w:pPr>
              <w:spacing w:line="360" w:lineRule="auto"/>
              <w:rPr>
                <w:rFonts w:hint="eastAsia" w:ascii="宋体" w:hAnsi="宋体" w:eastAsia="宋体" w:cs="宋体"/>
                <w:i w:val="0"/>
                <w:iCs w:val="0"/>
                <w:color w:val="auto"/>
                <w:sz w:val="24"/>
              </w:rPr>
            </w:pPr>
            <w:r>
              <w:rPr>
                <w:rFonts w:hint="eastAsia" w:ascii="宋体" w:hAnsi="宋体" w:eastAsia="宋体" w:cs="宋体"/>
                <w:i w:val="0"/>
                <w:iCs w:val="0"/>
                <w:color w:val="auto"/>
                <w:sz w:val="24"/>
              </w:rPr>
              <w:t>开标</w:t>
            </w:r>
            <w:r>
              <w:rPr>
                <w:rFonts w:hint="eastAsia" w:ascii="宋体" w:hAnsi="宋体" w:eastAsia="宋体" w:cs="宋体"/>
                <w:i w:val="0"/>
                <w:iCs w:val="0"/>
                <w:color w:val="auto"/>
                <w:sz w:val="24"/>
                <w:lang w:val="en-US" w:eastAsia="zh-CN"/>
              </w:rPr>
              <w:t>地点：</w:t>
            </w:r>
            <w:r>
              <w:rPr>
                <w:rFonts w:hint="eastAsia" w:ascii="宋体" w:hAnsi="宋体" w:eastAsia="宋体" w:cs="宋体"/>
                <w:color w:val="auto"/>
                <w:sz w:val="24"/>
                <w:szCs w:val="24"/>
                <w:vertAlign w:val="baseline"/>
                <w:lang w:val="en-US" w:eastAsia="zh-CN"/>
              </w:rPr>
              <w:t>政府采购云平台（政采云网上不见面开评标系统）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0" w:hRule="atLeast"/>
        </w:trPr>
        <w:tc>
          <w:tcPr>
            <w:tcW w:w="1468" w:type="dxa"/>
            <w:noWrap w:val="0"/>
            <w:vAlign w:val="center"/>
          </w:tcPr>
          <w:p>
            <w:pPr>
              <w:spacing w:line="360" w:lineRule="auto"/>
              <w:jc w:val="center"/>
              <w:rPr>
                <w:rFonts w:hint="eastAsia" w:ascii="宋体" w:hAnsi="宋体" w:eastAsia="宋体" w:cs="宋体"/>
                <w:i w:val="0"/>
                <w:iCs w:val="0"/>
                <w:color w:val="auto"/>
                <w:sz w:val="24"/>
              </w:rPr>
            </w:pPr>
            <w:r>
              <w:rPr>
                <w:rFonts w:hint="eastAsia" w:ascii="宋体" w:hAnsi="宋体" w:eastAsia="宋体" w:cs="宋体"/>
                <w:i w:val="0"/>
                <w:iCs w:val="0"/>
                <w:color w:val="auto"/>
                <w:sz w:val="24"/>
              </w:rPr>
              <w:t>23.2</w:t>
            </w:r>
          </w:p>
        </w:tc>
        <w:tc>
          <w:tcPr>
            <w:tcW w:w="6840" w:type="dxa"/>
            <w:gridSpan w:val="2"/>
            <w:noWrap w:val="0"/>
            <w:vAlign w:val="center"/>
          </w:tcPr>
          <w:p>
            <w:pPr>
              <w:spacing w:line="360" w:lineRule="auto"/>
              <w:jc w:val="left"/>
              <w:rPr>
                <w:rFonts w:hint="eastAsia" w:ascii="宋体" w:hAnsi="宋体" w:eastAsia="宋体" w:cs="宋体"/>
                <w:i w:val="0"/>
                <w:iCs w:val="0"/>
                <w:color w:val="auto"/>
                <w:sz w:val="24"/>
              </w:rPr>
            </w:pPr>
            <w:r>
              <w:rPr>
                <w:rFonts w:hint="eastAsia" w:ascii="宋体" w:hAnsi="宋体" w:eastAsia="宋体" w:cs="宋体"/>
                <w:i w:val="0"/>
                <w:iCs w:val="0"/>
                <w:color w:val="auto"/>
                <w:sz w:val="24"/>
              </w:rPr>
              <w:t>评标方法：</w:t>
            </w:r>
            <w:r>
              <w:rPr>
                <w:rFonts w:hint="eastAsia" w:ascii="宋体" w:hAnsi="宋体" w:eastAsia="宋体" w:cs="宋体"/>
                <w:i w:val="0"/>
                <w:iCs w:val="0"/>
                <w:color w:val="auto"/>
                <w:sz w:val="24"/>
                <w:u w:val="none"/>
                <w:lang w:eastAsia="zh-CN"/>
              </w:rPr>
              <w:t>综合评分法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0" w:hRule="atLeast"/>
        </w:trPr>
        <w:tc>
          <w:tcPr>
            <w:tcW w:w="1468" w:type="dxa"/>
            <w:noWrap w:val="0"/>
            <w:vAlign w:val="center"/>
          </w:tcPr>
          <w:p>
            <w:pPr>
              <w:spacing w:line="360" w:lineRule="auto"/>
              <w:jc w:val="center"/>
              <w:rPr>
                <w:rFonts w:hint="default" w:ascii="宋体" w:hAnsi="宋体" w:eastAsia="宋体" w:cs="宋体"/>
                <w:i w:val="0"/>
                <w:iCs w:val="0"/>
                <w:color w:val="auto"/>
                <w:sz w:val="24"/>
                <w:lang w:val="en-US" w:eastAsia="zh-CN"/>
              </w:rPr>
            </w:pPr>
            <w:r>
              <w:rPr>
                <w:rFonts w:hint="eastAsia" w:ascii="宋体" w:hAnsi="宋体" w:eastAsia="宋体" w:cs="宋体"/>
                <w:i w:val="0"/>
                <w:iCs w:val="0"/>
                <w:color w:val="auto"/>
                <w:sz w:val="24"/>
                <w:lang w:val="en-US" w:eastAsia="zh-CN"/>
              </w:rPr>
              <w:t>23.3</w:t>
            </w:r>
          </w:p>
        </w:tc>
        <w:tc>
          <w:tcPr>
            <w:tcW w:w="6840" w:type="dxa"/>
            <w:gridSpan w:val="2"/>
            <w:noWrap w:val="0"/>
            <w:vAlign w:val="center"/>
          </w:tcPr>
          <w:p>
            <w:pPr>
              <w:spacing w:line="360" w:lineRule="auto"/>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评标委员会的组建</w:t>
            </w:r>
            <w:r>
              <w:rPr>
                <w:rFonts w:hint="eastAsia" w:ascii="宋体" w:hAnsi="宋体" w:eastAsia="宋体" w:cs="宋体"/>
                <w:color w:val="auto"/>
                <w:sz w:val="24"/>
                <w:szCs w:val="24"/>
                <w:lang w:eastAsia="zh-CN"/>
              </w:rPr>
              <w:t>：评标委员会构成:5人，其中招标人代表</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人,专家</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人；</w:t>
            </w:r>
          </w:p>
          <w:p>
            <w:pPr>
              <w:spacing w:line="360" w:lineRule="auto"/>
              <w:jc w:val="left"/>
              <w:rPr>
                <w:rFonts w:hint="eastAsia" w:ascii="宋体" w:hAnsi="宋体" w:eastAsia="宋体" w:cs="宋体"/>
                <w:i w:val="0"/>
                <w:iCs w:val="0"/>
                <w:color w:val="auto"/>
                <w:sz w:val="24"/>
                <w:lang w:eastAsia="zh-CN"/>
              </w:rPr>
            </w:pPr>
            <w:r>
              <w:rPr>
                <w:rFonts w:hint="eastAsia" w:ascii="宋体" w:hAnsi="宋体" w:eastAsia="宋体" w:cs="宋体"/>
                <w:color w:val="auto"/>
                <w:sz w:val="24"/>
                <w:szCs w:val="24"/>
                <w:lang w:eastAsia="zh-CN"/>
              </w:rPr>
              <w:t>评标专家确定方式：从政采云平台专家库中随机抽取。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8" w:hRule="atLeast"/>
        </w:trPr>
        <w:tc>
          <w:tcPr>
            <w:tcW w:w="1468" w:type="dxa"/>
            <w:noWrap w:val="0"/>
            <w:vAlign w:val="center"/>
          </w:tcPr>
          <w:p>
            <w:pPr>
              <w:spacing w:line="360" w:lineRule="auto"/>
              <w:jc w:val="center"/>
              <w:rPr>
                <w:rFonts w:hint="eastAsia" w:ascii="宋体" w:hAnsi="宋体" w:eastAsia="宋体" w:cs="宋体"/>
                <w:i w:val="0"/>
                <w:iCs w:val="0"/>
                <w:color w:val="auto"/>
                <w:sz w:val="24"/>
              </w:rPr>
            </w:pPr>
            <w:r>
              <w:rPr>
                <w:rFonts w:hint="eastAsia" w:ascii="宋体" w:hAnsi="宋体" w:eastAsia="宋体" w:cs="宋体"/>
                <w:i w:val="0"/>
                <w:iCs w:val="0"/>
                <w:color w:val="auto"/>
                <w:sz w:val="24"/>
              </w:rPr>
              <w:t>27</w:t>
            </w:r>
          </w:p>
        </w:tc>
        <w:tc>
          <w:tcPr>
            <w:tcW w:w="6840" w:type="dxa"/>
            <w:gridSpan w:val="2"/>
            <w:noWrap w:val="0"/>
            <w:vAlign w:val="center"/>
          </w:tcPr>
          <w:p>
            <w:pPr>
              <w:spacing w:line="360" w:lineRule="auto"/>
              <w:rPr>
                <w:rFonts w:hint="eastAsia" w:ascii="宋体" w:hAnsi="宋体" w:eastAsia="宋体" w:cs="宋体"/>
                <w:i w:val="0"/>
                <w:iCs w:val="0"/>
                <w:color w:val="auto"/>
                <w:sz w:val="24"/>
              </w:rPr>
            </w:pPr>
            <w:r>
              <w:rPr>
                <w:rFonts w:hint="eastAsia" w:ascii="宋体" w:hAnsi="宋体" w:eastAsia="宋体" w:cs="宋体"/>
                <w:i w:val="0"/>
                <w:iCs w:val="0"/>
                <w:color w:val="auto"/>
                <w:sz w:val="24"/>
              </w:rPr>
              <w:t>推荐中标候选供应商的数量：</w:t>
            </w:r>
            <w:r>
              <w:rPr>
                <w:rFonts w:hint="eastAsia" w:ascii="宋体" w:hAnsi="宋体" w:eastAsia="宋体" w:cs="宋体"/>
                <w:i w:val="0"/>
                <w:iCs w:val="0"/>
                <w:color w:val="auto"/>
                <w:sz w:val="24"/>
                <w:u w:val="single"/>
                <w:lang w:val="en-US" w:eastAsia="zh-CN"/>
              </w:rPr>
              <w:t>3</w:t>
            </w:r>
            <w:r>
              <w:rPr>
                <w:rFonts w:hint="eastAsia" w:ascii="宋体" w:hAnsi="宋体" w:eastAsia="宋体" w:cs="宋体"/>
                <w:i w:val="0"/>
                <w:iCs w:val="0"/>
                <w:color w:val="auto"/>
                <w:sz w:val="24"/>
                <w:u w:val="single"/>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3" w:hRule="atLeast"/>
        </w:trPr>
        <w:tc>
          <w:tcPr>
            <w:tcW w:w="1468" w:type="dxa"/>
            <w:noWrap w:val="0"/>
            <w:vAlign w:val="center"/>
          </w:tcPr>
          <w:p>
            <w:pPr>
              <w:spacing w:line="360" w:lineRule="auto"/>
              <w:jc w:val="center"/>
              <w:rPr>
                <w:rFonts w:hint="eastAsia" w:ascii="宋体" w:hAnsi="宋体" w:eastAsia="宋体" w:cs="宋体"/>
                <w:i w:val="0"/>
                <w:iCs w:val="0"/>
                <w:color w:val="auto"/>
                <w:sz w:val="24"/>
              </w:rPr>
            </w:pPr>
            <w:r>
              <w:rPr>
                <w:rFonts w:hint="eastAsia" w:ascii="宋体" w:hAnsi="宋体" w:eastAsia="宋体" w:cs="宋体"/>
                <w:i w:val="0"/>
                <w:iCs w:val="0"/>
                <w:color w:val="auto"/>
                <w:sz w:val="24"/>
              </w:rPr>
              <w:t>27</w:t>
            </w:r>
          </w:p>
        </w:tc>
        <w:tc>
          <w:tcPr>
            <w:tcW w:w="6840" w:type="dxa"/>
            <w:gridSpan w:val="2"/>
            <w:noWrap w:val="0"/>
            <w:vAlign w:val="center"/>
          </w:tcPr>
          <w:p>
            <w:pPr>
              <w:spacing w:line="360" w:lineRule="auto"/>
              <w:rPr>
                <w:rFonts w:hint="eastAsia" w:ascii="宋体" w:hAnsi="宋体" w:eastAsia="宋体" w:cs="宋体"/>
                <w:i w:val="0"/>
                <w:iCs w:val="0"/>
                <w:color w:val="auto"/>
                <w:sz w:val="24"/>
              </w:rPr>
            </w:pPr>
            <w:r>
              <w:rPr>
                <w:rFonts w:hint="eastAsia" w:ascii="宋体" w:hAnsi="宋体" w:eastAsia="宋体" w:cs="宋体"/>
                <w:i w:val="0"/>
                <w:iCs w:val="0"/>
                <w:color w:val="auto"/>
                <w:sz w:val="24"/>
              </w:rPr>
              <w:t>招标人是否委托评标委员会直接确定中标人：</w:t>
            </w:r>
            <w:r>
              <w:rPr>
                <w:rFonts w:hint="eastAsia" w:ascii="宋体" w:hAnsi="宋体" w:eastAsia="宋体" w:cs="宋体"/>
                <w:i w:val="0"/>
                <w:iCs w:val="0"/>
                <w:color w:val="auto"/>
                <w:sz w:val="24"/>
                <w:u w:val="single"/>
                <w:lang w:val="en-US" w:eastAsia="zh-CN"/>
              </w:rPr>
              <w:t xml:space="preserve"> </w:t>
            </w:r>
            <w:r>
              <w:rPr>
                <w:rFonts w:hint="eastAsia" w:ascii="宋体" w:hAnsi="宋体" w:eastAsia="宋体" w:cs="宋体"/>
                <w:i w:val="0"/>
                <w:iCs w:val="0"/>
                <w:color w:val="auto"/>
                <w:sz w:val="24"/>
                <w:u w:val="single"/>
              </w:rPr>
              <w:t>是</w:t>
            </w:r>
            <w:r>
              <w:rPr>
                <w:rFonts w:hint="eastAsia" w:ascii="宋体" w:hAnsi="宋体" w:eastAsia="宋体" w:cs="宋体"/>
                <w:i w:val="0"/>
                <w:iCs w:val="0"/>
                <w:color w:val="auto"/>
                <w:sz w:val="24"/>
                <w:u w:val="single"/>
                <w:lang w:val="en-US" w:eastAsia="zh-CN"/>
              </w:rPr>
              <w:t xml:space="preserve"> </w:t>
            </w:r>
            <w:r>
              <w:rPr>
                <w:rFonts w:hint="eastAsia" w:ascii="宋体" w:hAnsi="宋体" w:eastAsia="宋体" w:cs="宋体"/>
                <w:i w:val="0"/>
                <w:iCs w:val="0"/>
                <w:color w:val="auto"/>
                <w:sz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84" w:hRule="atLeast"/>
        </w:trPr>
        <w:tc>
          <w:tcPr>
            <w:tcW w:w="1468" w:type="dxa"/>
            <w:noWrap w:val="0"/>
            <w:vAlign w:val="center"/>
          </w:tcPr>
          <w:p>
            <w:pPr>
              <w:spacing w:line="360" w:lineRule="auto"/>
              <w:jc w:val="center"/>
              <w:rPr>
                <w:rFonts w:hint="eastAsia" w:ascii="宋体" w:hAnsi="宋体" w:eastAsia="宋体" w:cs="宋体"/>
                <w:i w:val="0"/>
                <w:iCs w:val="0"/>
                <w:color w:val="auto"/>
                <w:sz w:val="24"/>
              </w:rPr>
            </w:pPr>
            <w:r>
              <w:rPr>
                <w:rFonts w:hint="eastAsia" w:ascii="宋体" w:hAnsi="宋体" w:eastAsia="宋体" w:cs="宋体"/>
                <w:i w:val="0"/>
                <w:iCs w:val="0"/>
                <w:color w:val="auto"/>
                <w:sz w:val="24"/>
              </w:rPr>
              <w:t>31.1</w:t>
            </w:r>
          </w:p>
        </w:tc>
        <w:tc>
          <w:tcPr>
            <w:tcW w:w="6840" w:type="dxa"/>
            <w:gridSpan w:val="2"/>
            <w:noWrap w:val="0"/>
            <w:vAlign w:val="center"/>
          </w:tcPr>
          <w:p>
            <w:pPr>
              <w:spacing w:line="360" w:lineRule="auto"/>
              <w:rPr>
                <w:rFonts w:hint="eastAsia" w:ascii="宋体" w:hAnsi="宋体" w:eastAsia="宋体" w:cs="宋体"/>
                <w:i w:val="0"/>
                <w:iCs w:val="0"/>
                <w:color w:val="auto"/>
                <w:sz w:val="24"/>
                <w:highlight w:val="none"/>
                <w:u w:val="single"/>
              </w:rPr>
            </w:pPr>
            <w:r>
              <w:rPr>
                <w:rFonts w:hint="eastAsia" w:ascii="宋体" w:hAnsi="宋体" w:eastAsia="宋体" w:cs="宋体"/>
                <w:i w:val="0"/>
                <w:iCs w:val="0"/>
                <w:color w:val="auto"/>
                <w:sz w:val="24"/>
                <w:highlight w:val="none"/>
              </w:rPr>
              <w:t>履约保证金金额：</w:t>
            </w:r>
            <w:r>
              <w:rPr>
                <w:rFonts w:hint="eastAsia" w:ascii="宋体" w:hAnsi="宋体" w:eastAsia="宋体" w:cs="宋体"/>
                <w:i w:val="0"/>
                <w:iCs w:val="0"/>
                <w:color w:val="auto"/>
                <w:sz w:val="24"/>
                <w:highlight w:val="none"/>
                <w:u w:val="single"/>
                <w:lang w:val="en-US" w:eastAsia="zh-CN"/>
              </w:rPr>
              <w:t>/</w:t>
            </w:r>
          </w:p>
          <w:p>
            <w:pPr>
              <w:spacing w:line="360" w:lineRule="auto"/>
              <w:rPr>
                <w:rFonts w:hint="eastAsia" w:ascii="宋体" w:hAnsi="宋体" w:eastAsia="宋体" w:cs="宋体"/>
                <w:i w:val="0"/>
                <w:iCs w:val="0"/>
                <w:color w:val="auto"/>
                <w:sz w:val="24"/>
                <w:highlight w:val="none"/>
                <w:u w:val="single"/>
                <w:lang w:eastAsia="zh-CN"/>
              </w:rPr>
            </w:pPr>
            <w:r>
              <w:rPr>
                <w:rFonts w:hint="eastAsia" w:ascii="宋体" w:hAnsi="宋体" w:eastAsia="宋体" w:cs="宋体"/>
                <w:i w:val="0"/>
                <w:iCs w:val="0"/>
                <w:color w:val="auto"/>
                <w:sz w:val="24"/>
                <w:highlight w:val="none"/>
              </w:rPr>
              <w:t>履约保证金形式：</w:t>
            </w:r>
            <w:r>
              <w:rPr>
                <w:rFonts w:hint="eastAsia" w:ascii="宋体" w:hAnsi="宋体" w:eastAsia="宋体" w:cs="宋体"/>
                <w:i w:val="0"/>
                <w:iCs w:val="0"/>
                <w:color w:val="auto"/>
                <w:sz w:val="24"/>
                <w:highlight w:val="none"/>
                <w:u w:val="single"/>
                <w:lang w:val="en-US" w:eastAsia="zh-CN"/>
              </w:rPr>
              <w:t>/</w:t>
            </w:r>
          </w:p>
          <w:p>
            <w:pPr>
              <w:spacing w:line="360" w:lineRule="auto"/>
              <w:rPr>
                <w:rFonts w:hint="eastAsia" w:ascii="宋体" w:hAnsi="宋体" w:eastAsia="宋体" w:cs="宋体"/>
                <w:i w:val="0"/>
                <w:iCs w:val="0"/>
                <w:color w:val="auto"/>
                <w:sz w:val="24"/>
                <w:u w:val="single"/>
                <w:lang w:eastAsia="zh-CN"/>
              </w:rPr>
            </w:pPr>
            <w:r>
              <w:rPr>
                <w:rFonts w:hint="eastAsia" w:ascii="宋体" w:hAnsi="宋体" w:eastAsia="宋体" w:cs="宋体"/>
                <w:i w:val="0"/>
                <w:iCs w:val="0"/>
                <w:color w:val="auto"/>
                <w:sz w:val="24"/>
                <w:highlight w:val="none"/>
              </w:rPr>
              <w:t>提交履约保证金的时间：</w:t>
            </w:r>
            <w:r>
              <w:rPr>
                <w:rFonts w:hint="eastAsia" w:ascii="宋体" w:hAnsi="宋体" w:eastAsia="宋体" w:cs="宋体"/>
                <w:i w:val="0"/>
                <w:iCs w:val="0"/>
                <w:color w:val="auto"/>
                <w:sz w:val="24"/>
                <w:highlight w:val="none"/>
                <w:u w:val="singl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06" w:hRule="atLeast"/>
        </w:trPr>
        <w:tc>
          <w:tcPr>
            <w:tcW w:w="1468" w:type="dxa"/>
            <w:noWrap w:val="0"/>
            <w:vAlign w:val="center"/>
          </w:tcPr>
          <w:p>
            <w:pPr>
              <w:spacing w:line="360" w:lineRule="auto"/>
              <w:jc w:val="center"/>
              <w:rPr>
                <w:rFonts w:hint="eastAsia" w:ascii="宋体" w:hAnsi="宋体" w:eastAsia="宋体" w:cs="宋体"/>
                <w:i w:val="0"/>
                <w:iCs w:val="0"/>
                <w:color w:val="auto"/>
                <w:sz w:val="24"/>
              </w:rPr>
            </w:pPr>
            <w:r>
              <w:rPr>
                <w:rFonts w:hint="eastAsia" w:ascii="宋体" w:hAnsi="宋体" w:eastAsia="宋体" w:cs="宋体"/>
                <w:i w:val="0"/>
                <w:iCs w:val="0"/>
                <w:color w:val="auto"/>
                <w:sz w:val="24"/>
              </w:rPr>
              <w:t>32</w:t>
            </w:r>
          </w:p>
        </w:tc>
        <w:tc>
          <w:tcPr>
            <w:tcW w:w="6840" w:type="dxa"/>
            <w:gridSpan w:val="2"/>
            <w:noWrap w:val="0"/>
            <w:vAlign w:val="center"/>
          </w:tcPr>
          <w:p>
            <w:pPr>
              <w:spacing w:line="360" w:lineRule="auto"/>
              <w:rPr>
                <w:rFonts w:hint="eastAsia" w:ascii="宋体" w:hAnsi="宋体" w:eastAsia="宋体" w:cs="宋体"/>
                <w:i w:val="0"/>
                <w:iCs w:val="0"/>
                <w:color w:val="auto"/>
                <w:sz w:val="40"/>
              </w:rPr>
            </w:pPr>
            <w:r>
              <w:rPr>
                <w:rFonts w:hint="eastAsia" w:ascii="宋体" w:hAnsi="宋体" w:eastAsia="宋体" w:cs="宋体"/>
                <w:i w:val="0"/>
                <w:iCs w:val="0"/>
                <w:color w:val="auto"/>
                <w:sz w:val="24"/>
              </w:rPr>
              <w:t>中标服务费：参照原国家计委计价格【2002】1980号文和国家发改委发改办价格【2003】857号文的计算方法收取。</w:t>
            </w:r>
          </w:p>
          <w:p>
            <w:pPr>
              <w:spacing w:line="360" w:lineRule="auto"/>
              <w:rPr>
                <w:rFonts w:hint="eastAsia" w:ascii="宋体" w:hAnsi="宋体" w:eastAsia="宋体" w:cs="宋体"/>
                <w:i w:val="0"/>
                <w:iCs w:val="0"/>
                <w:color w:val="auto"/>
                <w:sz w:val="24"/>
                <w:lang w:eastAsia="zh-CN"/>
              </w:rPr>
            </w:pPr>
            <w:r>
              <w:rPr>
                <w:rFonts w:hint="eastAsia" w:ascii="宋体" w:hAnsi="宋体" w:eastAsia="宋体" w:cs="宋体"/>
                <w:i w:val="0"/>
                <w:iCs w:val="0"/>
                <w:color w:val="auto"/>
                <w:sz w:val="24"/>
              </w:rPr>
              <w:t>支付形式：</w:t>
            </w:r>
            <w:r>
              <w:rPr>
                <w:rFonts w:hint="eastAsia" w:ascii="宋体" w:hAnsi="宋体" w:eastAsia="宋体" w:cs="宋体"/>
                <w:i w:val="0"/>
                <w:iCs w:val="0"/>
                <w:color w:val="auto"/>
                <w:sz w:val="24"/>
                <w:lang w:eastAsia="zh-CN"/>
              </w:rPr>
              <w:t>由中标单位支付</w:t>
            </w:r>
          </w:p>
          <w:p>
            <w:pPr>
              <w:spacing w:line="360" w:lineRule="auto"/>
              <w:rPr>
                <w:rFonts w:hint="default" w:ascii="宋体" w:hAnsi="宋体" w:eastAsia="宋体" w:cs="宋体"/>
                <w:i w:val="0"/>
                <w:iCs w:val="0"/>
                <w:color w:val="auto"/>
                <w:sz w:val="24"/>
                <w:lang w:val="en-US"/>
              </w:rPr>
            </w:pPr>
            <w:r>
              <w:rPr>
                <w:rFonts w:hint="eastAsia" w:ascii="宋体" w:hAnsi="宋体" w:eastAsia="宋体" w:cs="宋体"/>
                <w:i w:val="0"/>
                <w:iCs w:val="0"/>
                <w:color w:val="auto"/>
                <w:sz w:val="24"/>
              </w:rPr>
              <w:t>支付时间：</w:t>
            </w:r>
            <w:r>
              <w:rPr>
                <w:rFonts w:hint="eastAsia" w:ascii="宋体" w:hAnsi="宋体" w:eastAsia="宋体" w:cs="宋体"/>
                <w:i w:val="0"/>
                <w:iCs w:val="0"/>
                <w:color w:val="auto"/>
                <w:sz w:val="24"/>
                <w:lang w:eastAsia="zh-CN"/>
              </w:rPr>
              <w:t>本项目招标工作全部结束后，</w:t>
            </w:r>
            <w:r>
              <w:rPr>
                <w:rFonts w:hint="eastAsia" w:ascii="宋体" w:hAnsi="宋体" w:eastAsia="宋体" w:cs="宋体"/>
                <w:i w:val="0"/>
                <w:iCs w:val="0"/>
                <w:color w:val="auto"/>
                <w:sz w:val="24"/>
                <w:lang w:val="en-US" w:eastAsia="zh-CN"/>
              </w:rPr>
              <w:t>领取中标通知书时一次性付清。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1468" w:type="dxa"/>
            <w:noWrap w:val="0"/>
            <w:vAlign w:val="center"/>
          </w:tcPr>
          <w:p>
            <w:pPr>
              <w:spacing w:line="360" w:lineRule="auto"/>
              <w:jc w:val="center"/>
              <w:rPr>
                <w:rFonts w:hint="eastAsia" w:ascii="宋体" w:hAnsi="宋体" w:eastAsia="宋体" w:cs="宋体"/>
                <w:i w:val="0"/>
                <w:iCs w:val="0"/>
                <w:color w:val="auto"/>
                <w:sz w:val="24"/>
              </w:rPr>
            </w:pPr>
            <w:r>
              <w:rPr>
                <w:rFonts w:hint="eastAsia" w:ascii="宋体" w:hAnsi="宋体" w:eastAsia="宋体" w:cs="宋体"/>
                <w:i w:val="0"/>
                <w:iCs w:val="0"/>
                <w:color w:val="auto"/>
                <w:sz w:val="24"/>
              </w:rPr>
              <w:t>33.1</w:t>
            </w:r>
          </w:p>
        </w:tc>
        <w:tc>
          <w:tcPr>
            <w:tcW w:w="6840" w:type="dxa"/>
            <w:gridSpan w:val="2"/>
            <w:noWrap w:val="0"/>
            <w:vAlign w:val="center"/>
          </w:tcPr>
          <w:p>
            <w:pPr>
              <w:spacing w:line="360" w:lineRule="auto"/>
              <w:rPr>
                <w:rFonts w:hint="eastAsia" w:ascii="宋体" w:hAnsi="宋体" w:eastAsia="宋体" w:cs="宋体"/>
                <w:i w:val="0"/>
                <w:iCs w:val="0"/>
                <w:color w:val="auto"/>
                <w:sz w:val="24"/>
                <w:highlight w:val="yellow"/>
              </w:rPr>
            </w:pPr>
            <w:r>
              <w:rPr>
                <w:rFonts w:hint="eastAsia" w:ascii="宋体" w:hAnsi="宋体" w:eastAsia="宋体" w:cs="宋体"/>
                <w:i w:val="0"/>
                <w:iCs w:val="0"/>
                <w:color w:val="auto"/>
                <w:sz w:val="24"/>
                <w:highlight w:val="none"/>
              </w:rPr>
              <w:t>本项目是否属于信用担保试点范围：</w:t>
            </w:r>
            <w:r>
              <w:rPr>
                <w:rFonts w:hint="eastAsia" w:ascii="宋体" w:hAnsi="宋体" w:eastAsia="宋体" w:cs="宋体"/>
                <w:i w:val="0"/>
                <w:iCs w:val="0"/>
                <w:color w:val="auto"/>
                <w:sz w:val="24"/>
                <w:highlight w:val="none"/>
                <w:u w:val="single"/>
              </w:rPr>
              <w:t xml:space="preserve"> 否  </w:t>
            </w:r>
            <w:r>
              <w:rPr>
                <w:rFonts w:hint="eastAsia" w:ascii="宋体" w:hAnsi="宋体" w:eastAsia="宋体" w:cs="宋体"/>
                <w:i w:val="0"/>
                <w:iCs w:val="0"/>
                <w:color w:val="auto"/>
                <w:sz w:val="24"/>
                <w:highlight w:val="none"/>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468" w:type="dxa"/>
            <w:noWrap w:val="0"/>
            <w:vAlign w:val="center"/>
          </w:tcPr>
          <w:p>
            <w:pPr>
              <w:spacing w:line="360" w:lineRule="auto"/>
              <w:jc w:val="center"/>
              <w:rPr>
                <w:rFonts w:hint="eastAsia" w:ascii="宋体" w:hAnsi="宋体" w:eastAsia="宋体" w:cs="宋体"/>
                <w:i w:val="0"/>
                <w:iCs w:val="0"/>
                <w:color w:val="auto"/>
                <w:sz w:val="24"/>
              </w:rPr>
            </w:pPr>
            <w:r>
              <w:rPr>
                <w:rFonts w:hint="eastAsia" w:ascii="宋体" w:hAnsi="宋体" w:eastAsia="宋体" w:cs="宋体"/>
                <w:i w:val="0"/>
                <w:iCs w:val="0"/>
                <w:color w:val="auto"/>
                <w:sz w:val="24"/>
              </w:rPr>
              <w:t>33.2</w:t>
            </w:r>
          </w:p>
        </w:tc>
        <w:tc>
          <w:tcPr>
            <w:tcW w:w="6840" w:type="dxa"/>
            <w:gridSpan w:val="2"/>
            <w:noWrap w:val="0"/>
            <w:vAlign w:val="center"/>
          </w:tcPr>
          <w:p>
            <w:pPr>
              <w:spacing w:line="360" w:lineRule="auto"/>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1.</w:t>
            </w:r>
            <w:r>
              <w:rPr>
                <w:rFonts w:hint="eastAsia" w:ascii="宋体" w:hAnsi="宋体" w:eastAsia="宋体" w:cs="宋体"/>
                <w:i w:val="0"/>
                <w:iCs w:val="0"/>
                <w:color w:val="auto"/>
                <w:sz w:val="24"/>
                <w:highlight w:val="none"/>
              </w:rPr>
              <w:t>政府采购信用担保机构：</w:t>
            </w:r>
            <w:r>
              <w:rPr>
                <w:rFonts w:hint="eastAsia" w:ascii="宋体" w:hAnsi="宋体" w:eastAsia="宋体" w:cs="宋体"/>
                <w:i w:val="0"/>
                <w:iCs w:val="0"/>
                <w:color w:val="auto"/>
                <w:sz w:val="24"/>
                <w:highlight w:val="none"/>
                <w:u w:val="single"/>
                <w:lang w:val="en-US" w:eastAsia="zh-CN"/>
              </w:rPr>
              <w:t>/</w:t>
            </w:r>
          </w:p>
          <w:p>
            <w:pPr>
              <w:spacing w:line="360" w:lineRule="auto"/>
              <w:ind w:left="-48" w:leftChars="-23" w:firstLine="48" w:firstLineChars="20"/>
              <w:rPr>
                <w:rFonts w:hint="eastAsia" w:ascii="宋体" w:hAnsi="宋体" w:eastAsia="宋体" w:cs="宋体"/>
                <w:i w:val="0"/>
                <w:iCs w:val="0"/>
                <w:color w:val="auto"/>
                <w:sz w:val="24"/>
                <w:highlight w:val="yellow"/>
                <w:lang w:val="en-US" w:eastAsia="zh-CN"/>
              </w:rPr>
            </w:pPr>
            <w:r>
              <w:rPr>
                <w:rFonts w:hint="eastAsia" w:ascii="宋体" w:hAnsi="宋体" w:eastAsia="宋体" w:cs="宋体"/>
                <w:i w:val="0"/>
                <w:iCs w:val="0"/>
                <w:color w:val="auto"/>
                <w:sz w:val="24"/>
                <w:highlight w:val="none"/>
              </w:rPr>
              <w:t>2.本项目采购人本级和上级财政部门政府采购有关规定增加的担保机构：</w:t>
            </w:r>
            <w:r>
              <w:rPr>
                <w:rFonts w:hint="eastAsia" w:ascii="宋体" w:hAnsi="宋体" w:eastAsia="宋体" w:cs="宋体"/>
                <w:i w:val="0"/>
                <w:iCs w:val="0"/>
                <w:color w:val="auto"/>
                <w:sz w:val="24"/>
                <w:highlight w:val="none"/>
                <w:u w:val="singl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4" w:hRule="atLeast"/>
        </w:trPr>
        <w:tc>
          <w:tcPr>
            <w:tcW w:w="1468" w:type="dxa"/>
            <w:noWrap w:val="0"/>
            <w:vAlign w:val="center"/>
          </w:tcPr>
          <w:p>
            <w:pPr>
              <w:spacing w:line="360" w:lineRule="auto"/>
              <w:jc w:val="cente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34</w:t>
            </w:r>
          </w:p>
        </w:tc>
        <w:tc>
          <w:tcPr>
            <w:tcW w:w="684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i w:val="0"/>
                <w:iCs w:val="0"/>
                <w:color w:val="auto"/>
                <w:sz w:val="24"/>
                <w:highlight w:val="none"/>
                <w:lang w:eastAsia="zh-CN"/>
              </w:rPr>
            </w:pPr>
            <w:r>
              <w:rPr>
                <w:rFonts w:hint="eastAsia" w:ascii="宋体" w:hAnsi="宋体" w:eastAsia="宋体" w:cs="宋体"/>
                <w:i w:val="0"/>
                <w:iCs w:val="0"/>
                <w:color w:val="auto"/>
                <w:sz w:val="24"/>
                <w:highlight w:val="none"/>
                <w:lang w:eastAsia="zh-CN"/>
              </w:rPr>
              <w:t>付款方式和付款比例：</w:t>
            </w:r>
          </w:p>
          <w:p>
            <w:pPr>
              <w:keepNext w:val="0"/>
              <w:keepLines w:val="0"/>
              <w:pageBreakBefore w:val="0"/>
              <w:widowControl w:val="0"/>
              <w:numPr>
                <w:ilvl w:val="0"/>
                <w:numId w:val="5"/>
              </w:numPr>
              <w:kinsoku/>
              <w:wordWrap/>
              <w:overflowPunct/>
              <w:topLinePunct w:val="0"/>
              <w:autoSpaceDE/>
              <w:autoSpaceDN/>
              <w:bidi w:val="0"/>
              <w:adjustRightInd/>
              <w:snapToGrid/>
              <w:spacing w:line="400" w:lineRule="exact"/>
              <w:textAlignment w:val="auto"/>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付款方式：支票、银行汇票和电汇。</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hAnsi="宋体"/>
                <w:color w:val="auto"/>
                <w:sz w:val="24"/>
                <w:szCs w:val="24"/>
                <w:highlight w:val="none"/>
                <w:lang w:val="en-US" w:eastAsia="zh-CN"/>
              </w:rPr>
            </w:pPr>
            <w:r>
              <w:rPr>
                <w:rFonts w:hint="eastAsia" w:ascii="宋体" w:hAnsi="宋体" w:eastAsia="宋体" w:cs="宋体"/>
                <w:i w:val="0"/>
                <w:iCs w:val="0"/>
                <w:color w:val="auto"/>
                <w:sz w:val="24"/>
                <w:highlight w:val="none"/>
                <w:lang w:val="en-US" w:eastAsia="zh-CN"/>
              </w:rPr>
              <w:t>2、</w:t>
            </w:r>
            <w:r>
              <w:rPr>
                <w:rFonts w:hint="eastAsia" w:ascii="宋体" w:hAnsi="宋体" w:eastAsia="宋体" w:cs="宋体"/>
                <w:i w:val="0"/>
                <w:iCs w:val="0"/>
                <w:color w:val="auto"/>
                <w:sz w:val="24"/>
                <w:highlight w:val="none"/>
                <w:lang w:eastAsia="zh-CN"/>
              </w:rPr>
              <w:t>付款比例：</w:t>
            </w:r>
            <w:r>
              <w:rPr>
                <w:rFonts w:hint="eastAsia" w:ascii="宋体" w:hAnsi="宋体" w:eastAsia="宋体" w:cs="宋体"/>
                <w:i w:val="0"/>
                <w:iCs w:val="0"/>
                <w:color w:val="auto"/>
                <w:sz w:val="24"/>
                <w:highlight w:val="none"/>
                <w:lang w:val="en-US" w:eastAsia="zh-CN"/>
              </w:rPr>
              <w:t>以采购人实际签订的合同为准。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90" w:hRule="atLeast"/>
        </w:trPr>
        <w:tc>
          <w:tcPr>
            <w:tcW w:w="8308" w:type="dxa"/>
            <w:gridSpan w:val="3"/>
            <w:tcBorders>
              <w:top w:val="single" w:color="auto" w:sz="12" w:space="0"/>
              <w:left w:val="single" w:color="auto" w:sz="12" w:space="0"/>
              <w:bottom w:val="single" w:color="auto" w:sz="12" w:space="0"/>
              <w:right w:val="single" w:color="auto" w:sz="12" w:space="0"/>
            </w:tcBorders>
            <w:noWrap w:val="0"/>
            <w:vAlign w:val="center"/>
          </w:tcPr>
          <w:p>
            <w:pPr>
              <w:spacing w:line="360" w:lineRule="auto"/>
              <w:jc w:val="left"/>
              <w:rPr>
                <w:rFonts w:hint="eastAsia" w:ascii="宋体" w:hAnsi="宋体" w:eastAsia="宋体" w:cs="宋体"/>
                <w:i w:val="0"/>
                <w:iCs w:val="0"/>
                <w:color w:val="auto"/>
                <w:sz w:val="24"/>
              </w:rPr>
            </w:pPr>
            <w:r>
              <w:rPr>
                <w:rFonts w:hint="eastAsia" w:ascii="宋体" w:hAnsi="宋体" w:eastAsia="宋体" w:cs="宋体"/>
                <w:i w:val="0"/>
                <w:iCs w:val="0"/>
                <w:color w:val="auto"/>
                <w:sz w:val="24"/>
              </w:rPr>
              <w:t>适用于本投标人须知的额外增加的变动：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635" w:hRule="atLeast"/>
        </w:trPr>
        <w:tc>
          <w:tcPr>
            <w:tcW w:w="1648" w:type="dxa"/>
            <w:gridSpan w:val="2"/>
            <w:noWrap w:val="0"/>
            <w:vAlign w:val="center"/>
          </w:tcPr>
          <w:p>
            <w:pPr>
              <w:spacing w:line="360" w:lineRule="auto"/>
              <w:ind w:left="1080" w:leftChars="257" w:hanging="540"/>
              <w:rPr>
                <w:rFonts w:hint="eastAsia" w:ascii="宋体" w:hAnsi="宋体" w:eastAsia="宋体" w:cs="宋体"/>
                <w:i w:val="0"/>
                <w:iCs w:val="0"/>
                <w:color w:val="auto"/>
                <w:sz w:val="24"/>
              </w:rPr>
            </w:pPr>
            <w:r>
              <w:rPr>
                <w:rFonts w:hint="eastAsia" w:ascii="宋体" w:hAnsi="宋体" w:eastAsia="宋体" w:cs="宋体"/>
                <w:i w:val="0"/>
                <w:iCs w:val="0"/>
                <w:color w:val="auto"/>
                <w:sz w:val="24"/>
              </w:rPr>
              <w:t>其他</w:t>
            </w:r>
          </w:p>
        </w:tc>
        <w:tc>
          <w:tcPr>
            <w:tcW w:w="6660" w:type="dxa"/>
            <w:noWrap w:val="0"/>
            <w:vAlign w:val="center"/>
          </w:tcPr>
          <w:p>
            <w:pPr>
              <w:spacing w:line="360" w:lineRule="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1、投标人</w:t>
            </w:r>
            <w:r>
              <w:rPr>
                <w:rFonts w:hint="eastAsia" w:ascii="宋体" w:hAnsi="宋体" w:eastAsia="宋体" w:cs="宋体"/>
                <w:b/>
                <w:bCs/>
                <w:color w:val="auto"/>
                <w:sz w:val="24"/>
                <w:szCs w:val="24"/>
                <w:lang w:val="en-US" w:eastAsia="zh-CN"/>
              </w:rPr>
              <w:t>须</w:t>
            </w:r>
            <w:r>
              <w:rPr>
                <w:rFonts w:hint="eastAsia" w:ascii="宋体" w:hAnsi="宋体" w:eastAsia="宋体" w:cs="宋体"/>
                <w:b/>
                <w:bCs/>
                <w:color w:val="auto"/>
                <w:sz w:val="24"/>
                <w:szCs w:val="24"/>
                <w:lang w:eastAsia="zh-CN"/>
              </w:rPr>
              <w:t>提供</w:t>
            </w:r>
            <w:r>
              <w:rPr>
                <w:rFonts w:hint="eastAsia" w:ascii="宋体" w:hAnsi="宋体" w:eastAsia="宋体" w:cs="宋体"/>
                <w:b/>
                <w:bCs/>
                <w:color w:val="auto"/>
                <w:sz w:val="24"/>
                <w:szCs w:val="24"/>
                <w:lang w:val="en-US" w:eastAsia="zh-CN"/>
              </w:rPr>
              <w:t>上一年度</w:t>
            </w:r>
            <w:r>
              <w:rPr>
                <w:rFonts w:hint="eastAsia" w:ascii="宋体" w:hAnsi="宋体" w:eastAsia="宋体" w:cs="宋体"/>
                <w:b/>
                <w:bCs/>
                <w:color w:val="auto"/>
                <w:sz w:val="24"/>
                <w:szCs w:val="24"/>
                <w:lang w:eastAsia="zh-CN"/>
              </w:rPr>
              <w:t>证明具有良好的商业信誉和健全的财务会计制度（如会计师事务所出具的上一年度财务审计报告或银行出具的说明投标人商业信誉或结算情况等事项的证明文件）；</w:t>
            </w:r>
          </w:p>
          <w:p>
            <w:pPr>
              <w:spacing w:line="360" w:lineRule="auto"/>
              <w:rPr>
                <w:rFonts w:hint="eastAsia" w:ascii="宋体" w:hAnsi="宋体" w:eastAsia="宋体" w:cs="宋体"/>
                <w:b/>
                <w:bCs/>
                <w:color w:val="auto"/>
                <w:sz w:val="24"/>
                <w:szCs w:val="24"/>
                <w:lang w:eastAsia="zh-CN"/>
              </w:rPr>
            </w:pPr>
            <w:r>
              <w:rPr>
                <w:rFonts w:hint="eastAsia" w:ascii="宋体" w:hAnsi="宋体" w:cs="宋体"/>
                <w:b/>
                <w:bCs/>
                <w:color w:val="auto"/>
                <w:sz w:val="24"/>
                <w:szCs w:val="24"/>
                <w:lang w:val="en-US" w:eastAsia="zh-CN"/>
              </w:rPr>
              <w:t>2</w:t>
            </w:r>
            <w:r>
              <w:rPr>
                <w:rFonts w:hint="eastAsia" w:ascii="宋体" w:hAnsi="宋体" w:eastAsia="宋体" w:cs="宋体"/>
                <w:b/>
                <w:bCs/>
                <w:color w:val="auto"/>
                <w:sz w:val="24"/>
                <w:szCs w:val="24"/>
                <w:lang w:val="en-US" w:eastAsia="zh-CN"/>
              </w:rPr>
              <w:t>、</w:t>
            </w:r>
            <w:r>
              <w:rPr>
                <w:rFonts w:hint="eastAsia" w:ascii="宋体" w:hAnsi="宋体" w:eastAsia="宋体" w:cs="宋体"/>
                <w:b/>
                <w:bCs/>
                <w:color w:val="auto"/>
                <w:sz w:val="24"/>
                <w:szCs w:val="24"/>
                <w:lang w:eastAsia="zh-CN"/>
              </w:rPr>
              <w:t>提供有效的</w:t>
            </w:r>
            <w:r>
              <w:rPr>
                <w:rFonts w:hint="eastAsia" w:hAnsi="宋体" w:cs="宋体"/>
                <w:i w:val="0"/>
                <w:iCs w:val="0"/>
                <w:caps w:val="0"/>
                <w:color w:val="auto"/>
                <w:spacing w:val="0"/>
                <w:sz w:val="24"/>
                <w:szCs w:val="24"/>
                <w:lang w:eastAsia="zh-CN"/>
              </w:rPr>
              <w:t>《</w:t>
            </w:r>
            <w:r>
              <w:rPr>
                <w:rFonts w:hint="eastAsia" w:hAnsi="宋体" w:cs="宋体"/>
                <w:i w:val="0"/>
                <w:iCs w:val="0"/>
                <w:caps w:val="0"/>
                <w:color w:val="auto"/>
                <w:spacing w:val="0"/>
                <w:sz w:val="24"/>
                <w:szCs w:val="24"/>
                <w:lang w:val="en-US" w:eastAsia="zh-CN"/>
              </w:rPr>
              <w:t>食品经营许可证》或《餐饮服务许可证》</w:t>
            </w:r>
            <w:r>
              <w:rPr>
                <w:rFonts w:hint="eastAsia" w:ascii="宋体" w:hAnsi="宋体" w:eastAsia="宋体" w:cs="宋体"/>
                <w:b/>
                <w:bCs/>
                <w:color w:val="auto"/>
                <w:sz w:val="24"/>
                <w:szCs w:val="24"/>
                <w:lang w:eastAsia="zh-CN"/>
              </w:rPr>
              <w:t>。</w:t>
            </w:r>
          </w:p>
          <w:p>
            <w:pPr>
              <w:spacing w:line="360" w:lineRule="auto"/>
              <w:rPr>
                <w:rFonts w:hint="eastAsia" w:ascii="宋体" w:hAnsi="宋体" w:eastAsia="宋体" w:cs="宋体"/>
                <w:b/>
                <w:bCs/>
                <w:color w:val="auto"/>
                <w:sz w:val="24"/>
                <w:szCs w:val="24"/>
                <w:lang w:eastAsia="zh-CN"/>
              </w:rPr>
            </w:pPr>
            <w:r>
              <w:rPr>
                <w:rFonts w:hint="eastAsia" w:ascii="宋体" w:hAnsi="宋体" w:cs="宋体"/>
                <w:b/>
                <w:bCs/>
                <w:color w:val="auto"/>
                <w:sz w:val="24"/>
                <w:szCs w:val="24"/>
                <w:lang w:val="en-US" w:eastAsia="zh-CN"/>
              </w:rPr>
              <w:t>3</w:t>
            </w:r>
            <w:r>
              <w:rPr>
                <w:rFonts w:hint="eastAsia" w:ascii="宋体" w:hAnsi="宋体" w:eastAsia="宋体" w:cs="宋体"/>
                <w:b/>
                <w:bCs/>
                <w:color w:val="auto"/>
                <w:sz w:val="24"/>
                <w:szCs w:val="24"/>
                <w:lang w:eastAsia="zh-CN"/>
              </w:rPr>
              <w:t>、在法规范围内不需提供的，应做书面说明和证明文件。</w:t>
            </w:r>
          </w:p>
          <w:p>
            <w:pPr>
              <w:spacing w:line="360" w:lineRule="auto"/>
              <w:rPr>
                <w:rFonts w:hint="eastAsia" w:ascii="宋体" w:hAnsi="宋体" w:eastAsia="宋体" w:cs="宋体"/>
                <w:b/>
                <w:bCs/>
                <w:color w:val="auto"/>
                <w:sz w:val="24"/>
                <w:szCs w:val="24"/>
                <w:lang w:eastAsia="zh-CN"/>
              </w:rPr>
            </w:pPr>
            <w:r>
              <w:rPr>
                <w:rFonts w:hint="eastAsia" w:ascii="宋体" w:hAnsi="宋体" w:cs="宋体"/>
                <w:b/>
                <w:bCs/>
                <w:color w:val="auto"/>
                <w:sz w:val="24"/>
                <w:szCs w:val="24"/>
                <w:lang w:val="en-US" w:eastAsia="zh-CN"/>
              </w:rPr>
              <w:t>4</w:t>
            </w:r>
            <w:r>
              <w:rPr>
                <w:rFonts w:hint="eastAsia" w:ascii="宋体" w:hAnsi="宋体" w:eastAsia="宋体" w:cs="宋体"/>
                <w:b/>
                <w:bCs/>
                <w:color w:val="auto"/>
                <w:sz w:val="24"/>
                <w:szCs w:val="24"/>
                <w:lang w:eastAsia="zh-CN"/>
              </w:rPr>
              <w:t>、中标候选人公示媒介及期限</w:t>
            </w:r>
          </w:p>
          <w:p>
            <w:pPr>
              <w:spacing w:line="360" w:lineRule="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公示媒介：新疆政府采购网</w:t>
            </w:r>
            <w:r>
              <w:rPr>
                <w:rFonts w:hint="eastAsia" w:ascii="宋体" w:hAnsi="宋体" w:eastAsia="宋体" w:cs="宋体"/>
                <w:b/>
                <w:bCs/>
                <w:color w:val="auto"/>
                <w:sz w:val="16"/>
                <w:szCs w:val="16"/>
                <w:lang w:eastAsia="zh-CN"/>
              </w:rPr>
              <w:t>（http://www.ccgp-xinjiang.gov.cn/home.html）</w:t>
            </w:r>
            <w:r>
              <w:rPr>
                <w:rFonts w:hint="eastAsia" w:ascii="宋体" w:hAnsi="宋体" w:eastAsia="宋体" w:cs="宋体"/>
                <w:b/>
                <w:bCs/>
                <w:color w:val="auto"/>
                <w:sz w:val="24"/>
                <w:szCs w:val="24"/>
                <w:lang w:eastAsia="zh-CN"/>
              </w:rPr>
              <w:t>上发布 ；</w:t>
            </w:r>
          </w:p>
          <w:p>
            <w:pPr>
              <w:spacing w:line="360" w:lineRule="auto"/>
              <w:rPr>
                <w:rFonts w:hint="eastAsia" w:eastAsia="宋体"/>
                <w:color w:val="auto"/>
                <w:lang w:val="en-US" w:eastAsia="zh-CN"/>
              </w:rPr>
            </w:pPr>
            <w:r>
              <w:rPr>
                <w:rFonts w:hint="eastAsia" w:ascii="宋体" w:hAnsi="宋体" w:eastAsia="宋体" w:cs="宋体"/>
                <w:b/>
                <w:bCs/>
                <w:color w:val="auto"/>
                <w:sz w:val="24"/>
                <w:szCs w:val="24"/>
                <w:lang w:eastAsia="zh-CN"/>
              </w:rPr>
              <w:t>公示期限：1个工作日；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1" w:hRule="atLeast"/>
        </w:trPr>
        <w:tc>
          <w:tcPr>
            <w:tcW w:w="1648" w:type="dxa"/>
            <w:gridSpan w:val="2"/>
            <w:noWrap w:val="0"/>
            <w:vAlign w:val="center"/>
          </w:tcPr>
          <w:p>
            <w:pPr>
              <w:spacing w:line="360" w:lineRule="auto"/>
              <w:rPr>
                <w:rFonts w:hint="eastAsia" w:ascii="宋体" w:hAnsi="宋体" w:eastAsia="宋体" w:cs="宋体"/>
                <w:b/>
                <w:bCs/>
                <w:i w:val="0"/>
                <w:iCs w:val="0"/>
                <w:color w:val="auto"/>
                <w:sz w:val="24"/>
              </w:rPr>
            </w:pPr>
            <w:bookmarkStart w:id="243" w:name="_Toc35339868"/>
            <w:r>
              <w:rPr>
                <w:rFonts w:hint="eastAsia" w:ascii="宋体" w:hAnsi="宋体" w:eastAsia="宋体" w:cs="宋体"/>
                <w:b/>
                <w:bCs/>
                <w:i w:val="0"/>
                <w:iCs w:val="0"/>
                <w:color w:val="auto"/>
                <w:sz w:val="24"/>
              </w:rPr>
              <w:t>电子交易须知</w:t>
            </w:r>
            <w:bookmarkEnd w:id="243"/>
          </w:p>
          <w:p>
            <w:pPr>
              <w:spacing w:line="360" w:lineRule="auto"/>
              <w:ind w:left="1080" w:leftChars="257" w:hanging="540"/>
              <w:rPr>
                <w:rFonts w:hint="eastAsia" w:ascii="宋体" w:hAnsi="宋体" w:eastAsia="宋体" w:cs="宋体"/>
                <w:i w:val="0"/>
                <w:iCs w:val="0"/>
                <w:color w:val="auto"/>
                <w:sz w:val="24"/>
              </w:rPr>
            </w:pPr>
          </w:p>
        </w:tc>
        <w:tc>
          <w:tcPr>
            <w:tcW w:w="6660" w:type="dxa"/>
            <w:noWrap w:val="0"/>
            <w:vAlign w:val="center"/>
          </w:tcPr>
          <w:p>
            <w:pPr>
              <w:pStyle w:val="18"/>
              <w:spacing w:before="120" w:after="120" w:line="240" w:lineRule="auto"/>
              <w:rPr>
                <w:rFonts w:hint="eastAsia" w:ascii="宋体" w:hAnsi="宋体" w:eastAsia="宋体" w:cs="宋体"/>
                <w:b w:val="0"/>
                <w:bCs/>
                <w:color w:val="auto"/>
                <w:sz w:val="24"/>
                <w:szCs w:val="32"/>
              </w:rPr>
            </w:pPr>
            <w:r>
              <w:rPr>
                <w:rFonts w:hint="eastAsia" w:ascii="宋体" w:hAnsi="宋体" w:eastAsia="宋体" w:cs="宋体"/>
                <w:b w:val="0"/>
                <w:bCs/>
                <w:color w:val="auto"/>
                <w:sz w:val="24"/>
                <w:szCs w:val="32"/>
              </w:rPr>
              <w:t>1、本次采购采用电子交易方式，电子交易平台为“政府采购云平台（www.zcygov.cn）”。供应商参与本项目电子交易活动前，应注册成为政府采购云平台供应商。编制电子投标文件前还需申领CA证书并绑定帐号，CA获取地址请查看招标公告下方附件《</w:t>
            </w:r>
            <w:r>
              <w:rPr>
                <w:rFonts w:hint="eastAsia" w:ascii="宋体" w:hAnsi="宋体" w:eastAsia="宋体" w:cs="宋体"/>
                <w:b w:val="0"/>
                <w:bCs/>
                <w:color w:val="auto"/>
                <w:sz w:val="24"/>
                <w:szCs w:val="32"/>
                <w:u w:val="single"/>
              </w:rPr>
              <w:t>全疆服务机构联系表》</w:t>
            </w:r>
            <w:r>
              <w:rPr>
                <w:rFonts w:hint="eastAsia" w:ascii="宋体" w:hAnsi="宋体" w:eastAsia="宋体" w:cs="宋体"/>
                <w:b w:val="0"/>
                <w:bCs/>
                <w:color w:val="auto"/>
                <w:sz w:val="24"/>
                <w:szCs w:val="32"/>
              </w:rPr>
              <w:t>。</w:t>
            </w:r>
          </w:p>
          <w:p>
            <w:pPr>
              <w:pStyle w:val="18"/>
              <w:spacing w:before="120" w:after="120" w:line="240" w:lineRule="auto"/>
              <w:rPr>
                <w:rFonts w:hint="eastAsia" w:ascii="宋体" w:hAnsi="宋体" w:eastAsia="宋体" w:cs="宋体"/>
                <w:b w:val="0"/>
                <w:bCs/>
                <w:color w:val="auto"/>
                <w:sz w:val="24"/>
                <w:szCs w:val="32"/>
              </w:rPr>
            </w:pPr>
            <w:r>
              <w:rPr>
                <w:rFonts w:hint="eastAsia" w:ascii="宋体" w:hAnsi="宋体" w:eastAsia="宋体" w:cs="宋体"/>
                <w:b w:val="0"/>
                <w:bCs/>
                <w:color w:val="auto"/>
                <w:sz w:val="24"/>
                <w:szCs w:val="32"/>
              </w:rPr>
              <w:t>2、供应商编制电子投标文件应安装“电子招投标供应商客户端”软件，并按照本采购文件和电子招投标供应商客户端的要求编制并加密投标文件。未按规定加密的投标文件，将被电子招投标供应商客户端拒收。“电子招投标供应商客户端”请供应商自行前往“新疆政府采购网—下载专区—新疆维吾尔自治区全流程电子招投标项目管理系统--电子招投标供应商客户端”版块获取。</w:t>
            </w:r>
          </w:p>
          <w:p>
            <w:pPr>
              <w:pStyle w:val="18"/>
              <w:spacing w:before="120" w:after="120" w:line="240" w:lineRule="auto"/>
              <w:rPr>
                <w:rFonts w:hint="eastAsia" w:ascii="宋体" w:hAnsi="宋体" w:eastAsia="宋体" w:cs="宋体"/>
                <w:b w:val="0"/>
                <w:bCs/>
                <w:color w:val="auto"/>
                <w:sz w:val="24"/>
                <w:szCs w:val="32"/>
              </w:rPr>
            </w:pPr>
            <w:r>
              <w:rPr>
                <w:rFonts w:hint="eastAsia" w:ascii="宋体" w:hAnsi="宋体" w:eastAsia="宋体" w:cs="宋体"/>
                <w:b w:val="0"/>
                <w:bCs/>
                <w:color w:val="auto"/>
                <w:sz w:val="24"/>
                <w:szCs w:val="32"/>
              </w:rPr>
              <w:t>3、供应商应当在投标截止时间前，将“电子招投标供应商客户端”生成的“电子加密投标文件”上传电子交易平台。</w:t>
            </w:r>
          </w:p>
          <w:p>
            <w:pPr>
              <w:pStyle w:val="54"/>
              <w:spacing w:line="240" w:lineRule="auto"/>
              <w:ind w:left="0" w:leftChars="0" w:firstLine="0" w:firstLineChars="0"/>
              <w:rPr>
                <w:rFonts w:hint="eastAsia" w:eastAsia="宋体"/>
                <w:color w:val="auto"/>
                <w:lang w:val="en-US" w:eastAsia="zh-CN"/>
              </w:rPr>
            </w:pPr>
            <w:r>
              <w:rPr>
                <w:rFonts w:hint="eastAsia" w:ascii="宋体" w:hAnsi="宋体" w:eastAsia="宋体" w:cs="宋体"/>
                <w:b w:val="0"/>
                <w:bCs/>
                <w:color w:val="auto"/>
                <w:sz w:val="24"/>
                <w:szCs w:val="32"/>
              </w:rPr>
              <w:t>4、服务与支持。各政府采购代理机构（含集采机构）及供应商对不见面开评标系统的技术操作咨询，可通过</w:t>
            </w:r>
            <w:r>
              <w:rPr>
                <w:rFonts w:hint="eastAsia" w:ascii="宋体" w:hAnsi="宋体" w:eastAsia="宋体" w:cs="宋体"/>
                <w:b w:val="0"/>
                <w:bCs/>
                <w:color w:val="auto"/>
                <w:sz w:val="24"/>
                <w:szCs w:val="22"/>
              </w:rPr>
              <w:fldChar w:fldCharType="begin"/>
            </w:r>
            <w:r>
              <w:rPr>
                <w:rFonts w:hint="eastAsia" w:ascii="宋体" w:hAnsi="宋体" w:eastAsia="宋体" w:cs="宋体"/>
                <w:b w:val="0"/>
                <w:bCs/>
                <w:color w:val="auto"/>
                <w:sz w:val="24"/>
                <w:szCs w:val="22"/>
              </w:rPr>
              <w:instrText xml:space="preserve"> HYPERLINK "https://edu.zcygov.cn/luban/xinjiang-e-biding" </w:instrText>
            </w:r>
            <w:r>
              <w:rPr>
                <w:rFonts w:hint="eastAsia" w:ascii="宋体" w:hAnsi="宋体" w:eastAsia="宋体" w:cs="宋体"/>
                <w:b w:val="0"/>
                <w:bCs/>
                <w:color w:val="auto"/>
                <w:sz w:val="24"/>
                <w:szCs w:val="22"/>
              </w:rPr>
              <w:fldChar w:fldCharType="separate"/>
            </w:r>
            <w:r>
              <w:rPr>
                <w:rFonts w:hint="eastAsia" w:ascii="宋体" w:hAnsi="宋体" w:eastAsia="宋体" w:cs="宋体"/>
                <w:b w:val="0"/>
                <w:bCs/>
                <w:color w:val="auto"/>
                <w:sz w:val="24"/>
                <w:szCs w:val="32"/>
                <w:u w:val="single"/>
              </w:rPr>
              <w:t>https://edu.zcygov.cn/luban/xinjiang-e-biding</w:t>
            </w:r>
            <w:r>
              <w:rPr>
                <w:rFonts w:hint="eastAsia" w:ascii="宋体" w:hAnsi="宋体" w:eastAsia="宋体" w:cs="宋体"/>
                <w:b w:val="0"/>
                <w:bCs/>
                <w:color w:val="auto"/>
                <w:sz w:val="24"/>
                <w:szCs w:val="32"/>
                <w:u w:val="single"/>
              </w:rPr>
              <w:fldChar w:fldCharType="end"/>
            </w:r>
            <w:r>
              <w:rPr>
                <w:rFonts w:hint="eastAsia" w:ascii="宋体" w:hAnsi="宋体" w:eastAsia="宋体" w:cs="宋体"/>
                <w:b w:val="0"/>
                <w:bCs/>
                <w:color w:val="auto"/>
                <w:sz w:val="24"/>
                <w:szCs w:val="32"/>
              </w:rPr>
              <w:t>自助查询，也可在政采云帮助中心常见问题解答和操作流程讲解视频中自助查询，网址为：</w:t>
            </w:r>
            <w:r>
              <w:rPr>
                <w:rFonts w:hint="eastAsia" w:ascii="宋体" w:hAnsi="宋体" w:eastAsia="宋体" w:cs="宋体"/>
                <w:b w:val="0"/>
                <w:bCs/>
                <w:color w:val="auto"/>
                <w:sz w:val="24"/>
                <w:szCs w:val="22"/>
              </w:rPr>
              <w:fldChar w:fldCharType="begin"/>
            </w:r>
            <w:r>
              <w:rPr>
                <w:rFonts w:hint="eastAsia" w:ascii="宋体" w:hAnsi="宋体" w:eastAsia="宋体" w:cs="宋体"/>
                <w:b w:val="0"/>
                <w:bCs/>
                <w:color w:val="auto"/>
                <w:sz w:val="24"/>
                <w:szCs w:val="22"/>
              </w:rPr>
              <w:instrText xml:space="preserve"> HYPERLINK "https://service.zcygov.cn/" \l "/help" </w:instrText>
            </w:r>
            <w:r>
              <w:rPr>
                <w:rFonts w:hint="eastAsia" w:ascii="宋体" w:hAnsi="宋体" w:eastAsia="宋体" w:cs="宋体"/>
                <w:b w:val="0"/>
                <w:bCs/>
                <w:color w:val="auto"/>
                <w:sz w:val="24"/>
                <w:szCs w:val="22"/>
              </w:rPr>
              <w:fldChar w:fldCharType="separate"/>
            </w:r>
            <w:r>
              <w:rPr>
                <w:rFonts w:hint="eastAsia" w:ascii="宋体" w:hAnsi="宋体" w:eastAsia="宋体" w:cs="宋体"/>
                <w:b w:val="0"/>
                <w:bCs/>
                <w:color w:val="auto"/>
                <w:sz w:val="24"/>
                <w:szCs w:val="32"/>
                <w:u w:val="single"/>
              </w:rPr>
              <w:t>https://service.zcygov.cn/#/help</w:t>
            </w:r>
            <w:r>
              <w:rPr>
                <w:rFonts w:hint="eastAsia" w:ascii="宋体" w:hAnsi="宋体" w:eastAsia="宋体" w:cs="宋体"/>
                <w:b w:val="0"/>
                <w:bCs/>
                <w:color w:val="auto"/>
                <w:sz w:val="24"/>
                <w:szCs w:val="32"/>
                <w:u w:val="single"/>
              </w:rPr>
              <w:fldChar w:fldCharType="end"/>
            </w:r>
            <w:r>
              <w:rPr>
                <w:rFonts w:hint="eastAsia" w:ascii="宋体" w:hAnsi="宋体" w:eastAsia="宋体" w:cs="宋体"/>
                <w:b w:val="0"/>
                <w:bCs/>
                <w:color w:val="auto"/>
                <w:sz w:val="24"/>
                <w:szCs w:val="32"/>
              </w:rPr>
              <w:t>，“项目采购”—“操作流程-电子招投标”—“政府采购项目电子交易管理操作指南-供应商”版面获取操作指南，同时对自助查询无法解决的问题可通过钉钉群及政采云在线客服获取服务支持。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1" w:hRule="atLeast"/>
        </w:trPr>
        <w:tc>
          <w:tcPr>
            <w:tcW w:w="1648" w:type="dxa"/>
            <w:gridSpan w:val="2"/>
            <w:noWrap w:val="0"/>
            <w:vAlign w:val="center"/>
          </w:tcPr>
          <w:p>
            <w:pPr>
              <w:pStyle w:val="54"/>
              <w:spacing w:line="240" w:lineRule="auto"/>
              <w:ind w:left="0" w:leftChars="0" w:firstLine="0" w:firstLineChars="0"/>
              <w:rPr>
                <w:rFonts w:hint="eastAsia" w:ascii="宋体" w:hAnsi="宋体" w:eastAsia="宋体" w:cs="宋体"/>
                <w:b w:val="0"/>
                <w:bCs/>
                <w:color w:val="auto"/>
                <w:kern w:val="2"/>
                <w:sz w:val="24"/>
                <w:szCs w:val="32"/>
                <w:lang w:val="en-US" w:eastAsia="zh-CN" w:bidi="ar-SA"/>
              </w:rPr>
            </w:pPr>
            <w:r>
              <w:rPr>
                <w:rFonts w:hint="eastAsia" w:ascii="宋体" w:hAnsi="宋体" w:eastAsia="宋体" w:cs="宋体"/>
                <w:b w:val="0"/>
                <w:bCs/>
                <w:color w:val="auto"/>
                <w:kern w:val="2"/>
                <w:sz w:val="24"/>
                <w:szCs w:val="32"/>
                <w:lang w:val="en-US" w:eastAsia="zh-CN" w:bidi="ar-SA"/>
              </w:rPr>
              <w:t>属于中小企业评审优惠内容及价格扣除幅度</w:t>
            </w:r>
          </w:p>
          <w:p>
            <w:pPr>
              <w:spacing w:line="360" w:lineRule="auto"/>
              <w:ind w:left="1080" w:leftChars="257" w:hanging="540"/>
              <w:rPr>
                <w:rFonts w:hint="eastAsia" w:ascii="宋体" w:hAnsi="宋体" w:eastAsia="宋体" w:cs="宋体"/>
                <w:b w:val="0"/>
                <w:bCs/>
                <w:color w:val="auto"/>
                <w:kern w:val="2"/>
                <w:sz w:val="24"/>
                <w:szCs w:val="32"/>
                <w:lang w:val="en-US" w:eastAsia="zh-CN" w:bidi="ar-SA"/>
              </w:rPr>
            </w:pPr>
          </w:p>
        </w:tc>
        <w:tc>
          <w:tcPr>
            <w:tcW w:w="6660" w:type="dxa"/>
            <w:noWrap w:val="0"/>
            <w:vAlign w:val="center"/>
          </w:tcPr>
          <w:p>
            <w:pPr>
              <w:rPr>
                <w:rFonts w:hint="eastAsia" w:ascii="宋体" w:hAnsi="宋体" w:eastAsia="宋体" w:cs="宋体"/>
                <w:b w:val="0"/>
                <w:bCs/>
                <w:color w:val="auto"/>
                <w:kern w:val="2"/>
                <w:sz w:val="24"/>
                <w:szCs w:val="32"/>
                <w:lang w:val="en-US" w:eastAsia="zh-CN" w:bidi="ar-SA"/>
              </w:rPr>
            </w:pPr>
            <w:r>
              <w:rPr>
                <w:rFonts w:hint="eastAsia" w:ascii="宋体" w:hAnsi="宋体" w:eastAsia="宋体" w:cs="宋体"/>
                <w:b w:val="0"/>
                <w:bCs/>
                <w:color w:val="auto"/>
                <w:kern w:val="2"/>
                <w:sz w:val="24"/>
                <w:szCs w:val="32"/>
                <w:lang w:val="en-US" w:eastAsia="zh-CN" w:bidi="ar-SA"/>
              </w:rPr>
              <w:t>根据中华人民共和国财政部、中华人民共和国工业和信息化部《政府采购促进中小企业发展管理办法》（财库[2020]46号）文件、关于进一步加大政府采购支持中小企业力度的通知财库〔2022〕19号的规定，属于中小企业评审优惠内容及幅度如下：</w:t>
            </w:r>
          </w:p>
          <w:p>
            <w:pPr>
              <w:rPr>
                <w:rFonts w:hint="eastAsia" w:ascii="宋体" w:hAnsi="宋体" w:eastAsia="宋体" w:cs="宋体"/>
                <w:b w:val="0"/>
                <w:bCs/>
                <w:color w:val="auto"/>
                <w:kern w:val="2"/>
                <w:sz w:val="24"/>
                <w:szCs w:val="32"/>
                <w:lang w:val="en-US" w:eastAsia="zh-CN" w:bidi="ar-SA"/>
              </w:rPr>
            </w:pPr>
            <w:r>
              <w:rPr>
                <w:rFonts w:hint="eastAsia" w:ascii="宋体" w:hAnsi="宋体" w:eastAsia="宋体" w:cs="宋体"/>
                <w:b w:val="0"/>
                <w:bCs/>
                <w:color w:val="auto"/>
                <w:kern w:val="2"/>
                <w:sz w:val="24"/>
                <w:szCs w:val="32"/>
                <w:lang w:val="en-US" w:eastAsia="zh-CN" w:bidi="ar-SA"/>
              </w:rPr>
              <w:t>在政府采购活动中，供应商提供的货物、工程或者服务符合下列情形的，享受本办法规定的中小企业扶持政策：</w:t>
            </w:r>
          </w:p>
          <w:p>
            <w:pPr>
              <w:rPr>
                <w:rFonts w:hint="eastAsia" w:ascii="宋体" w:hAnsi="宋体" w:eastAsia="宋体" w:cs="宋体"/>
                <w:b w:val="0"/>
                <w:bCs/>
                <w:color w:val="auto"/>
                <w:kern w:val="2"/>
                <w:sz w:val="24"/>
                <w:szCs w:val="32"/>
                <w:lang w:val="en-US" w:eastAsia="zh-CN" w:bidi="ar-SA"/>
              </w:rPr>
            </w:pPr>
            <w:r>
              <w:rPr>
                <w:rFonts w:hint="eastAsia" w:ascii="宋体" w:hAnsi="宋体" w:eastAsia="宋体" w:cs="宋体"/>
                <w:b w:val="0"/>
                <w:bCs/>
                <w:color w:val="auto"/>
                <w:kern w:val="2"/>
                <w:sz w:val="24"/>
                <w:szCs w:val="32"/>
                <w:lang w:val="en-US" w:eastAsia="zh-CN" w:bidi="ar-SA"/>
              </w:rPr>
              <w:t>（一）在货物采购项目中，货物由中小企业制造，即货物由中小企业生产且使用该中小企业商号或者注册商标；</w:t>
            </w:r>
          </w:p>
          <w:p>
            <w:pPr>
              <w:rPr>
                <w:rFonts w:hint="eastAsia" w:ascii="宋体" w:hAnsi="宋体" w:eastAsia="宋体" w:cs="宋体"/>
                <w:b w:val="0"/>
                <w:bCs/>
                <w:color w:val="auto"/>
                <w:kern w:val="2"/>
                <w:sz w:val="24"/>
                <w:szCs w:val="32"/>
                <w:lang w:val="en-US" w:eastAsia="zh-CN" w:bidi="ar-SA"/>
              </w:rPr>
            </w:pPr>
            <w:r>
              <w:rPr>
                <w:rFonts w:hint="eastAsia" w:ascii="宋体" w:hAnsi="宋体" w:eastAsia="宋体" w:cs="宋体"/>
                <w:b w:val="0"/>
                <w:bCs/>
                <w:color w:val="auto"/>
                <w:kern w:val="2"/>
                <w:sz w:val="24"/>
                <w:szCs w:val="32"/>
                <w:lang w:val="en-US" w:eastAsia="zh-CN" w:bidi="ar-SA"/>
              </w:rPr>
              <w:t>（二）在工程采购项目中，工程由中小企业承建，即工程施工单位为中小企业；</w:t>
            </w:r>
          </w:p>
          <w:p>
            <w:pPr>
              <w:rPr>
                <w:rFonts w:hint="eastAsia" w:ascii="宋体" w:hAnsi="宋体" w:eastAsia="宋体" w:cs="宋体"/>
                <w:b w:val="0"/>
                <w:bCs/>
                <w:color w:val="auto"/>
                <w:kern w:val="2"/>
                <w:sz w:val="24"/>
                <w:szCs w:val="32"/>
                <w:lang w:val="en-US" w:eastAsia="zh-CN" w:bidi="ar-SA"/>
              </w:rPr>
            </w:pPr>
            <w:r>
              <w:rPr>
                <w:rFonts w:hint="eastAsia" w:ascii="宋体" w:hAnsi="宋体" w:eastAsia="宋体" w:cs="宋体"/>
                <w:b w:val="0"/>
                <w:bCs/>
                <w:color w:val="auto"/>
                <w:kern w:val="2"/>
                <w:sz w:val="24"/>
                <w:szCs w:val="32"/>
                <w:lang w:val="en-US" w:eastAsia="zh-CN" w:bidi="ar-SA"/>
              </w:rPr>
              <w:t>（三）在服务采购项目中，服务由中小企业承接，即提供服务的人员为中小企业依照《中华人民共和国劳动合同法》订立劳动合同的从业人员。</w:t>
            </w:r>
          </w:p>
          <w:p>
            <w:pPr>
              <w:rPr>
                <w:rFonts w:hint="eastAsia" w:ascii="宋体" w:hAnsi="宋体" w:eastAsia="宋体" w:cs="宋体"/>
                <w:b w:val="0"/>
                <w:bCs/>
                <w:color w:val="auto"/>
                <w:kern w:val="2"/>
                <w:sz w:val="24"/>
                <w:szCs w:val="32"/>
                <w:lang w:val="en-US" w:eastAsia="zh-CN" w:bidi="ar-SA"/>
              </w:rPr>
            </w:pPr>
            <w:r>
              <w:rPr>
                <w:rFonts w:hint="eastAsia" w:ascii="宋体" w:hAnsi="宋体" w:eastAsia="宋体" w:cs="宋体"/>
                <w:b w:val="0"/>
                <w:bCs/>
                <w:color w:val="auto"/>
                <w:kern w:val="2"/>
                <w:sz w:val="24"/>
                <w:szCs w:val="32"/>
                <w:lang w:val="en-US" w:eastAsia="zh-CN" w:bidi="ar-SA"/>
              </w:rPr>
              <w:t>在货物采购项目中，供应商提供的货物既有中小企业制造货物，也有大型企业制造货物的，不享受本办法规定的中小企业扶持政策。</w:t>
            </w:r>
          </w:p>
          <w:p>
            <w:pPr>
              <w:ind w:firstLine="480" w:firstLineChars="200"/>
              <w:rPr>
                <w:rFonts w:hint="eastAsia" w:ascii="宋体" w:hAnsi="宋体" w:eastAsia="宋体" w:cs="宋体"/>
                <w:b w:val="0"/>
                <w:bCs/>
                <w:color w:val="auto"/>
                <w:kern w:val="2"/>
                <w:sz w:val="24"/>
                <w:szCs w:val="32"/>
                <w:lang w:val="en-US" w:eastAsia="zh-CN" w:bidi="ar-SA"/>
              </w:rPr>
            </w:pPr>
            <w:r>
              <w:rPr>
                <w:rFonts w:hint="eastAsia" w:ascii="宋体" w:hAnsi="宋体" w:eastAsia="宋体" w:cs="宋体"/>
                <w:b w:val="0"/>
                <w:bCs/>
                <w:color w:val="auto"/>
                <w:kern w:val="2"/>
                <w:sz w:val="24"/>
                <w:szCs w:val="32"/>
                <w:lang w:val="en-US" w:eastAsia="zh-CN" w:bidi="ar-SA"/>
              </w:rPr>
              <w:t>以联合体形式参加政府采购活动，联合体各方均为中小企业的，联合体视同中小企业。其中，联合体各方均为小微企业的，联合体视同小微企业。</w:t>
            </w:r>
          </w:p>
          <w:p>
            <w:pPr>
              <w:ind w:firstLine="480" w:firstLineChars="200"/>
              <w:rPr>
                <w:rFonts w:hint="eastAsia" w:ascii="宋体" w:hAnsi="宋体" w:eastAsia="宋体" w:cs="宋体"/>
                <w:b w:val="0"/>
                <w:bCs/>
                <w:color w:val="auto"/>
                <w:kern w:val="2"/>
                <w:sz w:val="24"/>
                <w:szCs w:val="32"/>
                <w:lang w:val="en-US" w:eastAsia="zh-CN" w:bidi="ar-SA"/>
              </w:rPr>
            </w:pPr>
            <w:r>
              <w:rPr>
                <w:rFonts w:hint="eastAsia" w:ascii="宋体" w:hAnsi="宋体" w:eastAsia="宋体" w:cs="宋体"/>
                <w:b w:val="0"/>
                <w:bCs/>
                <w:color w:val="auto"/>
                <w:kern w:val="2"/>
                <w:sz w:val="24"/>
                <w:szCs w:val="32"/>
                <w:lang w:val="en-US" w:eastAsia="zh-CN" w:bidi="ar-SA"/>
              </w:rPr>
              <w:t>对于经主管预算单位统筹后未预留份额专门面向中小企业采购的采购项目，以及预留份额项目中的非预留部分采购包，采购人、采购代理机构应当对符合本办法规定的小微企业报价给予10%—20%的扣除，用扣除后的价格参加评审。</w:t>
            </w:r>
          </w:p>
          <w:p>
            <w:pPr>
              <w:ind w:firstLine="480" w:firstLineChars="200"/>
              <w:rPr>
                <w:rFonts w:hint="eastAsia" w:ascii="宋体" w:hAnsi="宋体" w:eastAsia="宋体" w:cs="宋体"/>
                <w:b w:val="0"/>
                <w:bCs/>
                <w:color w:val="auto"/>
                <w:kern w:val="2"/>
                <w:sz w:val="24"/>
                <w:szCs w:val="32"/>
                <w:lang w:val="en-US" w:eastAsia="zh-CN" w:bidi="ar-SA"/>
              </w:rPr>
            </w:pPr>
            <w:r>
              <w:rPr>
                <w:rFonts w:hint="eastAsia" w:ascii="宋体" w:hAnsi="宋体" w:eastAsia="宋体" w:cs="宋体"/>
                <w:b w:val="0"/>
                <w:bCs/>
                <w:color w:val="auto"/>
                <w:kern w:val="2"/>
                <w:sz w:val="24"/>
                <w:szCs w:val="32"/>
                <w:lang w:val="en-US" w:eastAsia="zh-CN" w:bidi="ar-SA"/>
              </w:rPr>
              <w:t>中小企业参加政府采购活动，应当出具本办法规定的《中小企业声明函》，否则不得享受相关中小企业扶持政策。中小企业对其声明内容的真实性负责，声明函内容不实的，属于提供虚假材料谋取中标、成交，依照《中华人民共和国政府采购法》等国家有关规定追究相应责任。</w:t>
            </w:r>
          </w:p>
          <w:p>
            <w:pPr>
              <w:ind w:firstLine="480" w:firstLineChars="200"/>
              <w:rPr>
                <w:rFonts w:hint="eastAsia" w:ascii="宋体" w:hAnsi="宋体" w:eastAsia="宋体" w:cs="宋体"/>
                <w:b w:val="0"/>
                <w:bCs/>
                <w:color w:val="auto"/>
                <w:kern w:val="2"/>
                <w:sz w:val="24"/>
                <w:szCs w:val="32"/>
                <w:lang w:val="en-US" w:eastAsia="zh-CN" w:bidi="ar-SA"/>
              </w:rPr>
            </w:pPr>
            <w:r>
              <w:rPr>
                <w:rFonts w:hint="eastAsia" w:ascii="宋体" w:hAnsi="宋体" w:eastAsia="宋体" w:cs="宋体"/>
                <w:b w:val="0"/>
                <w:bCs/>
                <w:color w:val="auto"/>
                <w:kern w:val="2"/>
                <w:sz w:val="24"/>
                <w:szCs w:val="32"/>
                <w:lang w:val="en-US" w:eastAsia="zh-CN" w:bidi="ar-SA"/>
              </w:rPr>
              <w:t>本项目属于服务类项目，对符合《政府采购促进中小企业发展管理办法》（财库[2020]46号）、关于进一步加大政府采购支持中小企业力度的通知（财库〔2022〕19号）规定的小微企业报价给予10%的扣除，用扣除后的价格参加评审。</w:t>
            </w:r>
          </w:p>
          <w:p>
            <w:pPr>
              <w:ind w:firstLine="480" w:firstLineChars="200"/>
              <w:rPr>
                <w:rFonts w:hint="eastAsia"/>
                <w:color w:val="auto"/>
                <w:lang w:val="en-US" w:eastAsia="zh-CN"/>
              </w:rPr>
            </w:pPr>
            <w:r>
              <w:rPr>
                <w:rFonts w:hint="eastAsia" w:ascii="宋体" w:hAnsi="宋体" w:eastAsia="宋体" w:cs="宋体"/>
                <w:b w:val="0"/>
                <w:bCs/>
                <w:color w:val="auto"/>
                <w:kern w:val="2"/>
                <w:sz w:val="24"/>
                <w:szCs w:val="32"/>
                <w:lang w:val="en-US" w:eastAsia="zh-CN" w:bidi="ar-SA"/>
              </w:rPr>
              <w:t>符合《政府采购促进中小企业发展管理办法》（财库[2020]46号）规定的投标人，需提交《中小企业声明函》（附件7）否则不享受相关中小企业扶持政策。</w:t>
            </w:r>
          </w:p>
          <w:p>
            <w:pPr>
              <w:rPr>
                <w:rFonts w:hint="eastAsia" w:ascii="宋体" w:hAnsi="宋体" w:eastAsia="宋体" w:cs="宋体"/>
                <w:b w:val="0"/>
                <w:bCs/>
                <w:color w:val="auto"/>
                <w:kern w:val="2"/>
                <w:sz w:val="24"/>
                <w:szCs w:val="32"/>
                <w:lang w:val="en-US" w:eastAsia="zh-CN" w:bidi="ar-SA"/>
              </w:rPr>
            </w:pPr>
          </w:p>
        </w:tc>
      </w:tr>
    </w:tbl>
    <w:p>
      <w:pPr>
        <w:pStyle w:val="9"/>
        <w:spacing w:before="168" w:line="360" w:lineRule="auto"/>
        <w:ind w:left="0" w:right="369"/>
        <w:rPr>
          <w:rFonts w:hint="eastAsia" w:ascii="宋体" w:hAnsi="宋体" w:eastAsia="宋体" w:cs="宋体"/>
          <w:b/>
          <w:bCs/>
          <w:color w:val="auto"/>
          <w:kern w:val="2"/>
          <w:sz w:val="24"/>
          <w:szCs w:val="24"/>
          <w:u w:val="none"/>
          <w:lang w:val="en-US" w:eastAsia="zh-CN" w:bidi="ar-SA"/>
        </w:rPr>
      </w:pPr>
      <w:r>
        <w:rPr>
          <w:rFonts w:hint="eastAsia" w:ascii="宋体" w:hAnsi="宋体" w:eastAsia="宋体" w:cs="宋体"/>
          <w:b/>
          <w:bCs/>
          <w:color w:val="auto"/>
          <w:kern w:val="2"/>
          <w:sz w:val="24"/>
          <w:szCs w:val="24"/>
          <w:u w:val="none"/>
          <w:lang w:val="en-US" w:eastAsia="zh-CN" w:bidi="ar-SA"/>
        </w:rPr>
        <w:t>注：本供应商须知前附表是对供应商须知正文的具体补充和修改，如有矛盾，以本前附表为准。</w:t>
      </w:r>
    </w:p>
    <w:p>
      <w:pPr>
        <w:spacing w:line="240" w:lineRule="atLeast"/>
        <w:ind w:left="1080" w:leftChars="257" w:hanging="540"/>
        <w:rPr>
          <w:rFonts w:hint="eastAsia" w:ascii="宋体" w:hAnsi="宋体" w:eastAsia="宋体" w:cs="宋体"/>
          <w:i w:val="0"/>
          <w:iCs w:val="0"/>
          <w:color w:val="auto"/>
          <w:sz w:val="24"/>
        </w:rPr>
        <w:sectPr>
          <w:headerReference r:id="rId8" w:type="default"/>
          <w:footerReference r:id="rId10" w:type="default"/>
          <w:headerReference r:id="rId9" w:type="even"/>
          <w:footerReference r:id="rId11" w:type="even"/>
          <w:pgSz w:w="11906" w:h="16838"/>
          <w:pgMar w:top="1440" w:right="1797" w:bottom="1440" w:left="1797" w:header="851" w:footer="992" w:gutter="0"/>
          <w:pgNumType w:fmt="decimal"/>
          <w:cols w:space="720" w:num="1"/>
          <w:docGrid w:linePitch="312" w:charSpace="0"/>
        </w:sectPr>
      </w:pPr>
    </w:p>
    <w:p>
      <w:pPr>
        <w:pStyle w:val="7"/>
        <w:numPr>
          <w:ilvl w:val="0"/>
          <w:numId w:val="6"/>
        </w:numPr>
        <w:tabs>
          <w:tab w:val="left" w:pos="0"/>
        </w:tabs>
        <w:spacing w:before="0" w:after="0" w:line="360" w:lineRule="auto"/>
        <w:ind w:leftChars="0"/>
        <w:jc w:val="center"/>
        <w:rPr>
          <w:rFonts w:hint="eastAsia" w:ascii="宋体" w:hAnsi="宋体" w:eastAsia="宋体" w:cs="宋体"/>
          <w:i w:val="0"/>
          <w:iCs w:val="0"/>
          <w:color w:val="auto"/>
        </w:rPr>
      </w:pPr>
      <w:bookmarkStart w:id="244" w:name="_Toc507399906"/>
      <w:bookmarkStart w:id="245" w:name="_Toc219175638"/>
      <w:bookmarkStart w:id="246" w:name="_Toc218935354"/>
      <w:bookmarkStart w:id="247" w:name="_Toc7112"/>
      <w:bookmarkStart w:id="248" w:name="_Toc216582825"/>
      <w:bookmarkStart w:id="249" w:name="_Toc518923126"/>
      <w:bookmarkStart w:id="250" w:name="_Toc512937852"/>
      <w:r>
        <w:rPr>
          <w:rFonts w:hint="eastAsia" w:ascii="宋体" w:hAnsi="宋体" w:eastAsia="宋体" w:cs="宋体"/>
          <w:i w:val="0"/>
          <w:iCs w:val="0"/>
          <w:color w:val="auto"/>
        </w:rPr>
        <w:t>服务需求</w:t>
      </w:r>
      <w:bookmarkEnd w:id="244"/>
      <w:bookmarkEnd w:id="245"/>
      <w:bookmarkEnd w:id="246"/>
      <w:bookmarkEnd w:id="247"/>
      <w:bookmarkEnd w:id="248"/>
      <w:bookmarkEnd w:id="249"/>
      <w:r>
        <w:rPr>
          <w:rFonts w:hint="eastAsia" w:hAnsi="宋体" w:eastAsia="宋体" w:cs="宋体"/>
          <w:i w:val="0"/>
          <w:iCs w:val="0"/>
          <w:color w:val="auto"/>
          <w:lang w:val="en-US" w:eastAsia="zh-CN"/>
        </w:rPr>
        <w:t>及内容</w:t>
      </w:r>
    </w:p>
    <w:p>
      <w:pPr>
        <w:spacing w:line="360" w:lineRule="auto"/>
        <w:ind w:right="23"/>
        <w:jc w:val="both"/>
        <w:rPr>
          <w:rFonts w:ascii="宋体" w:hAnsi="宋体" w:eastAsia="宋体" w:cs="宋体"/>
          <w:b/>
          <w:bCs/>
          <w:sz w:val="24"/>
          <w:szCs w:val="24"/>
        </w:rPr>
      </w:pPr>
      <w:r>
        <w:rPr>
          <w:rFonts w:ascii="宋体" w:hAnsi="宋体" w:eastAsia="宋体" w:cs="宋体"/>
          <w:b/>
          <w:bCs/>
          <w:sz w:val="24"/>
          <w:szCs w:val="24"/>
        </w:rPr>
        <w:t>说明：</w:t>
      </w:r>
    </w:p>
    <w:p>
      <w:pPr>
        <w:keepNext w:val="0"/>
        <w:keepLines w:val="0"/>
        <w:pageBreakBefore w:val="0"/>
        <w:widowControl/>
        <w:kinsoku/>
        <w:wordWrap/>
        <w:overflowPunct/>
        <w:topLinePunct w:val="0"/>
        <w:autoSpaceDE/>
        <w:autoSpaceDN/>
        <w:bidi w:val="0"/>
        <w:adjustRightInd/>
        <w:snapToGrid/>
        <w:spacing w:line="360" w:lineRule="auto"/>
        <w:ind w:right="23" w:firstLine="480" w:firstLineChars="200"/>
        <w:jc w:val="both"/>
        <w:rPr>
          <w:rFonts w:ascii="宋体" w:hAnsi="宋体" w:eastAsia="宋体" w:cs="宋体"/>
          <w:sz w:val="24"/>
          <w:szCs w:val="24"/>
        </w:rPr>
      </w:pPr>
      <w:r>
        <w:rPr>
          <w:rFonts w:ascii="宋体" w:hAnsi="宋体" w:eastAsia="宋体" w:cs="宋体"/>
          <w:sz w:val="24"/>
          <w:szCs w:val="24"/>
        </w:rPr>
        <w:t>投标人须对本项目服务进行整体投标，任何只对其中一部分内容进行的投标都被视为无效投标。</w:t>
      </w:r>
    </w:p>
    <w:p>
      <w:pPr>
        <w:pStyle w:val="8"/>
        <w:widowControl w:val="0"/>
        <w:numPr>
          <w:ilvl w:val="1"/>
          <w:numId w:val="0"/>
        </w:numPr>
        <w:tabs>
          <w:tab w:val="left" w:pos="0"/>
        </w:tabs>
        <w:spacing w:before="0" w:after="0" w:line="360" w:lineRule="auto"/>
        <w:ind w:leftChars="0"/>
        <w:jc w:val="both"/>
        <w:rPr>
          <w:rFonts w:hint="eastAsia" w:ascii="宋体" w:hAnsi="宋体" w:eastAsia="宋体" w:cs="宋体"/>
          <w:color w:val="auto"/>
          <w:sz w:val="24"/>
          <w:szCs w:val="24"/>
        </w:rPr>
      </w:pPr>
      <w:bookmarkStart w:id="251" w:name="_Toc23715"/>
      <w:bookmarkEnd w:id="251"/>
      <w:r>
        <w:rPr>
          <w:rFonts w:hint="eastAsia" w:ascii="宋体" w:hAnsi="宋体" w:eastAsia="宋体" w:cs="宋体"/>
          <w:color w:val="auto"/>
          <w:sz w:val="24"/>
          <w:szCs w:val="24"/>
        </w:rPr>
        <w:t>一、项目概况：</w:t>
      </w:r>
    </w:p>
    <w:p>
      <w:pPr>
        <w:pStyle w:val="76"/>
        <w:rPr>
          <w:rFonts w:hint="default"/>
          <w:color w:val="auto"/>
          <w:lang w:val="en-US" w:eastAsia="zh-CN"/>
        </w:rPr>
      </w:pPr>
      <w:r>
        <w:rPr>
          <w:rFonts w:hint="eastAsia"/>
          <w:color w:val="auto"/>
          <w:lang w:val="en-US" w:eastAsia="zh-CN"/>
        </w:rPr>
        <w:t>供应商须满足《中华人民共和国政府采购法》第二十二条规定；有《食品经营许可证》或《餐饮服务许可证》。未被“信用中国”（www.creditchina.gov.cn）、中国政府采购网（www.ccgp.gov.cn）列入失信被执行人、重大税收违法案件当事人名单、政府采购严重违法失信行为记录名单；</w:t>
      </w:r>
    </w:p>
    <w:p>
      <w:pPr>
        <w:pStyle w:val="8"/>
        <w:widowControl w:val="0"/>
        <w:numPr>
          <w:ilvl w:val="1"/>
          <w:numId w:val="0"/>
        </w:numPr>
        <w:tabs>
          <w:tab w:val="left" w:pos="0"/>
        </w:tabs>
        <w:spacing w:before="0" w:after="0" w:line="360" w:lineRule="auto"/>
        <w:ind w:leftChars="0"/>
        <w:jc w:val="both"/>
        <w:rPr>
          <w:rFonts w:hint="eastAsia" w:ascii="宋体" w:hAnsi="宋体" w:eastAsia="宋体" w:cs="宋体"/>
          <w:color w:val="auto"/>
          <w:sz w:val="24"/>
          <w:szCs w:val="24"/>
        </w:rPr>
      </w:pPr>
      <w:bookmarkStart w:id="252" w:name="_Toc19727"/>
      <w:bookmarkEnd w:id="252"/>
      <w:r>
        <w:rPr>
          <w:rFonts w:hint="eastAsia" w:ascii="宋体" w:hAnsi="宋体" w:eastAsia="宋体" w:cs="宋体"/>
          <w:color w:val="auto"/>
          <w:sz w:val="24"/>
          <w:szCs w:val="24"/>
          <w:lang w:val="en-US" w:eastAsia="zh-CN"/>
        </w:rPr>
        <w:t>二、</w:t>
      </w:r>
      <w:r>
        <w:rPr>
          <w:rFonts w:hint="eastAsia" w:ascii="宋体" w:hAnsi="宋体" w:eastAsia="宋体" w:cs="宋体"/>
          <w:color w:val="auto"/>
          <w:sz w:val="24"/>
          <w:szCs w:val="24"/>
        </w:rPr>
        <w:t>项目技术服务要求：</w:t>
      </w:r>
    </w:p>
    <w:p>
      <w:pPr>
        <w:keepNext w:val="0"/>
        <w:keepLines w:val="0"/>
        <w:pageBreakBefore w:val="0"/>
        <w:widowControl/>
        <w:kinsoku/>
        <w:wordWrap/>
        <w:overflowPunct/>
        <w:topLinePunct w:val="0"/>
        <w:autoSpaceDE/>
        <w:autoSpaceDN/>
        <w:bidi w:val="0"/>
        <w:adjustRightInd/>
        <w:snapToGrid/>
        <w:spacing w:line="360" w:lineRule="auto"/>
        <w:ind w:right="23"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1、用餐</w:t>
      </w:r>
      <w:r>
        <w:rPr>
          <w:rFonts w:hint="eastAsia" w:ascii="宋体" w:hAnsi="宋体" w:eastAsia="宋体" w:cs="宋体"/>
          <w:sz w:val="24"/>
          <w:szCs w:val="24"/>
          <w:highlight w:val="none"/>
          <w:lang w:val="en-US" w:eastAsia="zh-CN"/>
        </w:rPr>
        <w:t>规模:2168.48平方米。能够同时满足450人就餐（错峰</w:t>
      </w:r>
      <w:r>
        <w:rPr>
          <w:rFonts w:hint="eastAsia" w:ascii="宋体" w:hAnsi="宋体" w:eastAsia="宋体" w:cs="宋体"/>
          <w:sz w:val="24"/>
          <w:szCs w:val="24"/>
          <w:lang w:val="en-US" w:eastAsia="zh-CN"/>
        </w:rPr>
        <w:t xml:space="preserve">就餐） </w:t>
      </w:r>
    </w:p>
    <w:p>
      <w:pPr>
        <w:keepNext w:val="0"/>
        <w:keepLines w:val="0"/>
        <w:pageBreakBefore w:val="0"/>
        <w:widowControl/>
        <w:kinsoku/>
        <w:wordWrap/>
        <w:overflowPunct/>
        <w:topLinePunct w:val="0"/>
        <w:autoSpaceDE/>
        <w:autoSpaceDN/>
        <w:bidi w:val="0"/>
        <w:adjustRightInd/>
        <w:snapToGrid/>
        <w:spacing w:line="360" w:lineRule="auto"/>
        <w:ind w:right="23"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2、托管方式：食堂采取委托第三方经营管理的模式，确定第三方公司经营管理的方式为竞争性磋商，</w:t>
      </w:r>
      <w:r>
        <w:rPr>
          <w:rFonts w:hint="eastAsia" w:hAnsi="宋体" w:cs="宋体"/>
          <w:sz w:val="24"/>
          <w:szCs w:val="24"/>
          <w:lang w:val="en-US" w:eastAsia="zh-CN"/>
        </w:rPr>
        <w:t>乙</w:t>
      </w:r>
      <w:r>
        <w:rPr>
          <w:rFonts w:hint="eastAsia" w:ascii="宋体" w:hAnsi="宋体" w:eastAsia="宋体" w:cs="宋体"/>
          <w:sz w:val="24"/>
          <w:szCs w:val="24"/>
          <w:lang w:val="en-US" w:eastAsia="zh-CN"/>
        </w:rPr>
        <w:t>方负责按时完成</w:t>
      </w:r>
      <w:r>
        <w:rPr>
          <w:rFonts w:hint="eastAsia" w:hAnsi="宋体" w:cs="宋体"/>
          <w:sz w:val="24"/>
          <w:szCs w:val="24"/>
          <w:lang w:val="en-US" w:eastAsia="zh-CN"/>
        </w:rPr>
        <w:t>甲方</w:t>
      </w:r>
      <w:r>
        <w:rPr>
          <w:rFonts w:hint="eastAsia" w:ascii="宋体" w:hAnsi="宋体" w:eastAsia="宋体" w:cs="宋体"/>
          <w:sz w:val="24"/>
          <w:szCs w:val="24"/>
          <w:lang w:val="en-US" w:eastAsia="zh-CN"/>
        </w:rPr>
        <w:t>的早餐、午餐、晚餐的开膳工作，负责食堂内务及服务等工作，负责食堂范围内所有设备清洁。</w:t>
      </w:r>
    </w:p>
    <w:p>
      <w:pPr>
        <w:keepNext w:val="0"/>
        <w:keepLines w:val="0"/>
        <w:pageBreakBefore w:val="0"/>
        <w:widowControl/>
        <w:kinsoku/>
        <w:wordWrap/>
        <w:overflowPunct/>
        <w:topLinePunct w:val="0"/>
        <w:autoSpaceDE/>
        <w:autoSpaceDN/>
        <w:bidi w:val="0"/>
        <w:adjustRightInd/>
        <w:snapToGrid/>
        <w:spacing w:line="360" w:lineRule="auto"/>
        <w:ind w:right="23" w:firstLine="480" w:firstLineChars="200"/>
        <w:jc w:val="both"/>
        <w:rPr>
          <w:rFonts w:hint="eastAsia" w:ascii="宋体" w:hAnsi="宋体" w:eastAsia="宋体" w:cs="宋体"/>
          <w:color w:val="auto"/>
          <w:sz w:val="24"/>
          <w:szCs w:val="24"/>
          <w:lang w:val="en-US" w:eastAsia="zh-CN"/>
        </w:rPr>
      </w:pPr>
      <w:r>
        <w:rPr>
          <w:rFonts w:hint="eastAsia" w:ascii="宋体" w:hAnsi="宋体" w:eastAsia="宋体" w:cs="宋体"/>
          <w:sz w:val="24"/>
          <w:szCs w:val="24"/>
          <w:lang w:val="en-US" w:eastAsia="zh-CN"/>
        </w:rPr>
        <w:t>3、托管期内</w:t>
      </w:r>
      <w:r>
        <w:rPr>
          <w:rFonts w:hint="eastAsia" w:hAnsi="宋体" w:cs="宋体"/>
          <w:sz w:val="24"/>
          <w:szCs w:val="24"/>
          <w:lang w:val="en-US" w:eastAsia="zh-CN"/>
        </w:rPr>
        <w:t>甲方</w:t>
      </w:r>
      <w:r>
        <w:rPr>
          <w:rFonts w:hint="eastAsia" w:ascii="宋体" w:hAnsi="宋体" w:eastAsia="宋体" w:cs="宋体"/>
          <w:sz w:val="24"/>
          <w:szCs w:val="24"/>
          <w:lang w:val="en-US" w:eastAsia="zh-CN"/>
        </w:rPr>
        <w:t>免费提供场地、厨房设备、水、电，暖气供应</w:t>
      </w:r>
      <w:r>
        <w:rPr>
          <w:rFonts w:hint="eastAsia" w:hAnsi="宋体" w:cs="宋体"/>
          <w:sz w:val="24"/>
          <w:szCs w:val="24"/>
          <w:lang w:val="en-US" w:eastAsia="zh-CN"/>
        </w:rPr>
        <w:t>，</w:t>
      </w:r>
      <w:r>
        <w:rPr>
          <w:rFonts w:hint="eastAsia" w:ascii="宋体" w:hAnsi="宋体" w:eastAsia="宋体" w:cs="宋体"/>
          <w:sz w:val="24"/>
          <w:szCs w:val="24"/>
          <w:lang w:val="en-US" w:eastAsia="zh-CN"/>
        </w:rPr>
        <w:t>提供固定设备及食堂所需设备。</w:t>
      </w:r>
      <w:r>
        <w:rPr>
          <w:rFonts w:hint="eastAsia" w:hAnsi="宋体" w:cs="宋体"/>
          <w:sz w:val="24"/>
          <w:szCs w:val="24"/>
          <w:lang w:val="en-US" w:eastAsia="zh-CN"/>
        </w:rPr>
        <w:t>乙方</w:t>
      </w:r>
      <w:r>
        <w:rPr>
          <w:rFonts w:hint="eastAsia" w:ascii="宋体" w:hAnsi="宋体" w:eastAsia="宋体" w:cs="宋体"/>
          <w:sz w:val="24"/>
          <w:szCs w:val="24"/>
          <w:lang w:val="en-US" w:eastAsia="zh-CN"/>
        </w:rPr>
        <w:t>要遵守采购人的各项管理制度。</w:t>
      </w:r>
      <w:r>
        <w:rPr>
          <w:rFonts w:hint="eastAsia" w:hAnsi="宋体" w:cs="宋体"/>
          <w:sz w:val="24"/>
          <w:szCs w:val="24"/>
          <w:lang w:val="en-US" w:eastAsia="zh-CN"/>
        </w:rPr>
        <w:t>甲方</w:t>
      </w:r>
      <w:r>
        <w:rPr>
          <w:rFonts w:hint="eastAsia" w:ascii="宋体" w:hAnsi="宋体" w:eastAsia="宋体" w:cs="宋体"/>
          <w:sz w:val="24"/>
          <w:szCs w:val="24"/>
          <w:lang w:val="en-US" w:eastAsia="zh-CN"/>
        </w:rPr>
        <w:t>不收取</w:t>
      </w:r>
      <w:r>
        <w:rPr>
          <w:rFonts w:hint="eastAsia" w:hAnsi="宋体" w:cs="宋体"/>
          <w:sz w:val="24"/>
          <w:szCs w:val="24"/>
          <w:lang w:val="en-US" w:eastAsia="zh-CN"/>
        </w:rPr>
        <w:t>乙</w:t>
      </w:r>
      <w:r>
        <w:rPr>
          <w:rFonts w:hint="eastAsia" w:ascii="宋体" w:hAnsi="宋体" w:eastAsia="宋体" w:cs="宋体"/>
          <w:sz w:val="24"/>
          <w:szCs w:val="24"/>
          <w:lang w:val="en-US" w:eastAsia="zh-CN"/>
        </w:rPr>
        <w:t>方费用，</w:t>
      </w:r>
      <w:r>
        <w:rPr>
          <w:rFonts w:hint="eastAsia" w:hAnsi="宋体" w:cs="宋体"/>
          <w:sz w:val="24"/>
          <w:szCs w:val="24"/>
          <w:lang w:val="en-US" w:eastAsia="zh-CN"/>
        </w:rPr>
        <w:t>乙</w:t>
      </w:r>
      <w:r>
        <w:rPr>
          <w:rFonts w:hint="eastAsia" w:ascii="宋体" w:hAnsi="宋体" w:eastAsia="宋体" w:cs="宋体"/>
          <w:sz w:val="24"/>
          <w:szCs w:val="24"/>
          <w:lang w:val="en-US" w:eastAsia="zh-CN"/>
        </w:rPr>
        <w:t>方保证提供伙食的卫生质量。</w:t>
      </w:r>
    </w:p>
    <w:p>
      <w:pPr>
        <w:keepNext w:val="0"/>
        <w:keepLines w:val="0"/>
        <w:pageBreakBefore w:val="0"/>
        <w:widowControl/>
        <w:kinsoku/>
        <w:wordWrap/>
        <w:overflowPunct/>
        <w:topLinePunct w:val="0"/>
        <w:autoSpaceDE/>
        <w:autoSpaceDN/>
        <w:bidi w:val="0"/>
        <w:adjustRightInd/>
        <w:snapToGrid/>
        <w:spacing w:line="360" w:lineRule="auto"/>
        <w:ind w:right="23" w:firstLine="480" w:firstLineChars="20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4、服务标准</w:t>
      </w:r>
    </w:p>
    <w:p>
      <w:pPr>
        <w:keepNext w:val="0"/>
        <w:keepLines w:val="0"/>
        <w:pageBreakBefore w:val="0"/>
        <w:widowControl/>
        <w:kinsoku/>
        <w:wordWrap/>
        <w:overflowPunct/>
        <w:topLinePunct w:val="0"/>
        <w:autoSpaceDE/>
        <w:autoSpaceDN/>
        <w:bidi w:val="0"/>
        <w:adjustRightInd/>
        <w:snapToGrid/>
        <w:spacing w:line="360" w:lineRule="auto"/>
        <w:ind w:right="23" w:firstLine="480" w:firstLineChars="200"/>
        <w:jc w:val="both"/>
        <w:rPr>
          <w:rFonts w:hint="eastAsia" w:ascii="宋体" w:hAnsi="宋体" w:eastAsia="宋体" w:cs="宋体"/>
          <w:color w:val="auto"/>
          <w:sz w:val="24"/>
          <w:szCs w:val="24"/>
          <w:highlight w:val="none"/>
          <w:lang w:val="en-US" w:eastAsia="zh-CN"/>
        </w:rPr>
      </w:pPr>
      <w:r>
        <w:rPr>
          <w:rFonts w:hint="eastAsia" w:hAnsi="宋体" w:cs="宋体"/>
          <w:color w:val="auto"/>
          <w:sz w:val="24"/>
          <w:szCs w:val="24"/>
          <w:lang w:val="en-US" w:eastAsia="zh-CN"/>
        </w:rPr>
        <w:t>乙方</w:t>
      </w:r>
      <w:r>
        <w:rPr>
          <w:rFonts w:hint="eastAsia" w:ascii="宋体" w:hAnsi="宋体" w:eastAsia="宋体" w:cs="宋体"/>
          <w:color w:val="auto"/>
          <w:sz w:val="24"/>
          <w:szCs w:val="24"/>
          <w:lang w:val="en-US" w:eastAsia="zh-CN"/>
        </w:rPr>
        <w:t>根据</w:t>
      </w:r>
      <w:r>
        <w:rPr>
          <w:rFonts w:hint="eastAsia" w:hAnsi="宋体" w:cs="宋体"/>
          <w:color w:val="auto"/>
          <w:sz w:val="24"/>
          <w:szCs w:val="24"/>
          <w:lang w:val="en-US" w:eastAsia="zh-CN"/>
        </w:rPr>
        <w:t>甲方</w:t>
      </w:r>
      <w:r>
        <w:rPr>
          <w:rFonts w:hint="eastAsia" w:ascii="宋体" w:hAnsi="宋体" w:eastAsia="宋体" w:cs="宋体"/>
          <w:color w:val="auto"/>
          <w:sz w:val="24"/>
          <w:szCs w:val="24"/>
          <w:lang w:val="en-US" w:eastAsia="zh-CN"/>
        </w:rPr>
        <w:t>确</w:t>
      </w:r>
      <w:r>
        <w:rPr>
          <w:rFonts w:hint="eastAsia" w:ascii="宋体" w:hAnsi="宋体" w:eastAsia="宋体" w:cs="宋体"/>
          <w:color w:val="auto"/>
          <w:sz w:val="24"/>
          <w:szCs w:val="24"/>
          <w:highlight w:val="none"/>
          <w:lang w:val="en-US" w:eastAsia="zh-CN"/>
        </w:rPr>
        <w:t>定的餐费标准制定菜谱，协助</w:t>
      </w:r>
      <w:r>
        <w:rPr>
          <w:rFonts w:hint="eastAsia" w:hAnsi="宋体" w:cs="宋体"/>
          <w:color w:val="auto"/>
          <w:sz w:val="24"/>
          <w:szCs w:val="24"/>
          <w:highlight w:val="none"/>
          <w:lang w:val="en-US" w:eastAsia="zh-CN"/>
        </w:rPr>
        <w:t>甲方</w:t>
      </w:r>
      <w:r>
        <w:rPr>
          <w:rFonts w:hint="eastAsia" w:ascii="宋体" w:hAnsi="宋体" w:eastAsia="宋体" w:cs="宋体"/>
          <w:color w:val="auto"/>
          <w:sz w:val="24"/>
          <w:szCs w:val="24"/>
          <w:highlight w:val="none"/>
          <w:lang w:val="en-US" w:eastAsia="zh-CN"/>
        </w:rPr>
        <w:t>成立的食堂管理委员会成员每天对原材料过称验收、记录，核算成本，定期公示。</w:t>
      </w:r>
    </w:p>
    <w:p>
      <w:pPr>
        <w:keepNext w:val="0"/>
        <w:keepLines w:val="0"/>
        <w:pageBreakBefore w:val="0"/>
        <w:widowControl/>
        <w:kinsoku/>
        <w:wordWrap/>
        <w:overflowPunct/>
        <w:topLinePunct w:val="0"/>
        <w:autoSpaceDE/>
        <w:autoSpaceDN/>
        <w:bidi w:val="0"/>
        <w:adjustRightInd/>
        <w:snapToGrid/>
        <w:spacing w:line="360" w:lineRule="auto"/>
        <w:ind w:right="23"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早餐，开餐时间：08:30-10:00，菜品不少于2种、主食不少于2种、粥不少于2种、甜点不少于1种、配鸡蛋。</w:t>
      </w:r>
    </w:p>
    <w:p>
      <w:pPr>
        <w:keepNext w:val="0"/>
        <w:keepLines w:val="0"/>
        <w:pageBreakBefore w:val="0"/>
        <w:widowControl/>
        <w:kinsoku/>
        <w:wordWrap/>
        <w:overflowPunct/>
        <w:topLinePunct w:val="0"/>
        <w:autoSpaceDE/>
        <w:autoSpaceDN/>
        <w:bidi w:val="0"/>
        <w:adjustRightInd/>
        <w:snapToGrid/>
        <w:spacing w:line="360" w:lineRule="auto"/>
        <w:ind w:right="23"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午餐，开餐时间：13:00-14:00，菜品不少于4种、主食不少于2种、汤不少于1种、甜点不少于1种、配水果。</w:t>
      </w:r>
    </w:p>
    <w:p>
      <w:pPr>
        <w:keepNext w:val="0"/>
        <w:keepLines w:val="0"/>
        <w:pageBreakBefore w:val="0"/>
        <w:widowControl/>
        <w:kinsoku/>
        <w:wordWrap/>
        <w:overflowPunct/>
        <w:topLinePunct w:val="0"/>
        <w:autoSpaceDE/>
        <w:autoSpaceDN/>
        <w:bidi w:val="0"/>
        <w:adjustRightInd/>
        <w:snapToGrid/>
        <w:spacing w:line="360" w:lineRule="auto"/>
        <w:ind w:right="23" w:firstLine="480" w:firstLineChars="200"/>
        <w:jc w:val="both"/>
        <w:rPr>
          <w:rFonts w:hint="eastAsia" w:ascii="宋体" w:hAnsi="宋体" w:eastAsia="宋体" w:cs="宋体"/>
          <w:sz w:val="24"/>
          <w:szCs w:val="24"/>
          <w:highlight w:val="none"/>
          <w:lang w:val="en-US" w:eastAsia="zh-CN"/>
        </w:rPr>
      </w:pPr>
      <w:r>
        <w:rPr>
          <w:rFonts w:hint="eastAsia" w:ascii="宋体" w:hAnsi="宋体" w:eastAsia="宋体" w:cs="宋体"/>
          <w:color w:val="auto"/>
          <w:sz w:val="24"/>
          <w:szCs w:val="24"/>
          <w:highlight w:val="none"/>
          <w:lang w:val="en-US" w:eastAsia="zh-CN"/>
        </w:rPr>
        <w:t>晚餐，开餐时间：19:00-20:00，菜品不少于</w:t>
      </w:r>
      <w:r>
        <w:rPr>
          <w:rFonts w:hint="eastAsia" w:ascii="宋体" w:hAnsi="宋体" w:eastAsia="宋体" w:cs="宋体"/>
          <w:sz w:val="24"/>
          <w:szCs w:val="24"/>
          <w:highlight w:val="none"/>
          <w:lang w:val="en-US" w:eastAsia="zh-CN"/>
        </w:rPr>
        <w:t>3种、主食不少于2种、粥不少于1种、甜点不少于1种。</w:t>
      </w:r>
    </w:p>
    <w:p>
      <w:pPr>
        <w:pStyle w:val="76"/>
        <w:rPr>
          <w:rFonts w:hint="default"/>
          <w:lang w:val="en-US" w:eastAsia="zh-CN"/>
        </w:rPr>
      </w:pPr>
      <w:r>
        <w:rPr>
          <w:rFonts w:hint="eastAsia" w:hAnsi="宋体" w:cs="宋体"/>
          <w:sz w:val="24"/>
          <w:szCs w:val="24"/>
          <w:highlight w:val="none"/>
          <w:lang w:val="en-US" w:eastAsia="zh-CN"/>
        </w:rPr>
        <w:t>客餐，开餐时间及菜品根据甲方通知的实际时间和要求执</w:t>
      </w:r>
      <w:r>
        <w:rPr>
          <w:rFonts w:hint="eastAsia" w:hAnsi="宋体" w:cs="宋体"/>
          <w:sz w:val="24"/>
          <w:szCs w:val="24"/>
          <w:lang w:val="en-US" w:eastAsia="zh-CN"/>
        </w:rPr>
        <w:t>行。</w:t>
      </w:r>
    </w:p>
    <w:p>
      <w:pPr>
        <w:keepNext w:val="0"/>
        <w:keepLines w:val="0"/>
        <w:pageBreakBefore w:val="0"/>
        <w:widowControl/>
        <w:kinsoku/>
        <w:wordWrap/>
        <w:overflowPunct/>
        <w:topLinePunct w:val="0"/>
        <w:autoSpaceDE/>
        <w:autoSpaceDN/>
        <w:bidi w:val="0"/>
        <w:adjustRightInd/>
        <w:snapToGrid/>
        <w:spacing w:line="360" w:lineRule="auto"/>
        <w:ind w:right="23" w:firstLine="480" w:firstLineChars="200"/>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品种荤素搭配，经常更换，原材料采购计划符合当季时令。每周菜谱报</w:t>
      </w:r>
      <w:r>
        <w:rPr>
          <w:rFonts w:hint="eastAsia" w:hAnsi="宋体" w:cs="宋体"/>
          <w:sz w:val="24"/>
          <w:szCs w:val="24"/>
          <w:lang w:val="en-US" w:eastAsia="zh-CN"/>
        </w:rPr>
        <w:t>甲</w:t>
      </w:r>
      <w:r>
        <w:rPr>
          <w:rFonts w:hint="eastAsia" w:ascii="宋体" w:hAnsi="宋体" w:eastAsia="宋体" w:cs="宋体"/>
          <w:sz w:val="24"/>
          <w:szCs w:val="24"/>
          <w:lang w:val="en-US" w:eastAsia="zh-CN"/>
        </w:rPr>
        <w:t>方确定后执行，未经</w:t>
      </w:r>
      <w:r>
        <w:rPr>
          <w:rFonts w:hint="eastAsia" w:hAnsi="宋体" w:cs="宋体"/>
          <w:sz w:val="24"/>
          <w:szCs w:val="24"/>
          <w:lang w:val="en-US" w:eastAsia="zh-CN"/>
        </w:rPr>
        <w:t>甲方</w:t>
      </w:r>
      <w:r>
        <w:rPr>
          <w:rFonts w:hint="eastAsia" w:ascii="宋体" w:hAnsi="宋体" w:eastAsia="宋体" w:cs="宋体"/>
          <w:sz w:val="24"/>
          <w:szCs w:val="24"/>
          <w:lang w:val="en-US" w:eastAsia="zh-CN"/>
        </w:rPr>
        <w:t>同意不得随意变更。需满足节假日值班人员早，中，晚餐供应。（具体人数视情况而定）。</w:t>
      </w:r>
    </w:p>
    <w:p>
      <w:pPr>
        <w:pStyle w:val="8"/>
        <w:widowControl w:val="0"/>
        <w:numPr>
          <w:ilvl w:val="1"/>
          <w:numId w:val="0"/>
        </w:numPr>
        <w:tabs>
          <w:tab w:val="left" w:pos="0"/>
        </w:tabs>
        <w:spacing w:before="0" w:after="0" w:line="360" w:lineRule="auto"/>
        <w:ind w:leftChars="0"/>
        <w:jc w:val="both"/>
        <w:rPr>
          <w:rFonts w:hint="eastAsia" w:ascii="宋体" w:hAnsi="宋体" w:eastAsia="宋体" w:cs="宋体"/>
          <w:sz w:val="24"/>
          <w:szCs w:val="24"/>
          <w:lang w:val="en-US" w:eastAsia="zh-CN"/>
        </w:rPr>
      </w:pPr>
      <w:bookmarkStart w:id="253" w:name="_Toc8243"/>
      <w:bookmarkEnd w:id="253"/>
      <w:r>
        <w:rPr>
          <w:rFonts w:hint="eastAsia" w:ascii="宋体" w:hAnsi="宋体" w:eastAsia="宋体" w:cs="宋体"/>
          <w:sz w:val="24"/>
          <w:szCs w:val="24"/>
          <w:lang w:val="en-US" w:eastAsia="zh-CN"/>
        </w:rPr>
        <w:t>三、委托</w:t>
      </w:r>
      <w:r>
        <w:rPr>
          <w:rFonts w:hint="eastAsia" w:ascii="宋体" w:hAnsi="宋体" w:eastAsia="宋体" w:cs="宋体"/>
          <w:color w:val="auto"/>
          <w:sz w:val="24"/>
          <w:szCs w:val="24"/>
          <w:lang w:val="en-US" w:eastAsia="zh-CN"/>
        </w:rPr>
        <w:t>经营</w:t>
      </w:r>
      <w:r>
        <w:rPr>
          <w:rFonts w:hint="eastAsia" w:ascii="宋体" w:hAnsi="宋体" w:eastAsia="宋体" w:cs="宋体"/>
          <w:sz w:val="24"/>
          <w:szCs w:val="24"/>
          <w:lang w:val="en-US" w:eastAsia="zh-CN"/>
        </w:rPr>
        <w:t>管理的要求</w:t>
      </w:r>
    </w:p>
    <w:p>
      <w:pPr>
        <w:keepNext w:val="0"/>
        <w:keepLines w:val="0"/>
        <w:pageBreakBefore w:val="0"/>
        <w:widowControl/>
        <w:kinsoku/>
        <w:wordWrap/>
        <w:overflowPunct/>
        <w:topLinePunct w:val="0"/>
        <w:autoSpaceDE/>
        <w:autoSpaceDN/>
        <w:bidi w:val="0"/>
        <w:adjustRightInd/>
        <w:snapToGrid/>
        <w:spacing w:line="360" w:lineRule="auto"/>
        <w:ind w:right="23"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hAnsi="宋体" w:cs="宋体"/>
          <w:sz w:val="24"/>
          <w:szCs w:val="24"/>
          <w:lang w:val="en-US" w:eastAsia="zh-CN"/>
        </w:rPr>
        <w:t>乙</w:t>
      </w:r>
      <w:r>
        <w:rPr>
          <w:rFonts w:hint="eastAsia" w:ascii="宋体" w:hAnsi="宋体" w:eastAsia="宋体" w:cs="宋体"/>
          <w:sz w:val="24"/>
          <w:szCs w:val="24"/>
          <w:lang w:val="en-US" w:eastAsia="zh-CN"/>
        </w:rPr>
        <w:t xml:space="preserve">方必须遵守本单位的管理规定和规章制度，按照《中华人民共和国食品安全法》的要求作好本职工作。  </w:t>
      </w:r>
    </w:p>
    <w:p>
      <w:pPr>
        <w:keepNext w:val="0"/>
        <w:keepLines w:val="0"/>
        <w:pageBreakBefore w:val="0"/>
        <w:widowControl/>
        <w:kinsoku/>
        <w:wordWrap/>
        <w:overflowPunct/>
        <w:topLinePunct w:val="0"/>
        <w:autoSpaceDE/>
        <w:autoSpaceDN/>
        <w:bidi w:val="0"/>
        <w:adjustRightInd/>
        <w:snapToGrid/>
        <w:spacing w:line="360" w:lineRule="auto"/>
        <w:ind w:right="23"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hAnsi="宋体" w:cs="宋体"/>
          <w:sz w:val="24"/>
          <w:szCs w:val="24"/>
          <w:lang w:val="en-US" w:eastAsia="zh-CN"/>
        </w:rPr>
        <w:t>乙</w:t>
      </w:r>
      <w:r>
        <w:rPr>
          <w:rFonts w:hint="eastAsia" w:ascii="宋体" w:hAnsi="宋体" w:eastAsia="宋体" w:cs="宋体"/>
          <w:sz w:val="24"/>
          <w:szCs w:val="24"/>
          <w:lang w:val="en-US" w:eastAsia="zh-CN"/>
        </w:rPr>
        <w:t>方在协议履行期</w:t>
      </w:r>
      <w:r>
        <w:rPr>
          <w:rFonts w:hint="eastAsia" w:ascii="宋体" w:hAnsi="宋体" w:eastAsia="宋体" w:cs="宋体"/>
          <w:color w:val="auto"/>
          <w:sz w:val="24"/>
          <w:szCs w:val="24"/>
          <w:lang w:val="en-US" w:eastAsia="zh-CN"/>
        </w:rPr>
        <w:t>间的工作人员</w:t>
      </w:r>
      <w:r>
        <w:rPr>
          <w:rFonts w:hint="eastAsia" w:hAnsi="宋体" w:cs="宋体"/>
          <w:color w:val="auto"/>
          <w:sz w:val="24"/>
          <w:szCs w:val="24"/>
          <w:lang w:val="en-US" w:eastAsia="zh-CN"/>
        </w:rPr>
        <w:t>乙</w:t>
      </w:r>
      <w:r>
        <w:rPr>
          <w:rFonts w:hint="eastAsia" w:ascii="宋体" w:hAnsi="宋体" w:eastAsia="宋体" w:cs="宋体"/>
          <w:color w:val="auto"/>
          <w:sz w:val="24"/>
          <w:szCs w:val="24"/>
          <w:lang w:val="en-US" w:eastAsia="zh-CN"/>
        </w:rPr>
        <w:t>方可以自行招聘，所有工作人员要服从</w:t>
      </w:r>
      <w:r>
        <w:rPr>
          <w:rFonts w:hint="eastAsia" w:hAnsi="宋体" w:cs="宋体"/>
          <w:color w:val="auto"/>
          <w:sz w:val="24"/>
          <w:szCs w:val="24"/>
          <w:lang w:val="en-US" w:eastAsia="zh-CN"/>
        </w:rPr>
        <w:t>甲方</w:t>
      </w:r>
      <w:r>
        <w:rPr>
          <w:rFonts w:hint="eastAsia" w:ascii="宋体" w:hAnsi="宋体" w:eastAsia="宋体" w:cs="宋体"/>
          <w:color w:val="auto"/>
          <w:sz w:val="24"/>
          <w:szCs w:val="24"/>
          <w:lang w:val="en-US" w:eastAsia="zh-CN"/>
        </w:rPr>
        <w:t>的管理要求，必须使用国家通用语言交流、服务，</w:t>
      </w:r>
      <w:r>
        <w:rPr>
          <w:rFonts w:hint="eastAsia" w:hAnsi="宋体" w:cs="宋体"/>
          <w:color w:val="auto"/>
          <w:sz w:val="24"/>
          <w:szCs w:val="24"/>
          <w:lang w:val="en-US" w:eastAsia="zh-CN"/>
        </w:rPr>
        <w:t>乙方</w:t>
      </w:r>
      <w:r>
        <w:rPr>
          <w:rFonts w:hint="eastAsia" w:ascii="宋体" w:hAnsi="宋体" w:eastAsia="宋体" w:cs="宋体"/>
          <w:color w:val="auto"/>
          <w:sz w:val="24"/>
          <w:szCs w:val="24"/>
          <w:lang w:val="en-US" w:eastAsia="zh-CN"/>
        </w:rPr>
        <w:t>必须与工作人员签订劳动合同、意外险等有关劳动法权益保障的义务由</w:t>
      </w:r>
      <w:r>
        <w:rPr>
          <w:rFonts w:hint="eastAsia" w:hAnsi="宋体" w:cs="宋体"/>
          <w:color w:val="auto"/>
          <w:sz w:val="24"/>
          <w:szCs w:val="24"/>
          <w:lang w:val="en-US" w:eastAsia="zh-CN"/>
        </w:rPr>
        <w:t>乙方</w:t>
      </w:r>
      <w:r>
        <w:rPr>
          <w:rFonts w:hint="eastAsia" w:ascii="宋体" w:hAnsi="宋体" w:eastAsia="宋体" w:cs="宋体"/>
          <w:color w:val="auto"/>
          <w:sz w:val="24"/>
          <w:szCs w:val="24"/>
          <w:lang w:val="en-US" w:eastAsia="zh-CN"/>
        </w:rPr>
        <w:t>承担，</w:t>
      </w:r>
      <w:r>
        <w:rPr>
          <w:rFonts w:hint="eastAsia" w:hAnsi="宋体" w:cs="宋体"/>
          <w:color w:val="auto"/>
          <w:sz w:val="24"/>
          <w:szCs w:val="24"/>
          <w:lang w:val="en-US" w:eastAsia="zh-CN"/>
        </w:rPr>
        <w:t>乙方</w:t>
      </w:r>
      <w:r>
        <w:rPr>
          <w:rFonts w:hint="eastAsia" w:ascii="宋体" w:hAnsi="宋体" w:eastAsia="宋体" w:cs="宋体"/>
          <w:color w:val="auto"/>
          <w:sz w:val="24"/>
          <w:szCs w:val="24"/>
          <w:lang w:val="en-US" w:eastAsia="zh-CN"/>
        </w:rPr>
        <w:t>负责办理相关工作人员的暂住证、政审表、健康证等所需证件，并负责交纳所需费用，</w:t>
      </w:r>
      <w:r>
        <w:rPr>
          <w:rFonts w:hint="eastAsia" w:hAnsi="宋体" w:cs="宋体"/>
          <w:color w:val="auto"/>
          <w:sz w:val="24"/>
          <w:szCs w:val="24"/>
          <w:lang w:val="en-US" w:eastAsia="zh-CN"/>
        </w:rPr>
        <w:t>乙</w:t>
      </w:r>
      <w:r>
        <w:rPr>
          <w:rFonts w:hint="eastAsia" w:ascii="宋体" w:hAnsi="宋体" w:eastAsia="宋体" w:cs="宋体"/>
          <w:color w:val="auto"/>
          <w:sz w:val="24"/>
          <w:szCs w:val="24"/>
          <w:lang w:val="en-US" w:eastAsia="zh-CN"/>
        </w:rPr>
        <w:t>方负责处理与其工作人员的劳动纠纷并承担全部责任。</w:t>
      </w:r>
      <w:r>
        <w:rPr>
          <w:rFonts w:hint="eastAsia" w:hAnsi="宋体" w:cs="宋体"/>
          <w:color w:val="auto"/>
          <w:sz w:val="24"/>
          <w:szCs w:val="24"/>
          <w:lang w:val="en-US" w:eastAsia="zh-CN"/>
        </w:rPr>
        <w:t>甲方</w:t>
      </w:r>
      <w:r>
        <w:rPr>
          <w:rFonts w:hint="eastAsia" w:ascii="宋体" w:hAnsi="宋体" w:eastAsia="宋体" w:cs="宋体"/>
          <w:color w:val="auto"/>
          <w:sz w:val="24"/>
          <w:szCs w:val="24"/>
          <w:lang w:val="en-US" w:eastAsia="zh-CN"/>
        </w:rPr>
        <w:t>不承担任何责任。</w:t>
      </w:r>
    </w:p>
    <w:p>
      <w:pPr>
        <w:keepNext w:val="0"/>
        <w:keepLines w:val="0"/>
        <w:pageBreakBefore w:val="0"/>
        <w:widowControl/>
        <w:kinsoku/>
        <w:wordWrap/>
        <w:overflowPunct/>
        <w:topLinePunct w:val="0"/>
        <w:autoSpaceDE/>
        <w:autoSpaceDN/>
        <w:bidi w:val="0"/>
        <w:adjustRightInd/>
        <w:snapToGrid/>
        <w:spacing w:line="360" w:lineRule="auto"/>
        <w:ind w:right="23"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hAnsi="宋体" w:cs="宋体"/>
          <w:sz w:val="24"/>
          <w:szCs w:val="24"/>
          <w:lang w:val="en-US" w:eastAsia="zh-CN"/>
        </w:rPr>
        <w:t>乙方</w:t>
      </w:r>
      <w:r>
        <w:rPr>
          <w:rFonts w:hint="eastAsia" w:ascii="宋体" w:hAnsi="宋体" w:eastAsia="宋体" w:cs="宋体"/>
          <w:sz w:val="24"/>
          <w:szCs w:val="24"/>
          <w:lang w:val="en-US" w:eastAsia="zh-CN"/>
        </w:rPr>
        <w:t>在受托经营管理期间，必须保证饭菜质量，按照</w:t>
      </w:r>
      <w:r>
        <w:rPr>
          <w:rFonts w:hint="eastAsia" w:hAnsi="宋体" w:cs="宋体"/>
          <w:sz w:val="24"/>
          <w:szCs w:val="24"/>
          <w:lang w:val="en-US" w:eastAsia="zh-CN"/>
        </w:rPr>
        <w:t>甲方</w:t>
      </w:r>
      <w:r>
        <w:rPr>
          <w:rFonts w:hint="eastAsia" w:ascii="宋体" w:hAnsi="宋体" w:eastAsia="宋体" w:cs="宋体"/>
          <w:sz w:val="24"/>
          <w:szCs w:val="24"/>
          <w:lang w:val="en-US" w:eastAsia="zh-CN"/>
        </w:rPr>
        <w:t>审定后的菜谱和</w:t>
      </w:r>
      <w:r>
        <w:rPr>
          <w:rFonts w:hint="eastAsia" w:hAnsi="宋体" w:cs="宋体"/>
          <w:sz w:val="24"/>
          <w:szCs w:val="24"/>
          <w:lang w:val="en-US" w:eastAsia="zh-CN"/>
        </w:rPr>
        <w:t>甲方</w:t>
      </w:r>
      <w:r>
        <w:rPr>
          <w:rFonts w:hint="eastAsia" w:ascii="宋体" w:hAnsi="宋体" w:eastAsia="宋体" w:cs="宋体"/>
          <w:sz w:val="24"/>
          <w:szCs w:val="24"/>
          <w:lang w:val="en-US" w:eastAsia="zh-CN"/>
        </w:rPr>
        <w:t>规定的时间开饭，保质保量供应伙食。</w:t>
      </w:r>
    </w:p>
    <w:p>
      <w:pPr>
        <w:keepNext w:val="0"/>
        <w:keepLines w:val="0"/>
        <w:pageBreakBefore w:val="0"/>
        <w:widowControl/>
        <w:kinsoku/>
        <w:wordWrap/>
        <w:overflowPunct/>
        <w:topLinePunct w:val="0"/>
        <w:autoSpaceDE/>
        <w:autoSpaceDN/>
        <w:bidi w:val="0"/>
        <w:adjustRightInd/>
        <w:snapToGrid/>
        <w:spacing w:line="360" w:lineRule="auto"/>
        <w:ind w:right="23"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r>
        <w:rPr>
          <w:rFonts w:hint="eastAsia" w:hAnsi="宋体" w:cs="宋体"/>
          <w:sz w:val="24"/>
          <w:szCs w:val="24"/>
          <w:lang w:val="en-US" w:eastAsia="zh-CN"/>
        </w:rPr>
        <w:t>乙</w:t>
      </w:r>
      <w:r>
        <w:rPr>
          <w:rFonts w:hint="eastAsia" w:ascii="宋体" w:hAnsi="宋体" w:eastAsia="宋体" w:cs="宋体"/>
          <w:sz w:val="24"/>
          <w:szCs w:val="24"/>
          <w:lang w:val="en-US" w:eastAsia="zh-CN"/>
        </w:rPr>
        <w:t>方不允许改变餐厅结构，不得利用</w:t>
      </w:r>
      <w:r>
        <w:rPr>
          <w:rFonts w:hint="eastAsia" w:hAnsi="宋体" w:cs="宋体"/>
          <w:sz w:val="24"/>
          <w:szCs w:val="24"/>
          <w:lang w:val="en-US" w:eastAsia="zh-CN"/>
        </w:rPr>
        <w:t>甲方</w:t>
      </w:r>
      <w:r>
        <w:rPr>
          <w:rFonts w:hint="eastAsia" w:ascii="宋体" w:hAnsi="宋体" w:eastAsia="宋体" w:cs="宋体"/>
          <w:sz w:val="24"/>
          <w:szCs w:val="24"/>
          <w:lang w:val="en-US" w:eastAsia="zh-CN"/>
        </w:rPr>
        <w:t>资产进行违法犯罪以及政府部门和</w:t>
      </w:r>
      <w:r>
        <w:rPr>
          <w:rFonts w:hint="eastAsia" w:hAnsi="宋体" w:cs="宋体"/>
          <w:sz w:val="24"/>
          <w:szCs w:val="24"/>
          <w:lang w:val="en-US" w:eastAsia="zh-CN"/>
        </w:rPr>
        <w:t>甲方</w:t>
      </w:r>
      <w:r>
        <w:rPr>
          <w:rFonts w:hint="eastAsia" w:ascii="宋体" w:hAnsi="宋体" w:eastAsia="宋体" w:cs="宋体"/>
          <w:sz w:val="24"/>
          <w:szCs w:val="24"/>
          <w:lang w:val="en-US" w:eastAsia="zh-CN"/>
        </w:rPr>
        <w:t>管理过程中明令禁止的活动。不得开展与</w:t>
      </w:r>
      <w:r>
        <w:rPr>
          <w:rFonts w:hint="eastAsia" w:hAnsi="宋体" w:cs="宋体"/>
          <w:sz w:val="24"/>
          <w:szCs w:val="24"/>
          <w:lang w:val="en-US" w:eastAsia="zh-CN"/>
        </w:rPr>
        <w:t>甲方</w:t>
      </w:r>
      <w:r>
        <w:rPr>
          <w:rFonts w:hint="eastAsia" w:ascii="宋体" w:hAnsi="宋体" w:eastAsia="宋体" w:cs="宋体"/>
          <w:sz w:val="24"/>
          <w:szCs w:val="24"/>
          <w:lang w:val="en-US" w:eastAsia="zh-CN"/>
        </w:rPr>
        <w:t>委托经营管理无关的活动。</w:t>
      </w:r>
    </w:p>
    <w:p>
      <w:pPr>
        <w:keepNext w:val="0"/>
        <w:keepLines w:val="0"/>
        <w:pageBreakBefore w:val="0"/>
        <w:widowControl/>
        <w:kinsoku/>
        <w:wordWrap/>
        <w:overflowPunct/>
        <w:topLinePunct w:val="0"/>
        <w:autoSpaceDE/>
        <w:autoSpaceDN/>
        <w:bidi w:val="0"/>
        <w:adjustRightInd/>
        <w:snapToGrid/>
        <w:spacing w:line="360" w:lineRule="auto"/>
        <w:ind w:right="23"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5.如</w:t>
      </w:r>
      <w:r>
        <w:rPr>
          <w:rFonts w:hint="eastAsia" w:hAnsi="宋体" w:cs="宋体"/>
          <w:sz w:val="24"/>
          <w:szCs w:val="24"/>
          <w:lang w:val="en-US" w:eastAsia="zh-CN"/>
        </w:rPr>
        <w:t>乙</w:t>
      </w:r>
      <w:r>
        <w:rPr>
          <w:rFonts w:hint="eastAsia" w:ascii="宋体" w:hAnsi="宋体" w:eastAsia="宋体" w:cs="宋体"/>
          <w:sz w:val="24"/>
          <w:szCs w:val="24"/>
          <w:lang w:val="en-US" w:eastAsia="zh-CN"/>
        </w:rPr>
        <w:t>方对聘用的食堂工作人员管理不当，食堂工作人员中有从事非法宗教活动、非法活动及其他违法或不当行为的，</w:t>
      </w:r>
      <w:r>
        <w:rPr>
          <w:rFonts w:hint="eastAsia" w:hAnsi="宋体" w:cs="宋体"/>
          <w:sz w:val="24"/>
          <w:szCs w:val="24"/>
          <w:lang w:val="en-US" w:eastAsia="zh-CN"/>
        </w:rPr>
        <w:t>甲方</w:t>
      </w:r>
      <w:r>
        <w:rPr>
          <w:rFonts w:hint="eastAsia" w:ascii="宋体" w:hAnsi="宋体" w:eastAsia="宋体" w:cs="宋体"/>
          <w:sz w:val="24"/>
          <w:szCs w:val="24"/>
          <w:lang w:val="en-US" w:eastAsia="zh-CN"/>
        </w:rPr>
        <w:t>有权单方终止合同，由此造成的经济损失由</w:t>
      </w:r>
      <w:r>
        <w:rPr>
          <w:rFonts w:hint="eastAsia" w:hAnsi="宋体" w:cs="宋体"/>
          <w:sz w:val="24"/>
          <w:szCs w:val="24"/>
          <w:lang w:val="en-US" w:eastAsia="zh-CN"/>
        </w:rPr>
        <w:t>乙</w:t>
      </w:r>
      <w:r>
        <w:rPr>
          <w:rFonts w:hint="eastAsia" w:ascii="宋体" w:hAnsi="宋体" w:eastAsia="宋体" w:cs="宋体"/>
          <w:sz w:val="24"/>
          <w:szCs w:val="24"/>
          <w:lang w:val="en-US" w:eastAsia="zh-CN"/>
        </w:rPr>
        <w:t>方全部承担。</w:t>
      </w:r>
    </w:p>
    <w:p>
      <w:pPr>
        <w:keepNext w:val="0"/>
        <w:keepLines w:val="0"/>
        <w:pageBreakBefore w:val="0"/>
        <w:widowControl/>
        <w:kinsoku/>
        <w:wordWrap/>
        <w:overflowPunct/>
        <w:topLinePunct w:val="0"/>
        <w:autoSpaceDE/>
        <w:autoSpaceDN/>
        <w:bidi w:val="0"/>
        <w:adjustRightInd/>
        <w:snapToGrid/>
        <w:spacing w:line="360" w:lineRule="auto"/>
        <w:ind w:right="23"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r>
        <w:rPr>
          <w:rFonts w:hint="eastAsia" w:hAnsi="宋体" w:cs="宋体"/>
          <w:sz w:val="24"/>
          <w:szCs w:val="24"/>
          <w:lang w:val="en-US" w:eastAsia="zh-CN"/>
        </w:rPr>
        <w:t>乙</w:t>
      </w:r>
      <w:r>
        <w:rPr>
          <w:rFonts w:hint="eastAsia" w:ascii="宋体" w:hAnsi="宋体" w:eastAsia="宋体" w:cs="宋体"/>
          <w:sz w:val="24"/>
          <w:szCs w:val="24"/>
          <w:lang w:val="en-US" w:eastAsia="zh-CN"/>
        </w:rPr>
        <w:t xml:space="preserve">方对其管理期间的伙食负全部责任，供应的食品必须卫生、新鲜，不允许出售霉烂、变质的食品。杜绝食物中毒事件发生，如有发生立即终止合同，并承担全部责任。做到食品按要求留样待检（留样48小时)。 </w:t>
      </w:r>
    </w:p>
    <w:p>
      <w:pPr>
        <w:keepNext w:val="0"/>
        <w:keepLines w:val="0"/>
        <w:pageBreakBefore w:val="0"/>
        <w:widowControl/>
        <w:kinsoku/>
        <w:wordWrap/>
        <w:overflowPunct/>
        <w:topLinePunct w:val="0"/>
        <w:autoSpaceDE/>
        <w:autoSpaceDN/>
        <w:bidi w:val="0"/>
        <w:adjustRightInd/>
        <w:snapToGrid/>
        <w:spacing w:line="360" w:lineRule="auto"/>
        <w:ind w:right="23"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7.食堂的水、电、暖气费用由</w:t>
      </w:r>
      <w:r>
        <w:rPr>
          <w:rFonts w:hint="eastAsia" w:hAnsi="宋体" w:cs="宋体"/>
          <w:sz w:val="24"/>
          <w:szCs w:val="24"/>
          <w:lang w:val="en-US" w:eastAsia="zh-CN"/>
        </w:rPr>
        <w:t>甲</w:t>
      </w:r>
      <w:r>
        <w:rPr>
          <w:rFonts w:hint="eastAsia" w:ascii="宋体" w:hAnsi="宋体" w:eastAsia="宋体" w:cs="宋体"/>
          <w:sz w:val="24"/>
          <w:szCs w:val="24"/>
          <w:lang w:val="en-US" w:eastAsia="zh-CN"/>
        </w:rPr>
        <w:t>负责承担，</w:t>
      </w:r>
      <w:r>
        <w:rPr>
          <w:rFonts w:hint="eastAsia" w:hAnsi="宋体" w:cs="宋体"/>
          <w:sz w:val="24"/>
          <w:szCs w:val="24"/>
          <w:lang w:val="en-US" w:eastAsia="zh-CN"/>
        </w:rPr>
        <w:t>乙</w:t>
      </w:r>
      <w:r>
        <w:rPr>
          <w:rFonts w:hint="eastAsia" w:ascii="宋体" w:hAnsi="宋体" w:eastAsia="宋体" w:cs="宋体"/>
          <w:sz w:val="24"/>
          <w:szCs w:val="24"/>
          <w:lang w:val="en-US" w:eastAsia="zh-CN"/>
        </w:rPr>
        <w:t>方不得出现浪费水电等现象。如有浪费水电现象，酌情给与1000元至10000元的罚款。</w:t>
      </w:r>
      <w:r>
        <w:rPr>
          <w:rFonts w:hint="eastAsia" w:hAnsi="宋体" w:cs="宋体"/>
          <w:sz w:val="24"/>
          <w:szCs w:val="24"/>
          <w:lang w:val="en-US" w:eastAsia="zh-CN"/>
        </w:rPr>
        <w:t>乙方</w:t>
      </w:r>
      <w:r>
        <w:rPr>
          <w:rFonts w:hint="eastAsia" w:ascii="宋体" w:hAnsi="宋体" w:eastAsia="宋体" w:cs="宋体"/>
          <w:sz w:val="24"/>
          <w:szCs w:val="24"/>
          <w:lang w:val="en-US" w:eastAsia="zh-CN"/>
        </w:rPr>
        <w:t>负责生物防治、烟道清理、低值易耗品（餐巾纸、餐厨具）等费用。</w:t>
      </w:r>
    </w:p>
    <w:p>
      <w:pPr>
        <w:keepNext w:val="0"/>
        <w:keepLines w:val="0"/>
        <w:pageBreakBefore w:val="0"/>
        <w:widowControl/>
        <w:kinsoku/>
        <w:wordWrap/>
        <w:overflowPunct/>
        <w:topLinePunct w:val="0"/>
        <w:autoSpaceDE/>
        <w:autoSpaceDN/>
        <w:bidi w:val="0"/>
        <w:adjustRightInd/>
        <w:snapToGrid/>
        <w:spacing w:line="360" w:lineRule="auto"/>
        <w:ind w:right="23"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8.食堂、操作间、室内楼梯卫生和食堂玻璃、卫生间、均属于</w:t>
      </w:r>
      <w:r>
        <w:rPr>
          <w:rFonts w:hint="eastAsia" w:hAnsi="宋体" w:cs="宋体"/>
          <w:sz w:val="24"/>
          <w:szCs w:val="24"/>
          <w:lang w:val="en-US" w:eastAsia="zh-CN"/>
        </w:rPr>
        <w:t>乙</w:t>
      </w:r>
      <w:r>
        <w:rPr>
          <w:rFonts w:hint="eastAsia" w:ascii="宋体" w:hAnsi="宋体" w:eastAsia="宋体" w:cs="宋体"/>
          <w:sz w:val="24"/>
          <w:szCs w:val="24"/>
          <w:lang w:val="en-US" w:eastAsia="zh-CN"/>
        </w:rPr>
        <w:t>方清理和管理范围。</w:t>
      </w:r>
      <w:r>
        <w:rPr>
          <w:rFonts w:hint="eastAsia" w:hAnsi="宋体" w:cs="宋体"/>
          <w:sz w:val="24"/>
          <w:szCs w:val="24"/>
          <w:lang w:val="en-US" w:eastAsia="zh-CN"/>
        </w:rPr>
        <w:t>乙</w:t>
      </w:r>
      <w:r>
        <w:rPr>
          <w:rFonts w:hint="eastAsia" w:ascii="宋体" w:hAnsi="宋体" w:eastAsia="宋体" w:cs="宋体"/>
          <w:sz w:val="24"/>
          <w:szCs w:val="24"/>
          <w:lang w:val="en-US" w:eastAsia="zh-CN"/>
        </w:rPr>
        <w:t>方要确保食堂内部和食堂卫生整洁，卫生状况必须达标（按照</w:t>
      </w:r>
      <w:r>
        <w:rPr>
          <w:rFonts w:hint="eastAsia" w:hAnsi="宋体" w:cs="宋体"/>
          <w:sz w:val="24"/>
          <w:szCs w:val="24"/>
          <w:lang w:val="en-US" w:eastAsia="zh-CN"/>
        </w:rPr>
        <w:t>甲方</w:t>
      </w:r>
      <w:r>
        <w:rPr>
          <w:rFonts w:hint="eastAsia" w:ascii="宋体" w:hAnsi="宋体" w:eastAsia="宋体" w:cs="宋体"/>
          <w:sz w:val="24"/>
          <w:szCs w:val="24"/>
          <w:lang w:val="en-US" w:eastAsia="zh-CN"/>
        </w:rPr>
        <w:t>食堂管理制度执行）。</w:t>
      </w:r>
      <w:r>
        <w:rPr>
          <w:rFonts w:hint="eastAsia" w:hAnsi="宋体" w:cs="宋体"/>
          <w:sz w:val="24"/>
          <w:szCs w:val="24"/>
          <w:lang w:val="en-US" w:eastAsia="zh-CN"/>
        </w:rPr>
        <w:t>乙</w:t>
      </w:r>
      <w:r>
        <w:rPr>
          <w:rFonts w:hint="eastAsia" w:ascii="宋体" w:hAnsi="宋体" w:eastAsia="宋体" w:cs="宋体"/>
          <w:sz w:val="24"/>
          <w:szCs w:val="24"/>
          <w:lang w:val="en-US" w:eastAsia="zh-CN"/>
        </w:rPr>
        <w:t>方全面负责经营管理场所的安全，严禁火灾、盗窃、人身伤害等事故发生，严禁工作人员打架斗殴。</w:t>
      </w:r>
      <w:r>
        <w:rPr>
          <w:rFonts w:hint="eastAsia" w:hAnsi="宋体" w:cs="宋体"/>
          <w:sz w:val="24"/>
          <w:szCs w:val="24"/>
          <w:lang w:val="en-US" w:eastAsia="zh-CN"/>
        </w:rPr>
        <w:t>乙</w:t>
      </w:r>
      <w:r>
        <w:rPr>
          <w:rFonts w:hint="eastAsia" w:ascii="宋体" w:hAnsi="宋体" w:eastAsia="宋体" w:cs="宋体"/>
          <w:sz w:val="24"/>
          <w:szCs w:val="24"/>
          <w:lang w:val="en-US" w:eastAsia="zh-CN"/>
        </w:rPr>
        <w:t>方工作人员不得与</w:t>
      </w:r>
      <w:r>
        <w:rPr>
          <w:rFonts w:hint="eastAsia" w:hAnsi="宋体" w:cs="宋体"/>
          <w:sz w:val="24"/>
          <w:szCs w:val="24"/>
          <w:lang w:val="en-US" w:eastAsia="zh-CN"/>
        </w:rPr>
        <w:t>甲方</w:t>
      </w:r>
      <w:r>
        <w:rPr>
          <w:rFonts w:hint="eastAsia" w:ascii="宋体" w:hAnsi="宋体" w:eastAsia="宋体" w:cs="宋体"/>
          <w:sz w:val="24"/>
          <w:szCs w:val="24"/>
          <w:lang w:val="en-US" w:eastAsia="zh-CN"/>
        </w:rPr>
        <w:t>发生冲突。</w:t>
      </w:r>
    </w:p>
    <w:p>
      <w:pPr>
        <w:keepNext w:val="0"/>
        <w:keepLines w:val="0"/>
        <w:pageBreakBefore w:val="0"/>
        <w:widowControl/>
        <w:kinsoku/>
        <w:wordWrap/>
        <w:overflowPunct/>
        <w:topLinePunct w:val="0"/>
        <w:autoSpaceDE/>
        <w:autoSpaceDN/>
        <w:bidi w:val="0"/>
        <w:adjustRightInd/>
        <w:snapToGrid/>
        <w:spacing w:line="360" w:lineRule="auto"/>
        <w:ind w:right="23"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9.</w:t>
      </w:r>
      <w:r>
        <w:rPr>
          <w:rFonts w:hint="eastAsia" w:hAnsi="宋体" w:cs="宋体"/>
          <w:sz w:val="24"/>
          <w:szCs w:val="24"/>
          <w:lang w:val="en-US" w:eastAsia="zh-CN"/>
        </w:rPr>
        <w:t>甲方</w:t>
      </w:r>
      <w:r>
        <w:rPr>
          <w:rFonts w:hint="eastAsia" w:ascii="宋体" w:hAnsi="宋体" w:eastAsia="宋体" w:cs="宋体"/>
          <w:sz w:val="24"/>
          <w:szCs w:val="24"/>
          <w:lang w:val="en-US" w:eastAsia="zh-CN"/>
        </w:rPr>
        <w:t>有权对</w:t>
      </w:r>
      <w:r>
        <w:rPr>
          <w:rFonts w:hint="eastAsia" w:hAnsi="宋体" w:cs="宋体"/>
          <w:sz w:val="24"/>
          <w:szCs w:val="24"/>
          <w:lang w:val="en-US" w:eastAsia="zh-CN"/>
        </w:rPr>
        <w:t>乙方</w:t>
      </w:r>
      <w:r>
        <w:rPr>
          <w:rFonts w:hint="eastAsia" w:ascii="宋体" w:hAnsi="宋体" w:eastAsia="宋体" w:cs="宋体"/>
          <w:sz w:val="24"/>
          <w:szCs w:val="24"/>
          <w:lang w:val="en-US" w:eastAsia="zh-CN"/>
        </w:rPr>
        <w:t>的卫生、安全、服务、饭菜质量进行指导和管理，</w:t>
      </w:r>
      <w:r>
        <w:rPr>
          <w:rFonts w:hint="eastAsia" w:hAnsi="宋体" w:cs="宋体"/>
          <w:sz w:val="24"/>
          <w:szCs w:val="24"/>
          <w:lang w:val="en-US" w:eastAsia="zh-CN"/>
        </w:rPr>
        <w:t>乙方</w:t>
      </w:r>
      <w:r>
        <w:rPr>
          <w:rFonts w:hint="eastAsia" w:ascii="宋体" w:hAnsi="宋体" w:eastAsia="宋体" w:cs="宋体"/>
          <w:sz w:val="24"/>
          <w:szCs w:val="24"/>
          <w:lang w:val="en-US" w:eastAsia="zh-CN"/>
        </w:rPr>
        <w:t>对采购人提出的指导和管理意见必须无条件服从，并按承诺书内容接受处罚。未经</w:t>
      </w:r>
      <w:r>
        <w:rPr>
          <w:rFonts w:hint="eastAsia" w:hAnsi="宋体" w:cs="宋体"/>
          <w:sz w:val="24"/>
          <w:szCs w:val="24"/>
          <w:lang w:val="en-US" w:eastAsia="zh-CN"/>
        </w:rPr>
        <w:t>甲方</w:t>
      </w:r>
      <w:r>
        <w:rPr>
          <w:rFonts w:hint="eastAsia" w:ascii="宋体" w:hAnsi="宋体" w:eastAsia="宋体" w:cs="宋体"/>
          <w:sz w:val="24"/>
          <w:szCs w:val="24"/>
          <w:lang w:val="en-US" w:eastAsia="zh-CN"/>
        </w:rPr>
        <w:t>批准，不得擅自停止供餐。</w:t>
      </w:r>
    </w:p>
    <w:p>
      <w:pPr>
        <w:keepNext w:val="0"/>
        <w:keepLines w:val="0"/>
        <w:pageBreakBefore w:val="0"/>
        <w:widowControl/>
        <w:kinsoku/>
        <w:wordWrap/>
        <w:overflowPunct/>
        <w:topLinePunct w:val="0"/>
        <w:autoSpaceDE/>
        <w:autoSpaceDN/>
        <w:bidi w:val="0"/>
        <w:adjustRightInd/>
        <w:snapToGrid/>
        <w:spacing w:line="360" w:lineRule="auto"/>
        <w:ind w:right="23"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r>
        <w:rPr>
          <w:rFonts w:hint="eastAsia" w:hAnsi="宋体" w:cs="宋体"/>
          <w:sz w:val="24"/>
          <w:szCs w:val="24"/>
          <w:lang w:val="en-US" w:eastAsia="zh-CN"/>
        </w:rPr>
        <w:t>乙方</w:t>
      </w:r>
      <w:r>
        <w:rPr>
          <w:rFonts w:hint="eastAsia" w:ascii="宋体" w:hAnsi="宋体" w:eastAsia="宋体" w:cs="宋体"/>
          <w:sz w:val="24"/>
          <w:szCs w:val="24"/>
          <w:lang w:val="en-US" w:eastAsia="zh-CN"/>
        </w:rPr>
        <w:t>要保证食堂工作人员一律凭证上岗（健康证)上岗，每一年统一体检一次，如有人员调换无健康证一律不得上岗，所有工作人员必须衣着整洁，按照规定着装戴帽。</w:t>
      </w:r>
      <w:r>
        <w:rPr>
          <w:rFonts w:hint="eastAsia" w:hAnsi="宋体" w:cs="宋体"/>
          <w:sz w:val="24"/>
          <w:szCs w:val="24"/>
          <w:lang w:val="en-US" w:eastAsia="zh-CN"/>
        </w:rPr>
        <w:t>乙方</w:t>
      </w:r>
      <w:r>
        <w:rPr>
          <w:rFonts w:hint="eastAsia" w:ascii="宋体" w:hAnsi="宋体" w:eastAsia="宋体" w:cs="宋体"/>
          <w:sz w:val="24"/>
          <w:szCs w:val="24"/>
          <w:lang w:val="en-US" w:eastAsia="zh-CN"/>
        </w:rPr>
        <w:t>保证厨房和食堂的垃圾残渣剩饭按规定自行处理，做到日清日出。</w:t>
      </w:r>
    </w:p>
    <w:p>
      <w:pPr>
        <w:keepNext w:val="0"/>
        <w:keepLines w:val="0"/>
        <w:pageBreakBefore w:val="0"/>
        <w:widowControl/>
        <w:kinsoku/>
        <w:wordWrap/>
        <w:overflowPunct/>
        <w:topLinePunct w:val="0"/>
        <w:autoSpaceDE/>
        <w:autoSpaceDN/>
        <w:bidi w:val="0"/>
        <w:adjustRightInd/>
        <w:snapToGrid/>
        <w:spacing w:line="360" w:lineRule="auto"/>
        <w:ind w:right="23"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w:t>
      </w:r>
      <w:r>
        <w:rPr>
          <w:rFonts w:hint="eastAsia" w:hAnsi="宋体" w:cs="宋体"/>
          <w:sz w:val="24"/>
          <w:szCs w:val="24"/>
          <w:lang w:val="en-US" w:eastAsia="zh-CN"/>
        </w:rPr>
        <w:t>乙方</w:t>
      </w:r>
      <w:r>
        <w:rPr>
          <w:rFonts w:hint="eastAsia" w:ascii="宋体" w:hAnsi="宋体" w:eastAsia="宋体" w:cs="宋体"/>
          <w:sz w:val="24"/>
          <w:szCs w:val="24"/>
          <w:lang w:val="en-US" w:eastAsia="zh-CN"/>
        </w:rPr>
        <w:t>负责对厨房设备的维修和保养（保修期以外)水、电、管线路（配电箱以外）的维修保养，小故障自行处理，大故障上报</w:t>
      </w:r>
      <w:r>
        <w:rPr>
          <w:rFonts w:hint="eastAsia" w:hAnsi="宋体" w:cs="宋体"/>
          <w:sz w:val="24"/>
          <w:szCs w:val="24"/>
          <w:lang w:val="en-US" w:eastAsia="zh-CN"/>
        </w:rPr>
        <w:t>甲方</w:t>
      </w:r>
      <w:r>
        <w:rPr>
          <w:rFonts w:hint="eastAsia" w:ascii="宋体" w:hAnsi="宋体" w:eastAsia="宋体" w:cs="宋体"/>
          <w:sz w:val="24"/>
          <w:szCs w:val="24"/>
          <w:lang w:val="en-US" w:eastAsia="zh-CN"/>
        </w:rPr>
        <w:t>处理。为不断提高服务质量和工作人员的思想素质，</w:t>
      </w:r>
      <w:r>
        <w:rPr>
          <w:rFonts w:hint="eastAsia" w:hAnsi="宋体" w:cs="宋体"/>
          <w:sz w:val="24"/>
          <w:szCs w:val="24"/>
          <w:lang w:val="en-US" w:eastAsia="zh-CN"/>
        </w:rPr>
        <w:t>乙方</w:t>
      </w:r>
      <w:r>
        <w:rPr>
          <w:rFonts w:hint="eastAsia" w:ascii="宋体" w:hAnsi="宋体" w:eastAsia="宋体" w:cs="宋体"/>
          <w:sz w:val="24"/>
          <w:szCs w:val="24"/>
          <w:lang w:val="en-US" w:eastAsia="zh-CN"/>
        </w:rPr>
        <w:t>按规定和要求对工作人员进行业务培训。</w:t>
      </w:r>
    </w:p>
    <w:p>
      <w:pPr>
        <w:keepNext w:val="0"/>
        <w:keepLines w:val="0"/>
        <w:pageBreakBefore w:val="0"/>
        <w:widowControl/>
        <w:kinsoku/>
        <w:wordWrap/>
        <w:overflowPunct/>
        <w:topLinePunct w:val="0"/>
        <w:autoSpaceDE/>
        <w:autoSpaceDN/>
        <w:bidi w:val="0"/>
        <w:adjustRightInd/>
        <w:snapToGrid/>
        <w:spacing w:line="360" w:lineRule="auto"/>
        <w:ind w:right="23"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w:t>
      </w:r>
      <w:r>
        <w:rPr>
          <w:rFonts w:hint="eastAsia" w:hAnsi="宋体" w:cs="宋体"/>
          <w:sz w:val="24"/>
          <w:szCs w:val="24"/>
          <w:lang w:val="en-US" w:eastAsia="zh-CN"/>
        </w:rPr>
        <w:t>乙方</w:t>
      </w:r>
      <w:r>
        <w:rPr>
          <w:rFonts w:hint="eastAsia" w:ascii="宋体" w:hAnsi="宋体" w:eastAsia="宋体" w:cs="宋体"/>
          <w:sz w:val="24"/>
          <w:szCs w:val="24"/>
          <w:lang w:val="en-US" w:eastAsia="zh-CN"/>
        </w:rPr>
        <w:t>要建立建全各项规章制度及有关岗位责任制度和操作规程，并严格按制度和操作规程工作，制度建立主要包括：防火、防毒、防盗、卫生管理等方面。</w:t>
      </w:r>
      <w:r>
        <w:rPr>
          <w:rFonts w:hint="eastAsia" w:hAnsi="宋体" w:cs="宋体"/>
          <w:sz w:val="24"/>
          <w:szCs w:val="24"/>
          <w:lang w:val="en-US" w:eastAsia="zh-CN"/>
        </w:rPr>
        <w:t>甲方</w:t>
      </w:r>
      <w:r>
        <w:rPr>
          <w:rFonts w:hint="eastAsia" w:ascii="宋体" w:hAnsi="宋体" w:eastAsia="宋体" w:cs="宋体"/>
          <w:sz w:val="24"/>
          <w:szCs w:val="24"/>
          <w:lang w:val="en-US" w:eastAsia="zh-CN"/>
        </w:rPr>
        <w:t>要严格管理，</w:t>
      </w:r>
      <w:r>
        <w:rPr>
          <w:rFonts w:hint="eastAsia" w:hAnsi="宋体" w:cs="宋体"/>
          <w:sz w:val="24"/>
          <w:szCs w:val="24"/>
          <w:lang w:val="en-US" w:eastAsia="zh-CN"/>
        </w:rPr>
        <w:t>甲方</w:t>
      </w:r>
      <w:r>
        <w:rPr>
          <w:rFonts w:hint="eastAsia" w:ascii="宋体" w:hAnsi="宋体" w:eastAsia="宋体" w:cs="宋体"/>
          <w:sz w:val="24"/>
          <w:szCs w:val="24"/>
          <w:lang w:val="en-US" w:eastAsia="zh-CN"/>
        </w:rPr>
        <w:t>提供的刀具绝对不允许带出食堂，按要求上锁。每天结束营业时必须清点刀具数量，杜绝隐患，如因食堂工作所需购买刀具时，必须</w:t>
      </w:r>
      <w:r>
        <w:rPr>
          <w:rFonts w:hint="eastAsia" w:hAnsi="宋体" w:cs="宋体"/>
          <w:sz w:val="24"/>
          <w:szCs w:val="24"/>
          <w:lang w:val="en-US" w:eastAsia="zh-CN"/>
        </w:rPr>
        <w:t>向甲方</w:t>
      </w:r>
      <w:r>
        <w:rPr>
          <w:rFonts w:hint="eastAsia" w:ascii="宋体" w:hAnsi="宋体" w:eastAsia="宋体" w:cs="宋体"/>
          <w:sz w:val="24"/>
          <w:szCs w:val="24"/>
          <w:lang w:val="en-US" w:eastAsia="zh-CN"/>
        </w:rPr>
        <w:t>报备，不允许私自购买。</w:t>
      </w:r>
    </w:p>
    <w:p>
      <w:pPr>
        <w:keepNext w:val="0"/>
        <w:keepLines w:val="0"/>
        <w:pageBreakBefore w:val="0"/>
        <w:widowControl/>
        <w:kinsoku/>
        <w:wordWrap/>
        <w:overflowPunct/>
        <w:topLinePunct w:val="0"/>
        <w:autoSpaceDE/>
        <w:autoSpaceDN/>
        <w:bidi w:val="0"/>
        <w:adjustRightInd/>
        <w:snapToGrid/>
        <w:spacing w:line="360" w:lineRule="auto"/>
        <w:ind w:right="23" w:firstLine="480" w:firstLineChars="200"/>
        <w:jc w:val="both"/>
        <w:rPr>
          <w:rFonts w:hint="eastAsia" w:hAnsi="宋体" w:cs="宋体"/>
          <w:b w:val="0"/>
          <w:bCs/>
          <w:color w:val="auto"/>
          <w:sz w:val="24"/>
          <w:szCs w:val="24"/>
          <w:lang w:val="en-US"/>
        </w:rPr>
      </w:pPr>
      <w:r>
        <w:rPr>
          <w:rFonts w:hint="eastAsia" w:ascii="宋体" w:hAnsi="宋体" w:eastAsia="宋体" w:cs="宋体"/>
          <w:sz w:val="24"/>
          <w:szCs w:val="24"/>
          <w:lang w:val="en-US" w:eastAsia="zh-CN"/>
        </w:rPr>
        <w:t>13.</w:t>
      </w:r>
      <w:r>
        <w:rPr>
          <w:rFonts w:hint="eastAsia" w:hAnsi="宋体" w:cs="宋体"/>
          <w:sz w:val="24"/>
          <w:szCs w:val="24"/>
          <w:lang w:val="en-US" w:eastAsia="zh-CN"/>
        </w:rPr>
        <w:t>乙</w:t>
      </w:r>
      <w:r>
        <w:rPr>
          <w:rFonts w:hint="eastAsia" w:ascii="宋体" w:hAnsi="宋体" w:eastAsia="宋体" w:cs="宋体"/>
          <w:sz w:val="24"/>
          <w:szCs w:val="24"/>
          <w:lang w:val="en-US" w:eastAsia="zh-CN"/>
        </w:rPr>
        <w:t>方必须保证食堂卫生，做到干净、整洁、定期消毒</w:t>
      </w:r>
      <w:r>
        <w:rPr>
          <w:rFonts w:hint="eastAsia" w:hAnsi="宋体" w:cs="宋体"/>
          <w:b w:val="0"/>
          <w:bCs/>
          <w:color w:val="auto"/>
          <w:sz w:val="24"/>
          <w:szCs w:val="24"/>
          <w:lang w:val="en-US"/>
        </w:rPr>
        <w:t>。</w:t>
      </w:r>
    </w:p>
    <w:p>
      <w:pPr>
        <w:pStyle w:val="8"/>
        <w:widowControl w:val="0"/>
        <w:numPr>
          <w:ilvl w:val="1"/>
          <w:numId w:val="0"/>
        </w:numPr>
        <w:tabs>
          <w:tab w:val="left" w:pos="0"/>
        </w:tabs>
        <w:spacing w:before="0" w:after="0" w:line="360" w:lineRule="auto"/>
        <w:ind w:leftChars="0"/>
        <w:jc w:val="both"/>
        <w:rPr>
          <w:rFonts w:hint="eastAsia" w:ascii="宋体" w:hAnsi="宋体" w:eastAsia="宋体" w:cs="宋体"/>
          <w:color w:val="auto"/>
          <w:sz w:val="24"/>
          <w:szCs w:val="24"/>
        </w:rPr>
      </w:pPr>
      <w:bookmarkStart w:id="254" w:name="_Toc24257"/>
      <w:bookmarkEnd w:id="254"/>
      <w:r>
        <w:rPr>
          <w:rFonts w:hint="eastAsia" w:ascii="宋体" w:hAnsi="宋体" w:eastAsia="宋体" w:cs="宋体"/>
          <w:color w:val="auto"/>
          <w:sz w:val="24"/>
          <w:szCs w:val="24"/>
          <w:lang w:val="en-US" w:eastAsia="zh-CN"/>
        </w:rPr>
        <w:t>四</w:t>
      </w:r>
      <w:r>
        <w:rPr>
          <w:rFonts w:hint="eastAsia" w:ascii="宋体" w:hAnsi="宋体" w:eastAsia="宋体" w:cs="宋体"/>
          <w:color w:val="auto"/>
          <w:sz w:val="24"/>
          <w:szCs w:val="24"/>
        </w:rPr>
        <w:t>、</w:t>
      </w:r>
      <w:r>
        <w:rPr>
          <w:rFonts w:hint="eastAsia" w:ascii="宋体" w:hAnsi="宋体" w:cs="宋体"/>
          <w:color w:val="auto"/>
          <w:sz w:val="24"/>
          <w:szCs w:val="24"/>
          <w:lang w:val="en-US" w:eastAsia="zh-CN"/>
        </w:rPr>
        <w:t>甲方</w:t>
      </w:r>
      <w:r>
        <w:rPr>
          <w:rFonts w:hint="eastAsia" w:ascii="宋体" w:hAnsi="宋体" w:eastAsia="宋体" w:cs="宋体"/>
          <w:color w:val="auto"/>
          <w:sz w:val="24"/>
          <w:szCs w:val="24"/>
        </w:rPr>
        <w:t>检查内容：</w:t>
      </w:r>
    </w:p>
    <w:p>
      <w:pPr>
        <w:keepNext w:val="0"/>
        <w:keepLines w:val="0"/>
        <w:pageBreakBefore w:val="0"/>
        <w:widowControl/>
        <w:kinsoku/>
        <w:wordWrap/>
        <w:overflowPunct/>
        <w:topLinePunct w:val="0"/>
        <w:autoSpaceDE/>
        <w:autoSpaceDN/>
        <w:bidi w:val="0"/>
        <w:adjustRightInd/>
        <w:snapToGrid/>
        <w:spacing w:line="360" w:lineRule="auto"/>
        <w:ind w:right="23"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1.食堂各个部位卫生环境是否定期清洁和保持良好。</w:t>
      </w:r>
    </w:p>
    <w:p>
      <w:pPr>
        <w:keepNext w:val="0"/>
        <w:keepLines w:val="0"/>
        <w:pageBreakBefore w:val="0"/>
        <w:widowControl/>
        <w:kinsoku/>
        <w:wordWrap/>
        <w:overflowPunct/>
        <w:topLinePunct w:val="0"/>
        <w:autoSpaceDE/>
        <w:autoSpaceDN/>
        <w:bidi w:val="0"/>
        <w:adjustRightInd/>
        <w:snapToGrid/>
        <w:spacing w:line="360" w:lineRule="auto"/>
        <w:ind w:right="23"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2.是否具有防尘、防鼠、防腐、防蝇、防虫等相关措施。是否建立了从业人员的健康管理制度和健康档家。从业人员是否取得健康证明。是否在有效期内。</w:t>
      </w:r>
    </w:p>
    <w:p>
      <w:pPr>
        <w:keepNext w:val="0"/>
        <w:keepLines w:val="0"/>
        <w:pageBreakBefore w:val="0"/>
        <w:widowControl/>
        <w:kinsoku/>
        <w:wordWrap/>
        <w:overflowPunct/>
        <w:topLinePunct w:val="0"/>
        <w:autoSpaceDE/>
        <w:autoSpaceDN/>
        <w:bidi w:val="0"/>
        <w:adjustRightInd/>
        <w:snapToGrid/>
        <w:spacing w:line="360" w:lineRule="auto"/>
        <w:ind w:right="23"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3.消毒池是否混用，消毒人员是否掌握消毒知识，餐具消毒效果是否符合相关要求。</w:t>
      </w:r>
    </w:p>
    <w:p>
      <w:pPr>
        <w:keepNext w:val="0"/>
        <w:keepLines w:val="0"/>
        <w:pageBreakBefore w:val="0"/>
        <w:widowControl/>
        <w:kinsoku/>
        <w:wordWrap/>
        <w:overflowPunct/>
        <w:topLinePunct w:val="0"/>
        <w:autoSpaceDE/>
        <w:autoSpaceDN/>
        <w:bidi w:val="0"/>
        <w:adjustRightInd/>
        <w:snapToGrid/>
        <w:spacing w:line="360" w:lineRule="auto"/>
        <w:ind w:right="23"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4.储存食品原料的场所是否存放有毒，有害物品及个人生活用品情况。</w:t>
      </w:r>
    </w:p>
    <w:p>
      <w:pPr>
        <w:keepNext w:val="0"/>
        <w:keepLines w:val="0"/>
        <w:pageBreakBefore w:val="0"/>
        <w:widowControl/>
        <w:kinsoku/>
        <w:wordWrap/>
        <w:overflowPunct/>
        <w:topLinePunct w:val="0"/>
        <w:autoSpaceDE/>
        <w:autoSpaceDN/>
        <w:bidi w:val="0"/>
        <w:adjustRightInd/>
        <w:snapToGrid/>
        <w:spacing w:line="360" w:lineRule="auto"/>
        <w:ind w:right="23"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5.是否使用过期变质等影响食品安全的可疑食品。</w:t>
      </w:r>
    </w:p>
    <w:p>
      <w:pPr>
        <w:keepNext w:val="0"/>
        <w:keepLines w:val="0"/>
        <w:pageBreakBefore w:val="0"/>
        <w:widowControl/>
        <w:kinsoku/>
        <w:wordWrap/>
        <w:overflowPunct/>
        <w:topLinePunct w:val="0"/>
        <w:autoSpaceDE/>
        <w:autoSpaceDN/>
        <w:bidi w:val="0"/>
        <w:adjustRightInd/>
        <w:snapToGrid/>
        <w:spacing w:line="360" w:lineRule="auto"/>
        <w:ind w:right="23"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6.原料清洗是否彻底，生熟是否分开，是否存在交叉感染，是否按规定留样，是否具有留样设备，留样设备是否正常运转。存放时间超过2小时的食品使用前是否经充分加热</w:t>
      </w:r>
    </w:p>
    <w:p>
      <w:pPr>
        <w:keepNext w:val="0"/>
        <w:keepLines w:val="0"/>
        <w:pageBreakBefore w:val="0"/>
        <w:widowControl/>
        <w:kinsoku/>
        <w:wordWrap/>
        <w:overflowPunct/>
        <w:topLinePunct w:val="0"/>
        <w:autoSpaceDE/>
        <w:autoSpaceDN/>
        <w:bidi w:val="0"/>
        <w:adjustRightInd/>
        <w:snapToGrid/>
        <w:spacing w:line="360" w:lineRule="auto"/>
        <w:ind w:right="23"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7.食品添加剂使用是否符合相关标准，是否达到专人采购，专人保管，专人领用，专人登记，专柜保存等要求。</w:t>
      </w:r>
    </w:p>
    <w:p>
      <w:pPr>
        <w:pStyle w:val="8"/>
        <w:widowControl w:val="0"/>
        <w:numPr>
          <w:ilvl w:val="1"/>
          <w:numId w:val="0"/>
        </w:numPr>
        <w:tabs>
          <w:tab w:val="left" w:pos="0"/>
        </w:tabs>
        <w:spacing w:before="0" w:after="0" w:line="360" w:lineRule="auto"/>
        <w:ind w:leftChars="0"/>
        <w:jc w:val="both"/>
        <w:rPr>
          <w:rFonts w:hint="eastAsia" w:ascii="宋体" w:hAnsi="宋体" w:eastAsia="宋体" w:cs="宋体"/>
          <w:color w:val="auto"/>
          <w:sz w:val="24"/>
          <w:szCs w:val="24"/>
        </w:rPr>
      </w:pPr>
      <w:bookmarkStart w:id="255" w:name="_Toc19353"/>
      <w:bookmarkEnd w:id="255"/>
      <w:r>
        <w:rPr>
          <w:rFonts w:hint="eastAsia" w:ascii="宋体" w:hAnsi="宋体" w:eastAsia="宋体" w:cs="宋体"/>
          <w:color w:val="auto"/>
          <w:sz w:val="24"/>
          <w:szCs w:val="24"/>
          <w:lang w:val="en-US" w:eastAsia="zh-CN"/>
        </w:rPr>
        <w:t>五</w:t>
      </w:r>
      <w:r>
        <w:rPr>
          <w:rFonts w:hint="eastAsia" w:ascii="宋体" w:hAnsi="宋体" w:eastAsia="宋体" w:cs="宋体"/>
          <w:color w:val="auto"/>
          <w:sz w:val="24"/>
          <w:szCs w:val="24"/>
        </w:rPr>
        <w:t>、其他事项：</w:t>
      </w:r>
    </w:p>
    <w:p>
      <w:pPr>
        <w:spacing w:line="360" w:lineRule="auto"/>
        <w:ind w:left="0" w:leftChars="0" w:firstLine="338" w:firstLineChars="141"/>
        <w:rPr>
          <w:rFonts w:hint="eastAsia" w:hAnsi="宋体" w:cs="宋体"/>
          <w:b w:val="0"/>
          <w:bCs/>
          <w:color w:val="auto"/>
          <w:sz w:val="24"/>
          <w:szCs w:val="24"/>
        </w:rPr>
      </w:pPr>
      <w:r>
        <w:rPr>
          <w:rFonts w:hint="eastAsia" w:hAnsi="宋体" w:cs="宋体"/>
          <w:b w:val="0"/>
          <w:bCs/>
          <w:color w:val="auto"/>
          <w:sz w:val="24"/>
          <w:szCs w:val="24"/>
        </w:rPr>
        <w:t>1、委托经营管理期间如出现</w:t>
      </w:r>
      <w:r>
        <w:rPr>
          <w:rFonts w:hint="eastAsia" w:hAnsi="宋体" w:cs="宋体"/>
          <w:b w:val="0"/>
          <w:bCs/>
          <w:color w:val="auto"/>
          <w:sz w:val="24"/>
          <w:szCs w:val="24"/>
          <w:lang w:val="en-US" w:eastAsia="zh-CN"/>
        </w:rPr>
        <w:t>乙方</w:t>
      </w:r>
      <w:r>
        <w:rPr>
          <w:rFonts w:hint="eastAsia" w:hAnsi="宋体" w:cs="宋体"/>
          <w:b w:val="0"/>
          <w:bCs/>
          <w:color w:val="auto"/>
          <w:sz w:val="24"/>
          <w:szCs w:val="24"/>
        </w:rPr>
        <w:t>没有认真履行协议中规定的条款，给</w:t>
      </w:r>
      <w:r>
        <w:rPr>
          <w:rFonts w:hint="eastAsia" w:hAnsi="宋体" w:cs="宋体"/>
          <w:b w:val="0"/>
          <w:bCs/>
          <w:color w:val="auto"/>
          <w:sz w:val="24"/>
          <w:szCs w:val="24"/>
          <w:lang w:val="en-US" w:eastAsia="zh-CN"/>
        </w:rPr>
        <w:t>甲方</w:t>
      </w:r>
      <w:r>
        <w:rPr>
          <w:rFonts w:hint="eastAsia" w:hAnsi="宋体" w:cs="宋体"/>
          <w:b w:val="0"/>
          <w:bCs/>
          <w:color w:val="auto"/>
          <w:sz w:val="24"/>
          <w:szCs w:val="24"/>
        </w:rPr>
        <w:t>造成不良影响，</w:t>
      </w:r>
      <w:r>
        <w:rPr>
          <w:rFonts w:hint="eastAsia" w:hAnsi="宋体" w:cs="宋体"/>
          <w:b w:val="0"/>
          <w:bCs/>
          <w:color w:val="auto"/>
          <w:sz w:val="24"/>
          <w:szCs w:val="24"/>
          <w:lang w:val="en-US" w:eastAsia="zh-CN"/>
        </w:rPr>
        <w:t>乙方</w:t>
      </w:r>
      <w:r>
        <w:rPr>
          <w:rFonts w:hint="eastAsia" w:hAnsi="宋体" w:cs="宋体"/>
          <w:b w:val="0"/>
          <w:bCs/>
          <w:color w:val="auto"/>
          <w:sz w:val="24"/>
          <w:szCs w:val="24"/>
        </w:rPr>
        <w:t>向采购人支付违约金。违约金数额为500元至100000元，违约金数由</w:t>
      </w:r>
      <w:r>
        <w:rPr>
          <w:rFonts w:hint="eastAsia" w:hAnsi="宋体" w:cs="宋体"/>
          <w:b w:val="0"/>
          <w:bCs/>
          <w:color w:val="auto"/>
          <w:sz w:val="24"/>
          <w:szCs w:val="24"/>
          <w:lang w:val="en-US" w:eastAsia="zh-CN"/>
        </w:rPr>
        <w:t>甲方</w:t>
      </w:r>
      <w:r>
        <w:rPr>
          <w:rFonts w:hint="eastAsia" w:hAnsi="宋体" w:cs="宋体"/>
          <w:b w:val="0"/>
          <w:bCs/>
          <w:color w:val="auto"/>
          <w:sz w:val="24"/>
          <w:szCs w:val="24"/>
        </w:rPr>
        <w:t>视</w:t>
      </w:r>
      <w:r>
        <w:rPr>
          <w:rFonts w:hint="eastAsia" w:hAnsi="宋体" w:cs="宋体"/>
          <w:b w:val="0"/>
          <w:bCs/>
          <w:color w:val="auto"/>
          <w:sz w:val="24"/>
          <w:szCs w:val="24"/>
          <w:lang w:val="en-US" w:eastAsia="zh-CN"/>
        </w:rPr>
        <w:t>乙方</w:t>
      </w:r>
      <w:r>
        <w:rPr>
          <w:rFonts w:hint="eastAsia" w:hAnsi="宋体" w:cs="宋体"/>
          <w:b w:val="0"/>
          <w:bCs/>
          <w:color w:val="auto"/>
          <w:sz w:val="24"/>
          <w:szCs w:val="24"/>
        </w:rPr>
        <w:t>违约情节轻重予以确定，如</w:t>
      </w:r>
      <w:r>
        <w:rPr>
          <w:rFonts w:hint="eastAsia" w:hAnsi="宋体" w:cs="宋体"/>
          <w:b w:val="0"/>
          <w:bCs/>
          <w:color w:val="auto"/>
          <w:sz w:val="24"/>
          <w:szCs w:val="24"/>
          <w:lang w:val="en-US" w:eastAsia="zh-CN"/>
        </w:rPr>
        <w:t>乙方</w:t>
      </w:r>
      <w:r>
        <w:rPr>
          <w:rFonts w:hint="eastAsia" w:hAnsi="宋体" w:cs="宋体"/>
          <w:b w:val="0"/>
          <w:bCs/>
          <w:color w:val="auto"/>
          <w:sz w:val="24"/>
          <w:szCs w:val="24"/>
        </w:rPr>
        <w:t>再次出现同样的违约情形，违约金加倍支付。</w:t>
      </w:r>
    </w:p>
    <w:p>
      <w:pPr>
        <w:spacing w:line="360" w:lineRule="auto"/>
        <w:ind w:left="0" w:leftChars="0" w:firstLine="338" w:firstLineChars="141"/>
        <w:rPr>
          <w:rFonts w:hint="eastAsia" w:hAnsi="宋体" w:cs="宋体"/>
          <w:b w:val="0"/>
          <w:bCs/>
          <w:color w:val="auto"/>
          <w:sz w:val="24"/>
          <w:szCs w:val="24"/>
        </w:rPr>
      </w:pPr>
      <w:r>
        <w:rPr>
          <w:rFonts w:hint="eastAsia" w:hAnsi="宋体" w:cs="宋体"/>
          <w:b w:val="0"/>
          <w:bCs/>
          <w:color w:val="auto"/>
          <w:sz w:val="24"/>
          <w:szCs w:val="24"/>
        </w:rPr>
        <w:t>2、委托经营期间，</w:t>
      </w:r>
      <w:r>
        <w:rPr>
          <w:rFonts w:hint="eastAsia" w:hAnsi="宋体" w:cs="宋体"/>
          <w:b w:val="0"/>
          <w:bCs/>
          <w:color w:val="auto"/>
          <w:sz w:val="24"/>
          <w:szCs w:val="24"/>
          <w:lang w:val="en-US" w:eastAsia="zh-CN"/>
        </w:rPr>
        <w:t>乙</w:t>
      </w:r>
      <w:r>
        <w:rPr>
          <w:rFonts w:hint="eastAsia" w:hAnsi="宋体" w:cs="宋体"/>
          <w:b w:val="0"/>
          <w:bCs/>
          <w:color w:val="auto"/>
          <w:sz w:val="24"/>
          <w:szCs w:val="24"/>
        </w:rPr>
        <w:t>方若擅自中途停止营业给</w:t>
      </w:r>
      <w:r>
        <w:rPr>
          <w:rFonts w:hint="eastAsia" w:hAnsi="宋体" w:cs="宋体"/>
          <w:b w:val="0"/>
          <w:bCs/>
          <w:color w:val="auto"/>
          <w:sz w:val="24"/>
          <w:szCs w:val="24"/>
          <w:lang w:val="en-US" w:eastAsia="zh-CN"/>
        </w:rPr>
        <w:t>甲方</w:t>
      </w:r>
      <w:r>
        <w:rPr>
          <w:rFonts w:hint="eastAsia" w:hAnsi="宋体" w:cs="宋体"/>
          <w:b w:val="0"/>
          <w:bCs/>
          <w:color w:val="auto"/>
          <w:sz w:val="24"/>
          <w:szCs w:val="24"/>
        </w:rPr>
        <w:t>造成损失，</w:t>
      </w:r>
      <w:r>
        <w:rPr>
          <w:rFonts w:hint="eastAsia" w:hAnsi="宋体" w:cs="宋体"/>
          <w:b w:val="0"/>
          <w:bCs/>
          <w:color w:val="auto"/>
          <w:sz w:val="24"/>
          <w:szCs w:val="24"/>
          <w:lang w:val="en-US" w:eastAsia="zh-CN"/>
        </w:rPr>
        <w:t>乙</w:t>
      </w:r>
      <w:r>
        <w:rPr>
          <w:rFonts w:hint="eastAsia" w:hAnsi="宋体" w:cs="宋体"/>
          <w:b w:val="0"/>
          <w:bCs/>
          <w:color w:val="auto"/>
          <w:sz w:val="24"/>
          <w:szCs w:val="24"/>
        </w:rPr>
        <w:t>方须赔偿</w:t>
      </w:r>
      <w:r>
        <w:rPr>
          <w:rFonts w:hint="eastAsia" w:hAnsi="宋体" w:cs="宋体"/>
          <w:b w:val="0"/>
          <w:bCs/>
          <w:color w:val="auto"/>
          <w:sz w:val="24"/>
          <w:szCs w:val="24"/>
          <w:lang w:val="en-US" w:eastAsia="zh-CN"/>
        </w:rPr>
        <w:t>甲方</w:t>
      </w:r>
      <w:r>
        <w:rPr>
          <w:rFonts w:hint="eastAsia" w:hAnsi="宋体" w:cs="宋体"/>
          <w:b w:val="0"/>
          <w:bCs/>
          <w:color w:val="auto"/>
          <w:sz w:val="24"/>
          <w:szCs w:val="24"/>
        </w:rPr>
        <w:t>全部损失，</w:t>
      </w:r>
      <w:r>
        <w:rPr>
          <w:rFonts w:hint="eastAsia" w:hAnsi="宋体" w:cs="宋体"/>
          <w:b w:val="0"/>
          <w:bCs/>
          <w:color w:val="auto"/>
          <w:sz w:val="24"/>
          <w:szCs w:val="24"/>
          <w:lang w:val="en-US" w:eastAsia="zh-CN"/>
        </w:rPr>
        <w:t>乙</w:t>
      </w:r>
      <w:r>
        <w:rPr>
          <w:rFonts w:hint="eastAsia" w:hAnsi="宋体" w:cs="宋体"/>
          <w:b w:val="0"/>
          <w:bCs/>
          <w:color w:val="auto"/>
          <w:sz w:val="24"/>
          <w:szCs w:val="24"/>
        </w:rPr>
        <w:t>方如单方面提前终止受托经营，需提前30天通知</w:t>
      </w:r>
      <w:r>
        <w:rPr>
          <w:rFonts w:hint="eastAsia" w:hAnsi="宋体" w:cs="宋体"/>
          <w:b w:val="0"/>
          <w:bCs/>
          <w:color w:val="auto"/>
          <w:sz w:val="24"/>
          <w:szCs w:val="24"/>
          <w:lang w:val="en-US" w:eastAsia="zh-CN"/>
        </w:rPr>
        <w:t>甲方</w:t>
      </w:r>
      <w:r>
        <w:rPr>
          <w:rFonts w:hint="eastAsia" w:hAnsi="宋体" w:cs="宋体"/>
          <w:b w:val="0"/>
          <w:bCs/>
          <w:color w:val="auto"/>
          <w:sz w:val="24"/>
          <w:szCs w:val="24"/>
        </w:rPr>
        <w:t>并经</w:t>
      </w:r>
      <w:r>
        <w:rPr>
          <w:rFonts w:hint="eastAsia" w:hAnsi="宋体" w:cs="宋体"/>
          <w:b w:val="0"/>
          <w:bCs/>
          <w:color w:val="auto"/>
          <w:sz w:val="24"/>
          <w:szCs w:val="24"/>
          <w:lang w:val="en-US" w:eastAsia="zh-CN"/>
        </w:rPr>
        <w:t>甲方</w:t>
      </w:r>
      <w:r>
        <w:rPr>
          <w:rFonts w:hint="eastAsia" w:hAnsi="宋体" w:cs="宋体"/>
          <w:b w:val="0"/>
          <w:bCs/>
          <w:color w:val="auto"/>
          <w:sz w:val="24"/>
          <w:szCs w:val="24"/>
        </w:rPr>
        <w:t>同意。</w:t>
      </w:r>
    </w:p>
    <w:p>
      <w:pPr>
        <w:spacing w:line="360" w:lineRule="auto"/>
        <w:ind w:left="0" w:leftChars="0" w:firstLine="338" w:firstLineChars="141"/>
        <w:rPr>
          <w:rFonts w:hint="eastAsia" w:hAnsi="宋体" w:cs="宋体"/>
          <w:b w:val="0"/>
          <w:bCs/>
          <w:color w:val="auto"/>
          <w:sz w:val="24"/>
          <w:szCs w:val="24"/>
        </w:rPr>
      </w:pPr>
      <w:r>
        <w:rPr>
          <w:rFonts w:hint="eastAsia" w:hAnsi="宋体" w:cs="宋体"/>
          <w:b w:val="0"/>
          <w:bCs/>
          <w:color w:val="auto"/>
          <w:sz w:val="24"/>
          <w:szCs w:val="24"/>
        </w:rPr>
        <w:t>3、</w:t>
      </w:r>
      <w:r>
        <w:rPr>
          <w:rFonts w:hint="eastAsia" w:hAnsi="宋体" w:cs="宋体"/>
          <w:b w:val="0"/>
          <w:bCs/>
          <w:color w:val="auto"/>
          <w:sz w:val="24"/>
          <w:szCs w:val="24"/>
          <w:lang w:val="en-US" w:eastAsia="zh-CN"/>
        </w:rPr>
        <w:t>乙</w:t>
      </w:r>
      <w:r>
        <w:rPr>
          <w:rFonts w:hint="eastAsia" w:hAnsi="宋体" w:cs="宋体"/>
          <w:b w:val="0"/>
          <w:bCs/>
          <w:color w:val="auto"/>
          <w:sz w:val="24"/>
          <w:szCs w:val="24"/>
        </w:rPr>
        <w:t>方</w:t>
      </w:r>
      <w:r>
        <w:rPr>
          <w:rFonts w:hint="eastAsia" w:hAnsi="宋体" w:cs="宋体"/>
          <w:b w:val="0"/>
          <w:bCs/>
          <w:color w:val="auto"/>
          <w:sz w:val="24"/>
          <w:szCs w:val="24"/>
          <w:lang w:val="en-US" w:eastAsia="zh-CN"/>
        </w:rPr>
        <w:t>如</w:t>
      </w:r>
      <w:r>
        <w:rPr>
          <w:rFonts w:hint="eastAsia" w:hAnsi="宋体" w:cs="宋体"/>
          <w:b w:val="0"/>
          <w:bCs/>
          <w:color w:val="auto"/>
          <w:sz w:val="24"/>
          <w:szCs w:val="24"/>
        </w:rPr>
        <w:t>对本协议不能完全履行，</w:t>
      </w:r>
      <w:r>
        <w:rPr>
          <w:rFonts w:hint="eastAsia" w:hAnsi="宋体" w:cs="宋体"/>
          <w:b w:val="0"/>
          <w:bCs/>
          <w:color w:val="auto"/>
          <w:sz w:val="24"/>
          <w:szCs w:val="24"/>
          <w:lang w:val="en-US" w:eastAsia="zh-CN"/>
        </w:rPr>
        <w:t>甲方</w:t>
      </w:r>
      <w:r>
        <w:rPr>
          <w:rFonts w:hint="eastAsia" w:hAnsi="宋体" w:cs="宋体"/>
          <w:b w:val="0"/>
          <w:bCs/>
          <w:color w:val="auto"/>
          <w:sz w:val="24"/>
          <w:szCs w:val="24"/>
        </w:rPr>
        <w:t>有权单方面终止</w:t>
      </w:r>
      <w:r>
        <w:rPr>
          <w:rFonts w:hint="eastAsia" w:hAnsi="宋体" w:cs="宋体"/>
          <w:b w:val="0"/>
          <w:bCs/>
          <w:color w:val="auto"/>
          <w:sz w:val="24"/>
          <w:szCs w:val="24"/>
          <w:lang w:val="en-US" w:eastAsia="zh-CN"/>
        </w:rPr>
        <w:t>乙方</w:t>
      </w:r>
      <w:r>
        <w:rPr>
          <w:rFonts w:hint="eastAsia" w:hAnsi="宋体" w:cs="宋体"/>
          <w:b w:val="0"/>
          <w:bCs/>
          <w:color w:val="auto"/>
          <w:sz w:val="24"/>
          <w:szCs w:val="24"/>
        </w:rPr>
        <w:t>的经营权。</w:t>
      </w:r>
    </w:p>
    <w:p>
      <w:pPr>
        <w:spacing w:line="360" w:lineRule="auto"/>
        <w:ind w:left="0" w:leftChars="0" w:firstLine="338" w:firstLineChars="141"/>
        <w:rPr>
          <w:rFonts w:hint="eastAsia" w:hAnsi="宋体" w:cs="宋体"/>
          <w:b w:val="0"/>
          <w:bCs/>
          <w:color w:val="auto"/>
          <w:sz w:val="24"/>
          <w:szCs w:val="24"/>
        </w:rPr>
      </w:pPr>
      <w:r>
        <w:rPr>
          <w:rFonts w:hint="eastAsia" w:hAnsi="宋体" w:cs="宋体"/>
          <w:b w:val="0"/>
          <w:bCs/>
          <w:color w:val="auto"/>
          <w:sz w:val="24"/>
          <w:szCs w:val="24"/>
          <w:lang w:val="en-US" w:eastAsia="zh-CN"/>
        </w:rPr>
        <w:t>4</w:t>
      </w:r>
      <w:r>
        <w:rPr>
          <w:rFonts w:hint="eastAsia" w:hAnsi="宋体" w:cs="宋体"/>
          <w:b w:val="0"/>
          <w:bCs/>
          <w:color w:val="auto"/>
          <w:sz w:val="24"/>
          <w:szCs w:val="24"/>
        </w:rPr>
        <w:t>、托管期间，根据食堂工作实际需要，由</w:t>
      </w:r>
      <w:r>
        <w:rPr>
          <w:rFonts w:hint="eastAsia" w:hAnsi="宋体" w:cs="宋体"/>
          <w:b w:val="0"/>
          <w:bCs/>
          <w:color w:val="auto"/>
          <w:sz w:val="24"/>
          <w:szCs w:val="24"/>
          <w:lang w:val="en-US" w:eastAsia="zh-CN"/>
        </w:rPr>
        <w:t>乙</w:t>
      </w:r>
      <w:r>
        <w:rPr>
          <w:rFonts w:hint="eastAsia" w:hAnsi="宋体" w:cs="宋体"/>
          <w:b w:val="0"/>
          <w:bCs/>
          <w:color w:val="auto"/>
          <w:sz w:val="24"/>
          <w:szCs w:val="24"/>
        </w:rPr>
        <w:t>方自行增加相关设备</w:t>
      </w:r>
      <w:r>
        <w:rPr>
          <w:rFonts w:hint="eastAsia" w:hAnsi="宋体" w:cs="宋体"/>
          <w:b w:val="0"/>
          <w:bCs/>
          <w:color w:val="auto"/>
          <w:sz w:val="24"/>
          <w:szCs w:val="24"/>
          <w:lang w:eastAsia="zh-CN"/>
        </w:rPr>
        <w:t>，</w:t>
      </w:r>
      <w:r>
        <w:rPr>
          <w:rFonts w:hint="eastAsia" w:hAnsi="宋体" w:cs="宋体"/>
          <w:b w:val="0"/>
          <w:bCs/>
          <w:color w:val="auto"/>
          <w:sz w:val="24"/>
          <w:szCs w:val="24"/>
        </w:rPr>
        <w:t>托管到期，如</w:t>
      </w:r>
      <w:r>
        <w:rPr>
          <w:rFonts w:hint="eastAsia" w:hAnsi="宋体" w:cs="宋体"/>
          <w:b w:val="0"/>
          <w:bCs/>
          <w:color w:val="auto"/>
          <w:sz w:val="24"/>
          <w:szCs w:val="24"/>
          <w:lang w:val="en-US" w:eastAsia="zh-CN"/>
        </w:rPr>
        <w:t>乙方</w:t>
      </w:r>
      <w:r>
        <w:rPr>
          <w:rFonts w:hint="eastAsia" w:hAnsi="宋体" w:cs="宋体"/>
          <w:b w:val="0"/>
          <w:bCs/>
          <w:color w:val="auto"/>
          <w:sz w:val="24"/>
          <w:szCs w:val="24"/>
        </w:rPr>
        <w:t>不在继续托管，由</w:t>
      </w:r>
      <w:r>
        <w:rPr>
          <w:rFonts w:hint="eastAsia" w:hAnsi="宋体" w:cs="宋体"/>
          <w:b w:val="0"/>
          <w:bCs/>
          <w:color w:val="auto"/>
          <w:sz w:val="24"/>
          <w:szCs w:val="24"/>
          <w:lang w:val="en-US" w:eastAsia="zh-CN"/>
        </w:rPr>
        <w:t>甲方</w:t>
      </w:r>
      <w:r>
        <w:rPr>
          <w:rFonts w:hint="eastAsia" w:hAnsi="宋体" w:cs="宋体"/>
          <w:b w:val="0"/>
          <w:bCs/>
          <w:color w:val="auto"/>
          <w:sz w:val="24"/>
          <w:szCs w:val="24"/>
        </w:rPr>
        <w:t>投资配置的厨具机械和设备</w:t>
      </w:r>
      <w:r>
        <w:rPr>
          <w:rFonts w:hint="eastAsia" w:hAnsi="宋体" w:cs="宋体"/>
          <w:b w:val="0"/>
          <w:bCs/>
          <w:color w:val="auto"/>
          <w:sz w:val="24"/>
          <w:szCs w:val="24"/>
          <w:lang w:val="en-US" w:eastAsia="zh-CN"/>
        </w:rPr>
        <w:t>乙</w:t>
      </w:r>
      <w:r>
        <w:rPr>
          <w:rFonts w:hint="eastAsia" w:hAnsi="宋体" w:cs="宋体"/>
          <w:b w:val="0"/>
          <w:bCs/>
          <w:color w:val="auto"/>
          <w:sz w:val="24"/>
          <w:szCs w:val="24"/>
        </w:rPr>
        <w:t>方必须如数归还。</w:t>
      </w:r>
    </w:p>
    <w:p>
      <w:pPr>
        <w:spacing w:line="360" w:lineRule="auto"/>
        <w:ind w:left="0" w:leftChars="0" w:firstLine="338" w:firstLineChars="141"/>
        <w:rPr>
          <w:rFonts w:hint="eastAsia" w:hAnsi="宋体" w:cs="宋体"/>
          <w:b w:val="0"/>
          <w:bCs/>
          <w:color w:val="auto"/>
          <w:sz w:val="24"/>
          <w:szCs w:val="24"/>
        </w:rPr>
      </w:pPr>
      <w:r>
        <w:rPr>
          <w:rFonts w:hint="eastAsia" w:hAnsi="宋体" w:cs="宋体"/>
          <w:b w:val="0"/>
          <w:bCs/>
          <w:color w:val="auto"/>
          <w:sz w:val="24"/>
          <w:szCs w:val="24"/>
          <w:lang w:val="en-US" w:eastAsia="zh-CN"/>
        </w:rPr>
        <w:t>5</w:t>
      </w:r>
      <w:r>
        <w:rPr>
          <w:rFonts w:hint="eastAsia" w:hAnsi="宋体" w:cs="宋体"/>
          <w:b w:val="0"/>
          <w:bCs/>
          <w:color w:val="auto"/>
          <w:sz w:val="24"/>
          <w:szCs w:val="24"/>
        </w:rPr>
        <w:t>、</w:t>
      </w:r>
      <w:r>
        <w:rPr>
          <w:rFonts w:hint="eastAsia" w:hAnsi="宋体" w:cs="宋体"/>
          <w:b w:val="0"/>
          <w:bCs/>
          <w:color w:val="auto"/>
          <w:sz w:val="24"/>
          <w:szCs w:val="24"/>
          <w:lang w:val="en-US" w:eastAsia="zh-CN"/>
        </w:rPr>
        <w:t>乙</w:t>
      </w:r>
      <w:r>
        <w:rPr>
          <w:rFonts w:hint="eastAsia" w:hAnsi="宋体" w:cs="宋体"/>
          <w:b w:val="0"/>
          <w:bCs/>
          <w:color w:val="auto"/>
          <w:sz w:val="24"/>
          <w:szCs w:val="24"/>
        </w:rPr>
        <w:t>方如需对食堂进行装修须经</w:t>
      </w:r>
      <w:r>
        <w:rPr>
          <w:rFonts w:hint="eastAsia" w:hAnsi="宋体" w:cs="宋体"/>
          <w:b w:val="0"/>
          <w:bCs/>
          <w:color w:val="auto"/>
          <w:sz w:val="24"/>
          <w:szCs w:val="24"/>
          <w:lang w:val="en-US" w:eastAsia="zh-CN"/>
        </w:rPr>
        <w:t>甲方</w:t>
      </w:r>
      <w:r>
        <w:rPr>
          <w:rFonts w:hint="eastAsia" w:hAnsi="宋体" w:cs="宋体"/>
          <w:b w:val="0"/>
          <w:bCs/>
          <w:color w:val="auto"/>
          <w:sz w:val="24"/>
          <w:szCs w:val="24"/>
        </w:rPr>
        <w:t>同意，托管期满由</w:t>
      </w:r>
      <w:r>
        <w:rPr>
          <w:rFonts w:hint="eastAsia" w:hAnsi="宋体" w:cs="宋体"/>
          <w:b w:val="0"/>
          <w:bCs/>
          <w:color w:val="auto"/>
          <w:sz w:val="24"/>
          <w:szCs w:val="24"/>
          <w:lang w:val="en-US" w:eastAsia="zh-CN"/>
        </w:rPr>
        <w:t>乙</w:t>
      </w:r>
      <w:r>
        <w:rPr>
          <w:rFonts w:hint="eastAsia" w:hAnsi="宋体" w:cs="宋体"/>
          <w:b w:val="0"/>
          <w:bCs/>
          <w:color w:val="auto"/>
          <w:sz w:val="24"/>
          <w:szCs w:val="24"/>
        </w:rPr>
        <w:t>方负责恢复原样，</w:t>
      </w:r>
      <w:r>
        <w:rPr>
          <w:rFonts w:hint="eastAsia" w:hAnsi="宋体" w:cs="宋体"/>
          <w:b w:val="0"/>
          <w:bCs/>
          <w:color w:val="auto"/>
          <w:sz w:val="24"/>
          <w:szCs w:val="24"/>
          <w:lang w:val="en-US" w:eastAsia="zh-CN"/>
        </w:rPr>
        <w:t>甲方</w:t>
      </w:r>
      <w:r>
        <w:rPr>
          <w:rFonts w:hint="eastAsia" w:hAnsi="宋体" w:cs="宋体"/>
          <w:b w:val="0"/>
          <w:bCs/>
          <w:color w:val="auto"/>
          <w:sz w:val="24"/>
          <w:szCs w:val="24"/>
        </w:rPr>
        <w:t>不承担任何费用。</w:t>
      </w:r>
    </w:p>
    <w:p>
      <w:pPr>
        <w:spacing w:line="360" w:lineRule="auto"/>
        <w:ind w:left="0" w:leftChars="0" w:firstLine="338" w:firstLineChars="141"/>
        <w:rPr>
          <w:rFonts w:hint="eastAsia" w:hAnsi="宋体" w:cs="宋体"/>
          <w:b w:val="0"/>
          <w:bCs/>
          <w:color w:val="auto"/>
          <w:sz w:val="24"/>
          <w:szCs w:val="24"/>
          <w:highlight w:val="none"/>
        </w:rPr>
      </w:pPr>
      <w:r>
        <w:rPr>
          <w:rFonts w:hint="eastAsia" w:hAnsi="宋体" w:cs="宋体"/>
          <w:b w:val="0"/>
          <w:bCs/>
          <w:color w:val="auto"/>
          <w:sz w:val="24"/>
          <w:szCs w:val="24"/>
          <w:lang w:val="en-US" w:eastAsia="zh-CN"/>
        </w:rPr>
        <w:t>6</w:t>
      </w:r>
      <w:r>
        <w:rPr>
          <w:rFonts w:hint="eastAsia" w:hAnsi="宋体" w:cs="宋体"/>
          <w:b w:val="0"/>
          <w:bCs/>
          <w:color w:val="auto"/>
          <w:sz w:val="24"/>
          <w:szCs w:val="24"/>
        </w:rPr>
        <w:t>、本项目要求能够同</w:t>
      </w:r>
      <w:r>
        <w:rPr>
          <w:rFonts w:hint="eastAsia" w:hAnsi="宋体" w:cs="宋体"/>
          <w:b w:val="0"/>
          <w:bCs/>
          <w:color w:val="auto"/>
          <w:sz w:val="24"/>
          <w:szCs w:val="24"/>
          <w:highlight w:val="none"/>
        </w:rPr>
        <w:t>时满足450人的就餐（错峰就餐），岗位及人员配置要满足以下最低要求：厨师长1人、厨师6人、配菜8人、面点7人、服务员9、主管1人。</w:t>
      </w:r>
    </w:p>
    <w:p>
      <w:pPr>
        <w:pStyle w:val="8"/>
        <w:widowControl w:val="0"/>
        <w:numPr>
          <w:ilvl w:val="1"/>
          <w:numId w:val="0"/>
        </w:numPr>
        <w:tabs>
          <w:tab w:val="left" w:pos="0"/>
        </w:tabs>
        <w:spacing w:before="0" w:after="0" w:line="360" w:lineRule="auto"/>
        <w:ind w:leftChars="0"/>
        <w:jc w:val="both"/>
        <w:rPr>
          <w:rFonts w:hint="eastAsia" w:ascii="宋体" w:hAnsi="宋体" w:eastAsia="宋体" w:cs="宋体"/>
          <w:color w:val="auto"/>
          <w:sz w:val="24"/>
          <w:szCs w:val="24"/>
        </w:rPr>
      </w:pPr>
      <w:bookmarkStart w:id="256" w:name="_Toc23093"/>
      <w:bookmarkEnd w:id="256"/>
      <w:r>
        <w:rPr>
          <w:rFonts w:hint="eastAsia" w:ascii="宋体" w:hAnsi="宋体" w:eastAsia="宋体" w:cs="宋体"/>
          <w:color w:val="auto"/>
          <w:sz w:val="24"/>
          <w:szCs w:val="24"/>
          <w:lang w:val="en-US" w:eastAsia="zh-CN"/>
        </w:rPr>
        <w:t>六</w:t>
      </w:r>
      <w:r>
        <w:rPr>
          <w:rFonts w:hint="eastAsia" w:ascii="宋体" w:hAnsi="宋体" w:eastAsia="宋体" w:cs="宋体"/>
          <w:color w:val="auto"/>
          <w:sz w:val="24"/>
          <w:szCs w:val="24"/>
        </w:rPr>
        <w:t>、商务要求：</w:t>
      </w:r>
    </w:p>
    <w:p>
      <w:pPr>
        <w:spacing w:line="360" w:lineRule="auto"/>
        <w:rPr>
          <w:rFonts w:hAnsi="宋体" w:cs="宋体"/>
          <w:bCs/>
          <w:color w:val="auto"/>
          <w:sz w:val="24"/>
          <w:szCs w:val="24"/>
        </w:rPr>
      </w:pPr>
      <w:r>
        <w:rPr>
          <w:rFonts w:hint="eastAsia" w:hAnsi="宋体" w:cs="宋体"/>
          <w:b/>
          <w:color w:val="auto"/>
          <w:sz w:val="24"/>
          <w:szCs w:val="24"/>
        </w:rPr>
        <w:t>（一）服务期限：</w:t>
      </w:r>
      <w:r>
        <w:rPr>
          <w:rFonts w:hint="eastAsia" w:hAnsi="宋体" w:cs="宋体"/>
          <w:bCs/>
          <w:color w:val="auto"/>
          <w:sz w:val="24"/>
          <w:szCs w:val="24"/>
          <w:lang w:val="en-US" w:eastAsia="zh-CN"/>
        </w:rPr>
        <w:t>一年</w:t>
      </w:r>
      <w:r>
        <w:rPr>
          <w:rFonts w:hint="eastAsia" w:hAnsi="宋体" w:cs="宋体"/>
          <w:bCs/>
          <w:color w:val="auto"/>
          <w:sz w:val="24"/>
          <w:szCs w:val="24"/>
        </w:rPr>
        <w:t>。</w:t>
      </w:r>
    </w:p>
    <w:p>
      <w:pPr>
        <w:spacing w:line="360" w:lineRule="auto"/>
        <w:rPr>
          <w:rFonts w:hint="eastAsia" w:hAnsi="宋体" w:cs="宋体"/>
          <w:bCs/>
          <w:color w:val="auto"/>
          <w:sz w:val="24"/>
          <w:szCs w:val="24"/>
        </w:rPr>
      </w:pPr>
      <w:r>
        <w:rPr>
          <w:rFonts w:hint="eastAsia" w:hAnsi="宋体" w:cs="宋体"/>
          <w:b/>
          <w:color w:val="auto"/>
          <w:sz w:val="24"/>
          <w:szCs w:val="24"/>
        </w:rPr>
        <w:t>（二）服务地点：</w:t>
      </w:r>
      <w:r>
        <w:rPr>
          <w:rFonts w:hint="eastAsia" w:hAnsi="宋体" w:cs="宋体"/>
          <w:b w:val="0"/>
          <w:bCs/>
          <w:color w:val="auto"/>
          <w:sz w:val="24"/>
          <w:szCs w:val="24"/>
          <w:lang w:val="en-US" w:eastAsia="zh-CN"/>
        </w:rPr>
        <w:t>甲方</w:t>
      </w:r>
      <w:r>
        <w:rPr>
          <w:rFonts w:hint="eastAsia" w:hAnsi="宋体" w:cs="宋体"/>
          <w:bCs/>
          <w:color w:val="auto"/>
          <w:sz w:val="24"/>
          <w:szCs w:val="24"/>
        </w:rPr>
        <w:t>指定地点。</w:t>
      </w:r>
    </w:p>
    <w:p>
      <w:pPr>
        <w:spacing w:line="360" w:lineRule="auto"/>
        <w:rPr>
          <w:rFonts w:hint="default" w:hAnsi="宋体" w:eastAsia="宋体" w:cs="宋体"/>
          <w:bCs/>
          <w:color w:val="auto"/>
          <w:sz w:val="24"/>
          <w:szCs w:val="24"/>
          <w:lang w:val="en-US" w:eastAsia="zh-CN"/>
        </w:rPr>
      </w:pPr>
      <w:r>
        <w:rPr>
          <w:rFonts w:hint="eastAsia" w:hAnsi="宋体" w:cs="宋体"/>
          <w:b/>
          <w:color w:val="auto"/>
          <w:sz w:val="24"/>
          <w:szCs w:val="24"/>
        </w:rPr>
        <w:t>（三）付款方式：</w:t>
      </w:r>
      <w:r>
        <w:rPr>
          <w:rFonts w:hint="eastAsia" w:ascii="宋体" w:hAnsi="宋体" w:eastAsia="宋体" w:cs="宋体"/>
          <w:color w:val="auto"/>
          <w:sz w:val="24"/>
          <w:szCs w:val="24"/>
          <w:lang w:val="en-US" w:eastAsia="zh-CN"/>
        </w:rPr>
        <w:t>按月结算，每月</w:t>
      </w:r>
      <w:r>
        <w:rPr>
          <w:rFonts w:hint="eastAsia" w:hAnsi="宋体" w:eastAsia="宋体" w:cs="宋体"/>
          <w:color w:val="auto"/>
          <w:sz w:val="24"/>
          <w:szCs w:val="24"/>
          <w:lang w:val="en-US" w:eastAsia="zh-CN"/>
        </w:rPr>
        <w:t>15日前</w:t>
      </w:r>
      <w:r>
        <w:rPr>
          <w:rFonts w:hint="eastAsia" w:ascii="宋体" w:hAnsi="宋体" w:eastAsia="宋体" w:cs="宋体"/>
          <w:color w:val="auto"/>
          <w:sz w:val="24"/>
          <w:szCs w:val="24"/>
          <w:lang w:val="en-US" w:eastAsia="zh-CN"/>
        </w:rPr>
        <w:t>结算上月费用。需提供服务类发票。</w:t>
      </w:r>
    </w:p>
    <w:p>
      <w:pPr>
        <w:spacing w:line="360" w:lineRule="auto"/>
        <w:rPr>
          <w:rFonts w:hint="eastAsia" w:hAnsi="宋体" w:cs="宋体"/>
          <w:b/>
          <w:color w:val="auto"/>
          <w:sz w:val="24"/>
          <w:szCs w:val="24"/>
        </w:rPr>
      </w:pPr>
      <w:r>
        <w:rPr>
          <w:rFonts w:hint="eastAsia" w:hAnsi="宋体" w:cs="宋体"/>
          <w:b/>
          <w:color w:val="auto"/>
          <w:sz w:val="24"/>
          <w:szCs w:val="24"/>
        </w:rPr>
        <w:t>（</w:t>
      </w:r>
      <w:r>
        <w:rPr>
          <w:rFonts w:hint="eastAsia" w:hAnsi="宋体" w:cs="宋体"/>
          <w:b/>
          <w:color w:val="auto"/>
          <w:sz w:val="24"/>
          <w:szCs w:val="24"/>
          <w:lang w:val="en-US" w:eastAsia="zh-CN"/>
        </w:rPr>
        <w:t>四</w:t>
      </w:r>
      <w:r>
        <w:rPr>
          <w:rFonts w:hint="eastAsia" w:hAnsi="宋体" w:cs="宋体"/>
          <w:b/>
          <w:color w:val="auto"/>
          <w:sz w:val="24"/>
          <w:szCs w:val="24"/>
        </w:rPr>
        <w:t>）验收：</w:t>
      </w:r>
    </w:p>
    <w:p>
      <w:pPr>
        <w:spacing w:line="360" w:lineRule="auto"/>
        <w:ind w:firstLine="480" w:firstLineChars="200"/>
        <w:rPr>
          <w:rFonts w:hint="eastAsia" w:hAnsi="宋体" w:cs="宋体"/>
          <w:color w:val="auto"/>
          <w:sz w:val="24"/>
          <w:szCs w:val="24"/>
        </w:rPr>
      </w:pPr>
      <w:r>
        <w:rPr>
          <w:rFonts w:hint="eastAsia" w:hAnsi="宋体" w:cs="宋体"/>
          <w:color w:val="auto"/>
          <w:sz w:val="24"/>
          <w:szCs w:val="24"/>
        </w:rPr>
        <w:t>1、严格按照</w:t>
      </w:r>
      <w:r>
        <w:rPr>
          <w:rFonts w:hint="eastAsia" w:hAnsi="宋体" w:cs="宋体"/>
          <w:color w:val="auto"/>
          <w:sz w:val="24"/>
          <w:szCs w:val="24"/>
          <w:lang w:val="en-US" w:eastAsia="zh-CN"/>
        </w:rPr>
        <w:t>招标</w:t>
      </w:r>
      <w:r>
        <w:rPr>
          <w:rFonts w:hint="eastAsia" w:hAnsi="宋体" w:cs="宋体"/>
          <w:color w:val="auto"/>
          <w:sz w:val="24"/>
          <w:szCs w:val="24"/>
        </w:rPr>
        <w:t>文件要求和</w:t>
      </w:r>
      <w:r>
        <w:rPr>
          <w:rFonts w:hint="eastAsia" w:hAnsi="宋体" w:cs="宋体"/>
          <w:color w:val="auto"/>
          <w:sz w:val="24"/>
          <w:szCs w:val="24"/>
          <w:lang w:val="en-US" w:eastAsia="zh-CN"/>
        </w:rPr>
        <w:t>中标</w:t>
      </w:r>
      <w:r>
        <w:rPr>
          <w:rFonts w:hint="eastAsia" w:hAnsi="宋体" w:cs="宋体"/>
          <w:color w:val="auto"/>
          <w:sz w:val="24"/>
          <w:szCs w:val="24"/>
        </w:rPr>
        <w:t>供应商</w:t>
      </w:r>
      <w:r>
        <w:rPr>
          <w:rFonts w:hint="eastAsia" w:hAnsi="宋体" w:cs="宋体"/>
          <w:color w:val="auto"/>
          <w:sz w:val="24"/>
          <w:szCs w:val="24"/>
          <w:lang w:val="en-US" w:eastAsia="zh-CN"/>
        </w:rPr>
        <w:t>投标</w:t>
      </w:r>
      <w:r>
        <w:rPr>
          <w:rFonts w:hint="eastAsia" w:hAnsi="宋体" w:cs="宋体"/>
          <w:color w:val="auto"/>
          <w:sz w:val="24"/>
          <w:szCs w:val="24"/>
        </w:rPr>
        <w:t>文件内容进行验收。</w:t>
      </w:r>
    </w:p>
    <w:p>
      <w:pPr>
        <w:spacing w:line="360" w:lineRule="auto"/>
        <w:ind w:firstLine="480" w:firstLineChars="200"/>
        <w:rPr>
          <w:rFonts w:hint="eastAsia" w:hAnsi="宋体" w:cs="宋体"/>
          <w:color w:val="auto"/>
          <w:sz w:val="24"/>
          <w:szCs w:val="24"/>
        </w:rPr>
      </w:pPr>
      <w:r>
        <w:rPr>
          <w:rFonts w:hint="eastAsia" w:hAnsi="宋体" w:cs="宋体"/>
          <w:color w:val="auto"/>
          <w:sz w:val="24"/>
          <w:szCs w:val="24"/>
        </w:rPr>
        <w:t>2、严格按照政府采购相关法律法规要求进行验收。</w:t>
      </w:r>
    </w:p>
    <w:p/>
    <w:p>
      <w:pPr>
        <w:pStyle w:val="14"/>
        <w:tabs>
          <w:tab w:val="clear" w:pos="567"/>
        </w:tabs>
        <w:spacing w:before="0" w:line="360" w:lineRule="auto"/>
        <w:ind w:left="-181" w:leftChars="-86" w:firstLine="180" w:firstLineChars="75"/>
        <w:rPr>
          <w:rFonts w:hint="eastAsia" w:ascii="宋体" w:hAnsi="宋体" w:eastAsia="宋体" w:cs="宋体"/>
          <w:color w:val="auto"/>
          <w:u w:val="none"/>
          <w:lang w:val="en-US" w:eastAsia="zh-CN"/>
        </w:rPr>
      </w:pPr>
    </w:p>
    <w:p>
      <w:pPr>
        <w:pStyle w:val="14"/>
        <w:tabs>
          <w:tab w:val="clear" w:pos="567"/>
        </w:tabs>
        <w:spacing w:before="0" w:line="360" w:lineRule="auto"/>
        <w:ind w:left="-181" w:leftChars="-86" w:firstLine="180" w:firstLineChars="75"/>
        <w:rPr>
          <w:rFonts w:hint="eastAsia" w:ascii="宋体" w:hAnsi="宋体" w:eastAsia="宋体" w:cs="宋体"/>
          <w:color w:val="auto"/>
          <w:u w:val="none"/>
          <w:lang w:val="en-US" w:eastAsia="zh-CN"/>
        </w:rPr>
      </w:pPr>
    </w:p>
    <w:p>
      <w:pPr>
        <w:pStyle w:val="3"/>
        <w:rPr>
          <w:rFonts w:hint="eastAsia" w:ascii="宋体" w:hAnsi="宋体" w:eastAsia="宋体" w:cs="宋体"/>
          <w:color w:val="auto"/>
          <w:u w:val="none"/>
          <w:lang w:val="en-US" w:eastAsia="zh-CN"/>
        </w:rPr>
      </w:pPr>
    </w:p>
    <w:p>
      <w:pPr>
        <w:pStyle w:val="4"/>
        <w:rPr>
          <w:rFonts w:hint="eastAsia" w:ascii="宋体" w:hAnsi="宋体" w:eastAsia="宋体" w:cs="宋体"/>
          <w:color w:val="auto"/>
          <w:u w:val="none"/>
          <w:lang w:val="en-US" w:eastAsia="zh-CN"/>
        </w:rPr>
      </w:pPr>
    </w:p>
    <w:p>
      <w:pPr>
        <w:pStyle w:val="4"/>
        <w:rPr>
          <w:rFonts w:hint="eastAsia" w:ascii="宋体" w:hAnsi="宋体" w:eastAsia="宋体" w:cs="宋体"/>
          <w:color w:val="auto"/>
          <w:u w:val="none"/>
          <w:lang w:val="en-US" w:eastAsia="zh-CN"/>
        </w:rPr>
      </w:pPr>
    </w:p>
    <w:p>
      <w:pPr>
        <w:pStyle w:val="4"/>
        <w:rPr>
          <w:rFonts w:hint="eastAsia" w:ascii="宋体" w:hAnsi="宋体" w:eastAsia="宋体" w:cs="宋体"/>
          <w:color w:val="auto"/>
          <w:u w:val="none"/>
          <w:lang w:val="en-US" w:eastAsia="zh-CN"/>
        </w:rPr>
      </w:pPr>
    </w:p>
    <w:p>
      <w:pPr>
        <w:pStyle w:val="4"/>
        <w:rPr>
          <w:rFonts w:hint="eastAsia" w:ascii="宋体" w:hAnsi="宋体" w:eastAsia="宋体" w:cs="宋体"/>
          <w:color w:val="auto"/>
          <w:u w:val="none"/>
          <w:lang w:val="en-US" w:eastAsia="zh-CN"/>
        </w:rPr>
      </w:pPr>
    </w:p>
    <w:p>
      <w:pPr>
        <w:pStyle w:val="4"/>
        <w:rPr>
          <w:rFonts w:hint="eastAsia" w:ascii="宋体" w:hAnsi="宋体" w:eastAsia="宋体" w:cs="宋体"/>
          <w:color w:val="auto"/>
          <w:u w:val="none"/>
          <w:lang w:val="en-US" w:eastAsia="zh-CN"/>
        </w:rPr>
      </w:pPr>
    </w:p>
    <w:p>
      <w:pPr>
        <w:pStyle w:val="4"/>
        <w:rPr>
          <w:rFonts w:hint="eastAsia" w:ascii="宋体" w:hAnsi="宋体" w:eastAsia="宋体" w:cs="宋体"/>
          <w:color w:val="auto"/>
          <w:u w:val="none"/>
          <w:lang w:val="en-US" w:eastAsia="zh-CN"/>
        </w:rPr>
      </w:pPr>
    </w:p>
    <w:p>
      <w:pPr>
        <w:pStyle w:val="4"/>
        <w:rPr>
          <w:rFonts w:hint="eastAsia" w:ascii="宋体" w:hAnsi="宋体" w:eastAsia="宋体" w:cs="宋体"/>
          <w:color w:val="auto"/>
          <w:u w:val="none"/>
          <w:lang w:val="en-US" w:eastAsia="zh-CN"/>
        </w:rPr>
      </w:pPr>
    </w:p>
    <w:p>
      <w:pPr>
        <w:pStyle w:val="4"/>
        <w:rPr>
          <w:rFonts w:hint="eastAsia" w:ascii="宋体" w:hAnsi="宋体" w:eastAsia="宋体" w:cs="宋体"/>
          <w:color w:val="auto"/>
          <w:u w:val="none"/>
          <w:lang w:val="en-US" w:eastAsia="zh-CN"/>
        </w:rPr>
      </w:pPr>
    </w:p>
    <w:p>
      <w:pPr>
        <w:pStyle w:val="4"/>
        <w:rPr>
          <w:rFonts w:hint="eastAsia" w:ascii="宋体" w:hAnsi="宋体" w:eastAsia="宋体" w:cs="宋体"/>
          <w:color w:val="auto"/>
          <w:u w:val="none"/>
          <w:lang w:val="en-US" w:eastAsia="zh-CN"/>
        </w:rPr>
      </w:pPr>
    </w:p>
    <w:bookmarkEnd w:id="250"/>
    <w:p>
      <w:pPr>
        <w:pStyle w:val="7"/>
        <w:numPr>
          <w:ilvl w:val="0"/>
          <w:numId w:val="0"/>
        </w:numPr>
        <w:tabs>
          <w:tab w:val="left" w:pos="0"/>
        </w:tabs>
        <w:spacing w:before="0" w:after="0" w:line="240" w:lineRule="atLeast"/>
        <w:jc w:val="center"/>
        <w:rPr>
          <w:rFonts w:hint="eastAsia" w:hAnsi="宋体" w:eastAsia="宋体" w:cs="宋体"/>
          <w:i w:val="0"/>
          <w:iCs w:val="0"/>
          <w:color w:val="auto"/>
          <w:lang w:val="en-US" w:eastAsia="zh-CN"/>
        </w:rPr>
      </w:pPr>
      <w:bookmarkStart w:id="257" w:name="_Toc218935355"/>
      <w:bookmarkStart w:id="258" w:name="_Toc216582826"/>
      <w:bookmarkStart w:id="259" w:name="_Toc219175639"/>
    </w:p>
    <w:p>
      <w:pPr>
        <w:pStyle w:val="7"/>
        <w:numPr>
          <w:ilvl w:val="0"/>
          <w:numId w:val="6"/>
        </w:numPr>
        <w:tabs>
          <w:tab w:val="left" w:pos="0"/>
        </w:tabs>
        <w:spacing w:before="0" w:after="0" w:line="240" w:lineRule="atLeast"/>
        <w:ind w:left="0" w:leftChars="0" w:firstLine="0" w:firstLineChars="0"/>
        <w:jc w:val="center"/>
        <w:rPr>
          <w:rFonts w:hint="eastAsia" w:ascii="宋体" w:hAnsi="宋体" w:eastAsia="宋体" w:cs="宋体"/>
          <w:i w:val="0"/>
          <w:iCs w:val="0"/>
          <w:color w:val="auto"/>
        </w:rPr>
      </w:pPr>
      <w:bookmarkStart w:id="260" w:name="_Toc518923127"/>
      <w:bookmarkStart w:id="261" w:name="_Toc507399907"/>
      <w:bookmarkStart w:id="262" w:name="_Toc10220"/>
      <w:r>
        <w:rPr>
          <w:rFonts w:hint="eastAsia" w:hAnsi="宋体" w:eastAsia="宋体" w:cs="宋体"/>
          <w:i w:val="0"/>
          <w:iCs w:val="0"/>
          <w:color w:val="auto"/>
          <w:lang w:val="en-US" w:eastAsia="zh-CN"/>
        </w:rPr>
        <w:t xml:space="preserve"> </w:t>
      </w:r>
      <w:r>
        <w:rPr>
          <w:rFonts w:hint="eastAsia" w:ascii="宋体" w:hAnsi="宋体" w:eastAsia="宋体" w:cs="宋体"/>
          <w:i w:val="0"/>
          <w:iCs w:val="0"/>
          <w:color w:val="auto"/>
        </w:rPr>
        <w:t>评标方法和标准</w:t>
      </w:r>
      <w:bookmarkEnd w:id="257"/>
      <w:bookmarkEnd w:id="258"/>
      <w:bookmarkEnd w:id="259"/>
      <w:bookmarkEnd w:id="260"/>
      <w:bookmarkEnd w:id="261"/>
      <w:bookmarkEnd w:id="262"/>
    </w:p>
    <w:p>
      <w:pPr>
        <w:numPr>
          <w:ilvl w:val="0"/>
          <w:numId w:val="0"/>
        </w:numPr>
        <w:ind w:leftChars="0"/>
        <w:rPr>
          <w:rFonts w:hint="eastAsia"/>
          <w:color w:val="auto"/>
        </w:rPr>
      </w:pPr>
    </w:p>
    <w:p>
      <w:pPr>
        <w:pStyle w:val="14"/>
        <w:tabs>
          <w:tab w:val="clear" w:pos="567"/>
        </w:tabs>
        <w:spacing w:before="0" w:line="240" w:lineRule="atLeast"/>
        <w:ind w:firstLine="540" w:firstLineChars="225"/>
        <w:rPr>
          <w:rFonts w:hint="eastAsia" w:ascii="宋体" w:hAnsi="宋体" w:eastAsia="宋体" w:cs="宋体"/>
          <w:i w:val="0"/>
          <w:iCs w:val="0"/>
          <w:color w:val="auto"/>
        </w:rPr>
      </w:pPr>
    </w:p>
    <w:p>
      <w:pPr>
        <w:pStyle w:val="14"/>
        <w:tabs>
          <w:tab w:val="clear" w:pos="567"/>
        </w:tabs>
        <w:spacing w:before="0" w:line="360" w:lineRule="auto"/>
        <w:ind w:firstLine="540" w:firstLineChars="225"/>
        <w:rPr>
          <w:rFonts w:hint="eastAsia" w:ascii="宋体" w:hAnsi="宋体" w:eastAsia="宋体" w:cs="宋体"/>
          <w:i w:val="0"/>
          <w:iCs w:val="0"/>
          <w:color w:val="auto"/>
        </w:rPr>
      </w:pPr>
      <w:r>
        <w:rPr>
          <w:rFonts w:hint="eastAsia" w:ascii="宋体" w:hAnsi="宋体" w:eastAsia="宋体" w:cs="宋体"/>
          <w:i w:val="0"/>
          <w:iCs w:val="0"/>
          <w:color w:val="auto"/>
        </w:rPr>
        <w:t>本项目将按照招标文件第一章投标人须知中“五 开标及评标”、“六 确定中标”及本章的规定评标。</w:t>
      </w:r>
    </w:p>
    <w:p>
      <w:pPr>
        <w:pStyle w:val="14"/>
        <w:tabs>
          <w:tab w:val="clear" w:pos="567"/>
        </w:tabs>
        <w:spacing w:before="100" w:beforeAutospacing="1" w:after="100" w:afterAutospacing="1" w:line="360" w:lineRule="auto"/>
        <w:rPr>
          <w:rFonts w:hint="eastAsia" w:ascii="宋体" w:hAnsi="宋体" w:eastAsia="宋体" w:cs="宋体"/>
          <w:i w:val="0"/>
          <w:iCs w:val="0"/>
          <w:color w:val="auto"/>
        </w:rPr>
      </w:pPr>
      <w:r>
        <w:rPr>
          <w:rFonts w:hint="eastAsia" w:ascii="宋体" w:hAnsi="宋体" w:eastAsia="宋体" w:cs="宋体"/>
          <w:i w:val="0"/>
          <w:iCs w:val="0"/>
          <w:color w:val="auto"/>
        </w:rPr>
        <w:t>（内容要包括</w:t>
      </w:r>
      <w:r>
        <w:rPr>
          <w:rFonts w:hint="eastAsia" w:ascii="宋体" w:hAnsi="宋体" w:eastAsia="宋体" w:cs="宋体"/>
          <w:b/>
          <w:i w:val="0"/>
          <w:iCs w:val="0"/>
          <w:color w:val="auto"/>
        </w:rPr>
        <w:t>投标无效</w:t>
      </w:r>
      <w:r>
        <w:rPr>
          <w:rFonts w:hint="eastAsia" w:ascii="宋体" w:hAnsi="宋体" w:eastAsia="宋体" w:cs="宋体"/>
          <w:i w:val="0"/>
          <w:iCs w:val="0"/>
          <w:color w:val="auto"/>
        </w:rPr>
        <w:t>界定和详细评标标准）</w:t>
      </w:r>
    </w:p>
    <w:p>
      <w:pPr>
        <w:widowControl/>
        <w:spacing w:line="360" w:lineRule="auto"/>
        <w:rPr>
          <w:rFonts w:hint="eastAsia" w:ascii="宋体" w:hAnsi="宋体" w:eastAsia="宋体" w:cs="宋体"/>
          <w:i w:val="0"/>
          <w:iCs w:val="0"/>
          <w:color w:val="auto"/>
          <w:sz w:val="24"/>
        </w:rPr>
      </w:pPr>
      <w:r>
        <w:rPr>
          <w:rFonts w:hint="eastAsia" w:ascii="宋体" w:hAnsi="宋体" w:eastAsia="宋体" w:cs="宋体"/>
          <w:i w:val="0"/>
          <w:iCs w:val="0"/>
          <w:color w:val="auto"/>
          <w:sz w:val="24"/>
        </w:rPr>
        <w:t>注：1.根据《政府采购促进中小企业发展暂行办法》（财库[2011]181号）、</w:t>
      </w:r>
      <w:r>
        <w:rPr>
          <w:rFonts w:hint="eastAsia" w:ascii="宋体" w:hAnsi="宋体" w:eastAsia="宋体" w:cs="宋体"/>
          <w:b w:val="0"/>
          <w:bCs/>
          <w:color w:val="auto"/>
          <w:kern w:val="2"/>
          <w:sz w:val="24"/>
          <w:szCs w:val="32"/>
          <w:lang w:val="en-US" w:eastAsia="zh-CN" w:bidi="ar-SA"/>
        </w:rPr>
        <w:t>《政府采购促进中小企业发展管理办法》（财库[2020]46号）文件、关于进一步加大政府采购支持中小企业力度的通知财库〔2022〕19号的规定，</w:t>
      </w:r>
      <w:r>
        <w:rPr>
          <w:rFonts w:hint="eastAsia" w:ascii="宋体" w:hAnsi="宋体" w:eastAsia="宋体" w:cs="宋体"/>
          <w:i w:val="0"/>
          <w:iCs w:val="0"/>
          <w:color w:val="auto"/>
          <w:sz w:val="24"/>
        </w:rPr>
        <w:t>《财政部 司法部关于政府采购支持监狱企业发展有关问题的通知》（财库〔2014〕68号）和《三部门联合发布关于促进残疾人就业政府采购政策的通知》（财库〔2017〕141号）的规定，对满足价格扣除条件且在投标文件中提交了《投标人企业类型声明函》、《残疾人福利性单位声明函》或省级以上监狱管理局、戒毒管理局（含新疆生产建设兵团）出具的属于监狱企业的证明文件的投标人，其投标报价扣除</w:t>
      </w:r>
      <w:r>
        <w:rPr>
          <w:rFonts w:hint="eastAsia" w:ascii="宋体" w:hAnsi="宋体" w:eastAsia="宋体" w:cs="宋体"/>
          <w:i w:val="0"/>
          <w:iCs w:val="0"/>
          <w:color w:val="auto"/>
          <w:sz w:val="24"/>
          <w:u w:val="single"/>
        </w:rPr>
        <w:t xml:space="preserve"> </w:t>
      </w:r>
      <w:r>
        <w:rPr>
          <w:rFonts w:hint="eastAsia" w:ascii="宋体" w:hAnsi="宋体" w:eastAsia="宋体" w:cs="宋体"/>
          <w:i w:val="0"/>
          <w:iCs w:val="0"/>
          <w:color w:val="auto"/>
          <w:sz w:val="24"/>
          <w:u w:val="single"/>
          <w:lang w:val="en-US" w:eastAsia="zh-CN"/>
        </w:rPr>
        <w:t>10</w:t>
      </w:r>
      <w:r>
        <w:rPr>
          <w:rFonts w:hint="eastAsia" w:ascii="宋体" w:hAnsi="宋体" w:eastAsia="宋体" w:cs="宋体"/>
          <w:i w:val="0"/>
          <w:iCs w:val="0"/>
          <w:color w:val="auto"/>
          <w:sz w:val="24"/>
          <w:u w:val="single"/>
        </w:rPr>
        <w:t xml:space="preserve"> </w:t>
      </w:r>
      <w:r>
        <w:rPr>
          <w:rFonts w:hint="eastAsia" w:ascii="宋体" w:hAnsi="宋体" w:eastAsia="宋体" w:cs="宋体"/>
          <w:i w:val="0"/>
          <w:iCs w:val="0"/>
          <w:color w:val="auto"/>
          <w:sz w:val="24"/>
        </w:rPr>
        <w:t xml:space="preserve"> %后参与评审。对于同时属于小微企业、监狱企业或残疾人福利性单位的，不重复进行投标报价扣除。如有其它政策支持因素（如鼓励创新等）需一并列出。</w:t>
      </w:r>
    </w:p>
    <w:p>
      <w:pPr>
        <w:pStyle w:val="14"/>
        <w:tabs>
          <w:tab w:val="clear" w:pos="567"/>
        </w:tabs>
        <w:spacing w:before="0" w:line="360" w:lineRule="auto"/>
        <w:ind w:left="-181" w:leftChars="-86" w:firstLine="660" w:firstLineChars="275"/>
        <w:rPr>
          <w:rFonts w:hint="eastAsia" w:ascii="宋体" w:hAnsi="宋体" w:eastAsia="宋体" w:cs="宋体"/>
          <w:i w:val="0"/>
          <w:iCs w:val="0"/>
          <w:color w:val="auto"/>
        </w:rPr>
      </w:pPr>
      <w:r>
        <w:rPr>
          <w:rFonts w:hint="eastAsia" w:eastAsia="宋体" w:cs="宋体"/>
          <w:i w:val="0"/>
          <w:iCs w:val="0"/>
          <w:color w:val="auto"/>
          <w:lang w:val="en-US" w:eastAsia="zh-CN"/>
        </w:rPr>
        <w:t>2</w:t>
      </w:r>
      <w:r>
        <w:rPr>
          <w:rFonts w:hint="eastAsia" w:ascii="宋体" w:hAnsi="宋体" w:eastAsia="宋体" w:cs="宋体"/>
          <w:i w:val="0"/>
          <w:iCs w:val="0"/>
          <w:color w:val="auto"/>
        </w:rPr>
        <w:t xml:space="preserve">.中标候选人并列时的处理方式：   </w:t>
      </w:r>
    </w:p>
    <w:p>
      <w:pPr>
        <w:pStyle w:val="14"/>
        <w:tabs>
          <w:tab w:val="clear" w:pos="567"/>
        </w:tabs>
        <w:spacing w:before="0" w:line="360" w:lineRule="auto"/>
        <w:rPr>
          <w:rFonts w:hint="eastAsia" w:ascii="宋体" w:hAnsi="宋体" w:eastAsia="宋体" w:cs="宋体"/>
          <w:i w:val="0"/>
          <w:iCs w:val="0"/>
          <w:color w:val="auto"/>
        </w:rPr>
      </w:pPr>
      <w:r>
        <w:rPr>
          <w:rFonts w:hint="eastAsia" w:ascii="宋体" w:hAnsi="宋体" w:eastAsia="宋体" w:cs="宋体"/>
          <w:i w:val="0"/>
          <w:iCs w:val="0"/>
          <w:color w:val="auto"/>
        </w:rPr>
        <w:t>如采用综合评</w:t>
      </w:r>
      <w:r>
        <w:rPr>
          <w:rFonts w:hint="eastAsia" w:eastAsia="宋体" w:cs="宋体"/>
          <w:i w:val="0"/>
          <w:iCs w:val="0"/>
          <w:color w:val="auto"/>
          <w:lang w:eastAsia="zh-CN"/>
        </w:rPr>
        <w:t>分</w:t>
      </w:r>
      <w:r>
        <w:rPr>
          <w:rFonts w:hint="eastAsia" w:ascii="宋体" w:hAnsi="宋体" w:eastAsia="宋体" w:cs="宋体"/>
          <w:i w:val="0"/>
          <w:iCs w:val="0"/>
          <w:color w:val="auto"/>
        </w:rPr>
        <w:t>法，则：</w:t>
      </w:r>
      <w:r>
        <w:rPr>
          <w:rFonts w:hint="eastAsia" w:eastAsia="宋体" w:cs="宋体"/>
          <w:i w:val="0"/>
          <w:iCs w:val="0"/>
          <w:color w:val="auto"/>
          <w:u w:val="single"/>
          <w:lang w:eastAsia="zh-CN"/>
        </w:rPr>
        <w:t>评标结果按评审后得分由高到低顺序排列</w:t>
      </w:r>
      <w:r>
        <w:rPr>
          <w:rFonts w:hint="eastAsia" w:ascii="宋体" w:hAnsi="宋体" w:eastAsia="宋体" w:cs="宋体"/>
          <w:i w:val="0"/>
          <w:iCs w:val="0"/>
          <w:color w:val="auto"/>
        </w:rPr>
        <w:t>。</w:t>
      </w:r>
    </w:p>
    <w:p>
      <w:pPr>
        <w:pStyle w:val="14"/>
        <w:tabs>
          <w:tab w:val="clear" w:pos="567"/>
        </w:tabs>
        <w:spacing w:before="0" w:line="360" w:lineRule="auto"/>
        <w:ind w:left="-181" w:leftChars="-86" w:firstLine="181" w:firstLineChars="75"/>
        <w:rPr>
          <w:rFonts w:hint="eastAsia"/>
          <w:b/>
          <w:bCs/>
          <w:color w:val="auto"/>
          <w:u w:val="none"/>
        </w:rPr>
      </w:pPr>
      <w:r>
        <w:rPr>
          <w:rFonts w:hint="eastAsia"/>
          <w:b/>
          <w:bCs/>
          <w:color w:val="auto"/>
          <w:u w:val="none"/>
        </w:rPr>
        <w:t>1、 总则</w:t>
      </w:r>
    </w:p>
    <w:p>
      <w:pPr>
        <w:pStyle w:val="14"/>
        <w:tabs>
          <w:tab w:val="clear" w:pos="567"/>
        </w:tabs>
        <w:spacing w:before="0" w:line="360" w:lineRule="auto"/>
        <w:ind w:left="-181" w:leftChars="-86" w:firstLine="180" w:firstLineChars="75"/>
        <w:rPr>
          <w:rFonts w:hint="eastAsia"/>
          <w:color w:val="auto"/>
          <w:u w:val="none"/>
        </w:rPr>
      </w:pPr>
      <w:r>
        <w:rPr>
          <w:rFonts w:hint="eastAsia"/>
          <w:color w:val="auto"/>
          <w:u w:val="none"/>
        </w:rPr>
        <w:t>1.1 参照《中华人民共和国政府采购法》、《中华人民共和国政府采购法实施条例》、《政府采购货物和服务招标投标管理办法》（财政部令第87号）、等法律制度，结合采购项目特点制定本评标办法。</w:t>
      </w:r>
    </w:p>
    <w:p>
      <w:pPr>
        <w:pStyle w:val="14"/>
        <w:tabs>
          <w:tab w:val="clear" w:pos="567"/>
        </w:tabs>
        <w:spacing w:before="0" w:line="360" w:lineRule="auto"/>
        <w:ind w:left="-181" w:leftChars="-86" w:firstLine="180" w:firstLineChars="75"/>
        <w:rPr>
          <w:rFonts w:hint="eastAsia"/>
          <w:color w:val="auto"/>
          <w:u w:val="none"/>
        </w:rPr>
      </w:pPr>
      <w:r>
        <w:rPr>
          <w:rFonts w:hint="eastAsia"/>
          <w:color w:val="auto"/>
          <w:u w:val="none"/>
        </w:rPr>
        <w:t>1.2 评标工作由采购人和采购代理机构负责组织，具体评标事务由采购人依法组建的评标委员会负责。评标委员会由采购人代表和有关技术、经济、法律等方面的专家组成。</w:t>
      </w:r>
    </w:p>
    <w:p>
      <w:pPr>
        <w:pStyle w:val="14"/>
        <w:tabs>
          <w:tab w:val="clear" w:pos="567"/>
        </w:tabs>
        <w:spacing w:before="0" w:line="360" w:lineRule="auto"/>
        <w:ind w:left="-181" w:leftChars="-86" w:firstLine="180" w:firstLineChars="75"/>
        <w:rPr>
          <w:rFonts w:hint="eastAsia"/>
          <w:color w:val="auto"/>
          <w:u w:val="none"/>
        </w:rPr>
      </w:pPr>
      <w:r>
        <w:rPr>
          <w:rFonts w:hint="eastAsia"/>
          <w:color w:val="auto"/>
          <w:u w:val="none"/>
        </w:rPr>
        <w:t>1.3 评标工作应遵循公平、公正、科学及择优的原则，并以相同的评标程序和标准对待所有的投标人。</w:t>
      </w:r>
    </w:p>
    <w:p>
      <w:pPr>
        <w:pStyle w:val="14"/>
        <w:tabs>
          <w:tab w:val="clear" w:pos="567"/>
        </w:tabs>
        <w:spacing w:before="0" w:line="360" w:lineRule="auto"/>
        <w:ind w:left="-181" w:leftChars="-86" w:firstLine="180" w:firstLineChars="75"/>
        <w:rPr>
          <w:rFonts w:hint="eastAsia"/>
          <w:color w:val="auto"/>
          <w:u w:val="none"/>
        </w:rPr>
      </w:pPr>
      <w:r>
        <w:rPr>
          <w:rFonts w:hint="eastAsia"/>
          <w:color w:val="auto"/>
          <w:u w:val="none"/>
        </w:rPr>
        <w:t>1.4 评标委员会按照招标文件规定的评标方法和标准进行评标，并独立履行下列职责：</w:t>
      </w:r>
    </w:p>
    <w:p>
      <w:pPr>
        <w:pStyle w:val="14"/>
        <w:tabs>
          <w:tab w:val="clear" w:pos="567"/>
        </w:tabs>
        <w:spacing w:before="0" w:line="360" w:lineRule="auto"/>
        <w:ind w:left="-181" w:leftChars="-86" w:firstLine="180" w:firstLineChars="75"/>
        <w:rPr>
          <w:rFonts w:hint="eastAsia"/>
          <w:color w:val="auto"/>
          <w:u w:val="none"/>
        </w:rPr>
      </w:pPr>
      <w:bookmarkStart w:id="263" w:name="_Toc217446098"/>
      <w:r>
        <w:rPr>
          <w:rFonts w:hint="eastAsia"/>
          <w:color w:val="auto"/>
          <w:u w:val="none"/>
        </w:rPr>
        <w:t>（1）熟悉和理解招标文件；</w:t>
      </w:r>
    </w:p>
    <w:p>
      <w:pPr>
        <w:pStyle w:val="14"/>
        <w:tabs>
          <w:tab w:val="clear" w:pos="567"/>
        </w:tabs>
        <w:spacing w:before="0" w:line="360" w:lineRule="auto"/>
        <w:ind w:left="-181" w:leftChars="-86" w:firstLine="180" w:firstLineChars="75"/>
        <w:rPr>
          <w:rFonts w:hint="eastAsia"/>
          <w:color w:val="auto"/>
          <w:u w:val="none"/>
        </w:rPr>
      </w:pPr>
      <w:r>
        <w:rPr>
          <w:rFonts w:hint="eastAsia"/>
          <w:color w:val="auto"/>
          <w:u w:val="none"/>
        </w:rPr>
        <w:t>（2）审查供应商投标文件等是否满足招标文件的实质性要求，并作出比较和评价；</w:t>
      </w:r>
    </w:p>
    <w:p>
      <w:pPr>
        <w:pStyle w:val="14"/>
        <w:tabs>
          <w:tab w:val="clear" w:pos="567"/>
        </w:tabs>
        <w:spacing w:before="0" w:line="360" w:lineRule="auto"/>
        <w:ind w:left="-181" w:leftChars="-86" w:firstLine="180" w:firstLineChars="75"/>
        <w:rPr>
          <w:rFonts w:hint="eastAsia"/>
          <w:color w:val="auto"/>
          <w:u w:val="none"/>
        </w:rPr>
      </w:pPr>
      <w:r>
        <w:rPr>
          <w:rFonts w:hint="eastAsia"/>
          <w:color w:val="auto"/>
          <w:u w:val="none"/>
        </w:rPr>
        <w:t>（3）根据需要要求采购人、采购代理机构对招标文件作出解释；根据需要要求供应商对投标文件有关事项作出澄清、说明或者更正；</w:t>
      </w:r>
    </w:p>
    <w:p>
      <w:pPr>
        <w:pStyle w:val="14"/>
        <w:tabs>
          <w:tab w:val="clear" w:pos="567"/>
        </w:tabs>
        <w:spacing w:before="0" w:line="360" w:lineRule="auto"/>
        <w:ind w:left="-181" w:leftChars="-86" w:firstLine="180" w:firstLineChars="75"/>
        <w:rPr>
          <w:rFonts w:hint="eastAsia"/>
          <w:color w:val="auto"/>
          <w:u w:val="none"/>
        </w:rPr>
      </w:pPr>
      <w:r>
        <w:rPr>
          <w:rFonts w:hint="eastAsia"/>
          <w:color w:val="auto"/>
          <w:u w:val="none"/>
        </w:rPr>
        <w:t>（4）推荐中标候选供应商，或者受采购人委托确定中标供应商；</w:t>
      </w:r>
    </w:p>
    <w:p>
      <w:pPr>
        <w:pStyle w:val="14"/>
        <w:tabs>
          <w:tab w:val="clear" w:pos="567"/>
        </w:tabs>
        <w:spacing w:before="0" w:line="360" w:lineRule="auto"/>
        <w:ind w:left="-181" w:leftChars="-86" w:firstLine="180" w:firstLineChars="75"/>
        <w:rPr>
          <w:rFonts w:hint="eastAsia"/>
          <w:color w:val="auto"/>
          <w:u w:val="none"/>
        </w:rPr>
      </w:pPr>
      <w:r>
        <w:rPr>
          <w:rFonts w:hint="eastAsia"/>
          <w:color w:val="auto"/>
          <w:u w:val="none"/>
        </w:rPr>
        <w:t>（5）起草评标报告并进行签署；</w:t>
      </w:r>
    </w:p>
    <w:p>
      <w:pPr>
        <w:pStyle w:val="14"/>
        <w:tabs>
          <w:tab w:val="clear" w:pos="567"/>
        </w:tabs>
        <w:spacing w:before="0" w:line="360" w:lineRule="auto"/>
        <w:ind w:left="-181" w:leftChars="-86" w:firstLine="180" w:firstLineChars="75"/>
        <w:rPr>
          <w:rFonts w:hint="eastAsia"/>
          <w:color w:val="auto"/>
          <w:u w:val="none"/>
        </w:rPr>
      </w:pPr>
      <w:r>
        <w:rPr>
          <w:rFonts w:hint="eastAsia"/>
          <w:color w:val="auto"/>
          <w:u w:val="none"/>
        </w:rPr>
        <w:t>（6）向采购人、采购代理机构、财政部门或者其他监督部门报告非法干预评标工作的行为；</w:t>
      </w:r>
    </w:p>
    <w:p>
      <w:pPr>
        <w:pStyle w:val="14"/>
        <w:tabs>
          <w:tab w:val="clear" w:pos="567"/>
        </w:tabs>
        <w:spacing w:before="0" w:line="360" w:lineRule="auto"/>
        <w:ind w:left="-181" w:leftChars="-86" w:firstLine="180" w:firstLineChars="75"/>
        <w:rPr>
          <w:rFonts w:hint="eastAsia"/>
          <w:color w:val="auto"/>
          <w:u w:val="none"/>
        </w:rPr>
      </w:pPr>
      <w:r>
        <w:rPr>
          <w:rFonts w:hint="eastAsia"/>
          <w:color w:val="auto"/>
          <w:u w:val="none"/>
        </w:rPr>
        <w:t>（7）法律、法规和规章规定的其他职责。</w:t>
      </w:r>
    </w:p>
    <w:p>
      <w:pPr>
        <w:pStyle w:val="14"/>
        <w:tabs>
          <w:tab w:val="clear" w:pos="567"/>
        </w:tabs>
        <w:spacing w:before="0" w:line="360" w:lineRule="auto"/>
        <w:ind w:left="-181" w:leftChars="-86" w:firstLine="180" w:firstLineChars="75"/>
        <w:rPr>
          <w:rFonts w:hint="eastAsia"/>
          <w:color w:val="auto"/>
          <w:u w:val="none"/>
        </w:rPr>
      </w:pPr>
      <w:r>
        <w:rPr>
          <w:rFonts w:hint="eastAsia"/>
          <w:color w:val="auto"/>
          <w:u w:val="none"/>
        </w:rPr>
        <w:t>1.5 评标过程独立、保密。投标人非法干预评标过程的行为将导致其投标文件被作为无效处理。</w:t>
      </w:r>
    </w:p>
    <w:p>
      <w:pPr>
        <w:pStyle w:val="14"/>
        <w:tabs>
          <w:tab w:val="clear" w:pos="567"/>
        </w:tabs>
        <w:spacing w:before="0" w:line="360" w:lineRule="auto"/>
        <w:ind w:left="-181" w:leftChars="-86" w:firstLine="180" w:firstLineChars="75"/>
        <w:rPr>
          <w:rFonts w:hint="eastAsia"/>
          <w:color w:val="auto"/>
          <w:u w:val="none"/>
        </w:rPr>
      </w:pPr>
      <w:r>
        <w:rPr>
          <w:rFonts w:hint="eastAsia"/>
          <w:color w:val="auto"/>
          <w:u w:val="none"/>
        </w:rPr>
        <w:t>1.6评标委员会评价投标文件的响应性，对于投标人而言，除评标委员会要求其澄清、说明或者更正而提供的资料外，仅依据投标文件本身的内容，不寻求其他外部证据。</w:t>
      </w:r>
    </w:p>
    <w:p>
      <w:pPr>
        <w:pStyle w:val="14"/>
        <w:tabs>
          <w:tab w:val="clear" w:pos="567"/>
        </w:tabs>
        <w:spacing w:before="0" w:line="360" w:lineRule="auto"/>
        <w:ind w:left="-181" w:leftChars="-86" w:firstLine="180" w:firstLineChars="75"/>
        <w:rPr>
          <w:rFonts w:hint="eastAsia" w:ascii="宋体" w:hAnsi="宋体" w:eastAsia="宋体" w:cs="Times New Roman"/>
          <w:color w:val="auto"/>
          <w:u w:val="none"/>
        </w:rPr>
      </w:pPr>
      <w:r>
        <w:rPr>
          <w:rFonts w:hint="eastAsia" w:ascii="宋体" w:hAnsi="宋体" w:eastAsia="宋体" w:cs="Times New Roman"/>
          <w:color w:val="auto"/>
          <w:u w:val="none"/>
        </w:rPr>
        <w:t>2、评标方法</w:t>
      </w:r>
    </w:p>
    <w:p>
      <w:pPr>
        <w:pStyle w:val="14"/>
        <w:tabs>
          <w:tab w:val="clear" w:pos="567"/>
        </w:tabs>
        <w:spacing w:before="0" w:line="360" w:lineRule="auto"/>
        <w:ind w:left="-181" w:leftChars="-86" w:firstLine="180" w:firstLineChars="75"/>
        <w:rPr>
          <w:rFonts w:hint="eastAsia" w:ascii="宋体" w:hAnsi="宋体" w:eastAsia="宋体" w:cs="Times New Roman"/>
          <w:color w:val="auto"/>
          <w:u w:val="none"/>
        </w:rPr>
      </w:pPr>
      <w:r>
        <w:rPr>
          <w:rFonts w:hint="eastAsia" w:ascii="宋体" w:hAnsi="宋体" w:eastAsia="宋体" w:cs="Times New Roman"/>
          <w:color w:val="auto"/>
          <w:u w:val="none"/>
        </w:rPr>
        <w:t>本项目评标方法为：综合评分法</w:t>
      </w:r>
    </w:p>
    <w:p>
      <w:pPr>
        <w:pStyle w:val="14"/>
        <w:tabs>
          <w:tab w:val="clear" w:pos="567"/>
        </w:tabs>
        <w:spacing w:before="0" w:line="360" w:lineRule="auto"/>
        <w:ind w:left="-181" w:leftChars="-86" w:firstLine="180" w:firstLineChars="75"/>
        <w:rPr>
          <w:rFonts w:hint="eastAsia" w:ascii="宋体" w:hAnsi="宋体" w:eastAsia="宋体" w:cs="Times New Roman"/>
          <w:color w:val="auto"/>
          <w:u w:val="none"/>
        </w:rPr>
      </w:pPr>
      <w:r>
        <w:rPr>
          <w:rFonts w:hint="eastAsia" w:ascii="宋体" w:hAnsi="宋体" w:eastAsia="宋体" w:cs="Times New Roman"/>
          <w:color w:val="auto"/>
          <w:u w:val="none"/>
        </w:rPr>
        <w:t>3、</w:t>
      </w:r>
      <w:bookmarkEnd w:id="263"/>
      <w:r>
        <w:rPr>
          <w:rFonts w:hint="eastAsia" w:ascii="宋体" w:hAnsi="宋体" w:eastAsia="宋体" w:cs="Times New Roman"/>
          <w:color w:val="auto"/>
          <w:u w:val="none"/>
        </w:rPr>
        <w:t>评标前投标文件的初步审核</w:t>
      </w:r>
    </w:p>
    <w:p>
      <w:pPr>
        <w:pStyle w:val="14"/>
        <w:tabs>
          <w:tab w:val="clear" w:pos="567"/>
        </w:tabs>
        <w:spacing w:before="0" w:line="360" w:lineRule="auto"/>
        <w:ind w:left="-181" w:leftChars="-86" w:firstLine="180" w:firstLineChars="75"/>
        <w:rPr>
          <w:rFonts w:hint="eastAsia" w:ascii="宋体" w:hAnsi="宋体" w:eastAsia="宋体" w:cs="Times New Roman"/>
          <w:color w:val="auto"/>
          <w:u w:val="none"/>
          <w:lang w:val="en-US" w:eastAsia="zh-CN"/>
        </w:rPr>
      </w:pPr>
      <w:r>
        <w:rPr>
          <w:rFonts w:hint="eastAsia" w:ascii="宋体" w:hAnsi="宋体" w:eastAsia="宋体" w:cs="Times New Roman"/>
          <w:color w:val="auto"/>
          <w:u w:val="none"/>
          <w:lang w:val="en-US" w:eastAsia="zh-CN"/>
        </w:rPr>
        <w:t>3.1初步评审为资格性检查和符合性检查。</w:t>
      </w:r>
    </w:p>
    <w:p>
      <w:pPr>
        <w:pStyle w:val="14"/>
        <w:tabs>
          <w:tab w:val="clear" w:pos="567"/>
        </w:tabs>
        <w:spacing w:before="0" w:line="360" w:lineRule="auto"/>
        <w:ind w:left="-181" w:leftChars="-86" w:firstLine="180" w:firstLineChars="75"/>
        <w:rPr>
          <w:rFonts w:hint="eastAsia" w:ascii="宋体" w:hAnsi="宋体" w:eastAsia="宋体" w:cs="Times New Roman"/>
          <w:color w:val="auto"/>
          <w:u w:val="none"/>
          <w:lang w:val="en-US" w:eastAsia="zh-CN"/>
        </w:rPr>
      </w:pPr>
      <w:r>
        <w:rPr>
          <w:rFonts w:hint="eastAsia" w:ascii="宋体" w:hAnsi="宋体" w:eastAsia="宋体" w:cs="Times New Roman"/>
          <w:color w:val="auto"/>
          <w:u w:val="none"/>
          <w:lang w:val="en-US" w:eastAsia="zh-CN"/>
        </w:rPr>
        <w:t>3.1.1资格性检查。根据法律法规和招标文件的规定，对投标文件中的资格证明、投标保证金等进行审查，以确定投标人是否具备投标资格。</w:t>
      </w:r>
    </w:p>
    <w:p>
      <w:pPr>
        <w:pStyle w:val="14"/>
        <w:tabs>
          <w:tab w:val="clear" w:pos="567"/>
        </w:tabs>
        <w:spacing w:before="0" w:line="360" w:lineRule="auto"/>
        <w:ind w:left="-181" w:leftChars="-86" w:firstLine="180" w:firstLineChars="75"/>
        <w:rPr>
          <w:rFonts w:hint="eastAsia" w:ascii="宋体" w:hAnsi="宋体" w:eastAsia="宋体" w:cs="Times New Roman"/>
          <w:color w:val="auto"/>
          <w:u w:val="none"/>
          <w:lang w:val="en-US" w:eastAsia="zh-CN"/>
        </w:rPr>
      </w:pPr>
      <w:r>
        <w:rPr>
          <w:rFonts w:hint="eastAsia" w:ascii="宋体" w:hAnsi="宋体" w:eastAsia="宋体" w:cs="Times New Roman"/>
          <w:color w:val="auto"/>
          <w:u w:val="none"/>
          <w:lang w:val="en-US" w:eastAsia="zh-CN"/>
        </w:rPr>
        <w:t>3.1.2符合性检查。依据招标文件的规定，从投标文件的有效性、完整性和对招标文件的响应程度进行审查，以确定是否对招标文件的实质性要求作出响应。采购人决定投标文件的响应性只根据投标文件真实无误的内容，而不依据外部的证据，但投标文件有不真实、不正确的内容时除外。</w:t>
      </w:r>
    </w:p>
    <w:p>
      <w:pPr>
        <w:pStyle w:val="14"/>
        <w:tabs>
          <w:tab w:val="clear" w:pos="567"/>
        </w:tabs>
        <w:spacing w:before="0" w:line="360" w:lineRule="auto"/>
        <w:ind w:left="-181" w:leftChars="-86" w:firstLine="180" w:firstLineChars="75"/>
        <w:rPr>
          <w:rFonts w:hint="eastAsia" w:ascii="宋体" w:hAnsi="宋体" w:eastAsia="宋体" w:cs="Times New Roman"/>
          <w:color w:val="auto"/>
          <w:u w:val="none"/>
          <w:lang w:val="en-US" w:eastAsia="zh-CN"/>
        </w:rPr>
      </w:pPr>
      <w:r>
        <w:rPr>
          <w:rFonts w:hint="eastAsia" w:ascii="宋体" w:hAnsi="宋体" w:eastAsia="宋体" w:cs="Times New Roman"/>
          <w:color w:val="auto"/>
          <w:u w:val="none"/>
          <w:lang w:val="en-US" w:eastAsia="zh-CN"/>
        </w:rPr>
        <w:t>3.1.3投标人不得通过修正或撤销不合要求的偏离从而使其投标成为实质上响应的投标。</w:t>
      </w:r>
    </w:p>
    <w:p>
      <w:pPr>
        <w:pStyle w:val="14"/>
        <w:tabs>
          <w:tab w:val="clear" w:pos="567"/>
        </w:tabs>
        <w:spacing w:before="0" w:line="360" w:lineRule="auto"/>
        <w:ind w:left="-181" w:leftChars="-86" w:firstLine="180" w:firstLineChars="75"/>
        <w:rPr>
          <w:rFonts w:hint="eastAsia"/>
          <w:color w:val="auto"/>
          <w:u w:val="none"/>
        </w:rPr>
      </w:pPr>
      <w:r>
        <w:rPr>
          <w:rFonts w:hint="eastAsia"/>
          <w:color w:val="auto"/>
          <w:u w:val="none"/>
          <w:lang w:val="en-US" w:eastAsia="zh-CN"/>
        </w:rPr>
        <w:t>4</w:t>
      </w:r>
      <w:r>
        <w:rPr>
          <w:rFonts w:hint="eastAsia"/>
          <w:color w:val="auto"/>
          <w:u w:val="none"/>
        </w:rPr>
        <w:t>、评标程序</w:t>
      </w:r>
    </w:p>
    <w:p>
      <w:pPr>
        <w:pStyle w:val="14"/>
        <w:tabs>
          <w:tab w:val="clear" w:pos="567"/>
        </w:tabs>
        <w:spacing w:before="0" w:line="360" w:lineRule="auto"/>
        <w:ind w:left="-181" w:leftChars="-86" w:firstLine="180" w:firstLineChars="75"/>
        <w:rPr>
          <w:rFonts w:hint="eastAsia"/>
          <w:color w:val="auto"/>
          <w:u w:val="none"/>
        </w:rPr>
      </w:pPr>
      <w:bookmarkStart w:id="264" w:name="_Toc217446103"/>
      <w:r>
        <w:rPr>
          <w:rFonts w:hint="eastAsia"/>
          <w:color w:val="auto"/>
          <w:u w:val="none"/>
          <w:lang w:val="en-US" w:eastAsia="zh-CN"/>
        </w:rPr>
        <w:t>4.1</w:t>
      </w:r>
      <w:r>
        <w:rPr>
          <w:rFonts w:hint="eastAsia"/>
          <w:color w:val="auto"/>
          <w:u w:val="none"/>
        </w:rPr>
        <w:t>熟悉和理解招标文件和停止评标。</w:t>
      </w:r>
    </w:p>
    <w:p>
      <w:pPr>
        <w:pStyle w:val="14"/>
        <w:tabs>
          <w:tab w:val="clear" w:pos="567"/>
        </w:tabs>
        <w:spacing w:before="0" w:line="360" w:lineRule="auto"/>
        <w:ind w:left="-181" w:leftChars="-86" w:firstLine="180" w:firstLineChars="75"/>
        <w:rPr>
          <w:rFonts w:hint="eastAsia"/>
          <w:color w:val="auto"/>
          <w:u w:val="none"/>
        </w:rPr>
      </w:pPr>
      <w:r>
        <w:rPr>
          <w:rFonts w:hint="eastAsia"/>
          <w:color w:val="auto"/>
          <w:u w:val="none"/>
          <w:lang w:val="en-US" w:eastAsia="zh-CN"/>
        </w:rPr>
        <w:t>4</w:t>
      </w:r>
      <w:r>
        <w:rPr>
          <w:rFonts w:hint="eastAsia"/>
          <w:color w:val="auto"/>
          <w:u w:val="none"/>
        </w:rPr>
        <w:t>.2.1评标委员会正式评标前，应当对招标文件进行熟悉和理解，内容主要包括招标文件中采购项目技术、服务和商务要求、评标方法和标准以及可能涉及签订采购合同的内容等。</w:t>
      </w:r>
    </w:p>
    <w:p>
      <w:pPr>
        <w:pStyle w:val="14"/>
        <w:tabs>
          <w:tab w:val="clear" w:pos="567"/>
        </w:tabs>
        <w:spacing w:before="0" w:line="360" w:lineRule="auto"/>
        <w:ind w:left="-181" w:leftChars="-86" w:firstLine="180" w:firstLineChars="75"/>
        <w:rPr>
          <w:rFonts w:hint="eastAsia"/>
          <w:color w:val="auto"/>
          <w:u w:val="none"/>
        </w:rPr>
      </w:pPr>
      <w:r>
        <w:rPr>
          <w:rFonts w:hint="eastAsia"/>
          <w:color w:val="auto"/>
          <w:u w:val="none"/>
          <w:lang w:val="en-US" w:eastAsia="zh-CN"/>
        </w:rPr>
        <w:t>4</w:t>
      </w:r>
      <w:r>
        <w:rPr>
          <w:rFonts w:hint="eastAsia"/>
          <w:color w:val="auto"/>
          <w:u w:val="none"/>
        </w:rPr>
        <w:t>.2.2评标委员会熟悉和理解招标文件以及评标过程中，发现本招标文件有下列情形之一的，评标委员会应当停止评标：</w:t>
      </w:r>
    </w:p>
    <w:p>
      <w:pPr>
        <w:pStyle w:val="14"/>
        <w:tabs>
          <w:tab w:val="clear" w:pos="567"/>
        </w:tabs>
        <w:spacing w:before="0" w:line="360" w:lineRule="auto"/>
        <w:ind w:left="-181" w:leftChars="-86" w:firstLine="180" w:firstLineChars="75"/>
        <w:rPr>
          <w:rFonts w:hint="eastAsia"/>
          <w:color w:val="auto"/>
          <w:u w:val="none"/>
        </w:rPr>
      </w:pPr>
      <w:r>
        <w:rPr>
          <w:rFonts w:hint="eastAsia"/>
          <w:color w:val="auto"/>
          <w:u w:val="none"/>
        </w:rPr>
        <w:t>（1）评标委员会发现招标文件存在歧义、重大缺陷导致评标工作无法进行，或者招标文件内容违反国家有关强制性规定的，应当停止评标工作，与采购人或者采购代理机构沟通并作书面记录。</w:t>
      </w:r>
    </w:p>
    <w:p>
      <w:pPr>
        <w:pStyle w:val="14"/>
        <w:tabs>
          <w:tab w:val="clear" w:pos="567"/>
        </w:tabs>
        <w:spacing w:before="0" w:line="360" w:lineRule="auto"/>
        <w:ind w:left="-181" w:leftChars="-86" w:firstLine="180" w:firstLineChars="75"/>
        <w:rPr>
          <w:rFonts w:hint="eastAsia"/>
          <w:color w:val="auto"/>
          <w:u w:val="none"/>
        </w:rPr>
      </w:pPr>
      <w:r>
        <w:rPr>
          <w:rFonts w:hint="eastAsia"/>
          <w:color w:val="auto"/>
          <w:u w:val="none"/>
        </w:rPr>
        <w:t>（2）招标文件明显以不合理条件对供应商实行差别待遇或者歧视待遇的；</w:t>
      </w:r>
    </w:p>
    <w:p>
      <w:pPr>
        <w:pStyle w:val="14"/>
        <w:tabs>
          <w:tab w:val="clear" w:pos="567"/>
        </w:tabs>
        <w:spacing w:before="0" w:line="360" w:lineRule="auto"/>
        <w:ind w:left="-181" w:leftChars="-86" w:firstLine="180" w:firstLineChars="75"/>
        <w:rPr>
          <w:rFonts w:hint="eastAsia"/>
          <w:color w:val="auto"/>
          <w:u w:val="none"/>
        </w:rPr>
      </w:pPr>
      <w:r>
        <w:rPr>
          <w:rFonts w:hint="eastAsia"/>
          <w:color w:val="auto"/>
          <w:u w:val="none"/>
        </w:rPr>
        <w:t>（3）招标文件规定的评标方法是综合评分法之外的评标方法，或者虽然名称为综合评分法，但实际上不符合国家规定；</w:t>
      </w:r>
    </w:p>
    <w:p>
      <w:pPr>
        <w:pStyle w:val="14"/>
        <w:tabs>
          <w:tab w:val="clear" w:pos="567"/>
        </w:tabs>
        <w:spacing w:before="0" w:line="360" w:lineRule="auto"/>
        <w:ind w:left="-181" w:leftChars="-86" w:firstLine="180" w:firstLineChars="75"/>
        <w:rPr>
          <w:rFonts w:hint="eastAsia"/>
          <w:color w:val="auto"/>
          <w:u w:val="none"/>
        </w:rPr>
      </w:pPr>
      <w:r>
        <w:rPr>
          <w:rFonts w:hint="eastAsia"/>
          <w:color w:val="auto"/>
          <w:u w:val="none"/>
        </w:rPr>
        <w:t>（4）招标文件将投标人的资格条件列为评分因素的；</w:t>
      </w:r>
    </w:p>
    <w:p>
      <w:pPr>
        <w:pStyle w:val="14"/>
        <w:tabs>
          <w:tab w:val="clear" w:pos="567"/>
        </w:tabs>
        <w:spacing w:before="0" w:line="360" w:lineRule="auto"/>
        <w:ind w:left="-181" w:leftChars="-86" w:firstLine="180" w:firstLineChars="75"/>
        <w:rPr>
          <w:rFonts w:hint="eastAsia"/>
          <w:color w:val="auto"/>
          <w:u w:val="none"/>
        </w:rPr>
      </w:pPr>
      <w:r>
        <w:rPr>
          <w:rFonts w:hint="eastAsia"/>
          <w:color w:val="auto"/>
          <w:u w:val="none"/>
        </w:rPr>
        <w:t>（5）招标文件有违反国家其他有关强制性规定的情形。</w:t>
      </w:r>
    </w:p>
    <w:p>
      <w:pPr>
        <w:pStyle w:val="14"/>
        <w:tabs>
          <w:tab w:val="clear" w:pos="567"/>
        </w:tabs>
        <w:spacing w:before="0" w:line="360" w:lineRule="auto"/>
        <w:ind w:left="-181" w:leftChars="-86" w:firstLine="180" w:firstLineChars="75"/>
        <w:rPr>
          <w:rFonts w:hint="eastAsia"/>
          <w:color w:val="auto"/>
          <w:u w:val="none"/>
        </w:rPr>
      </w:pPr>
      <w:r>
        <w:rPr>
          <w:rFonts w:hint="eastAsia"/>
          <w:color w:val="auto"/>
          <w:u w:val="none"/>
          <w:lang w:val="en-US" w:eastAsia="zh-CN"/>
        </w:rPr>
        <w:t>4</w:t>
      </w:r>
      <w:r>
        <w:rPr>
          <w:rFonts w:hint="eastAsia"/>
          <w:color w:val="auto"/>
          <w:u w:val="none"/>
        </w:rPr>
        <w:t>.2.3出现本条3.1.2规定应情形的，评标委员会成员应当向采购人、采购代理机构书面说明情况。除本条规定和评标委员会无法依法组建的情形外，评标委员会成员不得以任何方式和理由停止评标。</w:t>
      </w:r>
    </w:p>
    <w:p>
      <w:pPr>
        <w:pStyle w:val="14"/>
        <w:tabs>
          <w:tab w:val="clear" w:pos="567"/>
        </w:tabs>
        <w:spacing w:before="0" w:line="360" w:lineRule="auto"/>
        <w:ind w:left="-181" w:leftChars="-86" w:firstLine="180" w:firstLineChars="75"/>
        <w:rPr>
          <w:rFonts w:hint="eastAsia"/>
          <w:color w:val="auto"/>
          <w:u w:val="none"/>
        </w:rPr>
      </w:pPr>
      <w:r>
        <w:rPr>
          <w:rFonts w:hint="eastAsia"/>
          <w:color w:val="auto"/>
          <w:u w:val="none"/>
          <w:lang w:val="en-US" w:eastAsia="zh-CN"/>
        </w:rPr>
        <w:t>4</w:t>
      </w:r>
      <w:r>
        <w:rPr>
          <w:rFonts w:hint="eastAsia"/>
          <w:color w:val="auto"/>
          <w:u w:val="none"/>
        </w:rPr>
        <w:t>.3符合性检查。</w:t>
      </w:r>
    </w:p>
    <w:p>
      <w:pPr>
        <w:pStyle w:val="14"/>
        <w:tabs>
          <w:tab w:val="clear" w:pos="567"/>
        </w:tabs>
        <w:spacing w:before="0" w:line="360" w:lineRule="auto"/>
        <w:ind w:left="-181" w:leftChars="-86" w:firstLine="180" w:firstLineChars="75"/>
        <w:rPr>
          <w:rFonts w:hint="eastAsia"/>
          <w:color w:val="auto"/>
          <w:u w:val="none"/>
        </w:rPr>
      </w:pPr>
      <w:r>
        <w:rPr>
          <w:rFonts w:hint="eastAsia"/>
          <w:color w:val="auto"/>
          <w:u w:val="none"/>
          <w:lang w:val="en-US" w:eastAsia="zh-CN"/>
        </w:rPr>
        <w:t>4</w:t>
      </w:r>
      <w:r>
        <w:rPr>
          <w:rFonts w:hint="eastAsia"/>
          <w:color w:val="auto"/>
          <w:u w:val="none"/>
        </w:rPr>
        <w:t>.3.1评标委员会依据本招标文件的实质性要求，对符合资格的投标文件进行审查，以确定其是否满足本招标文件的实质性要求。本项目符合性审查事项仅限于本招标文件的明确规定。投标文件是否满足招标文件的实质性要求，必须以本招标文件的明确规定作为依据，否则，不能对投标文件作为无效处理，评标委员会不得臆测符合性审查事项。</w:t>
      </w:r>
    </w:p>
    <w:p>
      <w:pPr>
        <w:pStyle w:val="14"/>
        <w:tabs>
          <w:tab w:val="clear" w:pos="567"/>
        </w:tabs>
        <w:spacing w:before="0" w:line="360" w:lineRule="auto"/>
        <w:ind w:left="-181" w:leftChars="-86" w:firstLine="180" w:firstLineChars="75"/>
        <w:rPr>
          <w:rFonts w:hint="eastAsia"/>
          <w:b w:val="0"/>
          <w:bCs w:val="0"/>
          <w:color w:val="auto"/>
          <w:u w:val="none"/>
        </w:rPr>
      </w:pPr>
      <w:r>
        <w:rPr>
          <w:rFonts w:hint="eastAsia"/>
          <w:b w:val="0"/>
          <w:bCs w:val="0"/>
          <w:color w:val="auto"/>
          <w:u w:val="none"/>
          <w:lang w:val="en-US" w:eastAsia="zh-CN"/>
        </w:rPr>
        <w:t>4</w:t>
      </w:r>
      <w:r>
        <w:rPr>
          <w:rFonts w:hint="eastAsia"/>
          <w:b w:val="0"/>
          <w:bCs w:val="0"/>
          <w:color w:val="auto"/>
          <w:u w:val="none"/>
        </w:rPr>
        <w:t>.3.2</w:t>
      </w:r>
      <w:r>
        <w:rPr>
          <w:rFonts w:hint="eastAsia"/>
          <w:b w:val="0"/>
          <w:bCs w:val="0"/>
          <w:color w:val="auto"/>
          <w:u w:val="none"/>
          <w:lang w:eastAsia="zh-CN"/>
        </w:rPr>
        <w:t>商务</w:t>
      </w:r>
      <w:r>
        <w:rPr>
          <w:rFonts w:hint="eastAsia"/>
          <w:b w:val="0"/>
          <w:bCs w:val="0"/>
          <w:color w:val="auto"/>
          <w:u w:val="none"/>
        </w:rPr>
        <w:t>符合性审查内容：</w:t>
      </w:r>
      <w:r>
        <w:rPr>
          <w:rFonts w:hint="eastAsia"/>
          <w:b w:val="0"/>
          <w:bCs w:val="0"/>
          <w:color w:val="auto"/>
          <w:u w:val="none"/>
          <w:lang w:eastAsia="zh-CN"/>
        </w:rPr>
        <w:t>详见</w:t>
      </w:r>
      <w:r>
        <w:rPr>
          <w:rFonts w:hint="eastAsia"/>
          <w:b w:val="0"/>
          <w:bCs w:val="0"/>
          <w:color w:val="auto"/>
          <w:u w:val="none"/>
        </w:rPr>
        <w:t>商务符合性审查表</w:t>
      </w:r>
    </w:p>
    <w:p>
      <w:pPr>
        <w:pStyle w:val="14"/>
        <w:tabs>
          <w:tab w:val="clear" w:pos="567"/>
        </w:tabs>
        <w:spacing w:before="0" w:line="360" w:lineRule="auto"/>
        <w:ind w:left="-181" w:leftChars="-86" w:firstLine="180" w:firstLineChars="75"/>
        <w:rPr>
          <w:rFonts w:hint="eastAsia"/>
          <w:b w:val="0"/>
          <w:bCs w:val="0"/>
          <w:color w:val="auto"/>
          <w:u w:val="none"/>
        </w:rPr>
      </w:pPr>
      <w:r>
        <w:rPr>
          <w:rFonts w:hint="eastAsia"/>
          <w:b w:val="0"/>
          <w:bCs w:val="0"/>
          <w:color w:val="auto"/>
          <w:u w:val="none"/>
        </w:rPr>
        <w:t>投标文件有上述情形之一的，作为无效投标处理。</w:t>
      </w:r>
    </w:p>
    <w:p>
      <w:pPr>
        <w:pStyle w:val="14"/>
        <w:tabs>
          <w:tab w:val="clear" w:pos="567"/>
        </w:tabs>
        <w:spacing w:before="0" w:line="360" w:lineRule="auto"/>
        <w:ind w:left="-181" w:leftChars="-86" w:firstLine="180" w:firstLineChars="75"/>
        <w:rPr>
          <w:rFonts w:hint="eastAsia"/>
          <w:color w:val="auto"/>
          <w:u w:val="none"/>
        </w:rPr>
      </w:pPr>
      <w:r>
        <w:rPr>
          <w:rFonts w:hint="eastAsia"/>
          <w:color w:val="auto"/>
          <w:u w:val="none"/>
          <w:lang w:val="en-US" w:eastAsia="zh-CN"/>
        </w:rPr>
        <w:t>4</w:t>
      </w:r>
      <w:r>
        <w:rPr>
          <w:rFonts w:hint="eastAsia"/>
          <w:color w:val="auto"/>
          <w:u w:val="none"/>
        </w:rPr>
        <w:t>.3.3比较与评价。按招标文件中规定的评标方法和标准，对未作无效投标处理的投标文件进行技术、服务、商务等方面评估，综合比较与评价。</w:t>
      </w:r>
    </w:p>
    <w:p>
      <w:pPr>
        <w:pStyle w:val="14"/>
        <w:tabs>
          <w:tab w:val="clear" w:pos="567"/>
        </w:tabs>
        <w:spacing w:before="0" w:line="360" w:lineRule="auto"/>
        <w:ind w:left="-181" w:leftChars="-86" w:firstLine="180" w:firstLineChars="75"/>
        <w:rPr>
          <w:rFonts w:hint="eastAsia"/>
          <w:color w:val="auto"/>
          <w:u w:val="none"/>
        </w:rPr>
      </w:pPr>
      <w:r>
        <w:rPr>
          <w:rFonts w:hint="eastAsia"/>
          <w:color w:val="auto"/>
          <w:u w:val="none"/>
          <w:lang w:val="en-US" w:eastAsia="zh-CN"/>
        </w:rPr>
        <w:t>4</w:t>
      </w:r>
      <w:r>
        <w:rPr>
          <w:rFonts w:hint="eastAsia"/>
          <w:color w:val="auto"/>
          <w:u w:val="none"/>
        </w:rPr>
        <w:t>.4复核。评标结果汇总结束后，评标委员会应当进行复核，特别要对拟推荐为中标候选供应商的、报价最低的、投标文件被认定为无效的进行重点复核。</w:t>
      </w:r>
    </w:p>
    <w:p>
      <w:pPr>
        <w:pStyle w:val="14"/>
        <w:tabs>
          <w:tab w:val="clear" w:pos="567"/>
        </w:tabs>
        <w:spacing w:before="0" w:line="360" w:lineRule="auto"/>
        <w:ind w:left="-181" w:leftChars="-86" w:firstLine="180" w:firstLineChars="75"/>
        <w:rPr>
          <w:rFonts w:hint="eastAsia"/>
          <w:color w:val="auto"/>
          <w:u w:val="none"/>
        </w:rPr>
      </w:pPr>
      <w:r>
        <w:rPr>
          <w:rFonts w:hint="eastAsia"/>
          <w:color w:val="auto"/>
          <w:u w:val="none"/>
          <w:lang w:val="en-US" w:eastAsia="zh-CN"/>
        </w:rPr>
        <w:t>4</w:t>
      </w:r>
      <w:r>
        <w:rPr>
          <w:rFonts w:hint="eastAsia"/>
          <w:color w:val="auto"/>
          <w:u w:val="none"/>
        </w:rPr>
        <w:t xml:space="preserve">.5推荐中标候选供应商。本项目推荐中标候选人 </w:t>
      </w:r>
      <w:r>
        <w:rPr>
          <w:rFonts w:hint="eastAsia"/>
          <w:color w:val="auto"/>
          <w:u w:val="single"/>
        </w:rPr>
        <w:t xml:space="preserve">  3  </w:t>
      </w:r>
      <w:r>
        <w:rPr>
          <w:rFonts w:hint="eastAsia"/>
          <w:color w:val="auto"/>
          <w:u w:val="none"/>
        </w:rPr>
        <w:t>名。</w:t>
      </w:r>
    </w:p>
    <w:p>
      <w:pPr>
        <w:pStyle w:val="14"/>
        <w:tabs>
          <w:tab w:val="clear" w:pos="567"/>
        </w:tabs>
        <w:spacing w:before="0" w:line="360" w:lineRule="auto"/>
        <w:ind w:left="-181" w:leftChars="-86" w:firstLine="180" w:firstLineChars="75"/>
        <w:rPr>
          <w:rFonts w:hint="eastAsia"/>
          <w:color w:val="auto"/>
          <w:u w:val="none"/>
        </w:rPr>
      </w:pPr>
      <w:r>
        <w:rPr>
          <w:rFonts w:hint="eastAsia"/>
          <w:color w:val="auto"/>
          <w:u w:val="none"/>
        </w:rPr>
        <w:t>评标结果按评审后得分由高到低顺序排列，得分相同的，按投标报价由低到高顺序排列，还相等的由评标委员会组织供应商抽签确定供应商排序。投标文件满足招标文件全部实质性要求，且按照评审因素的量化指标评审得分最高的投标人为排名第一的中标候选人。</w:t>
      </w:r>
    </w:p>
    <w:p>
      <w:pPr>
        <w:pStyle w:val="14"/>
        <w:tabs>
          <w:tab w:val="clear" w:pos="567"/>
        </w:tabs>
        <w:spacing w:before="0" w:line="360" w:lineRule="auto"/>
        <w:ind w:left="-181" w:leftChars="-86" w:firstLine="180" w:firstLineChars="75"/>
        <w:rPr>
          <w:rFonts w:hint="eastAsia"/>
          <w:color w:val="auto"/>
          <w:u w:val="none"/>
        </w:rPr>
      </w:pPr>
      <w:r>
        <w:rPr>
          <w:rFonts w:hint="eastAsia"/>
          <w:color w:val="auto"/>
          <w:u w:val="none"/>
          <w:lang w:val="en-US" w:eastAsia="zh-CN"/>
        </w:rPr>
        <w:t>4</w:t>
      </w:r>
      <w:r>
        <w:rPr>
          <w:rFonts w:hint="eastAsia"/>
          <w:color w:val="auto"/>
          <w:u w:val="none"/>
        </w:rPr>
        <w:t>.6出具评标报告。评标委员会推荐中标候选供应商后，应当向采购人、采购代理机构出具评标报告。评标报告应当包括下列内容：</w:t>
      </w:r>
    </w:p>
    <w:p>
      <w:pPr>
        <w:pStyle w:val="14"/>
        <w:tabs>
          <w:tab w:val="clear" w:pos="567"/>
        </w:tabs>
        <w:spacing w:before="0" w:line="360" w:lineRule="auto"/>
        <w:ind w:left="-181" w:leftChars="-86" w:firstLine="180" w:firstLineChars="75"/>
        <w:rPr>
          <w:rFonts w:hint="eastAsia"/>
          <w:color w:val="auto"/>
          <w:u w:val="none"/>
        </w:rPr>
      </w:pPr>
      <w:r>
        <w:rPr>
          <w:rFonts w:hint="eastAsia"/>
          <w:color w:val="auto"/>
          <w:u w:val="none"/>
        </w:rPr>
        <w:t>（1）招标公告刊登的媒体名称、开标日期和地点；</w:t>
      </w:r>
    </w:p>
    <w:p>
      <w:pPr>
        <w:pStyle w:val="14"/>
        <w:tabs>
          <w:tab w:val="clear" w:pos="567"/>
        </w:tabs>
        <w:spacing w:before="0" w:line="360" w:lineRule="auto"/>
        <w:ind w:left="-181" w:leftChars="-86" w:firstLine="180" w:firstLineChars="75"/>
        <w:rPr>
          <w:rFonts w:hint="eastAsia"/>
          <w:color w:val="auto"/>
          <w:u w:val="none"/>
        </w:rPr>
      </w:pPr>
      <w:r>
        <w:rPr>
          <w:rFonts w:hint="eastAsia"/>
          <w:color w:val="auto"/>
          <w:u w:val="none"/>
        </w:rPr>
        <w:t>（2）获取招标文件的投标人名单和评标委员会成员名单；</w:t>
      </w:r>
    </w:p>
    <w:p>
      <w:pPr>
        <w:pStyle w:val="14"/>
        <w:tabs>
          <w:tab w:val="clear" w:pos="567"/>
        </w:tabs>
        <w:spacing w:before="0" w:line="360" w:lineRule="auto"/>
        <w:ind w:left="-181" w:leftChars="-86" w:firstLine="180" w:firstLineChars="75"/>
        <w:rPr>
          <w:rFonts w:hint="eastAsia"/>
          <w:color w:val="auto"/>
          <w:u w:val="none"/>
        </w:rPr>
      </w:pPr>
      <w:r>
        <w:rPr>
          <w:rFonts w:hint="eastAsia"/>
          <w:color w:val="auto"/>
          <w:u w:val="none"/>
        </w:rPr>
        <w:t>（3）评标方法和标准；</w:t>
      </w:r>
    </w:p>
    <w:p>
      <w:pPr>
        <w:pStyle w:val="14"/>
        <w:tabs>
          <w:tab w:val="clear" w:pos="567"/>
        </w:tabs>
        <w:spacing w:before="0" w:line="360" w:lineRule="auto"/>
        <w:ind w:left="-181" w:leftChars="-86" w:firstLine="180" w:firstLineChars="75"/>
        <w:rPr>
          <w:rFonts w:hint="eastAsia"/>
          <w:color w:val="auto"/>
          <w:u w:val="none"/>
        </w:rPr>
      </w:pPr>
      <w:r>
        <w:rPr>
          <w:rFonts w:hint="eastAsia"/>
          <w:color w:val="auto"/>
          <w:u w:val="none"/>
        </w:rPr>
        <w:t>（4）开标记录和评标情况及说明，包括无效投标人名单及原因；</w:t>
      </w:r>
    </w:p>
    <w:p>
      <w:pPr>
        <w:pStyle w:val="14"/>
        <w:tabs>
          <w:tab w:val="clear" w:pos="567"/>
        </w:tabs>
        <w:spacing w:before="0" w:line="360" w:lineRule="auto"/>
        <w:ind w:left="-181" w:leftChars="-86" w:firstLine="180" w:firstLineChars="75"/>
        <w:rPr>
          <w:rFonts w:hint="eastAsia"/>
          <w:color w:val="auto"/>
          <w:u w:val="none"/>
        </w:rPr>
      </w:pPr>
      <w:r>
        <w:rPr>
          <w:rFonts w:hint="eastAsia"/>
          <w:color w:val="auto"/>
          <w:u w:val="none"/>
        </w:rPr>
        <w:t>（5）评标结果和中标候选供应商排序表；</w:t>
      </w:r>
    </w:p>
    <w:p>
      <w:pPr>
        <w:pStyle w:val="14"/>
        <w:tabs>
          <w:tab w:val="clear" w:pos="567"/>
        </w:tabs>
        <w:spacing w:before="0" w:line="360" w:lineRule="auto"/>
        <w:ind w:left="-181" w:leftChars="-86" w:firstLine="180" w:firstLineChars="75"/>
        <w:rPr>
          <w:rFonts w:hint="eastAsia"/>
          <w:color w:val="auto"/>
          <w:u w:val="none"/>
        </w:rPr>
      </w:pPr>
      <w:r>
        <w:rPr>
          <w:rFonts w:hint="eastAsia"/>
          <w:color w:val="auto"/>
          <w:u w:val="none"/>
        </w:rPr>
        <w:t>（6）评标委员会授标建议；</w:t>
      </w:r>
    </w:p>
    <w:p>
      <w:pPr>
        <w:pStyle w:val="14"/>
        <w:tabs>
          <w:tab w:val="clear" w:pos="567"/>
        </w:tabs>
        <w:spacing w:before="0" w:line="360" w:lineRule="auto"/>
        <w:ind w:left="-181" w:leftChars="-86" w:firstLine="180" w:firstLineChars="75"/>
        <w:rPr>
          <w:rFonts w:hint="eastAsia"/>
          <w:color w:val="auto"/>
          <w:u w:val="none"/>
        </w:rPr>
      </w:pPr>
      <w:r>
        <w:rPr>
          <w:rFonts w:hint="eastAsia"/>
          <w:color w:val="auto"/>
          <w:u w:val="none"/>
        </w:rPr>
        <w:t>（7）报价最高的投标人为中标候选人的，评标委员会应当对其报价的合理性予以特别说明。</w:t>
      </w:r>
    </w:p>
    <w:p>
      <w:pPr>
        <w:pStyle w:val="14"/>
        <w:tabs>
          <w:tab w:val="clear" w:pos="567"/>
        </w:tabs>
        <w:spacing w:before="0" w:line="360" w:lineRule="auto"/>
        <w:ind w:left="-181" w:leftChars="-86" w:firstLine="180" w:firstLineChars="75"/>
        <w:rPr>
          <w:rFonts w:hint="eastAsia"/>
          <w:color w:val="auto"/>
          <w:u w:val="none"/>
        </w:rPr>
      </w:pPr>
      <w:r>
        <w:rPr>
          <w:rFonts w:hint="eastAsia"/>
          <w:color w:val="auto"/>
          <w:u w:val="none"/>
        </w:rPr>
        <w:t>评标委员会成员应当在评标报告中签字确认，对评标过程和结果有不同意见的，应当在评标报告中写明并说明理由。签字但未写明不同意见或者未说明理由的，视同无意见。拒不签字又未另行书面说明其不同意见和理由的，视同同意评标结果。</w:t>
      </w:r>
    </w:p>
    <w:p>
      <w:pPr>
        <w:pStyle w:val="14"/>
        <w:tabs>
          <w:tab w:val="clear" w:pos="567"/>
        </w:tabs>
        <w:spacing w:before="0" w:line="360" w:lineRule="auto"/>
        <w:ind w:left="-181" w:leftChars="-86" w:firstLine="180" w:firstLineChars="75"/>
        <w:rPr>
          <w:rFonts w:hint="eastAsia"/>
          <w:color w:val="auto"/>
          <w:u w:val="none"/>
        </w:rPr>
      </w:pPr>
      <w:r>
        <w:rPr>
          <w:rFonts w:hint="eastAsia"/>
          <w:color w:val="auto"/>
          <w:u w:val="none"/>
          <w:lang w:val="en-US" w:eastAsia="zh-CN"/>
        </w:rPr>
        <w:t>4</w:t>
      </w:r>
      <w:r>
        <w:rPr>
          <w:rFonts w:hint="eastAsia"/>
          <w:color w:val="auto"/>
          <w:u w:val="none"/>
        </w:rPr>
        <w:t>.7评标争议处理规则。评标委员会在评审过程中，对投标文件做无效投标处理及其他需要共同认定的事项存在争议的，应当以少数服从多数的原则做出结论，但不得违背法律法规和招标文件规定。有不同意见的评标委员会成员认为认定过程和结果不符合法律法规或者招标文件规定的，应当及时向采购人、采购代理机构书面反映。采购人、采购代理机构收到书面反映后，应当书面报告采购项目同级财政部门依法处理。</w:t>
      </w:r>
    </w:p>
    <w:p>
      <w:pPr>
        <w:pStyle w:val="14"/>
        <w:tabs>
          <w:tab w:val="clear" w:pos="567"/>
        </w:tabs>
        <w:spacing w:before="0" w:line="360" w:lineRule="auto"/>
        <w:ind w:left="-181" w:leftChars="-86" w:firstLine="180" w:firstLineChars="75"/>
        <w:rPr>
          <w:rFonts w:hint="eastAsia"/>
          <w:color w:val="auto"/>
          <w:u w:val="none"/>
        </w:rPr>
      </w:pPr>
      <w:r>
        <w:rPr>
          <w:rFonts w:hint="eastAsia"/>
          <w:color w:val="auto"/>
          <w:u w:val="none"/>
          <w:lang w:val="en-US" w:eastAsia="zh-CN"/>
        </w:rPr>
        <w:t>4</w:t>
      </w:r>
      <w:r>
        <w:rPr>
          <w:rFonts w:hint="eastAsia"/>
          <w:color w:val="auto"/>
          <w:u w:val="none"/>
        </w:rPr>
        <w:t>.8澄清、说明或者更正。</w:t>
      </w:r>
    </w:p>
    <w:p>
      <w:pPr>
        <w:pStyle w:val="14"/>
        <w:tabs>
          <w:tab w:val="clear" w:pos="567"/>
        </w:tabs>
        <w:spacing w:before="0" w:line="360" w:lineRule="auto"/>
        <w:ind w:left="-181" w:leftChars="-86" w:firstLine="180" w:firstLineChars="75"/>
        <w:rPr>
          <w:rFonts w:hint="eastAsia"/>
          <w:color w:val="auto"/>
          <w:u w:val="none"/>
        </w:rPr>
      </w:pPr>
      <w:r>
        <w:rPr>
          <w:rFonts w:hint="eastAsia"/>
          <w:color w:val="auto"/>
          <w:u w:val="none"/>
          <w:lang w:val="en-US" w:eastAsia="zh-CN"/>
        </w:rPr>
        <w:t>4</w:t>
      </w:r>
      <w:r>
        <w:rPr>
          <w:rFonts w:hint="eastAsia"/>
          <w:color w:val="auto"/>
          <w:u w:val="none"/>
        </w:rPr>
        <w:t>.8.1在评审过程中，评审委员会认为采购文件有关事项表述不明确或需要说明的，可以要求采购人、采购代理机构书面解释。采购人、采购代理机构应当给予书面解释。采购人、采购代理机构的解释不得改变采购文件的原义和影响公平、公正。采购人、代购代理机构应在60分钟内回复。</w:t>
      </w:r>
    </w:p>
    <w:p>
      <w:pPr>
        <w:pStyle w:val="14"/>
        <w:tabs>
          <w:tab w:val="clear" w:pos="567"/>
        </w:tabs>
        <w:spacing w:before="0" w:line="360" w:lineRule="auto"/>
        <w:ind w:left="-181" w:leftChars="-86" w:firstLine="180" w:firstLineChars="75"/>
        <w:rPr>
          <w:rFonts w:hint="eastAsia"/>
          <w:color w:val="auto"/>
          <w:u w:val="none"/>
        </w:rPr>
      </w:pPr>
      <w:r>
        <w:rPr>
          <w:rFonts w:hint="eastAsia"/>
          <w:color w:val="auto"/>
          <w:u w:val="none"/>
          <w:lang w:val="en-US" w:eastAsia="zh-CN"/>
        </w:rPr>
        <w:t>4</w:t>
      </w:r>
      <w:r>
        <w:rPr>
          <w:rFonts w:hint="eastAsia"/>
          <w:color w:val="auto"/>
          <w:u w:val="none"/>
        </w:rPr>
        <w:t>.8.2在评标过程中，供应商投标文件实质性符合招标文件要求的前提下，评标委员会对投标文件中含义不明确、同类问题表述不一致或者有明显文字和计算错误的内容，应当以书面形式（须由评标委员会全体成员签字）要求供应商作出必要的书面澄清、说明或者更正。</w:t>
      </w:r>
    </w:p>
    <w:p>
      <w:pPr>
        <w:pStyle w:val="14"/>
        <w:tabs>
          <w:tab w:val="clear" w:pos="567"/>
        </w:tabs>
        <w:spacing w:before="0" w:line="360" w:lineRule="auto"/>
        <w:ind w:left="-181" w:leftChars="-86" w:firstLine="180" w:firstLineChars="75"/>
        <w:rPr>
          <w:rFonts w:hint="eastAsia"/>
          <w:color w:val="auto"/>
          <w:u w:val="none"/>
        </w:rPr>
      </w:pPr>
      <w:r>
        <w:rPr>
          <w:rFonts w:hint="eastAsia"/>
          <w:color w:val="auto"/>
          <w:u w:val="none"/>
          <w:lang w:val="en-US" w:eastAsia="zh-CN"/>
        </w:rPr>
        <w:t>4</w:t>
      </w:r>
      <w:r>
        <w:rPr>
          <w:rFonts w:hint="eastAsia"/>
          <w:color w:val="auto"/>
          <w:u w:val="none"/>
        </w:rPr>
        <w:t>.8.3供应商应当书面澄清、说明或者更正，并加盖公章或签字确认（供应商为法人的，应当由其法定代表人或者代理人签字确认；供应商为其他组织的，应当由其主要负责人或者代理人签字确认；供应商为自然人的，应当由其本人或者代理人签字确认），否则无效。澄清、说明或者更正不影响投标文件的效力，有效的澄清、说明或者更正材料，是投标文件的组成部分，供应商应在评标委员会发出澄清、说明或者更正后60分钟内回复，超过时间的视为未回复。</w:t>
      </w:r>
    </w:p>
    <w:p>
      <w:pPr>
        <w:pStyle w:val="14"/>
        <w:tabs>
          <w:tab w:val="clear" w:pos="567"/>
        </w:tabs>
        <w:spacing w:before="0" w:line="360" w:lineRule="auto"/>
        <w:ind w:left="-181" w:leftChars="-86" w:firstLine="180" w:firstLineChars="75"/>
        <w:rPr>
          <w:rFonts w:hint="eastAsia"/>
          <w:color w:val="auto"/>
          <w:u w:val="none"/>
        </w:rPr>
      </w:pPr>
      <w:r>
        <w:rPr>
          <w:rFonts w:hint="eastAsia"/>
          <w:color w:val="auto"/>
          <w:u w:val="none"/>
          <w:lang w:val="en-US" w:eastAsia="zh-CN"/>
        </w:rPr>
        <w:t>4</w:t>
      </w:r>
      <w:r>
        <w:rPr>
          <w:rFonts w:hint="eastAsia"/>
          <w:color w:val="auto"/>
          <w:u w:val="none"/>
        </w:rPr>
        <w:t>.8.4评标委员会要求供应商澄清、说明或者更正，不得超出招标文件的范围，不得以此让供应商实质改变投标文件的内容，不得影响供应商公平竞争。本项目下列内容不得澄清：</w:t>
      </w:r>
    </w:p>
    <w:p>
      <w:pPr>
        <w:pStyle w:val="14"/>
        <w:tabs>
          <w:tab w:val="clear" w:pos="567"/>
        </w:tabs>
        <w:spacing w:before="0" w:line="360" w:lineRule="auto"/>
        <w:ind w:left="-181" w:leftChars="-86" w:firstLine="180" w:firstLineChars="75"/>
        <w:rPr>
          <w:rFonts w:hint="eastAsia"/>
          <w:color w:val="auto"/>
          <w:u w:val="none"/>
        </w:rPr>
      </w:pPr>
      <w:r>
        <w:rPr>
          <w:rFonts w:hint="eastAsia"/>
          <w:color w:val="auto"/>
          <w:u w:val="none"/>
        </w:rPr>
        <w:t>（1）按财政部规定应当在评标时不予承认的投标文件内容事项；</w:t>
      </w:r>
    </w:p>
    <w:p>
      <w:pPr>
        <w:pStyle w:val="14"/>
        <w:tabs>
          <w:tab w:val="clear" w:pos="567"/>
        </w:tabs>
        <w:spacing w:before="0" w:line="360" w:lineRule="auto"/>
        <w:ind w:left="-181" w:leftChars="-86" w:firstLine="180" w:firstLineChars="75"/>
        <w:rPr>
          <w:rFonts w:hint="eastAsia"/>
          <w:color w:val="auto"/>
          <w:u w:val="none"/>
        </w:rPr>
      </w:pPr>
      <w:r>
        <w:rPr>
          <w:rFonts w:hint="eastAsia"/>
          <w:color w:val="auto"/>
          <w:u w:val="none"/>
        </w:rPr>
        <w:t>（2）投标文件中已经明确的内容事项；</w:t>
      </w:r>
    </w:p>
    <w:p>
      <w:pPr>
        <w:pStyle w:val="14"/>
        <w:tabs>
          <w:tab w:val="clear" w:pos="567"/>
        </w:tabs>
        <w:spacing w:before="0" w:line="360" w:lineRule="auto"/>
        <w:ind w:left="-181" w:leftChars="-86" w:firstLine="180" w:firstLineChars="75"/>
        <w:rPr>
          <w:rFonts w:hint="eastAsia"/>
          <w:color w:val="auto"/>
          <w:u w:val="none"/>
        </w:rPr>
      </w:pPr>
      <w:r>
        <w:rPr>
          <w:rFonts w:hint="eastAsia"/>
          <w:color w:val="auto"/>
          <w:u w:val="none"/>
        </w:rPr>
        <w:t>（3）投标文件未提供的材料。</w:t>
      </w:r>
    </w:p>
    <w:p>
      <w:pPr>
        <w:pStyle w:val="14"/>
        <w:tabs>
          <w:tab w:val="clear" w:pos="567"/>
        </w:tabs>
        <w:spacing w:before="0" w:line="360" w:lineRule="auto"/>
        <w:ind w:left="-181" w:leftChars="-86" w:firstLine="180" w:firstLineChars="75"/>
        <w:rPr>
          <w:rFonts w:hint="eastAsia"/>
          <w:color w:val="auto"/>
          <w:u w:val="none"/>
        </w:rPr>
      </w:pPr>
      <w:r>
        <w:rPr>
          <w:rFonts w:hint="eastAsia"/>
          <w:color w:val="auto"/>
          <w:u w:val="none"/>
          <w:lang w:val="en-US" w:eastAsia="zh-CN"/>
        </w:rPr>
        <w:t>4</w:t>
      </w:r>
      <w:r>
        <w:rPr>
          <w:rFonts w:hint="eastAsia"/>
          <w:color w:val="auto"/>
          <w:u w:val="none"/>
        </w:rPr>
        <w:t>.8.5评标委员会发出澄清，采购人、采购代理机构、供应商的回复，以书面的形式进行。</w:t>
      </w:r>
    </w:p>
    <w:p>
      <w:pPr>
        <w:pStyle w:val="14"/>
        <w:tabs>
          <w:tab w:val="clear" w:pos="567"/>
        </w:tabs>
        <w:spacing w:before="0" w:line="360" w:lineRule="auto"/>
        <w:ind w:left="-181" w:leftChars="-86" w:firstLine="180" w:firstLineChars="75"/>
        <w:rPr>
          <w:rFonts w:hint="eastAsia"/>
          <w:color w:val="auto"/>
          <w:u w:val="none"/>
        </w:rPr>
      </w:pPr>
      <w:r>
        <w:rPr>
          <w:rFonts w:hint="eastAsia"/>
          <w:color w:val="auto"/>
          <w:u w:val="none"/>
          <w:lang w:val="en-US" w:eastAsia="zh-CN"/>
        </w:rPr>
        <w:t>4</w:t>
      </w:r>
      <w:r>
        <w:rPr>
          <w:rFonts w:hint="eastAsia"/>
          <w:color w:val="auto"/>
          <w:u w:val="none"/>
        </w:rPr>
        <w:t>.8.6 投标文件报价出现前后不一致的，按照以下原则进行价格修正：</w:t>
      </w:r>
    </w:p>
    <w:p>
      <w:pPr>
        <w:pStyle w:val="14"/>
        <w:tabs>
          <w:tab w:val="clear" w:pos="567"/>
        </w:tabs>
        <w:spacing w:before="0" w:line="360" w:lineRule="auto"/>
        <w:ind w:left="-181" w:leftChars="-86" w:firstLine="180" w:firstLineChars="75"/>
        <w:rPr>
          <w:rFonts w:hint="eastAsia"/>
          <w:color w:val="auto"/>
          <w:u w:val="none"/>
        </w:rPr>
      </w:pPr>
      <w:r>
        <w:rPr>
          <w:rFonts w:hint="eastAsia"/>
          <w:color w:val="auto"/>
          <w:u w:val="none"/>
        </w:rPr>
        <w:t>(1)投标文件中开标一览表（报价表）内容与投标文件中相应内容不一致的，以开标一览表（报价表）为准；</w:t>
      </w:r>
    </w:p>
    <w:p>
      <w:pPr>
        <w:pStyle w:val="14"/>
        <w:tabs>
          <w:tab w:val="clear" w:pos="567"/>
        </w:tabs>
        <w:spacing w:before="0" w:line="360" w:lineRule="auto"/>
        <w:ind w:left="-181" w:leftChars="-86" w:firstLine="180" w:firstLineChars="75"/>
        <w:rPr>
          <w:rFonts w:hint="eastAsia"/>
          <w:color w:val="auto"/>
          <w:u w:val="none"/>
        </w:rPr>
      </w:pPr>
      <w:r>
        <w:rPr>
          <w:rFonts w:hint="eastAsia"/>
          <w:color w:val="auto"/>
          <w:u w:val="none"/>
        </w:rPr>
        <w:t>(2)大写金额和小写金额不一致的，以大写金额为准；</w:t>
      </w:r>
    </w:p>
    <w:p>
      <w:pPr>
        <w:pStyle w:val="14"/>
        <w:tabs>
          <w:tab w:val="clear" w:pos="567"/>
        </w:tabs>
        <w:spacing w:before="0" w:line="360" w:lineRule="auto"/>
        <w:ind w:left="-181" w:leftChars="-86" w:firstLine="180" w:firstLineChars="75"/>
        <w:rPr>
          <w:rFonts w:hint="eastAsia"/>
          <w:color w:val="auto"/>
          <w:u w:val="none"/>
        </w:rPr>
      </w:pPr>
      <w:r>
        <w:rPr>
          <w:rFonts w:hint="eastAsia"/>
          <w:color w:val="auto"/>
          <w:u w:val="none"/>
        </w:rPr>
        <w:t>(3)单价金额小数点或者百分比有明显错位的，以开标一览表（报价表）的总价为准，并修改单价；</w:t>
      </w:r>
    </w:p>
    <w:p>
      <w:pPr>
        <w:pStyle w:val="14"/>
        <w:tabs>
          <w:tab w:val="clear" w:pos="567"/>
        </w:tabs>
        <w:spacing w:before="0" w:line="360" w:lineRule="auto"/>
        <w:ind w:left="-181" w:leftChars="-86" w:firstLine="180" w:firstLineChars="75"/>
        <w:rPr>
          <w:rFonts w:hint="eastAsia"/>
          <w:color w:val="auto"/>
          <w:u w:val="none"/>
        </w:rPr>
      </w:pPr>
      <w:r>
        <w:rPr>
          <w:rFonts w:hint="eastAsia"/>
          <w:color w:val="auto"/>
          <w:u w:val="none"/>
        </w:rPr>
        <w:t>(4)总价金额与按单价汇总金额不一致的，以单价金额计算结果为准。</w:t>
      </w:r>
    </w:p>
    <w:p>
      <w:pPr>
        <w:pStyle w:val="14"/>
        <w:tabs>
          <w:tab w:val="clear" w:pos="567"/>
        </w:tabs>
        <w:spacing w:before="0" w:line="360" w:lineRule="auto"/>
        <w:ind w:left="-181" w:leftChars="-86" w:firstLine="180" w:firstLineChars="75"/>
        <w:rPr>
          <w:rFonts w:hint="eastAsia"/>
          <w:color w:val="auto"/>
          <w:u w:val="none"/>
        </w:rPr>
      </w:pPr>
      <w:r>
        <w:rPr>
          <w:rFonts w:hint="eastAsia"/>
          <w:color w:val="auto"/>
          <w:u w:val="none"/>
        </w:rPr>
        <w:t>　　同时出现两种以上不一致的，按照前款规定的顺序修正。修正后的报价经投标人确认后产生约束力，投标人不确认的，其投标无效。供应商应在评标委员会发出澄清后60分钟内确认，超出时间不确认的其投标无效。评标委员会可通过书面形式并经全体评标委员会成员签字后向投标人发出澄清，列明投标报价的修改内容，投标人通过纸质签字或盖章确认。</w:t>
      </w:r>
    </w:p>
    <w:p>
      <w:pPr>
        <w:pStyle w:val="14"/>
        <w:tabs>
          <w:tab w:val="clear" w:pos="567"/>
        </w:tabs>
        <w:spacing w:before="0" w:line="360" w:lineRule="auto"/>
        <w:ind w:left="-181" w:leftChars="-86" w:firstLine="180" w:firstLineChars="75"/>
        <w:rPr>
          <w:rFonts w:hint="eastAsia"/>
          <w:color w:val="auto"/>
          <w:u w:val="none"/>
        </w:rPr>
      </w:pPr>
      <w:r>
        <w:rPr>
          <w:rFonts w:hint="eastAsia"/>
          <w:color w:val="auto"/>
          <w:u w:val="none"/>
        </w:rPr>
        <w:t>出现该款规定情形，单价汇总金额比总价金额高，且超过项目最高限价的，供应商投标文件应作为无效投标处理；单价汇总金额比总价金额高，但未超过本项目最高限价的，应以单价汇总金额作为价格评分依据。</w:t>
      </w:r>
    </w:p>
    <w:p>
      <w:pPr>
        <w:pStyle w:val="14"/>
        <w:tabs>
          <w:tab w:val="clear" w:pos="567"/>
        </w:tabs>
        <w:spacing w:before="0" w:line="360" w:lineRule="auto"/>
        <w:ind w:left="-181" w:leftChars="-86" w:firstLine="180" w:firstLineChars="75"/>
        <w:rPr>
          <w:rFonts w:hint="eastAsia"/>
          <w:color w:val="auto"/>
          <w:u w:val="none"/>
        </w:rPr>
      </w:pPr>
      <w:r>
        <w:rPr>
          <w:rFonts w:hint="eastAsia"/>
          <w:color w:val="auto"/>
          <w:u w:val="none"/>
        </w:rPr>
        <w:t>评标委员会当积极履行澄清、说明或者更正的职责，不得滥用权力。供应商的投标文件可以要求澄清、说明或者更正的，不得未经澄清、说明或者更正而直接作无效投标处理。</w:t>
      </w:r>
    </w:p>
    <w:p>
      <w:pPr>
        <w:pStyle w:val="14"/>
        <w:tabs>
          <w:tab w:val="clear" w:pos="567"/>
        </w:tabs>
        <w:spacing w:before="0" w:line="360" w:lineRule="auto"/>
        <w:ind w:left="-181" w:leftChars="-86" w:firstLine="180" w:firstLineChars="75"/>
        <w:rPr>
          <w:rFonts w:hint="eastAsia"/>
          <w:color w:val="auto"/>
          <w:u w:val="none"/>
        </w:rPr>
      </w:pPr>
      <w:r>
        <w:rPr>
          <w:rFonts w:hint="eastAsia"/>
          <w:color w:val="auto"/>
          <w:u w:val="none"/>
          <w:lang w:val="en-US" w:eastAsia="zh-CN"/>
        </w:rPr>
        <w:t>5</w:t>
      </w:r>
      <w:r>
        <w:rPr>
          <w:rFonts w:hint="eastAsia"/>
          <w:color w:val="auto"/>
          <w:u w:val="none"/>
        </w:rPr>
        <w:t>. 评标细则及标准</w:t>
      </w:r>
      <w:bookmarkEnd w:id="264"/>
    </w:p>
    <w:p>
      <w:pPr>
        <w:pStyle w:val="14"/>
        <w:tabs>
          <w:tab w:val="clear" w:pos="567"/>
        </w:tabs>
        <w:spacing w:before="0" w:line="360" w:lineRule="auto"/>
        <w:ind w:left="-181" w:leftChars="-86" w:firstLine="180" w:firstLineChars="75"/>
        <w:rPr>
          <w:rFonts w:hint="eastAsia"/>
          <w:color w:val="auto"/>
          <w:u w:val="none"/>
        </w:rPr>
      </w:pPr>
      <w:r>
        <w:rPr>
          <w:rFonts w:hint="eastAsia"/>
          <w:color w:val="auto"/>
          <w:u w:val="none"/>
          <w:lang w:val="en-US" w:eastAsia="zh-CN"/>
        </w:rPr>
        <w:t>5</w:t>
      </w:r>
      <w:r>
        <w:rPr>
          <w:rFonts w:hint="eastAsia"/>
          <w:color w:val="auto"/>
          <w:u w:val="none"/>
        </w:rPr>
        <w:t>.1本项目综合评分采用百分制，总分100分。评分过程中采用四舍五入法，并保留小数点后2位。投标人综合得分为评标委员会各成员评标平均分</w:t>
      </w:r>
      <w:r>
        <w:rPr>
          <w:rFonts w:hint="eastAsia" w:eastAsia="宋体"/>
          <w:color w:val="auto"/>
          <w:u w:val="none"/>
          <w:lang w:eastAsia="zh-CN"/>
        </w:rPr>
        <w:t>之和</w:t>
      </w:r>
      <w:r>
        <w:rPr>
          <w:rFonts w:hint="eastAsia"/>
          <w:color w:val="auto"/>
          <w:u w:val="none"/>
        </w:rPr>
        <w:t>。</w:t>
      </w:r>
    </w:p>
    <w:p>
      <w:pPr>
        <w:pStyle w:val="14"/>
        <w:tabs>
          <w:tab w:val="clear" w:pos="567"/>
        </w:tabs>
        <w:spacing w:before="0" w:line="360" w:lineRule="auto"/>
        <w:ind w:left="-181" w:leftChars="-86" w:firstLine="180" w:firstLineChars="75"/>
        <w:rPr>
          <w:rFonts w:hint="eastAsia"/>
          <w:color w:val="auto"/>
          <w:u w:val="none"/>
        </w:rPr>
      </w:pPr>
      <w:r>
        <w:rPr>
          <w:rFonts w:hint="eastAsia"/>
          <w:color w:val="auto"/>
          <w:u w:val="none"/>
          <w:lang w:val="en-US" w:eastAsia="zh-CN"/>
        </w:rPr>
        <w:t>5</w:t>
      </w:r>
      <w:r>
        <w:rPr>
          <w:rFonts w:hint="eastAsia"/>
          <w:color w:val="auto"/>
          <w:u w:val="none"/>
        </w:rPr>
        <w:t>.2 评标委员会成员应当根据自身专业情况对每个有效投标供应商的投标文件进行独立评分，加权汇总每项评分因素的得分，得出每个有效投标供应商的总分。技术类评分因素由技术方面评标委员会成员独立评分。经济类评分因素由经济方面评标委员会成员独立评分。政策合同类的评分因素由法律方面评标委员会成员独立评分。采购人代表原则上对技术类评分因素独立评分。价格和其他不能明确区分的评分因素由评标委员会成员共同评分。</w:t>
      </w:r>
    </w:p>
    <w:p>
      <w:pPr>
        <w:pStyle w:val="4"/>
        <w:rPr>
          <w:rFonts w:hint="eastAsia"/>
          <w:color w:val="auto"/>
          <w:u w:val="none"/>
        </w:rPr>
      </w:pPr>
    </w:p>
    <w:p>
      <w:pPr>
        <w:pStyle w:val="4"/>
        <w:rPr>
          <w:rFonts w:hint="eastAsia"/>
          <w:color w:val="auto"/>
          <w:u w:val="none"/>
        </w:rPr>
      </w:pPr>
    </w:p>
    <w:p>
      <w:pPr>
        <w:pStyle w:val="4"/>
        <w:rPr>
          <w:rFonts w:hint="eastAsia"/>
          <w:color w:val="auto"/>
          <w:u w:val="none"/>
        </w:rPr>
      </w:pPr>
    </w:p>
    <w:p>
      <w:pPr>
        <w:pStyle w:val="4"/>
        <w:rPr>
          <w:rFonts w:hint="eastAsia"/>
          <w:color w:val="auto"/>
          <w:u w:val="none"/>
        </w:rPr>
      </w:pPr>
    </w:p>
    <w:p>
      <w:pPr>
        <w:pStyle w:val="4"/>
        <w:rPr>
          <w:rFonts w:hint="eastAsia"/>
          <w:color w:val="auto"/>
          <w:u w:val="none"/>
        </w:rPr>
      </w:pPr>
    </w:p>
    <w:p>
      <w:pPr>
        <w:pStyle w:val="4"/>
        <w:rPr>
          <w:rFonts w:hint="eastAsia"/>
          <w:color w:val="auto"/>
          <w:u w:val="none"/>
        </w:rPr>
      </w:pPr>
    </w:p>
    <w:p>
      <w:pPr>
        <w:pStyle w:val="4"/>
        <w:rPr>
          <w:rFonts w:hint="eastAsia"/>
          <w:color w:val="auto"/>
          <w:u w:val="none"/>
        </w:rPr>
      </w:pPr>
    </w:p>
    <w:p>
      <w:pPr>
        <w:pStyle w:val="4"/>
        <w:rPr>
          <w:rFonts w:hint="eastAsia"/>
          <w:color w:val="auto"/>
          <w:u w:val="none"/>
        </w:rPr>
      </w:pPr>
    </w:p>
    <w:p>
      <w:pPr>
        <w:pStyle w:val="4"/>
        <w:rPr>
          <w:rFonts w:hint="eastAsia"/>
          <w:color w:val="auto"/>
          <w:u w:val="none"/>
        </w:rPr>
      </w:pPr>
    </w:p>
    <w:p>
      <w:pPr>
        <w:pStyle w:val="4"/>
        <w:rPr>
          <w:rFonts w:hint="eastAsia"/>
          <w:color w:val="auto"/>
          <w:u w:val="none"/>
        </w:rPr>
      </w:pPr>
    </w:p>
    <w:p>
      <w:pPr>
        <w:pStyle w:val="4"/>
        <w:rPr>
          <w:rFonts w:hint="eastAsia"/>
          <w:color w:val="auto"/>
          <w:u w:val="none"/>
        </w:rPr>
      </w:pPr>
    </w:p>
    <w:p>
      <w:pPr>
        <w:pStyle w:val="4"/>
        <w:rPr>
          <w:rFonts w:hint="eastAsia"/>
          <w:color w:val="auto"/>
          <w:u w:val="none"/>
        </w:rPr>
      </w:pPr>
    </w:p>
    <w:p>
      <w:pPr>
        <w:pStyle w:val="4"/>
        <w:rPr>
          <w:rFonts w:hint="eastAsia"/>
          <w:color w:val="auto"/>
          <w:u w:val="none"/>
        </w:rPr>
      </w:pPr>
    </w:p>
    <w:p>
      <w:pPr>
        <w:pStyle w:val="4"/>
        <w:rPr>
          <w:rFonts w:hint="eastAsia"/>
          <w:color w:val="auto"/>
          <w:u w:val="none"/>
        </w:rPr>
      </w:pPr>
    </w:p>
    <w:p>
      <w:pPr>
        <w:pStyle w:val="4"/>
        <w:rPr>
          <w:rFonts w:hint="eastAsia"/>
          <w:color w:val="auto"/>
          <w:u w:val="none"/>
        </w:rPr>
      </w:pPr>
    </w:p>
    <w:p>
      <w:pPr>
        <w:pStyle w:val="4"/>
        <w:rPr>
          <w:rFonts w:hint="eastAsia"/>
          <w:color w:val="auto"/>
          <w:u w:val="none"/>
        </w:rPr>
      </w:pPr>
    </w:p>
    <w:p>
      <w:pPr>
        <w:pStyle w:val="4"/>
        <w:rPr>
          <w:rFonts w:hint="eastAsia"/>
          <w:color w:val="auto"/>
          <w:u w:val="none"/>
        </w:rPr>
      </w:pPr>
    </w:p>
    <w:p>
      <w:pPr>
        <w:pStyle w:val="4"/>
        <w:rPr>
          <w:rFonts w:hint="eastAsia"/>
          <w:color w:val="auto"/>
          <w:u w:val="none"/>
        </w:rPr>
      </w:pPr>
    </w:p>
    <w:p>
      <w:pPr>
        <w:pStyle w:val="4"/>
        <w:rPr>
          <w:rFonts w:hint="eastAsia"/>
          <w:color w:val="auto"/>
          <w:u w:val="none"/>
        </w:rPr>
      </w:pPr>
    </w:p>
    <w:p>
      <w:pPr>
        <w:pStyle w:val="4"/>
        <w:rPr>
          <w:rFonts w:hint="eastAsia"/>
          <w:color w:val="auto"/>
          <w:u w:val="none"/>
        </w:rPr>
      </w:pPr>
    </w:p>
    <w:p>
      <w:pPr>
        <w:pStyle w:val="4"/>
        <w:rPr>
          <w:rFonts w:hint="eastAsia"/>
          <w:color w:val="auto"/>
          <w:u w:val="none"/>
        </w:rPr>
      </w:pPr>
    </w:p>
    <w:p>
      <w:pPr>
        <w:pStyle w:val="4"/>
        <w:rPr>
          <w:rFonts w:hint="eastAsia"/>
          <w:color w:val="auto"/>
          <w:u w:val="none"/>
        </w:rPr>
      </w:pPr>
    </w:p>
    <w:p>
      <w:pPr>
        <w:pStyle w:val="4"/>
        <w:rPr>
          <w:rFonts w:hint="eastAsia"/>
          <w:color w:val="auto"/>
          <w:u w:val="none"/>
        </w:rPr>
      </w:pPr>
    </w:p>
    <w:p>
      <w:pPr>
        <w:pStyle w:val="4"/>
        <w:rPr>
          <w:rFonts w:hint="eastAsia"/>
          <w:color w:val="auto"/>
          <w:u w:val="none"/>
        </w:rPr>
      </w:pPr>
    </w:p>
    <w:p>
      <w:pPr>
        <w:pStyle w:val="4"/>
        <w:jc w:val="center"/>
        <w:rPr>
          <w:rFonts w:hint="eastAsia" w:ascii="宋体" w:hAnsi="宋体" w:eastAsia="宋体" w:cs="宋体"/>
          <w:b/>
          <w:bCs/>
          <w:i w:val="0"/>
          <w:iCs w:val="0"/>
          <w:color w:val="auto"/>
          <w:kern w:val="0"/>
          <w:sz w:val="32"/>
          <w:szCs w:val="32"/>
        </w:rPr>
      </w:pPr>
    </w:p>
    <w:p>
      <w:pPr>
        <w:pStyle w:val="4"/>
        <w:numPr>
          <w:ilvl w:val="0"/>
          <w:numId w:val="7"/>
        </w:numPr>
        <w:jc w:val="center"/>
        <w:rPr>
          <w:rFonts w:hint="eastAsia" w:ascii="宋体" w:hAnsi="宋体" w:eastAsia="宋体" w:cs="宋体"/>
          <w:b/>
          <w:bCs/>
          <w:i w:val="0"/>
          <w:iCs w:val="0"/>
          <w:color w:val="auto"/>
          <w:kern w:val="0"/>
          <w:sz w:val="32"/>
          <w:szCs w:val="32"/>
        </w:rPr>
      </w:pPr>
      <w:r>
        <w:rPr>
          <w:rFonts w:hint="eastAsia" w:ascii="宋体" w:hAnsi="宋体" w:eastAsia="宋体" w:cs="宋体"/>
          <w:b/>
          <w:bCs/>
          <w:i w:val="0"/>
          <w:iCs w:val="0"/>
          <w:color w:val="auto"/>
          <w:kern w:val="0"/>
          <w:sz w:val="32"/>
          <w:szCs w:val="32"/>
        </w:rPr>
        <w:t>商务符合性审查表</w:t>
      </w:r>
    </w:p>
    <w:p>
      <w:pPr>
        <w:pStyle w:val="4"/>
        <w:numPr>
          <w:ilvl w:val="0"/>
          <w:numId w:val="0"/>
        </w:numPr>
        <w:jc w:val="both"/>
        <w:rPr>
          <w:rFonts w:hint="eastAsia" w:ascii="宋体" w:hAnsi="宋体" w:eastAsia="宋体" w:cs="宋体"/>
          <w:b/>
          <w:bCs/>
          <w:i w:val="0"/>
          <w:iCs w:val="0"/>
          <w:color w:val="auto"/>
          <w:kern w:val="0"/>
          <w:sz w:val="32"/>
          <w:szCs w:val="32"/>
        </w:rPr>
      </w:pPr>
    </w:p>
    <w:tbl>
      <w:tblPr>
        <w:tblStyle w:val="37"/>
        <w:tblW w:w="883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
        <w:gridCol w:w="7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6" w:type="dxa"/>
            <w:noWrap w:val="0"/>
            <w:vAlign w:val="center"/>
          </w:tcPr>
          <w:p>
            <w:pPr>
              <w:spacing w:line="400" w:lineRule="exact"/>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项目</w:t>
            </w:r>
          </w:p>
        </w:tc>
        <w:tc>
          <w:tcPr>
            <w:tcW w:w="7836" w:type="dxa"/>
            <w:noWrap w:val="0"/>
            <w:vAlign w:val="center"/>
          </w:tcPr>
          <w:p>
            <w:pPr>
              <w:spacing w:line="400" w:lineRule="exact"/>
              <w:jc w:val="center"/>
              <w:rPr>
                <w:rFonts w:ascii="宋体" w:hAnsi="宋体"/>
                <w:b/>
                <w:color w:val="auto"/>
                <w:szCs w:val="21"/>
              </w:rPr>
            </w:pPr>
            <w:r>
              <w:rPr>
                <w:rFonts w:hint="eastAsia" w:ascii="宋体" w:hAnsi="宋体"/>
                <w:b/>
                <w:color w:val="auto"/>
                <w:sz w:val="24"/>
                <w:szCs w:val="24"/>
              </w:rPr>
              <w:t>审</w:t>
            </w:r>
            <w:r>
              <w:rPr>
                <w:rFonts w:hint="eastAsia" w:ascii="宋体" w:hAnsi="宋体"/>
                <w:b/>
                <w:color w:val="auto"/>
                <w:sz w:val="24"/>
                <w:szCs w:val="24"/>
                <w:lang w:val="en-US" w:eastAsia="zh-CN"/>
              </w:rPr>
              <w:t xml:space="preserve"> </w:t>
            </w:r>
            <w:r>
              <w:rPr>
                <w:rFonts w:hint="eastAsia" w:ascii="宋体" w:hAnsi="宋体"/>
                <w:b/>
                <w:color w:val="auto"/>
                <w:sz w:val="24"/>
                <w:szCs w:val="24"/>
              </w:rPr>
              <w:t>核</w:t>
            </w:r>
            <w:r>
              <w:rPr>
                <w:rFonts w:hint="eastAsia" w:ascii="宋体" w:hAnsi="宋体"/>
                <w:b/>
                <w:color w:val="auto"/>
                <w:sz w:val="24"/>
                <w:szCs w:val="24"/>
                <w:lang w:val="en-US" w:eastAsia="zh-CN"/>
              </w:rPr>
              <w:t xml:space="preserve"> </w:t>
            </w:r>
            <w:r>
              <w:rPr>
                <w:rFonts w:ascii="宋体" w:hAnsi="宋体"/>
                <w:b/>
                <w:color w:val="auto"/>
                <w:sz w:val="24"/>
                <w:szCs w:val="24"/>
              </w:rPr>
              <w:t>因</w:t>
            </w:r>
            <w:r>
              <w:rPr>
                <w:rFonts w:hint="eastAsia" w:ascii="宋体" w:hAnsi="宋体"/>
                <w:b/>
                <w:color w:val="auto"/>
                <w:sz w:val="24"/>
                <w:szCs w:val="24"/>
                <w:lang w:val="en-US" w:eastAsia="zh-CN"/>
              </w:rPr>
              <w:t xml:space="preserve"> </w:t>
            </w:r>
            <w:r>
              <w:rPr>
                <w:rFonts w:ascii="宋体" w:hAnsi="宋体"/>
                <w:b/>
                <w:color w:val="auto"/>
                <w:sz w:val="24"/>
                <w:szCs w:val="24"/>
              </w:rPr>
              <w:t>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atLeast"/>
        </w:trPr>
        <w:tc>
          <w:tcPr>
            <w:tcW w:w="996" w:type="dxa"/>
            <w:vMerge w:val="restart"/>
            <w:noWrap w:val="0"/>
            <w:vAlign w:val="center"/>
          </w:tcPr>
          <w:p>
            <w:pPr>
              <w:spacing w:line="400" w:lineRule="exact"/>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资格性检查</w:t>
            </w:r>
          </w:p>
        </w:tc>
        <w:tc>
          <w:tcPr>
            <w:tcW w:w="7836" w:type="dxa"/>
            <w:noWrap w:val="0"/>
            <w:vAlign w:val="center"/>
          </w:tcPr>
          <w:p>
            <w:pPr>
              <w:spacing w:line="400" w:lineRule="exact"/>
              <w:rPr>
                <w:rFonts w:hint="eastAsia" w:ascii="宋体" w:hAnsi="宋体" w:eastAsia="宋体" w:cs="宋体"/>
                <w:color w:val="auto"/>
                <w:sz w:val="24"/>
                <w:szCs w:val="32"/>
              </w:rPr>
            </w:pPr>
            <w:r>
              <w:rPr>
                <w:rFonts w:hint="eastAsia" w:ascii="宋体" w:hAnsi="宋体" w:eastAsia="宋体" w:cs="宋体"/>
                <w:color w:val="auto"/>
                <w:sz w:val="24"/>
                <w:szCs w:val="32"/>
              </w:rPr>
              <w:t>1、法人提供法定代表人身份证明，</w:t>
            </w:r>
            <w:r>
              <w:rPr>
                <w:rFonts w:hint="eastAsia" w:ascii="宋体" w:hAnsi="宋体" w:eastAsia="宋体" w:cs="宋体"/>
                <w:b w:val="0"/>
                <w:bCs w:val="0"/>
                <w:color w:val="auto"/>
                <w:sz w:val="24"/>
                <w:szCs w:val="32"/>
              </w:rPr>
              <w:t>或</w:t>
            </w:r>
            <w:r>
              <w:rPr>
                <w:rFonts w:hint="eastAsia" w:ascii="宋体" w:hAnsi="宋体" w:eastAsia="宋体" w:cs="宋体"/>
                <w:color w:val="auto"/>
                <w:sz w:val="24"/>
                <w:szCs w:val="32"/>
              </w:rPr>
              <w:t>委托代理人提供授权委托书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atLeast"/>
        </w:trPr>
        <w:tc>
          <w:tcPr>
            <w:tcW w:w="996" w:type="dxa"/>
            <w:vMerge w:val="continue"/>
            <w:noWrap w:val="0"/>
            <w:vAlign w:val="center"/>
          </w:tcPr>
          <w:p>
            <w:pPr>
              <w:spacing w:line="400" w:lineRule="exact"/>
              <w:jc w:val="center"/>
              <w:rPr>
                <w:rFonts w:hint="eastAsia" w:ascii="宋体" w:hAnsi="宋体" w:eastAsia="宋体" w:cs="宋体"/>
                <w:b/>
                <w:color w:val="auto"/>
                <w:sz w:val="24"/>
                <w:szCs w:val="24"/>
              </w:rPr>
            </w:pPr>
          </w:p>
        </w:tc>
        <w:tc>
          <w:tcPr>
            <w:tcW w:w="7836" w:type="dxa"/>
            <w:noWrap w:val="0"/>
            <w:vAlign w:val="center"/>
          </w:tcPr>
          <w:p>
            <w:pPr>
              <w:spacing w:line="400" w:lineRule="exact"/>
              <w:rPr>
                <w:rFonts w:hint="default" w:ascii="宋体" w:hAnsi="宋体" w:eastAsia="宋体" w:cs="宋体"/>
                <w:color w:val="auto"/>
                <w:sz w:val="24"/>
                <w:szCs w:val="32"/>
                <w:lang w:val="en-US" w:eastAsia="zh-CN"/>
              </w:rPr>
            </w:pPr>
            <w:r>
              <w:rPr>
                <w:rFonts w:hint="eastAsia" w:ascii="宋体" w:hAnsi="宋体" w:eastAsia="宋体" w:cs="宋体"/>
                <w:color w:val="auto"/>
                <w:sz w:val="24"/>
                <w:szCs w:val="32"/>
              </w:rPr>
              <w:t>2、投标供应商须持有有效的企业法人营业执照</w:t>
            </w:r>
            <w:r>
              <w:rPr>
                <w:rFonts w:hint="eastAsia" w:ascii="宋体" w:hAnsi="宋体" w:cs="宋体"/>
                <w:color w:val="auto"/>
                <w:sz w:val="24"/>
                <w:szCs w:val="32"/>
                <w:lang w:eastAsia="zh-CN"/>
              </w:rPr>
              <w:t>、</w:t>
            </w:r>
            <w:r>
              <w:rPr>
                <w:rFonts w:hint="eastAsia" w:hAnsi="宋体" w:cs="宋体"/>
                <w:i w:val="0"/>
                <w:iCs w:val="0"/>
                <w:caps w:val="0"/>
                <w:color w:val="auto"/>
                <w:spacing w:val="0"/>
                <w:sz w:val="24"/>
                <w:szCs w:val="24"/>
                <w:lang w:eastAsia="zh-CN"/>
              </w:rPr>
              <w:t>《</w:t>
            </w:r>
            <w:r>
              <w:rPr>
                <w:rFonts w:hint="eastAsia" w:hAnsi="宋体" w:cs="宋体"/>
                <w:i w:val="0"/>
                <w:iCs w:val="0"/>
                <w:caps w:val="0"/>
                <w:color w:val="auto"/>
                <w:spacing w:val="0"/>
                <w:sz w:val="24"/>
                <w:szCs w:val="24"/>
                <w:lang w:val="en-US" w:eastAsia="zh-CN"/>
              </w:rPr>
              <w:t>食品经营许可证》或《餐饮服务许可证》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atLeast"/>
        </w:trPr>
        <w:tc>
          <w:tcPr>
            <w:tcW w:w="996" w:type="dxa"/>
            <w:vMerge w:val="continue"/>
            <w:noWrap w:val="0"/>
            <w:vAlign w:val="center"/>
          </w:tcPr>
          <w:p>
            <w:pPr>
              <w:adjustRightInd w:val="0"/>
              <w:snapToGrid w:val="0"/>
              <w:spacing w:line="400" w:lineRule="exact"/>
              <w:jc w:val="left"/>
              <w:rPr>
                <w:rFonts w:hint="eastAsia" w:ascii="宋体" w:hAnsi="宋体" w:eastAsia="宋体" w:cs="宋体"/>
                <w:color w:val="auto"/>
                <w:sz w:val="24"/>
                <w:szCs w:val="32"/>
              </w:rPr>
            </w:pPr>
          </w:p>
        </w:tc>
        <w:tc>
          <w:tcPr>
            <w:tcW w:w="7836" w:type="dxa"/>
            <w:noWrap w:val="0"/>
            <w:vAlign w:val="center"/>
          </w:tcPr>
          <w:p>
            <w:pPr>
              <w:numPr>
                <w:ilvl w:val="0"/>
                <w:numId w:val="0"/>
              </w:numPr>
              <w:adjustRightInd w:val="0"/>
              <w:snapToGrid w:val="0"/>
              <w:spacing w:line="400" w:lineRule="exact"/>
              <w:jc w:val="left"/>
              <w:rPr>
                <w:rFonts w:hint="eastAsia" w:ascii="宋体" w:hAnsi="宋体" w:eastAsia="宋体" w:cs="宋体"/>
                <w:color w:val="auto"/>
                <w:sz w:val="24"/>
                <w:szCs w:val="32"/>
                <w:lang w:val="en-US"/>
              </w:rPr>
            </w:pPr>
            <w:r>
              <w:rPr>
                <w:rFonts w:hint="eastAsia" w:ascii="宋体" w:hAnsi="宋体" w:eastAsia="宋体" w:cs="宋体"/>
                <w:color w:val="auto"/>
                <w:sz w:val="24"/>
                <w:szCs w:val="32"/>
                <w:lang w:val="en-US" w:eastAsia="zh-CN"/>
              </w:rPr>
              <w:t>3</w:t>
            </w:r>
            <w:r>
              <w:rPr>
                <w:rFonts w:hint="eastAsia" w:ascii="宋体" w:hAnsi="宋体" w:eastAsia="宋体" w:cs="宋体"/>
                <w:color w:val="auto"/>
                <w:sz w:val="24"/>
                <w:szCs w:val="32"/>
              </w:rPr>
              <w:t>、上一年度财务审计报告或银行出具的说明投标人商业信誉或结算情况等事项的证明文件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trPr>
        <w:tc>
          <w:tcPr>
            <w:tcW w:w="996" w:type="dxa"/>
            <w:vMerge w:val="continue"/>
            <w:noWrap w:val="0"/>
            <w:vAlign w:val="center"/>
          </w:tcPr>
          <w:p>
            <w:pPr>
              <w:adjustRightInd w:val="0"/>
              <w:snapToGrid w:val="0"/>
              <w:spacing w:line="400" w:lineRule="exact"/>
              <w:jc w:val="left"/>
              <w:rPr>
                <w:rFonts w:hint="eastAsia" w:ascii="宋体" w:hAnsi="宋体" w:eastAsia="宋体" w:cs="宋体"/>
                <w:color w:val="auto"/>
                <w:sz w:val="24"/>
                <w:szCs w:val="32"/>
              </w:rPr>
            </w:pPr>
          </w:p>
        </w:tc>
        <w:tc>
          <w:tcPr>
            <w:tcW w:w="7836" w:type="dxa"/>
            <w:tcBorders/>
            <w:noWrap w:val="0"/>
            <w:vAlign w:val="center"/>
          </w:tcPr>
          <w:p>
            <w:pPr>
              <w:adjustRightInd w:val="0"/>
              <w:snapToGrid w:val="0"/>
              <w:spacing w:line="400" w:lineRule="exact"/>
              <w:jc w:val="left"/>
              <w:rPr>
                <w:rFonts w:hint="eastAsia" w:ascii="宋体" w:hAnsi="宋体" w:eastAsia="宋体" w:cs="宋体"/>
                <w:color w:val="auto"/>
                <w:sz w:val="24"/>
                <w:szCs w:val="32"/>
              </w:rPr>
            </w:pPr>
            <w:r>
              <w:rPr>
                <w:rFonts w:hint="eastAsia" w:ascii="宋体" w:hAnsi="宋体" w:cs="宋体"/>
                <w:color w:val="auto"/>
                <w:sz w:val="24"/>
                <w:szCs w:val="32"/>
                <w:lang w:val="en-US" w:eastAsia="zh-CN"/>
              </w:rPr>
              <w:t>4</w:t>
            </w:r>
            <w:r>
              <w:rPr>
                <w:rFonts w:hint="eastAsia" w:ascii="宋体" w:hAnsi="宋体" w:eastAsia="宋体" w:cs="宋体"/>
                <w:color w:val="auto"/>
                <w:sz w:val="24"/>
                <w:szCs w:val="32"/>
              </w:rPr>
              <w:t>、</w:t>
            </w:r>
            <w:r>
              <w:rPr>
                <w:rFonts w:hint="eastAsia" w:ascii="宋体" w:hAnsi="宋体" w:eastAsia="宋体" w:cs="宋体"/>
                <w:i w:val="0"/>
                <w:iCs w:val="0"/>
                <w:caps w:val="0"/>
                <w:color w:val="auto"/>
                <w:spacing w:val="0"/>
                <w:sz w:val="24"/>
                <w:szCs w:val="24"/>
                <w:lang w:val="en-US" w:eastAsia="zh-CN"/>
              </w:rPr>
              <w:t>企业近三年在经营活动中没有重大违法记录声明函</w:t>
            </w:r>
            <w:r>
              <w:rPr>
                <w:rFonts w:hint="eastAsia" w:ascii="宋体" w:hAnsi="宋体" w:eastAsia="宋体" w:cs="宋体"/>
                <w:color w:val="auto"/>
                <w:sz w:val="24"/>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2" w:hRule="atLeast"/>
        </w:trPr>
        <w:tc>
          <w:tcPr>
            <w:tcW w:w="996" w:type="dxa"/>
            <w:vMerge w:val="continue"/>
            <w:noWrap w:val="0"/>
            <w:vAlign w:val="center"/>
          </w:tcPr>
          <w:p>
            <w:pPr>
              <w:spacing w:line="400" w:lineRule="exact"/>
              <w:jc w:val="center"/>
              <w:rPr>
                <w:rFonts w:hint="eastAsia" w:ascii="宋体" w:hAnsi="宋体" w:eastAsia="宋体" w:cs="宋体"/>
                <w:color w:val="auto"/>
                <w:sz w:val="24"/>
                <w:szCs w:val="24"/>
              </w:rPr>
            </w:pPr>
          </w:p>
        </w:tc>
        <w:tc>
          <w:tcPr>
            <w:tcW w:w="7836" w:type="dxa"/>
            <w:tcBorders/>
            <w:noWrap w:val="0"/>
            <w:vAlign w:val="center"/>
          </w:tcPr>
          <w:p>
            <w:pPr>
              <w:numPr>
                <w:ilvl w:val="0"/>
                <w:numId w:val="0"/>
              </w:numPr>
              <w:adjustRightInd w:val="0"/>
              <w:snapToGrid w:val="0"/>
              <w:spacing w:line="400" w:lineRule="exact"/>
              <w:jc w:val="left"/>
              <w:rPr>
                <w:rFonts w:hint="eastAsia" w:ascii="宋体" w:hAnsi="宋体" w:eastAsia="宋体" w:cs="宋体"/>
                <w:color w:val="auto"/>
                <w:sz w:val="24"/>
                <w:szCs w:val="32"/>
                <w:lang w:val="en-US" w:eastAsia="zh-CN"/>
              </w:rPr>
            </w:pPr>
            <w:r>
              <w:rPr>
                <w:rFonts w:hint="eastAsia" w:ascii="宋体" w:hAnsi="宋体" w:cs="宋体"/>
                <w:color w:val="auto"/>
                <w:sz w:val="24"/>
                <w:szCs w:val="32"/>
                <w:lang w:val="en-US" w:eastAsia="zh-CN"/>
              </w:rPr>
              <w:t>5</w:t>
            </w:r>
            <w:r>
              <w:rPr>
                <w:rFonts w:hint="eastAsia" w:ascii="宋体" w:hAnsi="宋体" w:eastAsia="宋体" w:cs="宋体"/>
                <w:color w:val="auto"/>
                <w:sz w:val="24"/>
                <w:szCs w:val="32"/>
                <w:lang w:val="en-US" w:eastAsia="zh-CN"/>
              </w:rPr>
              <w:t>、提供在“信用中国”（www.creditchina.gov.cn）和中国政府采购网（www.ccgp.gov.cn）网站上未被列入失信被执行人、重大税收违法案件当事人名单以及政府采购严重违法失信行为记录名单的网页打印件；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996" w:type="dxa"/>
            <w:vMerge w:val="continue"/>
            <w:noWrap w:val="0"/>
            <w:vAlign w:val="center"/>
          </w:tcPr>
          <w:p>
            <w:pPr>
              <w:spacing w:line="400" w:lineRule="exact"/>
              <w:jc w:val="center"/>
              <w:rPr>
                <w:rFonts w:hint="eastAsia" w:ascii="宋体" w:hAnsi="宋体" w:eastAsia="宋体" w:cs="宋体"/>
                <w:color w:val="auto"/>
                <w:sz w:val="24"/>
                <w:szCs w:val="24"/>
              </w:rPr>
            </w:pPr>
          </w:p>
        </w:tc>
        <w:tc>
          <w:tcPr>
            <w:tcW w:w="7836" w:type="dxa"/>
            <w:noWrap w:val="0"/>
            <w:vAlign w:val="center"/>
          </w:tcPr>
          <w:p>
            <w:pPr>
              <w:numPr>
                <w:ilvl w:val="0"/>
                <w:numId w:val="0"/>
              </w:numPr>
              <w:adjustRightInd w:val="0"/>
              <w:snapToGrid w:val="0"/>
              <w:spacing w:line="400" w:lineRule="exact"/>
              <w:jc w:val="left"/>
              <w:rPr>
                <w:rFonts w:hint="default" w:ascii="宋体" w:hAnsi="宋体" w:eastAsia="宋体" w:cs="宋体"/>
                <w:color w:val="auto"/>
                <w:sz w:val="24"/>
                <w:szCs w:val="32"/>
                <w:lang w:val="en-US" w:eastAsia="zh-CN"/>
              </w:rPr>
            </w:pPr>
            <w:r>
              <w:rPr>
                <w:rFonts w:hint="eastAsia" w:ascii="宋体" w:hAnsi="宋体" w:cs="宋体"/>
                <w:color w:val="auto"/>
                <w:sz w:val="24"/>
                <w:szCs w:val="32"/>
                <w:lang w:val="en-US" w:eastAsia="zh-CN"/>
              </w:rPr>
              <w:t>6</w:t>
            </w:r>
            <w:r>
              <w:rPr>
                <w:rFonts w:hint="eastAsia" w:ascii="宋体" w:hAnsi="宋体" w:eastAsia="宋体" w:cs="宋体"/>
                <w:color w:val="auto"/>
                <w:sz w:val="24"/>
                <w:szCs w:val="32"/>
                <w:lang w:val="en-US" w:eastAsia="zh-CN"/>
              </w:rPr>
              <w:t>、与采购人存在利害关系可能影响公正性的单位，不得参加本次采购活动。单位负责人为同一人或存在控股、管理关系的不同单位，不得参加同一标段采购活动。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4" w:hRule="atLeast"/>
        </w:trPr>
        <w:tc>
          <w:tcPr>
            <w:tcW w:w="996" w:type="dxa"/>
            <w:vMerge w:val="restart"/>
            <w:noWrap w:val="0"/>
            <w:vAlign w:val="center"/>
          </w:tcPr>
          <w:p>
            <w:pPr>
              <w:spacing w:line="400" w:lineRule="exact"/>
              <w:jc w:val="center"/>
              <w:rPr>
                <w:rFonts w:hint="eastAsia" w:ascii="宋体" w:hAnsi="宋体" w:eastAsia="宋体" w:cs="宋体"/>
                <w:color w:val="auto"/>
                <w:sz w:val="24"/>
                <w:szCs w:val="24"/>
              </w:rPr>
            </w:pPr>
            <w:r>
              <w:rPr>
                <w:rFonts w:hint="eastAsia" w:ascii="宋体" w:hAnsi="宋体" w:eastAsia="宋体" w:cs="宋体"/>
                <w:b/>
                <w:color w:val="auto"/>
                <w:sz w:val="24"/>
                <w:szCs w:val="24"/>
              </w:rPr>
              <w:t>符合性检查</w:t>
            </w:r>
          </w:p>
        </w:tc>
        <w:tc>
          <w:tcPr>
            <w:tcW w:w="7836" w:type="dxa"/>
            <w:noWrap w:val="0"/>
            <w:vAlign w:val="center"/>
          </w:tcPr>
          <w:p>
            <w:pPr>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1.投标文件按照按招标文件要求上传、解密、签署电子章的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exact"/>
        </w:trPr>
        <w:tc>
          <w:tcPr>
            <w:tcW w:w="996" w:type="dxa"/>
            <w:vMerge w:val="continue"/>
            <w:noWrap w:val="0"/>
            <w:vAlign w:val="center"/>
          </w:tcPr>
          <w:p>
            <w:pPr>
              <w:spacing w:line="400" w:lineRule="exact"/>
              <w:jc w:val="center"/>
              <w:rPr>
                <w:rFonts w:hint="eastAsia" w:ascii="宋体" w:hAnsi="宋体" w:eastAsia="宋体" w:cs="宋体"/>
                <w:color w:val="auto"/>
                <w:sz w:val="24"/>
                <w:szCs w:val="24"/>
              </w:rPr>
            </w:pPr>
          </w:p>
        </w:tc>
        <w:tc>
          <w:tcPr>
            <w:tcW w:w="7836" w:type="dxa"/>
            <w:noWrap w:val="0"/>
            <w:vAlign w:val="center"/>
          </w:tcPr>
          <w:p>
            <w:pPr>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报价具有唯一性，报价未超过招标文件中规定的预算价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exact"/>
        </w:trPr>
        <w:tc>
          <w:tcPr>
            <w:tcW w:w="996" w:type="dxa"/>
            <w:vMerge w:val="continue"/>
            <w:noWrap w:val="0"/>
            <w:vAlign w:val="center"/>
          </w:tcPr>
          <w:p>
            <w:pPr>
              <w:spacing w:line="400" w:lineRule="exact"/>
              <w:jc w:val="center"/>
              <w:rPr>
                <w:rFonts w:hint="eastAsia" w:ascii="宋体" w:hAnsi="宋体" w:eastAsia="宋体" w:cs="宋体"/>
                <w:color w:val="auto"/>
                <w:sz w:val="24"/>
                <w:szCs w:val="24"/>
              </w:rPr>
            </w:pPr>
          </w:p>
        </w:tc>
        <w:tc>
          <w:tcPr>
            <w:tcW w:w="7836" w:type="dxa"/>
            <w:noWrap w:val="0"/>
            <w:vAlign w:val="center"/>
          </w:tcPr>
          <w:p>
            <w:pPr>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.按规定形式、金额提交投标保证金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996" w:type="dxa"/>
            <w:vMerge w:val="continue"/>
            <w:noWrap w:val="0"/>
            <w:vAlign w:val="center"/>
          </w:tcPr>
          <w:p>
            <w:pPr>
              <w:spacing w:line="400" w:lineRule="exact"/>
              <w:jc w:val="center"/>
              <w:rPr>
                <w:rFonts w:hint="eastAsia" w:ascii="宋体" w:hAnsi="宋体" w:eastAsia="宋体" w:cs="宋体"/>
                <w:color w:val="auto"/>
                <w:sz w:val="24"/>
                <w:szCs w:val="24"/>
              </w:rPr>
            </w:pPr>
          </w:p>
        </w:tc>
        <w:tc>
          <w:tcPr>
            <w:tcW w:w="7836" w:type="dxa"/>
            <w:noWrap w:val="0"/>
            <w:vAlign w:val="center"/>
          </w:tcPr>
          <w:p>
            <w:pPr>
              <w:spacing w:line="40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没有采购人不能接受的附加条件的；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996" w:type="dxa"/>
            <w:vMerge w:val="continue"/>
            <w:noWrap w:val="0"/>
            <w:vAlign w:val="center"/>
          </w:tcPr>
          <w:p>
            <w:pPr>
              <w:spacing w:line="400" w:lineRule="exact"/>
              <w:jc w:val="center"/>
              <w:rPr>
                <w:rFonts w:hint="eastAsia" w:ascii="宋体" w:hAnsi="宋体" w:eastAsia="宋体" w:cs="宋体"/>
                <w:color w:val="auto"/>
                <w:sz w:val="24"/>
                <w:szCs w:val="24"/>
              </w:rPr>
            </w:pPr>
          </w:p>
        </w:tc>
        <w:tc>
          <w:tcPr>
            <w:tcW w:w="7836" w:type="dxa"/>
            <w:noWrap w:val="0"/>
            <w:vAlign w:val="center"/>
          </w:tcPr>
          <w:p>
            <w:pPr>
              <w:spacing w:line="400" w:lineRule="exact"/>
              <w:rPr>
                <w:rFonts w:hint="eastAsia" w:ascii="宋体" w:hAnsi="宋体" w:eastAsia="宋体" w:cs="宋体"/>
                <w:color w:val="auto"/>
                <w:sz w:val="24"/>
                <w:szCs w:val="24"/>
              </w:rPr>
            </w:pP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.响应</w:t>
            </w:r>
            <w:r>
              <w:rPr>
                <w:rFonts w:hint="eastAsia" w:ascii="宋体" w:hAnsi="宋体" w:eastAsia="宋体" w:cs="宋体"/>
                <w:color w:val="auto"/>
                <w:sz w:val="24"/>
                <w:szCs w:val="24"/>
                <w:lang w:eastAsia="zh-CN"/>
              </w:rPr>
              <w:t>服务</w:t>
            </w:r>
            <w:r>
              <w:rPr>
                <w:rFonts w:hint="eastAsia" w:ascii="宋体" w:hAnsi="宋体" w:eastAsia="宋体" w:cs="宋体"/>
                <w:color w:val="auto"/>
                <w:sz w:val="24"/>
                <w:szCs w:val="24"/>
              </w:rPr>
              <w:t>期满足招标文件要求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996" w:type="dxa"/>
            <w:vMerge w:val="continue"/>
            <w:noWrap w:val="0"/>
            <w:vAlign w:val="center"/>
          </w:tcPr>
          <w:p>
            <w:pPr>
              <w:spacing w:line="400" w:lineRule="exact"/>
              <w:jc w:val="center"/>
              <w:rPr>
                <w:rFonts w:hint="eastAsia" w:ascii="宋体" w:hAnsi="宋体" w:eastAsia="宋体" w:cs="宋体"/>
                <w:color w:val="auto"/>
                <w:sz w:val="24"/>
                <w:szCs w:val="24"/>
              </w:rPr>
            </w:pPr>
          </w:p>
        </w:tc>
        <w:tc>
          <w:tcPr>
            <w:tcW w:w="7836" w:type="dxa"/>
            <w:noWrap w:val="0"/>
            <w:vAlign w:val="center"/>
          </w:tcPr>
          <w:p>
            <w:pPr>
              <w:spacing w:line="400" w:lineRule="exact"/>
              <w:rPr>
                <w:rFonts w:hint="eastAsia" w:ascii="宋体" w:hAnsi="宋体" w:eastAsia="宋体" w:cs="宋体"/>
                <w:color w:val="auto"/>
                <w:sz w:val="24"/>
                <w:szCs w:val="24"/>
              </w:rPr>
            </w:pPr>
            <w:r>
              <w:rPr>
                <w:rFonts w:hint="eastAsia" w:ascii="宋体" w:hAnsi="宋体" w:cs="宋体"/>
                <w:color w:val="auto"/>
                <w:sz w:val="24"/>
                <w:szCs w:val="24"/>
                <w:lang w:val="en-US" w:eastAsia="zh-CN"/>
              </w:rPr>
              <w:t>6</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有商务</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技术</w:t>
            </w:r>
            <w:r>
              <w:rPr>
                <w:rFonts w:hint="eastAsia" w:ascii="宋体" w:hAnsi="宋体" w:eastAsia="宋体" w:cs="宋体"/>
                <w:color w:val="auto"/>
                <w:sz w:val="24"/>
                <w:szCs w:val="24"/>
              </w:rPr>
              <w:t>偏离表，并且对本次招标的所有商务</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技术</w:t>
            </w:r>
            <w:r>
              <w:rPr>
                <w:rFonts w:hint="eastAsia" w:ascii="宋体" w:hAnsi="宋体" w:eastAsia="宋体" w:cs="宋体"/>
                <w:color w:val="auto"/>
                <w:sz w:val="24"/>
                <w:szCs w:val="24"/>
              </w:rPr>
              <w:t>条件全部响应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996" w:type="dxa"/>
            <w:noWrap w:val="0"/>
            <w:vAlign w:val="center"/>
          </w:tcPr>
          <w:p>
            <w:pPr>
              <w:spacing w:line="400" w:lineRule="exact"/>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结论</w:t>
            </w:r>
          </w:p>
        </w:tc>
        <w:tc>
          <w:tcPr>
            <w:tcW w:w="7836" w:type="dxa"/>
            <w:noWrap w:val="0"/>
            <w:vAlign w:val="center"/>
          </w:tcPr>
          <w:p>
            <w:pPr>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是否通过资格审查，进入下一阶段专家评审。</w:t>
            </w:r>
          </w:p>
        </w:tc>
      </w:tr>
    </w:tbl>
    <w:p>
      <w:pPr>
        <w:pStyle w:val="14"/>
        <w:tabs>
          <w:tab w:val="clear" w:pos="567"/>
        </w:tabs>
        <w:spacing w:before="0" w:line="360" w:lineRule="auto"/>
        <w:rPr>
          <w:rFonts w:hint="eastAsia" w:ascii="宋体" w:hAnsi="宋体" w:eastAsia="宋体" w:cs="宋体"/>
          <w:i w:val="0"/>
          <w:iCs w:val="0"/>
          <w:color w:val="auto"/>
        </w:rPr>
      </w:pPr>
    </w:p>
    <w:p>
      <w:pPr>
        <w:pStyle w:val="4"/>
        <w:rPr>
          <w:rFonts w:hint="eastAsia"/>
          <w:color w:val="auto"/>
        </w:rPr>
      </w:pPr>
    </w:p>
    <w:p>
      <w:pPr>
        <w:pStyle w:val="14"/>
        <w:tabs>
          <w:tab w:val="clear" w:pos="567"/>
        </w:tabs>
        <w:spacing w:before="0" w:line="360" w:lineRule="auto"/>
        <w:ind w:left="-181" w:leftChars="-86" w:firstLine="660" w:firstLineChars="275"/>
        <w:rPr>
          <w:rFonts w:hint="eastAsia" w:ascii="宋体" w:hAnsi="宋体" w:eastAsia="宋体" w:cs="宋体"/>
          <w:i w:val="0"/>
          <w:iCs w:val="0"/>
          <w:color w:val="auto"/>
        </w:rPr>
      </w:pPr>
    </w:p>
    <w:p>
      <w:pPr>
        <w:pStyle w:val="14"/>
        <w:tabs>
          <w:tab w:val="clear" w:pos="567"/>
        </w:tabs>
        <w:spacing w:before="0" w:line="360" w:lineRule="auto"/>
        <w:ind w:left="-181" w:leftChars="-86" w:firstLine="180" w:firstLineChars="75"/>
        <w:jc w:val="center"/>
        <w:rPr>
          <w:rFonts w:hint="eastAsia" w:ascii="黑体" w:hAnsi="黑体" w:eastAsia="黑体" w:cs="黑体"/>
          <w:i w:val="0"/>
          <w:iCs w:val="0"/>
          <w:color w:val="auto"/>
          <w:sz w:val="28"/>
          <w:szCs w:val="28"/>
          <w:highlight w:val="yellow"/>
        </w:rPr>
      </w:pPr>
      <w:r>
        <w:rPr>
          <w:rFonts w:hint="eastAsia" w:ascii="宋体" w:hAnsi="宋体" w:eastAsia="宋体" w:cs="宋体"/>
          <w:i w:val="0"/>
          <w:iCs w:val="0"/>
          <w:color w:val="auto"/>
        </w:rPr>
        <w:br w:type="page"/>
      </w:r>
      <w:bookmarkStart w:id="265" w:name="_Toc507399904"/>
      <w:r>
        <w:rPr>
          <w:rFonts w:hint="eastAsia" w:ascii="宋体" w:hAnsi="宋体" w:eastAsia="宋体" w:cs="宋体"/>
          <w:b/>
          <w:bCs/>
          <w:i w:val="0"/>
          <w:iCs w:val="0"/>
          <w:color w:val="auto"/>
          <w:kern w:val="0"/>
          <w:sz w:val="32"/>
          <w:szCs w:val="32"/>
          <w:lang w:val="en-US" w:eastAsia="zh-CN" w:bidi="ar-SA"/>
        </w:rPr>
        <w:t>二、综合评分明细表</w:t>
      </w:r>
    </w:p>
    <w:p>
      <w:pPr>
        <w:pStyle w:val="1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rPr>
        <w:t>注：为方便电子评审，目录需关联至指定信息处，否则视同为未提供。</w:t>
      </w:r>
      <w:r>
        <w:rPr>
          <w:rFonts w:hint="eastAsia" w:ascii="宋体" w:hAnsi="宋体" w:eastAsia="宋体" w:cs="宋体"/>
          <w:b/>
          <w:bCs/>
          <w:i w:val="0"/>
          <w:iCs w:val="0"/>
          <w:color w:val="auto"/>
          <w:sz w:val="24"/>
          <w:szCs w:val="24"/>
          <w:highlight w:val="none"/>
          <w:lang w:val="en-US" w:eastAsia="zh-CN"/>
        </w:rPr>
        <w:t>标书内提供的</w:t>
      </w:r>
      <w:r>
        <w:rPr>
          <w:rFonts w:hint="eastAsia" w:ascii="宋体" w:hAnsi="宋体" w:eastAsia="宋体" w:cs="宋体"/>
          <w:b/>
          <w:bCs/>
          <w:i w:val="0"/>
          <w:iCs w:val="0"/>
          <w:color w:val="auto"/>
          <w:sz w:val="24"/>
          <w:szCs w:val="24"/>
          <w:highlight w:val="none"/>
        </w:rPr>
        <w:t>证明资质，在投标有效期内应招标方要求可随时提供原件备查</w:t>
      </w:r>
      <w:r>
        <w:rPr>
          <w:rFonts w:hint="eastAsia" w:ascii="宋体" w:hAnsi="宋体" w:eastAsia="宋体" w:cs="宋体"/>
          <w:b/>
          <w:bCs/>
          <w:i w:val="0"/>
          <w:iCs w:val="0"/>
          <w:color w:val="auto"/>
          <w:sz w:val="24"/>
          <w:szCs w:val="24"/>
          <w:highlight w:val="none"/>
          <w:lang w:eastAsia="zh-CN"/>
        </w:rPr>
        <w:t>。</w:t>
      </w:r>
      <w:r>
        <w:rPr>
          <w:rFonts w:hint="eastAsia" w:ascii="宋体" w:hAnsi="宋体" w:eastAsia="宋体" w:cs="宋体"/>
          <w:b/>
          <w:bCs/>
          <w:i w:val="0"/>
          <w:iCs w:val="0"/>
          <w:color w:val="auto"/>
          <w:sz w:val="24"/>
          <w:szCs w:val="24"/>
          <w:highlight w:val="none"/>
          <w:lang w:val="en-US" w:eastAsia="zh-CN"/>
        </w:rPr>
        <w:t>如发现提供虚假资料谋取中标则取消中标资格并上报财政监管部门。</w:t>
      </w:r>
    </w:p>
    <w:p>
      <w:pPr>
        <w:rPr>
          <w:rFonts w:hint="eastAsia"/>
          <w:color w:val="auto"/>
        </w:rPr>
      </w:pPr>
    </w:p>
    <w:p>
      <w:pPr>
        <w:spacing w:line="240" w:lineRule="atLeast"/>
        <w:jc w:val="center"/>
        <w:rPr>
          <w:rFonts w:hint="eastAsia" w:ascii="宋体" w:hAnsi="宋体" w:cs="宋体"/>
          <w:b/>
          <w:bCs/>
          <w:color w:val="auto"/>
          <w:kern w:val="0"/>
          <w:sz w:val="28"/>
          <w:szCs w:val="32"/>
        </w:rPr>
      </w:pPr>
      <w:r>
        <w:rPr>
          <w:rFonts w:hint="eastAsia" w:ascii="宋体" w:hAnsi="宋体" w:cs="宋体"/>
          <w:b/>
          <w:bCs/>
          <w:color w:val="auto"/>
          <w:kern w:val="0"/>
          <w:sz w:val="28"/>
          <w:szCs w:val="32"/>
        </w:rPr>
        <w:t>评</w:t>
      </w:r>
      <w:r>
        <w:rPr>
          <w:rFonts w:hint="eastAsia" w:ascii="宋体" w:hAnsi="宋体" w:cs="宋体"/>
          <w:b/>
          <w:bCs/>
          <w:color w:val="auto"/>
          <w:kern w:val="0"/>
          <w:sz w:val="28"/>
          <w:szCs w:val="32"/>
          <w:lang w:val="en-US" w:eastAsia="zh-CN"/>
        </w:rPr>
        <w:t xml:space="preserve"> </w:t>
      </w:r>
      <w:r>
        <w:rPr>
          <w:rFonts w:hint="eastAsia" w:ascii="宋体" w:hAnsi="宋体" w:cs="宋体"/>
          <w:b/>
          <w:bCs/>
          <w:color w:val="auto"/>
          <w:kern w:val="0"/>
          <w:sz w:val="28"/>
          <w:szCs w:val="32"/>
        </w:rPr>
        <w:t>分</w:t>
      </w:r>
      <w:r>
        <w:rPr>
          <w:rFonts w:hint="eastAsia" w:ascii="宋体" w:hAnsi="宋体" w:cs="宋体"/>
          <w:b/>
          <w:bCs/>
          <w:color w:val="auto"/>
          <w:kern w:val="0"/>
          <w:sz w:val="28"/>
          <w:szCs w:val="32"/>
          <w:lang w:val="en-US" w:eastAsia="zh-CN"/>
        </w:rPr>
        <w:t xml:space="preserve"> </w:t>
      </w:r>
      <w:r>
        <w:rPr>
          <w:rFonts w:hint="eastAsia" w:ascii="宋体" w:hAnsi="宋体" w:cs="宋体"/>
          <w:b/>
          <w:bCs/>
          <w:color w:val="auto"/>
          <w:kern w:val="0"/>
          <w:sz w:val="28"/>
          <w:szCs w:val="32"/>
        </w:rPr>
        <w:t>标</w:t>
      </w:r>
      <w:r>
        <w:rPr>
          <w:rFonts w:hint="eastAsia" w:ascii="宋体" w:hAnsi="宋体" w:cs="宋体"/>
          <w:b/>
          <w:bCs/>
          <w:color w:val="auto"/>
          <w:kern w:val="0"/>
          <w:sz w:val="28"/>
          <w:szCs w:val="32"/>
          <w:lang w:val="en-US" w:eastAsia="zh-CN"/>
        </w:rPr>
        <w:t xml:space="preserve"> </w:t>
      </w:r>
      <w:r>
        <w:rPr>
          <w:rFonts w:hint="eastAsia" w:ascii="宋体" w:hAnsi="宋体" w:cs="宋体"/>
          <w:b/>
          <w:bCs/>
          <w:color w:val="auto"/>
          <w:kern w:val="0"/>
          <w:sz w:val="28"/>
          <w:szCs w:val="32"/>
        </w:rPr>
        <w:t>准</w:t>
      </w:r>
    </w:p>
    <w:p>
      <w:pPr>
        <w:pStyle w:val="27"/>
        <w:rPr>
          <w:color w:val="auto"/>
        </w:rPr>
      </w:pPr>
    </w:p>
    <w:tbl>
      <w:tblPr>
        <w:tblStyle w:val="37"/>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6"/>
        <w:gridCol w:w="1502"/>
        <w:gridCol w:w="5311"/>
        <w:gridCol w:w="7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3" w:type="pct"/>
            <w:gridSpan w:val="2"/>
            <w:noWrap w:val="0"/>
            <w:vAlign w:val="center"/>
          </w:tcPr>
          <w:p>
            <w:pPr>
              <w:pStyle w:val="18"/>
              <w:tabs>
                <w:tab w:val="left" w:pos="6840"/>
              </w:tabs>
              <w:adjustRightInd w:val="0"/>
              <w:snapToGrid w:val="0"/>
              <w:spacing w:before="36" w:beforeLines="15" w:line="360" w:lineRule="auto"/>
              <w:ind w:right="-56"/>
              <w:jc w:val="center"/>
              <w:rPr>
                <w:rFonts w:hint="eastAsia" w:ascii="宋体" w:hAnsi="宋体" w:cs="宋体" w:eastAsiaTheme="minorEastAsia"/>
                <w:color w:val="auto"/>
                <w:kern w:val="0"/>
                <w:sz w:val="21"/>
                <w:szCs w:val="21"/>
                <w:lang w:val="zh-CN" w:eastAsia="zh-CN" w:bidi="ar-SA"/>
              </w:rPr>
            </w:pPr>
            <w:r>
              <w:rPr>
                <w:rFonts w:hint="eastAsia" w:ascii="宋体" w:hAnsi="宋体" w:cs="宋体" w:eastAsiaTheme="minorEastAsia"/>
                <w:color w:val="auto"/>
                <w:kern w:val="0"/>
                <w:sz w:val="21"/>
                <w:szCs w:val="21"/>
                <w:lang w:val="zh-CN" w:eastAsia="zh-CN" w:bidi="ar-SA"/>
              </w:rPr>
              <w:t>评审内容</w:t>
            </w:r>
          </w:p>
        </w:tc>
        <w:tc>
          <w:tcPr>
            <w:tcW w:w="3126" w:type="pct"/>
            <w:noWrap w:val="0"/>
            <w:vAlign w:val="center"/>
          </w:tcPr>
          <w:p>
            <w:pPr>
              <w:pStyle w:val="18"/>
              <w:tabs>
                <w:tab w:val="left" w:pos="6840"/>
              </w:tabs>
              <w:adjustRightInd w:val="0"/>
              <w:snapToGrid w:val="0"/>
              <w:spacing w:before="36" w:beforeLines="15" w:line="360" w:lineRule="auto"/>
              <w:ind w:right="-56"/>
              <w:jc w:val="center"/>
              <w:rPr>
                <w:rFonts w:hint="eastAsia" w:ascii="宋体" w:hAnsi="宋体" w:cs="宋体" w:eastAsiaTheme="minorEastAsia"/>
                <w:color w:val="auto"/>
                <w:kern w:val="0"/>
                <w:sz w:val="21"/>
                <w:szCs w:val="21"/>
                <w:lang w:val="zh-CN" w:eastAsia="zh-CN" w:bidi="ar-SA"/>
              </w:rPr>
            </w:pPr>
            <w:r>
              <w:rPr>
                <w:rFonts w:hint="eastAsia" w:ascii="宋体" w:hAnsi="宋体" w:cs="宋体" w:eastAsiaTheme="minorEastAsia"/>
                <w:color w:val="auto"/>
                <w:kern w:val="0"/>
                <w:sz w:val="21"/>
                <w:szCs w:val="21"/>
                <w:lang w:val="zh-CN" w:eastAsia="zh-CN" w:bidi="ar-SA"/>
              </w:rPr>
              <w:t>评审标准</w:t>
            </w:r>
          </w:p>
        </w:tc>
        <w:tc>
          <w:tcPr>
            <w:tcW w:w="420" w:type="pct"/>
            <w:noWrap w:val="0"/>
            <w:vAlign w:val="center"/>
          </w:tcPr>
          <w:p>
            <w:pPr>
              <w:pStyle w:val="18"/>
              <w:tabs>
                <w:tab w:val="left" w:pos="6840"/>
              </w:tabs>
              <w:adjustRightInd w:val="0"/>
              <w:snapToGrid w:val="0"/>
              <w:spacing w:before="36" w:beforeLines="15" w:line="360" w:lineRule="auto"/>
              <w:ind w:right="-56"/>
              <w:jc w:val="center"/>
              <w:rPr>
                <w:rFonts w:hint="eastAsia" w:ascii="宋体" w:hAnsi="宋体" w:cs="宋体" w:eastAsiaTheme="minorEastAsia"/>
                <w:color w:val="auto"/>
                <w:kern w:val="0"/>
                <w:sz w:val="21"/>
                <w:szCs w:val="21"/>
                <w:lang w:val="zh-CN" w:eastAsia="zh-CN" w:bidi="ar-SA"/>
              </w:rPr>
            </w:pPr>
            <w:r>
              <w:rPr>
                <w:rFonts w:hint="eastAsia" w:ascii="宋体" w:hAnsi="宋体" w:cs="宋体" w:eastAsiaTheme="minorEastAsia"/>
                <w:color w:val="auto"/>
                <w:kern w:val="0"/>
                <w:sz w:val="21"/>
                <w:szCs w:val="21"/>
                <w:lang w:val="zh-CN" w:eastAsia="zh-CN" w:bidi="ar-SA"/>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3" w:type="pct"/>
            <w:gridSpan w:val="2"/>
            <w:noWrap w:val="0"/>
            <w:vAlign w:val="center"/>
          </w:tcPr>
          <w:p>
            <w:pPr>
              <w:adjustRightInd w:val="0"/>
              <w:snapToGrid w:val="0"/>
              <w:spacing w:before="36" w:beforeLines="15" w:line="360" w:lineRule="auto"/>
              <w:jc w:val="center"/>
              <w:rPr>
                <w:rFonts w:ascii="宋体" w:hAnsi="宋体"/>
                <w:color w:val="auto"/>
                <w:szCs w:val="21"/>
              </w:rPr>
            </w:pPr>
            <w:r>
              <w:rPr>
                <w:rFonts w:hint="eastAsia" w:ascii="宋体" w:hAnsi="宋体"/>
                <w:color w:val="auto"/>
                <w:szCs w:val="21"/>
              </w:rPr>
              <w:t>投标报价（10分）</w:t>
            </w:r>
          </w:p>
        </w:tc>
        <w:tc>
          <w:tcPr>
            <w:tcW w:w="3126" w:type="pct"/>
            <w:noWrap w:val="0"/>
            <w:vAlign w:val="center"/>
          </w:tcPr>
          <w:p>
            <w:pPr>
              <w:autoSpaceDE w:val="0"/>
              <w:autoSpaceDN w:val="0"/>
              <w:adjustRightInd w:val="0"/>
              <w:spacing w:line="360" w:lineRule="auto"/>
              <w:rPr>
                <w:rFonts w:ascii="宋体" w:hAnsi="宋体" w:cs="宋体"/>
                <w:color w:val="auto"/>
                <w:kern w:val="0"/>
                <w:szCs w:val="21"/>
                <w:lang w:val="zh-CN"/>
              </w:rPr>
            </w:pPr>
            <w:r>
              <w:rPr>
                <w:rFonts w:hint="eastAsia" w:ascii="宋体" w:hAnsi="宋体" w:cs="宋体"/>
                <w:color w:val="auto"/>
                <w:kern w:val="0"/>
                <w:szCs w:val="21"/>
                <w:lang w:val="zh-CN"/>
              </w:rPr>
              <w:t>满足招标文件要求且投标价格最低的投标报价为评标基准价，其价格分为满分。其他投标人的价格分统一按照下列公式计算：</w:t>
            </w:r>
          </w:p>
          <w:p>
            <w:pPr>
              <w:adjustRightInd w:val="0"/>
              <w:snapToGrid w:val="0"/>
              <w:spacing w:before="36" w:beforeLines="15" w:line="360" w:lineRule="auto"/>
              <w:rPr>
                <w:rFonts w:hint="eastAsia" w:ascii="宋体" w:hAnsi="宋体"/>
                <w:color w:val="auto"/>
                <w:szCs w:val="21"/>
              </w:rPr>
            </w:pPr>
            <w:r>
              <w:rPr>
                <w:rFonts w:hint="eastAsia" w:ascii="宋体" w:hAnsi="宋体" w:cs="宋体"/>
                <w:color w:val="auto"/>
                <w:kern w:val="0"/>
                <w:szCs w:val="21"/>
                <w:lang w:val="zh-CN"/>
              </w:rPr>
              <w:t>投标报价得分=（评标基准价/投标报价）*</w:t>
            </w:r>
            <w:r>
              <w:rPr>
                <w:rFonts w:hint="eastAsia" w:ascii="宋体" w:hAnsi="宋体" w:cs="宋体"/>
                <w:color w:val="auto"/>
                <w:kern w:val="0"/>
                <w:szCs w:val="21"/>
              </w:rPr>
              <w:t>10</w:t>
            </w:r>
            <w:r>
              <w:rPr>
                <w:rFonts w:hint="eastAsia" w:ascii="宋体" w:hAnsi="宋体" w:cs="宋体"/>
                <w:color w:val="auto"/>
                <w:kern w:val="0"/>
                <w:szCs w:val="21"/>
                <w:lang w:val="zh-CN"/>
              </w:rPr>
              <w:t>%*100，四舍五入保留小数点后两位。</w:t>
            </w:r>
          </w:p>
        </w:tc>
        <w:tc>
          <w:tcPr>
            <w:tcW w:w="420" w:type="pct"/>
            <w:noWrap w:val="0"/>
            <w:vAlign w:val="center"/>
          </w:tcPr>
          <w:p>
            <w:pPr>
              <w:autoSpaceDE w:val="0"/>
              <w:autoSpaceDN w:val="0"/>
              <w:adjustRightInd w:val="0"/>
              <w:spacing w:line="360" w:lineRule="auto"/>
              <w:jc w:val="center"/>
              <w:rPr>
                <w:rFonts w:hint="eastAsia" w:ascii="宋体" w:hAnsi="宋体" w:cs="宋体"/>
                <w:color w:val="auto"/>
                <w:kern w:val="0"/>
                <w:szCs w:val="21"/>
                <w:lang w:val="zh-CN"/>
              </w:rPr>
            </w:pPr>
            <w:r>
              <w:rPr>
                <w:rFonts w:hint="eastAsia" w:ascii="宋体" w:hAnsi="宋体" w:cs="宋体"/>
                <w:color w:val="auto"/>
                <w:kern w:val="0"/>
                <w:szCs w:val="21"/>
              </w:rPr>
              <w:t>1</w:t>
            </w:r>
            <w:r>
              <w:rPr>
                <w:rFonts w:hint="eastAsia" w:ascii="宋体" w:hAnsi="宋体" w:cs="宋体"/>
                <w:color w:val="auto"/>
                <w:kern w:val="0"/>
                <w:szCs w:val="21"/>
                <w:lang w:val="zh-CN"/>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507" w:hRule="atLeast"/>
          <w:jc w:val="center"/>
        </w:trPr>
        <w:tc>
          <w:tcPr>
            <w:tcW w:w="569" w:type="pct"/>
            <w:vMerge w:val="restart"/>
            <w:noWrap w:val="0"/>
            <w:vAlign w:val="center"/>
          </w:tcPr>
          <w:p>
            <w:pPr>
              <w:adjustRightInd w:val="0"/>
              <w:snapToGrid w:val="0"/>
              <w:spacing w:line="360" w:lineRule="auto"/>
              <w:jc w:val="center"/>
              <w:rPr>
                <w:rFonts w:hint="eastAsia" w:ascii="宋体" w:hAnsi="宋体"/>
                <w:color w:val="auto"/>
                <w:szCs w:val="21"/>
              </w:rPr>
            </w:pPr>
            <w:r>
              <w:rPr>
                <w:rFonts w:hint="eastAsia" w:ascii="宋体" w:hAnsi="宋体"/>
                <w:color w:val="auto"/>
                <w:szCs w:val="21"/>
              </w:rPr>
              <w:t>商务部分  （25分）</w:t>
            </w:r>
          </w:p>
        </w:tc>
        <w:tc>
          <w:tcPr>
            <w:tcW w:w="884" w:type="pct"/>
            <w:noWrap w:val="0"/>
            <w:vAlign w:val="center"/>
          </w:tcPr>
          <w:p>
            <w:pPr>
              <w:adjustRightInd w:val="0"/>
              <w:snapToGrid w:val="0"/>
              <w:spacing w:line="360" w:lineRule="auto"/>
              <w:jc w:val="center"/>
              <w:rPr>
                <w:rFonts w:hint="eastAsia" w:ascii="宋体" w:hAnsi="宋体"/>
                <w:color w:val="auto"/>
                <w:szCs w:val="21"/>
              </w:rPr>
            </w:pPr>
            <w:r>
              <w:rPr>
                <w:rFonts w:hint="eastAsia" w:ascii="宋体" w:hAnsi="宋体"/>
                <w:color w:val="auto"/>
                <w:szCs w:val="21"/>
              </w:rPr>
              <w:t>类似业绩</w:t>
            </w:r>
          </w:p>
        </w:tc>
        <w:tc>
          <w:tcPr>
            <w:tcW w:w="3126" w:type="pct"/>
            <w:noWrap w:val="0"/>
            <w:vAlign w:val="center"/>
          </w:tcPr>
          <w:p>
            <w:pPr>
              <w:adjustRightInd w:val="0"/>
              <w:snapToGrid w:val="0"/>
              <w:spacing w:before="36" w:beforeLines="15" w:line="360" w:lineRule="auto"/>
              <w:rPr>
                <w:rFonts w:hint="eastAsia" w:ascii="宋体" w:hAnsi="宋体"/>
                <w:color w:val="auto"/>
                <w:szCs w:val="21"/>
              </w:rPr>
            </w:pPr>
            <w:r>
              <w:rPr>
                <w:rFonts w:hint="eastAsia" w:ascii="宋体" w:hAnsi="宋体"/>
                <w:color w:val="auto"/>
                <w:szCs w:val="21"/>
              </w:rPr>
              <w:t>近三年（2</w:t>
            </w:r>
            <w:r>
              <w:rPr>
                <w:rFonts w:hint="eastAsia" w:ascii="宋体" w:hAnsi="宋体"/>
                <w:color w:val="auto"/>
                <w:szCs w:val="21"/>
                <w:lang w:val="en-US" w:eastAsia="zh-CN"/>
              </w:rPr>
              <w:t>020</w:t>
            </w:r>
            <w:r>
              <w:rPr>
                <w:rFonts w:hint="eastAsia" w:ascii="宋体" w:hAnsi="宋体"/>
                <w:color w:val="auto"/>
                <w:szCs w:val="21"/>
              </w:rPr>
              <w:t>年 1月1日起至递交投标截止时间）完成的类似项目业绩，每有一项得</w:t>
            </w:r>
            <w:r>
              <w:rPr>
                <w:rFonts w:hint="eastAsia" w:ascii="宋体" w:hAnsi="宋体"/>
                <w:color w:val="auto"/>
                <w:szCs w:val="21"/>
                <w:lang w:val="en-US" w:eastAsia="zh-CN"/>
              </w:rPr>
              <w:t>1</w:t>
            </w:r>
            <w:r>
              <w:rPr>
                <w:rFonts w:hint="eastAsia" w:ascii="宋体" w:hAnsi="宋体"/>
                <w:color w:val="auto"/>
                <w:szCs w:val="21"/>
              </w:rPr>
              <w:t>分，最多得6分。</w:t>
            </w:r>
          </w:p>
          <w:p>
            <w:pPr>
              <w:adjustRightInd w:val="0"/>
              <w:snapToGrid w:val="0"/>
              <w:spacing w:before="36" w:beforeLines="15" w:line="360" w:lineRule="auto"/>
              <w:rPr>
                <w:rFonts w:hint="eastAsia" w:ascii="宋体" w:hAnsi="宋体"/>
                <w:b/>
                <w:color w:val="auto"/>
                <w:szCs w:val="21"/>
              </w:rPr>
            </w:pPr>
            <w:r>
              <w:rPr>
                <w:rFonts w:hint="eastAsia" w:ascii="宋体" w:hAnsi="宋体"/>
                <w:b/>
                <w:color w:val="auto"/>
                <w:szCs w:val="21"/>
                <w:lang w:val="en-US" w:eastAsia="zh-CN"/>
              </w:rPr>
              <w:t>须</w:t>
            </w:r>
            <w:r>
              <w:rPr>
                <w:rFonts w:hint="eastAsia" w:ascii="宋体" w:hAnsi="宋体"/>
                <w:b/>
                <w:color w:val="auto"/>
                <w:szCs w:val="21"/>
              </w:rPr>
              <w:t>提供相应业绩中标通知书或合同等证明资料。</w:t>
            </w:r>
          </w:p>
        </w:tc>
        <w:tc>
          <w:tcPr>
            <w:tcW w:w="420" w:type="pct"/>
            <w:noWrap w:val="0"/>
            <w:vAlign w:val="center"/>
          </w:tcPr>
          <w:p>
            <w:pPr>
              <w:adjustRightInd w:val="0"/>
              <w:snapToGrid w:val="0"/>
              <w:spacing w:before="36" w:beforeLines="15" w:line="360" w:lineRule="auto"/>
              <w:jc w:val="center"/>
              <w:rPr>
                <w:rFonts w:hint="eastAsia" w:ascii="宋体" w:hAnsi="宋体"/>
                <w:color w:val="auto"/>
                <w:szCs w:val="21"/>
              </w:rPr>
            </w:pPr>
            <w:r>
              <w:rPr>
                <w:rFonts w:hint="eastAsia" w:ascii="宋体" w:hAnsi="宋体"/>
                <w:color w:val="auto"/>
                <w:szCs w:val="21"/>
              </w:rPr>
              <w:t>6</w:t>
            </w:r>
            <w:r>
              <w:rPr>
                <w:rFonts w:hint="eastAsia" w:ascii="宋体" w:hAnsi="宋体" w:cs="宋体"/>
                <w:color w:val="auto"/>
                <w:kern w:val="0"/>
                <w:szCs w:val="21"/>
                <w:lang w:val="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9" w:type="pct"/>
            <w:vMerge w:val="continue"/>
            <w:noWrap w:val="0"/>
            <w:vAlign w:val="center"/>
          </w:tcPr>
          <w:p>
            <w:pPr>
              <w:adjustRightInd w:val="0"/>
              <w:snapToGrid w:val="0"/>
              <w:spacing w:line="360" w:lineRule="auto"/>
              <w:jc w:val="center"/>
              <w:rPr>
                <w:rFonts w:hint="eastAsia" w:ascii="宋体" w:hAnsi="宋体"/>
                <w:color w:val="auto"/>
                <w:szCs w:val="21"/>
              </w:rPr>
            </w:pPr>
          </w:p>
        </w:tc>
        <w:tc>
          <w:tcPr>
            <w:tcW w:w="884" w:type="pct"/>
            <w:noWrap w:val="0"/>
            <w:vAlign w:val="center"/>
          </w:tcPr>
          <w:p>
            <w:pPr>
              <w:adjustRightInd w:val="0"/>
              <w:snapToGrid w:val="0"/>
              <w:spacing w:line="360" w:lineRule="auto"/>
              <w:jc w:val="center"/>
              <w:rPr>
                <w:rFonts w:ascii="宋体" w:hAnsi="宋体"/>
                <w:color w:val="auto"/>
                <w:szCs w:val="21"/>
              </w:rPr>
            </w:pPr>
            <w:r>
              <w:rPr>
                <w:rFonts w:hint="eastAsia" w:ascii="宋体" w:hAnsi="宋体"/>
                <w:color w:val="auto"/>
                <w:szCs w:val="21"/>
              </w:rPr>
              <w:t>项目团队</w:t>
            </w:r>
          </w:p>
        </w:tc>
        <w:tc>
          <w:tcPr>
            <w:tcW w:w="3126" w:type="pct"/>
            <w:noWrap w:val="0"/>
            <w:vAlign w:val="center"/>
          </w:tcPr>
          <w:p>
            <w:pPr>
              <w:adjustRightInd w:val="0"/>
              <w:snapToGrid w:val="0"/>
              <w:spacing w:before="36" w:beforeLines="15" w:line="360" w:lineRule="auto"/>
              <w:rPr>
                <w:rFonts w:hint="eastAsia"/>
                <w:color w:val="auto"/>
                <w:szCs w:val="21"/>
                <w:lang w:val="zh-CN"/>
              </w:rPr>
            </w:pPr>
            <w:r>
              <w:rPr>
                <w:color w:val="auto"/>
                <w:szCs w:val="21"/>
                <w:lang w:val="zh-CN"/>
              </w:rPr>
              <w:t>对投标人项目管理团队人员配备情况进行综合评价和比较，优得</w:t>
            </w:r>
            <w:r>
              <w:rPr>
                <w:rFonts w:hint="eastAsia"/>
                <w:color w:val="auto"/>
                <w:szCs w:val="21"/>
              </w:rPr>
              <w:t>8-6</w:t>
            </w:r>
            <w:r>
              <w:rPr>
                <w:color w:val="auto"/>
                <w:szCs w:val="21"/>
                <w:lang w:val="zh-CN"/>
              </w:rPr>
              <w:t>分，良得</w:t>
            </w:r>
            <w:r>
              <w:rPr>
                <w:rFonts w:hint="eastAsia"/>
                <w:color w:val="auto"/>
                <w:szCs w:val="21"/>
                <w:lang w:val="zh-CN"/>
              </w:rPr>
              <w:t>5-3</w:t>
            </w:r>
            <w:r>
              <w:rPr>
                <w:color w:val="auto"/>
                <w:szCs w:val="21"/>
                <w:lang w:val="zh-CN"/>
              </w:rPr>
              <w:t>分，一般的得</w:t>
            </w:r>
            <w:r>
              <w:rPr>
                <w:rFonts w:hint="eastAsia"/>
                <w:color w:val="auto"/>
                <w:szCs w:val="21"/>
                <w:lang w:val="zh-CN"/>
              </w:rPr>
              <w:t>2-</w:t>
            </w:r>
            <w:r>
              <w:rPr>
                <w:color w:val="auto"/>
                <w:szCs w:val="21"/>
              </w:rPr>
              <w:t>1</w:t>
            </w:r>
            <w:r>
              <w:rPr>
                <w:color w:val="auto"/>
                <w:szCs w:val="21"/>
                <w:lang w:val="zh-CN"/>
              </w:rPr>
              <w:t>分，没有得0分。</w:t>
            </w:r>
          </w:p>
          <w:p>
            <w:pPr>
              <w:adjustRightInd w:val="0"/>
              <w:snapToGrid w:val="0"/>
              <w:spacing w:before="36" w:beforeLines="15" w:line="360" w:lineRule="auto"/>
              <w:rPr>
                <w:rFonts w:hint="eastAsia" w:ascii="宋体" w:hAnsi="宋体"/>
                <w:b/>
                <w:color w:val="auto"/>
                <w:szCs w:val="21"/>
              </w:rPr>
            </w:pPr>
            <w:r>
              <w:rPr>
                <w:b/>
                <w:color w:val="auto"/>
                <w:szCs w:val="21"/>
                <w:lang w:val="zh-CN"/>
              </w:rPr>
              <w:t>提供管理团队人员岗位证或职称证或</w:t>
            </w:r>
            <w:r>
              <w:rPr>
                <w:rFonts w:hint="eastAsia"/>
                <w:b/>
                <w:color w:val="auto"/>
                <w:szCs w:val="21"/>
                <w:lang w:val="zh-CN"/>
              </w:rPr>
              <w:t>人力资源证</w:t>
            </w:r>
            <w:r>
              <w:rPr>
                <w:b/>
                <w:color w:val="auto"/>
                <w:szCs w:val="21"/>
                <w:lang w:val="zh-CN"/>
              </w:rPr>
              <w:t>或毕业证等</w:t>
            </w:r>
            <w:r>
              <w:rPr>
                <w:rFonts w:hint="eastAsia"/>
                <w:b/>
                <w:color w:val="auto"/>
                <w:szCs w:val="21"/>
                <w:lang w:val="en-US" w:eastAsia="zh-CN"/>
              </w:rPr>
              <w:t>证明材料</w:t>
            </w:r>
            <w:r>
              <w:rPr>
                <w:b/>
                <w:color w:val="auto"/>
                <w:szCs w:val="21"/>
                <w:lang w:val="zh-CN"/>
              </w:rPr>
              <w:t>。</w:t>
            </w:r>
          </w:p>
        </w:tc>
        <w:tc>
          <w:tcPr>
            <w:tcW w:w="420" w:type="pct"/>
            <w:noWrap w:val="0"/>
            <w:vAlign w:val="center"/>
          </w:tcPr>
          <w:p>
            <w:pPr>
              <w:adjustRightInd w:val="0"/>
              <w:snapToGrid w:val="0"/>
              <w:spacing w:before="36" w:beforeLines="15" w:line="360" w:lineRule="auto"/>
              <w:jc w:val="center"/>
              <w:rPr>
                <w:rFonts w:ascii="宋体" w:hAnsi="宋体"/>
                <w:color w:val="auto"/>
                <w:szCs w:val="21"/>
              </w:rPr>
            </w:pPr>
            <w:r>
              <w:rPr>
                <w:rFonts w:hint="eastAsia" w:ascii="宋体" w:hAnsi="宋体"/>
                <w:color w:val="auto"/>
                <w:szCs w:val="21"/>
              </w:rPr>
              <w:t>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atLeast"/>
          <w:jc w:val="center"/>
        </w:trPr>
        <w:tc>
          <w:tcPr>
            <w:tcW w:w="569" w:type="pct"/>
            <w:vMerge w:val="continue"/>
            <w:noWrap w:val="0"/>
            <w:vAlign w:val="center"/>
          </w:tcPr>
          <w:p>
            <w:pPr>
              <w:autoSpaceDE w:val="0"/>
              <w:autoSpaceDN w:val="0"/>
              <w:adjustRightInd w:val="0"/>
              <w:snapToGrid w:val="0"/>
              <w:spacing w:before="36" w:beforeLines="15" w:line="360" w:lineRule="auto"/>
              <w:jc w:val="center"/>
              <w:rPr>
                <w:rFonts w:hint="eastAsia" w:ascii="宋体" w:hAnsi="宋体" w:cs="仿宋_GB2312"/>
                <w:color w:val="auto"/>
                <w:kern w:val="0"/>
                <w:szCs w:val="21"/>
              </w:rPr>
            </w:pPr>
          </w:p>
        </w:tc>
        <w:tc>
          <w:tcPr>
            <w:tcW w:w="884" w:type="pct"/>
            <w:noWrap w:val="0"/>
            <w:vAlign w:val="center"/>
          </w:tcPr>
          <w:p>
            <w:pPr>
              <w:autoSpaceDE w:val="0"/>
              <w:autoSpaceDN w:val="0"/>
              <w:adjustRightInd w:val="0"/>
              <w:snapToGrid w:val="0"/>
              <w:spacing w:before="36" w:beforeLines="15" w:line="360" w:lineRule="auto"/>
              <w:jc w:val="center"/>
              <w:rPr>
                <w:rFonts w:hint="eastAsia" w:ascii="宋体" w:hAnsi="宋体" w:cs="仿宋_GB2312"/>
                <w:color w:val="auto"/>
                <w:kern w:val="0"/>
                <w:szCs w:val="21"/>
              </w:rPr>
            </w:pPr>
            <w:r>
              <w:rPr>
                <w:rFonts w:hint="eastAsia" w:ascii="宋体" w:hAnsi="宋体" w:cs="仿宋_GB2312"/>
                <w:color w:val="auto"/>
                <w:kern w:val="0"/>
                <w:szCs w:val="21"/>
              </w:rPr>
              <w:t>服务承诺</w:t>
            </w:r>
          </w:p>
        </w:tc>
        <w:tc>
          <w:tcPr>
            <w:tcW w:w="3126" w:type="pct"/>
            <w:noWrap w:val="0"/>
            <w:vAlign w:val="center"/>
          </w:tcPr>
          <w:p>
            <w:pPr>
              <w:spacing w:line="360" w:lineRule="exact"/>
              <w:jc w:val="left"/>
              <w:rPr>
                <w:color w:val="auto"/>
                <w:szCs w:val="21"/>
                <w:lang w:val="zh-CN"/>
              </w:rPr>
            </w:pPr>
            <w:r>
              <w:rPr>
                <w:color w:val="auto"/>
                <w:szCs w:val="21"/>
                <w:lang w:val="zh-CN"/>
              </w:rPr>
              <w:t>提供完善的具有可操作性的服务承诺，</w:t>
            </w:r>
            <w:r>
              <w:rPr>
                <w:rFonts w:hint="eastAsia"/>
                <w:color w:val="auto"/>
                <w:szCs w:val="21"/>
                <w:lang w:val="zh-CN"/>
              </w:rPr>
              <w:t>且</w:t>
            </w:r>
            <w:r>
              <w:rPr>
                <w:color w:val="auto"/>
                <w:szCs w:val="21"/>
                <w:lang w:val="zh-CN"/>
              </w:rPr>
              <w:t>能够满足采购人要求。优得</w:t>
            </w:r>
            <w:r>
              <w:rPr>
                <w:rFonts w:hint="eastAsia"/>
                <w:color w:val="auto"/>
                <w:szCs w:val="21"/>
              </w:rPr>
              <w:t>6-</w:t>
            </w:r>
            <w:r>
              <w:rPr>
                <w:rFonts w:hint="eastAsia"/>
                <w:color w:val="auto"/>
                <w:szCs w:val="21"/>
                <w:lang w:val="en-US" w:eastAsia="zh-CN"/>
              </w:rPr>
              <w:t>4</w:t>
            </w:r>
            <w:r>
              <w:rPr>
                <w:color w:val="auto"/>
                <w:szCs w:val="21"/>
                <w:lang w:val="zh-CN"/>
              </w:rPr>
              <w:t>分，良得</w:t>
            </w:r>
            <w:r>
              <w:rPr>
                <w:rFonts w:hint="eastAsia"/>
                <w:color w:val="auto"/>
                <w:szCs w:val="21"/>
                <w:lang w:val="en-US" w:eastAsia="zh-CN"/>
              </w:rPr>
              <w:t>3-2</w:t>
            </w:r>
            <w:r>
              <w:rPr>
                <w:color w:val="auto"/>
                <w:szCs w:val="21"/>
                <w:lang w:val="zh-CN"/>
              </w:rPr>
              <w:t>分，一般的得</w:t>
            </w:r>
            <w:r>
              <w:rPr>
                <w:color w:val="auto"/>
                <w:szCs w:val="21"/>
              </w:rPr>
              <w:t>1</w:t>
            </w:r>
            <w:r>
              <w:rPr>
                <w:color w:val="auto"/>
                <w:szCs w:val="21"/>
                <w:lang w:val="zh-CN"/>
              </w:rPr>
              <w:t>分，没有得0分。</w:t>
            </w:r>
          </w:p>
        </w:tc>
        <w:tc>
          <w:tcPr>
            <w:tcW w:w="420" w:type="pct"/>
            <w:noWrap w:val="0"/>
            <w:vAlign w:val="center"/>
          </w:tcPr>
          <w:p>
            <w:pPr>
              <w:pStyle w:val="75"/>
              <w:autoSpaceDE w:val="0"/>
              <w:autoSpaceDN w:val="0"/>
              <w:adjustRightInd w:val="0"/>
              <w:spacing w:before="36" w:beforeLines="15" w:line="360" w:lineRule="auto"/>
              <w:ind w:firstLine="0" w:firstLineChars="0"/>
              <w:jc w:val="center"/>
              <w:rPr>
                <w:rFonts w:hint="eastAsia" w:ascii="宋体" w:hAnsi="宋体" w:cs="仿宋_GB2312"/>
                <w:color w:val="auto"/>
                <w:szCs w:val="21"/>
              </w:rPr>
            </w:pPr>
            <w:r>
              <w:rPr>
                <w:rFonts w:hint="eastAsia" w:ascii="宋体" w:hAnsi="宋体" w:cs="仿宋_GB2312"/>
                <w:color w:val="auto"/>
                <w:szCs w:val="21"/>
              </w:rPr>
              <w:t>6</w:t>
            </w:r>
            <w:r>
              <w:rPr>
                <w:rFonts w:hint="eastAsia" w:ascii="宋体" w:hAnsi="宋体" w:cs="宋体"/>
                <w:color w:val="auto"/>
                <w:kern w:val="0"/>
                <w:szCs w:val="21"/>
                <w:lang w:val="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9" w:type="pct"/>
            <w:vMerge w:val="continue"/>
            <w:noWrap w:val="0"/>
            <w:vAlign w:val="center"/>
          </w:tcPr>
          <w:p>
            <w:pPr>
              <w:autoSpaceDE w:val="0"/>
              <w:autoSpaceDN w:val="0"/>
              <w:adjustRightInd w:val="0"/>
              <w:snapToGrid w:val="0"/>
              <w:spacing w:before="36" w:beforeLines="15" w:line="360" w:lineRule="auto"/>
              <w:jc w:val="center"/>
              <w:rPr>
                <w:rFonts w:hint="eastAsia" w:ascii="宋体" w:hAnsi="宋体" w:cs="仿宋_GB2312"/>
                <w:color w:val="auto"/>
                <w:kern w:val="0"/>
                <w:szCs w:val="21"/>
              </w:rPr>
            </w:pPr>
          </w:p>
        </w:tc>
        <w:tc>
          <w:tcPr>
            <w:tcW w:w="884" w:type="pct"/>
            <w:noWrap w:val="0"/>
            <w:vAlign w:val="center"/>
          </w:tcPr>
          <w:p>
            <w:pPr>
              <w:autoSpaceDE w:val="0"/>
              <w:autoSpaceDN w:val="0"/>
              <w:adjustRightInd w:val="0"/>
              <w:snapToGrid w:val="0"/>
              <w:spacing w:before="36" w:beforeLines="15" w:line="360" w:lineRule="auto"/>
              <w:jc w:val="center"/>
              <w:rPr>
                <w:rFonts w:hint="eastAsia" w:ascii="宋体" w:hAnsi="宋体" w:cs="仿宋_GB2312"/>
                <w:color w:val="auto"/>
                <w:kern w:val="0"/>
                <w:szCs w:val="21"/>
              </w:rPr>
            </w:pPr>
            <w:r>
              <w:rPr>
                <w:rFonts w:hint="eastAsia" w:ascii="宋体" w:hAnsi="宋体" w:cs="仿宋_GB2312"/>
                <w:color w:val="auto"/>
                <w:kern w:val="0"/>
                <w:szCs w:val="21"/>
              </w:rPr>
              <w:t>优惠条件</w:t>
            </w:r>
          </w:p>
        </w:tc>
        <w:tc>
          <w:tcPr>
            <w:tcW w:w="3126" w:type="pct"/>
            <w:noWrap w:val="0"/>
            <w:vAlign w:val="center"/>
          </w:tcPr>
          <w:p>
            <w:pPr>
              <w:spacing w:line="360" w:lineRule="exact"/>
              <w:jc w:val="left"/>
              <w:rPr>
                <w:rFonts w:hint="eastAsia"/>
                <w:color w:val="auto"/>
                <w:szCs w:val="21"/>
                <w:lang w:val="zh-CN"/>
              </w:rPr>
            </w:pPr>
            <w:r>
              <w:rPr>
                <w:color w:val="auto"/>
                <w:szCs w:val="21"/>
                <w:lang w:val="zh-CN"/>
              </w:rPr>
              <w:t>针对本项目有实质性及合理性的优惠条件</w:t>
            </w:r>
            <w:r>
              <w:rPr>
                <w:rFonts w:hint="eastAsia"/>
                <w:color w:val="auto"/>
                <w:szCs w:val="21"/>
                <w:lang w:val="zh-CN"/>
              </w:rPr>
              <w:t>。</w:t>
            </w:r>
          </w:p>
          <w:p>
            <w:pPr>
              <w:spacing w:line="360" w:lineRule="exact"/>
              <w:jc w:val="left"/>
              <w:rPr>
                <w:color w:val="auto"/>
                <w:szCs w:val="21"/>
                <w:lang w:val="zh-CN"/>
              </w:rPr>
            </w:pPr>
            <w:r>
              <w:rPr>
                <w:color w:val="auto"/>
                <w:szCs w:val="21"/>
                <w:lang w:val="zh-CN"/>
              </w:rPr>
              <w:t>优得</w:t>
            </w:r>
            <w:r>
              <w:rPr>
                <w:rFonts w:hint="eastAsia"/>
                <w:color w:val="auto"/>
                <w:szCs w:val="21"/>
              </w:rPr>
              <w:t>5</w:t>
            </w:r>
            <w:r>
              <w:rPr>
                <w:color w:val="auto"/>
                <w:szCs w:val="21"/>
                <w:lang w:val="zh-CN"/>
              </w:rPr>
              <w:t>分，良得</w:t>
            </w:r>
            <w:r>
              <w:rPr>
                <w:rFonts w:hint="eastAsia"/>
                <w:color w:val="auto"/>
                <w:szCs w:val="21"/>
                <w:lang w:val="zh-CN"/>
              </w:rPr>
              <w:t>4-3</w:t>
            </w:r>
            <w:r>
              <w:rPr>
                <w:color w:val="auto"/>
                <w:szCs w:val="21"/>
                <w:lang w:val="zh-CN"/>
              </w:rPr>
              <w:t>分，一般的得</w:t>
            </w:r>
            <w:r>
              <w:rPr>
                <w:rFonts w:hint="eastAsia"/>
                <w:color w:val="auto"/>
                <w:szCs w:val="21"/>
                <w:lang w:val="zh-CN"/>
              </w:rPr>
              <w:t>2-</w:t>
            </w:r>
            <w:r>
              <w:rPr>
                <w:color w:val="auto"/>
                <w:szCs w:val="21"/>
              </w:rPr>
              <w:t>1</w:t>
            </w:r>
            <w:r>
              <w:rPr>
                <w:color w:val="auto"/>
                <w:szCs w:val="21"/>
                <w:lang w:val="zh-CN"/>
              </w:rPr>
              <w:t>分，没有得0分。</w:t>
            </w:r>
          </w:p>
        </w:tc>
        <w:tc>
          <w:tcPr>
            <w:tcW w:w="420" w:type="pct"/>
            <w:noWrap w:val="0"/>
            <w:vAlign w:val="center"/>
          </w:tcPr>
          <w:p>
            <w:pPr>
              <w:pStyle w:val="75"/>
              <w:autoSpaceDE w:val="0"/>
              <w:autoSpaceDN w:val="0"/>
              <w:adjustRightInd w:val="0"/>
              <w:spacing w:before="36" w:beforeLines="15" w:line="360" w:lineRule="auto"/>
              <w:ind w:firstLine="0" w:firstLineChars="0"/>
              <w:jc w:val="center"/>
              <w:rPr>
                <w:rFonts w:hint="eastAsia" w:ascii="宋体" w:hAnsi="宋体" w:cs="仿宋_GB2312"/>
                <w:color w:val="auto"/>
                <w:szCs w:val="21"/>
              </w:rPr>
            </w:pPr>
            <w:r>
              <w:rPr>
                <w:rFonts w:hint="eastAsia" w:ascii="宋体" w:hAnsi="宋体" w:cs="仿宋_GB2312"/>
                <w:color w:val="auto"/>
                <w:szCs w:val="21"/>
              </w:rPr>
              <w:t>5</w:t>
            </w:r>
            <w:r>
              <w:rPr>
                <w:rFonts w:hint="eastAsia" w:ascii="宋体" w:hAnsi="宋体" w:cs="宋体"/>
                <w:color w:val="auto"/>
                <w:kern w:val="0"/>
                <w:szCs w:val="21"/>
                <w:lang w:val="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9" w:type="pct"/>
            <w:vMerge w:val="restart"/>
            <w:noWrap w:val="0"/>
            <w:vAlign w:val="center"/>
          </w:tcPr>
          <w:p>
            <w:pPr>
              <w:adjustRightInd w:val="0"/>
              <w:snapToGrid w:val="0"/>
              <w:spacing w:before="36" w:beforeLines="15" w:line="360" w:lineRule="auto"/>
              <w:jc w:val="center"/>
              <w:rPr>
                <w:rFonts w:ascii="宋体" w:hAnsi="宋体"/>
                <w:color w:val="auto"/>
                <w:szCs w:val="21"/>
              </w:rPr>
            </w:pPr>
            <w:r>
              <w:rPr>
                <w:rFonts w:hint="eastAsia" w:ascii="宋体" w:hAnsi="宋体"/>
                <w:color w:val="auto"/>
                <w:szCs w:val="21"/>
              </w:rPr>
              <w:t>技术部分（65分）</w:t>
            </w:r>
          </w:p>
        </w:tc>
        <w:tc>
          <w:tcPr>
            <w:tcW w:w="884" w:type="pct"/>
            <w:noWrap w:val="0"/>
            <w:vAlign w:val="center"/>
          </w:tcPr>
          <w:p>
            <w:pPr>
              <w:autoSpaceDE w:val="0"/>
              <w:autoSpaceDN w:val="0"/>
              <w:adjustRightInd w:val="0"/>
              <w:spacing w:line="360" w:lineRule="auto"/>
              <w:jc w:val="center"/>
              <w:rPr>
                <w:rFonts w:hint="eastAsia" w:ascii="宋体" w:hAnsi="宋体" w:cs="仿宋_GB2312"/>
                <w:color w:val="auto"/>
                <w:szCs w:val="21"/>
              </w:rPr>
            </w:pPr>
            <w:r>
              <w:rPr>
                <w:rFonts w:hint="eastAsia" w:ascii="宋体" w:hAnsi="宋体" w:cs="仿宋_GB2312"/>
                <w:color w:val="auto"/>
                <w:szCs w:val="21"/>
              </w:rPr>
              <w:t>项目实施方案</w:t>
            </w:r>
          </w:p>
        </w:tc>
        <w:tc>
          <w:tcPr>
            <w:tcW w:w="3126" w:type="pct"/>
            <w:noWrap w:val="0"/>
            <w:vAlign w:val="center"/>
          </w:tcPr>
          <w:p>
            <w:pPr>
              <w:autoSpaceDE w:val="0"/>
              <w:autoSpaceDN w:val="0"/>
              <w:adjustRightInd w:val="0"/>
              <w:spacing w:line="360" w:lineRule="auto"/>
              <w:rPr>
                <w:rFonts w:hint="eastAsia" w:ascii="宋体" w:hAnsi="宋体" w:cs="仿宋_GB2312"/>
                <w:color w:val="auto"/>
                <w:szCs w:val="21"/>
              </w:rPr>
            </w:pPr>
            <w:r>
              <w:rPr>
                <w:rFonts w:hint="eastAsia" w:ascii="宋体" w:hAnsi="宋体" w:cs="仿宋_GB2312"/>
                <w:color w:val="auto"/>
                <w:szCs w:val="21"/>
              </w:rPr>
              <w:t>根据各投标人提供本项目的实施方案是否符合本项目要求，提出风险评估、组织实施、进度计划、人力资源安排，对项目实施方案进行比较和评优，优得15-10分，良得9-5分，一般得4-1分，</w:t>
            </w:r>
            <w:r>
              <w:rPr>
                <w:rFonts w:hint="eastAsia" w:ascii="宋体" w:hAnsi="宋体" w:cs="仿宋_GB2312"/>
                <w:color w:val="auto"/>
                <w:szCs w:val="21"/>
                <w:lang w:val="en-US" w:eastAsia="zh-CN"/>
              </w:rPr>
              <w:t>没有</w:t>
            </w:r>
            <w:r>
              <w:rPr>
                <w:rFonts w:hint="eastAsia" w:ascii="宋体" w:hAnsi="宋体" w:cs="仿宋_GB2312"/>
                <w:color w:val="auto"/>
                <w:szCs w:val="21"/>
              </w:rPr>
              <w:t>不得分。</w:t>
            </w:r>
          </w:p>
        </w:tc>
        <w:tc>
          <w:tcPr>
            <w:tcW w:w="420" w:type="pct"/>
            <w:noWrap w:val="0"/>
            <w:vAlign w:val="center"/>
          </w:tcPr>
          <w:p>
            <w:pPr>
              <w:autoSpaceDE w:val="0"/>
              <w:autoSpaceDN w:val="0"/>
              <w:adjustRightInd w:val="0"/>
              <w:spacing w:line="360" w:lineRule="auto"/>
              <w:jc w:val="center"/>
              <w:rPr>
                <w:rFonts w:hint="eastAsia" w:ascii="宋体" w:hAnsi="宋体" w:cs="仿宋_GB2312"/>
                <w:color w:val="auto"/>
                <w:szCs w:val="21"/>
              </w:rPr>
            </w:pPr>
            <w:r>
              <w:rPr>
                <w:rFonts w:hint="eastAsia" w:ascii="宋体" w:hAnsi="宋体" w:cs="仿宋_GB2312"/>
                <w:color w:val="auto"/>
                <w:szCs w:val="21"/>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9" w:type="pct"/>
            <w:vMerge w:val="continue"/>
            <w:noWrap w:val="0"/>
            <w:vAlign w:val="center"/>
          </w:tcPr>
          <w:p>
            <w:pPr>
              <w:adjustRightInd w:val="0"/>
              <w:snapToGrid w:val="0"/>
              <w:spacing w:before="36" w:beforeLines="15" w:line="360" w:lineRule="auto"/>
              <w:jc w:val="center"/>
              <w:rPr>
                <w:rFonts w:hint="eastAsia" w:ascii="宋体" w:hAnsi="宋体"/>
                <w:color w:val="auto"/>
                <w:szCs w:val="21"/>
              </w:rPr>
            </w:pPr>
          </w:p>
        </w:tc>
        <w:tc>
          <w:tcPr>
            <w:tcW w:w="884" w:type="pct"/>
            <w:noWrap w:val="0"/>
            <w:vAlign w:val="center"/>
          </w:tcPr>
          <w:p>
            <w:pPr>
              <w:autoSpaceDE w:val="0"/>
              <w:autoSpaceDN w:val="0"/>
              <w:adjustRightInd w:val="0"/>
              <w:spacing w:line="360" w:lineRule="auto"/>
              <w:jc w:val="center"/>
              <w:rPr>
                <w:rFonts w:hint="eastAsia" w:ascii="宋体" w:hAnsi="宋体" w:cs="仿宋_GB2312"/>
                <w:color w:val="auto"/>
                <w:szCs w:val="21"/>
              </w:rPr>
            </w:pPr>
            <w:r>
              <w:rPr>
                <w:rFonts w:hint="eastAsia" w:ascii="宋体" w:hAnsi="宋体" w:cs="仿宋_GB2312"/>
                <w:color w:val="auto"/>
                <w:szCs w:val="21"/>
              </w:rPr>
              <w:t>应急措施</w:t>
            </w:r>
          </w:p>
        </w:tc>
        <w:tc>
          <w:tcPr>
            <w:tcW w:w="3126" w:type="pct"/>
            <w:noWrap w:val="0"/>
            <w:vAlign w:val="center"/>
          </w:tcPr>
          <w:p>
            <w:pPr>
              <w:autoSpaceDE w:val="0"/>
              <w:autoSpaceDN w:val="0"/>
              <w:adjustRightInd w:val="0"/>
              <w:spacing w:line="360" w:lineRule="auto"/>
              <w:rPr>
                <w:rFonts w:hint="eastAsia" w:ascii="宋体" w:hAnsi="宋体" w:cs="仿宋_GB2312"/>
                <w:color w:val="auto"/>
                <w:szCs w:val="21"/>
              </w:rPr>
            </w:pPr>
            <w:r>
              <w:rPr>
                <w:rFonts w:hint="eastAsia" w:ascii="宋体" w:hAnsi="宋体" w:cs="仿宋_GB2312"/>
                <w:color w:val="auto"/>
                <w:szCs w:val="21"/>
              </w:rPr>
              <w:t>根据各投标人提供对突发事件的处理措施和应急预案，是否从总体上阐述事故的应急方针、政策，应急组织机构及相关应急职责，应急行动、措施和保障等基本要求和程序进行比较和评价，优得10-8分，良得7-4分，一般得3-1分，</w:t>
            </w:r>
            <w:r>
              <w:rPr>
                <w:rFonts w:hint="eastAsia" w:ascii="宋体" w:hAnsi="宋体" w:cs="仿宋_GB2312"/>
                <w:color w:val="auto"/>
                <w:szCs w:val="21"/>
                <w:lang w:val="en-US" w:eastAsia="zh-CN"/>
              </w:rPr>
              <w:t>没有</w:t>
            </w:r>
            <w:r>
              <w:rPr>
                <w:rFonts w:hint="eastAsia" w:ascii="宋体" w:hAnsi="宋体" w:cs="仿宋_GB2312"/>
                <w:color w:val="auto"/>
                <w:szCs w:val="21"/>
              </w:rPr>
              <w:t>不得分。</w:t>
            </w:r>
          </w:p>
        </w:tc>
        <w:tc>
          <w:tcPr>
            <w:tcW w:w="420" w:type="pct"/>
            <w:noWrap w:val="0"/>
            <w:vAlign w:val="center"/>
          </w:tcPr>
          <w:p>
            <w:pPr>
              <w:autoSpaceDE w:val="0"/>
              <w:autoSpaceDN w:val="0"/>
              <w:adjustRightInd w:val="0"/>
              <w:spacing w:line="360" w:lineRule="auto"/>
              <w:jc w:val="center"/>
              <w:rPr>
                <w:rFonts w:hint="eastAsia" w:ascii="宋体" w:hAnsi="宋体" w:cs="宋体"/>
                <w:color w:val="auto"/>
                <w:szCs w:val="21"/>
                <w:lang w:val="zh-CN"/>
              </w:rPr>
            </w:pPr>
            <w:r>
              <w:rPr>
                <w:rFonts w:hint="eastAsia" w:ascii="宋体" w:hAnsi="宋体" w:cs="宋体"/>
                <w:color w:val="auto"/>
                <w:szCs w:val="21"/>
                <w:lang w:val="zh-CN"/>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9" w:type="pct"/>
            <w:vMerge w:val="continue"/>
            <w:noWrap w:val="0"/>
            <w:vAlign w:val="center"/>
          </w:tcPr>
          <w:p>
            <w:pPr>
              <w:adjustRightInd w:val="0"/>
              <w:snapToGrid w:val="0"/>
              <w:spacing w:before="36" w:beforeLines="15" w:line="360" w:lineRule="auto"/>
              <w:jc w:val="center"/>
              <w:rPr>
                <w:rFonts w:hint="eastAsia" w:ascii="宋体" w:hAnsi="宋体"/>
                <w:color w:val="auto"/>
                <w:szCs w:val="21"/>
              </w:rPr>
            </w:pPr>
          </w:p>
        </w:tc>
        <w:tc>
          <w:tcPr>
            <w:tcW w:w="884" w:type="pct"/>
            <w:noWrap w:val="0"/>
            <w:vAlign w:val="center"/>
          </w:tcPr>
          <w:p>
            <w:pPr>
              <w:autoSpaceDE w:val="0"/>
              <w:autoSpaceDN w:val="0"/>
              <w:adjustRightInd w:val="0"/>
              <w:spacing w:line="360" w:lineRule="auto"/>
              <w:jc w:val="center"/>
              <w:rPr>
                <w:rFonts w:hint="eastAsia" w:ascii="宋体" w:hAnsi="宋体" w:cs="仿宋_GB2312"/>
                <w:color w:val="auto"/>
                <w:szCs w:val="21"/>
              </w:rPr>
            </w:pPr>
            <w:r>
              <w:rPr>
                <w:rFonts w:hint="eastAsia" w:ascii="宋体" w:hAnsi="宋体" w:cs="仿宋_GB2312"/>
                <w:color w:val="auto"/>
                <w:szCs w:val="21"/>
              </w:rPr>
              <w:t>管理制度</w:t>
            </w:r>
          </w:p>
        </w:tc>
        <w:tc>
          <w:tcPr>
            <w:tcW w:w="3126" w:type="pct"/>
            <w:noWrap w:val="0"/>
            <w:vAlign w:val="center"/>
          </w:tcPr>
          <w:p>
            <w:pPr>
              <w:spacing w:line="360" w:lineRule="auto"/>
              <w:jc w:val="left"/>
              <w:rPr>
                <w:rFonts w:ascii="宋体" w:hAnsi="宋体" w:cs="仿宋_GB2312"/>
                <w:color w:val="auto"/>
                <w:szCs w:val="21"/>
              </w:rPr>
            </w:pPr>
            <w:r>
              <w:rPr>
                <w:rFonts w:hint="eastAsia" w:ascii="宋体" w:hAnsi="宋体" w:cs="仿宋_GB2312"/>
                <w:color w:val="auto"/>
                <w:szCs w:val="21"/>
              </w:rPr>
              <w:t>根据各投标人提供的企业内部管理制度（如质量控制制度、人员档案建立、</w:t>
            </w:r>
            <w:r>
              <w:rPr>
                <w:color w:val="auto"/>
                <w:szCs w:val="21"/>
                <w:lang w:val="zh-CN"/>
              </w:rPr>
              <w:t>用工手续</w:t>
            </w:r>
            <w:r>
              <w:rPr>
                <w:rFonts w:hint="eastAsia" w:ascii="宋体" w:hAnsi="宋体" w:cs="仿宋_GB2312"/>
                <w:color w:val="auto"/>
                <w:szCs w:val="21"/>
              </w:rPr>
              <w:t>管理制度等）进行比较和评价，优得10-</w:t>
            </w:r>
            <w:r>
              <w:rPr>
                <w:rFonts w:hint="eastAsia" w:ascii="宋体" w:hAnsi="宋体" w:cs="仿宋_GB2312"/>
                <w:color w:val="auto"/>
                <w:szCs w:val="21"/>
                <w:lang w:val="en-US" w:eastAsia="zh-CN"/>
              </w:rPr>
              <w:t>7</w:t>
            </w:r>
            <w:r>
              <w:rPr>
                <w:rFonts w:hint="eastAsia" w:ascii="宋体" w:hAnsi="宋体" w:cs="仿宋_GB2312"/>
                <w:color w:val="auto"/>
                <w:szCs w:val="21"/>
              </w:rPr>
              <w:t>分，良得</w:t>
            </w:r>
            <w:r>
              <w:rPr>
                <w:rFonts w:hint="eastAsia" w:ascii="宋体" w:hAnsi="宋体" w:cs="仿宋_GB2312"/>
                <w:color w:val="auto"/>
                <w:szCs w:val="21"/>
                <w:lang w:val="en-US" w:eastAsia="zh-CN"/>
              </w:rPr>
              <w:t>6</w:t>
            </w:r>
            <w:r>
              <w:rPr>
                <w:rFonts w:hint="eastAsia" w:ascii="宋体" w:hAnsi="宋体" w:cs="仿宋_GB2312"/>
                <w:color w:val="auto"/>
                <w:szCs w:val="21"/>
              </w:rPr>
              <w:t>-4分，一般得3-1分，</w:t>
            </w:r>
            <w:r>
              <w:rPr>
                <w:rFonts w:hint="eastAsia" w:ascii="宋体" w:hAnsi="宋体" w:cs="仿宋_GB2312"/>
                <w:color w:val="auto"/>
                <w:szCs w:val="21"/>
                <w:lang w:val="en-US" w:eastAsia="zh-CN"/>
              </w:rPr>
              <w:t>没有不</w:t>
            </w:r>
            <w:r>
              <w:rPr>
                <w:rFonts w:hint="eastAsia" w:ascii="宋体" w:hAnsi="宋体" w:cs="仿宋_GB2312"/>
                <w:color w:val="auto"/>
                <w:szCs w:val="21"/>
              </w:rPr>
              <w:t>得分。</w:t>
            </w:r>
          </w:p>
        </w:tc>
        <w:tc>
          <w:tcPr>
            <w:tcW w:w="420" w:type="pct"/>
            <w:noWrap w:val="0"/>
            <w:vAlign w:val="center"/>
          </w:tcPr>
          <w:p>
            <w:pPr>
              <w:autoSpaceDE w:val="0"/>
              <w:autoSpaceDN w:val="0"/>
              <w:adjustRightInd w:val="0"/>
              <w:spacing w:line="360" w:lineRule="auto"/>
              <w:jc w:val="center"/>
              <w:rPr>
                <w:rFonts w:hint="eastAsia" w:ascii="宋体" w:hAnsi="宋体" w:cs="仿宋_GB2312"/>
                <w:color w:val="auto"/>
                <w:szCs w:val="21"/>
              </w:rPr>
            </w:pPr>
            <w:r>
              <w:rPr>
                <w:rFonts w:hint="eastAsia" w:ascii="宋体" w:hAnsi="宋体" w:cs="仿宋_GB2312"/>
                <w:color w:val="auto"/>
                <w:szCs w:val="21"/>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9" w:type="pct"/>
            <w:vMerge w:val="continue"/>
            <w:noWrap w:val="0"/>
            <w:vAlign w:val="center"/>
          </w:tcPr>
          <w:p>
            <w:pPr>
              <w:adjustRightInd w:val="0"/>
              <w:snapToGrid w:val="0"/>
              <w:spacing w:before="36" w:beforeLines="15" w:line="360" w:lineRule="auto"/>
              <w:jc w:val="center"/>
              <w:rPr>
                <w:rFonts w:hint="eastAsia" w:ascii="宋体" w:hAnsi="宋体"/>
                <w:color w:val="auto"/>
                <w:szCs w:val="21"/>
              </w:rPr>
            </w:pPr>
          </w:p>
        </w:tc>
        <w:tc>
          <w:tcPr>
            <w:tcW w:w="884" w:type="pct"/>
            <w:noWrap w:val="0"/>
            <w:vAlign w:val="center"/>
          </w:tcPr>
          <w:p>
            <w:pPr>
              <w:autoSpaceDE w:val="0"/>
              <w:autoSpaceDN w:val="0"/>
              <w:adjustRightInd w:val="0"/>
              <w:snapToGrid w:val="0"/>
              <w:spacing w:before="36" w:beforeLines="15" w:line="360" w:lineRule="auto"/>
              <w:jc w:val="center"/>
              <w:rPr>
                <w:rFonts w:hint="eastAsia" w:ascii="宋体" w:hAnsi="宋体" w:cs="仿宋_GB2312"/>
                <w:color w:val="auto"/>
                <w:szCs w:val="21"/>
              </w:rPr>
            </w:pPr>
            <w:r>
              <w:rPr>
                <w:rFonts w:hint="eastAsia" w:ascii="宋体" w:hAnsi="宋体" w:cs="仿宋_GB2312"/>
                <w:color w:val="auto"/>
                <w:szCs w:val="21"/>
              </w:rPr>
              <w:t>劳务纠纷应急  预案</w:t>
            </w:r>
          </w:p>
        </w:tc>
        <w:tc>
          <w:tcPr>
            <w:tcW w:w="3126" w:type="pct"/>
            <w:noWrap w:val="0"/>
            <w:vAlign w:val="center"/>
          </w:tcPr>
          <w:p>
            <w:pPr>
              <w:widowControl/>
              <w:spacing w:line="360" w:lineRule="auto"/>
              <w:rPr>
                <w:rFonts w:hint="eastAsia" w:ascii="宋体" w:hAnsi="宋体" w:cs="仿宋_GB2312"/>
                <w:color w:val="auto"/>
                <w:szCs w:val="21"/>
              </w:rPr>
            </w:pPr>
            <w:r>
              <w:rPr>
                <w:rFonts w:hint="eastAsia" w:ascii="宋体" w:hAnsi="宋体" w:cs="仿宋_GB2312"/>
                <w:color w:val="auto"/>
                <w:szCs w:val="21"/>
              </w:rPr>
              <w:t>根据各投标人提供的针对本项目制定劳务纠纷应急预案的优劣进行横向</w:t>
            </w:r>
            <w:r>
              <w:rPr>
                <w:rFonts w:ascii="宋体" w:hAnsi="宋体" w:cs="仿宋_GB2312"/>
                <w:color w:val="auto"/>
                <w:szCs w:val="21"/>
              </w:rPr>
              <w:t>对比</w:t>
            </w:r>
            <w:r>
              <w:rPr>
                <w:rFonts w:hint="eastAsia" w:ascii="宋体" w:hAnsi="宋体" w:cs="仿宋_GB2312"/>
                <w:color w:val="auto"/>
                <w:szCs w:val="21"/>
              </w:rPr>
              <w:t>，优得10-</w:t>
            </w:r>
            <w:r>
              <w:rPr>
                <w:rFonts w:hint="eastAsia" w:ascii="宋体" w:hAnsi="宋体" w:cs="仿宋_GB2312"/>
                <w:color w:val="auto"/>
                <w:szCs w:val="21"/>
                <w:lang w:val="en-US" w:eastAsia="zh-CN"/>
              </w:rPr>
              <w:t>7</w:t>
            </w:r>
            <w:r>
              <w:rPr>
                <w:rFonts w:hint="eastAsia" w:ascii="宋体" w:hAnsi="宋体" w:cs="仿宋_GB2312"/>
                <w:color w:val="auto"/>
                <w:szCs w:val="21"/>
              </w:rPr>
              <w:t>分，良得</w:t>
            </w:r>
            <w:r>
              <w:rPr>
                <w:rFonts w:hint="eastAsia" w:ascii="宋体" w:hAnsi="宋体" w:cs="仿宋_GB2312"/>
                <w:color w:val="auto"/>
                <w:szCs w:val="21"/>
                <w:lang w:val="en-US" w:eastAsia="zh-CN"/>
              </w:rPr>
              <w:t>6</w:t>
            </w:r>
            <w:r>
              <w:rPr>
                <w:rFonts w:hint="eastAsia" w:ascii="宋体" w:hAnsi="宋体" w:cs="仿宋_GB2312"/>
                <w:color w:val="auto"/>
                <w:szCs w:val="21"/>
              </w:rPr>
              <w:t>-4分，一般得3-1分，</w:t>
            </w:r>
            <w:r>
              <w:rPr>
                <w:rFonts w:hint="eastAsia" w:ascii="宋体" w:hAnsi="宋体" w:cs="仿宋_GB2312"/>
                <w:color w:val="auto"/>
                <w:szCs w:val="21"/>
                <w:lang w:val="en-US" w:eastAsia="zh-CN"/>
              </w:rPr>
              <w:t>没有</w:t>
            </w:r>
            <w:r>
              <w:rPr>
                <w:rFonts w:hint="eastAsia" w:ascii="宋体" w:hAnsi="宋体" w:cs="仿宋_GB2312"/>
                <w:color w:val="auto"/>
                <w:szCs w:val="21"/>
              </w:rPr>
              <w:t>不得分。</w:t>
            </w:r>
          </w:p>
        </w:tc>
        <w:tc>
          <w:tcPr>
            <w:tcW w:w="420" w:type="pct"/>
            <w:noWrap w:val="0"/>
            <w:vAlign w:val="center"/>
          </w:tcPr>
          <w:p>
            <w:pPr>
              <w:autoSpaceDE w:val="0"/>
              <w:autoSpaceDN w:val="0"/>
              <w:adjustRightInd w:val="0"/>
              <w:snapToGrid w:val="0"/>
              <w:spacing w:before="36" w:beforeLines="15" w:line="360" w:lineRule="auto"/>
              <w:jc w:val="center"/>
              <w:rPr>
                <w:rFonts w:hint="eastAsia" w:ascii="宋体" w:hAnsi="宋体" w:cs="仿宋_GB2312"/>
                <w:color w:val="auto"/>
                <w:szCs w:val="21"/>
              </w:rPr>
            </w:pPr>
            <w:r>
              <w:rPr>
                <w:rFonts w:hint="eastAsia" w:ascii="宋体" w:hAnsi="宋体" w:cs="仿宋_GB2312"/>
                <w:color w:val="auto"/>
                <w:szCs w:val="21"/>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9" w:type="pct"/>
            <w:vMerge w:val="continue"/>
            <w:noWrap w:val="0"/>
            <w:vAlign w:val="center"/>
          </w:tcPr>
          <w:p>
            <w:pPr>
              <w:adjustRightInd w:val="0"/>
              <w:snapToGrid w:val="0"/>
              <w:spacing w:before="36" w:beforeLines="15" w:line="360" w:lineRule="auto"/>
              <w:jc w:val="center"/>
              <w:rPr>
                <w:rFonts w:hint="eastAsia" w:ascii="宋体" w:hAnsi="宋体"/>
                <w:color w:val="auto"/>
                <w:szCs w:val="21"/>
              </w:rPr>
            </w:pPr>
          </w:p>
        </w:tc>
        <w:tc>
          <w:tcPr>
            <w:tcW w:w="884" w:type="pct"/>
            <w:noWrap w:val="0"/>
            <w:vAlign w:val="center"/>
          </w:tcPr>
          <w:p>
            <w:pPr>
              <w:autoSpaceDE w:val="0"/>
              <w:autoSpaceDN w:val="0"/>
              <w:adjustRightInd w:val="0"/>
              <w:snapToGrid w:val="0"/>
              <w:spacing w:before="36" w:beforeLines="15" w:line="360" w:lineRule="auto"/>
              <w:jc w:val="center"/>
              <w:rPr>
                <w:rFonts w:hint="eastAsia" w:ascii="宋体" w:hAnsi="宋体" w:cs="仿宋_GB2312"/>
                <w:color w:val="auto"/>
                <w:szCs w:val="21"/>
              </w:rPr>
            </w:pPr>
            <w:r>
              <w:rPr>
                <w:rFonts w:hint="eastAsia" w:ascii="宋体" w:hAnsi="宋体" w:cs="仿宋_GB2312"/>
                <w:color w:val="auto"/>
                <w:szCs w:val="21"/>
              </w:rPr>
              <w:t>人员培训</w:t>
            </w:r>
          </w:p>
        </w:tc>
        <w:tc>
          <w:tcPr>
            <w:tcW w:w="3126" w:type="pct"/>
            <w:noWrap w:val="0"/>
            <w:vAlign w:val="center"/>
          </w:tcPr>
          <w:p>
            <w:pPr>
              <w:widowControl/>
              <w:spacing w:line="360" w:lineRule="auto"/>
              <w:rPr>
                <w:rFonts w:hint="eastAsia" w:ascii="宋体" w:hAnsi="宋体" w:cs="仿宋_GB2312"/>
                <w:color w:val="auto"/>
                <w:szCs w:val="21"/>
              </w:rPr>
            </w:pPr>
            <w:r>
              <w:rPr>
                <w:rFonts w:hint="eastAsia" w:ascii="宋体" w:hAnsi="宋体" w:cs="仿宋_GB2312"/>
                <w:color w:val="auto"/>
                <w:szCs w:val="21"/>
              </w:rPr>
              <w:t>根据各投标人提供的针对本项目制定</w:t>
            </w:r>
            <w:r>
              <w:rPr>
                <w:rFonts w:hint="eastAsia" w:ascii="宋体" w:hAnsi="宋体" w:cs="仿宋_GB2312"/>
                <w:color w:val="auto"/>
                <w:szCs w:val="21"/>
                <w:lang w:val="en-US" w:eastAsia="zh-CN"/>
              </w:rPr>
              <w:t>服务</w:t>
            </w:r>
            <w:r>
              <w:rPr>
                <w:color w:val="auto"/>
                <w:szCs w:val="21"/>
                <w:lang w:val="zh-CN"/>
              </w:rPr>
              <w:t>人员岗前培训、在职培训方案</w:t>
            </w:r>
            <w:r>
              <w:rPr>
                <w:rFonts w:hint="eastAsia"/>
                <w:color w:val="auto"/>
                <w:szCs w:val="21"/>
                <w:lang w:val="zh-CN"/>
              </w:rPr>
              <w:t>进行比较和评价，</w:t>
            </w:r>
            <w:r>
              <w:rPr>
                <w:rFonts w:hint="eastAsia" w:ascii="宋体" w:hAnsi="宋体" w:cs="仿宋_GB2312"/>
                <w:color w:val="auto"/>
                <w:szCs w:val="21"/>
              </w:rPr>
              <w:t>优得10-</w:t>
            </w:r>
            <w:r>
              <w:rPr>
                <w:rFonts w:hint="eastAsia" w:ascii="宋体" w:hAnsi="宋体" w:cs="仿宋_GB2312"/>
                <w:color w:val="auto"/>
                <w:szCs w:val="21"/>
                <w:lang w:val="en-US" w:eastAsia="zh-CN"/>
              </w:rPr>
              <w:t>7</w:t>
            </w:r>
            <w:r>
              <w:rPr>
                <w:rFonts w:hint="eastAsia" w:ascii="宋体" w:hAnsi="宋体" w:cs="仿宋_GB2312"/>
                <w:color w:val="auto"/>
                <w:szCs w:val="21"/>
              </w:rPr>
              <w:t>分，良得</w:t>
            </w:r>
            <w:r>
              <w:rPr>
                <w:rFonts w:hint="eastAsia" w:ascii="宋体" w:hAnsi="宋体" w:cs="仿宋_GB2312"/>
                <w:color w:val="auto"/>
                <w:szCs w:val="21"/>
                <w:lang w:val="en-US" w:eastAsia="zh-CN"/>
              </w:rPr>
              <w:t>6</w:t>
            </w:r>
            <w:r>
              <w:rPr>
                <w:rFonts w:hint="eastAsia" w:ascii="宋体" w:hAnsi="宋体" w:cs="仿宋_GB2312"/>
                <w:color w:val="auto"/>
                <w:szCs w:val="21"/>
              </w:rPr>
              <w:t>-4分，一般得3-1分，</w:t>
            </w:r>
            <w:r>
              <w:rPr>
                <w:rFonts w:hint="eastAsia" w:ascii="宋体" w:hAnsi="宋体" w:cs="仿宋_GB2312"/>
                <w:color w:val="auto"/>
                <w:szCs w:val="21"/>
                <w:lang w:val="en-US" w:eastAsia="zh-CN"/>
              </w:rPr>
              <w:t>没有</w:t>
            </w:r>
            <w:r>
              <w:rPr>
                <w:rFonts w:hint="eastAsia" w:ascii="宋体" w:hAnsi="宋体" w:cs="仿宋_GB2312"/>
                <w:color w:val="auto"/>
                <w:szCs w:val="21"/>
              </w:rPr>
              <w:t>不得分。</w:t>
            </w:r>
          </w:p>
        </w:tc>
        <w:tc>
          <w:tcPr>
            <w:tcW w:w="420" w:type="pct"/>
            <w:noWrap w:val="0"/>
            <w:vAlign w:val="center"/>
          </w:tcPr>
          <w:p>
            <w:pPr>
              <w:autoSpaceDE w:val="0"/>
              <w:autoSpaceDN w:val="0"/>
              <w:adjustRightInd w:val="0"/>
              <w:snapToGrid w:val="0"/>
              <w:spacing w:before="36" w:beforeLines="15" w:line="360" w:lineRule="auto"/>
              <w:jc w:val="center"/>
              <w:rPr>
                <w:rFonts w:hint="eastAsia" w:ascii="宋体" w:hAnsi="宋体" w:cs="仿宋_GB2312"/>
                <w:color w:val="auto"/>
                <w:szCs w:val="21"/>
              </w:rPr>
            </w:pPr>
            <w:r>
              <w:rPr>
                <w:rFonts w:hint="eastAsia" w:ascii="宋体" w:hAnsi="宋体" w:cs="仿宋_GB2312"/>
                <w:color w:val="auto"/>
                <w:szCs w:val="21"/>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9" w:type="pct"/>
            <w:vMerge w:val="continue"/>
            <w:noWrap w:val="0"/>
            <w:vAlign w:val="center"/>
          </w:tcPr>
          <w:p>
            <w:pPr>
              <w:adjustRightInd w:val="0"/>
              <w:snapToGrid w:val="0"/>
              <w:spacing w:before="36" w:beforeLines="15" w:line="360" w:lineRule="auto"/>
              <w:jc w:val="center"/>
              <w:rPr>
                <w:rFonts w:hint="eastAsia" w:ascii="宋体" w:hAnsi="宋体"/>
                <w:color w:val="auto"/>
                <w:szCs w:val="21"/>
              </w:rPr>
            </w:pPr>
          </w:p>
        </w:tc>
        <w:tc>
          <w:tcPr>
            <w:tcW w:w="884" w:type="pct"/>
            <w:noWrap w:val="0"/>
            <w:vAlign w:val="center"/>
          </w:tcPr>
          <w:p>
            <w:pPr>
              <w:autoSpaceDE w:val="0"/>
              <w:autoSpaceDN w:val="0"/>
              <w:adjustRightInd w:val="0"/>
              <w:snapToGrid w:val="0"/>
              <w:spacing w:before="36" w:beforeLines="15" w:line="360" w:lineRule="auto"/>
              <w:jc w:val="center"/>
              <w:rPr>
                <w:rFonts w:hint="eastAsia" w:ascii="宋体" w:hAnsi="宋体" w:cs="仿宋_GB2312"/>
                <w:color w:val="auto"/>
                <w:szCs w:val="21"/>
              </w:rPr>
            </w:pPr>
            <w:r>
              <w:rPr>
                <w:rFonts w:hint="eastAsia" w:ascii="宋体" w:hAnsi="宋体" w:cs="仿宋_GB2312"/>
                <w:color w:val="auto"/>
                <w:szCs w:val="21"/>
              </w:rPr>
              <w:t>工伤事故应急预案</w:t>
            </w:r>
          </w:p>
        </w:tc>
        <w:tc>
          <w:tcPr>
            <w:tcW w:w="3126" w:type="pct"/>
            <w:noWrap w:val="0"/>
            <w:vAlign w:val="center"/>
          </w:tcPr>
          <w:p>
            <w:pPr>
              <w:autoSpaceDE w:val="0"/>
              <w:autoSpaceDN w:val="0"/>
              <w:adjustRightInd w:val="0"/>
              <w:snapToGrid w:val="0"/>
              <w:spacing w:before="36" w:beforeLines="15" w:line="360" w:lineRule="auto"/>
              <w:rPr>
                <w:rFonts w:hint="eastAsia" w:ascii="宋体" w:hAnsi="宋体" w:cs="仿宋_GB2312"/>
                <w:color w:val="auto"/>
                <w:szCs w:val="21"/>
              </w:rPr>
            </w:pPr>
            <w:bookmarkStart w:id="456" w:name="_GoBack"/>
            <w:r>
              <w:rPr>
                <w:rFonts w:hint="eastAsia" w:ascii="宋体" w:hAnsi="宋体" w:cs="仿宋_GB2312"/>
                <w:color w:val="auto"/>
                <w:szCs w:val="21"/>
              </w:rPr>
              <w:t>根据投标人提供的对服务人员发生工伤处理的及时性及保障措施的完善程度进行评价，优得10-</w:t>
            </w:r>
            <w:r>
              <w:rPr>
                <w:rFonts w:hint="eastAsia" w:ascii="宋体" w:hAnsi="宋体" w:cs="仿宋_GB2312"/>
                <w:color w:val="auto"/>
                <w:szCs w:val="21"/>
                <w:lang w:val="en-US" w:eastAsia="zh-CN"/>
              </w:rPr>
              <w:t>7</w:t>
            </w:r>
            <w:r>
              <w:rPr>
                <w:rFonts w:hint="eastAsia" w:ascii="宋体" w:hAnsi="宋体" w:cs="仿宋_GB2312"/>
                <w:color w:val="auto"/>
                <w:szCs w:val="21"/>
              </w:rPr>
              <w:t>分，良得</w:t>
            </w:r>
            <w:r>
              <w:rPr>
                <w:rFonts w:hint="eastAsia" w:ascii="宋体" w:hAnsi="宋体" w:cs="仿宋_GB2312"/>
                <w:color w:val="auto"/>
                <w:szCs w:val="21"/>
                <w:lang w:val="en-US" w:eastAsia="zh-CN"/>
              </w:rPr>
              <w:t>6</w:t>
            </w:r>
            <w:r>
              <w:rPr>
                <w:rFonts w:hint="eastAsia" w:ascii="宋体" w:hAnsi="宋体" w:cs="仿宋_GB2312"/>
                <w:color w:val="auto"/>
                <w:szCs w:val="21"/>
              </w:rPr>
              <w:t>-4分，一般得3-1分，</w:t>
            </w:r>
            <w:r>
              <w:rPr>
                <w:rFonts w:hint="eastAsia" w:ascii="宋体" w:hAnsi="宋体" w:cs="仿宋_GB2312"/>
                <w:color w:val="auto"/>
                <w:szCs w:val="21"/>
                <w:lang w:val="en-US" w:eastAsia="zh-CN"/>
              </w:rPr>
              <w:t>没有</w:t>
            </w:r>
            <w:r>
              <w:rPr>
                <w:rFonts w:hint="eastAsia" w:ascii="宋体" w:hAnsi="宋体" w:cs="仿宋_GB2312"/>
                <w:color w:val="auto"/>
                <w:szCs w:val="21"/>
              </w:rPr>
              <w:t>不得分。</w:t>
            </w:r>
            <w:bookmarkEnd w:id="456"/>
          </w:p>
        </w:tc>
        <w:tc>
          <w:tcPr>
            <w:tcW w:w="420" w:type="pct"/>
            <w:noWrap w:val="0"/>
            <w:vAlign w:val="center"/>
          </w:tcPr>
          <w:p>
            <w:pPr>
              <w:autoSpaceDE w:val="0"/>
              <w:autoSpaceDN w:val="0"/>
              <w:adjustRightInd w:val="0"/>
              <w:snapToGrid w:val="0"/>
              <w:spacing w:before="36" w:beforeLines="15" w:line="360" w:lineRule="auto"/>
              <w:jc w:val="center"/>
              <w:rPr>
                <w:rFonts w:hint="eastAsia" w:ascii="宋体" w:hAnsi="宋体"/>
                <w:color w:val="auto"/>
                <w:szCs w:val="21"/>
              </w:rPr>
            </w:pPr>
            <w:r>
              <w:rPr>
                <w:rFonts w:hint="eastAsia" w:ascii="宋体" w:hAnsi="宋体"/>
                <w:color w:val="auto"/>
                <w:szCs w:val="21"/>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579" w:type="pct"/>
            <w:gridSpan w:val="3"/>
            <w:noWrap w:val="0"/>
            <w:vAlign w:val="center"/>
          </w:tcPr>
          <w:p>
            <w:pPr>
              <w:adjustRightInd w:val="0"/>
              <w:snapToGrid w:val="0"/>
              <w:spacing w:before="36" w:beforeLines="15" w:line="360" w:lineRule="auto"/>
              <w:jc w:val="center"/>
              <w:rPr>
                <w:rFonts w:ascii="宋体" w:hAnsi="宋体"/>
                <w:color w:val="auto"/>
                <w:szCs w:val="21"/>
              </w:rPr>
            </w:pPr>
            <w:r>
              <w:rPr>
                <w:rFonts w:hint="eastAsia" w:ascii="宋体" w:hAnsi="宋体"/>
                <w:color w:val="auto"/>
                <w:szCs w:val="21"/>
              </w:rPr>
              <w:t>合计</w:t>
            </w:r>
          </w:p>
        </w:tc>
        <w:tc>
          <w:tcPr>
            <w:tcW w:w="420" w:type="pct"/>
            <w:noWrap w:val="0"/>
            <w:vAlign w:val="center"/>
          </w:tcPr>
          <w:p>
            <w:pPr>
              <w:adjustRightInd w:val="0"/>
              <w:snapToGrid w:val="0"/>
              <w:spacing w:before="36" w:beforeLines="15" w:line="360" w:lineRule="auto"/>
              <w:jc w:val="center"/>
              <w:rPr>
                <w:rFonts w:hint="eastAsia" w:ascii="宋体" w:hAnsi="宋体"/>
                <w:color w:val="auto"/>
                <w:szCs w:val="21"/>
              </w:rPr>
            </w:pPr>
            <w:r>
              <w:rPr>
                <w:rFonts w:hint="eastAsia" w:ascii="宋体" w:hAnsi="宋体"/>
                <w:color w:val="auto"/>
                <w:szCs w:val="21"/>
              </w:rPr>
              <w:t>100分</w:t>
            </w:r>
          </w:p>
        </w:tc>
      </w:tr>
    </w:tbl>
    <w:p>
      <w:pPr>
        <w:pStyle w:val="14"/>
        <w:tabs>
          <w:tab w:val="clear" w:pos="567"/>
        </w:tabs>
        <w:spacing w:before="0" w:line="360" w:lineRule="auto"/>
        <w:rPr>
          <w:rFonts w:hint="eastAsia"/>
          <w:color w:val="auto"/>
          <w:u w:val="none"/>
        </w:rPr>
      </w:pPr>
    </w:p>
    <w:p>
      <w:pPr>
        <w:pStyle w:val="4"/>
        <w:rPr>
          <w:rFonts w:hint="eastAsia"/>
          <w:color w:val="auto"/>
          <w:u w:val="none"/>
        </w:rPr>
      </w:pPr>
    </w:p>
    <w:p>
      <w:pPr>
        <w:pStyle w:val="14"/>
        <w:tabs>
          <w:tab w:val="clear" w:pos="567"/>
        </w:tabs>
        <w:spacing w:before="0" w:line="360" w:lineRule="auto"/>
        <w:rPr>
          <w:rFonts w:hint="eastAsia"/>
          <w:color w:val="auto"/>
          <w:u w:val="none"/>
        </w:rPr>
      </w:pPr>
      <w:r>
        <w:rPr>
          <w:rFonts w:hint="eastAsia"/>
          <w:color w:val="auto"/>
          <w:u w:val="none"/>
          <w:lang w:val="en-US" w:eastAsia="zh-CN"/>
        </w:rPr>
        <w:t>6</w:t>
      </w:r>
      <w:r>
        <w:rPr>
          <w:rFonts w:hint="eastAsia"/>
          <w:color w:val="auto"/>
          <w:u w:val="none"/>
        </w:rPr>
        <w:t>、 废 标</w:t>
      </w:r>
    </w:p>
    <w:p>
      <w:pPr>
        <w:pStyle w:val="14"/>
        <w:tabs>
          <w:tab w:val="clear" w:pos="567"/>
        </w:tabs>
        <w:spacing w:before="0" w:line="360" w:lineRule="auto"/>
        <w:ind w:left="-181" w:leftChars="-86" w:firstLine="180" w:firstLineChars="75"/>
        <w:rPr>
          <w:rFonts w:hint="eastAsia"/>
          <w:color w:val="auto"/>
          <w:u w:val="none"/>
        </w:rPr>
      </w:pPr>
      <w:r>
        <w:rPr>
          <w:rFonts w:hint="eastAsia"/>
          <w:color w:val="auto"/>
          <w:u w:val="none"/>
          <w:lang w:val="en-US" w:eastAsia="zh-CN"/>
        </w:rPr>
        <w:t>6</w:t>
      </w:r>
      <w:r>
        <w:rPr>
          <w:rFonts w:hint="eastAsia"/>
          <w:color w:val="auto"/>
          <w:u w:val="none"/>
        </w:rPr>
        <w:t>.1本次采购活动中，出现下列情形之一的，予以废标：</w:t>
      </w:r>
    </w:p>
    <w:p>
      <w:pPr>
        <w:pStyle w:val="14"/>
        <w:tabs>
          <w:tab w:val="clear" w:pos="567"/>
        </w:tabs>
        <w:spacing w:before="0" w:line="360" w:lineRule="auto"/>
        <w:ind w:left="-181" w:leftChars="-86" w:firstLine="180" w:firstLineChars="75"/>
        <w:rPr>
          <w:rFonts w:hint="eastAsia"/>
          <w:color w:val="auto"/>
          <w:u w:val="none"/>
        </w:rPr>
      </w:pPr>
      <w:r>
        <w:rPr>
          <w:rFonts w:hint="eastAsia"/>
          <w:color w:val="auto"/>
          <w:u w:val="none"/>
        </w:rPr>
        <w:t>(1)符合专业条件的供应商或者对招标文件作实质响应的供应商不足三家的；</w:t>
      </w:r>
    </w:p>
    <w:p>
      <w:pPr>
        <w:pStyle w:val="14"/>
        <w:tabs>
          <w:tab w:val="clear" w:pos="567"/>
        </w:tabs>
        <w:spacing w:before="0" w:line="360" w:lineRule="auto"/>
        <w:ind w:left="-181" w:leftChars="-86" w:firstLine="180" w:firstLineChars="75"/>
        <w:rPr>
          <w:rFonts w:hint="eastAsia"/>
          <w:color w:val="auto"/>
          <w:u w:val="none"/>
        </w:rPr>
      </w:pPr>
      <w:r>
        <w:rPr>
          <w:rFonts w:hint="eastAsia"/>
          <w:color w:val="auto"/>
          <w:u w:val="none"/>
        </w:rPr>
        <w:t>(2)出现影响采购公正的违法、违规行为的；</w:t>
      </w:r>
    </w:p>
    <w:p>
      <w:pPr>
        <w:pStyle w:val="14"/>
        <w:tabs>
          <w:tab w:val="clear" w:pos="567"/>
        </w:tabs>
        <w:spacing w:before="0" w:line="360" w:lineRule="auto"/>
        <w:ind w:left="-181" w:leftChars="-86" w:firstLine="180" w:firstLineChars="75"/>
        <w:rPr>
          <w:rFonts w:hint="eastAsia"/>
          <w:color w:val="auto"/>
          <w:u w:val="none"/>
        </w:rPr>
      </w:pPr>
      <w:r>
        <w:rPr>
          <w:rFonts w:hint="eastAsia"/>
          <w:color w:val="auto"/>
          <w:u w:val="none"/>
        </w:rPr>
        <w:t>(3)投标人的报价均超过了采购预算或限价，采购人不能支付的；</w:t>
      </w:r>
    </w:p>
    <w:p>
      <w:pPr>
        <w:pStyle w:val="14"/>
        <w:tabs>
          <w:tab w:val="clear" w:pos="567"/>
        </w:tabs>
        <w:spacing w:before="0" w:line="360" w:lineRule="auto"/>
        <w:ind w:left="-181" w:leftChars="-86" w:firstLine="180" w:firstLineChars="75"/>
        <w:rPr>
          <w:rFonts w:hint="eastAsia"/>
          <w:color w:val="auto"/>
          <w:u w:val="none"/>
        </w:rPr>
      </w:pPr>
      <w:r>
        <w:rPr>
          <w:rFonts w:hint="eastAsia"/>
          <w:color w:val="auto"/>
          <w:u w:val="none"/>
        </w:rPr>
        <w:t>(4)因重大变故，采购任务取消的。</w:t>
      </w:r>
    </w:p>
    <w:p>
      <w:pPr>
        <w:pStyle w:val="14"/>
        <w:tabs>
          <w:tab w:val="clear" w:pos="567"/>
        </w:tabs>
        <w:spacing w:before="0" w:line="360" w:lineRule="auto"/>
        <w:ind w:left="-181" w:leftChars="-86" w:firstLine="180" w:firstLineChars="75"/>
        <w:rPr>
          <w:rFonts w:hint="eastAsia"/>
          <w:color w:val="auto"/>
          <w:u w:val="none"/>
        </w:rPr>
      </w:pPr>
      <w:r>
        <w:rPr>
          <w:rFonts w:hint="eastAsia"/>
          <w:color w:val="auto"/>
          <w:u w:val="none"/>
          <w:lang w:val="en-US" w:eastAsia="zh-CN"/>
        </w:rPr>
        <w:t>6</w:t>
      </w:r>
      <w:r>
        <w:rPr>
          <w:rFonts w:hint="eastAsia"/>
          <w:color w:val="auto"/>
          <w:u w:val="none"/>
        </w:rPr>
        <w:t>.2对于评标过程中废标的采购项目，评标委员会应当对招标文件是否存在倾向性和歧视性、是否存在不合理条款进行论证，并出具书面论证意见（格式另行提供）。</w:t>
      </w:r>
    </w:p>
    <w:p>
      <w:pPr>
        <w:pStyle w:val="14"/>
        <w:tabs>
          <w:tab w:val="clear" w:pos="567"/>
        </w:tabs>
        <w:spacing w:before="0" w:line="360" w:lineRule="auto"/>
        <w:ind w:left="-181" w:leftChars="-86" w:firstLine="180" w:firstLineChars="75"/>
        <w:rPr>
          <w:rFonts w:hint="eastAsia"/>
          <w:color w:val="auto"/>
          <w:u w:val="none"/>
        </w:rPr>
      </w:pPr>
      <w:r>
        <w:rPr>
          <w:rFonts w:hint="eastAsia"/>
          <w:color w:val="auto"/>
          <w:u w:val="none"/>
          <w:lang w:val="en-US" w:eastAsia="zh-CN"/>
        </w:rPr>
        <w:t>7</w:t>
      </w:r>
      <w:r>
        <w:rPr>
          <w:rFonts w:hint="eastAsia"/>
          <w:color w:val="auto"/>
          <w:u w:val="none"/>
        </w:rPr>
        <w:t>、定标</w:t>
      </w:r>
      <w:bookmarkStart w:id="266" w:name="_Toc217446061"/>
    </w:p>
    <w:p>
      <w:pPr>
        <w:pStyle w:val="14"/>
        <w:tabs>
          <w:tab w:val="clear" w:pos="567"/>
        </w:tabs>
        <w:spacing w:before="0" w:line="360" w:lineRule="auto"/>
        <w:ind w:left="-181" w:leftChars="-86" w:firstLine="180" w:firstLineChars="75"/>
        <w:rPr>
          <w:rFonts w:hint="eastAsia"/>
          <w:color w:val="auto"/>
          <w:u w:val="none"/>
        </w:rPr>
      </w:pPr>
      <w:r>
        <w:rPr>
          <w:rFonts w:hint="eastAsia"/>
          <w:color w:val="auto"/>
          <w:u w:val="none"/>
          <w:lang w:val="en-US" w:eastAsia="zh-CN"/>
        </w:rPr>
        <w:t>7</w:t>
      </w:r>
      <w:r>
        <w:rPr>
          <w:rFonts w:hint="eastAsia"/>
          <w:color w:val="auto"/>
          <w:u w:val="none"/>
        </w:rPr>
        <w:t>.1 定标原则</w:t>
      </w:r>
      <w:bookmarkEnd w:id="266"/>
      <w:r>
        <w:rPr>
          <w:rFonts w:hint="eastAsia"/>
          <w:color w:val="auto"/>
          <w:u w:val="none"/>
        </w:rPr>
        <w:t>：本项目根据评标委员会推荐的中标候选供应商名单，按顺序确定中标供应商。</w:t>
      </w:r>
    </w:p>
    <w:p>
      <w:pPr>
        <w:pStyle w:val="14"/>
        <w:tabs>
          <w:tab w:val="clear" w:pos="567"/>
        </w:tabs>
        <w:spacing w:before="0" w:line="360" w:lineRule="auto"/>
        <w:ind w:left="-181" w:leftChars="-86" w:firstLine="180" w:firstLineChars="75"/>
        <w:rPr>
          <w:rFonts w:hint="eastAsia"/>
          <w:color w:val="auto"/>
          <w:u w:val="none"/>
        </w:rPr>
      </w:pPr>
      <w:bookmarkStart w:id="267" w:name="_Toc217446062"/>
      <w:r>
        <w:rPr>
          <w:rFonts w:hint="eastAsia"/>
          <w:color w:val="auto"/>
          <w:u w:val="none"/>
          <w:lang w:val="en-US" w:eastAsia="zh-CN"/>
        </w:rPr>
        <w:t>7</w:t>
      </w:r>
      <w:r>
        <w:rPr>
          <w:rFonts w:hint="eastAsia"/>
          <w:color w:val="auto"/>
          <w:u w:val="none"/>
        </w:rPr>
        <w:t>.2 定标程序</w:t>
      </w:r>
      <w:bookmarkEnd w:id="267"/>
    </w:p>
    <w:p>
      <w:pPr>
        <w:pStyle w:val="14"/>
        <w:tabs>
          <w:tab w:val="clear" w:pos="567"/>
        </w:tabs>
        <w:spacing w:before="0" w:line="360" w:lineRule="auto"/>
        <w:ind w:left="-181" w:leftChars="-86" w:firstLine="180" w:firstLineChars="75"/>
        <w:rPr>
          <w:rFonts w:hint="eastAsia"/>
          <w:color w:val="auto"/>
          <w:u w:val="none"/>
        </w:rPr>
      </w:pPr>
      <w:r>
        <w:rPr>
          <w:rFonts w:hint="eastAsia"/>
          <w:color w:val="auto"/>
          <w:u w:val="none"/>
          <w:lang w:val="en-US" w:eastAsia="zh-CN"/>
        </w:rPr>
        <w:t>7</w:t>
      </w:r>
      <w:r>
        <w:rPr>
          <w:rFonts w:hint="eastAsia"/>
          <w:color w:val="auto"/>
          <w:u w:val="none"/>
        </w:rPr>
        <w:t>.2.1 评标委员会将评标情况写出书面报告，推荐中标候选供应商。</w:t>
      </w:r>
    </w:p>
    <w:p>
      <w:pPr>
        <w:pStyle w:val="14"/>
        <w:tabs>
          <w:tab w:val="clear" w:pos="567"/>
        </w:tabs>
        <w:spacing w:before="0" w:line="360" w:lineRule="auto"/>
        <w:ind w:left="-181" w:leftChars="-86" w:firstLine="180" w:firstLineChars="75"/>
        <w:rPr>
          <w:rFonts w:hint="eastAsia"/>
          <w:color w:val="auto"/>
          <w:u w:val="none"/>
        </w:rPr>
      </w:pPr>
      <w:r>
        <w:rPr>
          <w:rFonts w:hint="eastAsia"/>
          <w:color w:val="auto"/>
          <w:u w:val="none"/>
          <w:lang w:val="en-US" w:eastAsia="zh-CN"/>
        </w:rPr>
        <w:t>7</w:t>
      </w:r>
      <w:r>
        <w:rPr>
          <w:rFonts w:hint="eastAsia"/>
          <w:color w:val="auto"/>
          <w:u w:val="none"/>
        </w:rPr>
        <w:t>.2.2 采购代理机构在评标结束后2个工作日内将评标报告送采购人。</w:t>
      </w:r>
    </w:p>
    <w:p>
      <w:pPr>
        <w:pStyle w:val="14"/>
        <w:tabs>
          <w:tab w:val="clear" w:pos="567"/>
        </w:tabs>
        <w:spacing w:before="0" w:line="360" w:lineRule="auto"/>
        <w:ind w:left="-181" w:leftChars="-86" w:firstLine="180" w:firstLineChars="75"/>
        <w:rPr>
          <w:rFonts w:hint="eastAsia"/>
          <w:color w:val="auto"/>
          <w:u w:val="none"/>
        </w:rPr>
      </w:pPr>
      <w:r>
        <w:rPr>
          <w:rFonts w:hint="eastAsia"/>
          <w:color w:val="auto"/>
          <w:u w:val="none"/>
          <w:lang w:val="en-US" w:eastAsia="zh-CN"/>
        </w:rPr>
        <w:t>7</w:t>
      </w:r>
      <w:r>
        <w:rPr>
          <w:rFonts w:hint="eastAsia"/>
          <w:color w:val="auto"/>
          <w:u w:val="none"/>
        </w:rPr>
        <w:t>.2.3 采购人在收到评标报告后5个工作日内，按照评标报告中推荐的中标候选供应商顺序确定中标供应商，并书面告知采购代理机构。</w:t>
      </w:r>
    </w:p>
    <w:p>
      <w:pPr>
        <w:pStyle w:val="14"/>
        <w:tabs>
          <w:tab w:val="clear" w:pos="567"/>
        </w:tabs>
        <w:spacing w:before="0" w:line="360" w:lineRule="auto"/>
        <w:ind w:left="-181" w:leftChars="-86" w:firstLine="180" w:firstLineChars="75"/>
        <w:rPr>
          <w:rFonts w:hint="eastAsia"/>
          <w:color w:val="auto"/>
          <w:u w:val="none"/>
        </w:rPr>
      </w:pPr>
      <w:r>
        <w:rPr>
          <w:rFonts w:hint="eastAsia"/>
          <w:color w:val="auto"/>
          <w:u w:val="none"/>
        </w:rPr>
        <w:t>采购人按照推荐的中标候选供应商顺序确定中标供应商，不能认为采购人只能确定第一中标候选供应商为中标供应商，采购人有正当理由的，可以确定后一顺序中标候选供应商为中标供应商，依次类推。</w:t>
      </w:r>
    </w:p>
    <w:p>
      <w:pPr>
        <w:pStyle w:val="14"/>
        <w:tabs>
          <w:tab w:val="clear" w:pos="567"/>
        </w:tabs>
        <w:spacing w:before="0" w:line="360" w:lineRule="auto"/>
        <w:ind w:left="-181" w:leftChars="-86" w:firstLine="180" w:firstLineChars="75"/>
        <w:rPr>
          <w:rFonts w:hint="eastAsia"/>
          <w:color w:val="auto"/>
          <w:u w:val="none"/>
        </w:rPr>
      </w:pPr>
      <w:r>
        <w:rPr>
          <w:rFonts w:hint="eastAsia"/>
          <w:color w:val="auto"/>
          <w:u w:val="none"/>
          <w:lang w:val="en-US" w:eastAsia="zh-CN"/>
        </w:rPr>
        <w:t>7</w:t>
      </w:r>
      <w:r>
        <w:rPr>
          <w:rFonts w:hint="eastAsia"/>
          <w:color w:val="auto"/>
          <w:u w:val="none"/>
        </w:rPr>
        <w:t>.2.4 根据采购人确定的中标供应商，采购代理机构在</w:t>
      </w:r>
      <w:r>
        <w:rPr>
          <w:rFonts w:hint="eastAsia"/>
          <w:color w:val="auto"/>
          <w:u w:val="none"/>
          <w:lang w:val="en-US" w:eastAsia="zh-CN"/>
        </w:rPr>
        <w:t>新疆政府采购</w:t>
      </w:r>
      <w:r>
        <w:rPr>
          <w:rFonts w:hint="eastAsia"/>
          <w:color w:val="auto"/>
          <w:u w:val="none"/>
        </w:rPr>
        <w:t>网上发布中标公告，同时采购人向中标人发出中标通知书。</w:t>
      </w:r>
    </w:p>
    <w:p>
      <w:pPr>
        <w:pStyle w:val="14"/>
        <w:tabs>
          <w:tab w:val="clear" w:pos="567"/>
        </w:tabs>
        <w:spacing w:before="0" w:line="360" w:lineRule="auto"/>
        <w:ind w:left="-181" w:leftChars="-86" w:firstLine="180" w:firstLineChars="75"/>
        <w:rPr>
          <w:rFonts w:hint="eastAsia"/>
          <w:color w:val="auto"/>
          <w:u w:val="none"/>
        </w:rPr>
      </w:pPr>
      <w:r>
        <w:rPr>
          <w:rFonts w:hint="eastAsia"/>
          <w:color w:val="auto"/>
          <w:u w:val="none"/>
          <w:lang w:val="en-US" w:eastAsia="zh-CN"/>
        </w:rPr>
        <w:t>7</w:t>
      </w:r>
      <w:r>
        <w:rPr>
          <w:rFonts w:hint="eastAsia"/>
          <w:color w:val="auto"/>
          <w:u w:val="none"/>
        </w:rPr>
        <w:t>.2.5 采购人、采购代理机构不退回投标人投标文件和其他投标资料。</w:t>
      </w:r>
    </w:p>
    <w:p>
      <w:pPr>
        <w:pStyle w:val="14"/>
        <w:tabs>
          <w:tab w:val="clear" w:pos="567"/>
        </w:tabs>
        <w:spacing w:before="0" w:line="360" w:lineRule="auto"/>
        <w:ind w:left="-181" w:leftChars="-86" w:firstLine="180" w:firstLineChars="75"/>
        <w:rPr>
          <w:rFonts w:hint="eastAsia"/>
          <w:color w:val="auto"/>
          <w:u w:val="none"/>
        </w:rPr>
      </w:pPr>
      <w:bookmarkStart w:id="268" w:name="_Toc217446105"/>
      <w:bookmarkStart w:id="269" w:name="_Toc208849022"/>
      <w:bookmarkStart w:id="270" w:name="_Toc183582297"/>
      <w:bookmarkStart w:id="271" w:name="_Toc183682432"/>
      <w:r>
        <w:rPr>
          <w:rFonts w:hint="eastAsia"/>
          <w:color w:val="auto"/>
          <w:u w:val="none"/>
        </w:rPr>
        <w:t xml:space="preserve"> </w:t>
      </w:r>
      <w:r>
        <w:rPr>
          <w:rFonts w:hint="eastAsia"/>
          <w:color w:val="auto"/>
          <w:u w:val="none"/>
          <w:lang w:val="en-US" w:eastAsia="zh-CN"/>
        </w:rPr>
        <w:t>8</w:t>
      </w:r>
      <w:bookmarkEnd w:id="268"/>
      <w:bookmarkEnd w:id="269"/>
      <w:bookmarkEnd w:id="270"/>
      <w:bookmarkEnd w:id="271"/>
      <w:r>
        <w:rPr>
          <w:rFonts w:hint="eastAsia"/>
          <w:color w:val="auto"/>
          <w:u w:val="none"/>
          <w:lang w:eastAsia="zh-CN"/>
        </w:rPr>
        <w:t>、</w:t>
      </w:r>
      <w:r>
        <w:rPr>
          <w:rFonts w:hint="eastAsia"/>
          <w:color w:val="auto"/>
          <w:u w:val="none"/>
        </w:rPr>
        <w:t>评标专家在采购活动中承担以下义务：</w:t>
      </w:r>
    </w:p>
    <w:p>
      <w:pPr>
        <w:pStyle w:val="14"/>
        <w:tabs>
          <w:tab w:val="clear" w:pos="567"/>
        </w:tabs>
        <w:spacing w:before="0" w:line="360" w:lineRule="auto"/>
        <w:ind w:left="-181" w:leftChars="-86" w:firstLine="180" w:firstLineChars="75"/>
        <w:rPr>
          <w:rFonts w:hint="eastAsia"/>
          <w:color w:val="auto"/>
          <w:u w:val="none"/>
        </w:rPr>
      </w:pPr>
      <w:r>
        <w:rPr>
          <w:rFonts w:hint="eastAsia"/>
          <w:color w:val="auto"/>
          <w:u w:val="none"/>
        </w:rPr>
        <w:t xml:space="preserve">(1)遵守评审工作纪律； </w:t>
      </w:r>
    </w:p>
    <w:p>
      <w:pPr>
        <w:pStyle w:val="14"/>
        <w:tabs>
          <w:tab w:val="clear" w:pos="567"/>
        </w:tabs>
        <w:spacing w:before="0" w:line="360" w:lineRule="auto"/>
        <w:ind w:left="-181" w:leftChars="-86" w:firstLine="180" w:firstLineChars="75"/>
        <w:rPr>
          <w:rFonts w:hint="eastAsia"/>
          <w:color w:val="auto"/>
          <w:u w:val="none"/>
        </w:rPr>
      </w:pPr>
      <w:r>
        <w:rPr>
          <w:rFonts w:hint="eastAsia"/>
          <w:color w:val="auto"/>
          <w:u w:val="none"/>
        </w:rPr>
        <w:t>(2)按照客观、公正、审慎的原则，根据采购文件规定的评审程序、评审方法和评审标准进行独立评审；</w:t>
      </w:r>
    </w:p>
    <w:p>
      <w:pPr>
        <w:pStyle w:val="14"/>
        <w:tabs>
          <w:tab w:val="clear" w:pos="567"/>
        </w:tabs>
        <w:spacing w:before="0" w:line="360" w:lineRule="auto"/>
        <w:ind w:left="-181" w:leftChars="-86" w:firstLine="180" w:firstLineChars="75"/>
        <w:rPr>
          <w:rFonts w:hint="eastAsia"/>
          <w:color w:val="auto"/>
          <w:u w:val="none"/>
        </w:rPr>
      </w:pPr>
      <w:r>
        <w:rPr>
          <w:rFonts w:hint="eastAsia"/>
          <w:color w:val="auto"/>
          <w:u w:val="none"/>
        </w:rPr>
        <w:t>(3)不得泄露评审文件、评审情况和在评审过程中获悉的商业秘密；</w:t>
      </w:r>
    </w:p>
    <w:p>
      <w:pPr>
        <w:pStyle w:val="14"/>
        <w:tabs>
          <w:tab w:val="clear" w:pos="567"/>
        </w:tabs>
        <w:spacing w:before="0" w:line="360" w:lineRule="auto"/>
        <w:ind w:left="-181" w:leftChars="-86" w:firstLine="180" w:firstLineChars="75"/>
        <w:rPr>
          <w:rFonts w:hint="eastAsia"/>
          <w:color w:val="auto"/>
          <w:u w:val="none"/>
        </w:rPr>
      </w:pPr>
      <w:r>
        <w:rPr>
          <w:rFonts w:hint="eastAsia"/>
          <w:color w:val="auto"/>
          <w:u w:val="none"/>
        </w:rPr>
        <w:t>(4)及时向监督部门报告评审过程中采购组织单位向评审专家做倾向性、误导性的解释或者说明，供应商行贿、提供虚假材料或者串通、受到的非法干预情况等违法违规行为；</w:t>
      </w:r>
    </w:p>
    <w:p>
      <w:pPr>
        <w:pStyle w:val="14"/>
        <w:tabs>
          <w:tab w:val="clear" w:pos="567"/>
        </w:tabs>
        <w:spacing w:before="0" w:line="360" w:lineRule="auto"/>
        <w:ind w:left="-181" w:leftChars="-86" w:firstLine="180" w:firstLineChars="75"/>
        <w:rPr>
          <w:rFonts w:hint="eastAsia"/>
          <w:color w:val="auto"/>
          <w:u w:val="none"/>
        </w:rPr>
      </w:pPr>
      <w:r>
        <w:rPr>
          <w:rFonts w:hint="eastAsia"/>
          <w:color w:val="auto"/>
          <w:u w:val="none"/>
        </w:rPr>
        <w:t>(5)发现采购文件内容违反国家有关强制性规定或者存在歧义、重大缺陷导致评审工作无法进行时，停止评审并向采购组织单位书面说明情况；</w:t>
      </w:r>
    </w:p>
    <w:p>
      <w:pPr>
        <w:pStyle w:val="14"/>
        <w:tabs>
          <w:tab w:val="clear" w:pos="567"/>
        </w:tabs>
        <w:spacing w:before="0" w:line="360" w:lineRule="auto"/>
        <w:ind w:left="-181" w:leftChars="-86" w:firstLine="180" w:firstLineChars="75"/>
        <w:rPr>
          <w:rFonts w:hint="eastAsia"/>
          <w:color w:val="auto"/>
          <w:u w:val="none"/>
        </w:rPr>
      </w:pPr>
      <w:r>
        <w:rPr>
          <w:rFonts w:hint="eastAsia"/>
          <w:color w:val="auto"/>
          <w:u w:val="none"/>
        </w:rPr>
        <w:t>(6)配合答复处理供应商的询问、质疑和投诉等事项；</w:t>
      </w:r>
    </w:p>
    <w:p>
      <w:pPr>
        <w:pStyle w:val="14"/>
        <w:tabs>
          <w:tab w:val="clear" w:pos="567"/>
        </w:tabs>
        <w:spacing w:before="0" w:line="360" w:lineRule="auto"/>
        <w:ind w:left="-181" w:leftChars="-86" w:firstLine="180" w:firstLineChars="75"/>
        <w:rPr>
          <w:rFonts w:hint="eastAsia"/>
          <w:color w:val="auto"/>
          <w:u w:val="none"/>
        </w:rPr>
      </w:pPr>
      <w:r>
        <w:rPr>
          <w:rFonts w:hint="eastAsia"/>
          <w:color w:val="auto"/>
          <w:u w:val="none"/>
        </w:rPr>
        <w:t>(7)法律、法规和规章规定的其他义务。</w:t>
      </w:r>
    </w:p>
    <w:p>
      <w:pPr>
        <w:pStyle w:val="14"/>
        <w:tabs>
          <w:tab w:val="clear" w:pos="567"/>
        </w:tabs>
        <w:spacing w:before="0" w:line="360" w:lineRule="auto"/>
        <w:ind w:left="-181" w:leftChars="-86" w:firstLine="180" w:firstLineChars="75"/>
        <w:rPr>
          <w:rFonts w:hint="eastAsia"/>
          <w:color w:val="auto"/>
          <w:u w:val="none"/>
        </w:rPr>
      </w:pPr>
      <w:r>
        <w:rPr>
          <w:rFonts w:hint="eastAsia"/>
          <w:color w:val="auto"/>
          <w:u w:val="none"/>
          <w:lang w:val="en-US" w:eastAsia="zh-CN"/>
        </w:rPr>
        <w:t>9、</w:t>
      </w:r>
      <w:r>
        <w:rPr>
          <w:rFonts w:hint="eastAsia"/>
          <w:color w:val="auto"/>
          <w:u w:val="none"/>
        </w:rPr>
        <w:t>评标专家在采购活动中应当遵守以下工作纪律：</w:t>
      </w:r>
    </w:p>
    <w:p>
      <w:pPr>
        <w:pStyle w:val="14"/>
        <w:tabs>
          <w:tab w:val="clear" w:pos="567"/>
        </w:tabs>
        <w:spacing w:before="0" w:line="360" w:lineRule="auto"/>
        <w:ind w:left="-181" w:leftChars="-86" w:firstLine="180" w:firstLineChars="75"/>
        <w:rPr>
          <w:rFonts w:hint="eastAsia"/>
          <w:color w:val="auto"/>
          <w:u w:val="none"/>
        </w:rPr>
      </w:pPr>
      <w:r>
        <w:rPr>
          <w:rFonts w:hint="eastAsia"/>
          <w:color w:val="auto"/>
          <w:u w:val="none"/>
        </w:rPr>
        <w:t>(1)遵行《政府采购法》第十二条和《政府采购法实施条例》第九条及财政部关于回避的规定。</w:t>
      </w:r>
    </w:p>
    <w:p>
      <w:pPr>
        <w:pStyle w:val="14"/>
        <w:tabs>
          <w:tab w:val="clear" w:pos="567"/>
        </w:tabs>
        <w:spacing w:before="0" w:line="360" w:lineRule="auto"/>
        <w:ind w:left="-181" w:leftChars="-86" w:firstLine="180" w:firstLineChars="75"/>
        <w:rPr>
          <w:rFonts w:hint="eastAsia"/>
          <w:color w:val="auto"/>
          <w:u w:val="none"/>
        </w:rPr>
      </w:pPr>
      <w:r>
        <w:rPr>
          <w:rFonts w:hint="eastAsia"/>
          <w:color w:val="auto"/>
          <w:u w:val="none"/>
        </w:rPr>
        <w:t>(2)评标前，应当将通讯工具或者相关电子设备交由采购人、采购代理机构统一保管。</w:t>
      </w:r>
    </w:p>
    <w:p>
      <w:pPr>
        <w:pStyle w:val="14"/>
        <w:tabs>
          <w:tab w:val="clear" w:pos="567"/>
        </w:tabs>
        <w:spacing w:before="0" w:line="360" w:lineRule="auto"/>
        <w:ind w:left="-181" w:leftChars="-86" w:firstLine="180" w:firstLineChars="75"/>
        <w:rPr>
          <w:rFonts w:hint="eastAsia"/>
          <w:color w:val="auto"/>
          <w:u w:val="none"/>
        </w:rPr>
      </w:pPr>
      <w:r>
        <w:rPr>
          <w:rFonts w:hint="eastAsia"/>
          <w:color w:val="auto"/>
          <w:u w:val="none"/>
        </w:rPr>
        <w:t>(3)评标过程中，不得与外界联系，因发生不可预见情况，确实需要与外界联系的，应当在监督人员监督之下办理。</w:t>
      </w:r>
    </w:p>
    <w:p>
      <w:pPr>
        <w:pStyle w:val="14"/>
        <w:tabs>
          <w:tab w:val="clear" w:pos="567"/>
        </w:tabs>
        <w:spacing w:before="0" w:line="360" w:lineRule="auto"/>
        <w:ind w:left="-181" w:leftChars="-86" w:firstLine="180" w:firstLineChars="75"/>
        <w:rPr>
          <w:rFonts w:hint="eastAsia"/>
          <w:color w:val="auto"/>
          <w:u w:val="none"/>
        </w:rPr>
      </w:pPr>
      <w:r>
        <w:rPr>
          <w:rFonts w:hint="eastAsia"/>
          <w:color w:val="auto"/>
          <w:u w:val="none"/>
        </w:rPr>
        <w:t>(4)评标过程中，不得干预或者影响正常评标工作，不得发表倾向性、引导性意见，不得修改或细化招标文件确定的评标程序、评标方法、评标因素和评标标准，不得接受供应商主动提出的澄清和解释，不得征询采购人代表的意见，不得协商评分，不得违反规定的评标格式评分和撰写评标意见，不得拒绝对自己的评标意见签字确认。</w:t>
      </w:r>
    </w:p>
    <w:p>
      <w:pPr>
        <w:pStyle w:val="14"/>
        <w:tabs>
          <w:tab w:val="clear" w:pos="567"/>
        </w:tabs>
        <w:spacing w:before="0" w:line="360" w:lineRule="auto"/>
        <w:ind w:left="-181" w:leftChars="-86" w:firstLine="180" w:firstLineChars="75"/>
        <w:rPr>
          <w:rFonts w:hint="eastAsia"/>
          <w:color w:val="auto"/>
          <w:u w:val="none"/>
        </w:rPr>
      </w:pPr>
      <w:r>
        <w:rPr>
          <w:rFonts w:hint="eastAsia"/>
          <w:color w:val="auto"/>
          <w:u w:val="none"/>
        </w:rPr>
        <w:t>(5)在评标过程中和评标结束后，不得记录、复制或带走任何评标资料，除因规定的义务外，不得向外界透露评标内容。</w:t>
      </w:r>
    </w:p>
    <w:p>
      <w:pPr>
        <w:pStyle w:val="14"/>
        <w:tabs>
          <w:tab w:val="clear" w:pos="567"/>
        </w:tabs>
        <w:spacing w:before="0" w:line="360" w:lineRule="auto"/>
        <w:ind w:left="-181" w:leftChars="-86" w:firstLine="180" w:firstLineChars="75"/>
        <w:rPr>
          <w:rFonts w:hint="eastAsia"/>
          <w:color w:val="auto"/>
          <w:u w:val="none"/>
        </w:rPr>
      </w:pPr>
      <w:r>
        <w:rPr>
          <w:rFonts w:hint="eastAsia"/>
          <w:color w:val="auto"/>
          <w:u w:val="none"/>
        </w:rPr>
        <w:t>(6)服从评标现场采购人、采购代理机构的现场秩序管理，接受评标现场监督人员的合法监督。</w:t>
      </w:r>
    </w:p>
    <w:p>
      <w:pPr>
        <w:pStyle w:val="14"/>
        <w:tabs>
          <w:tab w:val="clear" w:pos="567"/>
        </w:tabs>
        <w:spacing w:before="0" w:line="360" w:lineRule="auto"/>
        <w:ind w:left="-181" w:leftChars="-86" w:firstLine="180" w:firstLineChars="75"/>
        <w:rPr>
          <w:rFonts w:hint="eastAsia"/>
          <w:color w:val="auto"/>
          <w:u w:val="none"/>
        </w:rPr>
      </w:pPr>
      <w:r>
        <w:rPr>
          <w:rFonts w:hint="eastAsia"/>
          <w:color w:val="auto"/>
          <w:u w:val="none"/>
        </w:rPr>
        <w:t>(7)遵守有关廉洁自律规定，不得私下接触供应商，不得收受供应商及有关业务单位和个人的财物或好处，不得接受采购组织单位的请托。</w:t>
      </w:r>
    </w:p>
    <w:p>
      <w:pPr>
        <w:spacing w:line="240" w:lineRule="atLeast"/>
        <w:ind w:left="1080" w:leftChars="257" w:hanging="540"/>
        <w:jc w:val="center"/>
        <w:rPr>
          <w:rFonts w:hint="eastAsia" w:ascii="宋体" w:hAnsi="宋体" w:eastAsia="宋体" w:cs="宋体"/>
          <w:i w:val="0"/>
          <w:iCs w:val="0"/>
          <w:color w:val="auto"/>
        </w:rPr>
      </w:pPr>
    </w:p>
    <w:p>
      <w:pPr>
        <w:pStyle w:val="14"/>
        <w:rPr>
          <w:rFonts w:hint="eastAsia"/>
          <w:color w:val="auto"/>
        </w:rPr>
      </w:pPr>
    </w:p>
    <w:p>
      <w:pPr>
        <w:spacing w:line="240" w:lineRule="atLeast"/>
        <w:ind w:left="1080" w:leftChars="257" w:hanging="540"/>
        <w:jc w:val="center"/>
        <w:rPr>
          <w:rFonts w:hint="eastAsia" w:ascii="宋体" w:hAnsi="宋体" w:eastAsia="宋体" w:cs="宋体"/>
          <w:i w:val="0"/>
          <w:iCs w:val="0"/>
          <w:color w:val="auto"/>
        </w:rPr>
        <w:sectPr>
          <w:headerReference r:id="rId12" w:type="default"/>
          <w:footerReference r:id="rId13" w:type="default"/>
          <w:pgSz w:w="11907" w:h="16840"/>
          <w:pgMar w:top="1474" w:right="1814" w:bottom="1474" w:left="1814" w:header="851" w:footer="851" w:gutter="0"/>
          <w:pgNumType w:fmt="decimal"/>
          <w:cols w:space="720" w:num="1"/>
          <w:docGrid w:linePitch="462" w:charSpace="0"/>
        </w:sectPr>
      </w:pPr>
    </w:p>
    <w:p>
      <w:pPr>
        <w:spacing w:line="240" w:lineRule="atLeast"/>
        <w:ind w:left="1080" w:leftChars="257" w:hanging="540"/>
        <w:jc w:val="center"/>
        <w:rPr>
          <w:rFonts w:hint="eastAsia" w:ascii="宋体" w:hAnsi="宋体" w:eastAsia="宋体" w:cs="宋体"/>
          <w:i w:val="0"/>
          <w:iCs w:val="0"/>
          <w:color w:val="auto"/>
        </w:rPr>
      </w:pPr>
    </w:p>
    <w:p>
      <w:pPr>
        <w:spacing w:line="240" w:lineRule="atLeast"/>
        <w:ind w:left="1080" w:leftChars="257" w:hanging="540"/>
        <w:jc w:val="center"/>
        <w:rPr>
          <w:rFonts w:hint="eastAsia" w:ascii="宋体" w:hAnsi="宋体" w:eastAsia="宋体" w:cs="宋体"/>
          <w:i w:val="0"/>
          <w:iCs w:val="0"/>
          <w:color w:val="auto"/>
        </w:rPr>
      </w:pPr>
    </w:p>
    <w:p>
      <w:pPr>
        <w:spacing w:line="240" w:lineRule="atLeast"/>
        <w:jc w:val="center"/>
        <w:rPr>
          <w:rFonts w:hint="eastAsia" w:ascii="宋体" w:hAnsi="宋体" w:eastAsia="宋体" w:cs="宋体"/>
          <w:b/>
          <w:bCs w:val="0"/>
          <w:i w:val="0"/>
          <w:iCs w:val="0"/>
          <w:color w:val="auto"/>
          <w:sz w:val="52"/>
          <w:szCs w:val="52"/>
        </w:rPr>
      </w:pPr>
      <w:r>
        <w:rPr>
          <w:rFonts w:hint="eastAsia" w:ascii="宋体" w:hAnsi="宋体" w:eastAsia="宋体" w:cs="宋体"/>
          <w:b/>
          <w:bCs w:val="0"/>
          <w:i w:val="0"/>
          <w:iCs w:val="0"/>
          <w:color w:val="auto"/>
          <w:sz w:val="52"/>
          <w:szCs w:val="52"/>
        </w:rPr>
        <w:t>服务类政府采购公开招标文件</w:t>
      </w:r>
    </w:p>
    <w:p>
      <w:pPr>
        <w:spacing w:line="240" w:lineRule="atLeast"/>
        <w:ind w:left="1080" w:leftChars="257" w:hanging="540"/>
        <w:jc w:val="center"/>
        <w:rPr>
          <w:rFonts w:hint="eastAsia" w:ascii="宋体" w:hAnsi="宋体" w:eastAsia="宋体" w:cs="宋体"/>
          <w:b/>
          <w:i w:val="0"/>
          <w:iCs w:val="0"/>
          <w:color w:val="auto"/>
          <w:sz w:val="32"/>
          <w:szCs w:val="32"/>
          <w:lang w:eastAsia="zh-CN"/>
        </w:rPr>
      </w:pPr>
    </w:p>
    <w:p>
      <w:pPr>
        <w:spacing w:line="240" w:lineRule="atLeast"/>
        <w:jc w:val="center"/>
        <w:rPr>
          <w:rFonts w:hint="default" w:ascii="宋体" w:hAnsi="宋体" w:eastAsia="宋体" w:cs="宋体"/>
          <w:b/>
          <w:i w:val="0"/>
          <w:iCs w:val="0"/>
          <w:color w:val="auto"/>
          <w:sz w:val="32"/>
          <w:szCs w:val="32"/>
          <w:lang w:val="en-US" w:eastAsia="zh-CN"/>
        </w:rPr>
      </w:pPr>
      <w:r>
        <w:rPr>
          <w:rFonts w:hint="eastAsia" w:ascii="宋体" w:hAnsi="宋体" w:eastAsia="宋体" w:cs="宋体"/>
          <w:b/>
          <w:i w:val="0"/>
          <w:iCs w:val="0"/>
          <w:color w:val="auto"/>
          <w:sz w:val="32"/>
          <w:szCs w:val="32"/>
          <w:lang w:eastAsia="zh-CN"/>
        </w:rPr>
        <w:t>招标编号：</w:t>
      </w:r>
      <w:r>
        <w:rPr>
          <w:rFonts w:hint="eastAsia" w:ascii="宋体" w:hAnsi="宋体" w:eastAsia="宋体" w:cs="宋体"/>
          <w:b/>
          <w:i w:val="0"/>
          <w:iCs w:val="0"/>
          <w:color w:val="auto"/>
          <w:sz w:val="32"/>
          <w:szCs w:val="32"/>
          <w:lang w:val="en-US" w:eastAsia="zh-CN"/>
        </w:rPr>
        <w:t>CQYL-2023-Z(Q)-0</w:t>
      </w:r>
      <w:r>
        <w:rPr>
          <w:rFonts w:hint="eastAsia" w:ascii="宋体" w:hAnsi="宋体" w:cs="宋体"/>
          <w:b/>
          <w:i w:val="0"/>
          <w:iCs w:val="0"/>
          <w:color w:val="auto"/>
          <w:sz w:val="32"/>
          <w:szCs w:val="32"/>
          <w:lang w:val="en-US" w:eastAsia="zh-CN"/>
        </w:rPr>
        <w:t>40</w:t>
      </w:r>
    </w:p>
    <w:p>
      <w:pPr>
        <w:pStyle w:val="27"/>
        <w:rPr>
          <w:rFonts w:hint="eastAsia" w:ascii="宋体" w:hAnsi="宋体" w:eastAsia="宋体" w:cs="宋体"/>
          <w:b/>
          <w:i w:val="0"/>
          <w:iCs w:val="0"/>
          <w:color w:val="auto"/>
          <w:sz w:val="32"/>
          <w:szCs w:val="32"/>
          <w:lang w:val="en-US" w:eastAsia="zh-CN"/>
        </w:rPr>
      </w:pPr>
    </w:p>
    <w:p>
      <w:pPr>
        <w:pStyle w:val="27"/>
        <w:rPr>
          <w:rFonts w:hint="default" w:ascii="宋体" w:hAnsi="宋体" w:eastAsia="宋体" w:cs="宋体"/>
          <w:b/>
          <w:i w:val="0"/>
          <w:iCs w:val="0"/>
          <w:color w:val="auto"/>
          <w:sz w:val="32"/>
          <w:szCs w:val="32"/>
          <w:lang w:val="en-US" w:eastAsia="zh-CN"/>
        </w:rPr>
      </w:pPr>
    </w:p>
    <w:p>
      <w:pPr>
        <w:spacing w:line="240" w:lineRule="atLeast"/>
        <w:ind w:left="1080" w:leftChars="257" w:hanging="540"/>
        <w:jc w:val="center"/>
        <w:rPr>
          <w:rFonts w:hint="eastAsia" w:ascii="宋体" w:hAnsi="宋体" w:eastAsia="宋体" w:cs="宋体"/>
          <w:b/>
          <w:i w:val="0"/>
          <w:iCs w:val="0"/>
          <w:color w:val="auto"/>
          <w:sz w:val="48"/>
          <w:szCs w:val="48"/>
        </w:rPr>
      </w:pPr>
    </w:p>
    <w:p>
      <w:pPr>
        <w:spacing w:line="240" w:lineRule="atLeast"/>
        <w:jc w:val="center"/>
        <w:rPr>
          <w:rFonts w:hint="eastAsia" w:ascii="宋体" w:hAnsi="宋体" w:eastAsia="宋体" w:cs="宋体"/>
          <w:b/>
          <w:i w:val="0"/>
          <w:iCs w:val="0"/>
          <w:color w:val="auto"/>
          <w:sz w:val="48"/>
          <w:szCs w:val="48"/>
        </w:rPr>
      </w:pPr>
      <w:r>
        <w:rPr>
          <w:rFonts w:hint="eastAsia" w:ascii="宋体" w:hAnsi="宋体" w:eastAsia="宋体" w:cs="宋体"/>
          <w:b/>
          <w:i w:val="0"/>
          <w:iCs w:val="0"/>
          <w:color w:val="auto"/>
          <w:sz w:val="48"/>
          <w:szCs w:val="48"/>
        </w:rPr>
        <w:t>第</w:t>
      </w:r>
      <w:r>
        <w:rPr>
          <w:rFonts w:hint="eastAsia" w:ascii="宋体" w:hAnsi="宋体" w:eastAsia="宋体" w:cs="宋体"/>
          <w:b/>
          <w:i w:val="0"/>
          <w:iCs w:val="0"/>
          <w:color w:val="auto"/>
          <w:sz w:val="48"/>
          <w:szCs w:val="48"/>
          <w:lang w:eastAsia="zh-CN"/>
        </w:rPr>
        <w:t>三</w:t>
      </w:r>
      <w:r>
        <w:rPr>
          <w:rFonts w:hint="eastAsia" w:ascii="宋体" w:hAnsi="宋体" w:eastAsia="宋体" w:cs="宋体"/>
          <w:b/>
          <w:i w:val="0"/>
          <w:iCs w:val="0"/>
          <w:color w:val="auto"/>
          <w:sz w:val="48"/>
          <w:szCs w:val="48"/>
        </w:rPr>
        <w:t>册</w:t>
      </w:r>
    </w:p>
    <w:p>
      <w:pPr>
        <w:pStyle w:val="27"/>
        <w:rPr>
          <w:rFonts w:hint="eastAsia"/>
          <w:color w:val="auto"/>
        </w:rPr>
      </w:pPr>
    </w:p>
    <w:p>
      <w:pPr>
        <w:spacing w:line="240" w:lineRule="atLeast"/>
        <w:ind w:left="1080" w:leftChars="257" w:hanging="540"/>
        <w:jc w:val="center"/>
        <w:rPr>
          <w:rFonts w:hint="eastAsia" w:ascii="宋体" w:hAnsi="宋体" w:eastAsia="宋体" w:cs="宋体"/>
          <w:b/>
          <w:i w:val="0"/>
          <w:iCs w:val="0"/>
          <w:color w:val="auto"/>
          <w:sz w:val="52"/>
        </w:rPr>
      </w:pPr>
    </w:p>
    <w:p>
      <w:pPr>
        <w:spacing w:line="240" w:lineRule="atLeast"/>
        <w:ind w:left="1080" w:leftChars="257" w:hanging="540"/>
        <w:jc w:val="center"/>
        <w:rPr>
          <w:rFonts w:hint="eastAsia" w:ascii="宋体" w:hAnsi="宋体" w:eastAsia="宋体" w:cs="宋体"/>
          <w:b/>
          <w:i w:val="0"/>
          <w:iCs w:val="0"/>
          <w:color w:val="auto"/>
          <w:sz w:val="52"/>
        </w:rPr>
      </w:pPr>
    </w:p>
    <w:p>
      <w:pPr>
        <w:spacing w:line="240" w:lineRule="atLeast"/>
        <w:ind w:left="1080" w:leftChars="257" w:hanging="540"/>
        <w:jc w:val="center"/>
        <w:rPr>
          <w:rFonts w:hint="eastAsia" w:ascii="宋体" w:hAnsi="宋体" w:eastAsia="宋体" w:cs="宋体"/>
          <w:b/>
          <w:i w:val="0"/>
          <w:iCs w:val="0"/>
          <w:color w:val="auto"/>
          <w:sz w:val="52"/>
        </w:rPr>
      </w:pPr>
    </w:p>
    <w:p>
      <w:pPr>
        <w:spacing w:line="240" w:lineRule="atLeast"/>
        <w:ind w:left="1080" w:leftChars="257" w:hanging="540"/>
        <w:jc w:val="center"/>
        <w:rPr>
          <w:rFonts w:hint="eastAsia" w:ascii="宋体" w:hAnsi="宋体" w:eastAsia="宋体" w:cs="宋体"/>
          <w:b/>
          <w:i w:val="0"/>
          <w:iCs w:val="0"/>
          <w:color w:val="auto"/>
          <w:sz w:val="52"/>
        </w:rPr>
      </w:pPr>
    </w:p>
    <w:p>
      <w:pPr>
        <w:spacing w:line="240" w:lineRule="atLeast"/>
        <w:ind w:left="1080" w:leftChars="257" w:hanging="540"/>
        <w:jc w:val="center"/>
        <w:rPr>
          <w:rFonts w:hint="eastAsia" w:ascii="宋体" w:hAnsi="宋体" w:eastAsia="宋体" w:cs="宋体"/>
          <w:b/>
          <w:i w:val="0"/>
          <w:iCs w:val="0"/>
          <w:color w:val="auto"/>
          <w:sz w:val="52"/>
        </w:rPr>
      </w:pPr>
    </w:p>
    <w:p>
      <w:pPr>
        <w:spacing w:line="240" w:lineRule="atLeast"/>
        <w:ind w:left="1080" w:leftChars="257" w:hanging="540"/>
        <w:rPr>
          <w:rFonts w:hint="eastAsia" w:ascii="宋体" w:hAnsi="宋体" w:eastAsia="宋体" w:cs="宋体"/>
          <w:b/>
          <w:i w:val="0"/>
          <w:iCs w:val="0"/>
          <w:color w:val="auto"/>
          <w:szCs w:val="21"/>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宋体" w:hAnsi="宋体" w:eastAsia="宋体" w:cs="宋体"/>
          <w:b/>
          <w:bCs/>
          <w:i w:val="0"/>
          <w:iCs w:val="0"/>
          <w:color w:val="auto"/>
          <w:sz w:val="30"/>
          <w:szCs w:val="30"/>
          <w:lang w:val="en-US" w:eastAsia="zh-CN"/>
        </w:rPr>
      </w:pPr>
      <w:r>
        <w:rPr>
          <w:rFonts w:hint="eastAsia" w:ascii="宋体" w:hAnsi="宋体" w:eastAsia="宋体" w:cs="宋体"/>
          <w:b/>
          <w:bCs/>
          <w:i w:val="0"/>
          <w:iCs w:val="0"/>
          <w:color w:val="auto"/>
          <w:sz w:val="30"/>
          <w:szCs w:val="30"/>
          <w:lang w:eastAsia="zh-CN"/>
        </w:rPr>
        <w:t>项目名称</w:t>
      </w:r>
      <w:r>
        <w:rPr>
          <w:rFonts w:hint="eastAsia" w:ascii="宋体" w:hAnsi="宋体" w:eastAsia="宋体" w:cs="宋体"/>
          <w:b/>
          <w:bCs/>
          <w:i w:val="0"/>
          <w:iCs w:val="0"/>
          <w:color w:val="auto"/>
          <w:sz w:val="30"/>
          <w:szCs w:val="30"/>
        </w:rPr>
        <w:t>：</w:t>
      </w:r>
      <w:r>
        <w:rPr>
          <w:rFonts w:hint="eastAsia" w:ascii="宋体" w:hAnsi="宋体" w:cs="宋体"/>
          <w:b/>
          <w:bCs/>
          <w:i w:val="0"/>
          <w:iCs w:val="0"/>
          <w:color w:val="auto"/>
          <w:sz w:val="30"/>
          <w:szCs w:val="30"/>
          <w:lang w:eastAsia="zh-CN"/>
        </w:rPr>
        <w:t>新疆维吾尔自治区某单位2023年食堂服务承包采购项目</w:t>
      </w:r>
    </w:p>
    <w:p>
      <w:pPr>
        <w:keepNext w:val="0"/>
        <w:keepLines w:val="0"/>
        <w:pageBreakBefore w:val="0"/>
        <w:widowControl w:val="0"/>
        <w:kinsoku/>
        <w:wordWrap/>
        <w:overflowPunct/>
        <w:topLinePunct w:val="0"/>
        <w:autoSpaceDE/>
        <w:autoSpaceDN/>
        <w:bidi w:val="0"/>
        <w:adjustRightInd/>
        <w:snapToGrid/>
        <w:spacing w:line="1100" w:lineRule="exact"/>
        <w:textAlignment w:val="auto"/>
        <w:rPr>
          <w:rFonts w:hint="eastAsia" w:ascii="宋体" w:hAnsi="宋体" w:eastAsia="宋体" w:cs="宋体"/>
          <w:b/>
          <w:bCs/>
          <w:i w:val="0"/>
          <w:iCs w:val="0"/>
          <w:color w:val="auto"/>
          <w:sz w:val="30"/>
          <w:szCs w:val="30"/>
          <w:lang w:val="en-US" w:eastAsia="zh-CN"/>
        </w:rPr>
      </w:pPr>
      <w:r>
        <w:rPr>
          <w:rFonts w:hint="eastAsia" w:ascii="宋体" w:hAnsi="宋体" w:eastAsia="宋体" w:cs="宋体"/>
          <w:b/>
          <w:bCs/>
          <w:i w:val="0"/>
          <w:iCs w:val="0"/>
          <w:color w:val="auto"/>
          <w:sz w:val="30"/>
          <w:szCs w:val="30"/>
          <w:lang w:eastAsia="zh-CN"/>
        </w:rPr>
        <w:t>采</w:t>
      </w:r>
      <w:r>
        <w:rPr>
          <w:rFonts w:hint="eastAsia" w:ascii="宋体" w:hAnsi="宋体" w:eastAsia="宋体" w:cs="宋体"/>
          <w:b/>
          <w:bCs/>
          <w:i w:val="0"/>
          <w:iCs w:val="0"/>
          <w:color w:val="auto"/>
          <w:sz w:val="30"/>
          <w:szCs w:val="30"/>
          <w:lang w:val="en-US" w:eastAsia="zh-CN"/>
        </w:rPr>
        <w:t xml:space="preserve"> </w:t>
      </w:r>
      <w:r>
        <w:rPr>
          <w:rFonts w:hint="eastAsia" w:ascii="宋体" w:hAnsi="宋体" w:eastAsia="宋体" w:cs="宋体"/>
          <w:b/>
          <w:bCs/>
          <w:i w:val="0"/>
          <w:iCs w:val="0"/>
          <w:color w:val="auto"/>
          <w:sz w:val="30"/>
          <w:szCs w:val="30"/>
          <w:lang w:eastAsia="zh-CN"/>
        </w:rPr>
        <w:t>购</w:t>
      </w:r>
      <w:r>
        <w:rPr>
          <w:rFonts w:hint="eastAsia" w:ascii="宋体" w:hAnsi="宋体" w:eastAsia="宋体" w:cs="宋体"/>
          <w:b/>
          <w:bCs/>
          <w:i w:val="0"/>
          <w:iCs w:val="0"/>
          <w:color w:val="auto"/>
          <w:sz w:val="30"/>
          <w:szCs w:val="30"/>
          <w:lang w:val="en-US" w:eastAsia="zh-CN"/>
        </w:rPr>
        <w:t xml:space="preserve"> </w:t>
      </w:r>
      <w:r>
        <w:rPr>
          <w:rFonts w:hint="eastAsia" w:ascii="宋体" w:hAnsi="宋体" w:eastAsia="宋体" w:cs="宋体"/>
          <w:b/>
          <w:bCs/>
          <w:i w:val="0"/>
          <w:iCs w:val="0"/>
          <w:color w:val="auto"/>
          <w:sz w:val="30"/>
          <w:szCs w:val="30"/>
          <w:lang w:eastAsia="zh-CN"/>
        </w:rPr>
        <w:t>人</w:t>
      </w:r>
      <w:r>
        <w:rPr>
          <w:rFonts w:hint="eastAsia" w:ascii="宋体" w:hAnsi="宋体" w:eastAsia="宋体" w:cs="宋体"/>
          <w:b/>
          <w:bCs/>
          <w:i w:val="0"/>
          <w:iCs w:val="0"/>
          <w:color w:val="auto"/>
          <w:sz w:val="30"/>
          <w:szCs w:val="30"/>
        </w:rPr>
        <w:t>：</w:t>
      </w:r>
      <w:r>
        <w:rPr>
          <w:rFonts w:hint="eastAsia" w:ascii="宋体" w:hAnsi="宋体" w:cs="宋体"/>
          <w:b/>
          <w:bCs/>
          <w:i w:val="0"/>
          <w:iCs w:val="0"/>
          <w:color w:val="auto"/>
          <w:sz w:val="30"/>
          <w:szCs w:val="30"/>
          <w:lang w:eastAsia="zh-CN"/>
        </w:rPr>
        <w:t>新疆维吾尔自治区某单位</w:t>
      </w:r>
    </w:p>
    <w:p>
      <w:pPr>
        <w:keepNext w:val="0"/>
        <w:keepLines w:val="0"/>
        <w:pageBreakBefore w:val="0"/>
        <w:widowControl w:val="0"/>
        <w:kinsoku/>
        <w:wordWrap/>
        <w:overflowPunct/>
        <w:topLinePunct w:val="0"/>
        <w:autoSpaceDE/>
        <w:autoSpaceDN/>
        <w:bidi w:val="0"/>
        <w:adjustRightInd/>
        <w:snapToGrid/>
        <w:spacing w:line="1100" w:lineRule="exact"/>
        <w:textAlignment w:val="auto"/>
        <w:rPr>
          <w:rFonts w:hint="eastAsia" w:ascii="宋体" w:hAnsi="宋体" w:cs="宋体"/>
          <w:b/>
          <w:bCs/>
          <w:i w:val="0"/>
          <w:iCs w:val="0"/>
          <w:color w:val="auto"/>
          <w:sz w:val="30"/>
          <w:szCs w:val="30"/>
          <w:lang w:val="zh-CN"/>
        </w:rPr>
      </w:pPr>
      <w:r>
        <w:rPr>
          <w:rFonts w:hint="eastAsia" w:ascii="宋体" w:hAnsi="宋体" w:eastAsia="宋体" w:cs="宋体"/>
          <w:b/>
          <w:bCs/>
          <w:i w:val="0"/>
          <w:iCs w:val="0"/>
          <w:color w:val="auto"/>
          <w:sz w:val="30"/>
          <w:szCs w:val="30"/>
        </w:rPr>
        <w:t>采购代理机构：</w:t>
      </w:r>
      <w:r>
        <w:rPr>
          <w:rFonts w:hint="eastAsia" w:ascii="宋体" w:hAnsi="宋体" w:eastAsia="宋体" w:cs="宋体"/>
          <w:b/>
          <w:bCs/>
          <w:i w:val="0"/>
          <w:iCs w:val="0"/>
          <w:color w:val="auto"/>
          <w:sz w:val="30"/>
          <w:szCs w:val="30"/>
          <w:lang w:val="zh-CN" w:eastAsia="zh-CN"/>
        </w:rPr>
        <w:t>新疆春秋工程项目管</w:t>
      </w:r>
      <w:r>
        <w:rPr>
          <w:rFonts w:hint="eastAsia" w:ascii="宋体" w:hAnsi="宋体" w:cs="宋体"/>
          <w:b/>
          <w:bCs/>
          <w:i w:val="0"/>
          <w:iCs w:val="0"/>
          <w:color w:val="auto"/>
          <w:sz w:val="30"/>
          <w:szCs w:val="30"/>
          <w:lang w:val="zh-CN" w:eastAsia="zh-CN"/>
        </w:rPr>
        <w:t>理集团有限公司</w:t>
      </w:r>
    </w:p>
    <w:p>
      <w:pPr>
        <w:keepNext w:val="0"/>
        <w:keepLines w:val="0"/>
        <w:pageBreakBefore w:val="0"/>
        <w:widowControl w:val="0"/>
        <w:kinsoku/>
        <w:wordWrap/>
        <w:overflowPunct/>
        <w:topLinePunct w:val="0"/>
        <w:autoSpaceDE/>
        <w:autoSpaceDN/>
        <w:bidi w:val="0"/>
        <w:adjustRightInd/>
        <w:snapToGrid/>
        <w:spacing w:line="1100" w:lineRule="exact"/>
        <w:textAlignment w:val="auto"/>
        <w:rPr>
          <w:rFonts w:hint="eastAsia" w:ascii="宋体" w:hAnsi="宋体" w:eastAsia="宋体" w:cs="宋体"/>
          <w:b/>
          <w:bCs/>
          <w:i w:val="0"/>
          <w:iCs w:val="0"/>
          <w:color w:val="auto"/>
          <w:sz w:val="30"/>
          <w:szCs w:val="30"/>
        </w:rPr>
      </w:pPr>
      <w:r>
        <w:rPr>
          <w:rFonts w:hint="eastAsia" w:ascii="宋体" w:hAnsi="宋体" w:eastAsia="宋体" w:cs="宋体"/>
          <w:b/>
          <w:bCs/>
          <w:i w:val="0"/>
          <w:iCs w:val="0"/>
          <w:color w:val="auto"/>
          <w:sz w:val="30"/>
          <w:szCs w:val="30"/>
        </w:rPr>
        <w:t>发  出 日 期：</w:t>
      </w:r>
      <w:r>
        <w:rPr>
          <w:rFonts w:hint="eastAsia" w:ascii="宋体" w:hAnsi="宋体" w:eastAsia="宋体" w:cs="宋体"/>
          <w:b/>
          <w:bCs/>
          <w:i w:val="0"/>
          <w:iCs w:val="0"/>
          <w:color w:val="auto"/>
          <w:sz w:val="30"/>
          <w:szCs w:val="30"/>
          <w:u w:val="none"/>
          <w:lang w:val="en-US" w:eastAsia="zh-CN"/>
        </w:rPr>
        <w:t>2023</w:t>
      </w:r>
      <w:r>
        <w:rPr>
          <w:rFonts w:hint="eastAsia" w:ascii="宋体" w:hAnsi="宋体" w:eastAsia="宋体" w:cs="宋体"/>
          <w:b/>
          <w:bCs/>
          <w:i w:val="0"/>
          <w:iCs w:val="0"/>
          <w:color w:val="auto"/>
          <w:sz w:val="30"/>
          <w:szCs w:val="30"/>
          <w:u w:val="none"/>
        </w:rPr>
        <w:t>年</w:t>
      </w:r>
      <w:r>
        <w:rPr>
          <w:rFonts w:hint="eastAsia" w:ascii="宋体" w:hAnsi="宋体" w:eastAsia="宋体" w:cs="宋体"/>
          <w:b/>
          <w:bCs/>
          <w:i w:val="0"/>
          <w:iCs w:val="0"/>
          <w:color w:val="auto"/>
          <w:sz w:val="30"/>
          <w:szCs w:val="30"/>
          <w:u w:val="none"/>
          <w:lang w:val="en-US" w:eastAsia="zh-CN"/>
        </w:rPr>
        <w:t>0</w:t>
      </w:r>
      <w:r>
        <w:rPr>
          <w:rFonts w:hint="eastAsia" w:ascii="宋体" w:hAnsi="宋体" w:cs="宋体"/>
          <w:b/>
          <w:bCs/>
          <w:i w:val="0"/>
          <w:iCs w:val="0"/>
          <w:color w:val="auto"/>
          <w:sz w:val="30"/>
          <w:szCs w:val="30"/>
          <w:u w:val="none"/>
          <w:lang w:val="en-US" w:eastAsia="zh-CN"/>
        </w:rPr>
        <w:t>8</w:t>
      </w:r>
      <w:r>
        <w:rPr>
          <w:rFonts w:hint="eastAsia" w:ascii="宋体" w:hAnsi="宋体" w:eastAsia="宋体" w:cs="宋体"/>
          <w:b/>
          <w:bCs/>
          <w:i w:val="0"/>
          <w:iCs w:val="0"/>
          <w:color w:val="auto"/>
          <w:sz w:val="30"/>
          <w:szCs w:val="30"/>
          <w:u w:val="none"/>
        </w:rPr>
        <w:t xml:space="preserve">月 </w:t>
      </w:r>
    </w:p>
    <w:p>
      <w:pPr>
        <w:spacing w:line="240" w:lineRule="atLeast"/>
        <w:ind w:left="1080" w:leftChars="257" w:hanging="540"/>
        <w:rPr>
          <w:rFonts w:hint="eastAsia" w:ascii="宋体" w:hAnsi="宋体" w:eastAsia="宋体" w:cs="宋体"/>
          <w:b/>
          <w:i w:val="0"/>
          <w:iCs w:val="0"/>
          <w:color w:val="auto"/>
          <w:szCs w:val="21"/>
        </w:rPr>
      </w:pPr>
    </w:p>
    <w:p>
      <w:pPr>
        <w:rPr>
          <w:rFonts w:hint="eastAsia" w:ascii="宋体" w:hAnsi="宋体" w:eastAsia="宋体" w:cs="宋体"/>
          <w:i w:val="0"/>
          <w:iCs w:val="0"/>
          <w:color w:val="auto"/>
        </w:rPr>
      </w:pPr>
      <w:r>
        <w:rPr>
          <w:rFonts w:hint="eastAsia" w:ascii="宋体" w:hAnsi="宋体" w:eastAsia="宋体" w:cs="宋体"/>
          <w:b/>
          <w:i w:val="0"/>
          <w:iCs w:val="0"/>
          <w:color w:val="auto"/>
          <w:sz w:val="52"/>
        </w:rPr>
        <w:br w:type="page"/>
      </w:r>
    </w:p>
    <w:p>
      <w:pPr>
        <w:pStyle w:val="7"/>
        <w:numPr>
          <w:ilvl w:val="0"/>
          <w:numId w:val="0"/>
        </w:numPr>
        <w:tabs>
          <w:tab w:val="left" w:pos="0"/>
        </w:tabs>
        <w:spacing w:before="0" w:after="0" w:line="240" w:lineRule="atLeast"/>
        <w:ind w:left="-15" w:leftChars="0"/>
        <w:jc w:val="center"/>
        <w:rPr>
          <w:rFonts w:hint="eastAsia" w:ascii="宋体" w:hAnsi="宋体" w:eastAsia="宋体" w:cs="宋体"/>
          <w:i w:val="0"/>
          <w:iCs w:val="0"/>
          <w:color w:val="auto"/>
        </w:rPr>
      </w:pPr>
      <w:bookmarkStart w:id="272" w:name="_Toc518923128"/>
      <w:bookmarkStart w:id="273" w:name="_Toc23018"/>
      <w:r>
        <w:rPr>
          <w:rFonts w:hint="eastAsia" w:hAnsi="宋体" w:eastAsia="宋体" w:cs="宋体"/>
          <w:i w:val="0"/>
          <w:iCs w:val="0"/>
          <w:color w:val="auto"/>
          <w:lang w:eastAsia="zh-CN"/>
        </w:rPr>
        <w:t>第一章、</w:t>
      </w:r>
      <w:r>
        <w:rPr>
          <w:rFonts w:hint="eastAsia" w:ascii="宋体" w:hAnsi="宋体" w:eastAsia="宋体" w:cs="宋体"/>
          <w:i w:val="0"/>
          <w:iCs w:val="0"/>
          <w:color w:val="auto"/>
        </w:rPr>
        <w:t>政府采购合同</w:t>
      </w:r>
      <w:bookmarkEnd w:id="265"/>
      <w:bookmarkEnd w:id="272"/>
      <w:bookmarkEnd w:id="273"/>
      <w:bookmarkStart w:id="274" w:name="_Hlt487972895"/>
      <w:bookmarkEnd w:id="274"/>
      <w:bookmarkStart w:id="275" w:name="_Toc216513788"/>
      <w:bookmarkStart w:id="276" w:name="_Toc487900382"/>
    </w:p>
    <w:bookmarkEnd w:id="275"/>
    <w:bookmarkEnd w:id="276"/>
    <w:p>
      <w:pPr>
        <w:pStyle w:val="5"/>
        <w:spacing w:line="240" w:lineRule="atLeast"/>
        <w:ind w:firstLine="0"/>
        <w:rPr>
          <w:rFonts w:hint="eastAsia" w:ascii="宋体" w:hAnsi="宋体" w:eastAsia="宋体" w:cs="宋体"/>
          <w:i w:val="0"/>
          <w:iCs w:val="0"/>
          <w:color w:val="auto"/>
        </w:rPr>
      </w:pPr>
    </w:p>
    <w:p>
      <w:pPr>
        <w:pStyle w:val="5"/>
        <w:spacing w:line="240" w:lineRule="atLeast"/>
        <w:ind w:left="1080" w:leftChars="257" w:hanging="540"/>
        <w:rPr>
          <w:rFonts w:hint="eastAsia" w:ascii="宋体" w:hAnsi="宋体" w:eastAsia="宋体" w:cs="宋体"/>
          <w:color w:val="auto"/>
          <w:sz w:val="28"/>
        </w:rPr>
      </w:pPr>
    </w:p>
    <w:p>
      <w:pPr>
        <w:pStyle w:val="5"/>
        <w:spacing w:line="240" w:lineRule="atLeast"/>
        <w:ind w:left="1080" w:leftChars="257" w:hanging="540"/>
        <w:rPr>
          <w:rFonts w:hint="eastAsia" w:ascii="宋体" w:hAnsi="宋体" w:eastAsia="宋体" w:cs="宋体"/>
          <w:color w:val="auto"/>
          <w:sz w:val="28"/>
        </w:rPr>
      </w:pPr>
    </w:p>
    <w:p>
      <w:pPr>
        <w:rPr>
          <w:rFonts w:hint="eastAsia" w:ascii="宋体" w:hAnsi="宋体" w:eastAsia="宋体" w:cs="宋体"/>
          <w:color w:val="auto"/>
          <w:sz w:val="24"/>
          <w:u w:val="single"/>
        </w:rPr>
      </w:pPr>
      <w:r>
        <w:rPr>
          <w:rFonts w:hint="eastAsia" w:ascii="宋体" w:hAnsi="宋体" w:eastAsia="宋体" w:cs="宋体"/>
          <w:color w:val="auto"/>
          <w:sz w:val="24"/>
        </w:rPr>
        <w:t>合同编号：</w:t>
      </w:r>
      <w:r>
        <w:rPr>
          <w:rFonts w:hint="eastAsia" w:ascii="宋体" w:hAnsi="宋体" w:eastAsia="宋体" w:cs="宋体"/>
          <w:color w:val="auto"/>
          <w:sz w:val="24"/>
          <w:u w:val="single"/>
        </w:rPr>
        <w:t xml:space="preserve">           </w:t>
      </w:r>
    </w:p>
    <w:p>
      <w:pPr>
        <w:spacing w:line="480" w:lineRule="auto"/>
        <w:jc w:val="center"/>
        <w:rPr>
          <w:rFonts w:hint="eastAsia" w:ascii="宋体" w:hAnsi="宋体" w:eastAsia="宋体" w:cs="宋体"/>
          <w:b/>
          <w:color w:val="auto"/>
          <w:sz w:val="28"/>
          <w:szCs w:val="28"/>
        </w:rPr>
      </w:pPr>
    </w:p>
    <w:p>
      <w:pPr>
        <w:spacing w:line="480" w:lineRule="auto"/>
        <w:jc w:val="center"/>
        <w:rPr>
          <w:rFonts w:hint="eastAsia" w:ascii="宋体" w:hAnsi="宋体" w:eastAsia="宋体" w:cs="宋体"/>
          <w:b/>
          <w:color w:val="auto"/>
          <w:sz w:val="28"/>
          <w:szCs w:val="28"/>
        </w:rPr>
      </w:pPr>
    </w:p>
    <w:p>
      <w:pPr>
        <w:spacing w:line="480" w:lineRule="auto"/>
        <w:jc w:val="center"/>
        <w:rPr>
          <w:rFonts w:hint="eastAsia" w:ascii="宋体" w:hAnsi="宋体" w:eastAsia="宋体" w:cs="宋体"/>
          <w:b/>
          <w:color w:val="auto"/>
          <w:sz w:val="28"/>
          <w:szCs w:val="28"/>
        </w:rPr>
      </w:pPr>
    </w:p>
    <w:p>
      <w:pPr>
        <w:spacing w:line="480" w:lineRule="auto"/>
        <w:jc w:val="center"/>
        <w:rPr>
          <w:rFonts w:hint="eastAsia" w:ascii="宋体" w:hAnsi="宋体" w:eastAsia="宋体" w:cs="宋体"/>
          <w:b/>
          <w:color w:val="auto"/>
          <w:sz w:val="44"/>
          <w:szCs w:val="44"/>
        </w:rPr>
      </w:pPr>
      <w:r>
        <w:rPr>
          <w:rFonts w:hint="eastAsia" w:ascii="宋体" w:hAnsi="宋体" w:eastAsia="宋体" w:cs="宋体"/>
          <w:b/>
          <w:color w:val="auto"/>
          <w:sz w:val="44"/>
          <w:szCs w:val="44"/>
        </w:rPr>
        <w:t>政府采购合同参考范本</w:t>
      </w:r>
    </w:p>
    <w:p>
      <w:pPr>
        <w:spacing w:line="480" w:lineRule="auto"/>
        <w:jc w:val="center"/>
        <w:rPr>
          <w:rFonts w:hint="eastAsia" w:ascii="宋体" w:hAnsi="宋体" w:eastAsia="宋体" w:cs="宋体"/>
          <w:b/>
          <w:color w:val="auto"/>
          <w:sz w:val="24"/>
        </w:rPr>
      </w:pPr>
      <w:r>
        <w:rPr>
          <w:rFonts w:hint="eastAsia" w:ascii="宋体" w:hAnsi="宋体" w:eastAsia="宋体" w:cs="宋体"/>
          <w:b/>
          <w:color w:val="auto"/>
          <w:sz w:val="24"/>
        </w:rPr>
        <w:t>（服务类）</w:t>
      </w:r>
    </w:p>
    <w:p>
      <w:pPr>
        <w:pStyle w:val="57"/>
        <w:ind w:firstLine="0"/>
        <w:rPr>
          <w:rFonts w:hint="eastAsia" w:ascii="宋体" w:hAnsi="宋体" w:eastAsia="宋体" w:cs="宋体"/>
          <w:color w:val="auto"/>
          <w:szCs w:val="24"/>
        </w:rPr>
      </w:pPr>
    </w:p>
    <w:p>
      <w:pPr>
        <w:pStyle w:val="57"/>
        <w:ind w:firstLine="0"/>
        <w:rPr>
          <w:rFonts w:hint="eastAsia" w:ascii="宋体" w:hAnsi="宋体" w:eastAsia="宋体" w:cs="宋体"/>
          <w:color w:val="auto"/>
          <w:szCs w:val="24"/>
        </w:rPr>
      </w:pPr>
    </w:p>
    <w:p>
      <w:pPr>
        <w:pStyle w:val="57"/>
        <w:ind w:firstLine="0"/>
        <w:rPr>
          <w:rFonts w:hint="eastAsia" w:ascii="宋体" w:hAnsi="宋体" w:eastAsia="宋体" w:cs="宋体"/>
          <w:color w:val="auto"/>
          <w:szCs w:val="24"/>
        </w:rPr>
      </w:pPr>
    </w:p>
    <w:p>
      <w:pPr>
        <w:pStyle w:val="57"/>
        <w:ind w:firstLine="0"/>
        <w:jc w:val="center"/>
        <w:rPr>
          <w:rFonts w:hint="eastAsia" w:ascii="宋体" w:hAnsi="宋体" w:eastAsia="宋体" w:cs="宋体"/>
          <w:b/>
          <w:color w:val="auto"/>
          <w:szCs w:val="24"/>
        </w:rPr>
      </w:pPr>
      <w:r>
        <w:rPr>
          <w:rFonts w:hint="eastAsia" w:ascii="宋体" w:hAnsi="宋体" w:eastAsia="宋体" w:cs="宋体"/>
          <w:b/>
          <w:color w:val="auto"/>
          <w:szCs w:val="24"/>
        </w:rPr>
        <w:t>第一部分 合同书</w:t>
      </w:r>
    </w:p>
    <w:p>
      <w:pPr>
        <w:pStyle w:val="57"/>
        <w:ind w:firstLine="0"/>
        <w:rPr>
          <w:rFonts w:hint="eastAsia" w:ascii="宋体" w:hAnsi="宋体" w:eastAsia="宋体" w:cs="宋体"/>
          <w:color w:val="auto"/>
          <w:szCs w:val="24"/>
        </w:rPr>
      </w:pPr>
    </w:p>
    <w:p>
      <w:pPr>
        <w:pStyle w:val="57"/>
        <w:ind w:firstLine="0"/>
        <w:rPr>
          <w:rFonts w:hint="eastAsia" w:ascii="宋体" w:hAnsi="宋体" w:eastAsia="宋体" w:cs="宋体"/>
          <w:color w:val="auto"/>
          <w:szCs w:val="24"/>
        </w:rPr>
      </w:pPr>
    </w:p>
    <w:p>
      <w:pPr>
        <w:spacing w:before="120" w:line="22" w:lineRule="atLeast"/>
        <w:rPr>
          <w:rFonts w:hint="eastAsia" w:ascii="宋体" w:hAnsi="宋体" w:eastAsia="宋体" w:cs="宋体"/>
          <w:color w:val="auto"/>
          <w:sz w:val="24"/>
        </w:rPr>
      </w:pPr>
    </w:p>
    <w:p>
      <w:pPr>
        <w:spacing w:before="120" w:line="22" w:lineRule="atLeast"/>
        <w:ind w:left="960"/>
        <w:rPr>
          <w:rFonts w:hint="eastAsia" w:ascii="宋体" w:hAnsi="宋体" w:eastAsia="宋体" w:cs="宋体"/>
          <w:color w:val="auto"/>
          <w:sz w:val="24"/>
        </w:rPr>
      </w:pPr>
      <w:r>
        <w:rPr>
          <w:rFonts w:hint="eastAsia" w:ascii="宋体" w:hAnsi="宋体" w:eastAsia="宋体" w:cs="宋体"/>
          <w:color w:val="auto"/>
          <w:sz w:val="24"/>
        </w:rPr>
        <w:t>项目名称：</w:t>
      </w:r>
      <w:r>
        <w:rPr>
          <w:rFonts w:hint="eastAsia" w:ascii="宋体" w:hAnsi="宋体" w:eastAsia="宋体" w:cs="宋体"/>
          <w:color w:val="auto"/>
          <w:sz w:val="24"/>
          <w:u w:val="single"/>
        </w:rPr>
        <w:t xml:space="preserve">                                   </w:t>
      </w:r>
    </w:p>
    <w:p>
      <w:pPr>
        <w:pStyle w:val="64"/>
        <w:spacing w:before="120" w:line="22" w:lineRule="atLeast"/>
        <w:rPr>
          <w:rFonts w:hint="eastAsia" w:ascii="宋体" w:hAnsi="宋体" w:eastAsia="宋体" w:cs="宋体"/>
          <w:color w:val="auto"/>
          <w:szCs w:val="24"/>
        </w:rPr>
      </w:pPr>
    </w:p>
    <w:p>
      <w:pPr>
        <w:pStyle w:val="64"/>
        <w:spacing w:before="120" w:line="22" w:lineRule="atLeast"/>
        <w:rPr>
          <w:rFonts w:hint="eastAsia" w:ascii="宋体" w:hAnsi="宋体" w:eastAsia="宋体" w:cs="宋体"/>
          <w:color w:val="auto"/>
          <w:szCs w:val="24"/>
        </w:rPr>
      </w:pPr>
    </w:p>
    <w:p>
      <w:pPr>
        <w:rPr>
          <w:rFonts w:hint="eastAsia" w:ascii="宋体" w:hAnsi="宋体" w:eastAsia="宋体" w:cs="宋体"/>
          <w:color w:val="auto"/>
        </w:rPr>
      </w:pPr>
    </w:p>
    <w:p>
      <w:pPr>
        <w:spacing w:before="120" w:line="22" w:lineRule="atLeast"/>
        <w:ind w:left="960"/>
        <w:rPr>
          <w:rFonts w:hint="eastAsia" w:ascii="宋体" w:hAnsi="宋体" w:eastAsia="宋体" w:cs="宋体"/>
          <w:color w:val="auto"/>
          <w:sz w:val="24"/>
          <w:u w:val="single"/>
        </w:rPr>
      </w:pPr>
      <w:r>
        <w:rPr>
          <w:rFonts w:hint="eastAsia" w:ascii="宋体" w:hAnsi="宋体" w:eastAsia="宋体" w:cs="宋体"/>
          <w:color w:val="auto"/>
          <w:sz w:val="24"/>
        </w:rPr>
        <w:t>甲方：</w:t>
      </w:r>
      <w:r>
        <w:rPr>
          <w:rFonts w:hint="eastAsia" w:ascii="宋体" w:hAnsi="宋体" w:eastAsia="宋体" w:cs="宋体"/>
          <w:color w:val="auto"/>
          <w:sz w:val="24"/>
          <w:u w:val="single"/>
        </w:rPr>
        <w:t xml:space="preserve">                                       </w:t>
      </w:r>
    </w:p>
    <w:p>
      <w:pPr>
        <w:spacing w:before="120" w:line="22" w:lineRule="atLeast"/>
        <w:rPr>
          <w:rFonts w:hint="eastAsia" w:ascii="宋体" w:hAnsi="宋体" w:eastAsia="宋体" w:cs="宋体"/>
          <w:color w:val="auto"/>
          <w:sz w:val="24"/>
        </w:rPr>
      </w:pPr>
    </w:p>
    <w:p>
      <w:pPr>
        <w:spacing w:before="120" w:line="22" w:lineRule="atLeast"/>
        <w:ind w:left="960"/>
        <w:rPr>
          <w:rFonts w:hint="eastAsia" w:ascii="宋体" w:hAnsi="宋体" w:eastAsia="宋体" w:cs="宋体"/>
          <w:color w:val="auto"/>
          <w:sz w:val="24"/>
          <w:u w:val="single"/>
        </w:rPr>
      </w:pPr>
      <w:r>
        <w:rPr>
          <w:rFonts w:hint="eastAsia" w:ascii="宋体" w:hAnsi="宋体" w:eastAsia="宋体" w:cs="宋体"/>
          <w:color w:val="auto"/>
          <w:sz w:val="24"/>
        </w:rPr>
        <w:t>乙方：</w:t>
      </w:r>
      <w:r>
        <w:rPr>
          <w:rFonts w:hint="eastAsia" w:ascii="宋体" w:hAnsi="宋体" w:eastAsia="宋体" w:cs="宋体"/>
          <w:color w:val="auto"/>
          <w:sz w:val="24"/>
          <w:u w:val="single"/>
        </w:rPr>
        <w:t xml:space="preserve">                                       </w:t>
      </w:r>
    </w:p>
    <w:p>
      <w:pPr>
        <w:spacing w:before="120" w:line="22" w:lineRule="atLeast"/>
        <w:rPr>
          <w:rFonts w:hint="eastAsia" w:ascii="宋体" w:hAnsi="宋体" w:eastAsia="宋体" w:cs="宋体"/>
          <w:color w:val="auto"/>
          <w:sz w:val="24"/>
        </w:rPr>
      </w:pPr>
    </w:p>
    <w:p>
      <w:pPr>
        <w:spacing w:before="120" w:line="22" w:lineRule="atLeast"/>
        <w:ind w:firstLine="960" w:firstLineChars="400"/>
        <w:rPr>
          <w:rFonts w:hint="eastAsia" w:ascii="宋体" w:hAnsi="宋体" w:eastAsia="宋体" w:cs="宋体"/>
          <w:color w:val="auto"/>
          <w:sz w:val="24"/>
          <w:u w:val="single"/>
        </w:rPr>
      </w:pPr>
      <w:r>
        <w:rPr>
          <w:rFonts w:hint="eastAsia" w:ascii="宋体" w:hAnsi="宋体" w:eastAsia="宋体" w:cs="宋体"/>
          <w:color w:val="auto"/>
          <w:sz w:val="24"/>
        </w:rPr>
        <w:t>签订地：</w:t>
      </w:r>
      <w:r>
        <w:rPr>
          <w:rFonts w:hint="eastAsia" w:ascii="宋体" w:hAnsi="宋体" w:eastAsia="宋体" w:cs="宋体"/>
          <w:color w:val="auto"/>
          <w:sz w:val="24"/>
          <w:u w:val="single"/>
        </w:rPr>
        <w:t xml:space="preserve">                                     </w:t>
      </w:r>
    </w:p>
    <w:p>
      <w:pPr>
        <w:spacing w:before="120" w:line="22" w:lineRule="atLeast"/>
        <w:rPr>
          <w:rFonts w:hint="eastAsia" w:ascii="宋体" w:hAnsi="宋体" w:eastAsia="宋体" w:cs="宋体"/>
          <w:color w:val="auto"/>
          <w:sz w:val="24"/>
        </w:rPr>
      </w:pPr>
    </w:p>
    <w:p>
      <w:pPr>
        <w:spacing w:before="120" w:line="22" w:lineRule="atLeast"/>
        <w:ind w:firstLine="960" w:firstLineChars="400"/>
        <w:rPr>
          <w:rFonts w:hint="eastAsia" w:ascii="宋体" w:hAnsi="宋体" w:eastAsia="宋体" w:cs="宋体"/>
          <w:color w:val="auto"/>
          <w:sz w:val="24"/>
          <w:u w:val="single"/>
        </w:rPr>
      </w:pPr>
      <w:r>
        <w:rPr>
          <w:rFonts w:hint="eastAsia" w:ascii="宋体" w:hAnsi="宋体" w:eastAsia="宋体" w:cs="宋体"/>
          <w:color w:val="auto"/>
          <w:sz w:val="24"/>
        </w:rPr>
        <w:t>签订日期：</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pPr>
        <w:autoSpaceDE w:val="0"/>
        <w:autoSpaceDN w:val="0"/>
        <w:adjustRightInd w:val="0"/>
        <w:spacing w:line="600" w:lineRule="exact"/>
        <w:ind w:firstLine="640"/>
        <w:jc w:val="center"/>
        <w:rPr>
          <w:rFonts w:hint="eastAsia" w:ascii="宋体" w:hAnsi="宋体" w:eastAsia="宋体" w:cs="宋体"/>
          <w:color w:val="auto"/>
          <w:sz w:val="24"/>
        </w:rPr>
        <w:sectPr>
          <w:headerReference r:id="rId14" w:type="default"/>
          <w:footerReference r:id="rId15" w:type="default"/>
          <w:pgSz w:w="11907" w:h="16840"/>
          <w:pgMar w:top="1474" w:right="1814" w:bottom="1474" w:left="1814" w:header="851" w:footer="851" w:gutter="0"/>
          <w:cols w:space="720" w:num="1"/>
          <w:docGrid w:linePitch="462" w:charSpace="0"/>
        </w:sectPr>
      </w:pPr>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u w:val="single"/>
          <w:lang w:val="zh-CN"/>
        </w:rPr>
        <w:t xml:space="preserve">        </w:t>
      </w:r>
      <w:r>
        <w:rPr>
          <w:rFonts w:hint="eastAsia" w:ascii="宋体" w:hAnsi="宋体" w:eastAsia="宋体" w:cs="宋体"/>
          <w:color w:val="auto"/>
          <w:sz w:val="24"/>
          <w:lang w:val="zh-CN"/>
        </w:rPr>
        <w:t>年</w:t>
      </w:r>
      <w:r>
        <w:rPr>
          <w:rFonts w:hint="eastAsia" w:ascii="宋体" w:hAnsi="宋体" w:eastAsia="宋体" w:cs="宋体"/>
          <w:color w:val="auto"/>
          <w:sz w:val="24"/>
          <w:u w:val="single"/>
          <w:lang w:val="zh-CN"/>
        </w:rPr>
        <w:t xml:space="preserve">    </w:t>
      </w:r>
      <w:r>
        <w:rPr>
          <w:rFonts w:hint="eastAsia" w:ascii="宋体" w:hAnsi="宋体" w:eastAsia="宋体" w:cs="宋体"/>
          <w:color w:val="auto"/>
          <w:sz w:val="24"/>
          <w:lang w:val="zh-CN"/>
        </w:rPr>
        <w:t>月</w:t>
      </w:r>
      <w:r>
        <w:rPr>
          <w:rFonts w:hint="eastAsia" w:ascii="宋体" w:hAnsi="宋体" w:eastAsia="宋体" w:cs="宋体"/>
          <w:color w:val="auto"/>
          <w:sz w:val="24"/>
          <w:u w:val="single"/>
          <w:lang w:val="zh-CN"/>
        </w:rPr>
        <w:t xml:space="preserve">    </w:t>
      </w:r>
      <w:r>
        <w:rPr>
          <w:rFonts w:hint="eastAsia" w:ascii="宋体" w:hAnsi="宋体" w:eastAsia="宋体" w:cs="宋体"/>
          <w:color w:val="auto"/>
          <w:sz w:val="24"/>
          <w:lang w:val="zh-CN"/>
        </w:rPr>
        <w:t>日</w:t>
      </w:r>
      <w:r>
        <w:rPr>
          <w:rFonts w:hint="eastAsia" w:ascii="宋体" w:hAnsi="宋体" w:eastAsia="宋体" w:cs="宋体"/>
          <w:color w:val="auto"/>
          <w:sz w:val="24"/>
        </w:rPr>
        <w:t>，</w:t>
      </w:r>
      <w:r>
        <w:rPr>
          <w:rFonts w:hint="eastAsia" w:ascii="宋体" w:hAnsi="宋体" w:eastAsia="宋体" w:cs="宋体"/>
          <w:color w:val="auto"/>
          <w:sz w:val="24"/>
          <w:u w:val="single"/>
        </w:rPr>
        <w:t xml:space="preserve">   （采购人名称）   </w:t>
      </w:r>
      <w:r>
        <w:rPr>
          <w:rFonts w:hint="eastAsia" w:ascii="宋体" w:hAnsi="宋体" w:eastAsia="宋体" w:cs="宋体"/>
          <w:color w:val="auto"/>
          <w:sz w:val="24"/>
        </w:rPr>
        <w:t>以</w:t>
      </w:r>
      <w:r>
        <w:rPr>
          <w:rFonts w:hint="eastAsia" w:ascii="宋体" w:hAnsi="宋体" w:eastAsia="宋体" w:cs="宋体"/>
          <w:color w:val="auto"/>
          <w:sz w:val="24"/>
          <w:u w:val="single"/>
        </w:rPr>
        <w:t xml:space="preserve">   （政府采购方式）  </w:t>
      </w:r>
      <w:r>
        <w:rPr>
          <w:rFonts w:hint="eastAsia" w:ascii="宋体" w:hAnsi="宋体" w:eastAsia="宋体" w:cs="宋体"/>
          <w:color w:val="auto"/>
          <w:sz w:val="24"/>
        </w:rPr>
        <w:t>对</w:t>
      </w:r>
      <w:r>
        <w:rPr>
          <w:rFonts w:hint="eastAsia" w:ascii="宋体" w:hAnsi="宋体" w:eastAsia="宋体" w:cs="宋体"/>
          <w:color w:val="auto"/>
          <w:sz w:val="24"/>
          <w:u w:val="single"/>
        </w:rPr>
        <w:t xml:space="preserve">   （同前页项目名称）   </w:t>
      </w:r>
      <w:r>
        <w:rPr>
          <w:rFonts w:hint="eastAsia" w:ascii="宋体" w:hAnsi="宋体" w:eastAsia="宋体" w:cs="宋体"/>
          <w:color w:val="auto"/>
          <w:sz w:val="24"/>
        </w:rPr>
        <w:t>项目进行了采购。经</w:t>
      </w:r>
      <w:r>
        <w:rPr>
          <w:rFonts w:hint="eastAsia" w:ascii="宋体" w:hAnsi="宋体" w:eastAsia="宋体" w:cs="宋体"/>
          <w:color w:val="auto"/>
          <w:sz w:val="24"/>
          <w:u w:val="single"/>
        </w:rPr>
        <w:t xml:space="preserve">   （相关评定主体名称）   </w:t>
      </w:r>
      <w:r>
        <w:rPr>
          <w:rFonts w:hint="eastAsia" w:ascii="宋体" w:hAnsi="宋体" w:eastAsia="宋体" w:cs="宋体"/>
          <w:color w:val="auto"/>
          <w:sz w:val="24"/>
        </w:rPr>
        <w:t>评定，</w:t>
      </w:r>
      <w:r>
        <w:rPr>
          <w:rFonts w:hint="eastAsia" w:ascii="宋体" w:hAnsi="宋体" w:eastAsia="宋体" w:cs="宋体"/>
          <w:color w:val="auto"/>
          <w:sz w:val="24"/>
          <w:u w:val="single"/>
        </w:rPr>
        <w:t xml:space="preserve">   （中标供应商名称） </w:t>
      </w:r>
      <w:r>
        <w:rPr>
          <w:rFonts w:hint="eastAsia" w:ascii="宋体" w:hAnsi="宋体" w:eastAsia="宋体" w:cs="宋体"/>
          <w:color w:val="auto"/>
          <w:sz w:val="24"/>
        </w:rPr>
        <w:t>为该项目中标供应商。现于中标通知书发出之日起三十日内，按照采购文件确定的事项签订本合同。</w:t>
      </w:r>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lang w:val="zh-CN"/>
        </w:rPr>
        <w:t>根据《中华人民共和国合同法》、《中华人民共和国政府采购法》等相关法律法规之规定，按照平等、自愿、公平和诚实信用的原则，经</w:t>
      </w:r>
      <w:r>
        <w:rPr>
          <w:rFonts w:hint="eastAsia" w:ascii="宋体" w:hAnsi="宋体" w:eastAsia="宋体" w:cs="宋体"/>
          <w:color w:val="auto"/>
          <w:sz w:val="24"/>
          <w:u w:val="single"/>
        </w:rPr>
        <w:t xml:space="preserve">   （采购人名称）   </w:t>
      </w:r>
      <w:r>
        <w:rPr>
          <w:rFonts w:hint="eastAsia" w:ascii="宋体" w:hAnsi="宋体" w:eastAsia="宋体" w:cs="宋体"/>
          <w:color w:val="auto"/>
          <w:sz w:val="24"/>
          <w:lang w:val="zh-CN"/>
        </w:rPr>
        <w:t>(以下简称：甲方)和</w:t>
      </w:r>
      <w:r>
        <w:rPr>
          <w:rFonts w:hint="eastAsia" w:ascii="宋体" w:hAnsi="宋体" w:eastAsia="宋体" w:cs="宋体"/>
          <w:color w:val="auto"/>
          <w:sz w:val="24"/>
          <w:u w:val="single"/>
        </w:rPr>
        <w:t xml:space="preserve">   （中标供应商名称）   </w:t>
      </w:r>
      <w:r>
        <w:rPr>
          <w:rFonts w:hint="eastAsia" w:ascii="宋体" w:hAnsi="宋体" w:eastAsia="宋体" w:cs="宋体"/>
          <w:color w:val="auto"/>
          <w:sz w:val="24"/>
          <w:lang w:val="zh-CN"/>
        </w:rPr>
        <w:t>(以下简称：乙方)协商一致，约定以下合同</w:t>
      </w:r>
      <w:r>
        <w:rPr>
          <w:rFonts w:hint="eastAsia" w:ascii="宋体" w:hAnsi="宋体" w:eastAsia="宋体" w:cs="宋体"/>
          <w:color w:val="auto"/>
          <w:sz w:val="24"/>
        </w:rPr>
        <w:t>条款，以兹共同遵守、全面履行。</w:t>
      </w:r>
    </w:p>
    <w:p>
      <w:pPr>
        <w:spacing w:line="560" w:lineRule="exact"/>
        <w:ind w:firstLine="482" w:firstLineChars="200"/>
        <w:outlineLvl w:val="0"/>
        <w:rPr>
          <w:rFonts w:hint="eastAsia" w:ascii="宋体" w:hAnsi="宋体" w:eastAsia="宋体" w:cs="宋体"/>
          <w:color w:val="auto"/>
          <w:sz w:val="24"/>
        </w:rPr>
      </w:pPr>
      <w:bookmarkStart w:id="277" w:name="_Toc15367"/>
      <w:bookmarkStart w:id="278" w:name="_Toc22967"/>
      <w:bookmarkStart w:id="279" w:name="_Toc28855"/>
      <w:bookmarkStart w:id="280" w:name="_Toc20421"/>
      <w:bookmarkStart w:id="281" w:name="_Toc19273"/>
      <w:r>
        <w:rPr>
          <w:rFonts w:hint="eastAsia" w:ascii="宋体" w:hAnsi="宋体" w:eastAsia="宋体" w:cs="宋体"/>
          <w:b/>
          <w:color w:val="auto"/>
          <w:sz w:val="24"/>
        </w:rPr>
        <w:t>1.1 合同组成部分</w:t>
      </w:r>
      <w:bookmarkEnd w:id="277"/>
      <w:bookmarkEnd w:id="278"/>
      <w:bookmarkEnd w:id="279"/>
      <w:bookmarkEnd w:id="280"/>
      <w:bookmarkEnd w:id="281"/>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1.1.1 本合同及其补充合同、变更协议；</w:t>
      </w:r>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1.1.2 中标通知书；</w:t>
      </w:r>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1.1.3 投标文件（含澄清或者说明文件）；</w:t>
      </w:r>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1.1.4 招标文件（含澄清或者修改文件）；</w:t>
      </w:r>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1.1.5 其他相关采购文件。</w:t>
      </w:r>
    </w:p>
    <w:p>
      <w:pPr>
        <w:spacing w:line="560" w:lineRule="exact"/>
        <w:ind w:firstLine="482" w:firstLineChars="200"/>
        <w:outlineLvl w:val="0"/>
        <w:rPr>
          <w:rFonts w:hint="eastAsia" w:ascii="宋体" w:hAnsi="宋体" w:eastAsia="宋体" w:cs="宋体"/>
          <w:b/>
          <w:color w:val="auto"/>
          <w:sz w:val="24"/>
        </w:rPr>
      </w:pPr>
      <w:bookmarkStart w:id="282" w:name="_Toc6311"/>
      <w:bookmarkStart w:id="283" w:name="_Toc22185"/>
      <w:bookmarkStart w:id="284" w:name="_Toc6773"/>
      <w:bookmarkStart w:id="285" w:name="_Toc18585"/>
      <w:bookmarkStart w:id="286" w:name="_Toc2918"/>
      <w:r>
        <w:rPr>
          <w:rFonts w:hint="eastAsia" w:ascii="宋体" w:hAnsi="宋体" w:eastAsia="宋体" w:cs="宋体"/>
          <w:b/>
          <w:color w:val="auto"/>
          <w:sz w:val="24"/>
        </w:rPr>
        <w:t>1.2 标的</w:t>
      </w:r>
      <w:bookmarkEnd w:id="282"/>
      <w:bookmarkEnd w:id="283"/>
      <w:bookmarkEnd w:id="284"/>
      <w:bookmarkEnd w:id="285"/>
      <w:bookmarkEnd w:id="286"/>
    </w:p>
    <w:p>
      <w:pPr>
        <w:spacing w:line="560" w:lineRule="exact"/>
        <w:ind w:firstLine="480" w:firstLineChars="200"/>
        <w:rPr>
          <w:rFonts w:hint="eastAsia" w:ascii="宋体" w:hAnsi="宋体" w:eastAsia="宋体" w:cs="宋体"/>
          <w:color w:val="auto"/>
          <w:sz w:val="24"/>
          <w:u w:val="single"/>
        </w:rPr>
      </w:pPr>
      <w:r>
        <w:rPr>
          <w:rFonts w:hint="eastAsia" w:ascii="宋体" w:hAnsi="宋体" w:eastAsia="宋体" w:cs="宋体"/>
          <w:color w:val="auto"/>
          <w:sz w:val="24"/>
        </w:rPr>
        <w:t>1.2.1 标的名称：</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pPr>
        <w:spacing w:line="560" w:lineRule="exact"/>
        <w:ind w:firstLine="480" w:firstLineChars="200"/>
        <w:rPr>
          <w:rFonts w:hint="eastAsia" w:ascii="宋体" w:hAnsi="宋体" w:eastAsia="宋体" w:cs="宋体"/>
          <w:color w:val="auto"/>
          <w:sz w:val="24"/>
          <w:u w:val="single"/>
        </w:rPr>
      </w:pPr>
      <w:r>
        <w:rPr>
          <w:rFonts w:hint="eastAsia" w:ascii="宋体" w:hAnsi="宋体" w:eastAsia="宋体" w:cs="宋体"/>
          <w:color w:val="auto"/>
          <w:sz w:val="24"/>
        </w:rPr>
        <w:t>1.2.2 标的数量：</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1.2.3 标的质量：</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pPr>
        <w:spacing w:line="560" w:lineRule="exact"/>
        <w:ind w:firstLine="482" w:firstLineChars="200"/>
        <w:outlineLvl w:val="0"/>
        <w:rPr>
          <w:rFonts w:hint="eastAsia" w:ascii="宋体" w:hAnsi="宋体" w:eastAsia="宋体" w:cs="宋体"/>
          <w:b/>
          <w:color w:val="auto"/>
          <w:sz w:val="24"/>
        </w:rPr>
      </w:pPr>
      <w:bookmarkStart w:id="287" w:name="_Toc4929"/>
      <w:bookmarkStart w:id="288" w:name="_Toc5635"/>
      <w:bookmarkStart w:id="289" w:name="_Toc21124"/>
      <w:bookmarkStart w:id="290" w:name="_Toc1386"/>
      <w:bookmarkStart w:id="291" w:name="_Toc13918"/>
      <w:r>
        <w:rPr>
          <w:rFonts w:hint="eastAsia" w:ascii="宋体" w:hAnsi="宋体" w:eastAsia="宋体" w:cs="宋体"/>
          <w:b/>
          <w:color w:val="auto"/>
          <w:sz w:val="24"/>
        </w:rPr>
        <w:t>1.3 价款</w:t>
      </w:r>
      <w:bookmarkEnd w:id="287"/>
      <w:bookmarkEnd w:id="288"/>
      <w:bookmarkEnd w:id="289"/>
      <w:bookmarkEnd w:id="290"/>
      <w:bookmarkEnd w:id="291"/>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本合同总价为：￥</w:t>
      </w:r>
      <w:r>
        <w:rPr>
          <w:rFonts w:hint="eastAsia" w:ascii="宋体" w:hAnsi="宋体" w:eastAsia="宋体" w:cs="宋体"/>
          <w:color w:val="auto"/>
          <w:sz w:val="24"/>
          <w:u w:val="single"/>
        </w:rPr>
        <w:t xml:space="preserve">           </w:t>
      </w:r>
      <w:r>
        <w:rPr>
          <w:rFonts w:hint="eastAsia" w:ascii="宋体" w:hAnsi="宋体" w:eastAsia="宋体" w:cs="宋体"/>
          <w:color w:val="auto"/>
          <w:sz w:val="24"/>
        </w:rPr>
        <w:t>元（大写：</w:t>
      </w:r>
      <w:r>
        <w:rPr>
          <w:rFonts w:hint="eastAsia" w:ascii="宋体" w:hAnsi="宋体" w:eastAsia="宋体" w:cs="宋体"/>
          <w:color w:val="auto"/>
          <w:sz w:val="24"/>
          <w:u w:val="single"/>
        </w:rPr>
        <w:t xml:space="preserve">                 </w:t>
      </w:r>
      <w:r>
        <w:rPr>
          <w:rFonts w:hint="eastAsia" w:ascii="宋体" w:hAnsi="宋体" w:eastAsia="宋体" w:cs="宋体"/>
          <w:color w:val="auto"/>
          <w:sz w:val="24"/>
        </w:rPr>
        <w:t>元人民币）。</w:t>
      </w:r>
    </w:p>
    <w:p>
      <w:pPr>
        <w:spacing w:line="560" w:lineRule="exact"/>
        <w:ind w:firstLine="480" w:firstLineChars="200"/>
        <w:rPr>
          <w:rFonts w:hint="eastAsia" w:ascii="宋体" w:hAnsi="宋体" w:eastAsia="宋体" w:cs="宋体"/>
          <w:color w:val="auto"/>
          <w:sz w:val="24"/>
          <w:u w:val="single"/>
        </w:rPr>
      </w:pPr>
      <w:r>
        <w:rPr>
          <w:rFonts w:hint="eastAsia" w:ascii="宋体" w:hAnsi="宋体" w:eastAsia="宋体" w:cs="宋体"/>
          <w:color w:val="auto"/>
          <w:sz w:val="24"/>
        </w:rPr>
        <w:t>分项价格：</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59"/>
              <w:spacing w:line="56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序号</w:t>
            </w:r>
          </w:p>
        </w:tc>
        <w:tc>
          <w:tcPr>
            <w:tcW w:w="3402" w:type="dxa"/>
            <w:noWrap w:val="0"/>
            <w:vAlign w:val="center"/>
          </w:tcPr>
          <w:p>
            <w:pPr>
              <w:pStyle w:val="59"/>
              <w:spacing w:line="560" w:lineRule="exact"/>
              <w:ind w:firstLine="20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分项名称</w:t>
            </w:r>
          </w:p>
        </w:tc>
        <w:tc>
          <w:tcPr>
            <w:tcW w:w="2552" w:type="dxa"/>
            <w:noWrap w:val="0"/>
            <w:vAlign w:val="center"/>
          </w:tcPr>
          <w:p>
            <w:pPr>
              <w:pStyle w:val="59"/>
              <w:spacing w:line="56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59"/>
              <w:spacing w:line="560" w:lineRule="exact"/>
              <w:ind w:firstLine="200"/>
              <w:jc w:val="center"/>
              <w:rPr>
                <w:rFonts w:hint="eastAsia" w:ascii="宋体" w:hAnsi="宋体" w:eastAsia="宋体" w:cs="宋体"/>
                <w:color w:val="auto"/>
                <w:sz w:val="24"/>
                <w:szCs w:val="24"/>
                <w:lang w:val="en-US" w:eastAsia="zh-CN"/>
              </w:rPr>
            </w:pPr>
          </w:p>
        </w:tc>
        <w:tc>
          <w:tcPr>
            <w:tcW w:w="3402" w:type="dxa"/>
            <w:noWrap w:val="0"/>
            <w:vAlign w:val="center"/>
          </w:tcPr>
          <w:p>
            <w:pPr>
              <w:pStyle w:val="59"/>
              <w:spacing w:line="560" w:lineRule="exact"/>
              <w:ind w:firstLine="200"/>
              <w:jc w:val="center"/>
              <w:rPr>
                <w:rFonts w:hint="eastAsia" w:ascii="宋体" w:hAnsi="宋体" w:eastAsia="宋体" w:cs="宋体"/>
                <w:color w:val="auto"/>
                <w:sz w:val="24"/>
                <w:szCs w:val="24"/>
                <w:lang w:val="en-US" w:eastAsia="zh-CN"/>
              </w:rPr>
            </w:pPr>
          </w:p>
        </w:tc>
        <w:tc>
          <w:tcPr>
            <w:tcW w:w="2552" w:type="dxa"/>
            <w:noWrap w:val="0"/>
            <w:vAlign w:val="center"/>
          </w:tcPr>
          <w:p>
            <w:pPr>
              <w:pStyle w:val="59"/>
              <w:spacing w:line="560" w:lineRule="exact"/>
              <w:ind w:firstLine="200"/>
              <w:jc w:val="center"/>
              <w:rPr>
                <w:rFonts w:hint="eastAsia" w:ascii="宋体" w:hAnsi="宋体" w:eastAsia="宋体" w:cs="宋体"/>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59"/>
              <w:spacing w:line="560" w:lineRule="exact"/>
              <w:ind w:firstLine="200"/>
              <w:jc w:val="center"/>
              <w:rPr>
                <w:rFonts w:hint="eastAsia" w:ascii="宋体" w:hAnsi="宋体" w:eastAsia="宋体" w:cs="宋体"/>
                <w:color w:val="auto"/>
                <w:sz w:val="24"/>
                <w:szCs w:val="24"/>
                <w:lang w:val="en-US" w:eastAsia="zh-CN"/>
              </w:rPr>
            </w:pPr>
          </w:p>
        </w:tc>
        <w:tc>
          <w:tcPr>
            <w:tcW w:w="3402" w:type="dxa"/>
            <w:noWrap w:val="0"/>
            <w:vAlign w:val="center"/>
          </w:tcPr>
          <w:p>
            <w:pPr>
              <w:pStyle w:val="59"/>
              <w:spacing w:line="560" w:lineRule="exact"/>
              <w:ind w:firstLine="200"/>
              <w:jc w:val="center"/>
              <w:rPr>
                <w:rFonts w:hint="eastAsia" w:ascii="宋体" w:hAnsi="宋体" w:eastAsia="宋体" w:cs="宋体"/>
                <w:color w:val="auto"/>
                <w:sz w:val="24"/>
                <w:szCs w:val="24"/>
                <w:lang w:val="en-US" w:eastAsia="zh-CN"/>
              </w:rPr>
            </w:pPr>
          </w:p>
        </w:tc>
        <w:tc>
          <w:tcPr>
            <w:tcW w:w="2552" w:type="dxa"/>
            <w:noWrap w:val="0"/>
            <w:vAlign w:val="center"/>
          </w:tcPr>
          <w:p>
            <w:pPr>
              <w:pStyle w:val="59"/>
              <w:spacing w:line="560" w:lineRule="exact"/>
              <w:ind w:firstLine="200"/>
              <w:jc w:val="center"/>
              <w:rPr>
                <w:rFonts w:hint="eastAsia" w:ascii="宋体" w:hAnsi="宋体" w:eastAsia="宋体" w:cs="宋体"/>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59"/>
              <w:spacing w:line="560" w:lineRule="exact"/>
              <w:ind w:firstLine="200"/>
              <w:jc w:val="center"/>
              <w:rPr>
                <w:rFonts w:hint="eastAsia" w:ascii="宋体" w:hAnsi="宋体" w:eastAsia="宋体" w:cs="宋体"/>
                <w:color w:val="auto"/>
                <w:sz w:val="24"/>
                <w:szCs w:val="24"/>
                <w:lang w:val="en-US" w:eastAsia="zh-CN"/>
              </w:rPr>
            </w:pPr>
          </w:p>
        </w:tc>
        <w:tc>
          <w:tcPr>
            <w:tcW w:w="3402" w:type="dxa"/>
            <w:noWrap w:val="0"/>
            <w:vAlign w:val="center"/>
          </w:tcPr>
          <w:p>
            <w:pPr>
              <w:pStyle w:val="59"/>
              <w:spacing w:line="560" w:lineRule="exact"/>
              <w:ind w:firstLine="200"/>
              <w:jc w:val="center"/>
              <w:rPr>
                <w:rFonts w:hint="eastAsia" w:ascii="宋体" w:hAnsi="宋体" w:eastAsia="宋体" w:cs="宋体"/>
                <w:color w:val="auto"/>
                <w:sz w:val="24"/>
                <w:szCs w:val="24"/>
                <w:lang w:val="en-US" w:eastAsia="zh-CN"/>
              </w:rPr>
            </w:pPr>
          </w:p>
        </w:tc>
        <w:tc>
          <w:tcPr>
            <w:tcW w:w="2552" w:type="dxa"/>
            <w:noWrap w:val="0"/>
            <w:vAlign w:val="center"/>
          </w:tcPr>
          <w:p>
            <w:pPr>
              <w:pStyle w:val="59"/>
              <w:spacing w:line="560" w:lineRule="exact"/>
              <w:ind w:firstLine="200"/>
              <w:jc w:val="center"/>
              <w:rPr>
                <w:rFonts w:hint="eastAsia" w:ascii="宋体" w:hAnsi="宋体" w:eastAsia="宋体" w:cs="宋体"/>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59"/>
              <w:spacing w:line="560" w:lineRule="exact"/>
              <w:ind w:firstLine="200"/>
              <w:jc w:val="center"/>
              <w:rPr>
                <w:rFonts w:hint="eastAsia" w:ascii="宋体" w:hAnsi="宋体" w:eastAsia="宋体" w:cs="宋体"/>
                <w:color w:val="auto"/>
                <w:sz w:val="24"/>
                <w:szCs w:val="24"/>
                <w:lang w:val="en-US" w:eastAsia="zh-CN"/>
              </w:rPr>
            </w:pPr>
          </w:p>
        </w:tc>
        <w:tc>
          <w:tcPr>
            <w:tcW w:w="3402" w:type="dxa"/>
            <w:noWrap w:val="0"/>
            <w:vAlign w:val="center"/>
          </w:tcPr>
          <w:p>
            <w:pPr>
              <w:pStyle w:val="59"/>
              <w:spacing w:line="560" w:lineRule="exact"/>
              <w:ind w:firstLine="200"/>
              <w:jc w:val="center"/>
              <w:rPr>
                <w:rFonts w:hint="eastAsia" w:ascii="宋体" w:hAnsi="宋体" w:eastAsia="宋体" w:cs="宋体"/>
                <w:color w:val="auto"/>
                <w:sz w:val="24"/>
                <w:szCs w:val="24"/>
                <w:lang w:val="en-US" w:eastAsia="zh-CN"/>
              </w:rPr>
            </w:pPr>
          </w:p>
        </w:tc>
        <w:tc>
          <w:tcPr>
            <w:tcW w:w="2552" w:type="dxa"/>
            <w:noWrap w:val="0"/>
            <w:vAlign w:val="center"/>
          </w:tcPr>
          <w:p>
            <w:pPr>
              <w:pStyle w:val="59"/>
              <w:spacing w:line="560" w:lineRule="exact"/>
              <w:ind w:firstLine="200"/>
              <w:jc w:val="center"/>
              <w:rPr>
                <w:rFonts w:hint="eastAsia" w:ascii="宋体" w:hAnsi="宋体" w:eastAsia="宋体" w:cs="宋体"/>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noWrap w:val="0"/>
            <w:vAlign w:val="center"/>
          </w:tcPr>
          <w:p>
            <w:pPr>
              <w:pStyle w:val="59"/>
              <w:spacing w:line="560" w:lineRule="exact"/>
              <w:ind w:firstLine="20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总价</w:t>
            </w:r>
          </w:p>
        </w:tc>
        <w:tc>
          <w:tcPr>
            <w:tcW w:w="2552" w:type="dxa"/>
            <w:noWrap w:val="0"/>
            <w:vAlign w:val="center"/>
          </w:tcPr>
          <w:p>
            <w:pPr>
              <w:pStyle w:val="59"/>
              <w:spacing w:line="560" w:lineRule="exact"/>
              <w:ind w:firstLine="200"/>
              <w:jc w:val="center"/>
              <w:rPr>
                <w:rFonts w:hint="eastAsia" w:ascii="宋体" w:hAnsi="宋体" w:eastAsia="宋体" w:cs="宋体"/>
                <w:color w:val="auto"/>
                <w:sz w:val="24"/>
                <w:szCs w:val="24"/>
                <w:lang w:val="en-US" w:eastAsia="zh-CN"/>
              </w:rPr>
            </w:pPr>
          </w:p>
        </w:tc>
      </w:tr>
    </w:tbl>
    <w:p>
      <w:pPr>
        <w:spacing w:line="560" w:lineRule="exact"/>
        <w:ind w:firstLine="482" w:firstLineChars="200"/>
        <w:outlineLvl w:val="0"/>
        <w:rPr>
          <w:rFonts w:hint="eastAsia" w:ascii="宋体" w:hAnsi="宋体" w:eastAsia="宋体" w:cs="宋体"/>
          <w:b/>
          <w:color w:val="auto"/>
          <w:sz w:val="24"/>
        </w:rPr>
      </w:pPr>
      <w:bookmarkStart w:id="292" w:name="_Toc14993"/>
      <w:bookmarkStart w:id="293" w:name="_Toc30158"/>
      <w:bookmarkStart w:id="294" w:name="_Toc3654"/>
      <w:bookmarkStart w:id="295" w:name="_Toc30506"/>
      <w:bookmarkStart w:id="296" w:name="_Toc26916"/>
      <w:r>
        <w:rPr>
          <w:rFonts w:hint="eastAsia" w:ascii="宋体" w:hAnsi="宋体" w:eastAsia="宋体" w:cs="宋体"/>
          <w:b/>
          <w:color w:val="auto"/>
          <w:sz w:val="24"/>
        </w:rPr>
        <w:t>1.4 付款方式和发票开具方式</w:t>
      </w:r>
      <w:bookmarkEnd w:id="292"/>
      <w:bookmarkEnd w:id="293"/>
      <w:bookmarkEnd w:id="294"/>
      <w:bookmarkEnd w:id="295"/>
      <w:bookmarkEnd w:id="296"/>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1.4.1付款方式：</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1.4.2 发票开具方式：</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pPr>
        <w:spacing w:line="560" w:lineRule="exact"/>
        <w:ind w:firstLine="482" w:firstLineChars="200"/>
        <w:outlineLvl w:val="0"/>
        <w:rPr>
          <w:rFonts w:hint="eastAsia" w:ascii="宋体" w:hAnsi="宋体" w:eastAsia="宋体" w:cs="宋体"/>
          <w:b/>
          <w:color w:val="auto"/>
          <w:sz w:val="24"/>
        </w:rPr>
      </w:pPr>
      <w:bookmarkStart w:id="297" w:name="_Toc4760"/>
      <w:bookmarkStart w:id="298" w:name="_Toc11108"/>
      <w:bookmarkStart w:id="299" w:name="_Toc31421"/>
      <w:bookmarkStart w:id="300" w:name="_Toc8772"/>
      <w:bookmarkStart w:id="301" w:name="_Toc3625"/>
      <w:r>
        <w:rPr>
          <w:rFonts w:hint="eastAsia" w:ascii="宋体" w:hAnsi="宋体" w:eastAsia="宋体" w:cs="宋体"/>
          <w:b/>
          <w:color w:val="auto"/>
          <w:sz w:val="24"/>
        </w:rPr>
        <w:t>1.5 履行期限、地点和方式</w:t>
      </w:r>
      <w:bookmarkEnd w:id="297"/>
      <w:bookmarkEnd w:id="298"/>
      <w:bookmarkEnd w:id="299"/>
      <w:bookmarkEnd w:id="300"/>
      <w:bookmarkEnd w:id="301"/>
    </w:p>
    <w:p>
      <w:pPr>
        <w:spacing w:line="560" w:lineRule="exact"/>
        <w:ind w:firstLine="480" w:firstLineChars="200"/>
        <w:rPr>
          <w:rFonts w:hint="eastAsia" w:ascii="宋体" w:hAnsi="宋体" w:eastAsia="宋体" w:cs="宋体"/>
          <w:color w:val="auto"/>
          <w:sz w:val="24"/>
          <w:u w:val="single"/>
        </w:rPr>
      </w:pPr>
      <w:r>
        <w:rPr>
          <w:rFonts w:hint="eastAsia" w:ascii="宋体" w:hAnsi="宋体" w:eastAsia="宋体" w:cs="宋体"/>
          <w:color w:val="auto"/>
          <w:sz w:val="24"/>
        </w:rPr>
        <w:t>1.5.1 履行期限：</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1.5.2 履行地点：</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1.5.3 履行方式：</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pPr>
        <w:spacing w:line="560" w:lineRule="exact"/>
        <w:ind w:firstLine="482" w:firstLineChars="200"/>
        <w:outlineLvl w:val="0"/>
        <w:rPr>
          <w:rFonts w:hint="eastAsia" w:ascii="宋体" w:hAnsi="宋体" w:eastAsia="宋体" w:cs="宋体"/>
          <w:color w:val="auto"/>
          <w:sz w:val="24"/>
          <w:u w:val="single"/>
        </w:rPr>
      </w:pPr>
      <w:bookmarkStart w:id="302" w:name="_Toc24662"/>
      <w:bookmarkStart w:id="303" w:name="_Toc8586"/>
      <w:bookmarkStart w:id="304" w:name="_Toc3079"/>
      <w:bookmarkStart w:id="305" w:name="_Toc5698"/>
      <w:bookmarkStart w:id="306" w:name="_Toc2375"/>
      <w:r>
        <w:rPr>
          <w:rFonts w:hint="eastAsia" w:ascii="宋体" w:hAnsi="宋体" w:eastAsia="宋体" w:cs="宋体"/>
          <w:b/>
          <w:color w:val="auto"/>
          <w:sz w:val="24"/>
        </w:rPr>
        <w:t>1.6 违约责任</w:t>
      </w:r>
      <w:bookmarkEnd w:id="302"/>
      <w:bookmarkEnd w:id="303"/>
      <w:bookmarkEnd w:id="304"/>
      <w:bookmarkEnd w:id="305"/>
      <w:bookmarkEnd w:id="306"/>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1.6.1 除不可抗力外，如果乙方没有按照本合同约定的期限、地点和方式履行，那么甲方可要求乙方支付违约金，违约金按每迟延履行一日的应提供而未提供服务价格的</w:t>
      </w:r>
      <w:r>
        <w:rPr>
          <w:rFonts w:hint="eastAsia" w:ascii="宋体" w:hAnsi="宋体" w:eastAsia="宋体" w:cs="宋体"/>
          <w:color w:val="auto"/>
          <w:sz w:val="24"/>
          <w:u w:val="single"/>
        </w:rPr>
        <w:t xml:space="preserve">    </w:t>
      </w:r>
      <w:r>
        <w:rPr>
          <w:rFonts w:hint="eastAsia" w:ascii="宋体" w:hAnsi="宋体" w:eastAsia="宋体" w:cs="宋体"/>
          <w:color w:val="auto"/>
          <w:sz w:val="24"/>
        </w:rPr>
        <w:t>%计算，最高限额为本合同总价的</w:t>
      </w:r>
      <w:r>
        <w:rPr>
          <w:rFonts w:hint="eastAsia" w:ascii="宋体" w:hAnsi="宋体" w:eastAsia="宋体" w:cs="宋体"/>
          <w:color w:val="auto"/>
          <w:sz w:val="24"/>
          <w:u w:val="single"/>
        </w:rPr>
        <w:t xml:space="preserve">     </w:t>
      </w:r>
      <w:r>
        <w:rPr>
          <w:rFonts w:hint="eastAsia" w:ascii="宋体" w:hAnsi="宋体" w:eastAsia="宋体" w:cs="宋体"/>
          <w:color w:val="auto"/>
          <w:sz w:val="24"/>
        </w:rPr>
        <w:t>%；迟延履行的违约金计算数额达到前述最高限额之日起，甲方有权在要求乙方支付违约金的同时，书面通知乙方解除本合同；</w:t>
      </w:r>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1.6.2 除不可抗力外，如果甲方没有按照本合同约定的付款方式付款，那么乙方可要求甲方支付违约金，违约金按每迟延付款一日的应付而未付款的</w:t>
      </w:r>
      <w:r>
        <w:rPr>
          <w:rFonts w:hint="eastAsia" w:ascii="宋体" w:hAnsi="宋体" w:eastAsia="宋体" w:cs="宋体"/>
          <w:color w:val="auto"/>
          <w:sz w:val="24"/>
          <w:u w:val="single"/>
        </w:rPr>
        <w:t xml:space="preserve">    </w:t>
      </w:r>
      <w:r>
        <w:rPr>
          <w:rFonts w:hint="eastAsia" w:ascii="宋体" w:hAnsi="宋体" w:eastAsia="宋体" w:cs="宋体"/>
          <w:color w:val="auto"/>
          <w:sz w:val="24"/>
        </w:rPr>
        <w:t>%计算，最高限额为本合同总价的</w:t>
      </w:r>
      <w:r>
        <w:rPr>
          <w:rFonts w:hint="eastAsia" w:ascii="宋体" w:hAnsi="宋体" w:eastAsia="宋体" w:cs="宋体"/>
          <w:color w:val="auto"/>
          <w:sz w:val="24"/>
          <w:u w:val="single"/>
        </w:rPr>
        <w:t xml:space="preserve">     </w:t>
      </w:r>
      <w:r>
        <w:rPr>
          <w:rFonts w:hint="eastAsia" w:ascii="宋体" w:hAnsi="宋体" w:eastAsia="宋体" w:cs="宋体"/>
          <w:color w:val="auto"/>
          <w:sz w:val="24"/>
        </w:rPr>
        <w:t>%；迟延付款的违约金计算数额达到前述最高限额之日起，乙方有权在要求甲方支付违约金的同时，书面通知甲方解除本合同；</w:t>
      </w:r>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1.6.6 如果出现政府采购监督管理部门在处理投诉事项期间，书面通知甲方暂停采购活动的情形，或者询问或质疑事项可能影响中标结果的，导致甲方中止履行合同的情形，均不视为甲方违约。</w:t>
      </w:r>
    </w:p>
    <w:p>
      <w:pPr>
        <w:spacing w:line="560" w:lineRule="exact"/>
        <w:ind w:firstLine="482" w:firstLineChars="200"/>
        <w:outlineLvl w:val="0"/>
        <w:rPr>
          <w:rFonts w:hint="eastAsia" w:ascii="宋体" w:hAnsi="宋体" w:eastAsia="宋体" w:cs="宋体"/>
          <w:b/>
          <w:color w:val="auto"/>
          <w:sz w:val="24"/>
        </w:rPr>
      </w:pPr>
      <w:bookmarkStart w:id="307" w:name="_Toc9497"/>
      <w:bookmarkStart w:id="308" w:name="_Toc32454"/>
      <w:bookmarkStart w:id="309" w:name="_Toc30329"/>
      <w:bookmarkStart w:id="310" w:name="_Toc18683"/>
      <w:bookmarkStart w:id="311" w:name="_Toc26807"/>
      <w:r>
        <w:rPr>
          <w:rFonts w:hint="eastAsia" w:ascii="宋体" w:hAnsi="宋体" w:eastAsia="宋体" w:cs="宋体"/>
          <w:b/>
          <w:color w:val="auto"/>
          <w:sz w:val="24"/>
        </w:rPr>
        <w:t>1.7 合同争议的解决</w:t>
      </w:r>
      <w:bookmarkEnd w:id="307"/>
      <w:bookmarkEnd w:id="308"/>
      <w:bookmarkEnd w:id="309"/>
      <w:bookmarkEnd w:id="310"/>
      <w:bookmarkEnd w:id="311"/>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本合同履行过程中发生的任何争议，双方当事人均可通过和解或者调解解决；不愿和解、调解或者和解、调解不成的，可以选择下列第</w:t>
      </w:r>
      <w:r>
        <w:rPr>
          <w:rFonts w:hint="eastAsia" w:ascii="宋体" w:hAnsi="宋体" w:eastAsia="宋体" w:cs="宋体"/>
          <w:color w:val="auto"/>
          <w:sz w:val="24"/>
          <w:u w:val="single"/>
        </w:rPr>
        <w:t xml:space="preserve">    </w:t>
      </w:r>
      <w:r>
        <w:rPr>
          <w:rFonts w:hint="eastAsia" w:ascii="宋体" w:hAnsi="宋体" w:eastAsia="宋体" w:cs="宋体"/>
          <w:color w:val="auto"/>
          <w:sz w:val="24"/>
        </w:rPr>
        <w:t>种方式解决：</w:t>
      </w:r>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1.7.1 将争议提交</w:t>
      </w:r>
      <w:r>
        <w:rPr>
          <w:rFonts w:hint="eastAsia" w:ascii="宋体" w:hAnsi="宋体" w:eastAsia="宋体" w:cs="宋体"/>
          <w:color w:val="auto"/>
          <w:sz w:val="24"/>
          <w:u w:val="single"/>
        </w:rPr>
        <w:t xml:space="preserve">              </w:t>
      </w:r>
      <w:r>
        <w:rPr>
          <w:rFonts w:hint="eastAsia" w:ascii="宋体" w:hAnsi="宋体" w:eastAsia="宋体" w:cs="宋体"/>
          <w:color w:val="auto"/>
          <w:sz w:val="24"/>
        </w:rPr>
        <w:t>仲裁委员会依申请仲裁时其现行有效的仲裁规则裁决；</w:t>
      </w:r>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1.7.2 向</w:t>
      </w:r>
      <w:r>
        <w:rPr>
          <w:rFonts w:hint="eastAsia" w:ascii="宋体" w:hAnsi="宋体" w:eastAsia="宋体" w:cs="宋体"/>
          <w:color w:val="auto"/>
          <w:sz w:val="24"/>
          <w:u w:val="single"/>
        </w:rPr>
        <w:t xml:space="preserve">   （被告住所地、合同履行地、合同签订地、原告住所地、标的物所在地等与争议有实际联系的地点中选出的人民法院名称）    </w:t>
      </w:r>
      <w:r>
        <w:rPr>
          <w:rFonts w:hint="eastAsia" w:ascii="宋体" w:hAnsi="宋体" w:eastAsia="宋体" w:cs="宋体"/>
          <w:color w:val="auto"/>
          <w:sz w:val="24"/>
        </w:rPr>
        <w:t>人民法院起诉。</w:t>
      </w:r>
    </w:p>
    <w:p>
      <w:pPr>
        <w:spacing w:line="560" w:lineRule="exact"/>
        <w:ind w:firstLine="482" w:firstLineChars="200"/>
        <w:outlineLvl w:val="0"/>
        <w:rPr>
          <w:rFonts w:hint="eastAsia" w:ascii="宋体" w:hAnsi="宋体" w:eastAsia="宋体" w:cs="宋体"/>
          <w:b/>
          <w:color w:val="auto"/>
          <w:sz w:val="24"/>
        </w:rPr>
      </w:pPr>
      <w:bookmarkStart w:id="312" w:name="_Toc15827"/>
      <w:bookmarkStart w:id="313" w:name="_Toc23784"/>
      <w:bookmarkStart w:id="314" w:name="_Toc12273"/>
      <w:bookmarkStart w:id="315" w:name="_Toc16417"/>
      <w:bookmarkStart w:id="316" w:name="_Toc26227"/>
      <w:r>
        <w:rPr>
          <w:rFonts w:hint="eastAsia" w:ascii="宋体" w:hAnsi="宋体" w:eastAsia="宋体" w:cs="宋体"/>
          <w:b/>
          <w:color w:val="auto"/>
          <w:sz w:val="24"/>
        </w:rPr>
        <w:t>1.8 合同生效</w:t>
      </w:r>
      <w:bookmarkEnd w:id="312"/>
      <w:bookmarkEnd w:id="313"/>
      <w:bookmarkEnd w:id="314"/>
      <w:bookmarkEnd w:id="315"/>
      <w:bookmarkEnd w:id="316"/>
    </w:p>
    <w:p>
      <w:pPr>
        <w:spacing w:line="560" w:lineRule="exact"/>
        <w:ind w:firstLine="480" w:firstLineChars="200"/>
        <w:rPr>
          <w:rFonts w:hint="eastAsia" w:ascii="宋体" w:hAnsi="宋体" w:eastAsia="宋体" w:cs="宋体"/>
          <w:b/>
          <w:color w:val="auto"/>
          <w:sz w:val="24"/>
        </w:rPr>
      </w:pPr>
      <w:r>
        <w:rPr>
          <w:rFonts w:hint="eastAsia" w:ascii="宋体" w:hAnsi="宋体" w:eastAsia="宋体" w:cs="宋体"/>
          <w:color w:val="auto"/>
          <w:sz w:val="24"/>
        </w:rPr>
        <w:t>本合同自双方当事人盖章或者签字时生效。</w:t>
      </w:r>
    </w:p>
    <w:p>
      <w:pPr>
        <w:autoSpaceDE w:val="0"/>
        <w:autoSpaceDN w:val="0"/>
        <w:adjustRightInd w:val="0"/>
        <w:spacing w:line="560" w:lineRule="exact"/>
        <w:rPr>
          <w:rFonts w:hint="eastAsia" w:ascii="宋体" w:hAnsi="宋体" w:eastAsia="宋体" w:cs="宋体"/>
          <w:color w:val="auto"/>
          <w:sz w:val="24"/>
          <w:lang w:val="zh-CN"/>
        </w:rPr>
      </w:pPr>
    </w:p>
    <w:p>
      <w:pPr>
        <w:autoSpaceDE w:val="0"/>
        <w:autoSpaceDN w:val="0"/>
        <w:adjustRightInd w:val="0"/>
        <w:spacing w:line="560" w:lineRule="exact"/>
        <w:rPr>
          <w:rFonts w:hint="eastAsia" w:ascii="宋体" w:hAnsi="宋体" w:eastAsia="宋体" w:cs="宋体"/>
          <w:color w:val="auto"/>
          <w:sz w:val="24"/>
          <w:lang w:val="zh-CN"/>
        </w:rPr>
      </w:pPr>
      <w:r>
        <w:rPr>
          <w:rFonts w:hint="eastAsia" w:ascii="宋体" w:hAnsi="宋体" w:eastAsia="宋体" w:cs="宋体"/>
          <w:b/>
          <w:color w:val="auto"/>
          <w:sz w:val="24"/>
          <w:lang w:val="zh-CN"/>
        </w:rPr>
        <w:t>甲方</w:t>
      </w:r>
      <w:r>
        <w:rPr>
          <w:rFonts w:hint="eastAsia" w:ascii="宋体" w:hAnsi="宋体" w:eastAsia="宋体" w:cs="宋体"/>
          <w:color w:val="auto"/>
          <w:sz w:val="24"/>
          <w:lang w:val="zh-CN"/>
        </w:rPr>
        <w:t xml:space="preserve">：                             </w:t>
      </w:r>
      <w:r>
        <w:rPr>
          <w:rFonts w:hint="eastAsia" w:ascii="宋体" w:hAnsi="宋体" w:eastAsia="宋体" w:cs="宋体"/>
          <w:b/>
          <w:color w:val="auto"/>
          <w:sz w:val="24"/>
          <w:lang w:val="zh-CN"/>
        </w:rPr>
        <w:t xml:space="preserve">      乙方</w:t>
      </w:r>
      <w:r>
        <w:rPr>
          <w:rFonts w:hint="eastAsia" w:ascii="宋体" w:hAnsi="宋体" w:eastAsia="宋体" w:cs="宋体"/>
          <w:color w:val="auto"/>
          <w:sz w:val="24"/>
          <w:lang w:val="zh-CN"/>
        </w:rPr>
        <w:t>：</w:t>
      </w:r>
    </w:p>
    <w:p>
      <w:pPr>
        <w:autoSpaceDE w:val="0"/>
        <w:autoSpaceDN w:val="0"/>
        <w:adjustRightInd w:val="0"/>
        <w:spacing w:line="560" w:lineRule="exact"/>
        <w:rPr>
          <w:rFonts w:hint="eastAsia" w:ascii="宋体" w:hAnsi="宋体" w:eastAsia="宋体" w:cs="宋体"/>
          <w:color w:val="auto"/>
          <w:sz w:val="24"/>
          <w:lang w:val="zh-CN"/>
        </w:rPr>
      </w:pPr>
      <w:r>
        <w:rPr>
          <w:rFonts w:hint="eastAsia" w:ascii="宋体" w:hAnsi="宋体" w:eastAsia="宋体" w:cs="宋体"/>
          <w:color w:val="auto"/>
          <w:sz w:val="24"/>
          <w:lang w:val="zh-CN"/>
        </w:rPr>
        <w:t>统一社会信用代码：                        统一社会信用代码或身份证号码：</w:t>
      </w:r>
    </w:p>
    <w:p>
      <w:pPr>
        <w:autoSpaceDE w:val="0"/>
        <w:autoSpaceDN w:val="0"/>
        <w:adjustRightInd w:val="0"/>
        <w:spacing w:line="560" w:lineRule="exact"/>
        <w:rPr>
          <w:rFonts w:hint="eastAsia" w:ascii="宋体" w:hAnsi="宋体" w:eastAsia="宋体" w:cs="宋体"/>
          <w:color w:val="auto"/>
          <w:sz w:val="24"/>
          <w:lang w:val="zh-CN"/>
        </w:rPr>
      </w:pPr>
    </w:p>
    <w:p>
      <w:pPr>
        <w:autoSpaceDE w:val="0"/>
        <w:autoSpaceDN w:val="0"/>
        <w:adjustRightInd w:val="0"/>
        <w:spacing w:line="560" w:lineRule="exact"/>
        <w:rPr>
          <w:rFonts w:hint="eastAsia" w:ascii="宋体" w:hAnsi="宋体" w:eastAsia="宋体" w:cs="宋体"/>
          <w:color w:val="auto"/>
          <w:sz w:val="24"/>
          <w:lang w:val="zh-CN"/>
        </w:rPr>
      </w:pPr>
      <w:r>
        <w:rPr>
          <w:rFonts w:hint="eastAsia" w:ascii="宋体" w:hAnsi="宋体" w:eastAsia="宋体" w:cs="宋体"/>
          <w:color w:val="auto"/>
          <w:sz w:val="24"/>
          <w:lang w:val="zh-CN"/>
        </w:rPr>
        <w:t>住所：                                   住所：</w:t>
      </w:r>
    </w:p>
    <w:p>
      <w:pPr>
        <w:autoSpaceDE w:val="0"/>
        <w:autoSpaceDN w:val="0"/>
        <w:adjustRightInd w:val="0"/>
        <w:spacing w:line="560" w:lineRule="exact"/>
        <w:rPr>
          <w:rFonts w:hint="eastAsia" w:ascii="宋体" w:hAnsi="宋体" w:eastAsia="宋体" w:cs="宋体"/>
          <w:color w:val="auto"/>
          <w:sz w:val="24"/>
          <w:lang w:val="zh-CN"/>
        </w:rPr>
      </w:pPr>
      <w:r>
        <w:rPr>
          <w:rFonts w:hint="eastAsia" w:ascii="宋体" w:hAnsi="宋体" w:eastAsia="宋体" w:cs="宋体"/>
          <w:color w:val="auto"/>
          <w:sz w:val="24"/>
          <w:lang w:val="zh-CN"/>
        </w:rPr>
        <w:t>法定代表人或                             法定代表人</w:t>
      </w:r>
    </w:p>
    <w:p>
      <w:pPr>
        <w:autoSpaceDE w:val="0"/>
        <w:autoSpaceDN w:val="0"/>
        <w:adjustRightInd w:val="0"/>
        <w:spacing w:line="560" w:lineRule="exact"/>
        <w:rPr>
          <w:rFonts w:hint="eastAsia" w:ascii="宋体" w:hAnsi="宋体" w:eastAsia="宋体" w:cs="宋体"/>
          <w:color w:val="auto"/>
          <w:sz w:val="24"/>
          <w:lang w:val="zh-CN"/>
        </w:rPr>
      </w:pPr>
      <w:r>
        <w:rPr>
          <w:rFonts w:hint="eastAsia" w:ascii="宋体" w:hAnsi="宋体" w:eastAsia="宋体" w:cs="宋体"/>
          <w:color w:val="auto"/>
          <w:sz w:val="24"/>
          <w:lang w:val="zh-CN"/>
        </w:rPr>
        <w:t xml:space="preserve">授权代表（签字）：                        或授权代表（签字）: </w:t>
      </w:r>
    </w:p>
    <w:p>
      <w:pPr>
        <w:autoSpaceDE w:val="0"/>
        <w:autoSpaceDN w:val="0"/>
        <w:adjustRightInd w:val="0"/>
        <w:spacing w:line="560" w:lineRule="exact"/>
        <w:rPr>
          <w:rFonts w:hint="eastAsia" w:ascii="宋体" w:hAnsi="宋体" w:eastAsia="宋体" w:cs="宋体"/>
          <w:color w:val="auto"/>
          <w:sz w:val="24"/>
          <w:lang w:val="zh-CN"/>
        </w:rPr>
      </w:pPr>
      <w:r>
        <w:rPr>
          <w:rFonts w:hint="eastAsia" w:ascii="宋体" w:hAnsi="宋体" w:eastAsia="宋体" w:cs="宋体"/>
          <w:color w:val="auto"/>
          <w:sz w:val="24"/>
          <w:lang w:val="zh-CN"/>
        </w:rPr>
        <w:t>联系人：                                 联系人：</w:t>
      </w:r>
    </w:p>
    <w:p>
      <w:pPr>
        <w:autoSpaceDE w:val="0"/>
        <w:autoSpaceDN w:val="0"/>
        <w:adjustRightInd w:val="0"/>
        <w:spacing w:line="560" w:lineRule="exact"/>
        <w:rPr>
          <w:rFonts w:hint="eastAsia" w:ascii="宋体" w:hAnsi="宋体" w:eastAsia="宋体" w:cs="宋体"/>
          <w:color w:val="auto"/>
          <w:sz w:val="24"/>
          <w:lang w:val="zh-CN"/>
        </w:rPr>
      </w:pPr>
      <w:r>
        <w:rPr>
          <w:rFonts w:hint="eastAsia" w:ascii="宋体" w:hAnsi="宋体" w:eastAsia="宋体" w:cs="宋体"/>
          <w:color w:val="auto"/>
          <w:sz w:val="24"/>
          <w:lang w:val="zh-CN"/>
        </w:rPr>
        <w:t>约定送达地址：                           约定送达地址：</w:t>
      </w:r>
    </w:p>
    <w:p>
      <w:pPr>
        <w:autoSpaceDE w:val="0"/>
        <w:autoSpaceDN w:val="0"/>
        <w:adjustRightInd w:val="0"/>
        <w:spacing w:line="560" w:lineRule="exact"/>
        <w:rPr>
          <w:rFonts w:hint="eastAsia" w:ascii="宋体" w:hAnsi="宋体" w:eastAsia="宋体" w:cs="宋体"/>
          <w:color w:val="auto"/>
          <w:sz w:val="24"/>
          <w:lang w:val="zh-CN"/>
        </w:rPr>
      </w:pPr>
      <w:r>
        <w:rPr>
          <w:rFonts w:hint="eastAsia" w:ascii="宋体" w:hAnsi="宋体" w:eastAsia="宋体" w:cs="宋体"/>
          <w:color w:val="auto"/>
          <w:sz w:val="24"/>
          <w:lang w:val="zh-CN"/>
        </w:rPr>
        <w:t>邮政编码：                               邮政编码：</w:t>
      </w:r>
    </w:p>
    <w:p>
      <w:pPr>
        <w:autoSpaceDE w:val="0"/>
        <w:autoSpaceDN w:val="0"/>
        <w:adjustRightInd w:val="0"/>
        <w:spacing w:line="560" w:lineRule="exact"/>
        <w:rPr>
          <w:rFonts w:hint="eastAsia" w:ascii="宋体" w:hAnsi="宋体" w:eastAsia="宋体" w:cs="宋体"/>
          <w:color w:val="auto"/>
          <w:sz w:val="24"/>
          <w:lang w:val="zh-CN"/>
        </w:rPr>
      </w:pPr>
      <w:r>
        <w:rPr>
          <w:rFonts w:hint="eastAsia" w:ascii="宋体" w:hAnsi="宋体" w:eastAsia="宋体" w:cs="宋体"/>
          <w:color w:val="auto"/>
          <w:sz w:val="24"/>
          <w:lang w:val="zh-CN"/>
        </w:rPr>
        <w:t xml:space="preserve">电话:                                    电话: </w:t>
      </w:r>
    </w:p>
    <w:p>
      <w:pPr>
        <w:autoSpaceDE w:val="0"/>
        <w:autoSpaceDN w:val="0"/>
        <w:adjustRightInd w:val="0"/>
        <w:spacing w:line="560" w:lineRule="exact"/>
        <w:rPr>
          <w:rFonts w:hint="eastAsia" w:ascii="宋体" w:hAnsi="宋体" w:eastAsia="宋体" w:cs="宋体"/>
          <w:color w:val="auto"/>
          <w:sz w:val="24"/>
          <w:lang w:val="zh-CN"/>
        </w:rPr>
      </w:pPr>
      <w:r>
        <w:rPr>
          <w:rFonts w:hint="eastAsia" w:ascii="宋体" w:hAnsi="宋体" w:eastAsia="宋体" w:cs="宋体"/>
          <w:color w:val="auto"/>
          <w:sz w:val="24"/>
          <w:lang w:val="zh-CN"/>
        </w:rPr>
        <w:t>传真:                                    传真:</w:t>
      </w:r>
    </w:p>
    <w:p>
      <w:pPr>
        <w:autoSpaceDE w:val="0"/>
        <w:autoSpaceDN w:val="0"/>
        <w:adjustRightInd w:val="0"/>
        <w:spacing w:line="560" w:lineRule="exact"/>
        <w:rPr>
          <w:rFonts w:hint="eastAsia" w:ascii="宋体" w:hAnsi="宋体" w:eastAsia="宋体" w:cs="宋体"/>
          <w:color w:val="auto"/>
          <w:sz w:val="24"/>
        </w:rPr>
      </w:pPr>
      <w:r>
        <w:rPr>
          <w:rFonts w:hint="eastAsia" w:ascii="宋体" w:hAnsi="宋体" w:eastAsia="宋体" w:cs="宋体"/>
          <w:color w:val="auto"/>
          <w:sz w:val="24"/>
          <w:lang w:val="zh-CN"/>
        </w:rPr>
        <w:t>电子邮箱：                               电子邮箱：</w:t>
      </w:r>
    </w:p>
    <w:p>
      <w:pPr>
        <w:autoSpaceDE w:val="0"/>
        <w:autoSpaceDN w:val="0"/>
        <w:adjustRightInd w:val="0"/>
        <w:spacing w:line="560" w:lineRule="exact"/>
        <w:rPr>
          <w:rFonts w:hint="eastAsia" w:ascii="宋体" w:hAnsi="宋体" w:eastAsia="宋体" w:cs="宋体"/>
          <w:color w:val="auto"/>
          <w:sz w:val="24"/>
        </w:rPr>
      </w:pPr>
      <w:r>
        <w:rPr>
          <w:rFonts w:hint="eastAsia" w:ascii="宋体" w:hAnsi="宋体" w:eastAsia="宋体" w:cs="宋体"/>
          <w:color w:val="auto"/>
          <w:sz w:val="24"/>
        </w:rPr>
        <w:t xml:space="preserve">开户银行：                               开户银行： </w:t>
      </w:r>
    </w:p>
    <w:p>
      <w:pPr>
        <w:autoSpaceDE w:val="0"/>
        <w:autoSpaceDN w:val="0"/>
        <w:adjustRightInd w:val="0"/>
        <w:spacing w:line="560" w:lineRule="exact"/>
        <w:rPr>
          <w:rFonts w:hint="eastAsia" w:ascii="宋体" w:hAnsi="宋体" w:eastAsia="宋体" w:cs="宋体"/>
          <w:color w:val="auto"/>
          <w:sz w:val="24"/>
        </w:rPr>
      </w:pPr>
      <w:r>
        <w:rPr>
          <w:rFonts w:hint="eastAsia" w:ascii="宋体" w:hAnsi="宋体" w:eastAsia="宋体" w:cs="宋体"/>
          <w:color w:val="auto"/>
          <w:sz w:val="24"/>
        </w:rPr>
        <w:t xml:space="preserve">开户名称：                               开户名称： </w:t>
      </w:r>
    </w:p>
    <w:p>
      <w:pPr>
        <w:autoSpaceDE w:val="0"/>
        <w:autoSpaceDN w:val="0"/>
        <w:adjustRightInd w:val="0"/>
        <w:spacing w:line="560" w:lineRule="exact"/>
        <w:rPr>
          <w:rFonts w:hint="eastAsia" w:ascii="宋体" w:hAnsi="宋体" w:eastAsia="宋体" w:cs="宋体"/>
          <w:color w:val="auto"/>
          <w:sz w:val="24"/>
        </w:rPr>
      </w:pPr>
      <w:r>
        <w:rPr>
          <w:rFonts w:hint="eastAsia" w:ascii="宋体" w:hAnsi="宋体" w:eastAsia="宋体" w:cs="宋体"/>
          <w:color w:val="auto"/>
          <w:sz w:val="24"/>
        </w:rPr>
        <w:t>开户账号：</w:t>
      </w:r>
      <w:r>
        <w:rPr>
          <w:rFonts w:hint="eastAsia" w:ascii="宋体" w:hAnsi="宋体" w:eastAsia="宋体" w:cs="宋体"/>
          <w:color w:val="auto"/>
          <w:sz w:val="24"/>
          <w:lang w:val="zh-CN"/>
        </w:rPr>
        <w:t xml:space="preserve">                               </w:t>
      </w:r>
      <w:r>
        <w:rPr>
          <w:rFonts w:hint="eastAsia" w:ascii="宋体" w:hAnsi="宋体" w:eastAsia="宋体" w:cs="宋体"/>
          <w:color w:val="auto"/>
          <w:sz w:val="24"/>
        </w:rPr>
        <w:t>开户账号：</w:t>
      </w:r>
    </w:p>
    <w:p>
      <w:pPr>
        <w:widowControl/>
        <w:spacing w:line="560" w:lineRule="exact"/>
        <w:jc w:val="left"/>
        <w:rPr>
          <w:rFonts w:hint="eastAsia" w:ascii="宋体" w:hAnsi="宋体" w:eastAsia="宋体" w:cs="宋体"/>
          <w:b/>
          <w:color w:val="auto"/>
        </w:rPr>
      </w:pPr>
      <w:bookmarkStart w:id="317" w:name="_Toc331685783"/>
    </w:p>
    <w:p>
      <w:pPr>
        <w:widowControl/>
        <w:spacing w:line="560" w:lineRule="exact"/>
        <w:jc w:val="left"/>
        <w:rPr>
          <w:rFonts w:hint="eastAsia" w:ascii="宋体" w:hAnsi="宋体" w:eastAsia="宋体" w:cs="宋体"/>
          <w:b/>
          <w:color w:val="auto"/>
          <w:kern w:val="0"/>
          <w:sz w:val="24"/>
        </w:rPr>
      </w:pPr>
    </w:p>
    <w:p>
      <w:pPr>
        <w:pStyle w:val="57"/>
        <w:spacing w:line="560" w:lineRule="exact"/>
        <w:ind w:firstLine="200"/>
        <w:jc w:val="center"/>
        <w:rPr>
          <w:rFonts w:hint="eastAsia" w:ascii="宋体" w:hAnsi="宋体" w:eastAsia="宋体" w:cs="宋体"/>
          <w:b/>
          <w:color w:val="auto"/>
          <w:szCs w:val="24"/>
        </w:rPr>
      </w:pPr>
      <w:r>
        <w:rPr>
          <w:rFonts w:hint="eastAsia" w:ascii="宋体" w:hAnsi="宋体" w:eastAsia="宋体" w:cs="宋体"/>
          <w:b/>
          <w:color w:val="auto"/>
          <w:szCs w:val="24"/>
        </w:rPr>
        <w:t>第二部分 合同一般条款</w:t>
      </w:r>
      <w:bookmarkEnd w:id="317"/>
    </w:p>
    <w:p>
      <w:pPr>
        <w:spacing w:line="560" w:lineRule="exact"/>
        <w:ind w:firstLine="482" w:firstLineChars="200"/>
        <w:outlineLvl w:val="0"/>
        <w:rPr>
          <w:rFonts w:hint="eastAsia" w:ascii="宋体" w:hAnsi="宋体" w:eastAsia="宋体" w:cs="宋体"/>
          <w:b/>
          <w:color w:val="auto"/>
          <w:sz w:val="24"/>
        </w:rPr>
      </w:pPr>
      <w:bookmarkStart w:id="318" w:name="_Toc25079"/>
      <w:bookmarkStart w:id="319" w:name="_Toc279701240"/>
      <w:bookmarkStart w:id="320" w:name="_Toc487900349"/>
      <w:bookmarkStart w:id="321" w:name="_Ref467379225"/>
      <w:bookmarkStart w:id="322" w:name="_Toc31297"/>
      <w:bookmarkStart w:id="323" w:name="_Toc14021"/>
      <w:bookmarkStart w:id="324" w:name="_Toc19680"/>
      <w:bookmarkStart w:id="325" w:name="_Ref467378463"/>
      <w:bookmarkStart w:id="326" w:name="_Ref467379101"/>
      <w:bookmarkStart w:id="327" w:name="_Ref467378499"/>
      <w:bookmarkStart w:id="328" w:name="_Ref467379214"/>
      <w:bookmarkStart w:id="329" w:name="_Ref467379205"/>
      <w:bookmarkStart w:id="330" w:name="_Ref467379195"/>
      <w:bookmarkStart w:id="331" w:name="_Toc259093669"/>
      <w:bookmarkStart w:id="332" w:name="_Ref467379109"/>
      <w:bookmarkStart w:id="333" w:name="_Ref467379094"/>
      <w:bookmarkStart w:id="334" w:name="_Toc5228"/>
      <w:bookmarkStart w:id="335" w:name="_Ref467378404"/>
      <w:r>
        <w:rPr>
          <w:rFonts w:hint="eastAsia" w:ascii="宋体" w:hAnsi="宋体" w:eastAsia="宋体" w:cs="宋体"/>
          <w:b/>
          <w:color w:val="auto"/>
          <w:sz w:val="24"/>
        </w:rPr>
        <w:t>2.1 定义</w:t>
      </w:r>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本合同中的下列词语应按以下内容进行解释：</w:t>
      </w:r>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2.1.1 “合同”系指采购人和中标供应商签订的载明双方当事人所达成的协议，并包括所有的附件、附录和构成合同的其他文件。</w:t>
      </w:r>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2.1.2 “合同价”系指根据合同约定，中标供应商在完全履行合同义务后，采购人应支付给中标供应商的价格。</w:t>
      </w:r>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2.1.3 “服务”系指中标供应商根据合同约定应向采购人履行的除货物和工程以外的其他政府采购对象，包括采购人自身需要的服务和向社会公众提供的公共服务。</w:t>
      </w:r>
    </w:p>
    <w:p>
      <w:pPr>
        <w:spacing w:line="560" w:lineRule="exact"/>
        <w:ind w:firstLine="480" w:firstLineChars="200"/>
        <w:rPr>
          <w:rFonts w:hint="eastAsia" w:ascii="宋体" w:hAnsi="宋体" w:eastAsia="宋体" w:cs="宋体"/>
          <w:color w:val="auto"/>
          <w:sz w:val="24"/>
        </w:rPr>
      </w:pPr>
      <w:bookmarkStart w:id="336" w:name="_Ref467378840"/>
      <w:r>
        <w:rPr>
          <w:rFonts w:hint="eastAsia" w:ascii="宋体" w:hAnsi="宋体" w:eastAsia="宋体" w:cs="宋体"/>
          <w:color w:val="auto"/>
          <w:sz w:val="24"/>
        </w:rPr>
        <w:t>2.1.4 “甲方”系指与中标供应商签署合同的采购人</w:t>
      </w:r>
      <w:bookmarkEnd w:id="336"/>
      <w:r>
        <w:rPr>
          <w:rFonts w:hint="eastAsia" w:ascii="宋体" w:hAnsi="宋体" w:eastAsia="宋体" w:cs="宋体"/>
          <w:color w:val="auto"/>
          <w:sz w:val="24"/>
        </w:rPr>
        <w:t>；采购人委托采购代理机构代表其与乙方签订合同的，采购人的授权委托书作为合同附件。</w:t>
      </w:r>
    </w:p>
    <w:p>
      <w:pPr>
        <w:spacing w:line="560" w:lineRule="exact"/>
        <w:ind w:firstLine="480" w:firstLineChars="200"/>
        <w:rPr>
          <w:rFonts w:hint="eastAsia" w:ascii="宋体" w:hAnsi="宋体" w:eastAsia="宋体" w:cs="宋体"/>
          <w:color w:val="auto"/>
          <w:sz w:val="24"/>
        </w:rPr>
      </w:pPr>
      <w:bookmarkStart w:id="337" w:name="_Ref467379400"/>
      <w:r>
        <w:rPr>
          <w:rFonts w:hint="eastAsia" w:ascii="宋体" w:hAnsi="宋体" w:eastAsia="宋体" w:cs="宋体"/>
          <w:color w:val="auto"/>
          <w:sz w:val="24"/>
        </w:rPr>
        <w:t>2.1.5 “乙方”系指根据合同约定提供服务的中标供应商</w:t>
      </w:r>
      <w:bookmarkEnd w:id="337"/>
      <w:r>
        <w:rPr>
          <w:rFonts w:hint="eastAsia" w:ascii="宋体" w:hAnsi="宋体" w:eastAsia="宋体" w:cs="宋体"/>
          <w:color w:val="auto"/>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560" w:lineRule="exact"/>
        <w:ind w:firstLine="480" w:firstLineChars="200"/>
        <w:rPr>
          <w:rFonts w:hint="eastAsia" w:ascii="宋体" w:hAnsi="宋体" w:eastAsia="宋体" w:cs="宋体"/>
          <w:color w:val="auto"/>
          <w:sz w:val="24"/>
        </w:rPr>
      </w:pPr>
      <w:bookmarkStart w:id="338" w:name="_Ref467379436"/>
      <w:r>
        <w:rPr>
          <w:rFonts w:hint="eastAsia" w:ascii="宋体" w:hAnsi="宋体" w:eastAsia="宋体" w:cs="宋体"/>
          <w:color w:val="auto"/>
          <w:sz w:val="24"/>
        </w:rPr>
        <w:t>2.1.6 “现场”系指合同约定提供服务的地点。</w:t>
      </w:r>
      <w:bookmarkEnd w:id="338"/>
    </w:p>
    <w:p>
      <w:pPr>
        <w:spacing w:line="560" w:lineRule="exact"/>
        <w:ind w:firstLine="482" w:firstLineChars="200"/>
        <w:outlineLvl w:val="0"/>
        <w:rPr>
          <w:rFonts w:hint="eastAsia" w:ascii="宋体" w:hAnsi="宋体" w:eastAsia="宋体" w:cs="宋体"/>
          <w:b/>
          <w:color w:val="auto"/>
          <w:sz w:val="24"/>
        </w:rPr>
      </w:pPr>
      <w:bookmarkStart w:id="339" w:name="_Toc19539"/>
      <w:bookmarkStart w:id="340" w:name="_Toc16752"/>
      <w:bookmarkStart w:id="341" w:name="_Toc31402"/>
      <w:bookmarkStart w:id="342" w:name="_Toc259093670"/>
      <w:bookmarkStart w:id="343" w:name="_Toc279701241"/>
      <w:bookmarkStart w:id="344" w:name="_Toc3769"/>
      <w:bookmarkStart w:id="345" w:name="_Toc23289"/>
      <w:bookmarkStart w:id="346" w:name="_Toc487900350"/>
      <w:r>
        <w:rPr>
          <w:rFonts w:hint="eastAsia" w:ascii="宋体" w:hAnsi="宋体" w:eastAsia="宋体" w:cs="宋体"/>
          <w:b/>
          <w:color w:val="auto"/>
          <w:sz w:val="24"/>
        </w:rPr>
        <w:t>2.2 技术规范</w:t>
      </w:r>
      <w:bookmarkEnd w:id="339"/>
      <w:bookmarkEnd w:id="340"/>
      <w:bookmarkEnd w:id="341"/>
      <w:bookmarkEnd w:id="342"/>
      <w:bookmarkEnd w:id="343"/>
      <w:bookmarkEnd w:id="344"/>
      <w:bookmarkEnd w:id="345"/>
      <w:bookmarkEnd w:id="346"/>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560" w:lineRule="exact"/>
        <w:ind w:firstLine="482" w:firstLineChars="200"/>
        <w:outlineLvl w:val="0"/>
        <w:rPr>
          <w:rFonts w:hint="eastAsia" w:ascii="宋体" w:hAnsi="宋体" w:eastAsia="宋体" w:cs="宋体"/>
          <w:b/>
          <w:color w:val="auto"/>
          <w:sz w:val="24"/>
        </w:rPr>
      </w:pPr>
      <w:bookmarkStart w:id="347" w:name="_Toc27945"/>
      <w:bookmarkStart w:id="348" w:name="_Toc9161"/>
      <w:bookmarkStart w:id="349" w:name="_Toc259093671"/>
      <w:bookmarkStart w:id="350" w:name="_Toc4133"/>
      <w:bookmarkStart w:id="351" w:name="_Toc487900351"/>
      <w:bookmarkStart w:id="352" w:name="_Toc12412"/>
      <w:bookmarkStart w:id="353" w:name="_Toc279701242"/>
      <w:bookmarkStart w:id="354" w:name="_Toc13673"/>
      <w:r>
        <w:rPr>
          <w:rFonts w:hint="eastAsia" w:ascii="宋体" w:hAnsi="宋体" w:eastAsia="宋体" w:cs="宋体"/>
          <w:b/>
          <w:color w:val="auto"/>
          <w:sz w:val="24"/>
        </w:rPr>
        <w:t>2.3 知识产权</w:t>
      </w:r>
      <w:bookmarkEnd w:id="347"/>
      <w:bookmarkEnd w:id="348"/>
      <w:bookmarkEnd w:id="349"/>
      <w:bookmarkEnd w:id="350"/>
      <w:bookmarkEnd w:id="351"/>
      <w:bookmarkEnd w:id="352"/>
      <w:bookmarkEnd w:id="353"/>
      <w:bookmarkEnd w:id="354"/>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2.3.2 合同涉及技术成果的归属和收益的分成办法的，详见</w:t>
      </w:r>
      <w:r>
        <w:rPr>
          <w:rFonts w:hint="eastAsia" w:ascii="宋体" w:hAnsi="宋体" w:eastAsia="宋体" w:cs="宋体"/>
          <w:b/>
          <w:i w:val="0"/>
          <w:iCs/>
          <w:color w:val="auto"/>
          <w:sz w:val="24"/>
          <w:u w:val="single"/>
        </w:rPr>
        <w:t>合同专用条款</w:t>
      </w:r>
      <w:r>
        <w:rPr>
          <w:rFonts w:hint="eastAsia" w:ascii="宋体" w:hAnsi="宋体" w:eastAsia="宋体" w:cs="宋体"/>
          <w:i w:val="0"/>
          <w:iCs/>
          <w:color w:val="auto"/>
          <w:sz w:val="24"/>
        </w:rPr>
        <w:t>。</w:t>
      </w:r>
    </w:p>
    <w:p>
      <w:pPr>
        <w:spacing w:line="560" w:lineRule="exact"/>
        <w:ind w:firstLine="482" w:firstLineChars="200"/>
        <w:rPr>
          <w:rFonts w:hint="eastAsia" w:ascii="宋体" w:hAnsi="宋体" w:eastAsia="宋体" w:cs="宋体"/>
          <w:b/>
          <w:color w:val="auto"/>
          <w:sz w:val="24"/>
        </w:rPr>
      </w:pPr>
      <w:r>
        <w:rPr>
          <w:rFonts w:hint="eastAsia" w:ascii="宋体" w:hAnsi="宋体" w:eastAsia="宋体" w:cs="宋体"/>
          <w:b/>
          <w:color w:val="auto"/>
          <w:sz w:val="24"/>
        </w:rPr>
        <w:t>2.4 履约检查和问题反馈</w:t>
      </w:r>
    </w:p>
    <w:p>
      <w:pPr>
        <w:spacing w:line="560" w:lineRule="exact"/>
        <w:ind w:firstLine="480" w:firstLineChars="200"/>
        <w:rPr>
          <w:rFonts w:hint="eastAsia" w:ascii="宋体" w:hAnsi="宋体" w:eastAsia="宋体" w:cs="宋体"/>
          <w:color w:val="auto"/>
          <w:sz w:val="24"/>
        </w:rPr>
      </w:pPr>
      <w:bookmarkStart w:id="355" w:name="_Ref467379657"/>
      <w:r>
        <w:rPr>
          <w:rFonts w:hint="eastAsia" w:ascii="宋体" w:hAnsi="宋体" w:eastAsia="宋体" w:cs="宋体"/>
          <w:color w:val="auto"/>
          <w:sz w:val="24"/>
        </w:rPr>
        <w:t>2.4.1</w:t>
      </w:r>
      <w:bookmarkEnd w:id="355"/>
      <w:bookmarkStart w:id="356" w:name="_Toc186431854"/>
      <w:bookmarkStart w:id="357" w:name="_Ref467379807"/>
      <w:bookmarkStart w:id="358" w:name="_Toc259093676"/>
      <w:bookmarkStart w:id="359" w:name="_Toc279701247"/>
      <w:bookmarkStart w:id="360" w:name="_Ref467379793"/>
      <w:bookmarkStart w:id="361" w:name="_Toc487900357"/>
      <w:r>
        <w:rPr>
          <w:rFonts w:hint="eastAsia" w:ascii="宋体" w:hAnsi="宋体" w:eastAsia="宋体" w:cs="宋体"/>
          <w:color w:val="auto"/>
          <w:sz w:val="24"/>
        </w:rPr>
        <w:t>甲方有权在其认为必要时，对乙方是否能够按照合同约定提供服务进行履约检查，以确保乙方所提供的服务能够依约满足甲方之项目需求，但不得因履约检查妨碍乙方的正常工作，乙方应予积极配合；</w:t>
      </w:r>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2.4.2 合同履行期间，甲方有权将履行过程中出现的问题反馈给乙方，双方当事人应以书面形式约定需要完善和改进的内容</w:t>
      </w:r>
      <w:bookmarkEnd w:id="356"/>
      <w:bookmarkStart w:id="362" w:name="_Toc186431855"/>
      <w:r>
        <w:rPr>
          <w:rFonts w:hint="eastAsia" w:ascii="宋体" w:hAnsi="宋体" w:eastAsia="宋体" w:cs="宋体"/>
          <w:color w:val="auto"/>
          <w:sz w:val="24"/>
        </w:rPr>
        <w:t>。</w:t>
      </w:r>
    </w:p>
    <w:bookmarkEnd w:id="362"/>
    <w:p>
      <w:pPr>
        <w:spacing w:line="560" w:lineRule="exact"/>
        <w:ind w:firstLine="482" w:firstLineChars="200"/>
        <w:outlineLvl w:val="0"/>
        <w:rPr>
          <w:rFonts w:hint="eastAsia" w:ascii="宋体" w:hAnsi="宋体" w:eastAsia="宋体" w:cs="宋体"/>
          <w:b/>
          <w:color w:val="auto"/>
          <w:sz w:val="24"/>
        </w:rPr>
      </w:pPr>
      <w:bookmarkStart w:id="363" w:name="_Toc32670"/>
      <w:bookmarkStart w:id="364" w:name="_Toc15447"/>
      <w:bookmarkStart w:id="365" w:name="_Toc31233"/>
      <w:bookmarkStart w:id="366" w:name="_Toc26555"/>
      <w:bookmarkStart w:id="367" w:name="_Toc22011"/>
      <w:r>
        <w:rPr>
          <w:rFonts w:hint="eastAsia" w:ascii="宋体" w:hAnsi="宋体" w:eastAsia="宋体" w:cs="宋体"/>
          <w:b/>
          <w:color w:val="auto"/>
          <w:sz w:val="24"/>
        </w:rPr>
        <w:t>2.5 结算方式和付款条件</w:t>
      </w:r>
      <w:bookmarkEnd w:id="357"/>
      <w:bookmarkEnd w:id="358"/>
      <w:bookmarkEnd w:id="359"/>
      <w:bookmarkEnd w:id="360"/>
      <w:bookmarkEnd w:id="361"/>
      <w:bookmarkEnd w:id="363"/>
      <w:bookmarkEnd w:id="364"/>
      <w:bookmarkEnd w:id="365"/>
      <w:bookmarkEnd w:id="366"/>
      <w:bookmarkEnd w:id="367"/>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详见</w:t>
      </w:r>
      <w:r>
        <w:rPr>
          <w:rFonts w:hint="eastAsia" w:ascii="宋体" w:hAnsi="宋体" w:eastAsia="宋体" w:cs="宋体"/>
          <w:b/>
          <w:i w:val="0"/>
          <w:iCs/>
          <w:color w:val="auto"/>
          <w:sz w:val="24"/>
          <w:u w:val="single"/>
        </w:rPr>
        <w:t>合同专用条款</w:t>
      </w:r>
      <w:r>
        <w:rPr>
          <w:rFonts w:hint="eastAsia" w:ascii="宋体" w:hAnsi="宋体" w:eastAsia="宋体" w:cs="宋体"/>
          <w:i w:val="0"/>
          <w:iCs/>
          <w:color w:val="auto"/>
          <w:sz w:val="24"/>
        </w:rPr>
        <w:t>。</w:t>
      </w:r>
    </w:p>
    <w:p>
      <w:pPr>
        <w:spacing w:line="560" w:lineRule="exact"/>
        <w:ind w:firstLine="482" w:firstLineChars="200"/>
        <w:outlineLvl w:val="0"/>
        <w:rPr>
          <w:rFonts w:hint="eastAsia" w:ascii="宋体" w:hAnsi="宋体" w:eastAsia="宋体" w:cs="宋体"/>
          <w:b/>
          <w:color w:val="auto"/>
          <w:sz w:val="24"/>
        </w:rPr>
      </w:pPr>
      <w:bookmarkStart w:id="368" w:name="_Toc259093677"/>
      <w:bookmarkStart w:id="369" w:name="_Toc487900358"/>
      <w:bookmarkStart w:id="370" w:name="_Ref467379852"/>
      <w:bookmarkStart w:id="371" w:name="_Ref467379863"/>
      <w:bookmarkStart w:id="372" w:name="_Toc279701248"/>
      <w:bookmarkStart w:id="373" w:name="_Ref467379923"/>
      <w:bookmarkStart w:id="374" w:name="_Toc13154"/>
      <w:bookmarkStart w:id="375" w:name="_Toc16163"/>
      <w:bookmarkStart w:id="376" w:name="_Toc18990"/>
      <w:bookmarkStart w:id="377" w:name="_Toc13467"/>
      <w:bookmarkStart w:id="378" w:name="_Toc30507"/>
      <w:r>
        <w:rPr>
          <w:rFonts w:hint="eastAsia" w:ascii="宋体" w:hAnsi="宋体" w:eastAsia="宋体" w:cs="宋体"/>
          <w:b/>
          <w:color w:val="auto"/>
          <w:sz w:val="24"/>
        </w:rPr>
        <w:t>2.6 技术资料</w:t>
      </w:r>
      <w:bookmarkEnd w:id="368"/>
      <w:bookmarkEnd w:id="369"/>
      <w:bookmarkEnd w:id="370"/>
      <w:bookmarkEnd w:id="371"/>
      <w:bookmarkEnd w:id="372"/>
      <w:bookmarkEnd w:id="373"/>
      <w:r>
        <w:rPr>
          <w:rFonts w:hint="eastAsia" w:ascii="宋体" w:hAnsi="宋体" w:eastAsia="宋体" w:cs="宋体"/>
          <w:b/>
          <w:color w:val="auto"/>
          <w:sz w:val="24"/>
        </w:rPr>
        <w:t>和保密义务</w:t>
      </w:r>
      <w:bookmarkEnd w:id="374"/>
      <w:bookmarkEnd w:id="375"/>
      <w:bookmarkEnd w:id="376"/>
      <w:bookmarkEnd w:id="377"/>
      <w:bookmarkEnd w:id="378"/>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2.6.1 乙方有权依据合同约定和项目需要，向甲方了解有关情况，调阅有关资料等，甲方应予积极配合；</w:t>
      </w:r>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2.6.2 乙方有义务妥善保管和保护由甲方提供的前款信息和资料等；</w:t>
      </w:r>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560" w:lineRule="exact"/>
        <w:ind w:firstLine="482" w:firstLineChars="200"/>
        <w:outlineLvl w:val="0"/>
        <w:rPr>
          <w:rFonts w:hint="eastAsia" w:ascii="宋体" w:hAnsi="宋体" w:eastAsia="宋体" w:cs="宋体"/>
          <w:b/>
          <w:color w:val="auto"/>
          <w:sz w:val="24"/>
        </w:rPr>
      </w:pPr>
      <w:bookmarkStart w:id="379" w:name="_Toc19069"/>
      <w:bookmarkStart w:id="380" w:name="_Toc487900362"/>
      <w:bookmarkStart w:id="381" w:name="_Toc279701252"/>
      <w:bookmarkStart w:id="382" w:name="_Toc259093681"/>
      <w:r>
        <w:rPr>
          <w:rFonts w:hint="eastAsia" w:ascii="宋体" w:hAnsi="宋体" w:eastAsia="宋体" w:cs="宋体"/>
          <w:b/>
          <w:color w:val="auto"/>
          <w:sz w:val="24"/>
        </w:rPr>
        <w:t>2.7 质量保证</w:t>
      </w:r>
      <w:bookmarkEnd w:id="379"/>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2.7.1 乙方应建立和完善履行合同的内部质量保证体系，并提供相关内部规章制度给甲方，以便甲方进行监督检查；</w:t>
      </w:r>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2.7.2 乙方应保证履行合同的人员数量和素质、软件和硬件设备的配置、场地、环境和设施等满足全面履行合同的要求，并应接受甲方的监督检查。</w:t>
      </w:r>
    </w:p>
    <w:p>
      <w:pPr>
        <w:spacing w:line="560" w:lineRule="exact"/>
        <w:ind w:firstLine="482" w:firstLineChars="200"/>
        <w:outlineLvl w:val="0"/>
        <w:rPr>
          <w:rFonts w:hint="eastAsia" w:ascii="宋体" w:hAnsi="宋体" w:eastAsia="宋体" w:cs="宋体"/>
          <w:b/>
          <w:color w:val="auto"/>
          <w:sz w:val="24"/>
        </w:rPr>
      </w:pPr>
      <w:bookmarkStart w:id="383" w:name="_Toc22267"/>
      <w:r>
        <w:rPr>
          <w:rFonts w:hint="eastAsia" w:ascii="宋体" w:hAnsi="宋体" w:eastAsia="宋体" w:cs="宋体"/>
          <w:b/>
          <w:color w:val="auto"/>
          <w:sz w:val="24"/>
        </w:rPr>
        <w:t>2.8 延迟</w:t>
      </w:r>
      <w:bookmarkEnd w:id="380"/>
      <w:bookmarkEnd w:id="381"/>
      <w:bookmarkEnd w:id="382"/>
      <w:r>
        <w:rPr>
          <w:rFonts w:hint="eastAsia" w:ascii="宋体" w:hAnsi="宋体" w:eastAsia="宋体" w:cs="宋体"/>
          <w:b/>
          <w:color w:val="auto"/>
          <w:sz w:val="24"/>
        </w:rPr>
        <w:t>履行</w:t>
      </w:r>
      <w:bookmarkEnd w:id="383"/>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pPr>
        <w:spacing w:line="560" w:lineRule="exact"/>
        <w:ind w:firstLine="482" w:firstLineChars="200"/>
        <w:outlineLvl w:val="0"/>
        <w:rPr>
          <w:rFonts w:hint="eastAsia" w:ascii="宋体" w:hAnsi="宋体" w:eastAsia="宋体" w:cs="宋体"/>
          <w:b/>
          <w:color w:val="auto"/>
          <w:sz w:val="24"/>
        </w:rPr>
      </w:pPr>
      <w:bookmarkStart w:id="384" w:name="_Toc10611"/>
      <w:bookmarkStart w:id="385" w:name="_Toc487900364"/>
      <w:bookmarkStart w:id="386" w:name="_Toc279701254"/>
      <w:bookmarkStart w:id="387" w:name="_Toc259093683"/>
      <w:bookmarkStart w:id="388" w:name="_Ref467378121"/>
      <w:r>
        <w:rPr>
          <w:rFonts w:hint="eastAsia" w:ascii="宋体" w:hAnsi="宋体" w:eastAsia="宋体" w:cs="宋体"/>
          <w:b/>
          <w:color w:val="auto"/>
          <w:sz w:val="24"/>
        </w:rPr>
        <w:t>2.9 合同变更</w:t>
      </w:r>
      <w:bookmarkEnd w:id="384"/>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2.9.1 双方当事人协商一致，可以签订书面补充合同的形式变更合同，但不得违背采购文件确定的事项，且如果系追加与合同标的相同的服务的，那么所有补充合同的采购金额不得超过原合同价的10%；</w:t>
      </w:r>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2.9.2 合同继续履行将损害国家利益和社会公共利益的，双方当事人应当以书面形式变更合同。有过错的一方应当承担赔偿责任，双方当事人都有过错的，各自承担相应的责任。</w:t>
      </w:r>
      <w:bookmarkStart w:id="389" w:name="_Toc259093688"/>
      <w:bookmarkStart w:id="390" w:name="_Toc487900369"/>
      <w:bookmarkStart w:id="391" w:name="_Toc279701259"/>
    </w:p>
    <w:p>
      <w:pPr>
        <w:spacing w:line="560" w:lineRule="exact"/>
        <w:ind w:firstLine="482" w:firstLineChars="200"/>
        <w:outlineLvl w:val="0"/>
        <w:rPr>
          <w:rFonts w:hint="eastAsia" w:ascii="宋体" w:hAnsi="宋体" w:eastAsia="宋体" w:cs="宋体"/>
          <w:b/>
          <w:color w:val="auto"/>
          <w:sz w:val="24"/>
        </w:rPr>
      </w:pPr>
      <w:bookmarkStart w:id="392" w:name="_Toc21830"/>
      <w:bookmarkStart w:id="393" w:name="_Toc10663"/>
      <w:bookmarkStart w:id="394" w:name="_Toc26689"/>
      <w:bookmarkStart w:id="395" w:name="_Toc23368"/>
      <w:bookmarkStart w:id="396" w:name="_Toc42"/>
      <w:r>
        <w:rPr>
          <w:rFonts w:hint="eastAsia" w:ascii="宋体" w:hAnsi="宋体" w:eastAsia="宋体" w:cs="宋体"/>
          <w:b/>
          <w:color w:val="auto"/>
          <w:sz w:val="24"/>
        </w:rPr>
        <w:t>2.10 合同转让</w:t>
      </w:r>
      <w:bookmarkEnd w:id="389"/>
      <w:bookmarkEnd w:id="390"/>
      <w:bookmarkEnd w:id="391"/>
      <w:r>
        <w:rPr>
          <w:rFonts w:hint="eastAsia" w:ascii="宋体" w:hAnsi="宋体" w:eastAsia="宋体" w:cs="宋体"/>
          <w:b/>
          <w:color w:val="auto"/>
          <w:sz w:val="24"/>
        </w:rPr>
        <w:t>和分包</w:t>
      </w:r>
      <w:bookmarkEnd w:id="392"/>
      <w:bookmarkEnd w:id="393"/>
      <w:bookmarkEnd w:id="394"/>
      <w:bookmarkEnd w:id="395"/>
      <w:bookmarkEnd w:id="396"/>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560" w:lineRule="exact"/>
        <w:ind w:firstLine="482" w:firstLineChars="200"/>
        <w:outlineLvl w:val="0"/>
        <w:rPr>
          <w:rFonts w:hint="eastAsia" w:ascii="宋体" w:hAnsi="宋体" w:eastAsia="宋体" w:cs="宋体"/>
          <w:b/>
          <w:color w:val="auto"/>
          <w:sz w:val="24"/>
        </w:rPr>
      </w:pPr>
      <w:bookmarkStart w:id="397" w:name="_Toc14371"/>
      <w:bookmarkStart w:id="398" w:name="_Toc4720"/>
      <w:bookmarkStart w:id="399" w:name="_Toc26633"/>
      <w:bookmarkStart w:id="400" w:name="_Toc25571"/>
      <w:bookmarkStart w:id="401" w:name="_Toc32494"/>
      <w:r>
        <w:rPr>
          <w:rFonts w:hint="eastAsia" w:ascii="宋体" w:hAnsi="宋体" w:eastAsia="宋体" w:cs="宋体"/>
          <w:b/>
          <w:color w:val="auto"/>
          <w:sz w:val="24"/>
        </w:rPr>
        <w:t>2.11 不可抗力</w:t>
      </w:r>
      <w:bookmarkEnd w:id="397"/>
      <w:bookmarkEnd w:id="398"/>
      <w:bookmarkEnd w:id="399"/>
      <w:bookmarkEnd w:id="400"/>
      <w:bookmarkEnd w:id="401"/>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2.11.1如果任何一方遭遇法律规定的不可抗力，致使合同履行受阻时，履行合同的期限应予延长，延长的期限应相当于不可抗力所影响的时间；</w:t>
      </w:r>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2.11.2 因不可抗力致使不能实现合同目的的，当事人可以解除合同；</w:t>
      </w:r>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2.11.3 因不可抗力致使合同有变更必要的，双方当事人应在</w:t>
      </w:r>
      <w:r>
        <w:rPr>
          <w:rFonts w:hint="eastAsia" w:ascii="宋体" w:hAnsi="宋体" w:eastAsia="宋体" w:cs="宋体"/>
          <w:b/>
          <w:i w:val="0"/>
          <w:iCs/>
          <w:color w:val="auto"/>
          <w:sz w:val="24"/>
          <w:u w:val="single"/>
        </w:rPr>
        <w:t>合同专用条款</w:t>
      </w:r>
      <w:r>
        <w:rPr>
          <w:rFonts w:hint="eastAsia" w:ascii="宋体" w:hAnsi="宋体" w:eastAsia="宋体" w:cs="宋体"/>
          <w:color w:val="auto"/>
          <w:sz w:val="24"/>
        </w:rPr>
        <w:t>约定时间内以书面形式变更合同；</w:t>
      </w:r>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2.11.4受不可抗力影响的一方在不可抗力发生后，应在</w:t>
      </w:r>
      <w:r>
        <w:rPr>
          <w:rFonts w:hint="eastAsia" w:ascii="宋体" w:hAnsi="宋体" w:eastAsia="宋体" w:cs="宋体"/>
          <w:b/>
          <w:i w:val="0"/>
          <w:iCs/>
          <w:color w:val="auto"/>
          <w:sz w:val="24"/>
          <w:u w:val="single"/>
        </w:rPr>
        <w:t>合同专用条款</w:t>
      </w:r>
      <w:r>
        <w:rPr>
          <w:rFonts w:hint="eastAsia" w:ascii="宋体" w:hAnsi="宋体" w:eastAsia="宋体" w:cs="宋体"/>
          <w:i w:val="0"/>
          <w:iCs/>
          <w:color w:val="auto"/>
          <w:sz w:val="24"/>
        </w:rPr>
        <w:t>约</w:t>
      </w:r>
      <w:r>
        <w:rPr>
          <w:rFonts w:hint="eastAsia" w:ascii="宋体" w:hAnsi="宋体" w:eastAsia="宋体" w:cs="宋体"/>
          <w:color w:val="auto"/>
          <w:sz w:val="24"/>
        </w:rPr>
        <w:t>定时间内以书面形式通知对方当事人，并在</w:t>
      </w:r>
      <w:r>
        <w:rPr>
          <w:rFonts w:hint="eastAsia" w:ascii="宋体" w:hAnsi="宋体" w:eastAsia="宋体" w:cs="宋体"/>
          <w:b/>
          <w:i w:val="0"/>
          <w:iCs/>
          <w:color w:val="auto"/>
          <w:sz w:val="24"/>
          <w:u w:val="single"/>
        </w:rPr>
        <w:t>合同专用条款</w:t>
      </w:r>
      <w:r>
        <w:rPr>
          <w:rFonts w:hint="eastAsia" w:ascii="宋体" w:hAnsi="宋体" w:eastAsia="宋体" w:cs="宋体"/>
          <w:color w:val="auto"/>
          <w:sz w:val="24"/>
        </w:rPr>
        <w:t>约定时间内，将有关部门出具的证明文件送达对方当事人。</w:t>
      </w:r>
    </w:p>
    <w:p>
      <w:pPr>
        <w:spacing w:line="560" w:lineRule="exact"/>
        <w:ind w:firstLine="482" w:firstLineChars="200"/>
        <w:outlineLvl w:val="0"/>
        <w:rPr>
          <w:rFonts w:hint="eastAsia" w:ascii="宋体" w:hAnsi="宋体" w:eastAsia="宋体" w:cs="宋体"/>
          <w:b/>
          <w:color w:val="auto"/>
          <w:sz w:val="24"/>
        </w:rPr>
      </w:pPr>
      <w:bookmarkStart w:id="402" w:name="_Toc14115"/>
      <w:bookmarkStart w:id="403" w:name="_Toc23854"/>
      <w:bookmarkStart w:id="404" w:name="_Toc25783"/>
      <w:bookmarkStart w:id="405" w:name="_Toc3638"/>
      <w:bookmarkStart w:id="406" w:name="_Toc487900365"/>
      <w:bookmarkStart w:id="407" w:name="_Toc24465"/>
      <w:bookmarkStart w:id="408" w:name="_Toc279701255"/>
      <w:bookmarkStart w:id="409" w:name="_Toc259093684"/>
      <w:r>
        <w:rPr>
          <w:rFonts w:hint="eastAsia" w:ascii="宋体" w:hAnsi="宋体" w:eastAsia="宋体" w:cs="宋体"/>
          <w:b/>
          <w:color w:val="auto"/>
          <w:sz w:val="24"/>
        </w:rPr>
        <w:t>2.12 税费</w:t>
      </w:r>
      <w:bookmarkEnd w:id="402"/>
      <w:bookmarkEnd w:id="403"/>
      <w:bookmarkEnd w:id="404"/>
      <w:bookmarkEnd w:id="405"/>
      <w:bookmarkEnd w:id="406"/>
      <w:bookmarkEnd w:id="407"/>
      <w:bookmarkEnd w:id="408"/>
      <w:bookmarkEnd w:id="409"/>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与合同有关的一切税费，均按照中华人民共和国法律的相关规定缴纳。</w:t>
      </w:r>
    </w:p>
    <w:p>
      <w:pPr>
        <w:spacing w:line="560" w:lineRule="exact"/>
        <w:ind w:firstLine="482" w:firstLineChars="200"/>
        <w:outlineLvl w:val="0"/>
        <w:rPr>
          <w:rFonts w:hint="eastAsia" w:ascii="宋体" w:hAnsi="宋体" w:eastAsia="宋体" w:cs="宋体"/>
          <w:b/>
          <w:color w:val="auto"/>
          <w:sz w:val="24"/>
        </w:rPr>
      </w:pPr>
      <w:bookmarkStart w:id="410" w:name="_Toc7315"/>
      <w:bookmarkStart w:id="411" w:name="_Toc30105"/>
      <w:bookmarkStart w:id="412" w:name="_Toc487900368"/>
      <w:bookmarkStart w:id="413" w:name="_Toc14814"/>
      <w:bookmarkStart w:id="414" w:name="_Toc259093687"/>
      <w:bookmarkStart w:id="415" w:name="_Toc25525"/>
      <w:bookmarkStart w:id="416" w:name="_Toc279701258"/>
      <w:bookmarkStart w:id="417" w:name="_Toc26883"/>
      <w:r>
        <w:rPr>
          <w:rFonts w:hint="eastAsia" w:ascii="宋体" w:hAnsi="宋体" w:eastAsia="宋体" w:cs="宋体"/>
          <w:b/>
          <w:color w:val="auto"/>
          <w:sz w:val="24"/>
        </w:rPr>
        <w:t>2.13 乙方破产</w:t>
      </w:r>
      <w:bookmarkEnd w:id="410"/>
      <w:bookmarkEnd w:id="411"/>
      <w:bookmarkEnd w:id="412"/>
      <w:bookmarkEnd w:id="413"/>
      <w:bookmarkEnd w:id="414"/>
      <w:bookmarkEnd w:id="415"/>
      <w:bookmarkEnd w:id="416"/>
      <w:bookmarkEnd w:id="417"/>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560" w:lineRule="exact"/>
        <w:ind w:firstLine="482" w:firstLineChars="200"/>
        <w:outlineLvl w:val="0"/>
        <w:rPr>
          <w:rFonts w:hint="eastAsia" w:ascii="宋体" w:hAnsi="宋体" w:eastAsia="宋体" w:cs="宋体"/>
          <w:b/>
          <w:color w:val="auto"/>
          <w:sz w:val="24"/>
        </w:rPr>
      </w:pPr>
      <w:bookmarkStart w:id="418" w:name="_Toc2016"/>
      <w:bookmarkStart w:id="419" w:name="_Toc23323"/>
      <w:bookmarkStart w:id="420" w:name="_Toc1123"/>
      <w:r>
        <w:rPr>
          <w:rFonts w:hint="eastAsia" w:ascii="宋体" w:hAnsi="宋体" w:eastAsia="宋体" w:cs="宋体"/>
          <w:b/>
          <w:color w:val="auto"/>
          <w:sz w:val="24"/>
        </w:rPr>
        <w:t>2.14 合同中止、终止</w:t>
      </w:r>
      <w:bookmarkEnd w:id="418"/>
      <w:bookmarkEnd w:id="419"/>
      <w:bookmarkEnd w:id="420"/>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2.14.1 双方当事人不得擅自中止或者终止合同；</w:t>
      </w:r>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2.14.2合同继续履行将损害国家利益和社会公共利益的，双方当事人应当中止或者终止合同。有过错的一方应当承担赔偿责任，双方当事人都有过错的，各自承担相应的责任。</w:t>
      </w:r>
    </w:p>
    <w:p>
      <w:pPr>
        <w:spacing w:line="560" w:lineRule="exact"/>
        <w:ind w:firstLine="482" w:firstLineChars="200"/>
        <w:outlineLvl w:val="0"/>
        <w:rPr>
          <w:rFonts w:hint="eastAsia" w:ascii="宋体" w:hAnsi="宋体" w:eastAsia="宋体" w:cs="宋体"/>
          <w:b/>
          <w:color w:val="auto"/>
          <w:sz w:val="24"/>
        </w:rPr>
      </w:pPr>
      <w:bookmarkStart w:id="421" w:name="_Toc1969"/>
      <w:bookmarkStart w:id="422" w:name="_Toc14525"/>
      <w:bookmarkStart w:id="423" w:name="_Toc17363"/>
      <w:r>
        <w:rPr>
          <w:rFonts w:hint="eastAsia" w:ascii="宋体" w:hAnsi="宋体" w:eastAsia="宋体" w:cs="宋体"/>
          <w:b/>
          <w:color w:val="auto"/>
          <w:sz w:val="24"/>
        </w:rPr>
        <w:t>2.15 检验和验收</w:t>
      </w:r>
      <w:bookmarkEnd w:id="421"/>
      <w:bookmarkEnd w:id="422"/>
      <w:bookmarkEnd w:id="423"/>
    </w:p>
    <w:p>
      <w:pPr>
        <w:tabs>
          <w:tab w:val="left" w:pos="360"/>
          <w:tab w:val="left" w:pos="540"/>
          <w:tab w:val="left" w:pos="1080"/>
        </w:tabs>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2.15.1 乙方按照</w:t>
      </w:r>
      <w:r>
        <w:rPr>
          <w:rFonts w:hint="eastAsia" w:ascii="宋体" w:hAnsi="宋体" w:eastAsia="宋体" w:cs="宋体"/>
          <w:b/>
          <w:i w:val="0"/>
          <w:iCs/>
          <w:color w:val="auto"/>
          <w:sz w:val="24"/>
          <w:u w:val="single"/>
        </w:rPr>
        <w:t>合同专用条款</w:t>
      </w:r>
      <w:r>
        <w:rPr>
          <w:rFonts w:hint="eastAsia" w:ascii="宋体" w:hAnsi="宋体" w:eastAsia="宋体" w:cs="宋体"/>
          <w:color w:val="auto"/>
          <w:sz w:val="24"/>
        </w:rPr>
        <w:t>的约定，定期提交服务报告，甲方按照</w:t>
      </w:r>
      <w:r>
        <w:rPr>
          <w:rFonts w:hint="eastAsia" w:ascii="宋体" w:hAnsi="宋体" w:eastAsia="宋体" w:cs="宋体"/>
          <w:b/>
          <w:i w:val="0"/>
          <w:iCs/>
          <w:color w:val="auto"/>
          <w:sz w:val="24"/>
          <w:u w:val="single"/>
        </w:rPr>
        <w:t>合同专用条款</w:t>
      </w:r>
      <w:r>
        <w:rPr>
          <w:rFonts w:hint="eastAsia" w:ascii="宋体" w:hAnsi="宋体" w:eastAsia="宋体" w:cs="宋体"/>
          <w:i w:val="0"/>
          <w:iCs/>
          <w:color w:val="auto"/>
          <w:sz w:val="24"/>
        </w:rPr>
        <w:t>的</w:t>
      </w:r>
      <w:r>
        <w:rPr>
          <w:rFonts w:hint="eastAsia" w:ascii="宋体" w:hAnsi="宋体" w:eastAsia="宋体" w:cs="宋体"/>
          <w:color w:val="auto"/>
          <w:sz w:val="24"/>
        </w:rPr>
        <w:t>约定进行定期验收；</w:t>
      </w:r>
    </w:p>
    <w:p>
      <w:pPr>
        <w:tabs>
          <w:tab w:val="left" w:pos="360"/>
          <w:tab w:val="left" w:pos="540"/>
          <w:tab w:val="left" w:pos="1080"/>
        </w:tabs>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tabs>
          <w:tab w:val="left" w:pos="360"/>
          <w:tab w:val="left" w:pos="540"/>
          <w:tab w:val="left" w:pos="1080"/>
        </w:tabs>
        <w:spacing w:line="560" w:lineRule="exact"/>
        <w:ind w:firstLine="480" w:firstLineChars="200"/>
        <w:rPr>
          <w:rFonts w:hint="eastAsia" w:ascii="宋体" w:hAnsi="宋体" w:eastAsia="宋体" w:cs="宋体"/>
          <w:i w:val="0"/>
          <w:iCs/>
          <w:color w:val="auto"/>
          <w:sz w:val="24"/>
        </w:rPr>
      </w:pPr>
      <w:r>
        <w:rPr>
          <w:rFonts w:hint="eastAsia" w:ascii="宋体" w:hAnsi="宋体" w:eastAsia="宋体" w:cs="宋体"/>
          <w:color w:val="auto"/>
          <w:sz w:val="24"/>
        </w:rPr>
        <w:t>2.15.3 检验和验收标准、程序等具体内容以及前述验收书的效力详见</w:t>
      </w:r>
      <w:r>
        <w:rPr>
          <w:rFonts w:hint="eastAsia" w:ascii="宋体" w:hAnsi="宋体" w:eastAsia="宋体" w:cs="宋体"/>
          <w:b/>
          <w:i w:val="0"/>
          <w:iCs/>
          <w:color w:val="auto"/>
          <w:sz w:val="24"/>
          <w:u w:val="single"/>
        </w:rPr>
        <w:t>合同专用条款</w:t>
      </w:r>
      <w:r>
        <w:rPr>
          <w:rFonts w:hint="eastAsia" w:ascii="宋体" w:hAnsi="宋体" w:eastAsia="宋体" w:cs="宋体"/>
          <w:i w:val="0"/>
          <w:iCs/>
          <w:color w:val="auto"/>
          <w:sz w:val="24"/>
        </w:rPr>
        <w:t>。</w:t>
      </w:r>
    </w:p>
    <w:bookmarkEnd w:id="385"/>
    <w:bookmarkEnd w:id="386"/>
    <w:bookmarkEnd w:id="387"/>
    <w:bookmarkEnd w:id="388"/>
    <w:p>
      <w:pPr>
        <w:spacing w:line="560" w:lineRule="exact"/>
        <w:ind w:firstLine="482" w:firstLineChars="200"/>
        <w:outlineLvl w:val="0"/>
        <w:rPr>
          <w:rFonts w:hint="eastAsia" w:ascii="宋体" w:hAnsi="宋体" w:eastAsia="宋体" w:cs="宋体"/>
          <w:b/>
          <w:color w:val="auto"/>
          <w:sz w:val="24"/>
        </w:rPr>
      </w:pPr>
      <w:bookmarkStart w:id="424" w:name="_Toc279701261"/>
      <w:bookmarkStart w:id="425" w:name="_Toc259093690"/>
      <w:bookmarkStart w:id="426" w:name="_Toc487900371"/>
      <w:bookmarkStart w:id="427" w:name="_Toc12666"/>
      <w:bookmarkStart w:id="428" w:name="_Toc9808"/>
      <w:bookmarkStart w:id="429" w:name="_Toc2308"/>
      <w:bookmarkStart w:id="430" w:name="_Toc31892"/>
      <w:bookmarkStart w:id="431" w:name="_Toc25198"/>
      <w:r>
        <w:rPr>
          <w:rFonts w:hint="eastAsia" w:ascii="宋体" w:hAnsi="宋体" w:eastAsia="宋体" w:cs="宋体"/>
          <w:b/>
          <w:color w:val="auto"/>
          <w:sz w:val="24"/>
        </w:rPr>
        <w:t>2.16 通知</w:t>
      </w:r>
      <w:bookmarkEnd w:id="424"/>
      <w:bookmarkEnd w:id="425"/>
      <w:bookmarkEnd w:id="426"/>
      <w:r>
        <w:rPr>
          <w:rFonts w:hint="eastAsia" w:ascii="宋体" w:hAnsi="宋体" w:eastAsia="宋体" w:cs="宋体"/>
          <w:b/>
          <w:color w:val="auto"/>
          <w:sz w:val="24"/>
        </w:rPr>
        <w:t>和送达</w:t>
      </w:r>
      <w:bookmarkEnd w:id="427"/>
      <w:bookmarkEnd w:id="428"/>
      <w:bookmarkEnd w:id="429"/>
      <w:bookmarkEnd w:id="430"/>
      <w:bookmarkEnd w:id="431"/>
    </w:p>
    <w:p>
      <w:pPr>
        <w:spacing w:line="560" w:lineRule="exact"/>
        <w:ind w:firstLine="480" w:firstLineChars="200"/>
        <w:rPr>
          <w:rFonts w:hint="eastAsia" w:ascii="宋体" w:hAnsi="宋体" w:eastAsia="宋体" w:cs="宋体"/>
          <w:color w:val="auto"/>
          <w:sz w:val="24"/>
        </w:rPr>
      </w:pPr>
      <w:bookmarkStart w:id="432" w:name="_Toc29220"/>
      <w:bookmarkStart w:id="433" w:name="_Toc7073"/>
      <w:bookmarkStart w:id="434" w:name="_Toc259093691"/>
      <w:bookmarkStart w:id="435" w:name="_Toc279701262"/>
      <w:bookmarkStart w:id="436" w:name="_Toc487900372"/>
      <w:r>
        <w:rPr>
          <w:rFonts w:hint="eastAsia" w:ascii="宋体" w:hAnsi="宋体" w:eastAsia="宋体" w:cs="宋体"/>
          <w:color w:val="auto"/>
          <w:sz w:val="24"/>
        </w:rPr>
        <w:t>2.16.1 任何一方因履行合同而以合同第一部分尾部所列明的</w:t>
      </w:r>
      <w:r>
        <w:rPr>
          <w:rFonts w:hint="eastAsia" w:ascii="宋体" w:hAnsi="宋体" w:eastAsia="宋体" w:cs="宋体"/>
          <w:color w:val="auto"/>
          <w:sz w:val="24"/>
          <w:u w:val="single"/>
        </w:rPr>
        <w:t xml:space="preserve">          </w:t>
      </w:r>
      <w:r>
        <w:rPr>
          <w:rFonts w:hint="eastAsia" w:ascii="宋体" w:hAnsi="宋体" w:eastAsia="宋体" w:cs="宋体"/>
          <w:color w:val="auto"/>
          <w:sz w:val="24"/>
        </w:rPr>
        <w:t>发出的所有通知、文件、材料，均视为已向对方当事人送达；任何一方变更上述送达方式或者地址的，应于</w:t>
      </w:r>
      <w:r>
        <w:rPr>
          <w:rFonts w:hint="eastAsia" w:ascii="宋体" w:hAnsi="宋体" w:eastAsia="宋体" w:cs="宋体"/>
          <w:color w:val="auto"/>
          <w:sz w:val="24"/>
          <w:u w:val="single"/>
        </w:rPr>
        <w:t xml:space="preserve">   </w:t>
      </w:r>
      <w:r>
        <w:rPr>
          <w:rFonts w:hint="eastAsia" w:ascii="宋体" w:hAnsi="宋体" w:eastAsia="宋体" w:cs="宋体"/>
          <w:color w:val="auto"/>
          <w:sz w:val="24"/>
        </w:rPr>
        <w:t>个工作日内书面通知对方当事人，在对方当事人收到有关变更通知之前，变更前的约定送达方式或者地址仍视为有效。</w:t>
      </w:r>
      <w:bookmarkEnd w:id="432"/>
      <w:bookmarkEnd w:id="433"/>
    </w:p>
    <w:p>
      <w:pPr>
        <w:spacing w:line="560" w:lineRule="exact"/>
        <w:ind w:firstLine="480" w:firstLineChars="200"/>
        <w:rPr>
          <w:rFonts w:hint="eastAsia" w:ascii="宋体" w:hAnsi="宋体" w:eastAsia="宋体" w:cs="宋体"/>
          <w:color w:val="auto"/>
          <w:sz w:val="24"/>
        </w:rPr>
      </w:pPr>
      <w:bookmarkStart w:id="437" w:name="_Toc18401"/>
      <w:bookmarkStart w:id="438" w:name="_Toc27674"/>
      <w:r>
        <w:rPr>
          <w:rFonts w:hint="eastAsia" w:ascii="宋体" w:hAnsi="宋体" w:eastAsia="宋体" w:cs="宋体"/>
          <w:color w:val="auto"/>
          <w:sz w:val="24"/>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437"/>
      <w:bookmarkEnd w:id="438"/>
    </w:p>
    <w:bookmarkEnd w:id="434"/>
    <w:bookmarkEnd w:id="435"/>
    <w:bookmarkEnd w:id="436"/>
    <w:p>
      <w:pPr>
        <w:spacing w:line="560" w:lineRule="exact"/>
        <w:ind w:firstLine="482" w:firstLineChars="200"/>
        <w:outlineLvl w:val="0"/>
        <w:rPr>
          <w:rFonts w:hint="eastAsia" w:ascii="宋体" w:hAnsi="宋体" w:eastAsia="宋体" w:cs="宋体"/>
          <w:b/>
          <w:color w:val="auto"/>
          <w:sz w:val="24"/>
        </w:rPr>
      </w:pPr>
      <w:bookmarkStart w:id="439" w:name="_Toc259093692"/>
      <w:bookmarkStart w:id="440" w:name="_Toc28906"/>
      <w:bookmarkStart w:id="441" w:name="_Toc487900373"/>
      <w:bookmarkStart w:id="442" w:name="_Toc27644"/>
      <w:bookmarkStart w:id="443" w:name="_Toc279701263"/>
      <w:bookmarkStart w:id="444" w:name="_Toc5063"/>
      <w:bookmarkStart w:id="445" w:name="_Toc12254"/>
      <w:bookmarkStart w:id="446" w:name="_Toc20808"/>
      <w:r>
        <w:rPr>
          <w:rFonts w:hint="eastAsia" w:ascii="宋体" w:hAnsi="宋体" w:eastAsia="宋体" w:cs="宋体"/>
          <w:b/>
          <w:color w:val="auto"/>
          <w:sz w:val="24"/>
        </w:rPr>
        <w:t>2.17 合同使用的文字和适用的法律</w:t>
      </w:r>
      <w:bookmarkEnd w:id="439"/>
      <w:bookmarkEnd w:id="440"/>
      <w:bookmarkEnd w:id="441"/>
      <w:bookmarkEnd w:id="442"/>
      <w:bookmarkEnd w:id="443"/>
      <w:bookmarkEnd w:id="444"/>
      <w:bookmarkEnd w:id="445"/>
      <w:bookmarkEnd w:id="446"/>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2.17.1 合同使用汉语书就、变更和解释；</w:t>
      </w:r>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2.17.2 合同适用中华人民共和国法律。</w:t>
      </w:r>
    </w:p>
    <w:p>
      <w:pPr>
        <w:spacing w:line="560" w:lineRule="exact"/>
        <w:ind w:firstLine="482" w:firstLineChars="200"/>
        <w:outlineLvl w:val="0"/>
        <w:rPr>
          <w:rFonts w:hint="eastAsia" w:ascii="宋体" w:hAnsi="宋体" w:eastAsia="宋体" w:cs="宋体"/>
          <w:b/>
          <w:color w:val="auto"/>
          <w:sz w:val="24"/>
        </w:rPr>
      </w:pPr>
      <w:bookmarkStart w:id="447" w:name="_Toc1492"/>
      <w:bookmarkStart w:id="448" w:name="_Toc259093693"/>
      <w:bookmarkStart w:id="449" w:name="_Toc279701264"/>
      <w:bookmarkStart w:id="450" w:name="_Toc22266"/>
      <w:bookmarkStart w:id="451" w:name="_Toc30096"/>
      <w:bookmarkStart w:id="452" w:name="_Toc27403"/>
      <w:bookmarkStart w:id="453" w:name="_Toc27127"/>
      <w:bookmarkStart w:id="454" w:name="_Toc487900374"/>
      <w:r>
        <w:rPr>
          <w:rFonts w:hint="eastAsia" w:ascii="宋体" w:hAnsi="宋体" w:eastAsia="宋体" w:cs="宋体"/>
          <w:b/>
          <w:color w:val="auto"/>
          <w:sz w:val="24"/>
        </w:rPr>
        <w:t>2.18 履约保证金</w:t>
      </w:r>
      <w:bookmarkEnd w:id="447"/>
      <w:bookmarkEnd w:id="448"/>
      <w:bookmarkEnd w:id="449"/>
      <w:bookmarkEnd w:id="450"/>
      <w:bookmarkEnd w:id="451"/>
      <w:bookmarkEnd w:id="452"/>
      <w:bookmarkEnd w:id="453"/>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2.18.1 采购文件要求乙方提交履约保证金的，乙方应按</w:t>
      </w:r>
      <w:r>
        <w:rPr>
          <w:rFonts w:hint="eastAsia" w:ascii="宋体" w:hAnsi="宋体" w:eastAsia="宋体" w:cs="宋体"/>
          <w:b/>
          <w:i w:val="0"/>
          <w:iCs/>
          <w:color w:val="auto"/>
          <w:sz w:val="24"/>
          <w:u w:val="single"/>
        </w:rPr>
        <w:t>合同专用条款</w:t>
      </w:r>
      <w:r>
        <w:rPr>
          <w:rFonts w:hint="eastAsia" w:ascii="宋体" w:hAnsi="宋体" w:eastAsia="宋体" w:cs="宋体"/>
          <w:i w:val="0"/>
          <w:iCs/>
          <w:color w:val="auto"/>
          <w:sz w:val="24"/>
        </w:rPr>
        <w:t>约</w:t>
      </w:r>
      <w:r>
        <w:rPr>
          <w:rFonts w:hint="eastAsia" w:ascii="宋体" w:hAnsi="宋体" w:eastAsia="宋体" w:cs="宋体"/>
          <w:color w:val="auto"/>
          <w:sz w:val="24"/>
        </w:rPr>
        <w:t>定的方式，以支票、汇票、本票或者金融机构、担保机构出具的保函等非现金形式，提交不超过合同价10%的履约保证金；</w:t>
      </w:r>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2.18.2 履约保证金在</w:t>
      </w:r>
      <w:r>
        <w:rPr>
          <w:rFonts w:hint="eastAsia" w:ascii="宋体" w:hAnsi="宋体" w:eastAsia="宋体" w:cs="宋体"/>
          <w:b/>
          <w:i w:val="0"/>
          <w:iCs/>
          <w:color w:val="auto"/>
          <w:sz w:val="24"/>
          <w:u w:val="single"/>
        </w:rPr>
        <w:t>合同专用条款</w:t>
      </w:r>
      <w:r>
        <w:rPr>
          <w:rFonts w:hint="eastAsia" w:ascii="宋体" w:hAnsi="宋体" w:eastAsia="宋体" w:cs="宋体"/>
          <w:color w:val="auto"/>
          <w:sz w:val="24"/>
        </w:rPr>
        <w:t>约定期间内不予退还或者应完全有效，前述约定期间届满之日起</w:t>
      </w:r>
      <w:r>
        <w:rPr>
          <w:rFonts w:hint="eastAsia" w:ascii="宋体" w:hAnsi="宋体" w:eastAsia="宋体" w:cs="宋体"/>
          <w:color w:val="auto"/>
          <w:sz w:val="24"/>
          <w:u w:val="single"/>
        </w:rPr>
        <w:t xml:space="preserve">    </w:t>
      </w:r>
      <w:r>
        <w:rPr>
          <w:rFonts w:hint="eastAsia" w:ascii="宋体" w:hAnsi="宋体" w:eastAsia="宋体" w:cs="宋体"/>
          <w:color w:val="auto"/>
          <w:sz w:val="24"/>
        </w:rPr>
        <w:t>个工作日内，甲方应将履约保证金退还乙方；</w:t>
      </w:r>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2.18.3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454"/>
    <w:p>
      <w:pPr>
        <w:spacing w:line="560" w:lineRule="exact"/>
        <w:ind w:firstLine="482" w:firstLineChars="200"/>
        <w:rPr>
          <w:rFonts w:hint="eastAsia" w:ascii="宋体" w:hAnsi="宋体" w:eastAsia="宋体" w:cs="宋体"/>
          <w:b/>
          <w:color w:val="auto"/>
          <w:sz w:val="24"/>
        </w:rPr>
      </w:pPr>
      <w:r>
        <w:rPr>
          <w:rFonts w:hint="eastAsia" w:ascii="宋体" w:hAnsi="宋体" w:eastAsia="宋体" w:cs="宋体"/>
          <w:b/>
          <w:color w:val="auto"/>
          <w:sz w:val="24"/>
        </w:rPr>
        <w:t>2.19 合同份数</w:t>
      </w:r>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合同份数按</w:t>
      </w:r>
      <w:r>
        <w:rPr>
          <w:rFonts w:hint="eastAsia" w:ascii="宋体" w:hAnsi="宋体" w:eastAsia="宋体" w:cs="宋体"/>
          <w:b/>
          <w:i w:val="0"/>
          <w:iCs/>
          <w:color w:val="auto"/>
          <w:sz w:val="24"/>
          <w:u w:val="single"/>
        </w:rPr>
        <w:t>合同专用条款</w:t>
      </w:r>
      <w:r>
        <w:rPr>
          <w:rFonts w:hint="eastAsia" w:ascii="宋体" w:hAnsi="宋体" w:eastAsia="宋体" w:cs="宋体"/>
          <w:color w:val="auto"/>
          <w:sz w:val="24"/>
        </w:rPr>
        <w:t>规定，每份均具有同等法律效力。</w:t>
      </w:r>
    </w:p>
    <w:p>
      <w:pPr>
        <w:pStyle w:val="57"/>
        <w:spacing w:line="560" w:lineRule="exact"/>
        <w:ind w:firstLine="0"/>
        <w:jc w:val="center"/>
        <w:rPr>
          <w:rFonts w:hint="eastAsia" w:ascii="宋体" w:hAnsi="宋体" w:eastAsia="宋体" w:cs="宋体"/>
          <w:b/>
          <w:color w:val="auto"/>
          <w:szCs w:val="24"/>
        </w:rPr>
      </w:pPr>
      <w:r>
        <w:rPr>
          <w:rFonts w:hint="eastAsia" w:ascii="宋体" w:hAnsi="宋体" w:eastAsia="宋体" w:cs="宋体"/>
          <w:color w:val="auto"/>
          <w:szCs w:val="24"/>
        </w:rPr>
        <w:br w:type="page"/>
      </w:r>
      <w:bookmarkStart w:id="455" w:name="_Toc331685784"/>
      <w:r>
        <w:rPr>
          <w:rFonts w:hint="eastAsia" w:ascii="宋体" w:hAnsi="宋体" w:eastAsia="宋体" w:cs="宋体"/>
          <w:b/>
          <w:color w:val="auto"/>
          <w:szCs w:val="24"/>
        </w:rPr>
        <w:t>第三部分  合同专用条款</w:t>
      </w:r>
      <w:bookmarkEnd w:id="455"/>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37"/>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noWrap w:val="0"/>
            <w:vAlign w:val="center"/>
          </w:tcPr>
          <w:p>
            <w:pPr>
              <w:spacing w:line="560" w:lineRule="exact"/>
              <w:jc w:val="center"/>
              <w:rPr>
                <w:rFonts w:hint="eastAsia" w:ascii="宋体" w:hAnsi="宋体" w:eastAsia="宋体" w:cs="宋体"/>
                <w:b/>
                <w:color w:val="auto"/>
                <w:sz w:val="24"/>
              </w:rPr>
            </w:pPr>
            <w:r>
              <w:rPr>
                <w:rFonts w:hint="eastAsia" w:ascii="宋体" w:hAnsi="宋体" w:eastAsia="宋体" w:cs="宋体"/>
                <w:b/>
                <w:color w:val="auto"/>
                <w:sz w:val="24"/>
              </w:rPr>
              <w:t>条款号</w:t>
            </w:r>
          </w:p>
        </w:tc>
        <w:tc>
          <w:tcPr>
            <w:tcW w:w="7633" w:type="dxa"/>
            <w:noWrap w:val="0"/>
            <w:vAlign w:val="center"/>
          </w:tcPr>
          <w:p>
            <w:pPr>
              <w:spacing w:line="560" w:lineRule="exact"/>
              <w:jc w:val="center"/>
              <w:rPr>
                <w:rFonts w:hint="eastAsia" w:ascii="宋体" w:hAnsi="宋体" w:eastAsia="宋体" w:cs="宋体"/>
                <w:b/>
                <w:color w:val="auto"/>
                <w:sz w:val="24"/>
              </w:rPr>
            </w:pPr>
            <w:r>
              <w:rPr>
                <w:rFonts w:hint="eastAsia" w:ascii="宋体" w:hAnsi="宋体" w:eastAsia="宋体" w:cs="宋体"/>
                <w:b/>
                <w:color w:val="auto"/>
                <w:sz w:val="24"/>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left w:val="single" w:color="auto" w:sz="4" w:space="0"/>
            </w:tcBorders>
            <w:noWrap w:val="0"/>
            <w:vAlign w:val="center"/>
          </w:tcPr>
          <w:p>
            <w:pPr>
              <w:spacing w:line="560" w:lineRule="exact"/>
              <w:rPr>
                <w:rFonts w:hint="eastAsia" w:ascii="宋体" w:hAnsi="宋体" w:eastAsia="宋体" w:cs="宋体"/>
                <w:color w:val="auto"/>
                <w:sz w:val="24"/>
              </w:rPr>
            </w:pPr>
          </w:p>
        </w:tc>
        <w:tc>
          <w:tcPr>
            <w:tcW w:w="7633" w:type="dxa"/>
            <w:noWrap w:val="0"/>
            <w:vAlign w:val="center"/>
          </w:tcPr>
          <w:p>
            <w:pPr>
              <w:spacing w:line="560" w:lineRule="exact"/>
              <w:rPr>
                <w:rFonts w:hint="eastAsia" w:ascii="宋体" w:hAnsi="宋体" w:eastAsia="宋体" w:cs="宋体"/>
                <w:color w:val="auto"/>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560" w:lineRule="exact"/>
              <w:rPr>
                <w:rFonts w:hint="eastAsia" w:ascii="宋体" w:hAnsi="宋体" w:eastAsia="宋体" w:cs="宋体"/>
                <w:color w:val="auto"/>
                <w:sz w:val="24"/>
              </w:rPr>
            </w:pPr>
          </w:p>
        </w:tc>
        <w:tc>
          <w:tcPr>
            <w:tcW w:w="7633" w:type="dxa"/>
            <w:noWrap w:val="0"/>
            <w:vAlign w:val="center"/>
          </w:tcPr>
          <w:p>
            <w:pPr>
              <w:spacing w:line="560" w:lineRule="exact"/>
              <w:rPr>
                <w:rFonts w:hint="eastAsia" w:ascii="宋体" w:hAnsi="宋体" w:eastAsia="宋体" w:cs="宋体"/>
                <w:color w:val="auto"/>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560" w:lineRule="exact"/>
              <w:rPr>
                <w:rFonts w:hint="eastAsia" w:ascii="宋体" w:hAnsi="宋体" w:eastAsia="宋体" w:cs="宋体"/>
                <w:color w:val="auto"/>
                <w:sz w:val="24"/>
              </w:rPr>
            </w:pPr>
          </w:p>
        </w:tc>
        <w:tc>
          <w:tcPr>
            <w:tcW w:w="7633" w:type="dxa"/>
            <w:noWrap w:val="0"/>
            <w:vAlign w:val="center"/>
          </w:tcPr>
          <w:p>
            <w:pPr>
              <w:spacing w:line="560" w:lineRule="exact"/>
              <w:rPr>
                <w:rFonts w:hint="eastAsia" w:ascii="宋体" w:hAnsi="宋体" w:eastAsia="宋体" w:cs="宋体"/>
                <w:color w:val="auto"/>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560" w:lineRule="exact"/>
              <w:rPr>
                <w:rFonts w:hint="eastAsia" w:ascii="宋体" w:hAnsi="宋体" w:eastAsia="宋体" w:cs="宋体"/>
                <w:color w:val="auto"/>
                <w:sz w:val="24"/>
              </w:rPr>
            </w:pPr>
          </w:p>
        </w:tc>
        <w:tc>
          <w:tcPr>
            <w:tcW w:w="7633" w:type="dxa"/>
            <w:noWrap w:val="0"/>
            <w:vAlign w:val="center"/>
          </w:tcPr>
          <w:p>
            <w:pPr>
              <w:spacing w:line="560" w:lineRule="exact"/>
              <w:rPr>
                <w:rFonts w:hint="eastAsia" w:ascii="宋体" w:hAnsi="宋体" w:eastAsia="宋体" w:cs="宋体"/>
                <w:color w:val="auto"/>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hint="eastAsia" w:ascii="宋体" w:hAnsi="宋体" w:eastAsia="宋体" w:cs="宋体"/>
                <w:color w:val="auto"/>
                <w:sz w:val="24"/>
              </w:rPr>
            </w:pPr>
          </w:p>
        </w:tc>
        <w:tc>
          <w:tcPr>
            <w:tcW w:w="7633" w:type="dxa"/>
            <w:noWrap w:val="0"/>
            <w:vAlign w:val="center"/>
          </w:tcPr>
          <w:p>
            <w:pPr>
              <w:spacing w:line="560" w:lineRule="exact"/>
              <w:rPr>
                <w:rFonts w:hint="eastAsia" w:ascii="宋体" w:hAnsi="宋体" w:eastAsia="宋体" w:cs="宋体"/>
                <w:color w:val="auto"/>
                <w:sz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hint="eastAsia" w:ascii="宋体" w:hAnsi="宋体" w:eastAsia="宋体" w:cs="宋体"/>
                <w:color w:val="auto"/>
                <w:sz w:val="24"/>
              </w:rPr>
            </w:pPr>
          </w:p>
        </w:tc>
        <w:tc>
          <w:tcPr>
            <w:tcW w:w="7633" w:type="dxa"/>
            <w:noWrap w:val="0"/>
            <w:vAlign w:val="center"/>
          </w:tcPr>
          <w:p>
            <w:pPr>
              <w:spacing w:line="560" w:lineRule="exact"/>
              <w:rPr>
                <w:rFonts w:hint="eastAsia" w:ascii="宋体" w:hAnsi="宋体" w:eastAsia="宋体" w:cs="宋体"/>
                <w:color w:val="auto"/>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560" w:lineRule="exact"/>
              <w:rPr>
                <w:rFonts w:hint="eastAsia" w:ascii="宋体" w:hAnsi="宋体" w:eastAsia="宋体" w:cs="宋体"/>
                <w:color w:val="auto"/>
                <w:sz w:val="24"/>
              </w:rPr>
            </w:pPr>
          </w:p>
        </w:tc>
        <w:tc>
          <w:tcPr>
            <w:tcW w:w="7633" w:type="dxa"/>
            <w:noWrap w:val="0"/>
            <w:vAlign w:val="center"/>
          </w:tcPr>
          <w:p>
            <w:pPr>
              <w:spacing w:line="560" w:lineRule="exact"/>
              <w:rPr>
                <w:rFonts w:hint="eastAsia" w:ascii="宋体" w:hAnsi="宋体" w:eastAsia="宋体" w:cs="宋体"/>
                <w:color w:val="auto"/>
                <w:sz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hint="eastAsia" w:ascii="宋体" w:hAnsi="宋体" w:eastAsia="宋体" w:cs="宋体"/>
                <w:color w:val="auto"/>
                <w:sz w:val="24"/>
              </w:rPr>
            </w:pPr>
          </w:p>
        </w:tc>
        <w:tc>
          <w:tcPr>
            <w:tcW w:w="7633" w:type="dxa"/>
            <w:noWrap w:val="0"/>
            <w:vAlign w:val="center"/>
          </w:tcPr>
          <w:p>
            <w:pPr>
              <w:spacing w:line="560" w:lineRule="exact"/>
              <w:rPr>
                <w:rFonts w:hint="eastAsia" w:ascii="宋体" w:hAnsi="宋体" w:eastAsia="宋体" w:cs="宋体"/>
                <w:color w:val="auto"/>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hint="eastAsia" w:ascii="宋体" w:hAnsi="宋体" w:eastAsia="宋体" w:cs="宋体"/>
                <w:color w:val="auto"/>
                <w:sz w:val="24"/>
              </w:rPr>
            </w:pPr>
          </w:p>
        </w:tc>
        <w:tc>
          <w:tcPr>
            <w:tcW w:w="7633" w:type="dxa"/>
            <w:noWrap w:val="0"/>
            <w:vAlign w:val="center"/>
          </w:tcPr>
          <w:p>
            <w:pPr>
              <w:spacing w:line="560" w:lineRule="exact"/>
              <w:rPr>
                <w:rFonts w:hint="eastAsia" w:ascii="宋体" w:hAnsi="宋体" w:eastAsia="宋体" w:cs="宋体"/>
                <w:color w:val="auto"/>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hint="eastAsia" w:ascii="宋体" w:hAnsi="宋体" w:eastAsia="宋体" w:cs="宋体"/>
                <w:color w:val="auto"/>
                <w:sz w:val="24"/>
              </w:rPr>
            </w:pPr>
          </w:p>
        </w:tc>
        <w:tc>
          <w:tcPr>
            <w:tcW w:w="7633" w:type="dxa"/>
            <w:noWrap w:val="0"/>
            <w:vAlign w:val="center"/>
          </w:tcPr>
          <w:p>
            <w:pPr>
              <w:spacing w:line="560" w:lineRule="exact"/>
              <w:rPr>
                <w:rFonts w:hint="eastAsia" w:ascii="宋体" w:hAnsi="宋体" w:eastAsia="宋体" w:cs="宋体"/>
                <w:color w:val="auto"/>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hint="eastAsia" w:ascii="宋体" w:hAnsi="宋体" w:eastAsia="宋体" w:cs="宋体"/>
                <w:color w:val="auto"/>
                <w:sz w:val="24"/>
              </w:rPr>
            </w:pPr>
          </w:p>
        </w:tc>
        <w:tc>
          <w:tcPr>
            <w:tcW w:w="7633" w:type="dxa"/>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hint="eastAsia" w:ascii="宋体" w:hAnsi="宋体" w:eastAsia="宋体" w:cs="宋体"/>
                <w:color w:val="auto"/>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hint="eastAsia" w:ascii="宋体" w:hAnsi="宋体" w:eastAsia="宋体" w:cs="宋体"/>
                <w:color w:val="auto"/>
                <w:sz w:val="24"/>
              </w:rPr>
            </w:pPr>
          </w:p>
        </w:tc>
        <w:tc>
          <w:tcPr>
            <w:tcW w:w="7633" w:type="dxa"/>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hint="eastAsia" w:ascii="宋体" w:hAnsi="宋体" w:eastAsia="宋体" w:cs="宋体"/>
                <w:color w:val="auto"/>
                <w:sz w:val="24"/>
              </w:rPr>
            </w:pPr>
          </w:p>
        </w:tc>
      </w:tr>
    </w:tbl>
    <w:p>
      <w:pPr>
        <w:pStyle w:val="5"/>
        <w:spacing w:line="360" w:lineRule="auto"/>
        <w:ind w:left="1080" w:leftChars="257" w:hanging="540"/>
        <w:rPr>
          <w:rFonts w:hint="eastAsia" w:ascii="宋体" w:hAnsi="宋体" w:eastAsia="宋体" w:cs="宋体"/>
          <w:color w:val="auto"/>
          <w:sz w:val="28"/>
          <w:lang w:val="en-US" w:eastAsia="zh-CN"/>
        </w:rPr>
      </w:pPr>
    </w:p>
    <w:p>
      <w:pPr>
        <w:pStyle w:val="8"/>
        <w:spacing w:before="0" w:line="240" w:lineRule="atLeast"/>
        <w:ind w:left="1080" w:leftChars="257" w:hanging="540"/>
        <w:rPr>
          <w:rFonts w:hint="eastAsia" w:ascii="宋体" w:hAnsi="宋体" w:eastAsia="宋体" w:cs="宋体"/>
          <w:i w:val="0"/>
          <w:iCs w:val="0"/>
          <w:color w:val="auto"/>
          <w:sz w:val="24"/>
        </w:rPr>
      </w:pPr>
    </w:p>
    <w:sectPr>
      <w:pgSz w:w="11907" w:h="16840"/>
      <w:pgMar w:top="1474" w:right="1814" w:bottom="1474" w:left="1814" w:header="851" w:footer="851" w:gutter="0"/>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right="360" w:firstLine="360"/>
      <w:jc w:val="right"/>
      <w:rPr>
        <w:rFonts w:hint="eastAsia"/>
      </w:rPr>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23"/>
                  <w:rPr>
                    <w:rStyle w:val="40"/>
                  </w:rPr>
                </w:pPr>
                <w:r>
                  <w:fldChar w:fldCharType="begin"/>
                </w:r>
                <w:r>
                  <w:rPr>
                    <w:rStyle w:val="40"/>
                  </w:rPr>
                  <w:instrText xml:space="preserve">PAGE  </w:instrText>
                </w:r>
                <w:r>
                  <w:fldChar w:fldCharType="separate"/>
                </w:r>
                <w:r>
                  <w:rPr>
                    <w:rStyle w:val="40"/>
                  </w:rPr>
                  <w:t>2</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right="360" w:firstLine="360"/>
      <w:jc w:val="right"/>
      <w:rPr>
        <w:rFonts w:hint="eastAsia"/>
      </w:rPr>
    </w:pPr>
    <w:r>
      <w:pict>
        <v:shape id="_x0000_s4098" o:spid="_x0000_s4098"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23"/>
                  <w:rPr>
                    <w:rStyle w:val="40"/>
                  </w:rPr>
                </w:pPr>
                <w:r>
                  <w:fldChar w:fldCharType="begin"/>
                </w:r>
                <w:r>
                  <w:rPr>
                    <w:rStyle w:val="40"/>
                  </w:rPr>
                  <w:instrText xml:space="preserve">PAGE  </w:instrText>
                </w:r>
                <w:r>
                  <w:fldChar w:fldCharType="separate"/>
                </w:r>
                <w:r>
                  <w:rPr>
                    <w:rStyle w:val="40"/>
                  </w:rPr>
                  <w:t>2</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right="360" w:firstLine="360"/>
      <w:jc w:val="right"/>
      <w:rPr>
        <w:rFonts w:hint="eastAsia"/>
      </w:rPr>
    </w:pPr>
    <w:r>
      <w:pict>
        <v:shape id="_x0000_s4099" o:spid="_x0000_s4099"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23"/>
                  <w:rPr>
                    <w:rStyle w:val="40"/>
                  </w:rPr>
                </w:pPr>
                <w:r>
                  <w:fldChar w:fldCharType="begin"/>
                </w:r>
                <w:r>
                  <w:rPr>
                    <w:rStyle w:val="40"/>
                  </w:rPr>
                  <w:instrText xml:space="preserve">PAGE  </w:instrText>
                </w:r>
                <w:r>
                  <w:fldChar w:fldCharType="separate"/>
                </w:r>
                <w:r>
                  <w:rPr>
                    <w:rStyle w:val="40"/>
                  </w:rPr>
                  <w:t>28</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framePr w:wrap="around" w:vAnchor="text" w:hAnchor="margin" w:xAlign="center" w:y="1"/>
      <w:rPr>
        <w:rStyle w:val="40"/>
      </w:rPr>
    </w:pPr>
    <w:r>
      <w:fldChar w:fldCharType="begin"/>
    </w:r>
    <w:r>
      <w:rPr>
        <w:rStyle w:val="40"/>
      </w:rPr>
      <w:instrText xml:space="preserve">PAGE  </w:instrText>
    </w:r>
    <w:r>
      <w:fldChar w:fldCharType="end"/>
    </w:r>
  </w:p>
  <w:p>
    <w:pPr>
      <w:pStyle w:val="23"/>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framePr w:wrap="around" w:vAnchor="text" w:hAnchor="margin" w:xAlign="right" w:y="1"/>
      <w:rPr>
        <w:rStyle w:val="40"/>
      </w:rPr>
    </w:pPr>
  </w:p>
  <w:p>
    <w:pPr>
      <w:pStyle w:val="23"/>
      <w:ind w:right="360"/>
      <w:jc w:val="right"/>
      <w:rPr>
        <w:rFonts w:hint="eastAsi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pict>
        <v:shape id="_x0000_s4100" o:spid="_x0000_s4100"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23"/>
                  <w:rPr>
                    <w:rStyle w:val="40"/>
                  </w:rPr>
                </w:pPr>
                <w:r>
                  <w:fldChar w:fldCharType="begin"/>
                </w:r>
                <w:r>
                  <w:rPr>
                    <w:rStyle w:val="40"/>
                  </w:rPr>
                  <w:instrText xml:space="preserve">PAGE  </w:instrText>
                </w:r>
                <w:r>
                  <w:fldChar w:fldCharType="separate"/>
                </w:r>
                <w:r>
                  <w:rPr>
                    <w:rStyle w:val="40"/>
                  </w:rPr>
                  <w:t>40</w:t>
                </w:r>
                <w: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framePr w:wrap="around" w:vAnchor="text" w:hAnchor="margin" w:xAlign="center" w:y="1"/>
      <w:rPr>
        <w:rStyle w:val="40"/>
      </w:rPr>
    </w:pPr>
    <w:r>
      <w:fldChar w:fldCharType="begin"/>
    </w:r>
    <w:r>
      <w:rPr>
        <w:rStyle w:val="40"/>
      </w:rPr>
      <w:instrText xml:space="preserve">PAGE  </w:instrText>
    </w:r>
    <w:r>
      <w:fldChar w:fldCharType="end"/>
    </w:r>
  </w:p>
  <w:p>
    <w:pPr>
      <w:pStyle w:val="23"/>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center"/>
    </w:pPr>
    <w:r>
      <w:pict>
        <v:shape id="_x0000_s4101" o:spid="_x0000_s4101"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23"/>
                  <w:jc w:val="center"/>
                </w:pPr>
                <w:r>
                  <w:fldChar w:fldCharType="begin"/>
                </w:r>
                <w:r>
                  <w:instrText xml:space="preserve">PAGE   \* MERGEFORMAT</w:instrText>
                </w:r>
                <w:r>
                  <w:fldChar w:fldCharType="separate"/>
                </w:r>
                <w:r>
                  <w:rPr>
                    <w:lang w:val="zh-CN"/>
                  </w:rPr>
                  <w:t>46</w:t>
                </w:r>
                <w:r>
                  <w:fldChar w:fldCharType="end"/>
                </w:r>
              </w:p>
            </w:txbxContent>
          </v:textbox>
        </v:shape>
      </w:pict>
    </w:r>
  </w:p>
  <w:p>
    <w:pPr>
      <w:pStyle w:val="23"/>
      <w:jc w:val="cen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center"/>
    </w:pPr>
    <w: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v:textbox inset="0mm,0mm,0mm,0mm" style="mso-fit-shape-to-text:t;">
            <w:txbxContent>
              <w:p>
                <w:pPr>
                  <w:pStyle w:val="23"/>
                  <w:jc w:val="center"/>
                </w:pPr>
                <w:r>
                  <w:fldChar w:fldCharType="begin"/>
                </w:r>
                <w:r>
                  <w:instrText xml:space="preserve">PAGE   \* MERGEFORMAT</w:instrText>
                </w:r>
                <w:r>
                  <w:fldChar w:fldCharType="separate"/>
                </w:r>
                <w:r>
                  <w:rPr>
                    <w:lang w:val="zh-CN"/>
                  </w:rPr>
                  <w:t>46</w:t>
                </w:r>
                <w:r>
                  <w:rPr>
                    <w:lang w:val="zh-CN"/>
                  </w:rPr>
                  <w:fldChar w:fldCharType="end"/>
                </w:r>
              </w:p>
            </w:txbxContent>
          </v:textbox>
        </v:shape>
      </w:pict>
    </w:r>
  </w:p>
  <w:p>
    <w:pPr>
      <w:pStyle w:val="23"/>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1"/>
      </w:pBd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5F7DE2"/>
    <w:multiLevelType w:val="singleLevel"/>
    <w:tmpl w:val="B15F7DE2"/>
    <w:lvl w:ilvl="0" w:tentative="0">
      <w:start w:val="3"/>
      <w:numFmt w:val="decimal"/>
      <w:suff w:val="nothing"/>
      <w:lvlText w:val="%1、"/>
      <w:lvlJc w:val="left"/>
    </w:lvl>
  </w:abstractNum>
  <w:abstractNum w:abstractNumId="1">
    <w:nsid w:val="CEF12E1D"/>
    <w:multiLevelType w:val="singleLevel"/>
    <w:tmpl w:val="CEF12E1D"/>
    <w:lvl w:ilvl="0" w:tentative="0">
      <w:start w:val="8"/>
      <w:numFmt w:val="decimal"/>
      <w:suff w:val="nothing"/>
      <w:lvlText w:val="%1、"/>
      <w:lvlJc w:val="left"/>
    </w:lvl>
  </w:abstractNum>
  <w:abstractNum w:abstractNumId="2">
    <w:nsid w:val="0FF9642E"/>
    <w:multiLevelType w:val="multilevel"/>
    <w:tmpl w:val="0FF9642E"/>
    <w:lvl w:ilvl="0" w:tentative="0">
      <w:start w:val="1"/>
      <w:numFmt w:val="decimal"/>
      <w:lvlText w:val="第%1章"/>
      <w:lvlJc w:val="left"/>
      <w:pPr>
        <w:tabs>
          <w:tab w:val="left" w:pos="3134"/>
        </w:tabs>
        <w:ind w:left="3134" w:hanging="1290"/>
      </w:pPr>
      <w:rPr>
        <w:rFonts w:hint="default"/>
        <w:b/>
        <w:lang w:val="en-US"/>
      </w:rPr>
    </w:lvl>
    <w:lvl w:ilvl="1" w:tentative="0">
      <w:start w:val="1"/>
      <w:numFmt w:val="lowerLetter"/>
      <w:lvlText w:val="%2)"/>
      <w:lvlJc w:val="left"/>
      <w:pPr>
        <w:tabs>
          <w:tab w:val="left" w:pos="1380"/>
        </w:tabs>
        <w:ind w:left="1380" w:hanging="420"/>
      </w:pPr>
      <w:rPr>
        <w:rFonts w:hint="eastAsia"/>
      </w:rPr>
    </w:lvl>
    <w:lvl w:ilvl="2" w:tentative="0">
      <w:start w:val="1"/>
      <w:numFmt w:val="lowerRoman"/>
      <w:lvlText w:val="%3."/>
      <w:lvlJc w:val="right"/>
      <w:pPr>
        <w:tabs>
          <w:tab w:val="left" w:pos="1800"/>
        </w:tabs>
        <w:ind w:left="1800" w:hanging="420"/>
      </w:pPr>
      <w:rPr>
        <w:rFonts w:hint="eastAsia"/>
      </w:rPr>
    </w:lvl>
    <w:lvl w:ilvl="3" w:tentative="0">
      <w:start w:val="1"/>
      <w:numFmt w:val="decimal"/>
      <w:lvlText w:val="%4."/>
      <w:lvlJc w:val="left"/>
      <w:pPr>
        <w:tabs>
          <w:tab w:val="left" w:pos="2220"/>
        </w:tabs>
        <w:ind w:left="2220" w:hanging="420"/>
      </w:pPr>
      <w:rPr>
        <w:rFonts w:hint="eastAsia"/>
      </w:rPr>
    </w:lvl>
    <w:lvl w:ilvl="4" w:tentative="0">
      <w:start w:val="1"/>
      <w:numFmt w:val="lowerLetter"/>
      <w:lvlText w:val="%5)"/>
      <w:lvlJc w:val="left"/>
      <w:pPr>
        <w:tabs>
          <w:tab w:val="left" w:pos="2640"/>
        </w:tabs>
        <w:ind w:left="2640" w:hanging="420"/>
      </w:pPr>
      <w:rPr>
        <w:rFonts w:hint="eastAsia"/>
      </w:rPr>
    </w:lvl>
    <w:lvl w:ilvl="5" w:tentative="0">
      <w:start w:val="1"/>
      <w:numFmt w:val="lowerRoman"/>
      <w:lvlText w:val="%6."/>
      <w:lvlJc w:val="right"/>
      <w:pPr>
        <w:tabs>
          <w:tab w:val="left" w:pos="3060"/>
        </w:tabs>
        <w:ind w:left="3060" w:hanging="420"/>
      </w:pPr>
      <w:rPr>
        <w:rFonts w:hint="eastAsia"/>
      </w:rPr>
    </w:lvl>
    <w:lvl w:ilvl="6" w:tentative="0">
      <w:start w:val="1"/>
      <w:numFmt w:val="decimal"/>
      <w:lvlText w:val="%7."/>
      <w:lvlJc w:val="left"/>
      <w:pPr>
        <w:tabs>
          <w:tab w:val="left" w:pos="3480"/>
        </w:tabs>
        <w:ind w:left="3480" w:hanging="420"/>
      </w:pPr>
      <w:rPr>
        <w:rFonts w:hint="eastAsia"/>
      </w:rPr>
    </w:lvl>
    <w:lvl w:ilvl="7" w:tentative="0">
      <w:start w:val="1"/>
      <w:numFmt w:val="lowerLetter"/>
      <w:lvlText w:val="%8)"/>
      <w:lvlJc w:val="left"/>
      <w:pPr>
        <w:tabs>
          <w:tab w:val="left" w:pos="3900"/>
        </w:tabs>
        <w:ind w:left="3900" w:hanging="420"/>
      </w:pPr>
      <w:rPr>
        <w:rFonts w:hint="eastAsia"/>
      </w:rPr>
    </w:lvl>
    <w:lvl w:ilvl="8" w:tentative="0">
      <w:start w:val="1"/>
      <w:numFmt w:val="lowerRoman"/>
      <w:lvlText w:val="%9."/>
      <w:lvlJc w:val="right"/>
      <w:pPr>
        <w:tabs>
          <w:tab w:val="left" w:pos="4320"/>
        </w:tabs>
        <w:ind w:left="4320" w:hanging="420"/>
      </w:pPr>
      <w:rPr>
        <w:rFonts w:hint="eastAsia"/>
      </w:rPr>
    </w:lvl>
  </w:abstractNum>
  <w:abstractNum w:abstractNumId="3">
    <w:nsid w:val="105D8078"/>
    <w:multiLevelType w:val="singleLevel"/>
    <w:tmpl w:val="105D8078"/>
    <w:lvl w:ilvl="0" w:tentative="0">
      <w:start w:val="1"/>
      <w:numFmt w:val="decimal"/>
      <w:suff w:val="nothing"/>
      <w:lvlText w:val="%1、"/>
      <w:lvlJc w:val="left"/>
    </w:lvl>
  </w:abstractNum>
  <w:abstractNum w:abstractNumId="4">
    <w:nsid w:val="1161A13A"/>
    <w:multiLevelType w:val="singleLevel"/>
    <w:tmpl w:val="1161A13A"/>
    <w:lvl w:ilvl="0" w:tentative="0">
      <w:start w:val="3"/>
      <w:numFmt w:val="decimal"/>
      <w:suff w:val="space"/>
      <w:lvlText w:val="第%1章"/>
      <w:lvlJc w:val="left"/>
    </w:lvl>
  </w:abstractNum>
  <w:abstractNum w:abstractNumId="5">
    <w:nsid w:val="6E51C353"/>
    <w:multiLevelType w:val="singleLevel"/>
    <w:tmpl w:val="6E51C353"/>
    <w:lvl w:ilvl="0" w:tentative="0">
      <w:start w:val="1"/>
      <w:numFmt w:val="decimal"/>
      <w:suff w:val="nothing"/>
      <w:lvlText w:val="（%1）"/>
      <w:lvlJc w:val="left"/>
    </w:lvl>
  </w:abstractNum>
  <w:abstractNum w:abstractNumId="6">
    <w:nsid w:val="746D5480"/>
    <w:multiLevelType w:val="singleLevel"/>
    <w:tmpl w:val="746D5480"/>
    <w:lvl w:ilvl="0" w:tentative="0">
      <w:start w:val="1"/>
      <w:numFmt w:val="chineseCounting"/>
      <w:suff w:val="nothing"/>
      <w:lvlText w:val="%1、"/>
      <w:lvlJc w:val="left"/>
      <w:rPr>
        <w:rFonts w:hint="eastAsia"/>
      </w:rPr>
    </w:lvl>
  </w:abstractNum>
  <w:num w:numId="1">
    <w:abstractNumId w:val="2"/>
  </w:num>
  <w:num w:numId="2">
    <w:abstractNumId w:val="5"/>
  </w:num>
  <w:num w:numId="3">
    <w:abstractNumId w:val="1"/>
  </w:num>
  <w:num w:numId="4">
    <w:abstractNumId w:val="0"/>
  </w:num>
  <w:num w:numId="5">
    <w:abstractNumId w:val="3"/>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footnoteLayoutLikeWW8/>
    <w:forgetLastTabAlignment/>
    <w:layoutRawTableWidth/>
    <w:layoutTableRowsApar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CTIVE" w:val="03年范本稿123.doc"/>
    <w:docVar w:name="commondata" w:val="eyJoZGlkIjoiZTY4MTYzYWNiMDNiMWZhYmVlOGY1YWFjYTcyZWVjNjYifQ=="/>
    <w:docVar w:name="KSO_WPS_MARK_KEY" w:val="8b7f07a2-b1b8-4529-9985-7fb56657e8b6"/>
    <w:docVar w:name="VTCASE" w:val="4"/>
    <w:docVar w:name="VTCommandPending" w:val="NONE"/>
  </w:docVars>
  <w:rsids>
    <w:rsidRoot w:val="00887D93"/>
    <w:rsid w:val="000004CD"/>
    <w:rsid w:val="000005B8"/>
    <w:rsid w:val="00001783"/>
    <w:rsid w:val="00001797"/>
    <w:rsid w:val="0000273B"/>
    <w:rsid w:val="000041A8"/>
    <w:rsid w:val="000055D7"/>
    <w:rsid w:val="00006340"/>
    <w:rsid w:val="0001529F"/>
    <w:rsid w:val="000157E2"/>
    <w:rsid w:val="0001697A"/>
    <w:rsid w:val="000169E1"/>
    <w:rsid w:val="00020D78"/>
    <w:rsid w:val="00021486"/>
    <w:rsid w:val="00021AE8"/>
    <w:rsid w:val="00022E94"/>
    <w:rsid w:val="000232D5"/>
    <w:rsid w:val="00023E81"/>
    <w:rsid w:val="000240E4"/>
    <w:rsid w:val="000313B5"/>
    <w:rsid w:val="000320BA"/>
    <w:rsid w:val="00032B95"/>
    <w:rsid w:val="000333A8"/>
    <w:rsid w:val="000434F9"/>
    <w:rsid w:val="00043533"/>
    <w:rsid w:val="00045D67"/>
    <w:rsid w:val="000535DA"/>
    <w:rsid w:val="000538CC"/>
    <w:rsid w:val="000541C7"/>
    <w:rsid w:val="00054A8E"/>
    <w:rsid w:val="000559E5"/>
    <w:rsid w:val="00056583"/>
    <w:rsid w:val="00056932"/>
    <w:rsid w:val="00057BB2"/>
    <w:rsid w:val="0006019D"/>
    <w:rsid w:val="000612B3"/>
    <w:rsid w:val="00061B68"/>
    <w:rsid w:val="00063750"/>
    <w:rsid w:val="00065379"/>
    <w:rsid w:val="0006726A"/>
    <w:rsid w:val="000673C5"/>
    <w:rsid w:val="0007042A"/>
    <w:rsid w:val="00070907"/>
    <w:rsid w:val="000719AB"/>
    <w:rsid w:val="00072878"/>
    <w:rsid w:val="00073852"/>
    <w:rsid w:val="0007473A"/>
    <w:rsid w:val="00076670"/>
    <w:rsid w:val="00077B52"/>
    <w:rsid w:val="00080B56"/>
    <w:rsid w:val="00080FC7"/>
    <w:rsid w:val="00081D11"/>
    <w:rsid w:val="00083115"/>
    <w:rsid w:val="00093645"/>
    <w:rsid w:val="00096150"/>
    <w:rsid w:val="00096F54"/>
    <w:rsid w:val="000A0225"/>
    <w:rsid w:val="000A31C4"/>
    <w:rsid w:val="000A3727"/>
    <w:rsid w:val="000A49C1"/>
    <w:rsid w:val="000A799B"/>
    <w:rsid w:val="000B3242"/>
    <w:rsid w:val="000B3392"/>
    <w:rsid w:val="000B362F"/>
    <w:rsid w:val="000B366A"/>
    <w:rsid w:val="000B6C50"/>
    <w:rsid w:val="000C024A"/>
    <w:rsid w:val="000C0FDF"/>
    <w:rsid w:val="000C3524"/>
    <w:rsid w:val="000C5071"/>
    <w:rsid w:val="000C55ED"/>
    <w:rsid w:val="000C6F86"/>
    <w:rsid w:val="000D1613"/>
    <w:rsid w:val="000D19C1"/>
    <w:rsid w:val="000D31E3"/>
    <w:rsid w:val="000D4E69"/>
    <w:rsid w:val="000D5125"/>
    <w:rsid w:val="000D7812"/>
    <w:rsid w:val="000E1288"/>
    <w:rsid w:val="000E3784"/>
    <w:rsid w:val="000E37E0"/>
    <w:rsid w:val="000E47A0"/>
    <w:rsid w:val="000E597F"/>
    <w:rsid w:val="000E5BFC"/>
    <w:rsid w:val="000E6393"/>
    <w:rsid w:val="000E694F"/>
    <w:rsid w:val="000E7158"/>
    <w:rsid w:val="000F137C"/>
    <w:rsid w:val="000F2D05"/>
    <w:rsid w:val="000F2EEE"/>
    <w:rsid w:val="000F4234"/>
    <w:rsid w:val="000F6215"/>
    <w:rsid w:val="000F63C8"/>
    <w:rsid w:val="000F6581"/>
    <w:rsid w:val="00102417"/>
    <w:rsid w:val="001032CC"/>
    <w:rsid w:val="00105B0B"/>
    <w:rsid w:val="00107350"/>
    <w:rsid w:val="00112163"/>
    <w:rsid w:val="00114579"/>
    <w:rsid w:val="00115BF1"/>
    <w:rsid w:val="0012032C"/>
    <w:rsid w:val="0012244B"/>
    <w:rsid w:val="001224B5"/>
    <w:rsid w:val="00122643"/>
    <w:rsid w:val="0012425B"/>
    <w:rsid w:val="001244F8"/>
    <w:rsid w:val="001247F0"/>
    <w:rsid w:val="001252D8"/>
    <w:rsid w:val="00125710"/>
    <w:rsid w:val="001257D4"/>
    <w:rsid w:val="001259BC"/>
    <w:rsid w:val="001275DA"/>
    <w:rsid w:val="00131E0D"/>
    <w:rsid w:val="0013359E"/>
    <w:rsid w:val="001365D8"/>
    <w:rsid w:val="00137694"/>
    <w:rsid w:val="00141B26"/>
    <w:rsid w:val="00141EAC"/>
    <w:rsid w:val="001433AC"/>
    <w:rsid w:val="00143652"/>
    <w:rsid w:val="0014627C"/>
    <w:rsid w:val="00157C74"/>
    <w:rsid w:val="001602F6"/>
    <w:rsid w:val="00161678"/>
    <w:rsid w:val="00162805"/>
    <w:rsid w:val="00165014"/>
    <w:rsid w:val="0017180F"/>
    <w:rsid w:val="001733C3"/>
    <w:rsid w:val="00173BFF"/>
    <w:rsid w:val="00174749"/>
    <w:rsid w:val="00174FCA"/>
    <w:rsid w:val="00175AFB"/>
    <w:rsid w:val="00176F12"/>
    <w:rsid w:val="001770BE"/>
    <w:rsid w:val="00177A3E"/>
    <w:rsid w:val="00180E88"/>
    <w:rsid w:val="00183E4B"/>
    <w:rsid w:val="00187B13"/>
    <w:rsid w:val="00187EB4"/>
    <w:rsid w:val="00192332"/>
    <w:rsid w:val="00193BB3"/>
    <w:rsid w:val="00196FA0"/>
    <w:rsid w:val="001A3B44"/>
    <w:rsid w:val="001A5EEB"/>
    <w:rsid w:val="001A62A5"/>
    <w:rsid w:val="001A7DAE"/>
    <w:rsid w:val="001B28F7"/>
    <w:rsid w:val="001B4216"/>
    <w:rsid w:val="001B49A4"/>
    <w:rsid w:val="001B4E60"/>
    <w:rsid w:val="001B521B"/>
    <w:rsid w:val="001B5CC8"/>
    <w:rsid w:val="001B6587"/>
    <w:rsid w:val="001B7CB1"/>
    <w:rsid w:val="001C0582"/>
    <w:rsid w:val="001C058D"/>
    <w:rsid w:val="001C26FB"/>
    <w:rsid w:val="001C54C3"/>
    <w:rsid w:val="001C577E"/>
    <w:rsid w:val="001C6EF0"/>
    <w:rsid w:val="001D027D"/>
    <w:rsid w:val="001D4A1E"/>
    <w:rsid w:val="001D65C4"/>
    <w:rsid w:val="001D70E9"/>
    <w:rsid w:val="001E181E"/>
    <w:rsid w:val="001E3F03"/>
    <w:rsid w:val="001E44EF"/>
    <w:rsid w:val="001E6C1A"/>
    <w:rsid w:val="001E7629"/>
    <w:rsid w:val="001E7E8B"/>
    <w:rsid w:val="001F2F0B"/>
    <w:rsid w:val="001F3130"/>
    <w:rsid w:val="001F5442"/>
    <w:rsid w:val="001F5903"/>
    <w:rsid w:val="001F5D14"/>
    <w:rsid w:val="001F7292"/>
    <w:rsid w:val="002001DC"/>
    <w:rsid w:val="00201CA5"/>
    <w:rsid w:val="00203778"/>
    <w:rsid w:val="0020407A"/>
    <w:rsid w:val="00205A72"/>
    <w:rsid w:val="00207F4A"/>
    <w:rsid w:val="00210AE7"/>
    <w:rsid w:val="002123C7"/>
    <w:rsid w:val="00213411"/>
    <w:rsid w:val="00216D4F"/>
    <w:rsid w:val="00216E43"/>
    <w:rsid w:val="00220866"/>
    <w:rsid w:val="002231A4"/>
    <w:rsid w:val="00223245"/>
    <w:rsid w:val="00224447"/>
    <w:rsid w:val="00224A77"/>
    <w:rsid w:val="00225665"/>
    <w:rsid w:val="0022671D"/>
    <w:rsid w:val="0023090E"/>
    <w:rsid w:val="00231C64"/>
    <w:rsid w:val="0023318A"/>
    <w:rsid w:val="00236A9B"/>
    <w:rsid w:val="0023715B"/>
    <w:rsid w:val="00237592"/>
    <w:rsid w:val="0024245D"/>
    <w:rsid w:val="00244A0E"/>
    <w:rsid w:val="00244F73"/>
    <w:rsid w:val="002466E9"/>
    <w:rsid w:val="0025092A"/>
    <w:rsid w:val="002509CA"/>
    <w:rsid w:val="00251A29"/>
    <w:rsid w:val="00251B89"/>
    <w:rsid w:val="00252D27"/>
    <w:rsid w:val="00253615"/>
    <w:rsid w:val="00253950"/>
    <w:rsid w:val="00254F7E"/>
    <w:rsid w:val="0025569E"/>
    <w:rsid w:val="002564FE"/>
    <w:rsid w:val="002603EB"/>
    <w:rsid w:val="00261FEB"/>
    <w:rsid w:val="00264327"/>
    <w:rsid w:val="002650F1"/>
    <w:rsid w:val="00266403"/>
    <w:rsid w:val="00266406"/>
    <w:rsid w:val="0026674D"/>
    <w:rsid w:val="002679CA"/>
    <w:rsid w:val="00272722"/>
    <w:rsid w:val="002745E7"/>
    <w:rsid w:val="002760AC"/>
    <w:rsid w:val="00277935"/>
    <w:rsid w:val="00277E8E"/>
    <w:rsid w:val="00280DD6"/>
    <w:rsid w:val="00281AF5"/>
    <w:rsid w:val="00282496"/>
    <w:rsid w:val="002825A0"/>
    <w:rsid w:val="00282E7B"/>
    <w:rsid w:val="00283033"/>
    <w:rsid w:val="00283122"/>
    <w:rsid w:val="002854DC"/>
    <w:rsid w:val="0028616B"/>
    <w:rsid w:val="00290CDE"/>
    <w:rsid w:val="00290DE2"/>
    <w:rsid w:val="0029397A"/>
    <w:rsid w:val="002A1899"/>
    <w:rsid w:val="002A2315"/>
    <w:rsid w:val="002A3153"/>
    <w:rsid w:val="002A566C"/>
    <w:rsid w:val="002A6C9C"/>
    <w:rsid w:val="002B328F"/>
    <w:rsid w:val="002C10AC"/>
    <w:rsid w:val="002C12B1"/>
    <w:rsid w:val="002C2AE8"/>
    <w:rsid w:val="002C2FF3"/>
    <w:rsid w:val="002C3A5A"/>
    <w:rsid w:val="002C4ABE"/>
    <w:rsid w:val="002C71EC"/>
    <w:rsid w:val="002C7548"/>
    <w:rsid w:val="002C780B"/>
    <w:rsid w:val="002C7E47"/>
    <w:rsid w:val="002D2C13"/>
    <w:rsid w:val="002D2E66"/>
    <w:rsid w:val="002D2FFB"/>
    <w:rsid w:val="002D4E16"/>
    <w:rsid w:val="002D505C"/>
    <w:rsid w:val="002D5DF8"/>
    <w:rsid w:val="002D7F8D"/>
    <w:rsid w:val="002E334D"/>
    <w:rsid w:val="002E486A"/>
    <w:rsid w:val="002E53C0"/>
    <w:rsid w:val="002E672F"/>
    <w:rsid w:val="002E766C"/>
    <w:rsid w:val="002F02C8"/>
    <w:rsid w:val="002F04FD"/>
    <w:rsid w:val="002F2D5F"/>
    <w:rsid w:val="002F46DC"/>
    <w:rsid w:val="002F5145"/>
    <w:rsid w:val="002F5CB9"/>
    <w:rsid w:val="002F683C"/>
    <w:rsid w:val="00302182"/>
    <w:rsid w:val="00306072"/>
    <w:rsid w:val="0030675F"/>
    <w:rsid w:val="0031140B"/>
    <w:rsid w:val="003117C6"/>
    <w:rsid w:val="00314E3D"/>
    <w:rsid w:val="00317120"/>
    <w:rsid w:val="0032100C"/>
    <w:rsid w:val="003212C2"/>
    <w:rsid w:val="00321921"/>
    <w:rsid w:val="00321926"/>
    <w:rsid w:val="0033060D"/>
    <w:rsid w:val="003318F3"/>
    <w:rsid w:val="00331ECA"/>
    <w:rsid w:val="00333919"/>
    <w:rsid w:val="00334F3E"/>
    <w:rsid w:val="003379AF"/>
    <w:rsid w:val="00337C5C"/>
    <w:rsid w:val="003408FF"/>
    <w:rsid w:val="0034126F"/>
    <w:rsid w:val="00343E4C"/>
    <w:rsid w:val="00352BC8"/>
    <w:rsid w:val="00354141"/>
    <w:rsid w:val="00355D82"/>
    <w:rsid w:val="00356CAF"/>
    <w:rsid w:val="003671F3"/>
    <w:rsid w:val="00367712"/>
    <w:rsid w:val="00367C88"/>
    <w:rsid w:val="00367DB2"/>
    <w:rsid w:val="0037053F"/>
    <w:rsid w:val="00370601"/>
    <w:rsid w:val="00370B19"/>
    <w:rsid w:val="00371C8C"/>
    <w:rsid w:val="00373408"/>
    <w:rsid w:val="003748EB"/>
    <w:rsid w:val="00374DDB"/>
    <w:rsid w:val="00375DCD"/>
    <w:rsid w:val="00376F36"/>
    <w:rsid w:val="003800A6"/>
    <w:rsid w:val="00380914"/>
    <w:rsid w:val="0038151E"/>
    <w:rsid w:val="00382451"/>
    <w:rsid w:val="00382FFA"/>
    <w:rsid w:val="00383B0A"/>
    <w:rsid w:val="0038469A"/>
    <w:rsid w:val="0038491D"/>
    <w:rsid w:val="00386B36"/>
    <w:rsid w:val="00387606"/>
    <w:rsid w:val="00391DD2"/>
    <w:rsid w:val="003925E1"/>
    <w:rsid w:val="00393D74"/>
    <w:rsid w:val="003943A7"/>
    <w:rsid w:val="00396041"/>
    <w:rsid w:val="003960FB"/>
    <w:rsid w:val="00396A66"/>
    <w:rsid w:val="003A1A69"/>
    <w:rsid w:val="003A37B8"/>
    <w:rsid w:val="003A582F"/>
    <w:rsid w:val="003A6B72"/>
    <w:rsid w:val="003B020F"/>
    <w:rsid w:val="003B3917"/>
    <w:rsid w:val="003B41D9"/>
    <w:rsid w:val="003B7293"/>
    <w:rsid w:val="003C53B2"/>
    <w:rsid w:val="003C6323"/>
    <w:rsid w:val="003C6422"/>
    <w:rsid w:val="003C6C9A"/>
    <w:rsid w:val="003D4037"/>
    <w:rsid w:val="003D54B8"/>
    <w:rsid w:val="003D6961"/>
    <w:rsid w:val="003E1168"/>
    <w:rsid w:val="003E2C77"/>
    <w:rsid w:val="003E2C89"/>
    <w:rsid w:val="003E3C14"/>
    <w:rsid w:val="003E5935"/>
    <w:rsid w:val="003E6516"/>
    <w:rsid w:val="003E747A"/>
    <w:rsid w:val="003F0149"/>
    <w:rsid w:val="003F11BD"/>
    <w:rsid w:val="003F123A"/>
    <w:rsid w:val="003F2550"/>
    <w:rsid w:val="003F3746"/>
    <w:rsid w:val="003F3B41"/>
    <w:rsid w:val="003F4748"/>
    <w:rsid w:val="003F61AC"/>
    <w:rsid w:val="00401267"/>
    <w:rsid w:val="00401B70"/>
    <w:rsid w:val="00402836"/>
    <w:rsid w:val="0040367C"/>
    <w:rsid w:val="00404B23"/>
    <w:rsid w:val="00405154"/>
    <w:rsid w:val="0040528B"/>
    <w:rsid w:val="00405BBF"/>
    <w:rsid w:val="00406E06"/>
    <w:rsid w:val="0041195F"/>
    <w:rsid w:val="0041238C"/>
    <w:rsid w:val="00412829"/>
    <w:rsid w:val="0041314E"/>
    <w:rsid w:val="00414EDB"/>
    <w:rsid w:val="004164DF"/>
    <w:rsid w:val="00416CBC"/>
    <w:rsid w:val="00420310"/>
    <w:rsid w:val="00422FBE"/>
    <w:rsid w:val="00425FB2"/>
    <w:rsid w:val="004261AF"/>
    <w:rsid w:val="00426BB0"/>
    <w:rsid w:val="00427258"/>
    <w:rsid w:val="004310A2"/>
    <w:rsid w:val="00431E68"/>
    <w:rsid w:val="00433EEA"/>
    <w:rsid w:val="0044012D"/>
    <w:rsid w:val="004408B0"/>
    <w:rsid w:val="004408EE"/>
    <w:rsid w:val="00441C7F"/>
    <w:rsid w:val="00441E5E"/>
    <w:rsid w:val="00442EFC"/>
    <w:rsid w:val="0044524F"/>
    <w:rsid w:val="0044654E"/>
    <w:rsid w:val="004504F2"/>
    <w:rsid w:val="00450C1F"/>
    <w:rsid w:val="00455240"/>
    <w:rsid w:val="0045705D"/>
    <w:rsid w:val="0045738E"/>
    <w:rsid w:val="00457AEF"/>
    <w:rsid w:val="0046046C"/>
    <w:rsid w:val="00461673"/>
    <w:rsid w:val="0046619A"/>
    <w:rsid w:val="004663F3"/>
    <w:rsid w:val="00467553"/>
    <w:rsid w:val="00471F78"/>
    <w:rsid w:val="00473B94"/>
    <w:rsid w:val="00473DC2"/>
    <w:rsid w:val="0047556E"/>
    <w:rsid w:val="00475991"/>
    <w:rsid w:val="00475B13"/>
    <w:rsid w:val="00480D8D"/>
    <w:rsid w:val="004814E5"/>
    <w:rsid w:val="00483DB5"/>
    <w:rsid w:val="00484641"/>
    <w:rsid w:val="004846F8"/>
    <w:rsid w:val="00490A94"/>
    <w:rsid w:val="004911E4"/>
    <w:rsid w:val="004912F4"/>
    <w:rsid w:val="004922BC"/>
    <w:rsid w:val="00492CE8"/>
    <w:rsid w:val="00493558"/>
    <w:rsid w:val="00493EC9"/>
    <w:rsid w:val="00495251"/>
    <w:rsid w:val="00495B0C"/>
    <w:rsid w:val="004A1759"/>
    <w:rsid w:val="004A2275"/>
    <w:rsid w:val="004A3872"/>
    <w:rsid w:val="004A3AC0"/>
    <w:rsid w:val="004A4ED0"/>
    <w:rsid w:val="004B0706"/>
    <w:rsid w:val="004B22B1"/>
    <w:rsid w:val="004B46E5"/>
    <w:rsid w:val="004B6542"/>
    <w:rsid w:val="004B72A3"/>
    <w:rsid w:val="004C1E33"/>
    <w:rsid w:val="004C6870"/>
    <w:rsid w:val="004C6E24"/>
    <w:rsid w:val="004C6E53"/>
    <w:rsid w:val="004D29A3"/>
    <w:rsid w:val="004D4958"/>
    <w:rsid w:val="004D4D48"/>
    <w:rsid w:val="004D5250"/>
    <w:rsid w:val="004D6AD9"/>
    <w:rsid w:val="004E0517"/>
    <w:rsid w:val="004E0C12"/>
    <w:rsid w:val="004E13F0"/>
    <w:rsid w:val="004E1E1E"/>
    <w:rsid w:val="004E4854"/>
    <w:rsid w:val="004E56CE"/>
    <w:rsid w:val="004E66DE"/>
    <w:rsid w:val="004E77F7"/>
    <w:rsid w:val="004F036B"/>
    <w:rsid w:val="004F0E54"/>
    <w:rsid w:val="004F74EF"/>
    <w:rsid w:val="004F7B7E"/>
    <w:rsid w:val="00501785"/>
    <w:rsid w:val="00503724"/>
    <w:rsid w:val="00504E3C"/>
    <w:rsid w:val="00506F69"/>
    <w:rsid w:val="00513F7C"/>
    <w:rsid w:val="005149B8"/>
    <w:rsid w:val="005168FA"/>
    <w:rsid w:val="00516F1C"/>
    <w:rsid w:val="005175C0"/>
    <w:rsid w:val="00520001"/>
    <w:rsid w:val="00523291"/>
    <w:rsid w:val="0052391C"/>
    <w:rsid w:val="0052393A"/>
    <w:rsid w:val="00530C3F"/>
    <w:rsid w:val="00532B1D"/>
    <w:rsid w:val="00534347"/>
    <w:rsid w:val="00540C55"/>
    <w:rsid w:val="00542227"/>
    <w:rsid w:val="005422EB"/>
    <w:rsid w:val="0054426F"/>
    <w:rsid w:val="0054508F"/>
    <w:rsid w:val="00545C00"/>
    <w:rsid w:val="00546F3A"/>
    <w:rsid w:val="005475C6"/>
    <w:rsid w:val="00550C61"/>
    <w:rsid w:val="00552FBA"/>
    <w:rsid w:val="00554D9D"/>
    <w:rsid w:val="00555A82"/>
    <w:rsid w:val="00556C52"/>
    <w:rsid w:val="0056008C"/>
    <w:rsid w:val="0056245F"/>
    <w:rsid w:val="00562C2E"/>
    <w:rsid w:val="00563F14"/>
    <w:rsid w:val="00570A8A"/>
    <w:rsid w:val="00571BE1"/>
    <w:rsid w:val="0057268E"/>
    <w:rsid w:val="005806C7"/>
    <w:rsid w:val="00582CA5"/>
    <w:rsid w:val="0058473A"/>
    <w:rsid w:val="005852AF"/>
    <w:rsid w:val="005921D2"/>
    <w:rsid w:val="005A1737"/>
    <w:rsid w:val="005A1914"/>
    <w:rsid w:val="005A1D6F"/>
    <w:rsid w:val="005A378B"/>
    <w:rsid w:val="005A3804"/>
    <w:rsid w:val="005A40B3"/>
    <w:rsid w:val="005B1361"/>
    <w:rsid w:val="005B177D"/>
    <w:rsid w:val="005B3B4A"/>
    <w:rsid w:val="005B4C4C"/>
    <w:rsid w:val="005B7966"/>
    <w:rsid w:val="005C0341"/>
    <w:rsid w:val="005C3CDD"/>
    <w:rsid w:val="005C52CA"/>
    <w:rsid w:val="005D2B33"/>
    <w:rsid w:val="005D4B36"/>
    <w:rsid w:val="005D54FD"/>
    <w:rsid w:val="005D5B37"/>
    <w:rsid w:val="005D6D35"/>
    <w:rsid w:val="005E1062"/>
    <w:rsid w:val="005E12BD"/>
    <w:rsid w:val="005E305E"/>
    <w:rsid w:val="005E4A88"/>
    <w:rsid w:val="005E51BD"/>
    <w:rsid w:val="005E53A4"/>
    <w:rsid w:val="005E60BC"/>
    <w:rsid w:val="005F1F63"/>
    <w:rsid w:val="005F324D"/>
    <w:rsid w:val="005F4C0F"/>
    <w:rsid w:val="005F7930"/>
    <w:rsid w:val="005F7CE5"/>
    <w:rsid w:val="006011F9"/>
    <w:rsid w:val="006014EE"/>
    <w:rsid w:val="006016B0"/>
    <w:rsid w:val="00602247"/>
    <w:rsid w:val="006029C9"/>
    <w:rsid w:val="006054AE"/>
    <w:rsid w:val="00606661"/>
    <w:rsid w:val="00612A91"/>
    <w:rsid w:val="00615BD4"/>
    <w:rsid w:val="006176D9"/>
    <w:rsid w:val="0062063C"/>
    <w:rsid w:val="00621EEA"/>
    <w:rsid w:val="00622049"/>
    <w:rsid w:val="00625EAC"/>
    <w:rsid w:val="00625F7B"/>
    <w:rsid w:val="006267AC"/>
    <w:rsid w:val="00630C8F"/>
    <w:rsid w:val="0063126C"/>
    <w:rsid w:val="006321D9"/>
    <w:rsid w:val="00635ACD"/>
    <w:rsid w:val="006369DB"/>
    <w:rsid w:val="00645F9B"/>
    <w:rsid w:val="006462F4"/>
    <w:rsid w:val="00647924"/>
    <w:rsid w:val="00647EFF"/>
    <w:rsid w:val="00653828"/>
    <w:rsid w:val="00653EEF"/>
    <w:rsid w:val="00656DB1"/>
    <w:rsid w:val="0065706C"/>
    <w:rsid w:val="006570F3"/>
    <w:rsid w:val="006574CA"/>
    <w:rsid w:val="00662F85"/>
    <w:rsid w:val="00663087"/>
    <w:rsid w:val="00665814"/>
    <w:rsid w:val="006658F7"/>
    <w:rsid w:val="00667926"/>
    <w:rsid w:val="006723DE"/>
    <w:rsid w:val="00672A07"/>
    <w:rsid w:val="00672A3D"/>
    <w:rsid w:val="00673C56"/>
    <w:rsid w:val="00684218"/>
    <w:rsid w:val="00684A17"/>
    <w:rsid w:val="0068548A"/>
    <w:rsid w:val="006863E6"/>
    <w:rsid w:val="00686ACA"/>
    <w:rsid w:val="006904AF"/>
    <w:rsid w:val="00693194"/>
    <w:rsid w:val="00695821"/>
    <w:rsid w:val="0069607D"/>
    <w:rsid w:val="006960C5"/>
    <w:rsid w:val="006A05F8"/>
    <w:rsid w:val="006A0897"/>
    <w:rsid w:val="006A4246"/>
    <w:rsid w:val="006A56B9"/>
    <w:rsid w:val="006A64EB"/>
    <w:rsid w:val="006A7FD4"/>
    <w:rsid w:val="006B0E91"/>
    <w:rsid w:val="006B1891"/>
    <w:rsid w:val="006B37AE"/>
    <w:rsid w:val="006B38B5"/>
    <w:rsid w:val="006B3C07"/>
    <w:rsid w:val="006B7254"/>
    <w:rsid w:val="006B73B9"/>
    <w:rsid w:val="006C415F"/>
    <w:rsid w:val="006C4B81"/>
    <w:rsid w:val="006C517C"/>
    <w:rsid w:val="006C5CAA"/>
    <w:rsid w:val="006C7F43"/>
    <w:rsid w:val="006D16F3"/>
    <w:rsid w:val="006D49E3"/>
    <w:rsid w:val="006D4C2C"/>
    <w:rsid w:val="006E019F"/>
    <w:rsid w:val="006E33F6"/>
    <w:rsid w:val="006E3E50"/>
    <w:rsid w:val="006E402A"/>
    <w:rsid w:val="006E525F"/>
    <w:rsid w:val="006E57A7"/>
    <w:rsid w:val="006E74F5"/>
    <w:rsid w:val="006E7DCA"/>
    <w:rsid w:val="006F1B26"/>
    <w:rsid w:val="006F2035"/>
    <w:rsid w:val="006F24C5"/>
    <w:rsid w:val="006F28EE"/>
    <w:rsid w:val="006F42C2"/>
    <w:rsid w:val="006F602A"/>
    <w:rsid w:val="006F671D"/>
    <w:rsid w:val="006F7412"/>
    <w:rsid w:val="007034E2"/>
    <w:rsid w:val="00704E65"/>
    <w:rsid w:val="0071025E"/>
    <w:rsid w:val="007105A5"/>
    <w:rsid w:val="00710B8D"/>
    <w:rsid w:val="00713024"/>
    <w:rsid w:val="00714A4F"/>
    <w:rsid w:val="00715D6B"/>
    <w:rsid w:val="00715EF6"/>
    <w:rsid w:val="00717CC2"/>
    <w:rsid w:val="007212F0"/>
    <w:rsid w:val="00722EC6"/>
    <w:rsid w:val="00723FF6"/>
    <w:rsid w:val="0072460B"/>
    <w:rsid w:val="007269B1"/>
    <w:rsid w:val="0072706A"/>
    <w:rsid w:val="0072710E"/>
    <w:rsid w:val="00727776"/>
    <w:rsid w:val="00730DF7"/>
    <w:rsid w:val="007331F6"/>
    <w:rsid w:val="0073362F"/>
    <w:rsid w:val="00733A3E"/>
    <w:rsid w:val="00740605"/>
    <w:rsid w:val="007407AF"/>
    <w:rsid w:val="00747B97"/>
    <w:rsid w:val="00747DD4"/>
    <w:rsid w:val="00751820"/>
    <w:rsid w:val="00751B7E"/>
    <w:rsid w:val="00752AB2"/>
    <w:rsid w:val="00754193"/>
    <w:rsid w:val="007556C8"/>
    <w:rsid w:val="00756FA1"/>
    <w:rsid w:val="00763FD6"/>
    <w:rsid w:val="0076431D"/>
    <w:rsid w:val="00766DE9"/>
    <w:rsid w:val="007678A5"/>
    <w:rsid w:val="007679B3"/>
    <w:rsid w:val="00770841"/>
    <w:rsid w:val="00771308"/>
    <w:rsid w:val="00771F67"/>
    <w:rsid w:val="0077418F"/>
    <w:rsid w:val="00774C01"/>
    <w:rsid w:val="00780078"/>
    <w:rsid w:val="00781B6F"/>
    <w:rsid w:val="007823C9"/>
    <w:rsid w:val="007825A8"/>
    <w:rsid w:val="007835B7"/>
    <w:rsid w:val="00784CDB"/>
    <w:rsid w:val="007863E1"/>
    <w:rsid w:val="007910D3"/>
    <w:rsid w:val="0079336E"/>
    <w:rsid w:val="00796263"/>
    <w:rsid w:val="007A5BD0"/>
    <w:rsid w:val="007B41D1"/>
    <w:rsid w:val="007B4B46"/>
    <w:rsid w:val="007B5E5F"/>
    <w:rsid w:val="007B6CA0"/>
    <w:rsid w:val="007B6F71"/>
    <w:rsid w:val="007C01DE"/>
    <w:rsid w:val="007C06F8"/>
    <w:rsid w:val="007C27E5"/>
    <w:rsid w:val="007C2E24"/>
    <w:rsid w:val="007C3F78"/>
    <w:rsid w:val="007C4B09"/>
    <w:rsid w:val="007C6167"/>
    <w:rsid w:val="007C6EB8"/>
    <w:rsid w:val="007C7809"/>
    <w:rsid w:val="007C7BAC"/>
    <w:rsid w:val="007D13B9"/>
    <w:rsid w:val="007D45F8"/>
    <w:rsid w:val="007D71F7"/>
    <w:rsid w:val="007E024C"/>
    <w:rsid w:val="007E160E"/>
    <w:rsid w:val="007E1BDD"/>
    <w:rsid w:val="007E437B"/>
    <w:rsid w:val="007E700C"/>
    <w:rsid w:val="007E7388"/>
    <w:rsid w:val="007F0429"/>
    <w:rsid w:val="007F1BAF"/>
    <w:rsid w:val="007F1F1C"/>
    <w:rsid w:val="007F2277"/>
    <w:rsid w:val="007F2CE5"/>
    <w:rsid w:val="007F433C"/>
    <w:rsid w:val="007F554A"/>
    <w:rsid w:val="007F5C8A"/>
    <w:rsid w:val="008004B0"/>
    <w:rsid w:val="008045D9"/>
    <w:rsid w:val="0080702C"/>
    <w:rsid w:val="00812094"/>
    <w:rsid w:val="0081333B"/>
    <w:rsid w:val="008140D7"/>
    <w:rsid w:val="00815D49"/>
    <w:rsid w:val="00821DF6"/>
    <w:rsid w:val="00823CCC"/>
    <w:rsid w:val="00827179"/>
    <w:rsid w:val="0083029A"/>
    <w:rsid w:val="00830426"/>
    <w:rsid w:val="00830E02"/>
    <w:rsid w:val="00831C83"/>
    <w:rsid w:val="00831E0A"/>
    <w:rsid w:val="008343C4"/>
    <w:rsid w:val="00835847"/>
    <w:rsid w:val="00835C6F"/>
    <w:rsid w:val="00837429"/>
    <w:rsid w:val="0083745B"/>
    <w:rsid w:val="00840252"/>
    <w:rsid w:val="00840420"/>
    <w:rsid w:val="0084102C"/>
    <w:rsid w:val="00842DE3"/>
    <w:rsid w:val="008433FA"/>
    <w:rsid w:val="00844F5E"/>
    <w:rsid w:val="00846701"/>
    <w:rsid w:val="0084727D"/>
    <w:rsid w:val="0085232F"/>
    <w:rsid w:val="00854E2A"/>
    <w:rsid w:val="008550CD"/>
    <w:rsid w:val="00857E3A"/>
    <w:rsid w:val="00861135"/>
    <w:rsid w:val="008633BD"/>
    <w:rsid w:val="00864495"/>
    <w:rsid w:val="00867059"/>
    <w:rsid w:val="00867A5A"/>
    <w:rsid w:val="008711B1"/>
    <w:rsid w:val="00871FBA"/>
    <w:rsid w:val="00872119"/>
    <w:rsid w:val="008722FB"/>
    <w:rsid w:val="00876B51"/>
    <w:rsid w:val="00877EA2"/>
    <w:rsid w:val="008808CA"/>
    <w:rsid w:val="00887D93"/>
    <w:rsid w:val="00890601"/>
    <w:rsid w:val="00890D7D"/>
    <w:rsid w:val="008931DE"/>
    <w:rsid w:val="008933C7"/>
    <w:rsid w:val="00894216"/>
    <w:rsid w:val="008959F9"/>
    <w:rsid w:val="00896786"/>
    <w:rsid w:val="00897413"/>
    <w:rsid w:val="008A118C"/>
    <w:rsid w:val="008A46DC"/>
    <w:rsid w:val="008A4BF4"/>
    <w:rsid w:val="008A510D"/>
    <w:rsid w:val="008A5EDE"/>
    <w:rsid w:val="008A7A4E"/>
    <w:rsid w:val="008B0AFF"/>
    <w:rsid w:val="008B181A"/>
    <w:rsid w:val="008B2FA8"/>
    <w:rsid w:val="008B3253"/>
    <w:rsid w:val="008C020E"/>
    <w:rsid w:val="008C2E02"/>
    <w:rsid w:val="008C2F9E"/>
    <w:rsid w:val="008C5FE0"/>
    <w:rsid w:val="008D03EA"/>
    <w:rsid w:val="008D16BD"/>
    <w:rsid w:val="008D2E91"/>
    <w:rsid w:val="008D58E2"/>
    <w:rsid w:val="008D6283"/>
    <w:rsid w:val="008D7FB0"/>
    <w:rsid w:val="008E050B"/>
    <w:rsid w:val="008E0C7A"/>
    <w:rsid w:val="008E1010"/>
    <w:rsid w:val="008E2C2E"/>
    <w:rsid w:val="008E388A"/>
    <w:rsid w:val="008E6FF1"/>
    <w:rsid w:val="008E72A8"/>
    <w:rsid w:val="008F0627"/>
    <w:rsid w:val="008F0D78"/>
    <w:rsid w:val="008F2498"/>
    <w:rsid w:val="008F41FB"/>
    <w:rsid w:val="008F4B49"/>
    <w:rsid w:val="008F54F6"/>
    <w:rsid w:val="008F5C9B"/>
    <w:rsid w:val="009039C8"/>
    <w:rsid w:val="00905B77"/>
    <w:rsid w:val="00906FD6"/>
    <w:rsid w:val="009079D0"/>
    <w:rsid w:val="009104AA"/>
    <w:rsid w:val="009127EC"/>
    <w:rsid w:val="00914466"/>
    <w:rsid w:val="00914D04"/>
    <w:rsid w:val="00915D8A"/>
    <w:rsid w:val="00917746"/>
    <w:rsid w:val="009209A5"/>
    <w:rsid w:val="00920F98"/>
    <w:rsid w:val="00922448"/>
    <w:rsid w:val="009228BB"/>
    <w:rsid w:val="00922FDA"/>
    <w:rsid w:val="009244DF"/>
    <w:rsid w:val="00927EF6"/>
    <w:rsid w:val="00930D45"/>
    <w:rsid w:val="00933885"/>
    <w:rsid w:val="00936E93"/>
    <w:rsid w:val="00937FDA"/>
    <w:rsid w:val="00941F09"/>
    <w:rsid w:val="00943719"/>
    <w:rsid w:val="00944948"/>
    <w:rsid w:val="00947632"/>
    <w:rsid w:val="0094786C"/>
    <w:rsid w:val="00947B9F"/>
    <w:rsid w:val="00947FB4"/>
    <w:rsid w:val="00952D2F"/>
    <w:rsid w:val="00952D60"/>
    <w:rsid w:val="00952E44"/>
    <w:rsid w:val="00953E07"/>
    <w:rsid w:val="00955447"/>
    <w:rsid w:val="00955A17"/>
    <w:rsid w:val="00956A67"/>
    <w:rsid w:val="00957C50"/>
    <w:rsid w:val="00960E12"/>
    <w:rsid w:val="0096331F"/>
    <w:rsid w:val="00963914"/>
    <w:rsid w:val="00963A90"/>
    <w:rsid w:val="00965440"/>
    <w:rsid w:val="009729D8"/>
    <w:rsid w:val="00973461"/>
    <w:rsid w:val="009740B0"/>
    <w:rsid w:val="0097453F"/>
    <w:rsid w:val="00974577"/>
    <w:rsid w:val="00975045"/>
    <w:rsid w:val="00976670"/>
    <w:rsid w:val="00976BC3"/>
    <w:rsid w:val="00976E64"/>
    <w:rsid w:val="009771EF"/>
    <w:rsid w:val="00977929"/>
    <w:rsid w:val="00980E76"/>
    <w:rsid w:val="0098426D"/>
    <w:rsid w:val="00993B1F"/>
    <w:rsid w:val="0099428D"/>
    <w:rsid w:val="009952C0"/>
    <w:rsid w:val="00995932"/>
    <w:rsid w:val="00996D49"/>
    <w:rsid w:val="009A0FAF"/>
    <w:rsid w:val="009A1C77"/>
    <w:rsid w:val="009A51E6"/>
    <w:rsid w:val="009A5BC5"/>
    <w:rsid w:val="009A61AA"/>
    <w:rsid w:val="009A747C"/>
    <w:rsid w:val="009A7DAC"/>
    <w:rsid w:val="009B1804"/>
    <w:rsid w:val="009B2B6E"/>
    <w:rsid w:val="009B7D7E"/>
    <w:rsid w:val="009C10F7"/>
    <w:rsid w:val="009C11B1"/>
    <w:rsid w:val="009C1722"/>
    <w:rsid w:val="009C1BE0"/>
    <w:rsid w:val="009C2A36"/>
    <w:rsid w:val="009C6235"/>
    <w:rsid w:val="009C6E76"/>
    <w:rsid w:val="009D3E29"/>
    <w:rsid w:val="009D3E42"/>
    <w:rsid w:val="009D5602"/>
    <w:rsid w:val="009D682E"/>
    <w:rsid w:val="009E5844"/>
    <w:rsid w:val="009E7C9A"/>
    <w:rsid w:val="009F2B85"/>
    <w:rsid w:val="009F4C6D"/>
    <w:rsid w:val="00A01D25"/>
    <w:rsid w:val="00A0528A"/>
    <w:rsid w:val="00A0624A"/>
    <w:rsid w:val="00A06830"/>
    <w:rsid w:val="00A10533"/>
    <w:rsid w:val="00A12892"/>
    <w:rsid w:val="00A149DF"/>
    <w:rsid w:val="00A1634D"/>
    <w:rsid w:val="00A1707B"/>
    <w:rsid w:val="00A200BD"/>
    <w:rsid w:val="00A23E0E"/>
    <w:rsid w:val="00A3095D"/>
    <w:rsid w:val="00A30BA2"/>
    <w:rsid w:val="00A32694"/>
    <w:rsid w:val="00A33A18"/>
    <w:rsid w:val="00A350BE"/>
    <w:rsid w:val="00A35C8A"/>
    <w:rsid w:val="00A4149B"/>
    <w:rsid w:val="00A51ECF"/>
    <w:rsid w:val="00A5335D"/>
    <w:rsid w:val="00A5435C"/>
    <w:rsid w:val="00A56524"/>
    <w:rsid w:val="00A5794D"/>
    <w:rsid w:val="00A610B8"/>
    <w:rsid w:val="00A61208"/>
    <w:rsid w:val="00A62660"/>
    <w:rsid w:val="00A64D6A"/>
    <w:rsid w:val="00A66A0F"/>
    <w:rsid w:val="00A67FB0"/>
    <w:rsid w:val="00A700BE"/>
    <w:rsid w:val="00A7038D"/>
    <w:rsid w:val="00A73440"/>
    <w:rsid w:val="00A755F2"/>
    <w:rsid w:val="00A75908"/>
    <w:rsid w:val="00A75D01"/>
    <w:rsid w:val="00A76B01"/>
    <w:rsid w:val="00A813D7"/>
    <w:rsid w:val="00A83BB1"/>
    <w:rsid w:val="00A87807"/>
    <w:rsid w:val="00A90332"/>
    <w:rsid w:val="00A9272D"/>
    <w:rsid w:val="00A94426"/>
    <w:rsid w:val="00A9734B"/>
    <w:rsid w:val="00A97D26"/>
    <w:rsid w:val="00AA06C5"/>
    <w:rsid w:val="00AA1669"/>
    <w:rsid w:val="00AA3A8E"/>
    <w:rsid w:val="00AA5BB8"/>
    <w:rsid w:val="00AA5D50"/>
    <w:rsid w:val="00AA6487"/>
    <w:rsid w:val="00AB001E"/>
    <w:rsid w:val="00AB2D04"/>
    <w:rsid w:val="00AB318B"/>
    <w:rsid w:val="00AB7D6A"/>
    <w:rsid w:val="00AC3A3F"/>
    <w:rsid w:val="00AC4817"/>
    <w:rsid w:val="00AC5FE9"/>
    <w:rsid w:val="00AD1335"/>
    <w:rsid w:val="00AD190D"/>
    <w:rsid w:val="00AD2DAB"/>
    <w:rsid w:val="00AD2E60"/>
    <w:rsid w:val="00AE0CFD"/>
    <w:rsid w:val="00AE0EBA"/>
    <w:rsid w:val="00AE1BBB"/>
    <w:rsid w:val="00AE2F4C"/>
    <w:rsid w:val="00AE3B4A"/>
    <w:rsid w:val="00AE4A87"/>
    <w:rsid w:val="00AE5C17"/>
    <w:rsid w:val="00AE6D39"/>
    <w:rsid w:val="00AE749B"/>
    <w:rsid w:val="00AF0629"/>
    <w:rsid w:val="00AF1BF1"/>
    <w:rsid w:val="00AF32B8"/>
    <w:rsid w:val="00AF3CB3"/>
    <w:rsid w:val="00AF5337"/>
    <w:rsid w:val="00AF53C2"/>
    <w:rsid w:val="00AF71F6"/>
    <w:rsid w:val="00AF7C60"/>
    <w:rsid w:val="00B005C5"/>
    <w:rsid w:val="00B02305"/>
    <w:rsid w:val="00B02E23"/>
    <w:rsid w:val="00B1175D"/>
    <w:rsid w:val="00B1220D"/>
    <w:rsid w:val="00B12731"/>
    <w:rsid w:val="00B12AA5"/>
    <w:rsid w:val="00B13C18"/>
    <w:rsid w:val="00B14DF1"/>
    <w:rsid w:val="00B153B3"/>
    <w:rsid w:val="00B17CBB"/>
    <w:rsid w:val="00B20BBF"/>
    <w:rsid w:val="00B217CC"/>
    <w:rsid w:val="00B25447"/>
    <w:rsid w:val="00B25460"/>
    <w:rsid w:val="00B271C9"/>
    <w:rsid w:val="00B2792C"/>
    <w:rsid w:val="00B328AB"/>
    <w:rsid w:val="00B32F09"/>
    <w:rsid w:val="00B33D96"/>
    <w:rsid w:val="00B33E36"/>
    <w:rsid w:val="00B34862"/>
    <w:rsid w:val="00B34F0E"/>
    <w:rsid w:val="00B35F5F"/>
    <w:rsid w:val="00B36F78"/>
    <w:rsid w:val="00B3755E"/>
    <w:rsid w:val="00B404A6"/>
    <w:rsid w:val="00B40A63"/>
    <w:rsid w:val="00B45C45"/>
    <w:rsid w:val="00B53460"/>
    <w:rsid w:val="00B56FB7"/>
    <w:rsid w:val="00B577A6"/>
    <w:rsid w:val="00B61E09"/>
    <w:rsid w:val="00B6274D"/>
    <w:rsid w:val="00B62B63"/>
    <w:rsid w:val="00B64D41"/>
    <w:rsid w:val="00B66CB3"/>
    <w:rsid w:val="00B66D6E"/>
    <w:rsid w:val="00B706C6"/>
    <w:rsid w:val="00B72434"/>
    <w:rsid w:val="00B739CF"/>
    <w:rsid w:val="00B7475F"/>
    <w:rsid w:val="00B76F8C"/>
    <w:rsid w:val="00B774B5"/>
    <w:rsid w:val="00B80B07"/>
    <w:rsid w:val="00B8178C"/>
    <w:rsid w:val="00B81BF0"/>
    <w:rsid w:val="00B82E33"/>
    <w:rsid w:val="00B82ECB"/>
    <w:rsid w:val="00B8310B"/>
    <w:rsid w:val="00B83C8B"/>
    <w:rsid w:val="00B85BAF"/>
    <w:rsid w:val="00B8624F"/>
    <w:rsid w:val="00B8771E"/>
    <w:rsid w:val="00B90874"/>
    <w:rsid w:val="00B90BFA"/>
    <w:rsid w:val="00B93044"/>
    <w:rsid w:val="00B931B0"/>
    <w:rsid w:val="00B939B7"/>
    <w:rsid w:val="00B95599"/>
    <w:rsid w:val="00B95E2C"/>
    <w:rsid w:val="00BA129B"/>
    <w:rsid w:val="00BA2C17"/>
    <w:rsid w:val="00BA40F3"/>
    <w:rsid w:val="00BA4D22"/>
    <w:rsid w:val="00BA5882"/>
    <w:rsid w:val="00BA5957"/>
    <w:rsid w:val="00BA5F6B"/>
    <w:rsid w:val="00BA6BD0"/>
    <w:rsid w:val="00BB048C"/>
    <w:rsid w:val="00BB0589"/>
    <w:rsid w:val="00BB1977"/>
    <w:rsid w:val="00BB1AF8"/>
    <w:rsid w:val="00BB2E2A"/>
    <w:rsid w:val="00BB2FD8"/>
    <w:rsid w:val="00BC21CA"/>
    <w:rsid w:val="00BC223D"/>
    <w:rsid w:val="00BC3515"/>
    <w:rsid w:val="00BC3923"/>
    <w:rsid w:val="00BC59C2"/>
    <w:rsid w:val="00BD02CC"/>
    <w:rsid w:val="00BD22C7"/>
    <w:rsid w:val="00BD277B"/>
    <w:rsid w:val="00BD530D"/>
    <w:rsid w:val="00BE205B"/>
    <w:rsid w:val="00BE264E"/>
    <w:rsid w:val="00BE279F"/>
    <w:rsid w:val="00BE4E80"/>
    <w:rsid w:val="00BE68B4"/>
    <w:rsid w:val="00BE7C07"/>
    <w:rsid w:val="00BF11F5"/>
    <w:rsid w:val="00BF693C"/>
    <w:rsid w:val="00C029B6"/>
    <w:rsid w:val="00C03B0F"/>
    <w:rsid w:val="00C03E68"/>
    <w:rsid w:val="00C109AE"/>
    <w:rsid w:val="00C124B7"/>
    <w:rsid w:val="00C13FBE"/>
    <w:rsid w:val="00C16AB3"/>
    <w:rsid w:val="00C17224"/>
    <w:rsid w:val="00C174DC"/>
    <w:rsid w:val="00C17685"/>
    <w:rsid w:val="00C202DA"/>
    <w:rsid w:val="00C20CBD"/>
    <w:rsid w:val="00C223A5"/>
    <w:rsid w:val="00C22456"/>
    <w:rsid w:val="00C23A93"/>
    <w:rsid w:val="00C23BCF"/>
    <w:rsid w:val="00C2648A"/>
    <w:rsid w:val="00C2711D"/>
    <w:rsid w:val="00C275B4"/>
    <w:rsid w:val="00C310A0"/>
    <w:rsid w:val="00C351DB"/>
    <w:rsid w:val="00C36A88"/>
    <w:rsid w:val="00C4070B"/>
    <w:rsid w:val="00C417E0"/>
    <w:rsid w:val="00C44141"/>
    <w:rsid w:val="00C53EEF"/>
    <w:rsid w:val="00C55A01"/>
    <w:rsid w:val="00C56A39"/>
    <w:rsid w:val="00C56FA8"/>
    <w:rsid w:val="00C57DD6"/>
    <w:rsid w:val="00C61F76"/>
    <w:rsid w:val="00C62A8F"/>
    <w:rsid w:val="00C630BE"/>
    <w:rsid w:val="00C634E0"/>
    <w:rsid w:val="00C64870"/>
    <w:rsid w:val="00C671BC"/>
    <w:rsid w:val="00C6762B"/>
    <w:rsid w:val="00C70919"/>
    <w:rsid w:val="00C72E3E"/>
    <w:rsid w:val="00C759E4"/>
    <w:rsid w:val="00C75BEC"/>
    <w:rsid w:val="00C7681C"/>
    <w:rsid w:val="00C80D96"/>
    <w:rsid w:val="00C83560"/>
    <w:rsid w:val="00C836E3"/>
    <w:rsid w:val="00C83A19"/>
    <w:rsid w:val="00C8527E"/>
    <w:rsid w:val="00C855D2"/>
    <w:rsid w:val="00C85E96"/>
    <w:rsid w:val="00C86FBD"/>
    <w:rsid w:val="00C9128F"/>
    <w:rsid w:val="00C91666"/>
    <w:rsid w:val="00C9219D"/>
    <w:rsid w:val="00C923D5"/>
    <w:rsid w:val="00C931C7"/>
    <w:rsid w:val="00C94E84"/>
    <w:rsid w:val="00CA18FB"/>
    <w:rsid w:val="00CA1BD1"/>
    <w:rsid w:val="00CA1CEF"/>
    <w:rsid w:val="00CA6919"/>
    <w:rsid w:val="00CA7190"/>
    <w:rsid w:val="00CB030A"/>
    <w:rsid w:val="00CB125C"/>
    <w:rsid w:val="00CB455B"/>
    <w:rsid w:val="00CB4D87"/>
    <w:rsid w:val="00CC1BA2"/>
    <w:rsid w:val="00CC24F0"/>
    <w:rsid w:val="00CC4E6E"/>
    <w:rsid w:val="00CC6E0A"/>
    <w:rsid w:val="00CC7617"/>
    <w:rsid w:val="00CC7935"/>
    <w:rsid w:val="00CD009D"/>
    <w:rsid w:val="00CD0EED"/>
    <w:rsid w:val="00CD17D1"/>
    <w:rsid w:val="00CD66B7"/>
    <w:rsid w:val="00CD66FB"/>
    <w:rsid w:val="00CD67D5"/>
    <w:rsid w:val="00CE0A68"/>
    <w:rsid w:val="00CE52FE"/>
    <w:rsid w:val="00CE63CA"/>
    <w:rsid w:val="00CE6D2A"/>
    <w:rsid w:val="00CE70E4"/>
    <w:rsid w:val="00CF0889"/>
    <w:rsid w:val="00CF2156"/>
    <w:rsid w:val="00CF2AC8"/>
    <w:rsid w:val="00CF3102"/>
    <w:rsid w:val="00CF41C5"/>
    <w:rsid w:val="00CF4D7B"/>
    <w:rsid w:val="00CF5F8F"/>
    <w:rsid w:val="00CF6914"/>
    <w:rsid w:val="00CF7F24"/>
    <w:rsid w:val="00CF7F30"/>
    <w:rsid w:val="00D003AF"/>
    <w:rsid w:val="00D049C3"/>
    <w:rsid w:val="00D056C1"/>
    <w:rsid w:val="00D07715"/>
    <w:rsid w:val="00D106FE"/>
    <w:rsid w:val="00D125E8"/>
    <w:rsid w:val="00D12D3B"/>
    <w:rsid w:val="00D1447F"/>
    <w:rsid w:val="00D148D9"/>
    <w:rsid w:val="00D151D4"/>
    <w:rsid w:val="00D15FDA"/>
    <w:rsid w:val="00D161B7"/>
    <w:rsid w:val="00D165E0"/>
    <w:rsid w:val="00D165ED"/>
    <w:rsid w:val="00D20334"/>
    <w:rsid w:val="00D21ED8"/>
    <w:rsid w:val="00D22A32"/>
    <w:rsid w:val="00D23012"/>
    <w:rsid w:val="00D233FB"/>
    <w:rsid w:val="00D26AC6"/>
    <w:rsid w:val="00D26EC1"/>
    <w:rsid w:val="00D2709A"/>
    <w:rsid w:val="00D30569"/>
    <w:rsid w:val="00D3114F"/>
    <w:rsid w:val="00D31F30"/>
    <w:rsid w:val="00D31F45"/>
    <w:rsid w:val="00D33287"/>
    <w:rsid w:val="00D335BB"/>
    <w:rsid w:val="00D34B05"/>
    <w:rsid w:val="00D37504"/>
    <w:rsid w:val="00D37996"/>
    <w:rsid w:val="00D42BF2"/>
    <w:rsid w:val="00D4725F"/>
    <w:rsid w:val="00D476C1"/>
    <w:rsid w:val="00D51660"/>
    <w:rsid w:val="00D54091"/>
    <w:rsid w:val="00D54B9A"/>
    <w:rsid w:val="00D54F2F"/>
    <w:rsid w:val="00D557F5"/>
    <w:rsid w:val="00D61100"/>
    <w:rsid w:val="00D61C45"/>
    <w:rsid w:val="00D62AEF"/>
    <w:rsid w:val="00D62CE1"/>
    <w:rsid w:val="00D6327D"/>
    <w:rsid w:val="00D64DD6"/>
    <w:rsid w:val="00D6587C"/>
    <w:rsid w:val="00D72C4E"/>
    <w:rsid w:val="00D74B15"/>
    <w:rsid w:val="00D756CA"/>
    <w:rsid w:val="00D77713"/>
    <w:rsid w:val="00D7798A"/>
    <w:rsid w:val="00D8307B"/>
    <w:rsid w:val="00D836F7"/>
    <w:rsid w:val="00D84509"/>
    <w:rsid w:val="00D84645"/>
    <w:rsid w:val="00D84EFB"/>
    <w:rsid w:val="00D85D38"/>
    <w:rsid w:val="00D864F8"/>
    <w:rsid w:val="00D879A3"/>
    <w:rsid w:val="00D9074B"/>
    <w:rsid w:val="00D93123"/>
    <w:rsid w:val="00D93A8E"/>
    <w:rsid w:val="00D945BD"/>
    <w:rsid w:val="00DA533C"/>
    <w:rsid w:val="00DA5B6B"/>
    <w:rsid w:val="00DA700C"/>
    <w:rsid w:val="00DB2147"/>
    <w:rsid w:val="00DB2EF0"/>
    <w:rsid w:val="00DB4640"/>
    <w:rsid w:val="00DB72D0"/>
    <w:rsid w:val="00DC44F4"/>
    <w:rsid w:val="00DD027E"/>
    <w:rsid w:val="00DD0447"/>
    <w:rsid w:val="00DD27D9"/>
    <w:rsid w:val="00DE2783"/>
    <w:rsid w:val="00DE27B8"/>
    <w:rsid w:val="00DE3D55"/>
    <w:rsid w:val="00DE454A"/>
    <w:rsid w:val="00DE70C6"/>
    <w:rsid w:val="00DF0C56"/>
    <w:rsid w:val="00DF0DB1"/>
    <w:rsid w:val="00DF1FFC"/>
    <w:rsid w:val="00DF21A8"/>
    <w:rsid w:val="00DF3A84"/>
    <w:rsid w:val="00E0061F"/>
    <w:rsid w:val="00E01663"/>
    <w:rsid w:val="00E07277"/>
    <w:rsid w:val="00E07A39"/>
    <w:rsid w:val="00E104EF"/>
    <w:rsid w:val="00E125CB"/>
    <w:rsid w:val="00E13EDF"/>
    <w:rsid w:val="00E146EE"/>
    <w:rsid w:val="00E14A44"/>
    <w:rsid w:val="00E165C9"/>
    <w:rsid w:val="00E17165"/>
    <w:rsid w:val="00E202E6"/>
    <w:rsid w:val="00E21B3E"/>
    <w:rsid w:val="00E21F7E"/>
    <w:rsid w:val="00E224C3"/>
    <w:rsid w:val="00E25D87"/>
    <w:rsid w:val="00E300EC"/>
    <w:rsid w:val="00E31E46"/>
    <w:rsid w:val="00E34AE2"/>
    <w:rsid w:val="00E35D13"/>
    <w:rsid w:val="00E37601"/>
    <w:rsid w:val="00E42235"/>
    <w:rsid w:val="00E43B3E"/>
    <w:rsid w:val="00E443BA"/>
    <w:rsid w:val="00E45FB7"/>
    <w:rsid w:val="00E470CE"/>
    <w:rsid w:val="00E47E41"/>
    <w:rsid w:val="00E50F94"/>
    <w:rsid w:val="00E528C9"/>
    <w:rsid w:val="00E52BC5"/>
    <w:rsid w:val="00E5462E"/>
    <w:rsid w:val="00E579CE"/>
    <w:rsid w:val="00E65605"/>
    <w:rsid w:val="00E65AFF"/>
    <w:rsid w:val="00E67411"/>
    <w:rsid w:val="00E6767D"/>
    <w:rsid w:val="00E7411A"/>
    <w:rsid w:val="00E775C6"/>
    <w:rsid w:val="00E77A83"/>
    <w:rsid w:val="00E83219"/>
    <w:rsid w:val="00E83604"/>
    <w:rsid w:val="00E85972"/>
    <w:rsid w:val="00E85B6F"/>
    <w:rsid w:val="00E868F9"/>
    <w:rsid w:val="00E90E9C"/>
    <w:rsid w:val="00E93A6E"/>
    <w:rsid w:val="00E93D9F"/>
    <w:rsid w:val="00E93E89"/>
    <w:rsid w:val="00E9512C"/>
    <w:rsid w:val="00EA0077"/>
    <w:rsid w:val="00EA0E38"/>
    <w:rsid w:val="00EA1872"/>
    <w:rsid w:val="00EA604E"/>
    <w:rsid w:val="00EA6140"/>
    <w:rsid w:val="00EA6536"/>
    <w:rsid w:val="00EA6803"/>
    <w:rsid w:val="00EA7167"/>
    <w:rsid w:val="00EB34AD"/>
    <w:rsid w:val="00EB39F8"/>
    <w:rsid w:val="00EB3AE8"/>
    <w:rsid w:val="00EB5C52"/>
    <w:rsid w:val="00EB6196"/>
    <w:rsid w:val="00EB67F0"/>
    <w:rsid w:val="00EB6B0C"/>
    <w:rsid w:val="00EB6F46"/>
    <w:rsid w:val="00EC058C"/>
    <w:rsid w:val="00EC1BDE"/>
    <w:rsid w:val="00EC1F4B"/>
    <w:rsid w:val="00ED1413"/>
    <w:rsid w:val="00ED1663"/>
    <w:rsid w:val="00ED49E6"/>
    <w:rsid w:val="00ED50F5"/>
    <w:rsid w:val="00ED6BE1"/>
    <w:rsid w:val="00ED7757"/>
    <w:rsid w:val="00EE027B"/>
    <w:rsid w:val="00EE31DF"/>
    <w:rsid w:val="00EE5C10"/>
    <w:rsid w:val="00EE7916"/>
    <w:rsid w:val="00EF1C6E"/>
    <w:rsid w:val="00EF3FD3"/>
    <w:rsid w:val="00EF4D3B"/>
    <w:rsid w:val="00EF6A34"/>
    <w:rsid w:val="00EF7579"/>
    <w:rsid w:val="00F00BE0"/>
    <w:rsid w:val="00F016BD"/>
    <w:rsid w:val="00F04C2B"/>
    <w:rsid w:val="00F0680A"/>
    <w:rsid w:val="00F06ED0"/>
    <w:rsid w:val="00F10A95"/>
    <w:rsid w:val="00F12013"/>
    <w:rsid w:val="00F12999"/>
    <w:rsid w:val="00F12EE5"/>
    <w:rsid w:val="00F13822"/>
    <w:rsid w:val="00F14565"/>
    <w:rsid w:val="00F14A70"/>
    <w:rsid w:val="00F1737F"/>
    <w:rsid w:val="00F175A5"/>
    <w:rsid w:val="00F212FC"/>
    <w:rsid w:val="00F230F1"/>
    <w:rsid w:val="00F26AB4"/>
    <w:rsid w:val="00F27B8D"/>
    <w:rsid w:val="00F304FB"/>
    <w:rsid w:val="00F313F8"/>
    <w:rsid w:val="00F315AB"/>
    <w:rsid w:val="00F35871"/>
    <w:rsid w:val="00F35D52"/>
    <w:rsid w:val="00F373E1"/>
    <w:rsid w:val="00F400F4"/>
    <w:rsid w:val="00F42574"/>
    <w:rsid w:val="00F45257"/>
    <w:rsid w:val="00F45CA2"/>
    <w:rsid w:val="00F45D78"/>
    <w:rsid w:val="00F46154"/>
    <w:rsid w:val="00F46AD5"/>
    <w:rsid w:val="00F47616"/>
    <w:rsid w:val="00F47DCD"/>
    <w:rsid w:val="00F50CA4"/>
    <w:rsid w:val="00F50CE7"/>
    <w:rsid w:val="00F5301A"/>
    <w:rsid w:val="00F549E7"/>
    <w:rsid w:val="00F5550D"/>
    <w:rsid w:val="00F618BB"/>
    <w:rsid w:val="00F6302F"/>
    <w:rsid w:val="00F63F99"/>
    <w:rsid w:val="00F67625"/>
    <w:rsid w:val="00F76B14"/>
    <w:rsid w:val="00F85F21"/>
    <w:rsid w:val="00F90CF5"/>
    <w:rsid w:val="00F91AD8"/>
    <w:rsid w:val="00F922B1"/>
    <w:rsid w:val="00F964D7"/>
    <w:rsid w:val="00FA1CBD"/>
    <w:rsid w:val="00FA56EF"/>
    <w:rsid w:val="00FA5D99"/>
    <w:rsid w:val="00FA72F6"/>
    <w:rsid w:val="00FB0E27"/>
    <w:rsid w:val="00FB10A3"/>
    <w:rsid w:val="00FB2842"/>
    <w:rsid w:val="00FB36D4"/>
    <w:rsid w:val="00FB3B0F"/>
    <w:rsid w:val="00FB42A1"/>
    <w:rsid w:val="00FB510B"/>
    <w:rsid w:val="00FB5D1B"/>
    <w:rsid w:val="00FC1C97"/>
    <w:rsid w:val="00FC26BF"/>
    <w:rsid w:val="00FC3491"/>
    <w:rsid w:val="00FC423E"/>
    <w:rsid w:val="00FC523E"/>
    <w:rsid w:val="00FC6CE0"/>
    <w:rsid w:val="00FC7232"/>
    <w:rsid w:val="00FC7525"/>
    <w:rsid w:val="00FD2F3C"/>
    <w:rsid w:val="00FD418F"/>
    <w:rsid w:val="00FD4365"/>
    <w:rsid w:val="00FD46B0"/>
    <w:rsid w:val="00FD4D39"/>
    <w:rsid w:val="00FD4F52"/>
    <w:rsid w:val="00FE1EF3"/>
    <w:rsid w:val="00FE315D"/>
    <w:rsid w:val="00FE3182"/>
    <w:rsid w:val="00FE41E1"/>
    <w:rsid w:val="00FE55F1"/>
    <w:rsid w:val="00FF0175"/>
    <w:rsid w:val="00FF213C"/>
    <w:rsid w:val="00FF4D81"/>
    <w:rsid w:val="00FF75F5"/>
    <w:rsid w:val="01361FEC"/>
    <w:rsid w:val="017046B5"/>
    <w:rsid w:val="01AA244A"/>
    <w:rsid w:val="01B110FD"/>
    <w:rsid w:val="01C93EA2"/>
    <w:rsid w:val="0234160E"/>
    <w:rsid w:val="02A36A8B"/>
    <w:rsid w:val="02AB0B8E"/>
    <w:rsid w:val="03822C68"/>
    <w:rsid w:val="038A570F"/>
    <w:rsid w:val="03CB50B5"/>
    <w:rsid w:val="04537794"/>
    <w:rsid w:val="04E377CC"/>
    <w:rsid w:val="04EC1EC7"/>
    <w:rsid w:val="04F37522"/>
    <w:rsid w:val="05746A68"/>
    <w:rsid w:val="05CA098C"/>
    <w:rsid w:val="05EA06E6"/>
    <w:rsid w:val="063A78C0"/>
    <w:rsid w:val="0659586C"/>
    <w:rsid w:val="0661309E"/>
    <w:rsid w:val="06C40E3D"/>
    <w:rsid w:val="06D84E59"/>
    <w:rsid w:val="076A180B"/>
    <w:rsid w:val="07AA7993"/>
    <w:rsid w:val="0854278F"/>
    <w:rsid w:val="08744BDF"/>
    <w:rsid w:val="08997B94"/>
    <w:rsid w:val="08D55BA8"/>
    <w:rsid w:val="08E82CE2"/>
    <w:rsid w:val="0924188A"/>
    <w:rsid w:val="093821B4"/>
    <w:rsid w:val="09A37CB3"/>
    <w:rsid w:val="09BD6E8E"/>
    <w:rsid w:val="09D0220B"/>
    <w:rsid w:val="0A182AAB"/>
    <w:rsid w:val="0A6D7B49"/>
    <w:rsid w:val="0AB70738"/>
    <w:rsid w:val="0B1873A5"/>
    <w:rsid w:val="0B39220B"/>
    <w:rsid w:val="0B450737"/>
    <w:rsid w:val="0B895F5B"/>
    <w:rsid w:val="0BBF43C3"/>
    <w:rsid w:val="0C054382"/>
    <w:rsid w:val="0C2739C5"/>
    <w:rsid w:val="0CE875AE"/>
    <w:rsid w:val="0CEB0E07"/>
    <w:rsid w:val="0DD51B4F"/>
    <w:rsid w:val="0DDA308D"/>
    <w:rsid w:val="0E2350DD"/>
    <w:rsid w:val="0E2530C6"/>
    <w:rsid w:val="0E497FC8"/>
    <w:rsid w:val="0E545297"/>
    <w:rsid w:val="0ECD57F4"/>
    <w:rsid w:val="0F385BB8"/>
    <w:rsid w:val="0F476421"/>
    <w:rsid w:val="0F7A70CC"/>
    <w:rsid w:val="0FB13746"/>
    <w:rsid w:val="0FC50D8F"/>
    <w:rsid w:val="10330290"/>
    <w:rsid w:val="103B3C0B"/>
    <w:rsid w:val="10507A4D"/>
    <w:rsid w:val="11815B42"/>
    <w:rsid w:val="118848CF"/>
    <w:rsid w:val="11A007F3"/>
    <w:rsid w:val="11D43DF0"/>
    <w:rsid w:val="12D42009"/>
    <w:rsid w:val="13172843"/>
    <w:rsid w:val="13372294"/>
    <w:rsid w:val="13623FB2"/>
    <w:rsid w:val="13EE3E35"/>
    <w:rsid w:val="14382F65"/>
    <w:rsid w:val="14385814"/>
    <w:rsid w:val="14675B7E"/>
    <w:rsid w:val="14A558C2"/>
    <w:rsid w:val="14AA20B4"/>
    <w:rsid w:val="14AB3737"/>
    <w:rsid w:val="14D26F15"/>
    <w:rsid w:val="151513A6"/>
    <w:rsid w:val="158A3603"/>
    <w:rsid w:val="15BB6444"/>
    <w:rsid w:val="15FB47EE"/>
    <w:rsid w:val="164E6A70"/>
    <w:rsid w:val="16AD4F3F"/>
    <w:rsid w:val="16EB2471"/>
    <w:rsid w:val="17237864"/>
    <w:rsid w:val="173D11B9"/>
    <w:rsid w:val="17A03A19"/>
    <w:rsid w:val="18003993"/>
    <w:rsid w:val="18434A76"/>
    <w:rsid w:val="184719C8"/>
    <w:rsid w:val="187838BD"/>
    <w:rsid w:val="18814E0D"/>
    <w:rsid w:val="18E224B7"/>
    <w:rsid w:val="191B5BE2"/>
    <w:rsid w:val="19700D85"/>
    <w:rsid w:val="199350D0"/>
    <w:rsid w:val="1A400DC5"/>
    <w:rsid w:val="1A627D34"/>
    <w:rsid w:val="1AD36AA3"/>
    <w:rsid w:val="1AD62D11"/>
    <w:rsid w:val="1AF6583C"/>
    <w:rsid w:val="1B2454C9"/>
    <w:rsid w:val="1B9C7EB5"/>
    <w:rsid w:val="1C35495A"/>
    <w:rsid w:val="1CD94D82"/>
    <w:rsid w:val="1CF73448"/>
    <w:rsid w:val="1D0E70C8"/>
    <w:rsid w:val="1D566561"/>
    <w:rsid w:val="1D8E619F"/>
    <w:rsid w:val="1DDA6E3B"/>
    <w:rsid w:val="1DF075C2"/>
    <w:rsid w:val="1E054C48"/>
    <w:rsid w:val="1F351709"/>
    <w:rsid w:val="1F467FC8"/>
    <w:rsid w:val="1F4D10E9"/>
    <w:rsid w:val="1F707818"/>
    <w:rsid w:val="1FCF77B6"/>
    <w:rsid w:val="1FE81C41"/>
    <w:rsid w:val="20017676"/>
    <w:rsid w:val="206770AC"/>
    <w:rsid w:val="20847C5E"/>
    <w:rsid w:val="2133411B"/>
    <w:rsid w:val="21AF1848"/>
    <w:rsid w:val="21B00207"/>
    <w:rsid w:val="21C754C7"/>
    <w:rsid w:val="21E043D9"/>
    <w:rsid w:val="21FE7382"/>
    <w:rsid w:val="22063C79"/>
    <w:rsid w:val="225950F5"/>
    <w:rsid w:val="227862F3"/>
    <w:rsid w:val="22B427D3"/>
    <w:rsid w:val="22C0315D"/>
    <w:rsid w:val="22C801EF"/>
    <w:rsid w:val="22E44D21"/>
    <w:rsid w:val="232474D6"/>
    <w:rsid w:val="236B09BB"/>
    <w:rsid w:val="23E42FD8"/>
    <w:rsid w:val="23F5768F"/>
    <w:rsid w:val="245D4798"/>
    <w:rsid w:val="24676D44"/>
    <w:rsid w:val="24E24EB4"/>
    <w:rsid w:val="25741E15"/>
    <w:rsid w:val="25997426"/>
    <w:rsid w:val="25BF1F7B"/>
    <w:rsid w:val="260E3B54"/>
    <w:rsid w:val="261A0491"/>
    <w:rsid w:val="26B04DC5"/>
    <w:rsid w:val="2757683E"/>
    <w:rsid w:val="27C70058"/>
    <w:rsid w:val="27D229E9"/>
    <w:rsid w:val="28177609"/>
    <w:rsid w:val="28855A7D"/>
    <w:rsid w:val="288D6F24"/>
    <w:rsid w:val="29696BE8"/>
    <w:rsid w:val="297B616B"/>
    <w:rsid w:val="297D0CC5"/>
    <w:rsid w:val="297E6202"/>
    <w:rsid w:val="298A3E0B"/>
    <w:rsid w:val="2A472991"/>
    <w:rsid w:val="2A4A006F"/>
    <w:rsid w:val="2A7667DE"/>
    <w:rsid w:val="2AB32EED"/>
    <w:rsid w:val="2AD76B5E"/>
    <w:rsid w:val="2AFB4D94"/>
    <w:rsid w:val="2B184CF9"/>
    <w:rsid w:val="2BA67271"/>
    <w:rsid w:val="2BCA04EF"/>
    <w:rsid w:val="2BE95450"/>
    <w:rsid w:val="2C90150D"/>
    <w:rsid w:val="2CCF6AB8"/>
    <w:rsid w:val="2CEA52EC"/>
    <w:rsid w:val="2D485B6F"/>
    <w:rsid w:val="2D83129D"/>
    <w:rsid w:val="2D903739"/>
    <w:rsid w:val="2DAB5EA1"/>
    <w:rsid w:val="2E1E4B22"/>
    <w:rsid w:val="2E3B485D"/>
    <w:rsid w:val="2E440A2C"/>
    <w:rsid w:val="30070B3B"/>
    <w:rsid w:val="30561E3F"/>
    <w:rsid w:val="30CC197B"/>
    <w:rsid w:val="31B91D72"/>
    <w:rsid w:val="31E22C88"/>
    <w:rsid w:val="31E40B42"/>
    <w:rsid w:val="31E574BA"/>
    <w:rsid w:val="322E105A"/>
    <w:rsid w:val="325B600B"/>
    <w:rsid w:val="3287779B"/>
    <w:rsid w:val="32901F78"/>
    <w:rsid w:val="32F20258"/>
    <w:rsid w:val="33175331"/>
    <w:rsid w:val="33337C66"/>
    <w:rsid w:val="33600329"/>
    <w:rsid w:val="33DE722D"/>
    <w:rsid w:val="33EB1895"/>
    <w:rsid w:val="35132F06"/>
    <w:rsid w:val="353A46B7"/>
    <w:rsid w:val="356F73C9"/>
    <w:rsid w:val="35A849D5"/>
    <w:rsid w:val="35B6520A"/>
    <w:rsid w:val="35CD1E9C"/>
    <w:rsid w:val="35D1600E"/>
    <w:rsid w:val="35FB0011"/>
    <w:rsid w:val="3680580C"/>
    <w:rsid w:val="369B0D16"/>
    <w:rsid w:val="370409D4"/>
    <w:rsid w:val="370F06E0"/>
    <w:rsid w:val="372F75D4"/>
    <w:rsid w:val="374F13A5"/>
    <w:rsid w:val="37814642"/>
    <w:rsid w:val="37C07E80"/>
    <w:rsid w:val="37DD1BE6"/>
    <w:rsid w:val="37E17D84"/>
    <w:rsid w:val="38467288"/>
    <w:rsid w:val="38CC6234"/>
    <w:rsid w:val="3929383F"/>
    <w:rsid w:val="393457AD"/>
    <w:rsid w:val="394D28ED"/>
    <w:rsid w:val="39AE1450"/>
    <w:rsid w:val="39C020DD"/>
    <w:rsid w:val="39C714DE"/>
    <w:rsid w:val="39CA5E11"/>
    <w:rsid w:val="3A941BB3"/>
    <w:rsid w:val="3B110F89"/>
    <w:rsid w:val="3B1303DA"/>
    <w:rsid w:val="3B54233E"/>
    <w:rsid w:val="3B5E27CF"/>
    <w:rsid w:val="3BB05953"/>
    <w:rsid w:val="3BF362D1"/>
    <w:rsid w:val="3BFC23E8"/>
    <w:rsid w:val="3C2C64B8"/>
    <w:rsid w:val="3CFB0E50"/>
    <w:rsid w:val="3D110598"/>
    <w:rsid w:val="3D560A22"/>
    <w:rsid w:val="3F3643C1"/>
    <w:rsid w:val="3F446ADE"/>
    <w:rsid w:val="3F47037C"/>
    <w:rsid w:val="3F653BA2"/>
    <w:rsid w:val="3FC833AB"/>
    <w:rsid w:val="3FDC32D9"/>
    <w:rsid w:val="3FED7D8E"/>
    <w:rsid w:val="3FFC0940"/>
    <w:rsid w:val="4049358C"/>
    <w:rsid w:val="40B82BB4"/>
    <w:rsid w:val="40D85040"/>
    <w:rsid w:val="41981E1E"/>
    <w:rsid w:val="41BD3319"/>
    <w:rsid w:val="424E37D0"/>
    <w:rsid w:val="42E04036"/>
    <w:rsid w:val="43435BE8"/>
    <w:rsid w:val="43A40AA3"/>
    <w:rsid w:val="43AD4A86"/>
    <w:rsid w:val="43E567AD"/>
    <w:rsid w:val="43EE7BC6"/>
    <w:rsid w:val="43FE74B3"/>
    <w:rsid w:val="44086C32"/>
    <w:rsid w:val="44A37D10"/>
    <w:rsid w:val="44EF1B82"/>
    <w:rsid w:val="45435099"/>
    <w:rsid w:val="4545107A"/>
    <w:rsid w:val="455543A9"/>
    <w:rsid w:val="45B41ADB"/>
    <w:rsid w:val="45E77C31"/>
    <w:rsid w:val="45FD1FD2"/>
    <w:rsid w:val="461B2714"/>
    <w:rsid w:val="469B2720"/>
    <w:rsid w:val="473D2DF8"/>
    <w:rsid w:val="4748266E"/>
    <w:rsid w:val="47532C82"/>
    <w:rsid w:val="4773134B"/>
    <w:rsid w:val="47C84E9C"/>
    <w:rsid w:val="47D766D1"/>
    <w:rsid w:val="47E81D76"/>
    <w:rsid w:val="47F843ED"/>
    <w:rsid w:val="48F940DA"/>
    <w:rsid w:val="491064C2"/>
    <w:rsid w:val="493B1763"/>
    <w:rsid w:val="493D5382"/>
    <w:rsid w:val="495978B3"/>
    <w:rsid w:val="496E169E"/>
    <w:rsid w:val="499205B4"/>
    <w:rsid w:val="49993F3F"/>
    <w:rsid w:val="49BE123B"/>
    <w:rsid w:val="49ED38CE"/>
    <w:rsid w:val="4A062496"/>
    <w:rsid w:val="4A226C77"/>
    <w:rsid w:val="4A794194"/>
    <w:rsid w:val="4AF01045"/>
    <w:rsid w:val="4BFA22D2"/>
    <w:rsid w:val="4D282CB4"/>
    <w:rsid w:val="4D7B429E"/>
    <w:rsid w:val="4DC1760D"/>
    <w:rsid w:val="4E9066F0"/>
    <w:rsid w:val="4EEE449A"/>
    <w:rsid w:val="4F7E6A86"/>
    <w:rsid w:val="4FA96F84"/>
    <w:rsid w:val="4FAD2BEF"/>
    <w:rsid w:val="4FC74F78"/>
    <w:rsid w:val="50263ABE"/>
    <w:rsid w:val="502D02BC"/>
    <w:rsid w:val="504B20E3"/>
    <w:rsid w:val="50543E9E"/>
    <w:rsid w:val="506D02DE"/>
    <w:rsid w:val="508200B7"/>
    <w:rsid w:val="51423F3F"/>
    <w:rsid w:val="51752B27"/>
    <w:rsid w:val="51782617"/>
    <w:rsid w:val="517944E3"/>
    <w:rsid w:val="51832FB4"/>
    <w:rsid w:val="51936EAF"/>
    <w:rsid w:val="5246001F"/>
    <w:rsid w:val="52A11D30"/>
    <w:rsid w:val="52D32AFD"/>
    <w:rsid w:val="52E16C74"/>
    <w:rsid w:val="53225A0F"/>
    <w:rsid w:val="53583A58"/>
    <w:rsid w:val="53DD4999"/>
    <w:rsid w:val="54CA13DC"/>
    <w:rsid w:val="54D4064F"/>
    <w:rsid w:val="54EC2B12"/>
    <w:rsid w:val="5504235D"/>
    <w:rsid w:val="55314071"/>
    <w:rsid w:val="56880076"/>
    <w:rsid w:val="56CE2405"/>
    <w:rsid w:val="56D66B98"/>
    <w:rsid w:val="57B340A4"/>
    <w:rsid w:val="58790F23"/>
    <w:rsid w:val="58F83311"/>
    <w:rsid w:val="59076C77"/>
    <w:rsid w:val="592C2BB3"/>
    <w:rsid w:val="59AF0355"/>
    <w:rsid w:val="5A262945"/>
    <w:rsid w:val="5A5F6122"/>
    <w:rsid w:val="5AE42ACB"/>
    <w:rsid w:val="5B58100C"/>
    <w:rsid w:val="5B6A7113"/>
    <w:rsid w:val="5B9E0C30"/>
    <w:rsid w:val="5BE014E5"/>
    <w:rsid w:val="5BE40090"/>
    <w:rsid w:val="5C1949F7"/>
    <w:rsid w:val="5C1E632E"/>
    <w:rsid w:val="5CCC1E46"/>
    <w:rsid w:val="5D477A6E"/>
    <w:rsid w:val="5D7365B1"/>
    <w:rsid w:val="5DC155E2"/>
    <w:rsid w:val="5DCF5614"/>
    <w:rsid w:val="5E330BCF"/>
    <w:rsid w:val="5E6D0BC1"/>
    <w:rsid w:val="5EC42D73"/>
    <w:rsid w:val="5F2D160C"/>
    <w:rsid w:val="5F3D2878"/>
    <w:rsid w:val="5F51327F"/>
    <w:rsid w:val="5F546B63"/>
    <w:rsid w:val="5F55219B"/>
    <w:rsid w:val="5F944D2C"/>
    <w:rsid w:val="5F9F5213"/>
    <w:rsid w:val="5FBA702B"/>
    <w:rsid w:val="5FF95CF0"/>
    <w:rsid w:val="60384F4A"/>
    <w:rsid w:val="60545B1D"/>
    <w:rsid w:val="60571F7B"/>
    <w:rsid w:val="606C1A5F"/>
    <w:rsid w:val="60A01097"/>
    <w:rsid w:val="60A33BC3"/>
    <w:rsid w:val="60A557E5"/>
    <w:rsid w:val="60BC113A"/>
    <w:rsid w:val="60E25419"/>
    <w:rsid w:val="614F0C4D"/>
    <w:rsid w:val="61BF236F"/>
    <w:rsid w:val="61D52FAF"/>
    <w:rsid w:val="61D86AC2"/>
    <w:rsid w:val="62026837"/>
    <w:rsid w:val="631A6C2E"/>
    <w:rsid w:val="638906B4"/>
    <w:rsid w:val="63C70334"/>
    <w:rsid w:val="63E43C1F"/>
    <w:rsid w:val="63F50876"/>
    <w:rsid w:val="64542F6B"/>
    <w:rsid w:val="645E7643"/>
    <w:rsid w:val="645F3016"/>
    <w:rsid w:val="64C03717"/>
    <w:rsid w:val="64C661DA"/>
    <w:rsid w:val="650D6026"/>
    <w:rsid w:val="65117867"/>
    <w:rsid w:val="654639B4"/>
    <w:rsid w:val="656C203B"/>
    <w:rsid w:val="66291CDA"/>
    <w:rsid w:val="6646288C"/>
    <w:rsid w:val="667B2D03"/>
    <w:rsid w:val="66A01F9C"/>
    <w:rsid w:val="66A0723E"/>
    <w:rsid w:val="66A40EC3"/>
    <w:rsid w:val="66BE0674"/>
    <w:rsid w:val="66E64920"/>
    <w:rsid w:val="66FE4F15"/>
    <w:rsid w:val="67085A20"/>
    <w:rsid w:val="67107B91"/>
    <w:rsid w:val="67110F41"/>
    <w:rsid w:val="671A4ED2"/>
    <w:rsid w:val="672A7AB8"/>
    <w:rsid w:val="67BD092C"/>
    <w:rsid w:val="681F15E7"/>
    <w:rsid w:val="686F42F7"/>
    <w:rsid w:val="68C31F72"/>
    <w:rsid w:val="68E87BBF"/>
    <w:rsid w:val="69541B71"/>
    <w:rsid w:val="695E4C66"/>
    <w:rsid w:val="69B15B94"/>
    <w:rsid w:val="69CE3C24"/>
    <w:rsid w:val="69F14093"/>
    <w:rsid w:val="6A0963B0"/>
    <w:rsid w:val="6A0B311C"/>
    <w:rsid w:val="6A472730"/>
    <w:rsid w:val="6A5762C6"/>
    <w:rsid w:val="6AA06A0F"/>
    <w:rsid w:val="6AA932B0"/>
    <w:rsid w:val="6AC92C6E"/>
    <w:rsid w:val="6AE85F7F"/>
    <w:rsid w:val="6B00271C"/>
    <w:rsid w:val="6B0B1301"/>
    <w:rsid w:val="6B5B6521"/>
    <w:rsid w:val="6B60619E"/>
    <w:rsid w:val="6B94314E"/>
    <w:rsid w:val="6B974B12"/>
    <w:rsid w:val="6BA24B03"/>
    <w:rsid w:val="6BDD4FB2"/>
    <w:rsid w:val="6BE4573E"/>
    <w:rsid w:val="6BEC17E0"/>
    <w:rsid w:val="6C1C365B"/>
    <w:rsid w:val="6C283CF7"/>
    <w:rsid w:val="6C4202B7"/>
    <w:rsid w:val="6C463B44"/>
    <w:rsid w:val="6C933E6B"/>
    <w:rsid w:val="6CB13BCE"/>
    <w:rsid w:val="6CC0101E"/>
    <w:rsid w:val="6D0D37B8"/>
    <w:rsid w:val="6D4104E9"/>
    <w:rsid w:val="6D800432"/>
    <w:rsid w:val="6D9C3098"/>
    <w:rsid w:val="6DC91690"/>
    <w:rsid w:val="6DE832C8"/>
    <w:rsid w:val="6E347317"/>
    <w:rsid w:val="6E6318B7"/>
    <w:rsid w:val="6E7C0235"/>
    <w:rsid w:val="6EA127D5"/>
    <w:rsid w:val="6EA16987"/>
    <w:rsid w:val="6EA5315E"/>
    <w:rsid w:val="6F8D5C1A"/>
    <w:rsid w:val="6F8E157A"/>
    <w:rsid w:val="6FD27139"/>
    <w:rsid w:val="6FE433F6"/>
    <w:rsid w:val="703B6854"/>
    <w:rsid w:val="704A44DC"/>
    <w:rsid w:val="70C939B5"/>
    <w:rsid w:val="70DA254F"/>
    <w:rsid w:val="70E97A53"/>
    <w:rsid w:val="71072BB7"/>
    <w:rsid w:val="716147BD"/>
    <w:rsid w:val="71E13469"/>
    <w:rsid w:val="71F4319C"/>
    <w:rsid w:val="723157E7"/>
    <w:rsid w:val="72611DE4"/>
    <w:rsid w:val="72693CF0"/>
    <w:rsid w:val="726E545D"/>
    <w:rsid w:val="7294021C"/>
    <w:rsid w:val="72F53047"/>
    <w:rsid w:val="72FB3C28"/>
    <w:rsid w:val="73C117A4"/>
    <w:rsid w:val="740D15CC"/>
    <w:rsid w:val="743B50B2"/>
    <w:rsid w:val="74631CDB"/>
    <w:rsid w:val="74A165CC"/>
    <w:rsid w:val="74E41BEE"/>
    <w:rsid w:val="75517984"/>
    <w:rsid w:val="75877362"/>
    <w:rsid w:val="75F51FA9"/>
    <w:rsid w:val="760A2428"/>
    <w:rsid w:val="761728C2"/>
    <w:rsid w:val="76176A07"/>
    <w:rsid w:val="7678339A"/>
    <w:rsid w:val="76A07D97"/>
    <w:rsid w:val="76BE1FCB"/>
    <w:rsid w:val="7707549A"/>
    <w:rsid w:val="77B56FDC"/>
    <w:rsid w:val="77D04A81"/>
    <w:rsid w:val="78414C61"/>
    <w:rsid w:val="79464323"/>
    <w:rsid w:val="7987697C"/>
    <w:rsid w:val="798B5EE4"/>
    <w:rsid w:val="79C1059A"/>
    <w:rsid w:val="79D31E17"/>
    <w:rsid w:val="7A3B606F"/>
    <w:rsid w:val="7A683EFC"/>
    <w:rsid w:val="7A9A08F7"/>
    <w:rsid w:val="7A9E453B"/>
    <w:rsid w:val="7AA8546C"/>
    <w:rsid w:val="7AAF053F"/>
    <w:rsid w:val="7AE34816"/>
    <w:rsid w:val="7B1F6E8A"/>
    <w:rsid w:val="7B51165F"/>
    <w:rsid w:val="7B993BFB"/>
    <w:rsid w:val="7CB41AF1"/>
    <w:rsid w:val="7D622872"/>
    <w:rsid w:val="7DC411FE"/>
    <w:rsid w:val="7DF95DE4"/>
    <w:rsid w:val="7E560475"/>
    <w:rsid w:val="7E632073"/>
    <w:rsid w:val="7E6478FC"/>
    <w:rsid w:val="7E79377F"/>
    <w:rsid w:val="7E90249F"/>
    <w:rsid w:val="7F256203"/>
    <w:rsid w:val="7F5E2A8B"/>
    <w:rsid w:val="7F6846CE"/>
    <w:rsid w:val="7F962AE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7">
    <w:name w:val="heading 1"/>
    <w:basedOn w:val="1"/>
    <w:next w:val="1"/>
    <w:link w:val="44"/>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8">
    <w:name w:val="heading 2"/>
    <w:basedOn w:val="1"/>
    <w:next w:val="1"/>
    <w:link w:val="45"/>
    <w:qFormat/>
    <w:uiPriority w:val="0"/>
    <w:pPr>
      <w:keepNext/>
      <w:keepLines/>
      <w:autoSpaceDE w:val="0"/>
      <w:autoSpaceDN w:val="0"/>
      <w:adjustRightInd w:val="0"/>
      <w:spacing w:before="120" w:line="300" w:lineRule="auto"/>
      <w:jc w:val="center"/>
      <w:outlineLvl w:val="1"/>
    </w:pPr>
    <w:rPr>
      <w:rFonts w:ascii="Arial" w:hAnsi="Arial" w:eastAsia="黑体"/>
      <w:kern w:val="0"/>
      <w:sz w:val="30"/>
      <w:szCs w:val="20"/>
    </w:rPr>
  </w:style>
  <w:style w:type="paragraph" w:styleId="9">
    <w:name w:val="heading 3"/>
    <w:basedOn w:val="8"/>
    <w:next w:val="10"/>
    <w:link w:val="46"/>
    <w:qFormat/>
    <w:uiPriority w:val="0"/>
    <w:pPr>
      <w:keepNext/>
      <w:keepLines/>
      <w:autoSpaceDE w:val="0"/>
      <w:autoSpaceDN w:val="0"/>
      <w:adjustRightInd w:val="0"/>
      <w:spacing w:before="360" w:after="120"/>
      <w:jc w:val="left"/>
      <w:outlineLvl w:val="2"/>
    </w:pPr>
    <w:rPr>
      <w:rFonts w:ascii="宋体"/>
      <w:kern w:val="0"/>
      <w:sz w:val="24"/>
      <w:szCs w:val="20"/>
      <w:u w:val="single"/>
    </w:rPr>
  </w:style>
  <w:style w:type="paragraph" w:styleId="11">
    <w:name w:val="heading 4"/>
    <w:basedOn w:val="9"/>
    <w:next w:val="10"/>
    <w:qFormat/>
    <w:uiPriority w:val="9"/>
    <w:pPr>
      <w:keepNext/>
      <w:keepLines/>
      <w:spacing w:before="280" w:after="290" w:line="376" w:lineRule="auto"/>
      <w:outlineLvl w:val="3"/>
    </w:pPr>
    <w:rPr>
      <w:rFonts w:ascii="Cambria" w:hAnsi="Cambria"/>
      <w:kern w:val="0"/>
      <w:sz w:val="28"/>
      <w:szCs w:val="28"/>
    </w:rPr>
  </w:style>
  <w:style w:type="character" w:default="1" w:styleId="39">
    <w:name w:val="Default Paragraph Font"/>
    <w:semiHidden/>
    <w:qFormat/>
    <w:uiPriority w:val="0"/>
  </w:style>
  <w:style w:type="table" w:default="1" w:styleId="3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5"/>
    <w:unhideWhenUsed/>
    <w:qFormat/>
    <w:uiPriority w:val="99"/>
    <w:pPr>
      <w:ind w:firstLine="420" w:firstLineChars="200"/>
    </w:pPr>
  </w:style>
  <w:style w:type="paragraph" w:styleId="3">
    <w:name w:val="Body Text Indent"/>
    <w:basedOn w:val="1"/>
    <w:next w:val="4"/>
    <w:qFormat/>
    <w:uiPriority w:val="0"/>
    <w:pPr>
      <w:spacing w:line="360" w:lineRule="auto"/>
      <w:ind w:firstLine="570"/>
    </w:pPr>
    <w:rPr>
      <w:sz w:val="24"/>
    </w:rPr>
  </w:style>
  <w:style w:type="paragraph" w:customStyle="1" w:styleId="4">
    <w:name w:val="Default"/>
    <w:qFormat/>
    <w:uiPriority w:val="0"/>
    <w:pPr>
      <w:widowControl w:val="0"/>
      <w:tabs>
        <w:tab w:val="left" w:pos="924"/>
      </w:tabs>
      <w:autoSpaceDE w:val="0"/>
      <w:autoSpaceDN w:val="0"/>
      <w:adjustRightInd w:val="0"/>
    </w:pPr>
    <w:rPr>
      <w:rFonts w:ascii="Arial" w:hAnsi="Arial" w:eastAsia="宋体" w:cs="Arial"/>
      <w:color w:val="000000"/>
      <w:sz w:val="24"/>
      <w:szCs w:val="24"/>
      <w:lang w:val="en-US" w:eastAsia="zh-CN" w:bidi="ar-SA"/>
    </w:rPr>
  </w:style>
  <w:style w:type="paragraph" w:styleId="5">
    <w:name w:val="Normal Indent"/>
    <w:basedOn w:val="1"/>
    <w:next w:val="6"/>
    <w:qFormat/>
    <w:uiPriority w:val="0"/>
    <w:pPr>
      <w:autoSpaceDE w:val="0"/>
      <w:autoSpaceDN w:val="0"/>
      <w:adjustRightInd w:val="0"/>
      <w:ind w:firstLine="420"/>
      <w:jc w:val="left"/>
    </w:pPr>
    <w:rPr>
      <w:rFonts w:ascii="宋体"/>
      <w:kern w:val="0"/>
      <w:sz w:val="24"/>
      <w:szCs w:val="20"/>
    </w:rPr>
  </w:style>
  <w:style w:type="paragraph" w:styleId="6">
    <w:name w:val="toa heading"/>
    <w:basedOn w:val="1"/>
    <w:next w:val="1"/>
    <w:qFormat/>
    <w:uiPriority w:val="0"/>
    <w:pPr>
      <w:widowControl/>
      <w:spacing w:before="120"/>
      <w:ind w:firstLine="3584"/>
    </w:pPr>
  </w:style>
  <w:style w:type="paragraph" w:customStyle="1" w:styleId="10">
    <w:name w:val="天创内容"/>
    <w:basedOn w:val="1"/>
    <w:qFormat/>
    <w:uiPriority w:val="0"/>
    <w:pPr>
      <w:ind w:firstLine="200" w:firstLineChars="200"/>
    </w:pPr>
    <w:rPr>
      <w:rFonts w:ascii="Times New Roman" w:hAnsi="Times New Roman" w:eastAsia="宋体"/>
    </w:rPr>
  </w:style>
  <w:style w:type="paragraph" w:styleId="12">
    <w:name w:val="toc 7"/>
    <w:basedOn w:val="1"/>
    <w:next w:val="1"/>
    <w:qFormat/>
    <w:uiPriority w:val="39"/>
    <w:pPr>
      <w:ind w:left="2520" w:leftChars="1200"/>
    </w:pPr>
  </w:style>
  <w:style w:type="paragraph" w:styleId="13">
    <w:name w:val="annotation text"/>
    <w:basedOn w:val="1"/>
    <w:link w:val="47"/>
    <w:qFormat/>
    <w:uiPriority w:val="99"/>
    <w:pPr>
      <w:jc w:val="left"/>
    </w:pPr>
  </w:style>
  <w:style w:type="paragraph" w:styleId="14">
    <w:name w:val="Body Text"/>
    <w:basedOn w:val="1"/>
    <w:next w:val="3"/>
    <w:link w:val="43"/>
    <w:qFormat/>
    <w:uiPriority w:val="0"/>
    <w:pPr>
      <w:tabs>
        <w:tab w:val="left" w:pos="567"/>
      </w:tabs>
      <w:spacing w:before="120" w:line="22" w:lineRule="atLeast"/>
    </w:pPr>
    <w:rPr>
      <w:rFonts w:ascii="宋体" w:hAnsi="宋体"/>
      <w:sz w:val="24"/>
    </w:rPr>
  </w:style>
  <w:style w:type="paragraph" w:styleId="15">
    <w:name w:val="Block Text"/>
    <w:basedOn w:val="1"/>
    <w:qFormat/>
    <w:uiPriority w:val="99"/>
    <w:pPr>
      <w:widowControl w:val="0"/>
      <w:spacing w:after="120"/>
      <w:ind w:left="1440" w:leftChars="700" w:right="1440" w:rightChars="700"/>
      <w:jc w:val="both"/>
    </w:pPr>
    <w:rPr>
      <w:rFonts w:ascii="Calibri" w:hAnsi="Calibri" w:eastAsia="宋体" w:cs="Times New Roman"/>
      <w:kern w:val="2"/>
      <w:sz w:val="21"/>
      <w:szCs w:val="24"/>
      <w:lang w:val="en-US" w:eastAsia="zh-CN" w:bidi="ar-SA"/>
    </w:rPr>
  </w:style>
  <w:style w:type="paragraph" w:styleId="16">
    <w:name w:val="toc 5"/>
    <w:basedOn w:val="1"/>
    <w:next w:val="1"/>
    <w:qFormat/>
    <w:uiPriority w:val="39"/>
    <w:pPr>
      <w:ind w:left="1680" w:leftChars="800"/>
    </w:pPr>
  </w:style>
  <w:style w:type="paragraph" w:styleId="17">
    <w:name w:val="toc 3"/>
    <w:basedOn w:val="1"/>
    <w:next w:val="1"/>
    <w:qFormat/>
    <w:uiPriority w:val="39"/>
    <w:pPr>
      <w:tabs>
        <w:tab w:val="left" w:pos="1260"/>
        <w:tab w:val="right" w:leader="dot" w:pos="8630"/>
      </w:tabs>
      <w:ind w:left="840" w:leftChars="400"/>
    </w:pPr>
  </w:style>
  <w:style w:type="paragraph" w:styleId="18">
    <w:name w:val="Plain Text"/>
    <w:basedOn w:val="1"/>
    <w:link w:val="48"/>
    <w:qFormat/>
    <w:uiPriority w:val="0"/>
    <w:rPr>
      <w:rFonts w:ascii="宋体" w:hAnsi="Courier New"/>
      <w:szCs w:val="20"/>
    </w:rPr>
  </w:style>
  <w:style w:type="paragraph" w:styleId="19">
    <w:name w:val="toc 8"/>
    <w:basedOn w:val="1"/>
    <w:next w:val="1"/>
    <w:qFormat/>
    <w:uiPriority w:val="39"/>
    <w:pPr>
      <w:ind w:left="2940" w:leftChars="1400"/>
    </w:pPr>
  </w:style>
  <w:style w:type="paragraph" w:styleId="20">
    <w:name w:val="Date"/>
    <w:basedOn w:val="1"/>
    <w:next w:val="1"/>
    <w:link w:val="49"/>
    <w:qFormat/>
    <w:uiPriority w:val="0"/>
    <w:pPr>
      <w:ind w:left="100" w:leftChars="2500"/>
    </w:pPr>
    <w:rPr>
      <w:rFonts w:ascii="仿宋_GB2312" w:hAnsi="宋体" w:eastAsia="仿宋_GB2312"/>
      <w:color w:val="000000"/>
      <w:sz w:val="24"/>
    </w:rPr>
  </w:style>
  <w:style w:type="paragraph" w:styleId="21">
    <w:name w:val="Body Text Indent 2"/>
    <w:basedOn w:val="1"/>
    <w:qFormat/>
    <w:uiPriority w:val="0"/>
    <w:pPr>
      <w:ind w:firstLine="480" w:firstLineChars="200"/>
    </w:pPr>
    <w:rPr>
      <w:rFonts w:ascii="仿宋_GB2312" w:eastAsia="仿宋_GB2312"/>
      <w:sz w:val="24"/>
    </w:rPr>
  </w:style>
  <w:style w:type="paragraph" w:styleId="22">
    <w:name w:val="Balloon Text"/>
    <w:basedOn w:val="1"/>
    <w:link w:val="50"/>
    <w:qFormat/>
    <w:uiPriority w:val="0"/>
    <w:rPr>
      <w:sz w:val="18"/>
      <w:szCs w:val="18"/>
    </w:rPr>
  </w:style>
  <w:style w:type="paragraph" w:styleId="23">
    <w:name w:val="footer"/>
    <w:basedOn w:val="1"/>
    <w:link w:val="5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4">
    <w:name w:val="header"/>
    <w:basedOn w:val="1"/>
    <w:link w:val="52"/>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qFormat/>
    <w:uiPriority w:val="39"/>
  </w:style>
  <w:style w:type="paragraph" w:styleId="26">
    <w:name w:val="toc 4"/>
    <w:basedOn w:val="1"/>
    <w:next w:val="1"/>
    <w:qFormat/>
    <w:uiPriority w:val="39"/>
    <w:pPr>
      <w:ind w:left="1260" w:leftChars="600"/>
    </w:pPr>
  </w:style>
  <w:style w:type="paragraph" w:styleId="27">
    <w:name w:val="List"/>
    <w:basedOn w:val="1"/>
    <w:qFormat/>
    <w:uiPriority w:val="0"/>
    <w:pPr>
      <w:widowControl w:val="0"/>
      <w:adjustRightInd w:val="0"/>
      <w:spacing w:line="360" w:lineRule="atLeast"/>
      <w:ind w:left="420" w:hanging="420"/>
      <w:jc w:val="left"/>
    </w:pPr>
    <w:rPr>
      <w:rFonts w:ascii="宋体"/>
      <w:color w:val="auto"/>
      <w:sz w:val="24"/>
    </w:rPr>
  </w:style>
  <w:style w:type="paragraph" w:styleId="28">
    <w:name w:val="footnote text"/>
    <w:basedOn w:val="1"/>
    <w:qFormat/>
    <w:uiPriority w:val="0"/>
    <w:pPr>
      <w:adjustRightInd w:val="0"/>
      <w:spacing w:line="312" w:lineRule="atLeast"/>
      <w:jc w:val="left"/>
      <w:textAlignment w:val="baseline"/>
    </w:pPr>
    <w:rPr>
      <w:kern w:val="0"/>
      <w:sz w:val="18"/>
      <w:szCs w:val="20"/>
    </w:rPr>
  </w:style>
  <w:style w:type="paragraph" w:styleId="29">
    <w:name w:val="toc 6"/>
    <w:basedOn w:val="1"/>
    <w:next w:val="1"/>
    <w:qFormat/>
    <w:uiPriority w:val="39"/>
    <w:pPr>
      <w:ind w:left="2100" w:leftChars="1000"/>
    </w:pPr>
  </w:style>
  <w:style w:type="paragraph" w:styleId="30">
    <w:name w:val="Body Text Indent 3"/>
    <w:basedOn w:val="1"/>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1">
    <w:name w:val="toc 2"/>
    <w:basedOn w:val="1"/>
    <w:next w:val="1"/>
    <w:qFormat/>
    <w:uiPriority w:val="39"/>
    <w:pPr>
      <w:ind w:left="420" w:leftChars="200"/>
    </w:pPr>
  </w:style>
  <w:style w:type="paragraph" w:styleId="32">
    <w:name w:val="toc 9"/>
    <w:basedOn w:val="1"/>
    <w:next w:val="1"/>
    <w:qFormat/>
    <w:uiPriority w:val="39"/>
    <w:pPr>
      <w:ind w:left="3360" w:leftChars="1600"/>
    </w:pPr>
  </w:style>
  <w:style w:type="paragraph" w:styleId="33">
    <w:name w:val="Normal (Web)"/>
    <w:basedOn w:val="1"/>
    <w:next w:val="1"/>
    <w:qFormat/>
    <w:uiPriority w:val="0"/>
    <w:pPr>
      <w:widowControl/>
      <w:spacing w:before="100" w:beforeLines="0" w:beforeAutospacing="1" w:after="100" w:afterLines="0" w:afterAutospacing="1"/>
      <w:jc w:val="left"/>
    </w:pPr>
    <w:rPr>
      <w:rFonts w:ascii="宋体" w:hAnsi="宋体"/>
      <w:kern w:val="0"/>
      <w:sz w:val="24"/>
      <w:szCs w:val="24"/>
    </w:rPr>
  </w:style>
  <w:style w:type="paragraph" w:styleId="34">
    <w:name w:val="index 1"/>
    <w:basedOn w:val="1"/>
    <w:next w:val="1"/>
    <w:semiHidden/>
    <w:qFormat/>
    <w:uiPriority w:val="0"/>
    <w:rPr>
      <w:szCs w:val="20"/>
    </w:rPr>
  </w:style>
  <w:style w:type="paragraph" w:styleId="35">
    <w:name w:val="annotation subject"/>
    <w:basedOn w:val="13"/>
    <w:next w:val="13"/>
    <w:link w:val="53"/>
    <w:qFormat/>
    <w:uiPriority w:val="0"/>
    <w:rPr>
      <w:b/>
      <w:bCs/>
    </w:rPr>
  </w:style>
  <w:style w:type="paragraph" w:styleId="36">
    <w:name w:val="Body Text First Indent"/>
    <w:basedOn w:val="14"/>
    <w:next w:val="1"/>
    <w:qFormat/>
    <w:uiPriority w:val="0"/>
    <w:pPr>
      <w:ind w:firstLine="420" w:firstLineChars="100"/>
    </w:pPr>
    <w:rPr>
      <w:szCs w:val="20"/>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0">
    <w:name w:val="page number"/>
    <w:basedOn w:val="39"/>
    <w:qFormat/>
    <w:uiPriority w:val="0"/>
  </w:style>
  <w:style w:type="character" w:styleId="41">
    <w:name w:val="Hyperlink"/>
    <w:qFormat/>
    <w:uiPriority w:val="99"/>
    <w:rPr>
      <w:color w:val="0000FF"/>
      <w:u w:val="single"/>
    </w:rPr>
  </w:style>
  <w:style w:type="character" w:styleId="42">
    <w:name w:val="annotation reference"/>
    <w:qFormat/>
    <w:uiPriority w:val="99"/>
    <w:rPr>
      <w:sz w:val="21"/>
      <w:szCs w:val="21"/>
    </w:rPr>
  </w:style>
  <w:style w:type="character" w:customStyle="1" w:styleId="43">
    <w:name w:val="正文文本 Char"/>
    <w:link w:val="14"/>
    <w:qFormat/>
    <w:uiPriority w:val="0"/>
    <w:rPr>
      <w:rFonts w:ascii="宋体" w:hAnsi="宋体"/>
      <w:kern w:val="2"/>
      <w:sz w:val="24"/>
      <w:szCs w:val="24"/>
    </w:rPr>
  </w:style>
  <w:style w:type="character" w:customStyle="1" w:styleId="44">
    <w:name w:val="标题 1 Char"/>
    <w:link w:val="7"/>
    <w:qFormat/>
    <w:uiPriority w:val="0"/>
    <w:rPr>
      <w:rFonts w:ascii="宋体"/>
      <w:b/>
      <w:kern w:val="44"/>
      <w:sz w:val="32"/>
    </w:rPr>
  </w:style>
  <w:style w:type="character" w:customStyle="1" w:styleId="45">
    <w:name w:val="标题 2 Char"/>
    <w:link w:val="8"/>
    <w:qFormat/>
    <w:uiPriority w:val="0"/>
    <w:rPr>
      <w:rFonts w:ascii="Arial" w:hAnsi="Arial" w:eastAsia="黑体"/>
      <w:b/>
      <w:sz w:val="30"/>
    </w:rPr>
  </w:style>
  <w:style w:type="character" w:customStyle="1" w:styleId="46">
    <w:name w:val="标题 3 Char"/>
    <w:link w:val="9"/>
    <w:qFormat/>
    <w:uiPriority w:val="0"/>
    <w:rPr>
      <w:rFonts w:ascii="宋体"/>
      <w:b/>
      <w:sz w:val="24"/>
      <w:u w:val="single"/>
    </w:rPr>
  </w:style>
  <w:style w:type="character" w:customStyle="1" w:styleId="47">
    <w:name w:val="批注文字 Char"/>
    <w:link w:val="13"/>
    <w:qFormat/>
    <w:uiPriority w:val="99"/>
    <w:rPr>
      <w:kern w:val="2"/>
      <w:sz w:val="21"/>
      <w:szCs w:val="24"/>
    </w:rPr>
  </w:style>
  <w:style w:type="character" w:customStyle="1" w:styleId="48">
    <w:name w:val="纯文本 Char"/>
    <w:link w:val="18"/>
    <w:qFormat/>
    <w:uiPriority w:val="0"/>
    <w:rPr>
      <w:rFonts w:ascii="宋体" w:hAnsi="Courier New"/>
      <w:kern w:val="2"/>
      <w:sz w:val="21"/>
    </w:rPr>
  </w:style>
  <w:style w:type="character" w:customStyle="1" w:styleId="49">
    <w:name w:val="日期 Char"/>
    <w:link w:val="20"/>
    <w:qFormat/>
    <w:uiPriority w:val="0"/>
    <w:rPr>
      <w:rFonts w:ascii="仿宋_GB2312" w:hAnsi="宋体" w:eastAsia="仿宋_GB2312"/>
      <w:color w:val="000000"/>
      <w:kern w:val="2"/>
      <w:sz w:val="24"/>
      <w:szCs w:val="24"/>
    </w:rPr>
  </w:style>
  <w:style w:type="character" w:customStyle="1" w:styleId="50">
    <w:name w:val="批注框文本 Char"/>
    <w:link w:val="22"/>
    <w:qFormat/>
    <w:uiPriority w:val="0"/>
    <w:rPr>
      <w:kern w:val="2"/>
      <w:sz w:val="18"/>
      <w:szCs w:val="18"/>
    </w:rPr>
  </w:style>
  <w:style w:type="character" w:customStyle="1" w:styleId="51">
    <w:name w:val="页脚 Char"/>
    <w:link w:val="23"/>
    <w:qFormat/>
    <w:uiPriority w:val="99"/>
    <w:rPr>
      <w:rFonts w:ascii="宋体"/>
      <w:sz w:val="18"/>
    </w:rPr>
  </w:style>
  <w:style w:type="character" w:customStyle="1" w:styleId="52">
    <w:name w:val="页眉 Char"/>
    <w:link w:val="24"/>
    <w:qFormat/>
    <w:uiPriority w:val="0"/>
    <w:rPr>
      <w:kern w:val="2"/>
      <w:sz w:val="18"/>
      <w:szCs w:val="18"/>
    </w:rPr>
  </w:style>
  <w:style w:type="character" w:customStyle="1" w:styleId="53">
    <w:name w:val="批注主题 Char"/>
    <w:link w:val="35"/>
    <w:qFormat/>
    <w:uiPriority w:val="0"/>
    <w:rPr>
      <w:b/>
      <w:bCs/>
      <w:kern w:val="2"/>
      <w:sz w:val="21"/>
      <w:szCs w:val="24"/>
    </w:rPr>
  </w:style>
  <w:style w:type="paragraph" w:customStyle="1" w:styleId="54">
    <w:name w:val="段"/>
    <w:next w:val="1"/>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55">
    <w:name w:val="批注主题 Char1"/>
    <w:semiHidden/>
    <w:qFormat/>
    <w:uiPriority w:val="99"/>
    <w:rPr>
      <w:b/>
      <w:bCs/>
      <w:kern w:val="2"/>
      <w:sz w:val="21"/>
      <w:szCs w:val="24"/>
    </w:rPr>
  </w:style>
  <w:style w:type="character" w:customStyle="1" w:styleId="56">
    <w:name w:val="正文缩进 Char1"/>
    <w:link w:val="57"/>
    <w:qFormat/>
    <w:uiPriority w:val="0"/>
    <w:rPr>
      <w:rFonts w:ascii="宋体"/>
      <w:sz w:val="24"/>
    </w:rPr>
  </w:style>
  <w:style w:type="paragraph" w:customStyle="1" w:styleId="57">
    <w:name w:val="正文缩进1"/>
    <w:basedOn w:val="1"/>
    <w:link w:val="56"/>
    <w:qFormat/>
    <w:uiPriority w:val="0"/>
    <w:pPr>
      <w:autoSpaceDE w:val="0"/>
      <w:autoSpaceDN w:val="0"/>
      <w:adjustRightInd w:val="0"/>
      <w:ind w:firstLine="420"/>
      <w:jc w:val="left"/>
    </w:pPr>
    <w:rPr>
      <w:rFonts w:ascii="宋体"/>
      <w:kern w:val="0"/>
      <w:sz w:val="24"/>
      <w:szCs w:val="20"/>
    </w:rPr>
  </w:style>
  <w:style w:type="character" w:customStyle="1" w:styleId="58">
    <w:name w:val="纯文本 Char1"/>
    <w:link w:val="59"/>
    <w:qFormat/>
    <w:uiPriority w:val="0"/>
    <w:rPr>
      <w:rFonts w:ascii="宋体" w:hAnsi="Courier New"/>
    </w:rPr>
  </w:style>
  <w:style w:type="paragraph" w:customStyle="1" w:styleId="59">
    <w:name w:val="纯文本1"/>
    <w:basedOn w:val="1"/>
    <w:link w:val="58"/>
    <w:qFormat/>
    <w:uiPriority w:val="0"/>
    <w:rPr>
      <w:rFonts w:ascii="宋体" w:hAnsi="Courier New"/>
      <w:kern w:val="0"/>
      <w:sz w:val="20"/>
      <w:szCs w:val="20"/>
    </w:rPr>
  </w:style>
  <w:style w:type="character" w:customStyle="1" w:styleId="60">
    <w:name w:val="批注文字 Char1"/>
    <w:semiHidden/>
    <w:qFormat/>
    <w:uiPriority w:val="99"/>
    <w:rPr>
      <w:kern w:val="2"/>
      <w:sz w:val="21"/>
      <w:szCs w:val="24"/>
    </w:rPr>
  </w:style>
  <w:style w:type="character" w:customStyle="1" w:styleId="61">
    <w:name w:val="批注框文本 Char1"/>
    <w:semiHidden/>
    <w:qFormat/>
    <w:uiPriority w:val="99"/>
    <w:rPr>
      <w:kern w:val="2"/>
      <w:sz w:val="18"/>
      <w:szCs w:val="18"/>
    </w:rPr>
  </w:style>
  <w:style w:type="character" w:customStyle="1" w:styleId="62">
    <w:name w:val="页眉 Char1"/>
    <w:semiHidden/>
    <w:qFormat/>
    <w:uiPriority w:val="99"/>
    <w:rPr>
      <w:kern w:val="2"/>
      <w:sz w:val="18"/>
      <w:szCs w:val="18"/>
    </w:rPr>
  </w:style>
  <w:style w:type="paragraph" w:customStyle="1" w:styleId="63">
    <w:name w:val="Char"/>
    <w:basedOn w:val="1"/>
    <w:qFormat/>
    <w:uiPriority w:val="0"/>
    <w:pPr>
      <w:tabs>
        <w:tab w:val="left" w:pos="360"/>
      </w:tabs>
    </w:pPr>
    <w:rPr>
      <w:sz w:val="24"/>
    </w:rPr>
  </w:style>
  <w:style w:type="paragraph" w:customStyle="1" w:styleId="64">
    <w:name w:val="索引 11"/>
    <w:basedOn w:val="1"/>
    <w:next w:val="1"/>
    <w:qFormat/>
    <w:uiPriority w:val="0"/>
    <w:pPr>
      <w:spacing w:line="360" w:lineRule="auto"/>
    </w:pPr>
    <w:rPr>
      <w:rFonts w:ascii="仿宋_GB2312" w:eastAsia="仿宋_GB2312"/>
      <w:sz w:val="24"/>
      <w:szCs w:val="20"/>
    </w:rPr>
  </w:style>
  <w:style w:type="paragraph" w:styleId="65">
    <w:name w:val="List Paragraph"/>
    <w:basedOn w:val="1"/>
    <w:qFormat/>
    <w:uiPriority w:val="34"/>
    <w:pPr>
      <w:widowControl/>
      <w:ind w:firstLine="420" w:firstLineChars="200"/>
      <w:jc w:val="left"/>
    </w:pPr>
    <w:rPr>
      <w:kern w:val="0"/>
      <w:sz w:val="24"/>
    </w:rPr>
  </w:style>
  <w:style w:type="paragraph" w:customStyle="1" w:styleId="66">
    <w:name w:val="表格五号"/>
    <w:qFormat/>
    <w:uiPriority w:val="0"/>
    <w:pPr>
      <w:widowControl w:val="0"/>
      <w:autoSpaceDE/>
      <w:autoSpaceDN/>
      <w:jc w:val="center"/>
    </w:pPr>
    <w:rPr>
      <w:rFonts w:ascii="Times New Roman" w:hAnsi="Times New Roman" w:eastAsia="宋体" w:cs="Times New Roman"/>
      <w:kern w:val="2"/>
      <w:sz w:val="21"/>
      <w:szCs w:val="22"/>
      <w:lang w:val="en-US" w:eastAsia="zh-CN" w:bidi="ar-SA"/>
    </w:rPr>
  </w:style>
  <w:style w:type="paragraph" w:customStyle="1" w:styleId="67">
    <w:name w:val="Table Paragraph"/>
    <w:basedOn w:val="68"/>
    <w:next w:val="68"/>
    <w:qFormat/>
    <w:uiPriority w:val="1"/>
  </w:style>
  <w:style w:type="paragraph" w:customStyle="1" w:styleId="68">
    <w:name w:val="正文_1"/>
    <w:next w:val="69"/>
    <w:qFormat/>
    <w:uiPriority w:val="0"/>
    <w:pPr>
      <w:widowControl w:val="0"/>
      <w:jc w:val="both"/>
    </w:pPr>
    <w:rPr>
      <w:rFonts w:ascii="Calibri" w:hAnsi="Calibri" w:eastAsia="宋体" w:cs="Times New Roman"/>
      <w:kern w:val="2"/>
      <w:sz w:val="21"/>
      <w:szCs w:val="22"/>
      <w:lang w:val="en-US" w:eastAsia="zh-CN" w:bidi="ar-SA"/>
    </w:rPr>
  </w:style>
  <w:style w:type="paragraph" w:customStyle="1" w:styleId="69">
    <w:name w:val="脚注文本_1"/>
    <w:basedOn w:val="68"/>
    <w:unhideWhenUsed/>
    <w:qFormat/>
    <w:uiPriority w:val="0"/>
    <w:pPr>
      <w:adjustRightInd w:val="0"/>
      <w:snapToGrid w:val="0"/>
      <w:spacing w:line="420" w:lineRule="atLeast"/>
      <w:ind w:firstLine="454"/>
      <w:jc w:val="left"/>
    </w:pPr>
    <w:rPr>
      <w:rFonts w:ascii="Times New Roman" w:hAnsi="Times New Roman"/>
      <w:kern w:val="0"/>
      <w:sz w:val="18"/>
      <w:szCs w:val="20"/>
    </w:rPr>
  </w:style>
  <w:style w:type="paragraph" w:customStyle="1" w:styleId="70">
    <w:name w:val="正文首行缩进 21"/>
    <w:qFormat/>
    <w:uiPriority w:val="2457"/>
    <w:pPr>
      <w:ind w:left="420" w:right="0" w:firstLine="420"/>
    </w:pPr>
    <w:rPr>
      <w:rFonts w:ascii="Times New Roman" w:hAnsi="Times New Roman" w:eastAsia="Times New Roman" w:cs="Times New Roman"/>
    </w:rPr>
  </w:style>
  <w:style w:type="table" w:customStyle="1" w:styleId="71">
    <w:name w:val="Table Normal"/>
    <w:unhideWhenUsed/>
    <w:qFormat/>
    <w:uiPriority w:val="0"/>
    <w:tblPr>
      <w:tblCellMar>
        <w:top w:w="0" w:type="dxa"/>
        <w:left w:w="0" w:type="dxa"/>
        <w:bottom w:w="0" w:type="dxa"/>
        <w:right w:w="0" w:type="dxa"/>
      </w:tblCellMar>
    </w:tblPr>
  </w:style>
  <w:style w:type="paragraph" w:customStyle="1" w:styleId="72">
    <w:name w:val="正文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3">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74">
    <w:name w:val="列表段落1"/>
    <w:basedOn w:val="1"/>
    <w:qFormat/>
    <w:uiPriority w:val="34"/>
    <w:pPr>
      <w:ind w:firstLine="420" w:firstLineChars="200"/>
    </w:pPr>
  </w:style>
  <w:style w:type="paragraph" w:customStyle="1" w:styleId="75">
    <w:name w:val="列出段落"/>
    <w:basedOn w:val="1"/>
    <w:qFormat/>
    <w:uiPriority w:val="0"/>
    <w:pPr>
      <w:ind w:firstLine="420" w:firstLineChars="200"/>
    </w:pPr>
    <w:rPr>
      <w:rFonts w:ascii="Calibri" w:hAnsi="Calibri"/>
      <w:szCs w:val="22"/>
    </w:rPr>
  </w:style>
  <w:style w:type="paragraph" w:customStyle="1" w:styleId="76">
    <w:name w:val="样式 首行缩进:  2 字符"/>
    <w:basedOn w:val="1"/>
    <w:qFormat/>
    <w:uiPriority w:val="0"/>
    <w:pPr>
      <w:spacing w:line="400" w:lineRule="exact"/>
      <w:ind w:firstLine="200" w:firstLineChars="200"/>
    </w:pPr>
    <w:rPr>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header" Target="header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9.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header" Target="header3.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4097" textRotate="1"/>
    <customShpInfo spid="_x0000_s4098" textRotate="1"/>
    <customShpInfo spid="_x0000_s4099" textRotate="1"/>
    <customShpInfo spid="_x0000_s4100" textRotate="1"/>
    <customShpInfo spid="_x0000_s4101" textRotate="1"/>
    <customShpInfo spid="_x0000_s410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79</Pages>
  <Words>35565</Words>
  <Characters>37973</Characters>
  <Lines>203</Lines>
  <Paragraphs>57</Paragraphs>
  <TotalTime>9</TotalTime>
  <ScaleCrop>false</ScaleCrop>
  <LinksUpToDate>false</LinksUpToDate>
  <CharactersWithSpaces>41044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2018-07-07T07:48:00Z</dcterms:created>
  <dc:creator>USER-</dc:creator>
  <cp:lastModifiedBy>pc</cp:lastModifiedBy>
  <cp:lastPrinted>2018-06-07T03:13:00Z</cp:lastPrinted>
  <dcterms:modified xsi:type="dcterms:W3CDTF">2023-08-02T04:04:34Z</dcterms:modified>
  <dc:title>02年杜范本稿</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5C1758518B344B43A5F3EB4A7AB499B4_13</vt:lpwstr>
  </property>
</Properties>
</file>