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4"/>
          <w:szCs w:val="44"/>
          <w:highlight w:val="none"/>
          <w:lang w:eastAsia="zh-CN"/>
        </w:rPr>
      </w:pPr>
      <w:r>
        <w:rPr>
          <w:rFonts w:hint="eastAsia" w:cs="宋体"/>
          <w:b/>
          <w:bCs/>
          <w:color w:val="auto"/>
          <w:sz w:val="48"/>
          <w:szCs w:val="48"/>
          <w:highlight w:val="none"/>
          <w:lang w:eastAsia="zh-CN"/>
        </w:rPr>
        <w:t>新疆维吾尔自治区体育局体育训练二大队专业运动队体育器材设备及配件采购项目（第四包）</w:t>
      </w:r>
      <w:r>
        <w:rPr>
          <w:rFonts w:hint="eastAsia" w:ascii="宋体" w:hAnsi="宋体" w:eastAsia="宋体" w:cs="宋体"/>
          <w:b/>
          <w:bCs/>
          <w:color w:val="auto"/>
          <w:sz w:val="48"/>
          <w:szCs w:val="48"/>
          <w:highlight w:val="none"/>
          <w:lang w:eastAsia="zh-CN"/>
        </w:rPr>
        <w:t>采购</w:t>
      </w:r>
      <w:r>
        <w:rPr>
          <w:rFonts w:hint="eastAsia" w:ascii="宋体" w:hAnsi="宋体" w:eastAsia="宋体" w:cs="宋体"/>
          <w:b/>
          <w:bCs/>
          <w:color w:val="auto"/>
          <w:sz w:val="48"/>
          <w:szCs w:val="48"/>
          <w:highlight w:val="none"/>
        </w:rPr>
        <w:t>文件</w:t>
      </w:r>
    </w:p>
    <w:p>
      <w:pPr>
        <w:pStyle w:val="27"/>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ind w:left="1506" w:hanging="1506" w:hangingChars="500"/>
        <w:jc w:val="both"/>
        <w:textAlignment w:val="auto"/>
        <w:rPr>
          <w:rFonts w:hint="eastAsia" w:ascii="宋体" w:hAnsi="宋体" w:eastAsia="宋体" w:cs="宋体"/>
          <w:b/>
          <w:color w:val="auto"/>
          <w:sz w:val="30"/>
          <w:szCs w:val="30"/>
        </w:rPr>
      </w:pPr>
      <w:r>
        <w:rPr>
          <w:rFonts w:hint="eastAsia" w:ascii="宋体" w:hAnsi="宋体" w:eastAsia="宋体" w:cs="宋体"/>
          <w:b/>
          <w:sz w:val="30"/>
          <w:szCs w:val="30"/>
        </w:rPr>
        <w:t>项目名称：</w:t>
      </w:r>
      <w:r>
        <w:rPr>
          <w:rFonts w:hint="eastAsia" w:ascii="宋体" w:hAnsi="宋体" w:cs="宋体"/>
          <w:b/>
          <w:sz w:val="30"/>
          <w:szCs w:val="30"/>
          <w:lang w:eastAsia="zh-CN"/>
        </w:rPr>
        <w:t>新疆维吾尔自治区体育局体育训练二大队专业运动队体育器材设备及配件采购项目（第四包）</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项目编号：</w:t>
      </w:r>
      <w:r>
        <w:rPr>
          <w:rFonts w:hint="eastAsia" w:ascii="宋体" w:hAnsi="宋体" w:cs="宋体"/>
          <w:b/>
          <w:sz w:val="30"/>
          <w:szCs w:val="30"/>
          <w:lang w:eastAsia="zh-CN"/>
        </w:rPr>
        <w:t>XJZKZB-2023-CJ-0707</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eastAsia="zh-CN"/>
        </w:rPr>
      </w:pPr>
      <w:r>
        <w:rPr>
          <w:rFonts w:hint="eastAsia" w:ascii="宋体" w:hAnsi="宋体" w:eastAsia="宋体" w:cs="宋体"/>
          <w:b/>
          <w:sz w:val="30"/>
          <w:szCs w:val="30"/>
          <w:lang w:eastAsia="zh-CN"/>
        </w:rPr>
        <w:t>采</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人：</w:t>
      </w:r>
      <w:r>
        <w:rPr>
          <w:rFonts w:hint="eastAsia" w:ascii="宋体" w:hAnsi="宋体" w:eastAsia="宋体" w:cs="宋体"/>
          <w:b/>
          <w:sz w:val="30"/>
          <w:szCs w:val="30"/>
          <w:lang w:val="en-US" w:eastAsia="zh-CN"/>
        </w:rPr>
        <w:t>新疆维吾尔自治区体育局体育训练二大队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联</w:t>
      </w:r>
      <w:r>
        <w:rPr>
          <w:rFonts w:hint="eastAsia" w:ascii="宋体" w:hAnsi="宋体" w:eastAsia="宋体" w:cs="宋体"/>
          <w:b/>
          <w:sz w:val="30"/>
          <w:szCs w:val="30"/>
          <w:lang w:val="en-US" w:eastAsia="zh-CN"/>
        </w:rPr>
        <w:t>系人：伊先生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电  话：13659932238</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招标代理</w:t>
      </w:r>
      <w:r>
        <w:rPr>
          <w:rFonts w:hint="eastAsia" w:ascii="宋体" w:hAnsi="宋体" w:eastAsia="宋体" w:cs="宋体"/>
          <w:b/>
          <w:sz w:val="30"/>
          <w:szCs w:val="30"/>
          <w:lang w:val="en-US" w:eastAsia="zh-CN"/>
        </w:rPr>
        <w:t>机构：新疆尊凯工程管理服务有限公司</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联系人：</w:t>
      </w:r>
      <w:r>
        <w:rPr>
          <w:rFonts w:hint="eastAsia" w:ascii="宋体" w:hAnsi="宋体" w:eastAsia="宋体" w:cs="宋体"/>
          <w:b/>
          <w:color w:val="auto"/>
          <w:sz w:val="30"/>
          <w:szCs w:val="30"/>
          <w:lang w:eastAsia="zh-CN"/>
        </w:rPr>
        <w:t>李女士</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lang w:val="en-US" w:eastAsia="zh-CN"/>
        </w:rPr>
        <w:t>0994-2283913、18599027705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地址：新疆乌鲁木齐市水磨沟区会展大道1119号大成尔雅第一栋第十八层A座1810A号房（1801对面）</w:t>
      </w: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r>
        <w:rPr>
          <w:rFonts w:hint="eastAsia" w:ascii="宋体" w:hAnsi="宋体" w:eastAsia="宋体" w:cs="宋体"/>
          <w:color w:val="000000" w:themeColor="text1"/>
          <w:sz w:val="40"/>
          <w:highlight w:val="none"/>
          <w:lang w:eastAsia="zh-CN"/>
          <w14:textFill>
            <w14:solidFill>
              <w14:schemeClr w14:val="tx1"/>
            </w14:solidFill>
          </w14:textFill>
        </w:rPr>
        <w:t>目</w:t>
      </w:r>
      <w:r>
        <w:rPr>
          <w:rFonts w:hint="eastAsia" w:ascii="宋体" w:hAnsi="宋体" w:eastAsia="宋体" w:cs="宋体"/>
          <w:color w:val="000000" w:themeColor="text1"/>
          <w:sz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0"/>
          <w:highlight w:val="none"/>
          <w:lang w:eastAsia="zh-CN"/>
          <w14:textFill>
            <w14:solidFill>
              <w14:schemeClr w14:val="tx1"/>
            </w14:solidFill>
          </w14:textFill>
        </w:rPr>
        <w:t>录</w:t>
      </w:r>
    </w:p>
    <w:p>
      <w:pPr>
        <w:pStyle w:val="22"/>
        <w:spacing w:after="0"/>
        <w:ind w:left="0" w:leftChars="0" w:firstLine="0" w:firstLineChars="0"/>
        <w:jc w:val="both"/>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第二章 供应商须知前附表及供应商须知</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第三章 评标办法及标准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23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第四章 招标需求</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27</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第五章 合同条款及合同格式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30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40</w:t>
      </w: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sectPr>
          <w:headerReference r:id="rId5" w:type="default"/>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t xml:space="preserve"> 招标公告</w:t>
      </w:r>
    </w:p>
    <w:p>
      <w:pPr>
        <w:pStyle w:val="5"/>
        <w:tabs>
          <w:tab w:val="left" w:pos="0"/>
          <w:tab w:val="left" w:pos="3165"/>
          <w:tab w:val="center" w:pos="4153"/>
        </w:tabs>
        <w:autoSpaceDE w:val="0"/>
        <w:autoSpaceDN w:val="0"/>
        <w:adjustRightInd w:val="0"/>
        <w:spacing w:before="0" w:after="0" w:line="240" w:lineRule="auto"/>
        <w:ind w:left="0" w:leftChars="0" w:right="0" w:firstLine="0" w:firstLineChars="0"/>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35393789"/>
      <w:bookmarkStart w:id="1" w:name="_Toc28359001"/>
      <w:r>
        <w:rPr>
          <w:rFonts w:hint="eastAsia" w:cs="宋体"/>
          <w:color w:val="000000" w:themeColor="text1"/>
          <w:sz w:val="36"/>
          <w:szCs w:val="36"/>
          <w:highlight w:val="none"/>
          <w:lang w:val="en-US" w:eastAsia="zh-CN"/>
          <w14:textFill>
            <w14:solidFill>
              <w14:schemeClr w14:val="tx1"/>
            </w14:solidFill>
          </w14:textFill>
        </w:rPr>
        <w:t>新疆维吾尔自治区体育局体育训练二大队专业运动队体育器材设备及配件采购项目（第四包）</w:t>
      </w:r>
      <w:r>
        <w:rPr>
          <w:rFonts w:hint="eastAsia" w:ascii="宋体" w:hAnsi="宋体" w:eastAsia="宋体" w:cs="宋体"/>
          <w:color w:val="000000" w:themeColor="text1"/>
          <w:sz w:val="36"/>
          <w:szCs w:val="36"/>
          <w:highlight w:val="none"/>
          <w:lang w:eastAsia="zh-CN"/>
          <w14:textFill>
            <w14:solidFill>
              <w14:schemeClr w14:val="tx1"/>
            </w14:solidFill>
          </w14:textFill>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u w:val="single"/>
          <w:lang w:val="en-US" w:eastAsia="zh-CN"/>
          <w14:textFill>
            <w14:solidFill>
              <w14:schemeClr w14:val="tx1"/>
            </w14:solidFill>
          </w14:textFill>
        </w:rPr>
        <w:t>新疆维吾尔自治区体育局体育训练二大队专业运动队体育器材设备及配件采购项目（第四包）</w:t>
      </w:r>
      <w:r>
        <w:rPr>
          <w:rFonts w:hint="eastAsia" w:ascii="宋体" w:hAnsi="宋体" w:eastAsia="宋体" w:cs="宋体"/>
          <w:color w:val="000000" w:themeColor="text1"/>
          <w:sz w:val="28"/>
          <w:szCs w:val="28"/>
          <w:highlight w:val="none"/>
          <w14:textFill>
            <w14:solidFill>
              <w14:schemeClr w14:val="tx1"/>
            </w14:solidFill>
          </w14:textFill>
        </w:rPr>
        <w:t>的潜在</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新疆政府采购云平台上</w:t>
      </w:r>
      <w:r>
        <w:rPr>
          <w:rFonts w:hint="eastAsia" w:ascii="宋体" w:hAnsi="宋体" w:eastAsia="宋体" w:cs="宋体"/>
          <w:color w:val="000000" w:themeColor="text1"/>
          <w:sz w:val="28"/>
          <w:szCs w:val="28"/>
          <w:highlight w:val="none"/>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，并于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2023</w:t>
      </w:r>
      <w:r>
        <w:rPr>
          <w:rFonts w:hint="eastAsia" w:ascii="宋体" w:hAnsi="宋体" w:eastAsia="宋体" w:cs="宋体"/>
          <w:bCs/>
          <w:color w:val="000000" w:themeColor="text1"/>
          <w:sz w:val="28"/>
          <w:szCs w:val="28"/>
          <w:highlight w:val="none"/>
          <w:u w:val="single"/>
          <w14:textFill>
            <w14:solidFill>
              <w14:schemeClr w14:val="tx1"/>
            </w14:solidFill>
          </w14:textFill>
        </w:rPr>
        <w:t>年</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08</w:t>
      </w:r>
      <w:r>
        <w:rPr>
          <w:rFonts w:hint="eastAsia" w:ascii="宋体" w:hAnsi="宋体" w:eastAsia="宋体" w:cs="宋体"/>
          <w:bCs/>
          <w:color w:val="000000" w:themeColor="text1"/>
          <w:sz w:val="28"/>
          <w:szCs w:val="28"/>
          <w:highlight w:val="none"/>
          <w:u w:val="single"/>
          <w14:textFill>
            <w14:solidFill>
              <w14:schemeClr w14:val="tx1"/>
            </w14:solidFill>
          </w14:textFill>
        </w:rPr>
        <w:t>月</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2</w:t>
      </w:r>
      <w:r>
        <w:rPr>
          <w:rFonts w:hint="eastAsia"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日</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u w:val="single"/>
          <w14:textFill>
            <w14:solidFill>
              <w14:schemeClr w14:val="tx1"/>
            </w14:solidFill>
          </w14:textFill>
        </w:rPr>
        <w:t>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8"/>
          <w:szCs w:val="28"/>
          <w:highlight w:val="none"/>
          <w:u w:val="single"/>
          <w14:textFill>
            <w14:solidFill>
              <w14:schemeClr w14:val="tx1"/>
            </w14:solidFill>
          </w14:textFill>
        </w:rPr>
        <w:t>分（</w:t>
      </w:r>
      <w:r>
        <w:rPr>
          <w:rFonts w:hint="eastAsia" w:ascii="宋体" w:hAnsi="宋体" w:eastAsia="宋体" w:cs="宋体"/>
          <w:bCs/>
          <w:color w:val="000000" w:themeColor="text1"/>
          <w:sz w:val="28"/>
          <w:szCs w:val="28"/>
          <w:highlight w:val="none"/>
          <w14:textFill>
            <w14:solidFill>
              <w14:schemeClr w14:val="tx1"/>
            </w14:solidFill>
          </w14:textFill>
        </w:rPr>
        <w:t>北京时间）前递交投标文件</w:t>
      </w:r>
      <w:r>
        <w:rPr>
          <w:rFonts w:hint="eastAsia" w:ascii="宋体" w:hAnsi="宋体" w:eastAsia="宋体" w:cs="宋体"/>
          <w:color w:val="000000" w:themeColor="text1"/>
          <w:sz w:val="28"/>
          <w:szCs w:val="28"/>
          <w:highlight w:val="none"/>
          <w14:textFill>
            <w14:solidFill>
              <w14:schemeClr w14:val="tx1"/>
            </w14:solidFill>
          </w14:textFill>
        </w:rPr>
        <w:t>。</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bCs/>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cs="宋体"/>
          <w:color w:val="000000" w:themeColor="text1"/>
          <w:sz w:val="28"/>
          <w:szCs w:val="28"/>
          <w:highlight w:val="none"/>
          <w:lang w:val="en-US" w:eastAsia="zh-CN"/>
          <w14:textFill>
            <w14:solidFill>
              <w14:schemeClr w14:val="tx1"/>
            </w14:solidFill>
          </w14:textFill>
        </w:rPr>
        <w:t>XJZKZB-2023-CJ-0707</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项目名称：</w:t>
      </w:r>
      <w:bookmarkEnd w:id="6"/>
      <w:r>
        <w:rPr>
          <w:rFonts w:hint="eastAsia" w:cs="宋体"/>
          <w:color w:val="000000" w:themeColor="text1"/>
          <w:sz w:val="28"/>
          <w:szCs w:val="28"/>
          <w:highlight w:val="none"/>
          <w:lang w:val="en-US" w:eastAsia="zh-CN"/>
          <w14:textFill>
            <w14:solidFill>
              <w14:schemeClr w14:val="tx1"/>
            </w14:solidFill>
          </w14:textFill>
        </w:rPr>
        <w:t>新疆维吾尔自治区体育局体育训练二大队专业运动队体育器材设备及配件采购项目（第四包）</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预算金额：</w:t>
      </w:r>
      <w:r>
        <w:rPr>
          <w:rFonts w:hint="eastAsia" w:cs="宋体"/>
          <w:color w:val="000000" w:themeColor="text1"/>
          <w:sz w:val="28"/>
          <w:szCs w:val="28"/>
          <w:highlight w:val="none"/>
          <w:lang w:val="en-US" w:eastAsia="zh-CN"/>
          <w14:textFill>
            <w14:solidFill>
              <w14:schemeClr w14:val="tx1"/>
            </w14:solidFill>
          </w14:textFill>
        </w:rPr>
        <w:t>130000.00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w:t>
      </w:r>
      <w:r>
        <w:rPr>
          <w:rFonts w:hint="eastAsia" w:cs="宋体"/>
          <w:color w:val="000000" w:themeColor="text1"/>
          <w:sz w:val="28"/>
          <w:szCs w:val="28"/>
          <w:highlight w:val="none"/>
          <w:lang w:val="en-US" w:eastAsia="zh-CN"/>
          <w14:textFill>
            <w14:solidFill>
              <w14:schemeClr w14:val="tx1"/>
            </w14:solidFill>
          </w14:textFill>
        </w:rPr>
        <w:t>130000.00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lang w:val="en-US" w:eastAsia="zh-CN"/>
          <w14:textFill>
            <w14:solidFill>
              <w14:schemeClr w14:val="tx1"/>
            </w14:solidFill>
          </w14:textFill>
        </w:rPr>
        <w:t>体育设备采购。（具体参数详见</w:t>
      </w:r>
      <w:r>
        <w:rPr>
          <w:rFonts w:hint="eastAsia"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w:t>
      </w:r>
      <w:r>
        <w:rPr>
          <w:rFonts w:hint="eastAsia" w:ascii="宋体" w:hAnsi="宋体" w:eastAsia="宋体" w:cs="宋体"/>
          <w:color w:val="000000" w:themeColor="text1"/>
          <w:sz w:val="28"/>
          <w:szCs w:val="28"/>
          <w:highlight w:val="none"/>
          <w:lang w:eastAsia="zh-CN"/>
          <w14:textFill>
            <w14:solidFill>
              <w14:schemeClr w14:val="tx1"/>
            </w14:solidFill>
          </w14:textFill>
        </w:rPr>
        <w:t>履约</w:t>
      </w:r>
      <w:r>
        <w:rPr>
          <w:rFonts w:hint="eastAsia" w:ascii="宋体" w:hAnsi="宋体" w:eastAsia="宋体" w:cs="宋体"/>
          <w:color w:val="000000" w:themeColor="text1"/>
          <w:sz w:val="28"/>
          <w:szCs w:val="28"/>
          <w:highlight w:val="none"/>
          <w14:textFill>
            <w14:solidFill>
              <w14:schemeClr w14:val="tx1"/>
            </w14:solidFill>
          </w14:textFill>
        </w:rPr>
        <w:t>期限：</w:t>
      </w:r>
      <w:r>
        <w:rPr>
          <w:rFonts w:hint="eastAsia" w:ascii="宋体" w:hAnsi="宋体" w:eastAsia="宋体" w:cs="宋体"/>
          <w:color w:val="000000" w:themeColor="text1"/>
          <w:sz w:val="28"/>
          <w:szCs w:val="28"/>
          <w:highlight w:val="none"/>
          <w:lang w:val="en-US" w:eastAsia="zh-CN"/>
          <w14:textFill>
            <w14:solidFill>
              <w14:schemeClr w14:val="tx1"/>
            </w14:solidFill>
          </w14:textFill>
        </w:rPr>
        <w:t>自合同签订之日起30天（日历日）内完成运输、安装、调试，并配合采购人完成验收工作，保证正常投入使用。</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接受联合体投标。</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7" w:name="_Toc35393622"/>
      <w:bookmarkStart w:id="8" w:name="_Toc28359003"/>
      <w:bookmarkStart w:id="9" w:name="_Toc35393791"/>
      <w:bookmarkStart w:id="10" w:name="_Toc28359080"/>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bookmarkEnd w:id="7"/>
      <w:bookmarkEnd w:id="8"/>
      <w:bookmarkEnd w:id="9"/>
      <w:bookmarkEnd w:id="10"/>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1" w:name="_Toc35393623"/>
      <w:bookmarkStart w:id="12" w:name="_Toc35393792"/>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2.落实政府采购政策需满足的资格要求：本项目专门面对中小企业采购，供应商应为中型、小型或微型企业。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三、获取</w:t>
      </w:r>
      <w:bookmarkEnd w:id="11"/>
      <w:bookmarkEnd w:id="1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采购文件</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 xml:space="preserve">至 </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期限自本公告发布之日起不得少于5个工作日）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（北京时间，法定节假日除外）</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方式：供应商登录政采云平台https://www.zcygov.cn/在线申请获取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（进入“项目采购”应用，在获取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采购文件文件</w:t>
      </w:r>
      <w:r>
        <w:rPr>
          <w:rFonts w:hint="eastAsia" w:ascii="宋体" w:hAnsi="宋体" w:eastAsia="宋体" w:cs="宋体"/>
          <w:color w:val="000000" w:themeColor="text1"/>
          <w:sz w:val="28"/>
          <w:szCs w:val="28"/>
          <w:highlight w:val="none"/>
          <w14:textFill>
            <w14:solidFill>
              <w14:schemeClr w14:val="tx1"/>
            </w14:solidFill>
          </w14:textFill>
        </w:rPr>
        <w:t>菜单中选择项目，申请获取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pPr>
      <w:bookmarkStart w:id="13" w:name="_Toc28359005"/>
      <w:bookmarkStart w:id="14" w:name="_Toc28359082"/>
      <w:bookmarkStart w:id="15" w:name="_Toc35393793"/>
      <w:bookmarkStart w:id="16" w:name="_Toc3539362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四、提交</w:t>
      </w:r>
      <w:bookmarkEnd w:id="13"/>
      <w:bookmarkEnd w:id="1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投标文件截止时间、开标时间和地点</w:t>
      </w:r>
      <w:bookmarkEnd w:id="15"/>
      <w:bookmarkEnd w:id="16"/>
    </w:p>
    <w:p>
      <w:pPr>
        <w:spacing w:line="360" w:lineRule="auto"/>
        <w:ind w:firstLine="54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投标截止时间：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开标地点：</w:t>
      </w:r>
      <w:r>
        <w:rPr>
          <w:rFonts w:hint="eastAsia" w:ascii="宋体" w:hAnsi="宋体" w:eastAsia="宋体" w:cs="宋体"/>
          <w:color w:val="000000" w:themeColor="text1"/>
          <w:sz w:val="28"/>
          <w:szCs w:val="28"/>
          <w:highlight w:val="none"/>
          <w14:textFill>
            <w14:solidFill>
              <w14:schemeClr w14:val="tx1"/>
            </w14:solidFill>
          </w14:textFill>
        </w:rPr>
        <w:t>政采云平台https://www.zcygov.cn/</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17" w:name="_Toc28359007"/>
      <w:bookmarkStart w:id="18" w:name="_Toc35393625"/>
      <w:bookmarkStart w:id="19" w:name="_Toc35393794"/>
      <w:bookmarkStart w:id="20" w:name="_Toc28359084"/>
      <w:r>
        <w:rPr>
          <w:rFonts w:hint="eastAsia" w:ascii="宋体" w:hAnsi="宋体" w:eastAsia="宋体" w:cs="宋体"/>
          <w:b/>
          <w:bCs/>
          <w:color w:val="000000" w:themeColor="text1"/>
          <w:sz w:val="28"/>
          <w:szCs w:val="28"/>
          <w:highlight w:val="none"/>
          <w14:textFill>
            <w14:solidFill>
              <w14:schemeClr w14:val="tx1"/>
            </w14:solidFill>
          </w14:textFill>
        </w:rPr>
        <w:t>五、公告期限</w:t>
      </w:r>
      <w:bookmarkEnd w:id="17"/>
      <w:bookmarkEnd w:id="18"/>
      <w:bookmarkEnd w:id="19"/>
      <w:bookmarkEnd w:id="20"/>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自本公告发布之日起5个工作日。</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21" w:name="_Toc35393795"/>
      <w:bookmarkStart w:id="22" w:name="_Toc35393626"/>
      <w:r>
        <w:rPr>
          <w:rFonts w:hint="eastAsia" w:ascii="宋体" w:hAnsi="宋体" w:eastAsia="宋体" w:cs="宋体"/>
          <w:b/>
          <w:bCs/>
          <w:color w:val="000000" w:themeColor="text1"/>
          <w:sz w:val="28"/>
          <w:szCs w:val="28"/>
          <w:highlight w:val="none"/>
          <w:lang w:eastAsia="zh-CN"/>
          <w14:textFill>
            <w14:solidFill>
              <w14:schemeClr w14:val="tx1"/>
            </w14:solidFill>
          </w14:textFill>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3" w:name="_Toc28359085"/>
      <w:bookmarkStart w:id="24" w:name="_Toc35393627"/>
      <w:bookmarkStart w:id="25" w:name="_Toc28359008"/>
      <w:bookmarkStart w:id="26" w:name="_Toc35393796"/>
      <w:r>
        <w:rPr>
          <w:rFonts w:hint="eastAsia" w:ascii="宋体" w:hAnsi="宋体" w:eastAsia="宋体" w:cs="宋体"/>
          <w:color w:val="000000" w:themeColor="text1"/>
          <w:sz w:val="24"/>
          <w:szCs w:val="24"/>
          <w:lang w:eastAsia="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 (http://www.ccgp-xinjiang.gov.cn/) 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5.供应商在开标时须使用制作加密电子投标文件所使用的CA锁及电脑，电脑须提前配置好浏览器 (建议使用谷歌浏览器) ， 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特别提示：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七、对本次招标提出询问，请按以下方式联系。</w:t>
      </w:r>
      <w:bookmarkEnd w:id="23"/>
      <w:bookmarkEnd w:id="24"/>
      <w:bookmarkEnd w:id="25"/>
      <w:bookmarkEnd w:id="26"/>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地址：乌鲁木齐市天山区三屯碑路37号体育训练二大队</w:t>
      </w:r>
    </w:p>
    <w:p>
      <w:pPr>
        <w:spacing w:line="360" w:lineRule="auto"/>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w:t>
      </w:r>
      <w:r>
        <w:rPr>
          <w:rFonts w:hint="eastAsia" w:ascii="宋体" w:hAnsi="宋体" w:eastAsia="宋体" w:cs="宋体"/>
          <w:color w:val="000000" w:themeColor="text1"/>
          <w:sz w:val="28"/>
          <w:szCs w:val="28"/>
          <w:highlight w:val="none"/>
          <w:lang w:eastAsia="zh-CN"/>
          <w14:textFill>
            <w14:solidFill>
              <w14:schemeClr w14:val="tx1"/>
            </w14:solidFill>
          </w14:textFill>
        </w:rPr>
        <w:t>人及联系</w:t>
      </w:r>
      <w:r>
        <w:rPr>
          <w:rFonts w:hint="eastAsia" w:ascii="宋体" w:hAnsi="宋体" w:eastAsia="宋体" w:cs="宋体"/>
          <w:color w:val="000000" w:themeColor="text1"/>
          <w:sz w:val="28"/>
          <w:szCs w:val="28"/>
          <w:highlight w:val="none"/>
          <w14:textFill>
            <w14:solidFill>
              <w14:schemeClr w14:val="tx1"/>
            </w14:solidFill>
          </w14:textFill>
        </w:rPr>
        <w:t>方式：</w:t>
      </w:r>
      <w:bookmarkStart w:id="27" w:name="_Toc28359009"/>
      <w:bookmarkStart w:id="28" w:name="_Toc28359086"/>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伊先生  </w:t>
      </w:r>
      <w:r>
        <w:rPr>
          <w:rFonts w:hint="eastAsia" w:ascii="宋体" w:hAnsi="宋体" w:eastAsia="宋体" w:cs="宋体"/>
          <w:color w:val="000000" w:themeColor="text1"/>
          <w:sz w:val="28"/>
          <w:szCs w:val="28"/>
          <w:highlight w:val="none"/>
          <w14:textFill>
            <w14:solidFill>
              <w14:schemeClr w14:val="tx1"/>
            </w14:solidFill>
          </w14:textFill>
        </w:rPr>
        <w:t>13659932238</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bookmarkEnd w:id="27"/>
      <w:bookmarkEnd w:id="28"/>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称：新疆尊凯工程管理服务有限公司</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址：新疆乌鲁木齐市水磨沟区会展大道1119号大成尔雅第一栋第十八层A座1810A号房（1801对面）</w:t>
      </w:r>
    </w:p>
    <w:p>
      <w:pPr>
        <w:spacing w:line="360" w:lineRule="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bookmarkStart w:id="29" w:name="_Toc28359010"/>
      <w:bookmarkStart w:id="30" w:name="_Toc28359087"/>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spacing w:line="360" w:lineRule="auto"/>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3.项目联系方式</w:t>
      </w:r>
      <w:bookmarkEnd w:id="29"/>
      <w:bookmarkEnd w:id="30"/>
    </w:p>
    <w:p>
      <w:pPr>
        <w:pStyle w:val="14"/>
        <w:spacing w:line="360" w:lineRule="auto"/>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项目</w:t>
      </w:r>
      <w:r>
        <w:rPr>
          <w:rFonts w:hint="eastAsia" w:ascii="宋体" w:hAnsi="宋体" w:eastAsia="宋体" w:cs="宋体"/>
          <w:color w:val="000000" w:themeColor="text1"/>
          <w:sz w:val="28"/>
          <w:szCs w:val="28"/>
          <w:highlight w:val="none"/>
          <w:u w:val="none"/>
          <w:lang w:eastAsia="zh-CN"/>
          <w14:textFill>
            <w14:solidFill>
              <w14:schemeClr w14:val="tx1"/>
            </w14:solidFill>
          </w14:textFill>
        </w:rPr>
        <w:t>负责</w:t>
      </w:r>
      <w:r>
        <w:rPr>
          <w:rFonts w:hint="eastAsia" w:ascii="宋体" w:hAnsi="宋体" w:eastAsia="宋体" w:cs="宋体"/>
          <w:color w:val="000000" w:themeColor="text1"/>
          <w:sz w:val="28"/>
          <w:szCs w:val="28"/>
          <w:highlight w:val="none"/>
          <w:u w:val="none"/>
          <w14:textFill>
            <w14:solidFill>
              <w14:schemeClr w14:val="tx1"/>
            </w14:solidFill>
          </w14:textFill>
        </w:rPr>
        <w:t>人：</w:t>
      </w:r>
      <w:r>
        <w:rPr>
          <w:rFonts w:hint="eastAsia" w:ascii="宋体" w:hAnsi="宋体" w:eastAsia="宋体" w:cs="宋体"/>
          <w:color w:val="000000" w:themeColor="text1"/>
          <w:sz w:val="28"/>
          <w:szCs w:val="28"/>
          <w:highlight w:val="none"/>
          <w:u w:val="none"/>
          <w:lang w:eastAsia="zh-CN"/>
          <w14:textFill>
            <w14:solidFill>
              <w14:schemeClr w14:val="tx1"/>
            </w14:solidFill>
          </w14:textFill>
        </w:rPr>
        <w:t>李女士</w:t>
      </w:r>
    </w:p>
    <w:p>
      <w:pPr>
        <w:spacing w:line="360" w:lineRule="auto"/>
        <w:rPr>
          <w:rFonts w:hint="eastAsia" w:ascii="宋体" w:hAnsi="宋体" w:eastAsia="宋体" w:cs="宋体"/>
          <w:color w:val="000000" w:themeColor="text1"/>
          <w:sz w:val="28"/>
          <w:szCs w:val="28"/>
          <w:highlight w:val="none"/>
          <w:u w:val="none"/>
          <w:lang w:val="en-US"/>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电　话：</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pStyle w:val="27"/>
        <w:spacing w:line="360" w:lineRule="auto"/>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sectPr>
          <w:pgSz w:w="11906" w:h="16838"/>
          <w:pgMar w:top="1417" w:right="1417" w:bottom="1417" w:left="1417" w:header="851" w:footer="992" w:gutter="0"/>
          <w:pgNumType w:fmt="decimal" w:start="1"/>
          <w:cols w:space="425" w:num="1"/>
          <w:docGrid w:type="lines" w:linePitch="312" w:charSpace="0"/>
        </w:sectPr>
      </w:pPr>
    </w:p>
    <w:p>
      <w:pPr>
        <w:pStyle w:val="22"/>
        <w:keepNext w:val="0"/>
        <w:keepLines w:val="0"/>
        <w:pageBreakBefore w:val="0"/>
        <w:numPr>
          <w:ilvl w:val="0"/>
          <w:numId w:val="3"/>
        </w:numPr>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40"/>
          <w:highlight w:val="none"/>
          <w:lang w:val="en-US" w:eastAsia="zh-CN"/>
          <w14:textFill>
            <w14:solidFill>
              <w14:schemeClr w14:val="tx1"/>
            </w14:solidFill>
          </w14:textFill>
        </w:rPr>
        <w:t xml:space="preserve"> 投标须知前附表及投标须知</w:t>
      </w:r>
    </w:p>
    <w:p>
      <w:pPr>
        <w:pStyle w:val="22"/>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firstLine="3092" w:firstLineChars="1100"/>
        <w:jc w:val="both"/>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一、投标须知前附表</w:t>
      </w:r>
    </w:p>
    <w:tbl>
      <w:tblPr>
        <w:tblStyle w:val="2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  别</w:t>
            </w:r>
          </w:p>
        </w:tc>
        <w:tc>
          <w:tcPr>
            <w:tcW w:w="7276"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sz w:val="24"/>
                <w:szCs w:val="24"/>
                <w:lang w:val="en-US" w:eastAsia="zh-CN"/>
              </w:rPr>
              <w:t>新疆维吾尔自治区体育局体育训练二大队专业运动队体育器材设备及配件采购项目（第四包）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XJZKZB-2023-CJ-0707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采购人：新疆维吾尔自治区体育局体育训练二大队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地址：乌鲁木齐市天山区三屯碑路37号体育训练二大队</w:t>
            </w:r>
          </w:p>
          <w:p>
            <w:pP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lang w:val="zh-CN" w:eastAsia="zh-CN"/>
              </w:rPr>
              <w:t>系人：伊先生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联系电话：13659932238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采购代理机构：新疆尊凯工程管理服务有限公司</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招标公司地址：新疆乌鲁木齐市水磨沟区会展大道1119号大成尔雅第一栋第十八层A座1810A号房（1801对面）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项目负责人：李女士</w:t>
            </w:r>
          </w:p>
          <w:p>
            <w:pPr>
              <w:rPr>
                <w:rFonts w:hint="eastAsia" w:ascii="宋体" w:hAnsi="宋体" w:eastAsia="宋体" w:cs="宋体"/>
                <w:color w:val="000000" w:themeColor="text1"/>
                <w:spacing w:val="-9"/>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联系电话：0994-2283913、18599027705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采购内容</w:t>
            </w:r>
          </w:p>
        </w:tc>
        <w:tc>
          <w:tcPr>
            <w:tcW w:w="7276" w:type="dxa"/>
            <w:noWrap w:val="0"/>
            <w:vAlign w:val="center"/>
          </w:tcPr>
          <w:p>
            <w:p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z w:val="24"/>
                <w:szCs w:val="24"/>
                <w:lang w:val="en-US" w:eastAsia="zh-CN"/>
              </w:rPr>
              <w:t>体育设备采购。（具体参数详见采购文件）；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预算金额及报价方式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cs="宋体"/>
                <w:sz w:val="24"/>
                <w:szCs w:val="24"/>
                <w:lang w:val="en-US" w:eastAsia="zh-CN"/>
              </w:rPr>
              <w:t>130000.00</w:t>
            </w:r>
            <w:r>
              <w:rPr>
                <w:rFonts w:hint="eastAsia" w:ascii="宋体" w:hAnsi="宋体" w:eastAsia="宋体" w:cs="宋体"/>
                <w:sz w:val="24"/>
                <w:szCs w:val="24"/>
                <w:lang w:val="en-US" w:eastAsia="zh-CN"/>
              </w:rPr>
              <w:t>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注：（1）预算金额为预估采购金额，作为供应商投标报价的参考依据，不作为实际发生量的结算金额。</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供应商填写</w:t>
            </w:r>
            <w:r>
              <w:rPr>
                <w:rFonts w:hint="eastAsia" w:ascii="宋体" w:hAnsi="宋体" w:eastAsia="宋体" w:cs="宋体"/>
                <w:sz w:val="24"/>
                <w:szCs w:val="24"/>
                <w:highlight w:val="none"/>
                <w:lang w:val="en-US" w:eastAsia="zh-CN"/>
              </w:rPr>
              <w:t>开标一览表时，不得超过本项目预算金额，</w:t>
            </w:r>
            <w:r>
              <w:rPr>
                <w:rFonts w:hint="eastAsia" w:ascii="宋体" w:hAnsi="宋体" w:eastAsia="宋体" w:cs="宋体"/>
                <w:sz w:val="24"/>
                <w:szCs w:val="24"/>
                <w:highlight w:val="none"/>
              </w:rPr>
              <w:t>若不满足此项则视为不响应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，其投标将被</w:t>
            </w:r>
            <w:r>
              <w:rPr>
                <w:rFonts w:hint="eastAsia" w:ascii="宋体" w:hAnsi="宋体" w:eastAsia="宋体" w:cs="宋体"/>
                <w:sz w:val="24"/>
                <w:szCs w:val="24"/>
                <w:highlight w:val="none"/>
                <w:lang w:eastAsia="zh-CN"/>
              </w:rPr>
              <w:t>视</w:t>
            </w:r>
            <w:r>
              <w:rPr>
                <w:rFonts w:hint="eastAsia" w:ascii="宋体" w:hAnsi="宋体" w:eastAsia="宋体" w:cs="宋体"/>
                <w:sz w:val="24"/>
                <w:szCs w:val="24"/>
                <w:highlight w:val="none"/>
              </w:rPr>
              <w:t>为无效响应。</w:t>
            </w:r>
          </w:p>
          <w:p>
            <w:pPr>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w:t>
            </w:r>
            <w:r>
              <w:rPr>
                <w:rFonts w:hint="eastAsia" w:ascii="宋体" w:hAnsi="宋体" w:eastAsia="宋体" w:cs="宋体"/>
                <w:sz w:val="24"/>
                <w:szCs w:val="24"/>
                <w:lang w:val="en-US" w:eastAsia="zh-CN"/>
              </w:rPr>
              <w:t>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质量要求</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val="en-US" w:eastAsia="zh-CN"/>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交付期限（合同履约期）</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eastAsia="zh-CN"/>
              </w:rPr>
              <w:t>自合同签订之日起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天</w:t>
            </w:r>
            <w:r>
              <w:rPr>
                <w:rFonts w:hint="eastAsia" w:ascii="宋体" w:hAnsi="宋体" w:eastAsia="宋体" w:cs="宋体"/>
                <w:sz w:val="24"/>
                <w:szCs w:val="24"/>
                <w:lang w:val="en-US" w:eastAsia="zh-CN"/>
              </w:rPr>
              <w:t>（日历日）内完成运输、安装、调试，并配合采购人完成验收工作，保证正常投入使用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质保期</w:t>
            </w:r>
          </w:p>
        </w:tc>
        <w:tc>
          <w:tcPr>
            <w:tcW w:w="7276" w:type="dxa"/>
            <w:noWrap w:val="0"/>
            <w:vAlign w:val="center"/>
          </w:tcPr>
          <w:p>
            <w:pPr>
              <w:bidi w:val="0"/>
              <w:rPr>
                <w:rFonts w:hint="eastAsia" w:ascii="宋体" w:hAnsi="宋体" w:eastAsia="宋体" w:cs="宋体"/>
                <w:lang w:eastAsia="zh-CN"/>
              </w:rPr>
            </w:pPr>
            <w:r>
              <w:rPr>
                <w:rFonts w:hint="eastAsia" w:ascii="宋体" w:hAnsi="宋体" w:eastAsia="宋体" w:cs="宋体"/>
                <w:sz w:val="24"/>
                <w:szCs w:val="24"/>
                <w:lang w:val="en-US" w:eastAsia="zh-CN"/>
              </w:rPr>
              <w:t>1年免费质保（非耗材），并提供免费上门服务；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货款方式</w:t>
            </w:r>
          </w:p>
        </w:tc>
        <w:tc>
          <w:tcPr>
            <w:tcW w:w="7276" w:type="dxa"/>
            <w:noWrap w:val="0"/>
            <w:vAlign w:val="center"/>
          </w:tcPr>
          <w:p>
            <w:pPr>
              <w:numPr>
                <w:ilvl w:val="0"/>
                <w:numId w:val="0"/>
              </w:numPr>
              <w:spacing w:line="360" w:lineRule="exact"/>
              <w:ind w:right="0" w:rightChars="0"/>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完成运输、安装、调试，完成验收工作，保证正常投入使用后一次性付款。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753" w:type="dxa"/>
            <w:noWrap w:val="0"/>
            <w:vAlign w:val="center"/>
          </w:tcPr>
          <w:p>
            <w:pPr>
              <w:spacing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w:t>
            </w:r>
          </w:p>
        </w:tc>
        <w:tc>
          <w:tcPr>
            <w:tcW w:w="7276" w:type="dxa"/>
            <w:noWrap w:val="0"/>
            <w:vAlign w:val="center"/>
          </w:tcPr>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1、供应商所提供产品质量必须达到国家现行行业验收标准的要求，严禁伪劣、假冒、无证不合格产品。</w:t>
            </w:r>
          </w:p>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2、供应商在供应过程中，如果发生所投设备出现质量问题，经查实后确属供方责任，供应商应承担全部经济责任，直至追究法律责任。</w:t>
            </w:r>
          </w:p>
          <w:p>
            <w:pPr>
              <w:spacing w:line="360" w:lineRule="auto"/>
              <w:ind w:left="0" w:leftChars="0" w:right="0" w:rightChars="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交付或实施的地点</w:t>
            </w:r>
          </w:p>
        </w:tc>
        <w:tc>
          <w:tcPr>
            <w:tcW w:w="7276" w:type="dxa"/>
            <w:noWrap w:val="0"/>
            <w:vAlign w:val="center"/>
          </w:tcPr>
          <w:p>
            <w:pPr>
              <w:numPr>
                <w:ilvl w:val="0"/>
                <w:numId w:val="0"/>
              </w:numPr>
              <w:spacing w:line="360" w:lineRule="auto"/>
              <w:ind w:right="0" w:rightChars="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1753" w:type="dxa"/>
            <w:noWrap w:val="0"/>
            <w:vAlign w:val="center"/>
          </w:tcPr>
          <w:p>
            <w:pPr>
              <w:overflowPunct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安装调试及技术服务（培训）要求（货物）</w:t>
            </w:r>
          </w:p>
        </w:tc>
        <w:tc>
          <w:tcPr>
            <w:tcW w:w="7276" w:type="dxa"/>
            <w:noWrap w:val="0"/>
            <w:vAlign w:val="center"/>
          </w:tcPr>
          <w:p>
            <w:pPr>
              <w:bidi w:val="0"/>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货物统一由中标单位派人安装同时参与调试，调试时间应按照我方要求为准。在合同履行过程中，对由</w:t>
            </w:r>
            <w:r>
              <w:rPr>
                <w:rFonts w:hint="eastAsia" w:ascii="宋体" w:hAnsi="宋体" w:eastAsia="宋体" w:cs="宋体"/>
                <w:sz w:val="24"/>
                <w:szCs w:val="24"/>
                <w:highlight w:val="none"/>
              </w:rPr>
              <w:t>于供货方（中标单位）原因需要进行的检查、试验、再试验、修理或更换，供货方应承担进行上述工作所需的费用。</w:t>
            </w:r>
          </w:p>
          <w:p>
            <w:pPr>
              <w:bidi w:val="0"/>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合同货物运抵交货地点，我方按国家、行业及买方标准开展现场交接试验，对交接试验不合格的，供货方需按照我方认可的方案负责处理并再次进行交接试验，相关处理、试验的费用由供货方承担。若因交接试验不合格不能达到合同要求所造成的后果由供货</w:t>
            </w:r>
            <w:r>
              <w:rPr>
                <w:rFonts w:hint="eastAsia" w:ascii="宋体" w:hAnsi="宋体" w:eastAsia="宋体" w:cs="宋体"/>
                <w:sz w:val="24"/>
                <w:szCs w:val="24"/>
              </w:rPr>
              <w:t>方承担。</w:t>
            </w:r>
          </w:p>
          <w:p>
            <w:pPr>
              <w:bidi w:val="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安装、调试、交接过程中，合同货物的本体或任何组件如有缺陷供货方要及时处理</w:t>
            </w:r>
            <w:r>
              <w:rPr>
                <w:rFonts w:hint="eastAsia" w:ascii="宋体" w:hAnsi="宋体" w:eastAsia="宋体" w:cs="宋体"/>
                <w:sz w:val="24"/>
                <w:szCs w:val="24"/>
                <w:highlight w:val="none"/>
              </w:rPr>
              <w:t>。供货方对合同</w:t>
            </w:r>
            <w:r>
              <w:rPr>
                <w:rFonts w:hint="eastAsia" w:ascii="宋体" w:hAnsi="宋体" w:eastAsia="宋体" w:cs="宋体"/>
                <w:sz w:val="24"/>
                <w:szCs w:val="24"/>
              </w:rPr>
              <w:t>货物缺陷的处理不能达到合同要求，我方有权退货，同时供货方需要承担违约责任。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验收标准及方法</w:t>
            </w:r>
          </w:p>
        </w:tc>
        <w:tc>
          <w:tcPr>
            <w:tcW w:w="7276" w:type="dxa"/>
            <w:noWrap w:val="0"/>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现场验收，产品有合格证书，符合国家标准。</w:t>
            </w:r>
          </w:p>
          <w:p>
            <w:pPr>
              <w:bidi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如不符</w:t>
            </w:r>
            <w:r>
              <w:rPr>
                <w:rFonts w:hint="eastAsia" w:ascii="宋体" w:hAnsi="宋体" w:eastAsia="宋体" w:cs="宋体"/>
                <w:sz w:val="24"/>
                <w:szCs w:val="24"/>
                <w:highlight w:val="none"/>
                <w:lang w:val="en-US" w:eastAsia="zh-CN"/>
              </w:rPr>
              <w:t>合采购文件的技术需求及要求以及提供虚假承诺的，按相关规定做退货处理及违约处理，供应商承担</w:t>
            </w:r>
            <w:r>
              <w:rPr>
                <w:rFonts w:hint="eastAsia" w:ascii="宋体" w:hAnsi="宋体" w:eastAsia="宋体" w:cs="宋体"/>
                <w:sz w:val="24"/>
                <w:szCs w:val="24"/>
                <w:lang w:val="en-US" w:eastAsia="zh-CN"/>
              </w:rPr>
              <w:t>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售后服务要求</w:t>
            </w:r>
          </w:p>
        </w:tc>
        <w:tc>
          <w:tcPr>
            <w:tcW w:w="7276" w:type="dxa"/>
            <w:noWrap w:val="0"/>
            <w:vAlign w:val="center"/>
          </w:tcPr>
          <w:p>
            <w:pPr>
              <w:spacing w:line="360" w:lineRule="auto"/>
              <w:jc w:val="both"/>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1、安装调试及技术服务（培训）要求（货物）：①负责器材安装调试。②提供技术培训。</w:t>
            </w:r>
          </w:p>
          <w:p>
            <w:pPr>
              <w:spacing w:line="360" w:lineRule="auto"/>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2、售后服务要求：如遇器材不能正常使用问题能做到3小时内提出解决方案，24小时上门，72小时内解决问题。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w:t>
            </w:r>
            <w:r>
              <w:rPr>
                <w:rFonts w:hint="eastAsia" w:ascii="宋体" w:hAnsi="宋体" w:eastAsia="宋体" w:cs="宋体"/>
                <w:color w:val="000000" w:themeColor="text1"/>
                <w:sz w:val="24"/>
                <w:highlight w:val="none"/>
                <w:lang w:eastAsia="zh-CN"/>
                <w14:textFill>
                  <w14:solidFill>
                    <w14:schemeClr w14:val="tx1"/>
                  </w14:solidFill>
                </w14:textFill>
              </w:rPr>
              <w:t>标有效期</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投标截止之日算起</w:t>
            </w:r>
            <w:r>
              <w:rPr>
                <w:rFonts w:hint="eastAsia" w:ascii="宋体" w:hAnsi="宋体" w:eastAsia="宋体" w:cs="宋体"/>
                <w:color w:val="000000" w:themeColor="text1"/>
                <w:sz w:val="24"/>
                <w:highlight w:val="none"/>
                <w:lang w:val="en-US" w:eastAsia="zh-CN"/>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评标办法</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17</w:t>
            </w:r>
          </w:p>
        </w:tc>
        <w:tc>
          <w:tcPr>
            <w:tcW w:w="1753" w:type="dxa"/>
            <w:noWrap w:val="0"/>
            <w:vAlign w:val="center"/>
          </w:tcPr>
          <w:p>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7276" w:type="dxa"/>
            <w:noWrap w:val="0"/>
            <w:vAlign w:val="center"/>
          </w:tcPr>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1.满足《中华人民共和国政府采购法》第二十二条规定；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2.落实政府采购政策需满足的资格要求：本项目专门面对中小企业采购，供应商应为中型、小型或微型企业。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是否接受联合体投标</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red"/>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w:t>
            </w:r>
          </w:p>
        </w:tc>
        <w:tc>
          <w:tcPr>
            <w:tcW w:w="1753" w:type="dxa"/>
            <w:noWrap w:val="0"/>
            <w:vAlign w:val="center"/>
          </w:tcPr>
          <w:p>
            <w:pPr>
              <w:spacing w:line="360" w:lineRule="auto"/>
              <w:ind w:left="0" w:leftChars="0" w:right="0" w:right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澄清及答疑</w:t>
            </w:r>
          </w:p>
        </w:tc>
        <w:tc>
          <w:tcPr>
            <w:tcW w:w="7276" w:type="dxa"/>
            <w:noWrap w:val="0"/>
            <w:vAlign w:val="center"/>
          </w:tcPr>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获取采购文件的供应商认为采购文件中有表述不清晰、缺页、漏页、损页等，应当以书面形式要求采购人（采购代理机构）做出书面解释、澄清或补齐；采购人（采购代理机构）将在收到书面函的3个工作日内组织澄清或补齐；</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澄清或补齐内容是采购文件的组成部分，并将以采购文件的补充文件形式在规定的发布渠道（新疆政府采购网）发布通知所有已获取采购文件的供应商。供应商应自行留意采购人（采购代理机构）发出的澄清、修改或补充文件，并及时在发布的渠道自行获取相应的文本文件即可，无须回签确认收到函。供应商未按规定时间在发布渠道的网站下载的，视同已收到。</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因其他紧急情况影响本项目正常招标活动的，采购人将按规定的发布渠道（新疆政府采购网）书面通知所有已参加投标的供应商。</w:t>
            </w:r>
          </w:p>
          <w:p>
            <w:pPr>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对采购文件有疑问、要求澄清的供应商，在投标截止时间5日前，将要求澄清的问题以书面形式送至采购代理机构。采购人或采购代理机构自收到异议之日起3日内作出答复。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20</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投标保证金汇款开户行及账户</w:t>
            </w:r>
          </w:p>
        </w:tc>
        <w:tc>
          <w:tcPr>
            <w:tcW w:w="7276" w:type="dxa"/>
            <w:noWrap w:val="0"/>
            <w:vAlign w:val="center"/>
          </w:tcPr>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保证金金额：</w:t>
            </w:r>
          </w:p>
          <w:p>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小写：</w:t>
            </w:r>
            <w:r>
              <w:rPr>
                <w:rFonts w:hint="eastAsia" w:cs="宋体"/>
                <w:b/>
                <w:bCs/>
                <w:sz w:val="24"/>
                <w:szCs w:val="24"/>
                <w:lang w:val="en-US" w:eastAsia="zh-CN"/>
              </w:rPr>
              <w:t>1300.00</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val="zh-CN" w:eastAsia="zh-CN"/>
              </w:rPr>
              <w:t>(大写：</w:t>
            </w:r>
            <w:r>
              <w:rPr>
                <w:rFonts w:hint="eastAsia" w:cs="宋体"/>
                <w:b/>
                <w:bCs/>
                <w:sz w:val="24"/>
                <w:szCs w:val="24"/>
                <w:lang w:val="en-US" w:eastAsia="zh-CN"/>
              </w:rPr>
              <w:t>壹仟叁佰</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lang w:val="zh-CN" w:eastAsia="zh-CN"/>
              </w:rPr>
              <w:t>）；</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投标保证金缴纳方式：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保函正本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支票</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投标保证金形式：投标保证金在投标截止时间之前以公司的基本账户一次性汇入采购代理机构指定账户（以到帐时间为准，逾期无效），不接受现金、分（子）公司及任何个人汇款；</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备注：汇款时请备注项目简称及汇款事由“投标保证金”</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银行信息：</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称：新疆尊凯工程管理服务有限公司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开户行名称：新疆昌吉农村商业银行股份有限公司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      号：806001012010143012123</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行      号：</w:t>
            </w:r>
            <w:r>
              <w:rPr>
                <w:rFonts w:hint="eastAsia" w:ascii="宋体" w:hAnsi="宋体" w:eastAsia="宋体" w:cs="宋体"/>
                <w:sz w:val="24"/>
                <w:szCs w:val="24"/>
                <w:lang w:val="en-US" w:eastAsia="zh-CN"/>
              </w:rPr>
              <w:t>402885000016</w:t>
            </w:r>
          </w:p>
          <w:p>
            <w:pPr>
              <w:bidi w:val="0"/>
              <w:rPr>
                <w:rFonts w:hint="eastAsia" w:ascii="宋体" w:hAnsi="宋体" w:eastAsia="宋体" w:cs="宋体"/>
                <w:b/>
                <w:bCs/>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注：</w:t>
            </w:r>
            <w:r>
              <w:rPr>
                <w:rFonts w:hint="eastAsia" w:ascii="宋体" w:hAnsi="宋体" w:eastAsia="宋体" w:cs="宋体"/>
                <w:sz w:val="24"/>
                <w:szCs w:val="24"/>
              </w:rPr>
              <w:t>开标前投标的</w:t>
            </w:r>
            <w:r>
              <w:rPr>
                <w:rFonts w:hint="eastAsia" w:ascii="宋体" w:hAnsi="宋体" w:eastAsia="宋体" w:cs="宋体"/>
                <w:sz w:val="24"/>
                <w:szCs w:val="24"/>
                <w:lang w:eastAsia="zh-CN"/>
              </w:rPr>
              <w:t>供应商</w:t>
            </w:r>
            <w:r>
              <w:rPr>
                <w:rFonts w:hint="eastAsia" w:ascii="宋体" w:hAnsi="宋体" w:eastAsia="宋体" w:cs="宋体"/>
                <w:sz w:val="24"/>
                <w:szCs w:val="24"/>
              </w:rPr>
              <w:t>无需换取保证金收据原件，开标时，</w:t>
            </w:r>
            <w:r>
              <w:rPr>
                <w:rFonts w:hint="eastAsia" w:ascii="宋体" w:hAnsi="宋体" w:eastAsia="宋体" w:cs="宋体"/>
                <w:sz w:val="24"/>
                <w:szCs w:val="24"/>
                <w:lang w:eastAsia="zh-CN"/>
              </w:rPr>
              <w:t>供应商</w:t>
            </w:r>
            <w:r>
              <w:rPr>
                <w:rFonts w:hint="eastAsia" w:ascii="宋体" w:hAnsi="宋体" w:eastAsia="宋体" w:cs="宋体"/>
                <w:sz w:val="24"/>
                <w:szCs w:val="24"/>
              </w:rPr>
              <w:t>须提供能够证明投标保证金从其基本账户中转出的</w:t>
            </w:r>
            <w:r>
              <w:rPr>
                <w:rFonts w:hint="eastAsia" w:ascii="宋体" w:hAnsi="宋体" w:eastAsia="宋体" w:cs="宋体"/>
                <w:sz w:val="24"/>
                <w:szCs w:val="24"/>
                <w:lang w:eastAsia="zh-CN"/>
              </w:rPr>
              <w:t>打款凭证</w:t>
            </w:r>
            <w:r>
              <w:rPr>
                <w:rFonts w:hint="eastAsia" w:ascii="宋体" w:hAnsi="宋体" w:eastAsia="宋体" w:cs="宋体"/>
                <w:sz w:val="24"/>
                <w:szCs w:val="24"/>
              </w:rPr>
              <w:t>。</w:t>
            </w:r>
            <w:r>
              <w:rPr>
                <w:rFonts w:hint="eastAsia" w:ascii="宋体" w:hAnsi="宋体" w:eastAsia="宋体" w:cs="宋体"/>
                <w:sz w:val="24"/>
                <w:szCs w:val="24"/>
                <w:lang w:val="en-US" w:eastAsia="zh-CN"/>
              </w:rPr>
              <w:t>未按上述规定提交投标保证金的投标文件无效。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投标文件份数</w:t>
            </w:r>
          </w:p>
        </w:tc>
        <w:tc>
          <w:tcPr>
            <w:tcW w:w="7276" w:type="dxa"/>
            <w:noWrap w:val="0"/>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正本1份；副本</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份；</w:t>
            </w:r>
          </w:p>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）电</w:t>
            </w:r>
            <w:r>
              <w:rPr>
                <w:rFonts w:hint="eastAsia" w:ascii="宋体" w:hAnsi="宋体" w:eastAsia="宋体" w:cs="宋体"/>
                <w:sz w:val="24"/>
                <w:szCs w:val="24"/>
                <w:highlight w:val="none"/>
                <w:lang w:eastAsia="zh-CN"/>
              </w:rPr>
              <w:t>子版投标文件</w:t>
            </w:r>
            <w:r>
              <w:rPr>
                <w:rFonts w:hint="eastAsia" w:ascii="宋体" w:hAnsi="宋体" w:eastAsia="宋体" w:cs="宋体"/>
                <w:sz w:val="24"/>
                <w:szCs w:val="24"/>
                <w:highlight w:val="none"/>
                <w:lang w:val="en-US" w:eastAsia="zh-CN"/>
              </w:rPr>
              <w:t>word版</w:t>
            </w:r>
            <w:r>
              <w:rPr>
                <w:rFonts w:hint="eastAsia" w:ascii="宋体" w:hAnsi="宋体" w:eastAsia="宋体" w:cs="宋体"/>
                <w:sz w:val="24"/>
                <w:szCs w:val="24"/>
                <w:highlight w:val="none"/>
                <w:lang w:eastAsia="zh-CN"/>
              </w:rPr>
              <w:t>（U盘）1份；</w:t>
            </w: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z w:val="24"/>
                <w:szCs w:val="24"/>
                <w:highlight w:val="none"/>
                <w:lang w:val="en-US" w:eastAsia="zh-CN"/>
              </w:rPr>
              <w:t>注：本项目采用不见面开标</w:t>
            </w:r>
            <w:r>
              <w:rPr>
                <w:rFonts w:hint="eastAsia" w:ascii="宋体" w:hAnsi="宋体" w:eastAsia="宋体" w:cs="宋体"/>
                <w:b/>
                <w:bCs/>
                <w:sz w:val="24"/>
                <w:szCs w:val="24"/>
                <w:lang w:val="en-US" w:eastAsia="zh-CN"/>
              </w:rPr>
              <w:t>，开标结束后中标单位五天内将纸制文件按要求送达或邮寄至</w:t>
            </w:r>
            <w:r>
              <w:rPr>
                <w:rFonts w:hint="eastAsia" w:ascii="宋体" w:hAnsi="宋体" w:eastAsia="宋体" w:cs="宋体"/>
                <w:b/>
                <w:bCs/>
                <w:sz w:val="24"/>
                <w:szCs w:val="24"/>
                <w:lang w:val="zh-CN" w:eastAsia="zh-CN"/>
              </w:rPr>
              <w:t>新疆尊凯工程管理服务有限公司</w:t>
            </w:r>
            <w:r>
              <w:rPr>
                <w:rFonts w:hint="eastAsia" w:ascii="宋体" w:hAnsi="宋体" w:eastAsia="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封袋标注</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本项目采用不见面开标，此项不作要求</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投标文件递交截止时间、地点</w:t>
            </w:r>
          </w:p>
        </w:tc>
        <w:tc>
          <w:tcPr>
            <w:tcW w:w="727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08</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5</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时</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lang w:eastAsia="zh-CN"/>
              </w:rPr>
              <w:t>分</w:t>
            </w:r>
            <w:r>
              <w:rPr>
                <w:rFonts w:hint="eastAsia" w:ascii="宋体" w:hAnsi="宋体" w:eastAsia="宋体" w:cs="宋体"/>
                <w:b/>
                <w:bCs/>
                <w:color w:val="auto"/>
                <w:sz w:val="24"/>
                <w:highlight w:val="none"/>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标书装订要求</w:t>
            </w:r>
          </w:p>
        </w:tc>
        <w:tc>
          <w:tcPr>
            <w:tcW w:w="7276" w:type="dxa"/>
            <w:noWrap w:val="0"/>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组成内容，</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应按以下要求装订：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应装订成册用死页胶装方式装订,装订应牢固、不易拆散和换页，不得采用活页装订。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（字迹潦草、表达不清、未按要求填写或可能导致非唯一理解的</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将被定为否决投标）。</w:t>
            </w:r>
          </w:p>
          <w:p>
            <w:pPr>
              <w:spacing w:line="360" w:lineRule="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本项目采用不见面开标，开标结束后中标单位五天内将纸制文件按要求送达或邮寄至</w:t>
            </w:r>
            <w:r>
              <w:rPr>
                <w:rFonts w:hint="eastAsia" w:ascii="宋体" w:hAnsi="宋体" w:eastAsia="宋体" w:cs="宋体"/>
                <w:b/>
                <w:bCs/>
                <w:color w:val="000000" w:themeColor="text1"/>
                <w:sz w:val="24"/>
                <w:highlight w:val="none"/>
                <w:lang w:val="zh-CN" w:eastAsia="zh-CN"/>
                <w14:textFill>
                  <w14:solidFill>
                    <w14:schemeClr w14:val="tx1"/>
                  </w14:solidFill>
                </w14:textFill>
              </w:rPr>
              <w:t>新疆尊凯工程管理服务有限公司</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开标时间及地点</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b/>
                <w:bCs/>
                <w:color w:val="000000" w:themeColor="text1"/>
                <w:sz w:val="24"/>
                <w:highlight w:val="none"/>
                <w14:textFill>
                  <w14:solidFill>
                    <w14:schemeClr w14:val="tx1"/>
                  </w14:solidFill>
                </w14:textFill>
              </w:rPr>
              <w:t>20</w:t>
            </w:r>
            <w:r>
              <w:rPr>
                <w:rFonts w:hint="eastAsia" w:ascii="宋体" w:hAnsi="宋体" w:eastAsia="宋体" w:cs="宋体"/>
                <w:b/>
                <w:bCs/>
                <w:color w:val="000000" w:themeColor="text1"/>
                <w:sz w:val="24"/>
                <w:highlight w:val="none"/>
                <w:lang w:val="en-US" w:eastAsia="zh-CN"/>
                <w14:textFill>
                  <w14:solidFill>
                    <w14:schemeClr w14:val="tx1"/>
                  </w14:solidFill>
                </w14:textFill>
              </w:rPr>
              <w:t>23</w:t>
            </w:r>
            <w:r>
              <w:rPr>
                <w:rFonts w:hint="eastAsia" w:ascii="宋体" w:hAnsi="宋体" w:eastAsia="宋体" w:cs="宋体"/>
                <w:b/>
                <w:bCs/>
                <w:color w:val="000000" w:themeColor="text1"/>
                <w:sz w:val="24"/>
                <w:highlight w:val="none"/>
                <w14:textFill>
                  <w14:solidFill>
                    <w14:schemeClr w14:val="tx1"/>
                  </w14:solidFill>
                </w14:textFill>
              </w:rPr>
              <w:t>年</w:t>
            </w:r>
            <w:r>
              <w:rPr>
                <w:rFonts w:hint="eastAsia" w:ascii="宋体" w:hAnsi="宋体" w:eastAsia="宋体" w:cs="宋体"/>
                <w:b/>
                <w:bCs/>
                <w:color w:val="000000" w:themeColor="text1"/>
                <w:sz w:val="24"/>
                <w:highlight w:val="none"/>
                <w:lang w:val="en-US" w:eastAsia="zh-CN"/>
                <w14:textFill>
                  <w14:solidFill>
                    <w14:schemeClr w14:val="tx1"/>
                  </w14:solidFill>
                </w14:textFill>
              </w:rPr>
              <w:t>08</w:t>
            </w:r>
            <w:r>
              <w:rPr>
                <w:rFonts w:hint="eastAsia" w:ascii="宋体" w:hAnsi="宋体" w:eastAsia="宋体" w:cs="宋体"/>
                <w:b/>
                <w:bCs/>
                <w:color w:val="000000" w:themeColor="text1"/>
                <w:sz w:val="24"/>
                <w:highlight w:val="none"/>
                <w14:textFill>
                  <w14:solidFill>
                    <w14:schemeClr w14:val="tx1"/>
                  </w14:solidFill>
                </w14:textFill>
              </w:rPr>
              <w:t>月</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日</w:t>
            </w:r>
            <w:r>
              <w:rPr>
                <w:rFonts w:hint="eastAsia" w:ascii="宋体" w:hAnsi="宋体" w:eastAsia="宋体" w:cs="宋体"/>
                <w:b/>
                <w:bCs/>
                <w:color w:val="000000" w:themeColor="text1"/>
                <w:sz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highlight w:val="none"/>
                <w:lang w:eastAsia="zh-CN"/>
                <w14:textFill>
                  <w14:solidFill>
                    <w14:schemeClr w14:val="tx1"/>
                  </w14:solidFill>
                </w14:textFill>
              </w:rPr>
              <w:t>时</w:t>
            </w:r>
            <w:r>
              <w:rPr>
                <w:rFonts w:hint="eastAsia" w:ascii="宋体" w:hAnsi="宋体" w:eastAsia="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lang w:eastAsia="zh-CN"/>
                <w14:textFill>
                  <w14:solidFill>
                    <w14:schemeClr w14:val="tx1"/>
                  </w14:solidFill>
                </w14:textFill>
              </w:rPr>
              <w:t>分</w:t>
            </w:r>
            <w:r>
              <w:rPr>
                <w:rFonts w:hint="eastAsia" w:ascii="宋体" w:hAnsi="宋体" w:eastAsia="宋体" w:cs="宋体"/>
                <w:b/>
                <w:bCs/>
                <w:color w:val="000000" w:themeColor="text1"/>
                <w:sz w:val="24"/>
                <w:highlight w:val="none"/>
                <w14:textFill>
                  <w14:solidFill>
                    <w14:schemeClr w14:val="tx1"/>
                  </w14:solidFill>
                </w14:textFill>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地点：新疆政采云平台https://www.zcygov.cn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0"/>
                <w:highlight w:val="none"/>
                <w14:textFill>
                  <w14:solidFill>
                    <w14:schemeClr w14:val="tx1"/>
                  </w14:solidFill>
                </w14:textFill>
              </w:rPr>
              <w:t>签订合同时</w:t>
            </w:r>
            <w:r>
              <w:rPr>
                <w:rFonts w:hint="eastAsia" w:ascii="宋体" w:hAnsi="宋体" w:eastAsia="宋体" w:cs="宋体"/>
                <w:color w:val="000000" w:themeColor="text1"/>
                <w:sz w:val="21"/>
                <w:szCs w:val="20"/>
                <w:highlight w:val="none"/>
                <w:lang w:eastAsia="zh-CN"/>
                <w14:textFill>
                  <w14:solidFill>
                    <w14:schemeClr w14:val="tx1"/>
                  </w14:solidFill>
                </w14:textFill>
              </w:rPr>
              <w:t>间</w:t>
            </w:r>
            <w:r>
              <w:rPr>
                <w:rFonts w:hint="eastAsia" w:ascii="宋体" w:hAnsi="宋体" w:eastAsia="宋体" w:cs="宋体"/>
                <w:color w:val="000000" w:themeColor="text1"/>
                <w:sz w:val="21"/>
                <w:szCs w:val="20"/>
                <w:highlight w:val="none"/>
                <w14:textFill>
                  <w14:solidFill>
                    <w14:schemeClr w14:val="tx1"/>
                  </w14:solidFill>
                </w14:textFill>
              </w:rPr>
              <w:t>间</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履约保证金</w:t>
            </w:r>
          </w:p>
        </w:tc>
        <w:tc>
          <w:tcPr>
            <w:tcW w:w="7276" w:type="dxa"/>
            <w:noWrap w:val="0"/>
            <w:vAlign w:val="center"/>
          </w:tcPr>
          <w:p>
            <w:pPr>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2"/>
                <w:szCs w:val="21"/>
                <w:highlight w:val="none"/>
                <w:lang w:eastAsia="zh-CN"/>
                <w14:textFill>
                  <w14:solidFill>
                    <w14:schemeClr w14:val="tx1"/>
                  </w14:solidFill>
                </w14:textFill>
              </w:rPr>
              <w:t>评审小组的组成</w:t>
            </w:r>
          </w:p>
        </w:tc>
        <w:tc>
          <w:tcPr>
            <w:tcW w:w="7276" w:type="dxa"/>
            <w:noWrap w:val="0"/>
            <w:vAlign w:val="center"/>
          </w:tcPr>
          <w:p>
            <w:pPr>
              <w:pStyle w:val="22"/>
              <w:spacing w:line="360" w:lineRule="auto"/>
              <w:ind w:left="0" w:leftChars="0" w:firstLine="0" w:firstLine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29</w:t>
            </w:r>
          </w:p>
        </w:tc>
        <w:tc>
          <w:tcPr>
            <w:tcW w:w="1753" w:type="dxa"/>
            <w:noWrap w:val="0"/>
            <w:vAlign w:val="center"/>
          </w:tcPr>
          <w:p>
            <w:pPr>
              <w:spacing w:line="360" w:lineRule="auto"/>
              <w:jc w:val="center"/>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定标原则</w:t>
            </w:r>
          </w:p>
        </w:tc>
        <w:tc>
          <w:tcPr>
            <w:tcW w:w="7276" w:type="dxa"/>
            <w:noWrap w:val="0"/>
            <w:vAlign w:val="center"/>
          </w:tcPr>
          <w:p>
            <w:pPr>
              <w:pStyle w:val="22"/>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对通过技术</w:t>
            </w:r>
            <w:r>
              <w:rPr>
                <w:rFonts w:hint="eastAsia" w:ascii="宋体" w:hAnsi="宋体" w:eastAsia="宋体" w:cs="宋体"/>
                <w:color w:val="000000" w:themeColor="text1"/>
                <w:sz w:val="24"/>
                <w:szCs w:val="22"/>
                <w:highlight w:val="none"/>
                <w:lang w:eastAsia="zh-CN"/>
                <w14:textFill>
                  <w14:solidFill>
                    <w14:schemeClr w14:val="tx1"/>
                  </w14:solidFill>
                </w14:textFill>
              </w:rPr>
              <w:t>部分</w:t>
            </w:r>
            <w:r>
              <w:rPr>
                <w:rFonts w:hint="eastAsia" w:ascii="宋体" w:hAnsi="宋体" w:eastAsia="宋体" w:cs="宋体"/>
                <w:color w:val="000000" w:themeColor="text1"/>
                <w:sz w:val="24"/>
                <w:szCs w:val="22"/>
                <w:highlight w:val="none"/>
                <w14:textFill>
                  <w14:solidFill>
                    <w14:schemeClr w14:val="tx1"/>
                  </w14:solidFill>
                </w14:textFill>
              </w:rPr>
              <w:t>、商务部分及</w:t>
            </w:r>
            <w:r>
              <w:rPr>
                <w:rFonts w:hint="eastAsia" w:ascii="宋体" w:hAnsi="宋体" w:eastAsia="宋体" w:cs="宋体"/>
                <w:color w:val="000000" w:themeColor="text1"/>
                <w:sz w:val="24"/>
                <w:szCs w:val="22"/>
                <w:highlight w:val="none"/>
                <w:lang w:eastAsia="zh-CN"/>
                <w14:textFill>
                  <w14:solidFill>
                    <w14:schemeClr w14:val="tx1"/>
                  </w14:solidFill>
                </w14:textFill>
              </w:rPr>
              <w:t>报价</w:t>
            </w:r>
            <w:r>
              <w:rPr>
                <w:rFonts w:hint="eastAsia" w:ascii="宋体" w:hAnsi="宋体" w:eastAsia="宋体" w:cs="宋体"/>
                <w:color w:val="000000" w:themeColor="text1"/>
                <w:sz w:val="24"/>
                <w:szCs w:val="22"/>
                <w:highlight w:val="none"/>
                <w14:textFill>
                  <w14:solidFill>
                    <w14:schemeClr w14:val="tx1"/>
                  </w14:solidFill>
                </w14:textFill>
              </w:rPr>
              <w:t>部分评审合格的</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商务得分+技术得分+报价得分</w:t>
            </w:r>
            <w:r>
              <w:rPr>
                <w:rFonts w:hint="eastAsia" w:ascii="宋体" w:hAnsi="宋体" w:eastAsia="宋体" w:cs="宋体"/>
                <w:color w:val="000000" w:themeColor="text1"/>
                <w:sz w:val="24"/>
                <w:szCs w:val="22"/>
                <w:highlight w:val="none"/>
                <w14:textFill>
                  <w14:solidFill>
                    <w14:schemeClr w14:val="tx1"/>
                  </w14:solidFill>
                </w14:textFill>
              </w:rPr>
              <w:t>之和由高到低排序，并推荐综合得分第一的为“第一</w:t>
            </w:r>
            <w:r>
              <w:rPr>
                <w:rFonts w:hint="eastAsia" w:ascii="宋体" w:hAnsi="宋体" w:eastAsia="宋体" w:cs="宋体"/>
                <w:color w:val="000000" w:themeColor="text1"/>
                <w:sz w:val="24"/>
                <w:szCs w:val="22"/>
                <w:highlight w:val="none"/>
                <w:lang w:eastAsia="zh-CN"/>
                <w14:textFill>
                  <w14:solidFill>
                    <w14:schemeClr w14:val="tx1"/>
                  </w14:solidFill>
                </w14:textFill>
              </w:rPr>
              <w:t>中标</w:t>
            </w:r>
            <w:r>
              <w:rPr>
                <w:rFonts w:hint="eastAsia" w:ascii="宋体" w:hAnsi="宋体" w:eastAsia="宋体" w:cs="宋体"/>
                <w:color w:val="000000" w:themeColor="text1"/>
                <w:sz w:val="24"/>
                <w:szCs w:val="22"/>
                <w:highlight w:val="none"/>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中标候选人”、综合得分第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中标候选人”</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综合得分相同的，按照投标报价由低到高的顺序排列。</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综合得分相同且投标报价也相同的并列，</w:t>
            </w: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将按照技术指标优劣顺序推荐。</w:t>
            </w:r>
          </w:p>
          <w:p>
            <w:pPr>
              <w:pStyle w:val="28"/>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30</w:t>
            </w:r>
          </w:p>
        </w:tc>
        <w:tc>
          <w:tcPr>
            <w:tcW w:w="1753"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招标代理服务费</w:t>
            </w:r>
          </w:p>
        </w:tc>
        <w:tc>
          <w:tcPr>
            <w:tcW w:w="7276"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1、招标代理服务费收费标准:</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lang w:val="en-US" w:eastAsia="zh-CN" w:bidi="ar-SA"/>
                <w14:textFill>
                  <w14:solidFill>
                    <w14:schemeClr w14:val="tx1"/>
                  </w14:solidFill>
                </w14:textFill>
              </w:rPr>
              <w:t>参照</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国家发展改革委关于印发《招标代理服务收费管理暂行办法》的通知(计价格[2002] 1980 号)及国家发展改革委办公厅发改办价格[2003] 857号在取费标准收费。</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2、招标代理服务费用由中标供应商承担。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对于“投标须知说明”未阐述清楚或完全明确的事宜，一律以“供应商须知前附表”中的内容为准。</w:t>
            </w:r>
          </w:p>
        </w:tc>
      </w:tr>
    </w:tbl>
    <w:p>
      <w:pPr>
        <w:pStyle w:val="14"/>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7" w:type="default"/>
          <w:pgSz w:w="11906" w:h="16838"/>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6"/>
        <w:numPr>
          <w:ilvl w:val="0"/>
          <w:numId w:val="4"/>
        </w:numPr>
        <w:spacing w:before="0" w:after="0" w:line="360" w:lineRule="auto"/>
        <w:ind w:right="0" w:rightChars="0" w:firstLine="3213" w:firstLineChars="1000"/>
        <w:jc w:val="both"/>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color w:val="000000" w:themeColor="text1"/>
          <w:szCs w:val="32"/>
          <w:highlight w:val="none"/>
          <w:lang w:eastAsia="zh-CN"/>
          <w14:textFill>
            <w14:solidFill>
              <w14:schemeClr w14:val="tx1"/>
            </w14:solidFill>
          </w14:textFill>
        </w:rPr>
        <w:t>投标须知</w:t>
      </w:r>
    </w:p>
    <w:p>
      <w:pPr>
        <w:numPr>
          <w:ilvl w:val="0"/>
          <w:numId w:val="0"/>
        </w:numPr>
        <w:ind w:right="0" w:rightChars="0" w:firstLine="3654" w:firstLineChars="13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一、总则</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（一）适用范围</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适用于本项目的招标、投标、评标、定标、验收、合同履约、付款等行为（法律、法规另有规定的，从其规定）。</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（二）定义</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1.招标采购单位系指组织本次招标</w:t>
      </w:r>
      <w:r>
        <w:rPr>
          <w:rFonts w:hint="eastAsia" w:ascii="宋体" w:hAnsi="宋体" w:eastAsia="宋体" w:cs="宋体"/>
          <w:color w:val="000000" w:themeColor="text1"/>
          <w:sz w:val="24"/>
          <w:highlight w:val="none"/>
          <w:lang w:eastAsia="zh-CN"/>
          <w14:textFill>
            <w14:solidFill>
              <w14:schemeClr w14:val="tx1"/>
            </w14:solidFill>
          </w14:textFill>
        </w:rPr>
        <w:t>的采购人</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”系指向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提交投标文件的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或个人。</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3.“产品”系指供方按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规定，须向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提供的一切设备、保险、税金、备品备件、工具、手册及其它有关技术资料和材料。</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4.“服务”系指</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须承担的技术协助、校准、培训、技术指导以及其他类似的义务。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5.“项目”系指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提供的产品和服务。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6.“书面形式”包括信函、传真、电报等。</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（三）招标方式</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本次招标采用公开招标方式进行。</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（四）投标报名</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有意参加本次招标项目的</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sz w:val="24"/>
          <w:highlight w:val="none"/>
          <w14:textFill>
            <w14:solidFill>
              <w14:schemeClr w14:val="tx1"/>
            </w14:solidFill>
          </w14:textFill>
        </w:rPr>
        <w:t>，在符合招标公告报名条件的前提下，</w:t>
      </w:r>
      <w:r>
        <w:rPr>
          <w:rFonts w:hint="eastAsia" w:ascii="宋体" w:hAnsi="宋体" w:eastAsia="宋体" w:cs="宋体"/>
          <w:color w:val="000000" w:themeColor="text1"/>
          <w:sz w:val="24"/>
          <w:highlight w:val="none"/>
          <w:lang w:eastAsia="zh-CN"/>
          <w14:textFill>
            <w14:solidFill>
              <w14:schemeClr w14:val="tx1"/>
            </w14:solidFill>
          </w14:textFill>
        </w:rPr>
        <w:t>请</w:t>
      </w:r>
      <w:r>
        <w:rPr>
          <w:rFonts w:hint="eastAsia" w:ascii="宋体" w:hAnsi="宋体" w:eastAsia="宋体" w:cs="宋体"/>
          <w:color w:val="000000" w:themeColor="text1"/>
          <w:sz w:val="24"/>
          <w:highlight w:val="none"/>
          <w:lang w:val="en-US" w:eastAsia="zh-CN"/>
          <w14:textFill>
            <w14:solidFill>
              <w14:schemeClr w14:val="tx1"/>
            </w14:solidFill>
          </w14:textFill>
        </w:rPr>
        <w:t>供应商按照公告要求在政采云平台上</w:t>
      </w:r>
      <w:r>
        <w:rPr>
          <w:rFonts w:hint="eastAsia" w:ascii="宋体" w:hAnsi="宋体" w:eastAsia="宋体" w:cs="宋体"/>
          <w:color w:val="000000" w:themeColor="text1"/>
          <w:sz w:val="24"/>
          <w:highlight w:val="none"/>
          <w:lang w:eastAsia="zh-CN"/>
          <w14:textFill>
            <w14:solidFill>
              <w14:schemeClr w14:val="tx1"/>
            </w14:solidFill>
          </w14:textFill>
        </w:rPr>
        <w:t>领取文件。</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（五）投标费用</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不论投标结果如何，</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均应自行承担所有与投标有关的全部费用。</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（六）联合体投标</w:t>
      </w:r>
    </w:p>
    <w:p>
      <w:pPr>
        <w:snapToGrid w:val="0"/>
        <w:spacing w:line="360" w:lineRule="auto"/>
        <w:ind w:firstLine="480" w:firstLineChars="200"/>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（七）转包与分包</w:t>
      </w:r>
    </w:p>
    <w:p>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1.本项目不允许转包。</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2.本项目不可以分包。</w:t>
      </w:r>
    </w:p>
    <w:p>
      <w:pPr>
        <w:pStyle w:val="14"/>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应仔细阅读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的所有内容，按照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的要求提交投标文件，并对所提供的全部资料的真实性承担法律责任。</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在投标活动中提供任何虚假材料,其投标无效，并报监管部门查处；中标后发现的,中标人须依照《中华人民共和国消费者权益保护法》第49条之规定双倍赔偿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，且民事赔偿并不免除违法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的行政与刑事责任。</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（八）质疑和投诉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认为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、招标过程或中标结果使自己的合法权益受到损害的，应当在知道或者应知其权益受到损害之日起七个工作日内，以书面形式向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4"/>
          <w:szCs w:val="24"/>
          <w:highlight w:val="none"/>
          <w14:textFill>
            <w14:solidFill>
              <w14:schemeClr w14:val="tx1"/>
            </w14:solidFill>
          </w14:textFill>
        </w:rPr>
        <w:t>提出质疑。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的质疑答复不满意或者招标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未在规定时间内作出答复的，可以在答复期满后十五个工作日内向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2.质疑、投诉应当采用书面形式，质疑书、投诉书均应明确阐述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1" w:name="_Toc32144"/>
      <w:bookmarkStart w:id="32" w:name="_Toc30350"/>
      <w:bookmarkStart w:id="33" w:name="_Toc503212209"/>
      <w:bookmarkStart w:id="34" w:name="_Toc521014777"/>
      <w:r>
        <w:rPr>
          <w:rFonts w:hint="eastAsia" w:ascii="宋体" w:hAnsi="宋体" w:eastAsia="宋体" w:cs="宋体"/>
          <w:color w:val="000000" w:themeColor="text1"/>
          <w:sz w:val="24"/>
          <w:szCs w:val="24"/>
          <w:highlight w:val="none"/>
          <w:lang w:eastAsia="zh-CN"/>
          <w14:textFill>
            <w14:solidFill>
              <w14:schemeClr w14:val="tx1"/>
            </w14:solidFill>
          </w14:textFill>
        </w:rPr>
        <w:t>二、</w:t>
      </w:r>
      <w:bookmarkEnd w:id="31"/>
      <w:bookmarkEnd w:id="32"/>
      <w:bookmarkEnd w:id="33"/>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的构成。本</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由以下部份组成：</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1.采购文件包括下列内容</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第一章  招标公告</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"_Toc521014775"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 xml:space="preserve">第二章  </w:t>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aps w:val="0"/>
          <w:color w:val="000000" w:themeColor="text1"/>
          <w:sz w:val="24"/>
          <w:szCs w:val="24"/>
          <w:highlight w:val="none"/>
          <w14:textFill>
            <w14:solidFill>
              <w14:schemeClr w14:val="tx1"/>
            </w14:solidFill>
          </w14:textFill>
        </w:rPr>
        <w:t>须知</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前附表及供应商须知</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"_Toc521014791"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第三章  评标办法及标准</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"_Toc521014792"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第四章  招标需求</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"_Toc521014793"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第五章  合同条款及合同格式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9"/>
        <w:spacing w:line="36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u w:val="single"/>
          <w:lang w:val="en-US" w:eastAsia="zh-CN"/>
          <w14:textFill>
            <w14:solidFill>
              <w14:schemeClr w14:val="tx1"/>
            </w14:solidFill>
          </w14:textFill>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的风险</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要求提供全部资料，或者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在各方面作出实质性响应是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的风险，并可能导致其投标为无效标。</w:t>
      </w:r>
    </w:p>
    <w:p>
      <w:pPr>
        <w:pStyle w:val="19"/>
        <w:spacing w:line="360" w:lineRule="auto"/>
        <w:ind w:firstLine="48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w:t>
      </w:r>
      <w:r>
        <w:rPr>
          <w:rFonts w:hint="eastAsia" w:ascii="宋体" w:hAnsi="宋体" w:eastAsia="宋体" w:cs="宋体"/>
          <w:b/>
          <w:color w:val="000000" w:themeColor="text1"/>
          <w:highlight w:val="none"/>
          <w:lang w:eastAsia="zh-CN"/>
          <w14:textFill>
            <w14:solidFill>
              <w14:schemeClr w14:val="tx1"/>
            </w14:solidFill>
          </w14:textFill>
        </w:rPr>
        <w:t>采购文件</w:t>
      </w:r>
      <w:r>
        <w:rPr>
          <w:rFonts w:hint="eastAsia" w:ascii="宋体" w:hAnsi="宋体" w:eastAsia="宋体" w:cs="宋体"/>
          <w:b/>
          <w:color w:val="000000" w:themeColor="text1"/>
          <w:highlight w:val="none"/>
          <w14:textFill>
            <w14:solidFill>
              <w14:schemeClr w14:val="tx1"/>
            </w14:solidFill>
          </w14:textFill>
        </w:rPr>
        <w:t xml:space="preserve">的澄清与修改 </w:t>
      </w:r>
    </w:p>
    <w:p>
      <w:pPr>
        <w:pStyle w:val="6"/>
        <w:numPr>
          <w:ilvl w:val="1"/>
          <w:numId w:val="0"/>
        </w:numPr>
        <w:spacing w:before="0" w:after="0" w:line="360" w:lineRule="auto"/>
        <w:ind w:right="0" w:rightChars="0"/>
        <w:jc w:val="both"/>
        <w:rPr>
          <w:rFonts w:hint="eastAsia" w:ascii="宋体" w:hAnsi="宋体" w:eastAsia="宋体" w:cs="宋体"/>
          <w:bCs/>
          <w:color w:val="000000" w:themeColor="text1"/>
          <w:sz w:val="24"/>
          <w:highlight w:val="none"/>
          <w14:textFill>
            <w14:solidFill>
              <w14:schemeClr w14:val="tx1"/>
            </w14:solidFill>
          </w14:textFill>
        </w:rPr>
      </w:pPr>
      <w:bookmarkStart w:id="35" w:name="_Toc27918"/>
      <w:bookmarkStart w:id="36" w:name="_Toc12173"/>
      <w:bookmarkStart w:id="37" w:name="_Toc521014778"/>
      <w:bookmarkStart w:id="38" w:name="_Toc503212210"/>
      <w:r>
        <w:rPr>
          <w:rFonts w:hint="eastAsia" w:ascii="宋体" w:hAnsi="宋体" w:eastAsia="宋体" w:cs="宋体"/>
          <w:color w:val="000000" w:themeColor="text1"/>
          <w:sz w:val="24"/>
          <w:szCs w:val="24"/>
          <w:highlight w:val="none"/>
          <w:lang w:eastAsia="zh-CN"/>
          <w14:textFill>
            <w14:solidFill>
              <w14:schemeClr w14:val="tx1"/>
            </w14:solidFill>
          </w14:textFill>
        </w:rPr>
        <w:t>详见须知前附表</w:t>
      </w:r>
      <w:r>
        <w:rPr>
          <w:rFonts w:hint="eastAsia" w:ascii="宋体" w:hAnsi="宋体" w:eastAsia="宋体" w:cs="宋体"/>
          <w:bCs/>
          <w:color w:val="000000" w:themeColor="text1"/>
          <w:sz w:val="24"/>
          <w:highlight w:val="none"/>
          <w14:textFill>
            <w14:solidFill>
              <w14:schemeClr w14:val="tx1"/>
            </w14:solidFill>
          </w14:textFill>
        </w:rPr>
        <w:t>澄清及答疑</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35"/>
      <w:bookmarkEnd w:id="36"/>
      <w:bookmarkEnd w:id="37"/>
      <w:bookmarkEnd w:id="38"/>
    </w:p>
    <w:p>
      <w:pPr>
        <w:pStyle w:val="6"/>
        <w:numPr>
          <w:ilvl w:val="1"/>
          <w:numId w:val="5"/>
        </w:numPr>
        <w:spacing w:before="0" w:after="0" w:line="360" w:lineRule="auto"/>
        <w:ind w:left="0"/>
        <w:rPr>
          <w:rFonts w:hint="eastAsia" w:ascii="宋体" w:hAnsi="宋体" w:eastAsia="宋体" w:cs="宋体"/>
          <w:color w:val="000000" w:themeColor="text1"/>
          <w:sz w:val="24"/>
          <w:szCs w:val="24"/>
          <w:highlight w:val="none"/>
          <w14:textFill>
            <w14:solidFill>
              <w14:schemeClr w14:val="tx1"/>
            </w14:solidFill>
          </w14:textFill>
        </w:rPr>
      </w:pPr>
      <w:bookmarkStart w:id="39" w:name="_Toc29977"/>
      <w:bookmarkStart w:id="40" w:name="_Toc503212211"/>
      <w:bookmarkStart w:id="41" w:name="_Toc521014779"/>
      <w:bookmarkStart w:id="42" w:name="_Toc23068"/>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39"/>
      <w:bookmarkEnd w:id="40"/>
      <w:bookmarkEnd w:id="41"/>
      <w:bookmarkEnd w:id="42"/>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投标文件由以下内容组成：</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1.商务技术部分：</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14838"/>
      <w:bookmarkStart w:id="44" w:name="_Toc521014780"/>
      <w:bookmarkStart w:id="45" w:name="_Toc503212212"/>
      <w:bookmarkStart w:id="46" w:name="_Toc18015"/>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的要求提供</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文件，并保证所有材料的真实性，以确保其投标对</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做出实质性的响应。</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使用的计量单位，应采用国家法定的计量单位。</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所递交的投标文件应包含</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第六章投标文件格式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是所有内容</w:t>
      </w:r>
      <w:r>
        <w:rPr>
          <w:rFonts w:hint="eastAsia" w:ascii="宋体" w:hAnsi="宋体" w:eastAsia="宋体" w:cs="宋体"/>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投标文件的语言及计量</w:t>
      </w:r>
      <w:bookmarkEnd w:id="43"/>
      <w:bookmarkEnd w:id="44"/>
      <w:bookmarkEnd w:id="45"/>
      <w:bookmarkEnd w:id="46"/>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1.投标文件以及</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已有明确规定的，使用</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没有规定的，应采用中华人民共和国法定计量单位（货币单位：人民币元），否则视同未响应。</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47" w:name="_Toc521014781"/>
      <w:bookmarkStart w:id="48" w:name="_Toc3970"/>
      <w:bookmarkStart w:id="49" w:name="_Toc6985"/>
      <w:bookmarkStart w:id="50" w:name="_Toc503212213"/>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投标报价</w:t>
      </w:r>
      <w:bookmarkEnd w:id="47"/>
      <w:bookmarkEnd w:id="48"/>
      <w:bookmarkEnd w:id="49"/>
      <w:bookmarkEnd w:id="50"/>
    </w:p>
    <w:p>
      <w:pPr>
        <w:pStyle w:val="14"/>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1.投标报价应按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.投标文件只允许有一个报价，有选择的或有条件的报价将不予接受。</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.招标代理服务费由中标单位支付，</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在报价时请考虑。</w:t>
      </w:r>
    </w:p>
    <w:p>
      <w:pPr>
        <w:pStyle w:val="6"/>
        <w:numPr>
          <w:ilvl w:val="1"/>
          <w:numId w:val="0"/>
        </w:numPr>
        <w:spacing w:before="0" w:after="0" w:line="360" w:lineRule="auto"/>
        <w:ind w:left="-420" w:leftChars="0" w:right="0" w:rightChars="0"/>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pPr>
      <w:bookmarkStart w:id="51" w:name="_Toc521014782"/>
      <w:bookmarkStart w:id="52" w:name="_Toc21211"/>
      <w:bookmarkStart w:id="53" w:name="_Toc21800"/>
      <w:bookmarkStart w:id="54" w:name="_Toc503212214"/>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投标文</w:t>
      </w:r>
      <w:r>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t>件的有效期</w:t>
      </w:r>
      <w:bookmarkEnd w:id="51"/>
      <w:bookmarkEnd w:id="52"/>
      <w:bookmarkEnd w:id="53"/>
      <w:bookmarkEnd w:id="54"/>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1.自投标截止日起</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val="0"/>
          <w:color w:val="000000" w:themeColor="text1"/>
          <w:kern w:val="0"/>
          <w:sz w:val="24"/>
          <w:szCs w:val="24"/>
          <w:highlight w:val="none"/>
          <w:u w:val="single"/>
          <w:lang w:val="en-US" w:eastAsia="zh-CN" w:bidi="zh-CN"/>
          <w14:textFill>
            <w14:solidFill>
              <w14:schemeClr w14:val="tx1"/>
            </w14:solidFill>
          </w14:textFill>
        </w:rPr>
        <w:t>9</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0 </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日历日内投标文件应保持有效。有效期不足的投标文件将被拒绝。</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2.在特殊情况下，采购人可与供应商协商延长</w:t>
      </w:r>
      <w:r>
        <w:rPr>
          <w:rFonts w:hint="eastAsia" w:ascii="宋体" w:hAnsi="宋体" w:eastAsia="宋体" w:cs="宋体"/>
          <w:color w:val="000000" w:themeColor="text1"/>
          <w:sz w:val="24"/>
          <w:highlight w:val="none"/>
          <w14:textFill>
            <w14:solidFill>
              <w14:schemeClr w14:val="tx1"/>
            </w14:solidFill>
          </w14:textFill>
        </w:rPr>
        <w:t>投标文件</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的有效期，这种要求和答复均以书面形式进行。</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3.供应商可拒绝接受延期要求而不会导致投标保证金被没收。同意延长有效期的供应商需要相应延长投标保证金的有效期，但不能修改投标文件。 </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4.中标人的投标文件自开标之日起至合同履行完毕止均应保持有效。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5" w:name="_Toc22838"/>
      <w:bookmarkStart w:id="56" w:name="_Toc521014783"/>
      <w:bookmarkStart w:id="57" w:name="_Toc503212215"/>
      <w:bookmarkStart w:id="58" w:name="_Toc16117"/>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投标保证金</w:t>
      </w:r>
      <w:bookmarkEnd w:id="55"/>
      <w:bookmarkEnd w:id="56"/>
      <w:bookmarkEnd w:id="57"/>
      <w:bookmarkEnd w:id="58"/>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须按规定提交投标保证金。否则，其投标将被拒绝。</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2.保证金形式：</w:t>
      </w:r>
      <w:r>
        <w:rPr>
          <w:rFonts w:hint="eastAsia" w:ascii="宋体" w:hAnsi="宋体" w:eastAsia="宋体" w:cs="宋体"/>
          <w:color w:val="000000" w:themeColor="text1"/>
          <w:sz w:val="24"/>
          <w:highlight w:val="none"/>
          <w:lang w:val="en-US" w:eastAsia="zh-CN"/>
          <w14:textFill>
            <w14:solidFill>
              <w14:schemeClr w14:val="tx1"/>
            </w14:solidFill>
          </w14:textFill>
        </w:rPr>
        <w:t>见</w:t>
      </w:r>
      <w:r>
        <w:rPr>
          <w:rFonts w:hint="eastAsia" w:ascii="宋体" w:hAnsi="宋体" w:eastAsia="宋体" w:cs="宋体"/>
          <w:color w:val="000000" w:themeColor="text1"/>
          <w:sz w:val="24"/>
          <w:highlight w:val="none"/>
          <w:lang w:eastAsia="zh-CN"/>
          <w14:textFill>
            <w14:solidFill>
              <w14:schemeClr w14:val="tx1"/>
            </w14:solidFill>
          </w14:textFill>
        </w:rPr>
        <w:t>供应商须知</w:t>
      </w:r>
      <w:r>
        <w:rPr>
          <w:rFonts w:hint="eastAsia" w:ascii="宋体" w:hAnsi="宋体" w:eastAsia="宋体" w:cs="宋体"/>
          <w:color w:val="000000" w:themeColor="text1"/>
          <w:sz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3.未中标人的投标保证金在公示期截止后退还。</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5.保证金不计息。</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保证金到账（保函提交）截止时间同首次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文件提交截止时间。以支票、网上银行支付等形式提交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文件提交截止时间前到账；以金融机构、担保机构出具的保函等形式提交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文件提交截止时间前将原件提交至采购代理机构；由于到账时间晚于首次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文件提交截止时间的，或者票据错误、印鉴不清等原因导致不能到账的，其响应无效。</w:t>
      </w:r>
    </w:p>
    <w:p>
      <w:pPr>
        <w:snapToGrid w:val="0"/>
        <w:spacing w:line="360" w:lineRule="auto"/>
        <w:ind w:firstLine="472" w:firstLineChars="19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有下列情形之一的，投标保证金将不予退还：</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在投标有效期内撤回投标文件的；</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在投标过程中弄虚作假，提供虚假材料的；</w:t>
      </w:r>
    </w:p>
    <w:p>
      <w:pPr>
        <w:snapToGrid w:val="0"/>
        <w:spacing w:line="360" w:lineRule="auto"/>
        <w:ind w:firstLine="472"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中标人无正当理由不与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签订合同的；</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其他严重扰乱招投标程序的。</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9" w:name="_Toc521014784"/>
      <w:bookmarkStart w:id="60" w:name="_Toc25982"/>
      <w:bookmarkStart w:id="61" w:name="_Toc503212216"/>
      <w:bookmarkStart w:id="62" w:name="_Toc4584"/>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投标文件的签署和份数</w:t>
      </w:r>
      <w:bookmarkEnd w:id="59"/>
      <w:bookmarkEnd w:id="60"/>
      <w:bookmarkEnd w:id="61"/>
      <w:bookmarkEnd w:id="62"/>
    </w:p>
    <w:p>
      <w:pPr>
        <w:numPr>
          <w:ilvl w:val="0"/>
          <w:numId w:val="6"/>
        </w:num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3" w:name="_Toc9280"/>
      <w:bookmarkStart w:id="64" w:name="_Toc503212217"/>
      <w:bookmarkStart w:id="65" w:name="_Toc28926"/>
      <w:bookmarkStart w:id="66" w:name="_Toc521014785"/>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规定的格式和顺序编制、装订投标文件并标注页码，投标文件内容不完整、编排混乱导致投标文件被误读、漏读或者查找不到相关内容的，是</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的责任。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投标文件应装订成册用死页胶装方式装订,装订应牢固、不易拆散和换页，不得采用活页装订。</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3.投标文件的</w:t>
      </w:r>
      <w:r>
        <w:rPr>
          <w:rFonts w:hint="eastAsia" w:ascii="宋体" w:hAnsi="宋体" w:eastAsia="宋体" w:cs="宋体"/>
          <w:b/>
          <w:bCs/>
          <w:color w:val="000000" w:themeColor="text1"/>
          <w:sz w:val="24"/>
          <w:highlight w:val="none"/>
          <w14:textFill>
            <w14:solidFill>
              <w14:schemeClr w14:val="tx1"/>
            </w14:solidFill>
          </w14:textFill>
        </w:rPr>
        <w:t>正本和副本的封面上应标记“正本”或“副本”的字样，</w:t>
      </w:r>
      <w:r>
        <w:rPr>
          <w:rFonts w:hint="eastAsia" w:ascii="宋体" w:hAnsi="宋体" w:eastAsia="宋体" w:cs="宋体"/>
          <w:color w:val="000000" w:themeColor="text1"/>
          <w:sz w:val="24"/>
          <w:highlight w:val="none"/>
          <w14:textFill>
            <w14:solidFill>
              <w14:schemeClr w14:val="tx1"/>
            </w14:solidFill>
          </w14:textFill>
        </w:rPr>
        <w:t>需打印或用不褪色的墨水填写，内容清晰可辨。</w:t>
      </w:r>
      <w:r>
        <w:rPr>
          <w:rFonts w:hint="eastAsia" w:ascii="宋体" w:hAnsi="宋体" w:eastAsia="宋体" w:cs="宋体"/>
          <w:b/>
          <w:bCs/>
          <w:color w:val="000000" w:themeColor="text1"/>
          <w:sz w:val="24"/>
          <w:highlight w:val="none"/>
          <w14:textFill>
            <w14:solidFill>
              <w14:schemeClr w14:val="tx1"/>
            </w14:solidFill>
          </w14:textFill>
        </w:rPr>
        <w:t>当正本和副本内容有差异时，以正本为准。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4.投标文件须由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在规定位置盖章并由法定代表人或法定代表人的授权委托人签字或盖章。</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5.投标文件不得涂改，若有修改错漏处，须加盖单位公章或者法定代表人或授权委托人签字或盖章。投标文件因字迹潦草或表达不清所引起的后果由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负责。</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注：本项目采用不见面开标，开标结束后中标单位五天内将纸制文件按要求送达或邮寄至新疆尊凯工程管理服务有限公司</w:t>
      </w:r>
      <w:r>
        <w:rPr>
          <w:rFonts w:hint="eastAsia" w:ascii="宋体" w:hAnsi="宋体" w:eastAsia="宋体" w:cs="宋体"/>
          <w:b/>
          <w:bCs/>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投标文件的包装、递交、修改和撤回</w:t>
      </w:r>
      <w:bookmarkEnd w:id="63"/>
      <w:bookmarkEnd w:id="64"/>
      <w:bookmarkEnd w:id="65"/>
      <w:bookmarkEnd w:id="66"/>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bookmarkStart w:id="67" w:name="_Toc4197"/>
      <w:bookmarkStart w:id="68" w:name="_Toc6355"/>
      <w:bookmarkStart w:id="69" w:name="_Toc521014786"/>
      <w:bookmarkStart w:id="70" w:name="_Toc503212218"/>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投标文件的包装</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任何不完整或不满足</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要求的投标文件将被拒绝</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en-US"/>
          <w14:textFill>
            <w14:solidFill>
              <w14:schemeClr w14:val="tx1"/>
            </w14:solidFill>
          </w14:textFill>
        </w:rPr>
        <w:t>投标文件的递交。</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应当在</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要求提交投标文件的截止时间前，上传投标文件并及时解密，因投标单位的原因导致上传不成功、未及时解密投标文件所造成的后果，由投标单位自行承担。</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en-US"/>
          <w14:textFill>
            <w14:solidFill>
              <w14:schemeClr w14:val="tx1"/>
            </w14:solidFill>
          </w14:textFill>
        </w:rPr>
        <w:t>投标文件的修改与撤回</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在规定的投标截止时间前，</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撤回已递交的电子</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文件，需要使用本单位CA锁在政府采购网撤回</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hd w:val="clear" w:color="auto" w:fill="auto"/>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在投标截止期后不得修改、撤回投标文件。</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在投标截止期后修改投标文件的，其投标无效。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投标无效的情形</w:t>
      </w:r>
      <w:bookmarkEnd w:id="67"/>
      <w:bookmarkEnd w:id="68"/>
      <w:bookmarkEnd w:id="69"/>
      <w:bookmarkEnd w:id="70"/>
    </w:p>
    <w:p>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要求的投标将被视为无效投标。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不得通过修正或撤消不合要求的偏离或保留从而使其投标成为实质上响应的投标，但经</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认定属于</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要求的，应认定其投标无效。</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修改、补正投标文件后，不影响</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对其投标文件所作的评价和评分结果。</w:t>
      </w:r>
      <w:bookmarkStart w:id="71" w:name="_Toc4280"/>
      <w:bookmarkStart w:id="72" w:name="_Toc13224"/>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521014787"/>
      <w:bookmarkStart w:id="74" w:name="_Toc503212219"/>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开标</w:t>
      </w:r>
      <w:bookmarkEnd w:id="71"/>
      <w:bookmarkEnd w:id="72"/>
      <w:bookmarkEnd w:id="73"/>
      <w:bookmarkEnd w:id="74"/>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5" w:name="_Toc503212220"/>
      <w:bookmarkStart w:id="76" w:name="_Toc521014788"/>
      <w:bookmarkStart w:id="77" w:name="_Toc12263"/>
      <w:bookmarkStart w:id="78" w:name="_Toc24288"/>
      <w:r>
        <w:rPr>
          <w:rFonts w:hint="eastAsia" w:ascii="宋体" w:hAnsi="宋体" w:eastAsia="宋体" w:cs="宋体"/>
          <w:color w:val="000000" w:themeColor="text1"/>
          <w:sz w:val="24"/>
          <w:szCs w:val="24"/>
          <w:highlight w:val="none"/>
          <w:lang w:eastAsia="zh-CN"/>
          <w14:textFill>
            <w14:solidFill>
              <w14:schemeClr w14:val="tx1"/>
            </w14:solidFill>
          </w14:textFill>
        </w:rPr>
        <w:t>（一）供应商应按本采购文件规定的格式和顺序编制、装订投标文件并标注页码，投标文件内容不完整、编排混乱导致投标文件被误读、漏读或者查找不到相关内容的，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属</w:t>
      </w:r>
      <w:r>
        <w:rPr>
          <w:rFonts w:hint="eastAsia" w:ascii="宋体" w:hAnsi="宋体" w:eastAsia="宋体" w:cs="宋体"/>
          <w:color w:val="000000" w:themeColor="text1"/>
          <w:sz w:val="24"/>
          <w:szCs w:val="24"/>
          <w:highlight w:val="none"/>
          <w:lang w:eastAsia="zh-CN"/>
          <w14:textFill>
            <w14:solidFill>
              <w14:schemeClr w14:val="tx1"/>
            </w14:solidFill>
          </w14:textFill>
        </w:rPr>
        <w:t>供应商的责任。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 供应商应于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须由</w:t>
      </w:r>
      <w:r>
        <w:rPr>
          <w:rFonts w:hint="eastAsia" w:ascii="宋体" w:hAnsi="宋体" w:eastAsia="宋体" w:cs="宋体"/>
          <w:color w:val="000000" w:themeColor="text1"/>
          <w:sz w:val="24"/>
          <w:szCs w:val="24"/>
          <w:highlight w:val="none"/>
          <w:lang w:eastAsia="zh-CN"/>
          <w14:textFill>
            <w14:solidFill>
              <w14:schemeClr w14:val="tx1"/>
            </w14:solidFill>
          </w14:textFill>
        </w:rPr>
        <w:t>供应商应</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投标文件中逐页加盖公章，</w:t>
      </w:r>
      <w:r>
        <w:rPr>
          <w:rFonts w:hint="eastAsia" w:ascii="宋体" w:hAnsi="宋体" w:eastAsia="宋体" w:cs="宋体"/>
          <w:color w:val="000000" w:themeColor="text1"/>
          <w:sz w:val="24"/>
          <w:szCs w:val="24"/>
          <w:highlight w:val="none"/>
          <w14:textFill>
            <w14:solidFill>
              <w14:schemeClr w14:val="tx1"/>
            </w14:solidFill>
          </w14:textFill>
        </w:rPr>
        <w:t>规定位置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并由法定代表人或法定代表人的授权委托人签署，</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应写全称。。</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）投标文件不得涂改，若有修改错漏处，须盖章或者法定代表人或授权委托人签字或盖章。投标文件因字迹潦草或表达不清所引起的后果由供应商负责。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）投标文件的准备和解密时间要求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1.本项目实行网上投标，采用电子投标文件。若供应商参与投标，自行承担投标一切费用。</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2、各供应商应在开标前确保成为新疆政府采购网正式注册入库，并完成CA数字证书申领。因未注册入库、未办理CA数字证书等原因造成无法投标或投标失败等后果由供应商自行承担。</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进行咨询。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5、开标时间后最规定时间内供应商可以登录“政采云”平台，用“项目采购-开标评标”功能进行解密投标文件。若供应商在规定时间内未按时解密的，视为投标文件撤回。</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）开标时，供应商必须随身携带加密该投标文件的CA锁，以便开标时对其电子投标文件进行解密，由于供应商自身原因未能成功</w:t>
      </w:r>
      <w:r>
        <w:rPr>
          <w:rFonts w:hint="eastAsia" w:ascii="宋体" w:hAnsi="宋体" w:eastAsia="宋体" w:cs="宋体"/>
          <w:color w:val="000000" w:themeColor="text1"/>
          <w:sz w:val="24"/>
          <w:szCs w:val="24"/>
          <w:highlight w:val="none"/>
          <w:lang w:val="en-US" w:eastAsia="zh-CN"/>
          <w14:textFill>
            <w14:solidFill>
              <w14:schemeClr w14:val="tx1"/>
            </w14:solidFill>
          </w14:textFill>
        </w:rPr>
        <w:t>解密</w:t>
      </w:r>
      <w:r>
        <w:rPr>
          <w:rFonts w:hint="eastAsia" w:ascii="宋体" w:hAnsi="宋体" w:eastAsia="宋体" w:cs="宋体"/>
          <w:color w:val="000000" w:themeColor="text1"/>
          <w:sz w:val="24"/>
          <w:szCs w:val="24"/>
          <w:highlight w:val="none"/>
          <w:lang w:eastAsia="zh-CN"/>
          <w14:textFill>
            <w14:solidFill>
              <w14:schemeClr w14:val="tx1"/>
            </w14:solidFill>
          </w14:textFill>
        </w:rPr>
        <w:t>的，均视为不响应采购文件，其投标文件将被拒绝评审。供应商不足3家的，不得开标。</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）供应商未参加开标的，视同认可开标结果。</w:t>
      </w:r>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评标</w:t>
      </w:r>
      <w:bookmarkEnd w:id="75"/>
      <w:bookmarkEnd w:id="76"/>
      <w:bookmarkEnd w:id="77"/>
      <w:bookmarkEnd w:id="78"/>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（一）组建评审小组</w:t>
      </w:r>
    </w:p>
    <w:p>
      <w:pPr>
        <w:pStyle w:val="14"/>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监督人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的监督下，从政采云专家库中随机</w:t>
      </w:r>
      <w:r>
        <w:rPr>
          <w:rFonts w:hint="eastAsia" w:ascii="宋体" w:hAnsi="宋体" w:eastAsia="宋体" w:cs="宋体"/>
          <w:color w:val="000000" w:themeColor="text1"/>
          <w:sz w:val="24"/>
          <w:szCs w:val="24"/>
          <w:highlight w:val="none"/>
          <w14:textFill>
            <w14:solidFill>
              <w14:schemeClr w14:val="tx1"/>
            </w14:solidFill>
          </w14:textFill>
        </w:rPr>
        <w:t>抽取评审专家，专家信息不向任何人公布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（二）评标的方式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本项目采用不公开方式评标，评标的依据为《中华人民共和国政府采购法》、《中华人民共和国财政部令第87号--政府采购货物和服务招标投标管理办法》及采购文件。</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资格审查及</w:t>
      </w:r>
      <w:r>
        <w:rPr>
          <w:rFonts w:hint="eastAsia" w:ascii="宋体" w:hAnsi="宋体" w:eastAsia="宋体" w:cs="宋体"/>
          <w:color w:val="000000" w:themeColor="text1"/>
          <w:sz w:val="24"/>
          <w:szCs w:val="24"/>
          <w:highlight w:val="none"/>
          <w:lang w:eastAsia="zh-CN"/>
          <w14:textFill>
            <w14:solidFill>
              <w14:schemeClr w14:val="tx1"/>
            </w14:solidFill>
          </w14:textFill>
        </w:rPr>
        <w:t>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评审小组对供应商提交的投标文件进行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评审小组对资格审查合格的供应商进行符合性评审。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2.实质审查与比较</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（1）评审小组审查投标文件的实质性内容是否符合采购文件的实质性要求。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（2）评审小组将根据供应商的与投标文件进行审查、核对,如有疑问,将对供应商进行询标,供应商要向评审小组澄清有关问题,并最终以书面形式进行答复。</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（3）各供应商的商务评分、技术评分按照评审小组成员的独立评分的算术平均值计算。</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 工作人员协助评审小组根据本项目的评分标准计算各供应商的报价得分。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（5）评审小组完成评标后,评委对得分进行汇总,计算出本项目最终得分等。</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（四）澄清问题的形式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（五）错误修正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投标文件如果出现计算或表达上的错误，修正错误的原则如下：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1.投标报价一览表总价与投标报价明细表汇总数不一致的，以投标报价一览表为准；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2.投标文件的大写金额和小写金额不一致的，以大写金额为准；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3.总价金额与按单价汇总金额不一致的，以单价金额计算结果为准；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4.对不同文字文本投标文件的解释发生异议的，以中文文本为准。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按上述修正错误的原则及方法调整或修正投标文件的投标报价，供应商同意并签字确认后，调整后的投标报价对供应商具有约束作用。如果供应商不接受修正后的报价，则其投标将作为无效投标处理。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（六）评标原则和评标办法</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2.评标办法。本项目评标办法是综合评分法，具体评标内容及评分标准等详见《第三章 评标办法及评分标准》。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（七）评标过程的监控</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w:t>
      </w:r>
      <w:r>
        <w:rPr>
          <w:rFonts w:hint="eastAsia" w:ascii="宋体" w:hAnsi="宋体" w:eastAsia="宋体" w:cs="宋体"/>
          <w:color w:val="000000" w:themeColor="text1"/>
          <w:sz w:val="24"/>
          <w:szCs w:val="24"/>
          <w:highlight w:val="none"/>
          <w:lang w:eastAsia="zh-CN"/>
          <w14:textFill>
            <w14:solidFill>
              <w14:schemeClr w14:val="tx1"/>
            </w14:solidFill>
          </w14:textFill>
        </w:rPr>
        <w:t>标过程实行录像监控记录，且由监标人员进行现场监督，供应商在评标过程中所进行的试图影响评标结果的不公正活动，可能导致其投标被拒绝。</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79" w:name="_Toc503212221"/>
      <w:bookmarkStart w:id="80" w:name="_Toc2497"/>
      <w:bookmarkStart w:id="81" w:name="_Toc28372"/>
      <w:bookmarkStart w:id="82" w:name="_Toc521014789"/>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定标</w:t>
      </w:r>
      <w:bookmarkEnd w:id="79"/>
      <w:bookmarkEnd w:id="80"/>
      <w:bookmarkEnd w:id="81"/>
      <w:bookmarkEnd w:id="82"/>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评审小组对通过资格审查、投标文件评审的合格供应商，以供应商得分由高到低排序，得分最高为第一中标候选人，以此类推，推荐出前三名作为中标后选人推荐给采购人。</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确定中标人时的原则：评审小组对通过技术部分、商务部分及报价部分评审合格的供应商，以商务得分+技术得分+报价得分之和由高到低排序，并推荐综合得分第一的为“第一中标候选人”，第二的为“第二中标候选人”、综合得分第三的为“第三中标候选人”。供应商综合得分相同的，按照投标报价由低到高的顺序排列。供应商综合得分相同且投标报价也相同的并列，评审小组将按照技术指标优劣顺序推荐。</w:t>
      </w:r>
    </w:p>
    <w:p>
      <w:pPr>
        <w:pStyle w:val="28"/>
        <w:spacing w:line="360" w:lineRule="auto"/>
        <w:ind w:left="108" w:firstLine="482" w:firstLineChars="200"/>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83" w:name="_Toc503212222"/>
      <w:bookmarkStart w:id="84" w:name="_Toc20063"/>
      <w:bookmarkStart w:id="85" w:name="_Toc15327"/>
      <w:bookmarkStart w:id="86" w:name="_Toc521014790"/>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合同授予</w:t>
      </w:r>
      <w:bookmarkEnd w:id="83"/>
      <w:bookmarkEnd w:id="84"/>
      <w:bookmarkEnd w:id="85"/>
      <w:bookmarkEnd w:id="86"/>
    </w:p>
    <w:p>
      <w:pPr>
        <w:snapToGrid w:val="0"/>
        <w:spacing w:line="360" w:lineRule="auto"/>
        <w:ind w:firstLine="472" w:firstLineChars="196"/>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（一）签订合同</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与中标人应当在《中标通知书》发出之日起30日内签订合同。同时，</w:t>
      </w: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对合同内容进行审查，如发现与采购结果和投标承诺内容不一致的，应予以纠正。</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2.中标人拖延、拒签合同的,将被扣罚投标保证金并取消中标资格。</w:t>
      </w:r>
    </w:p>
    <w:p>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szCs w:val="22"/>
          <w:lang w:val="en-US" w:eastAsia="zh-CN" w:bidi="zh-CN"/>
          <w14:textFill>
            <w14:solidFill>
              <w14:schemeClr w14:val="tx1"/>
            </w14:solidFill>
          </w14:textFill>
        </w:rPr>
      </w:pPr>
      <w:bookmarkStart w:id="87" w:name="_Toc521014791"/>
      <w:bookmarkStart w:id="88" w:name="_Toc4147"/>
      <w:bookmarkStart w:id="89" w:name="_Toc503212223"/>
      <w:bookmarkStart w:id="90" w:name="_Toc4784"/>
      <w:r>
        <w:rPr>
          <w:rFonts w:hint="eastAsia" w:ascii="宋体" w:hAnsi="宋体" w:eastAsia="宋体" w:cs="宋体"/>
          <w:b/>
          <w:bCs/>
          <w:color w:val="000000" w:themeColor="text1"/>
          <w:sz w:val="24"/>
          <w:szCs w:val="22"/>
          <w:lang w:val="en-US" w:eastAsia="zh-CN" w:bidi="zh-CN"/>
          <w14:textFill>
            <w14:solidFill>
              <w14:schemeClr w14:val="tx1"/>
            </w14:solidFill>
          </w14:textFill>
        </w:rPr>
        <w:t>中小微企业扶持政策获: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供应商提供的货物由中小微企业制造，货物由中小微企业生产且使用该中小微企业商号或者注册商标，享受中小微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3、本项目是否面向中小微企业采购预留份额、措施及比例见供应商须知前附表，未达到上述比例的投标将被认定为投标无效。承接企业如为监狱企业或残疾人福利性单位的，视同为小型、微型企业。</w:t>
      </w: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bookmarkEnd w:id="87"/>
    <w:bookmarkEnd w:id="88"/>
    <w:bookmarkEnd w:id="89"/>
    <w:p>
      <w:pPr>
        <w:pStyle w:val="5"/>
        <w:numPr>
          <w:ilvl w:val="0"/>
          <w:numId w:val="0"/>
        </w:numPr>
        <w:tabs>
          <w:tab w:val="left" w:pos="0"/>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1" w:name="_Toc485900038"/>
      <w:bookmarkStart w:id="92" w:name="_Toc18720"/>
      <w:bookmarkStart w:id="93" w:name="_Toc503212224"/>
      <w:bookmarkStart w:id="94" w:name="_Toc52101479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b/>
          <w:bCs/>
          <w:color w:val="000000" w:themeColor="text1"/>
          <w:sz w:val="24"/>
          <w:szCs w:val="24"/>
          <w:highlight w:val="none"/>
          <w14:textFill>
            <w14:solidFill>
              <w14:schemeClr w14:val="tx1"/>
            </w14:solidFill>
          </w14:textFill>
        </w:rPr>
        <w:t xml:space="preserve">  评标办法及标准</w:t>
      </w:r>
    </w:p>
    <w:p>
      <w:pPr>
        <w:rPr>
          <w:rFonts w:hint="eastAsia" w:ascii="宋体" w:hAnsi="宋体" w:eastAsia="宋体" w:cs="宋体"/>
          <w:color w:val="000000" w:themeColor="text1"/>
          <w:sz w:val="24"/>
          <w:highlight w:val="none"/>
          <w14:textFill>
            <w14:solidFill>
              <w14:schemeClr w14:val="tx1"/>
            </w14:solidFill>
          </w14:textFill>
        </w:rPr>
      </w:pPr>
    </w:p>
    <w:p>
      <w:pPr>
        <w:pStyle w:val="5"/>
        <w:numPr>
          <w:ilvl w:val="0"/>
          <w:numId w:val="0"/>
        </w:numPr>
        <w:tabs>
          <w:tab w:val="left" w:pos="0"/>
        </w:tabs>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一、资格审查（未通过查验的不得进入后续评审阶段）</w:t>
      </w:r>
    </w:p>
    <w:tbl>
      <w:tblPr>
        <w:tblStyle w:val="23"/>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54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序号</w:t>
            </w:r>
          </w:p>
        </w:tc>
        <w:tc>
          <w:tcPr>
            <w:tcW w:w="4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标准</w:t>
            </w:r>
          </w:p>
        </w:tc>
        <w:tc>
          <w:tcPr>
            <w:tcW w:w="400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511"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4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54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p>
        </w:tc>
        <w:tc>
          <w:tcPr>
            <w:tcW w:w="49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落实政府采购政策需满足的资格要求：本项目专门面对中小企业采购，供应商应为中型、小型或微型企业。</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Style w:val="26"/>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本项目的特定资格要求：</w:t>
            </w:r>
            <w:r>
              <w:rPr>
                <w:rStyle w:val="26"/>
                <w:rFonts w:hint="eastAsia" w:ascii="宋体" w:hAnsi="宋体" w:eastAsia="宋体" w:cs="宋体"/>
                <w:b w:val="0"/>
                <w:bCs/>
                <w:i w:val="0"/>
                <w:iCs w:val="0"/>
                <w:caps w:val="0"/>
                <w:color w:val="auto"/>
                <w:spacing w:val="0"/>
                <w:sz w:val="21"/>
                <w:szCs w:val="21"/>
                <w:highlight w:val="none"/>
                <w:lang w:eastAsia="zh-CN"/>
              </w:rPr>
              <w:t>（</w:t>
            </w:r>
            <w:r>
              <w:rPr>
                <w:rStyle w:val="26"/>
                <w:rFonts w:hint="eastAsia" w:ascii="宋体" w:hAnsi="宋体" w:eastAsia="宋体" w:cs="宋体"/>
                <w:b w:val="0"/>
                <w:bCs/>
                <w:i w:val="0"/>
                <w:iCs w:val="0"/>
                <w:caps w:val="0"/>
                <w:color w:val="auto"/>
                <w:spacing w:val="0"/>
                <w:sz w:val="21"/>
                <w:szCs w:val="21"/>
                <w:highlight w:val="none"/>
                <w:lang w:val="en-US" w:eastAsia="zh-CN"/>
              </w:rPr>
              <w:t>1</w:t>
            </w:r>
            <w:r>
              <w:rPr>
                <w:rStyle w:val="26"/>
                <w:rFonts w:hint="eastAsia" w:ascii="宋体" w:hAnsi="宋体" w:eastAsia="宋体" w:cs="宋体"/>
                <w:b w:val="0"/>
                <w:bCs/>
                <w:i w:val="0"/>
                <w:iCs w:val="0"/>
                <w:caps w:val="0"/>
                <w:color w:val="auto"/>
                <w:spacing w:val="0"/>
                <w:sz w:val="21"/>
                <w:szCs w:val="21"/>
                <w:highlight w:val="none"/>
                <w:lang w:eastAsia="zh-CN"/>
              </w:rPr>
              <w:t>）满足《中华人民共和国政府采购法》第二十二条规定；</w:t>
            </w:r>
            <w:r>
              <w:rPr>
                <w:rStyle w:val="26"/>
                <w:rFonts w:hint="eastAsia" w:ascii="宋体" w:hAnsi="宋体" w:eastAsia="宋体" w:cs="宋体"/>
                <w:b w:val="0"/>
                <w:bCs/>
                <w:i w:val="0"/>
                <w:iCs w:val="0"/>
                <w:caps w:val="0"/>
                <w:color w:val="auto"/>
                <w:spacing w:val="0"/>
                <w:sz w:val="21"/>
                <w:szCs w:val="21"/>
                <w:highlight w:val="none"/>
                <w:lang w:val="en-US" w:eastAsia="zh-CN"/>
              </w:rPr>
              <w:t>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i w:val="0"/>
                <w:iCs w:val="0"/>
                <w:caps w:val="0"/>
                <w:color w:val="auto"/>
                <w:spacing w:val="0"/>
                <w:sz w:val="21"/>
                <w:szCs w:val="21"/>
                <w:highlight w:val="none"/>
                <w:lang w:val="en-US" w:eastAsia="zh-CN"/>
              </w:rPr>
            </w:pPr>
            <w:r>
              <w:rPr>
                <w:rStyle w:val="26"/>
                <w:rFonts w:hint="eastAsia" w:ascii="宋体" w:hAnsi="宋体" w:eastAsia="宋体" w:cs="宋体"/>
                <w:b w:val="0"/>
                <w:bCs/>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val="en-US" w:eastAsia="zh-CN"/>
              </w:rPr>
              <w:t>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Style w:val="26"/>
                <w:rFonts w:hint="eastAsia" w:ascii="宋体" w:hAnsi="宋体" w:eastAsia="宋体" w:cs="宋体"/>
                <w:b w:val="0"/>
                <w:bCs/>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val="en-US" w:eastAsia="zh-CN"/>
              </w:rPr>
              <w:t>单位负责人为同一人或者存在直接控股、管理关系的不同</w:t>
            </w:r>
            <w:r>
              <w:rPr>
                <w:rStyle w:val="26"/>
                <w:rFonts w:hint="eastAsia" w:ascii="宋体" w:hAnsi="宋体" w:eastAsia="宋体" w:cs="宋体"/>
                <w:b w:val="0"/>
                <w:bCs/>
                <w:i w:val="0"/>
                <w:iCs w:val="0"/>
                <w:caps w:val="0"/>
                <w:color w:val="auto"/>
                <w:spacing w:val="0"/>
                <w:sz w:val="21"/>
                <w:szCs w:val="21"/>
                <w:highlight w:val="none"/>
                <w:lang w:val="en-US" w:eastAsia="zh-CN"/>
              </w:rPr>
              <w:t>投标人</w:t>
            </w:r>
            <w:r>
              <w:rPr>
                <w:rFonts w:hint="eastAsia" w:ascii="宋体" w:hAnsi="宋体" w:eastAsia="宋体" w:cs="宋体"/>
                <w:i w:val="0"/>
                <w:iCs w:val="0"/>
                <w:caps w:val="0"/>
                <w:color w:val="auto"/>
                <w:spacing w:val="0"/>
                <w:sz w:val="21"/>
                <w:szCs w:val="21"/>
                <w:highlight w:val="none"/>
                <w:lang w:val="en-US" w:eastAsia="zh-CN"/>
              </w:rPr>
              <w:t>，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p>
    <w:p>
      <w:pPr>
        <w:pStyle w:val="22"/>
        <w:ind w:left="0" w:leftChars="0" w:firstLine="0" w:firstLineChars="0"/>
        <w:rPr>
          <w:rFonts w:hint="eastAsia" w:ascii="宋体" w:hAnsi="宋体" w:eastAsia="宋体" w:cs="宋体"/>
          <w:color w:val="000000" w:themeColor="text1"/>
          <w:highlight w:val="none"/>
          <w14:textFill>
            <w14:solidFill>
              <w14:schemeClr w14:val="tx1"/>
            </w14:solidFill>
          </w14:textFill>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pStyle w:val="14"/>
              <w:keepNext w:val="0"/>
              <w:keepLines w:val="0"/>
              <w:suppressLineNumbers w:val="0"/>
              <w:spacing w:before="0" w:beforeAutospacing="0" w:after="0" w:afterAutospacing="0"/>
              <w:ind w:left="0" w:right="0"/>
              <w:rPr>
                <w:rFonts w:hint="eastAsia" w:hAnsi="宋体" w:cs="宋体"/>
                <w:b/>
                <w:bCs/>
                <w:color w:val="000000"/>
                <w:kern w:val="0"/>
                <w:sz w:val="21"/>
                <w:szCs w:val="21"/>
                <w:lang w:bidi="ar"/>
              </w:rPr>
            </w:pPr>
          </w:p>
          <w:p>
            <w:pPr>
              <w:pStyle w:val="15"/>
              <w:keepNext w:val="0"/>
              <w:keepLines w:val="0"/>
              <w:suppressLineNumbers w:val="0"/>
              <w:spacing w:before="0" w:beforeAutospacing="0" w:after="0" w:afterAutospacing="0"/>
              <w:ind w:right="0"/>
              <w:rPr>
                <w:rFonts w:hint="eastAsia"/>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275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报价</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w:t>
            </w:r>
            <w:r>
              <w:rPr>
                <w:rFonts w:hint="eastAsia" w:cs="宋体"/>
                <w:color w:val="000000"/>
                <w:kern w:val="0"/>
                <w:sz w:val="21"/>
                <w:szCs w:val="21"/>
                <w:lang w:eastAsia="zh-CN" w:bidi="ar"/>
              </w:rPr>
              <w:t>投标</w:t>
            </w:r>
            <w:r>
              <w:rPr>
                <w:rFonts w:hint="eastAsia" w:hAnsi="宋体" w:cs="宋体"/>
                <w:color w:val="000000"/>
                <w:kern w:val="0"/>
                <w:sz w:val="21"/>
                <w:szCs w:val="21"/>
                <w:lang w:bidi="ar"/>
              </w:rPr>
              <w:t>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商务</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eastAsiaTheme="minorEastAsia"/>
                <w:color w:val="000000"/>
                <w:kern w:val="0"/>
                <w:sz w:val="21"/>
                <w:szCs w:val="21"/>
                <w:lang w:eastAsia="zh-CN" w:bidi="ar"/>
              </w:rPr>
            </w:pPr>
            <w:r>
              <w:rPr>
                <w:rFonts w:hint="eastAsia" w:hAnsi="宋体" w:cs="宋体"/>
                <w:color w:val="000000"/>
                <w:kern w:val="0"/>
                <w:sz w:val="21"/>
                <w:szCs w:val="21"/>
                <w:lang w:bidi="ar"/>
              </w:rPr>
              <w:t>2.2 合同履约期限不符合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p>
            <w:pPr>
              <w:keepNext w:val="0"/>
              <w:keepLines w:val="0"/>
              <w:widowControl/>
              <w:suppressLineNumbers w:val="0"/>
              <w:spacing w:before="0" w:beforeAutospacing="0" w:after="0" w:afterAutospacing="0"/>
              <w:ind w:left="0" w:right="0"/>
              <w:jc w:val="left"/>
              <w:textAlignment w:val="center"/>
              <w:rPr>
                <w:rFonts w:hint="eastAsia" w:eastAsiaTheme="minorEastAsia"/>
                <w:lang w:eastAsia="zh-CN"/>
              </w:rPr>
            </w:pPr>
            <w:r>
              <w:rPr>
                <w:rFonts w:hint="eastAsia" w:hAnsi="宋体" w:cs="宋体"/>
                <w:color w:val="000000"/>
                <w:kern w:val="0"/>
                <w:sz w:val="21"/>
                <w:szCs w:val="21"/>
                <w:lang w:bidi="ar"/>
              </w:rPr>
              <w:t>2.3投标保证金不符合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tc>
      </w:tr>
      <w:tr>
        <w:tblPrEx>
          <w:tblCellMar>
            <w:top w:w="0" w:type="dxa"/>
            <w:left w:w="108" w:type="dxa"/>
            <w:bottom w:w="0" w:type="dxa"/>
            <w:right w:w="108" w:type="dxa"/>
          </w:tblCellMar>
        </w:tblPrEx>
        <w:trPr>
          <w:trHeight w:val="12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技术</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3.1 供应商所投内容不符合采购需求中实质性要求的；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对通过资格审查和符合性审查的投标单位，进入以下详细评审。</w:t>
      </w: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pStyle w:val="14"/>
        <w:rPr>
          <w:rFonts w:hint="eastAsia" w:ascii="宋体" w:hAnsi="宋体" w:eastAsia="宋体" w:cs="宋体"/>
          <w:b/>
          <w:bCs/>
          <w:color w:val="000000" w:themeColor="text1"/>
          <w:sz w:val="24"/>
          <w:highlight w:val="none"/>
          <w14:textFill>
            <w14:solidFill>
              <w14:schemeClr w14:val="tx1"/>
            </w14:solidFill>
          </w14:textFill>
        </w:rPr>
      </w:pPr>
    </w:p>
    <w:p>
      <w:pPr>
        <w:pStyle w:val="15"/>
        <w:rPr>
          <w:rFonts w:hint="eastAsia" w:ascii="宋体" w:hAnsi="宋体" w:eastAsia="宋体" w:cs="宋体"/>
          <w:b/>
          <w:bCs/>
          <w:color w:val="000000" w:themeColor="text1"/>
          <w:sz w:val="24"/>
          <w:highlight w:val="none"/>
          <w14:textFill>
            <w14:solidFill>
              <w14:schemeClr w14:val="tx1"/>
            </w14:solidFill>
          </w14:textFill>
        </w:rPr>
      </w:pPr>
    </w:p>
    <w:p>
      <w:pPr>
        <w:rPr>
          <w:rFonts w:hint="eastAsia"/>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商务、技术详细</w:t>
      </w:r>
      <w:r>
        <w:rPr>
          <w:rFonts w:hint="eastAsia" w:ascii="宋体" w:hAnsi="宋体" w:eastAsia="宋体" w:cs="宋体"/>
          <w:b/>
          <w:bCs/>
          <w:color w:val="000000" w:themeColor="text1"/>
          <w:sz w:val="24"/>
          <w:highlight w:val="none"/>
          <w14:textFill>
            <w14:solidFill>
              <w14:schemeClr w14:val="tx1"/>
            </w14:solidFill>
          </w14:textFill>
        </w:rPr>
        <w:t>评分标准</w:t>
      </w:r>
      <w:bookmarkStart w:id="95" w:name="_Toc492503510"/>
    </w:p>
    <w:bookmarkEnd w:id="95"/>
    <w:tbl>
      <w:tblPr>
        <w:tblStyle w:val="23"/>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698"/>
        <w:gridCol w:w="7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评分内容</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lang w:eastAsia="zh-CN"/>
                <w14:textFill>
                  <w14:solidFill>
                    <w14:schemeClr w14:val="tx1"/>
                  </w14:solidFill>
                </w14:textFill>
              </w:rPr>
            </w:pPr>
            <w:bookmarkStart w:id="96" w:name="OLE_LINK2"/>
            <w:r>
              <w:rPr>
                <w:rFonts w:hint="eastAsia" w:ascii="宋体" w:hAnsi="宋体" w:eastAsia="宋体" w:cs="宋体"/>
                <w:color w:val="000000" w:themeColor="text1"/>
                <w:sz w:val="24"/>
                <w:highlight w:val="none"/>
                <w:lang w:eastAsia="zh-CN"/>
                <w14:textFill>
                  <w14:solidFill>
                    <w14:schemeClr w14:val="tx1"/>
                  </w14:solidFill>
                </w14:textFill>
              </w:rPr>
              <w:t>商务部分评分标准（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20分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组建情况</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1、有常驻机构及服务团队，能提供长期良好的本地化售后服务支持，能够提供企业在本地服务的证明，满足得4-5分。</w:t>
            </w:r>
          </w:p>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2、有常驻机构及服务团队，只能提供一般的本地化售后服务支持，得1-3分。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3、没有常驻机构及服务团队，不能提供本地化售后服务支持，不得分。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产品授权</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供应商如果是经销商的，需提供生产厂家的授权及售后服务承诺证明复印件盖章得5分，未提供证明材料不得分；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供应商如果是生产厂家的，需提供营业执照及售后服务承诺证明复印件盖章得5分，未提供证明材料不得分；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类似业绩</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年1月1日至今）类似采购项目的业绩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每提供一项</w:t>
            </w:r>
            <w:r>
              <w:rPr>
                <w:rFonts w:hint="eastAsia" w:ascii="宋体" w:hAnsi="宋体" w:eastAsia="宋体" w:cs="宋体"/>
                <w:color w:val="auto"/>
                <w:sz w:val="24"/>
                <w:szCs w:val="24"/>
                <w:highlight w:val="none"/>
                <w:lang w:val="en-US" w:eastAsia="zh-CN"/>
              </w:rPr>
              <w:t>有效的业绩证明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，未提供不得分。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注：提供提供合同或中标通知书复印件盖章；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标函质量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标函编制内容完整、齐全、叙述严谨；标书无涂改、错页、漏页现象；履约措施具体、合理、可行</w:t>
            </w:r>
            <w:r>
              <w:rPr>
                <w:rFonts w:hint="eastAsia" w:ascii="宋体" w:hAnsi="宋体" w:eastAsia="宋体" w:cs="宋体"/>
                <w:color w:val="auto"/>
                <w:kern w:val="0"/>
                <w:sz w:val="24"/>
                <w:szCs w:val="24"/>
                <w:highlight w:val="none"/>
                <w:lang w:eastAsia="zh-CN"/>
              </w:rPr>
              <w:t>得</w:t>
            </w:r>
            <w:r>
              <w:rPr>
                <w:rFonts w:hint="eastAsia" w:ascii="宋体" w:hAnsi="宋体" w:eastAsia="宋体" w:cs="宋体"/>
                <w:color w:val="auto"/>
                <w:kern w:val="0"/>
                <w:sz w:val="24"/>
                <w:szCs w:val="24"/>
                <w:highlight w:val="none"/>
                <w:lang w:val="en-US" w:eastAsia="zh-CN"/>
              </w:rPr>
              <w:t>2分；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标</w:t>
            </w:r>
            <w:r>
              <w:rPr>
                <w:rFonts w:hint="eastAsia" w:ascii="宋体" w:hAnsi="宋体" w:eastAsia="宋体" w:cs="宋体"/>
                <w:color w:val="auto"/>
                <w:kern w:val="0"/>
                <w:sz w:val="24"/>
                <w:szCs w:val="24"/>
                <w:highlight w:val="none"/>
                <w:lang w:val="en-US" w:eastAsia="zh-CN"/>
              </w:rPr>
              <w:t>函编制内容不完整、叙述简单；履约措施不具体得0分；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02"/>
              </w:tabs>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技术部分评分标准（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50分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技术参数响应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5" w:leftChars="-7" w:firstLine="12" w:firstLineChars="5"/>
              <w:textAlignment w:val="center"/>
              <w:rPr>
                <w:rFonts w:hint="eastAsia" w:ascii="宋体" w:hAnsi="宋体" w:eastAsia="宋体" w:cs="宋体"/>
                <w:color w:val="000000" w:themeColor="text1"/>
                <w:sz w:val="24"/>
                <w:szCs w:val="24"/>
                <w:highlight w:val="none"/>
                <w:lang w:val="en-GB"/>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设备技术参数各条款响应：根据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对技术要求中各项设备技术参数指标的响应情况，全部满足或响应的得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rPr>
              <w:t>每负偏离一条</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分。（注：以“技术偏离表”及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所提供产品的技术参数以参数偏离表对应技术检验报告或第三方技术支持资料为准</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作为评审依据，否则不得分。）</w:t>
            </w:r>
            <w:r>
              <w:rPr>
                <w:rFonts w:hint="eastAsia" w:ascii="宋体" w:hAnsi="宋体" w:eastAsia="宋体" w:cs="宋体"/>
                <w:color w:val="000000" w:themeColor="text1"/>
                <w:sz w:val="24"/>
                <w:szCs w:val="24"/>
                <w:highlight w:val="none"/>
                <w:lang w:val="en-GB"/>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项目实施方案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根据供应商所提供的项目实施方案，综合评审：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优秀：对整体项目需求十分理解、供货时间合理、安装验收计划完整、可实施性强，有充足的备品备件库，得11-15分； </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良好：对整体项目需求基本理解、供货时间较合理、安装调试计划尚可、可实施性一般，得6-10分；</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一般：对整体项目需求理解不清楚、供货时间不够清晰、安装调试计划粗糙，没有针对性、无应急保障能力及备品备件库存，得1-5分；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缺失：未能提供相应的实施方案，不得分。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保证项目实施的人力资源安排</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拟派负责人基本情况及相关专业人员配备情况，是否能够达到本项目服务要求（现场项目负责人、技术人员、安装人员、培训人员，需提供相关证件等），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优得3-4分；良得1-2分；差0.5分；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控制措施</w:t>
            </w: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质量控制措施内容完整、可行、符合项目实际情况的，得3分；内容存在缺漏但不影响项目主体内容的，得2分；提供方案但内容与项目实际情况不相符的，得1分；未提供，不得分。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进度控制措施内容完整、可行、符合项目实际情况的，得3分；内容存在缺漏但不影响项目主体内容的，得2分；提供方案但内容与项目实际情况不相符的，得1分；未提供不得分。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应急方案内容完整、可行、符合项目实际情况的，得3分；内容存在缺漏但不影响项目主体内容的，得2分；提供方案但内容与项目实际情况不相符的得1分；未提供不得分。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售后服务方案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根据供应商所提供的售后服务方案，综合评审：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承诺详细、售后服务方案（包括但不限于：保修期、应急方案、故障处理方案，投标人到达现场的时间及维修恢复时间、售后服务具体措施）方案完整，可实施性高，得5分；基本完整，可实施性一般，得3分；不完整，可实施性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bookmarkStart w:id="102" w:name="_GoBack"/>
            <w:bookmarkEnd w:id="102"/>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满足采购文件的基础上，每增加一年质保期加1分，最多加2分；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zh-CN"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12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报价部分计算</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bidi w:val="0"/>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lang w:val="zh-CN" w:eastAsia="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6"/>
    </w:tbl>
    <w:tbl>
      <w:tblPr>
        <w:tblStyle w:val="24"/>
        <w:tblpPr w:leftFromText="180" w:rightFromText="180" w:vertAnchor="text" w:horzAnchor="page" w:tblpX="1571" w:tblpY="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284" w:type="dxa"/>
          </w:tcPr>
          <w:p>
            <w:pPr>
              <w:pStyle w:val="3"/>
              <w:numPr>
                <w:ilvl w:val="0"/>
                <w:numId w:val="0"/>
              </w:numPr>
              <w:spacing w:before="131" w:line="343" w:lineRule="auto"/>
              <w:ind w:leftChars="0" w:right="245" w:rightChars="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落实政府采购政策需满足的资格要求：</w:t>
            </w:r>
          </w:p>
          <w:p>
            <w:pPr>
              <w:pStyle w:val="3"/>
              <w:numPr>
                <w:ilvl w:val="0"/>
                <w:numId w:val="0"/>
              </w:numPr>
              <w:spacing w:before="131" w:line="343" w:lineRule="auto"/>
              <w:ind w:leftChars="0" w:right="245" w:rightChars="0"/>
              <w:jc w:val="both"/>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kern w:val="2"/>
                <w:sz w:val="21"/>
                <w:szCs w:val="24"/>
                <w:lang w:val="en-US" w:eastAsia="zh-CN" w:bidi="ar-SA"/>
              </w:rPr>
              <w:t>根据《政府采购促进中小企业发展管理办法》（财库[2020]46号）的规定，本项目为专门面向中小微企业采购项目。</w:t>
            </w:r>
          </w:p>
        </w:tc>
      </w:tr>
    </w:tbl>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p>
    <w:bookmarkEnd w:id="90"/>
    <w:bookmarkEnd w:id="91"/>
    <w:bookmarkEnd w:id="92"/>
    <w:bookmarkEnd w:id="93"/>
    <w:bookmarkEnd w:id="94"/>
    <w:p>
      <w:pPr>
        <w:pStyle w:val="5"/>
        <w:numPr>
          <w:ilvl w:val="0"/>
          <w:numId w:val="0"/>
        </w:numPr>
        <w:tabs>
          <w:tab w:val="left" w:pos="0"/>
        </w:tabs>
        <w:jc w:val="center"/>
        <w:rPr>
          <w:rFonts w:hint="eastAsia" w:ascii="宋体" w:hAnsi="宋体" w:eastAsia="宋体" w:cs="宋体"/>
          <w:color w:val="000000" w:themeColor="text1"/>
          <w:sz w:val="24"/>
          <w:szCs w:val="24"/>
          <w:highlight w:val="none"/>
          <w14:textFill>
            <w14:solidFill>
              <w14:schemeClr w14:val="tx1"/>
            </w14:solidFill>
          </w14:textFill>
        </w:rPr>
      </w:pPr>
      <w:bookmarkStart w:id="97" w:name="_Toc521014793"/>
      <w:bookmarkStart w:id="98" w:name="_Toc23242"/>
      <w:bookmarkStart w:id="99" w:name="_Toc503212226"/>
      <w:r>
        <w:rPr>
          <w:rFonts w:hint="eastAsia" w:ascii="宋体" w:hAnsi="宋体" w:eastAsia="宋体" w:cs="宋体"/>
          <w:b/>
          <w:bCs/>
          <w:color w:val="000000" w:themeColor="text1"/>
          <w:sz w:val="24"/>
          <w:szCs w:val="24"/>
          <w:highlight w:val="none"/>
          <w:lang w:eastAsia="zh-CN"/>
          <w14:textFill>
            <w14:solidFill>
              <w14:schemeClr w14:val="tx1"/>
            </w14:solidFill>
          </w14:textFill>
        </w:rPr>
        <w:t>第四章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招标需求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注：本采购需求中如出现设备品牌（参考品牌）或指向某个品牌，仅作为参考该设备所需达到的具体技术要求，不作为该设备的品牌要求。投标人可以选用替代品牌，但这些替代品牌要实质上满足或超过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color w:val="000000" w:themeColor="text1"/>
          <w:sz w:val="24"/>
          <w:szCs w:val="24"/>
          <w:lang w:eastAsia="zh-CN" w:bidi="ar"/>
          <w14:textFill>
            <w14:solidFill>
              <w14:schemeClr w14:val="tx1"/>
            </w14:solidFill>
          </w14:textFill>
        </w:rPr>
        <w:t>采购文件</w:t>
      </w:r>
      <w:r>
        <w:rPr>
          <w:rFonts w:hint="eastAsia" w:ascii="宋体" w:hAnsi="宋体" w:eastAsia="宋体" w:cs="宋体"/>
          <w:b/>
          <w:bCs/>
          <w:color w:val="000000" w:themeColor="text1"/>
          <w:sz w:val="24"/>
          <w:szCs w:val="24"/>
          <w:lang w:bidi="ar"/>
          <w14:textFill>
            <w14:solidFill>
              <w14:schemeClr w14:val="tx1"/>
            </w14:solidFill>
          </w14:textFill>
        </w:rPr>
        <w:t>的要求。其他条款要求为一般条款。</w:t>
      </w:r>
    </w:p>
    <w:p>
      <w:pPr>
        <w:pStyle w:val="22"/>
        <w:ind w:left="0" w:leftChars="0" w:firstLine="0" w:firstLineChars="0"/>
        <w:jc w:val="center"/>
        <w:rPr>
          <w:rFonts w:hint="eastAsia" w:ascii="宋体" w:hAnsi="宋体" w:cs="宋体"/>
          <w:b/>
          <w:bCs/>
          <w:color w:val="000000" w:themeColor="text1"/>
          <w:kern w:val="2"/>
          <w:sz w:val="24"/>
          <w:szCs w:val="24"/>
          <w:highlight w:val="none"/>
          <w:lang w:val="en-US" w:eastAsia="zh-CN" w:bidi="zh-CN"/>
          <w14:textFill>
            <w14:solidFill>
              <w14:schemeClr w14:val="tx1"/>
            </w14:solidFill>
          </w14:textFill>
        </w:rPr>
      </w:pP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zh-CN"/>
          <w14:textFill>
            <w14:solidFill>
              <w14:schemeClr w14:val="tx1"/>
            </w14:solidFill>
          </w14:textFill>
        </w:rPr>
        <w:t>专业体能器材康复设备</w:t>
      </w:r>
    </w:p>
    <w:tbl>
      <w:tblPr>
        <w:tblStyle w:val="24"/>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0"/>
        <w:gridCol w:w="4740"/>
        <w:gridCol w:w="85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5"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920"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品名</w:t>
            </w:r>
          </w:p>
        </w:tc>
        <w:tc>
          <w:tcPr>
            <w:tcW w:w="4740"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tc>
        <w:tc>
          <w:tcPr>
            <w:tcW w:w="855"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765"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5"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20"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中频干扰电治疗仪</w:t>
            </w:r>
          </w:p>
          <w:p>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4740"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vertAlign w:val="baseline"/>
                <w:lang w:val="en-US" w:eastAsia="zh-CN"/>
              </w:rPr>
              <w:t>设备顶部具有独立的状态指示显示，在患者治疗时，可以为患者和医护人员提供不同的状态报警指示，便于识别。</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触摸式操作面板≥10.1寸，台式治疗设备，一键飞梭调节功能，方便医护人员高效便捷操作。</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有隐藏式提拉装置，提携方便，简单易用。</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lang w:val="en-US" w:eastAsia="zh-CN"/>
              </w:rPr>
              <w:t>具有自动温热功能，可对电极进行加热，使患者体感舒适。</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vertAlign w:val="baseline"/>
                <w:lang w:val="en-US" w:eastAsia="zh-CN"/>
              </w:rPr>
              <w:t>独立四通道输出，</w:t>
            </w:r>
            <w:r>
              <w:rPr>
                <w:rFonts w:hint="eastAsia" w:ascii="宋体" w:hAnsi="宋体" w:eastAsia="宋体" w:cs="宋体"/>
                <w:color w:val="000000"/>
                <w:sz w:val="21"/>
                <w:szCs w:val="21"/>
              </w:rPr>
              <w:t>可</w:t>
            </w:r>
            <w:r>
              <w:rPr>
                <w:rFonts w:hint="eastAsia" w:ascii="宋体" w:hAnsi="宋体" w:eastAsia="宋体" w:cs="宋体"/>
                <w:color w:val="000000"/>
                <w:sz w:val="21"/>
                <w:szCs w:val="21"/>
                <w:lang w:val="en-US" w:eastAsia="zh-CN"/>
              </w:rPr>
              <w:t>单路</w:t>
            </w:r>
            <w:r>
              <w:rPr>
                <w:rFonts w:hint="eastAsia" w:ascii="宋体" w:hAnsi="宋体" w:eastAsia="宋体" w:cs="宋体"/>
                <w:color w:val="000000"/>
                <w:sz w:val="21"/>
                <w:szCs w:val="21"/>
              </w:rPr>
              <w:t>、二维、三维</w:t>
            </w:r>
            <w:r>
              <w:rPr>
                <w:rFonts w:hint="eastAsia" w:ascii="宋体" w:hAnsi="宋体" w:eastAsia="宋体" w:cs="宋体"/>
                <w:color w:val="000000"/>
                <w:sz w:val="21"/>
                <w:szCs w:val="21"/>
                <w:lang w:val="en-US" w:eastAsia="zh-CN"/>
              </w:rPr>
              <w:t>漫游</w:t>
            </w:r>
            <w:r>
              <w:rPr>
                <w:rFonts w:hint="eastAsia" w:ascii="宋体" w:hAnsi="宋体" w:eastAsia="宋体" w:cs="宋体"/>
                <w:color w:val="000000"/>
                <w:sz w:val="21"/>
                <w:szCs w:val="21"/>
              </w:rPr>
              <w:t>输出相互转换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每个通道治疗模式、强度、</w:t>
            </w:r>
            <w:r>
              <w:rPr>
                <w:rFonts w:hint="eastAsia" w:ascii="宋体" w:hAnsi="宋体" w:eastAsia="宋体" w:cs="宋体"/>
                <w:color w:val="000000"/>
                <w:sz w:val="21"/>
                <w:szCs w:val="21"/>
                <w:lang w:val="en-US" w:eastAsia="zh-CN"/>
              </w:rPr>
              <w:t>负压</w:t>
            </w:r>
            <w:r>
              <w:rPr>
                <w:rFonts w:hint="eastAsia" w:ascii="宋体" w:hAnsi="宋体" w:eastAsia="宋体" w:cs="宋体"/>
                <w:color w:val="000000"/>
                <w:sz w:val="21"/>
                <w:szCs w:val="21"/>
              </w:rPr>
              <w:t>开关可分别选择</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auto"/>
                <w:sz w:val="21"/>
                <w:szCs w:val="21"/>
                <w:lang w:val="en-US" w:eastAsia="zh-CN"/>
              </w:rPr>
              <w:t>调制波波形≥3种：</w:t>
            </w:r>
            <w:r>
              <w:rPr>
                <w:rFonts w:hint="eastAsia" w:ascii="宋体" w:hAnsi="宋体" w:eastAsia="宋体" w:cs="宋体"/>
                <w:color w:val="auto"/>
                <w:sz w:val="21"/>
                <w:szCs w:val="21"/>
                <w:highlight w:val="none"/>
                <w:lang w:val="en-US" w:eastAsia="zh-CN"/>
              </w:rPr>
              <w:t>正弦波、脉冲波、方波等，</w:t>
            </w:r>
            <w:r>
              <w:rPr>
                <w:rFonts w:hint="eastAsia" w:ascii="宋体" w:hAnsi="宋体" w:eastAsia="宋体" w:cs="宋体"/>
                <w:color w:val="auto"/>
                <w:sz w:val="21"/>
                <w:szCs w:val="21"/>
                <w:lang w:eastAsia="zh-CN"/>
              </w:rPr>
              <w:t>调制</w:t>
            </w:r>
            <w:r>
              <w:rPr>
                <w:rFonts w:hint="eastAsia" w:ascii="宋体" w:hAnsi="宋体" w:eastAsia="宋体" w:cs="宋体"/>
                <w:color w:val="auto"/>
                <w:sz w:val="21"/>
                <w:szCs w:val="21"/>
              </w:rPr>
              <w:t>频率</w:t>
            </w:r>
            <w:r>
              <w:rPr>
                <w:rFonts w:hint="eastAsia" w:ascii="宋体" w:hAnsi="宋体" w:eastAsia="宋体" w:cs="宋体"/>
                <w:color w:val="auto"/>
                <w:sz w:val="21"/>
                <w:szCs w:val="21"/>
                <w:lang w:eastAsia="zh-CN"/>
              </w:rPr>
              <w:t>范围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Hz～</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Hz</w:t>
            </w:r>
            <w:r>
              <w:rPr>
                <w:rFonts w:hint="eastAsia" w:ascii="宋体" w:hAnsi="宋体" w:eastAsia="宋体" w:cs="宋体"/>
                <w:color w:val="auto"/>
                <w:sz w:val="21"/>
                <w:szCs w:val="21"/>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输出</w:t>
            </w:r>
            <w:r>
              <w:rPr>
                <w:rFonts w:hint="eastAsia" w:ascii="宋体" w:hAnsi="宋体" w:eastAsia="宋体" w:cs="宋体"/>
                <w:color w:val="auto"/>
                <w:sz w:val="21"/>
                <w:szCs w:val="21"/>
              </w:rPr>
              <w:t>载波频率</w:t>
            </w:r>
            <w:r>
              <w:rPr>
                <w:rFonts w:hint="eastAsia" w:ascii="宋体" w:hAnsi="宋体" w:eastAsia="宋体" w:cs="宋体"/>
                <w:color w:val="auto"/>
                <w:sz w:val="21"/>
                <w:szCs w:val="21"/>
                <w:lang w:eastAsia="zh-CN"/>
              </w:rPr>
              <w:t>范围</w:t>
            </w:r>
            <w:r>
              <w:rPr>
                <w:rFonts w:hint="eastAsia" w:ascii="宋体" w:hAnsi="宋体" w:eastAsia="宋体" w:cs="宋体"/>
                <w:color w:val="auto"/>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000Hz～</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000Hz</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调制幅度：</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100%</w:t>
            </w:r>
            <w:r>
              <w:rPr>
                <w:rFonts w:hint="eastAsia" w:ascii="宋体" w:hAnsi="宋体" w:eastAsia="宋体" w:cs="宋体"/>
                <w:color w:val="auto"/>
                <w:sz w:val="21"/>
                <w:szCs w:val="21"/>
                <w:lang w:eastAsia="zh-CN"/>
              </w:rPr>
              <w:t>可调。</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auto"/>
                <w:sz w:val="21"/>
                <w:szCs w:val="21"/>
              </w:rPr>
              <w:t>差频频率</w:t>
            </w:r>
            <w:r>
              <w:rPr>
                <w:rFonts w:hint="eastAsia" w:ascii="宋体" w:hAnsi="宋体" w:eastAsia="宋体" w:cs="宋体"/>
                <w:color w:val="auto"/>
                <w:sz w:val="21"/>
                <w:szCs w:val="21"/>
                <w:lang w:eastAsia="zh-CN"/>
              </w:rPr>
              <w:t>范围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Hz</w:t>
            </w:r>
            <w:r>
              <w:rPr>
                <w:rFonts w:hint="eastAsia" w:ascii="宋体" w:hAnsi="宋体" w:eastAsia="宋体" w:cs="宋体"/>
                <w:color w:val="auto"/>
                <w:sz w:val="21"/>
                <w:szCs w:val="21"/>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auto"/>
                <w:sz w:val="21"/>
                <w:szCs w:val="21"/>
                <w:lang w:val="en-US" w:eastAsia="zh-CN"/>
              </w:rPr>
              <w:t>差频变化周期：15s、30s。</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auto"/>
                <w:sz w:val="21"/>
                <w:szCs w:val="21"/>
                <w:lang w:val="en-US" w:eastAsia="zh-CN"/>
              </w:rPr>
              <w:t>动态节律： 4s、5s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auto"/>
                <w:sz w:val="21"/>
                <w:szCs w:val="21"/>
                <w:lang w:eastAsia="zh-CN"/>
              </w:rPr>
              <w:t>定时</w:t>
            </w: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min可调</w:t>
            </w:r>
            <w:r>
              <w:rPr>
                <w:rFonts w:hint="eastAsia" w:ascii="宋体" w:hAnsi="宋体" w:eastAsia="宋体" w:cs="宋体"/>
                <w:color w:val="auto"/>
                <w:sz w:val="21"/>
                <w:szCs w:val="21"/>
                <w:lang w:eastAsia="zh-CN"/>
              </w:rPr>
              <w:t>。</w:t>
            </w:r>
          </w:p>
          <w:p>
            <w:pPr>
              <w:numPr>
                <w:ilvl w:val="0"/>
                <w:numId w:val="7"/>
              </w:numPr>
              <w:spacing w:line="240" w:lineRule="auto"/>
              <w:jc w:val="left"/>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auto"/>
                <w:sz w:val="21"/>
                <w:szCs w:val="21"/>
                <w:lang w:val="en-US" w:eastAsia="zh-CN"/>
              </w:rPr>
              <w:t>治疗模式：</w:t>
            </w:r>
            <w:r>
              <w:rPr>
                <w:rFonts w:hint="eastAsia" w:ascii="宋体" w:hAnsi="宋体" w:eastAsia="宋体" w:cs="宋体"/>
                <w:sz w:val="21"/>
                <w:szCs w:val="21"/>
                <w:lang w:val="en-US" w:eastAsia="zh-CN"/>
              </w:rPr>
              <w:t>三种治疗模式，</w:t>
            </w:r>
            <w:r>
              <w:rPr>
                <w:rFonts w:hint="eastAsia" w:ascii="宋体" w:hAnsi="宋体" w:eastAsia="宋体" w:cs="宋体"/>
                <w:color w:val="000000"/>
                <w:sz w:val="21"/>
                <w:szCs w:val="21"/>
                <w:vertAlign w:val="baseline"/>
                <w:lang w:val="en-US" w:eastAsia="zh-CN"/>
              </w:rPr>
              <w:t>≥</w:t>
            </w:r>
            <w:r>
              <w:rPr>
                <w:rFonts w:hint="eastAsia" w:ascii="宋体" w:hAnsi="宋体" w:eastAsia="宋体" w:cs="宋体"/>
                <w:sz w:val="21"/>
                <w:szCs w:val="21"/>
                <w:lang w:val="en-US" w:eastAsia="zh-CN"/>
              </w:rPr>
              <w:t>15种处方，独特的漫游波疗法，治疗体感舒适。</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具有单通道吸附电极关闭功能。</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具备电极脱落自动报警功能。</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具有</w:t>
            </w:r>
            <w:r>
              <w:rPr>
                <w:rFonts w:hint="eastAsia" w:ascii="宋体" w:hAnsi="宋体" w:eastAsia="宋体" w:cs="宋体"/>
                <w:color w:val="000000"/>
                <w:sz w:val="21"/>
                <w:szCs w:val="21"/>
                <w:highlight w:val="none"/>
              </w:rPr>
              <w:t>过流保护及提示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强度自动归零</w:t>
            </w:r>
            <w:r>
              <w:rPr>
                <w:rFonts w:hint="eastAsia" w:ascii="宋体" w:hAnsi="宋体" w:eastAsia="宋体" w:cs="宋体"/>
                <w:color w:val="000000"/>
                <w:sz w:val="21"/>
                <w:szCs w:val="21"/>
                <w:highlight w:val="none"/>
              </w:rPr>
              <w:t>的功能</w:t>
            </w:r>
            <w:r>
              <w:rPr>
                <w:rFonts w:hint="eastAsia" w:ascii="宋体" w:hAnsi="宋体" w:eastAsia="宋体" w:cs="宋体"/>
                <w:color w:val="000000"/>
                <w:sz w:val="21"/>
                <w:szCs w:val="21"/>
                <w:highlight w:val="none"/>
                <w:vertAlign w:val="baseline"/>
                <w:lang w:val="en-US" w:eastAsia="zh-CN"/>
              </w:rPr>
              <w:t>。</w:t>
            </w:r>
          </w:p>
          <w:p>
            <w:pPr>
              <w:numPr>
                <w:ilvl w:val="0"/>
                <w:numId w:val="7"/>
              </w:numPr>
              <w:spacing w:line="240" w:lineRule="auto"/>
              <w:jc w:val="left"/>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治疗范围：对肩周炎、肱骨外上髁炎、颈椎病、腰椎间盘突出症、退行性骨性关节病、风湿性关节炎、类风湿关节炎、扭伤、挫伤、肌纤维织炎、肌肉劳损、狭窄性腱鞘炎、坐骨神经痛、周围神经伤病、关节挛缩具有镇痛作用，改善局部血液循环，促进炎症消散作用；对肌炎、骨折延迟愈合、雷诺病具有改善局部血液循环，促进炎症消散作用；对瘢痕、瘢痕挛缩、狭窄性腱鞘炎具有软化瘢痕、松解粘连作用。对神经或肌肉伤病后肌肉功能障碍、废用性肌萎缩、具有兴奋神经肌肉作用。</w:t>
            </w:r>
          </w:p>
          <w:p>
            <w:pPr>
              <w:bidi w:val="0"/>
              <w:rPr>
                <w:rFonts w:hint="eastAsia" w:ascii="宋体" w:hAnsi="宋体" w:eastAsia="宋体" w:cs="宋体"/>
                <w:sz w:val="18"/>
                <w:szCs w:val="18"/>
                <w:lang w:val="en-US" w:eastAsia="zh-CN"/>
              </w:rPr>
            </w:pPr>
          </w:p>
        </w:tc>
        <w:tc>
          <w:tcPr>
            <w:tcW w:w="85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bl>
    <w:p>
      <w:pPr>
        <w:bidi w:val="0"/>
        <w:jc w:val="center"/>
        <w:rPr>
          <w:rFonts w:hint="eastAsia"/>
          <w:b/>
          <w:bCs/>
          <w:sz w:val="30"/>
          <w:szCs w:val="30"/>
        </w:rPr>
      </w:pPr>
      <w:r>
        <w:rPr>
          <w:rFonts w:hint="eastAsia"/>
          <w:b/>
          <w:bCs/>
          <w:sz w:val="30"/>
          <w:szCs w:val="30"/>
        </w:rPr>
        <w:t>第</w:t>
      </w:r>
      <w:r>
        <w:rPr>
          <w:rFonts w:hint="eastAsia"/>
          <w:b/>
          <w:bCs/>
          <w:sz w:val="30"/>
          <w:szCs w:val="30"/>
          <w:lang w:val="en-US" w:eastAsia="zh-CN"/>
        </w:rPr>
        <w:t>五</w:t>
      </w:r>
      <w:r>
        <w:rPr>
          <w:rFonts w:hint="eastAsia"/>
          <w:b/>
          <w:bCs/>
          <w:sz w:val="30"/>
          <w:szCs w:val="30"/>
        </w:rPr>
        <w:t>章  合同条款及合同格式</w:t>
      </w:r>
      <w:bookmarkEnd w:id="97"/>
    </w:p>
    <w:p>
      <w:pPr>
        <w:spacing w:line="520" w:lineRule="exact"/>
        <w:ind w:firstLine="3373" w:firstLineChars="1400"/>
        <w:rPr>
          <w:rFonts w:hint="eastAsia" w:ascii="宋体" w:hAnsi="宋体" w:eastAsia="宋体" w:cs="宋体"/>
          <w:b/>
          <w:color w:val="000000" w:themeColor="text1"/>
          <w:kern w:val="0"/>
          <w:sz w:val="24"/>
          <w:highlight w:val="none"/>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bookmarkStart w:id="100" w:name="_Toc16018"/>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14:textFill>
            <w14:solidFill>
              <w14:schemeClr w14:val="tx1"/>
            </w14:solidFill>
          </w14:textFill>
        </w:rPr>
        <w:t>合同详细文本内容实际以</w:t>
      </w:r>
      <w:r>
        <w:rPr>
          <w:rFonts w:hint="eastAsia" w:ascii="宋体" w:hAnsi="宋体" w:eastAsia="宋体" w:cs="宋体"/>
          <w:b/>
          <w:color w:val="000000" w:themeColor="text1"/>
          <w:sz w:val="24"/>
          <w:szCs w:val="24"/>
          <w:lang w:eastAsia="zh-CN"/>
          <w14:textFill>
            <w14:solidFill>
              <w14:schemeClr w14:val="tx1"/>
            </w14:solidFill>
          </w14:textFill>
        </w:rPr>
        <w:t>采购人</w:t>
      </w:r>
      <w:r>
        <w:rPr>
          <w:rFonts w:hint="eastAsia" w:ascii="宋体" w:hAnsi="宋体" w:eastAsia="宋体" w:cs="宋体"/>
          <w:b/>
          <w:color w:val="000000" w:themeColor="text1"/>
          <w:sz w:val="24"/>
          <w:szCs w:val="24"/>
          <w14:textFill>
            <w14:solidFill>
              <w14:schemeClr w14:val="tx1"/>
            </w14:solidFill>
          </w14:textFill>
        </w:rPr>
        <w:t>与中标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签订为准。</w:t>
      </w:r>
    </w:p>
    <w:bookmarkEnd w:id="100"/>
    <w:p>
      <w:pPr>
        <w:keepNext/>
        <w:keepLines/>
        <w:spacing w:before="340" w:after="330" w:line="578" w:lineRule="auto"/>
        <w:jc w:val="center"/>
        <w:outlineLvl w:val="0"/>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kern w:val="44"/>
          <w:sz w:val="36"/>
          <w:szCs w:val="36"/>
          <w14:textFill>
            <w14:solidFill>
              <w14:schemeClr w14:val="tx1"/>
            </w14:solidFill>
          </w14:textFill>
        </w:rPr>
        <w:t>物资设备类采购合同</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甲方（买方）：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乙方（卖方）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firstLine="480" w:firstLineChars="200"/>
        <w:rPr>
          <w:rFonts w:hint="eastAsia" w:ascii="宋体" w:hAnsi="宋体" w:eastAsia="宋体" w:cs="宋体"/>
          <w:b/>
          <w:color w:val="000000" w:themeColor="text1"/>
          <w:sz w:val="24"/>
          <w:szCs w:val="24"/>
          <w:u w:val="single" w:color="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pacing w:val="4"/>
          <w:sz w:val="24"/>
          <w:szCs w:val="24"/>
          <w14:textFill>
            <w14:solidFill>
              <w14:schemeClr w14:val="tx1"/>
            </w14:solidFill>
          </w14:textFill>
        </w:rPr>
        <w:t>根据</w:t>
      </w:r>
      <w:r>
        <w:rPr>
          <w:rFonts w:hint="eastAsia" w:ascii="宋体" w:hAnsi="宋体" w:eastAsia="宋体" w:cs="宋体"/>
          <w:color w:val="000000" w:themeColor="text1"/>
          <w:sz w:val="24"/>
          <w:szCs w:val="24"/>
          <w14:textFill>
            <w14:solidFill>
              <w14:schemeClr w14:val="tx1"/>
            </w14:solidFill>
          </w14:textFill>
        </w:rPr>
        <w:t>《中华人民共和国</w:t>
      </w:r>
      <w:r>
        <w:rPr>
          <w:rFonts w:hint="eastAsia" w:ascii="宋体" w:hAnsi="宋体" w:eastAsia="宋体" w:cs="宋体"/>
          <w:color w:val="000000" w:themeColor="text1"/>
          <w:sz w:val="24"/>
          <w:szCs w:val="24"/>
          <w:lang w:eastAsia="zh-Hans"/>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》及国家、地方有关法律法规</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经友好协商，双方本着自愿、平等、互利的原则，</w:t>
      </w:r>
      <w:r>
        <w:rPr>
          <w:rFonts w:hint="eastAsia" w:ascii="宋体" w:hAnsi="宋体" w:eastAsia="宋体" w:cs="宋体"/>
          <w:color w:val="000000" w:themeColor="text1"/>
          <w:spacing w:val="4"/>
          <w:sz w:val="24"/>
          <w:szCs w:val="24"/>
          <w14:textFill>
            <w14:solidFill>
              <w14:schemeClr w14:val="tx1"/>
            </w14:solidFill>
          </w14:textFill>
        </w:rPr>
        <w:t>就甲方采购</w:t>
      </w:r>
      <w:r>
        <w:rPr>
          <w:rFonts w:hint="eastAsia"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kern w:val="2"/>
          <w:sz w:val="24"/>
          <w:szCs w:val="24"/>
          <w:u w:val="single" w:color="auto"/>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u w:val="single" w:color="FFFFFF"/>
          <w14:textFill>
            <w14:solidFill>
              <w14:schemeClr w14:val="tx1"/>
            </w14:solidFill>
          </w14:textFill>
        </w:rPr>
        <w:t>相关事宜协商一致，订立本合同，以兹共同遵守。</w:t>
      </w:r>
    </w:p>
    <w:p>
      <w:pPr>
        <w:spacing w:line="700" w:lineRule="exact"/>
        <w:jc w:val="left"/>
        <w:rPr>
          <w:rFonts w:hint="eastAsia" w:ascii="宋体" w:hAnsi="宋体" w:eastAsia="宋体" w:cs="宋体"/>
          <w:color w:val="000000" w:themeColor="text1"/>
          <w:kern w:val="2"/>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采购标的</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1.1甲方采购标的</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w:t>
            </w:r>
          </w:p>
        </w:tc>
        <w:tc>
          <w:tcPr>
            <w:tcW w:w="1627" w:type="dxa"/>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74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3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991"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含税单价（元）</w:t>
            </w:r>
          </w:p>
        </w:tc>
        <w:tc>
          <w:tcPr>
            <w:tcW w:w="1009"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含税总价（元）</w:t>
            </w:r>
          </w:p>
        </w:tc>
        <w:tc>
          <w:tcPr>
            <w:tcW w:w="2923"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2923"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元</w:t>
            </w:r>
          </w:p>
        </w:tc>
      </w:tr>
    </w:tbl>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供货及包装标准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2.1所供货物必须满足甲方</w:t>
      </w:r>
      <w:r>
        <w:rPr>
          <w:rFonts w:hint="eastAsia" w:ascii="宋体" w:hAnsi="宋体" w:eastAsia="宋体" w:cs="宋体"/>
          <w:color w:val="000000" w:themeColor="text1"/>
          <w:sz w:val="24"/>
          <w:szCs w:val="24"/>
          <w:lang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及乙方投标文件（或采购谈判文件）中的质量要求和技术标准，并不得低于国家标准的规定。</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2.2所供货物须符合保障人体健康和人身、财产安全的国家标准、行业标准，未制定国家标准、行业标</w:t>
      </w:r>
      <w:r>
        <w:rPr>
          <w:rFonts w:hint="eastAsia" w:ascii="宋体" w:hAnsi="宋体" w:eastAsia="宋体" w:cs="宋体"/>
          <w:color w:val="000000" w:themeColor="text1"/>
          <w:sz w:val="24"/>
          <w:szCs w:val="24"/>
          <w:highlight w:val="none"/>
          <w14:textFill>
            <w14:solidFill>
              <w14:schemeClr w14:val="tx1"/>
            </w14:solidFill>
          </w14:textFill>
        </w:rPr>
        <w:t>准的，必须符合保障人体健康和人身、财产安全的通常要求。符合环境、职业健康安全管理标准。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2.3所供货物符合在产品或者其包装上注明采用的产品标准，并符合以产品说明、实物样品等方式表明的质量状况。</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2.4所供货物及包装完好无损。对易碎、易潮、易腐蚀、不耐高温、不耐低温等货物其包装能保证设备运输、装卸、搬运、储存安全并具有明显标识。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2.5乙方应将货物的使用方法及注意事项</w:t>
      </w:r>
      <w:r>
        <w:rPr>
          <w:rFonts w:hint="eastAsia" w:cs="宋体"/>
          <w:color w:val="000000" w:themeColor="text1"/>
          <w:sz w:val="24"/>
          <w:szCs w:val="24"/>
          <w:highlight w:val="none"/>
          <w:lang w:val="en-US" w:eastAsia="zh-Hans"/>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告知甲方。</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000000" w:themeColor="text1"/>
          <w:kern w:val="0"/>
          <w:sz w:val="24"/>
          <w:szCs w:val="24"/>
          <w:highlight w:val="none"/>
          <w14:textFill>
            <w14:solidFill>
              <w14:schemeClr w14:val="tx1"/>
            </w14:solidFill>
          </w14:textFill>
        </w:rPr>
        <w:t>如果乙方未能及时提供上述证明或声明，乙方应赔偿甲方因此遭受的所有损失和费用。</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2.7其他：</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运输与交货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3.1交货地点：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3.2交货时间：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3.3乙方应根据货物特性采用符合包装、运输标准的方式包装、运输，对因包装、运输不当产生的设备灭失、毁损的责任均由乙方承担，并负责在甲方指定时间内补足，否则视为逾期交货。</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3.4将货物运输至甲方指定交货地点并经甲方验收合格之前的设备运输、</w:t>
      </w:r>
      <w:r>
        <w:rPr>
          <w:rFonts w:hint="eastAsia" w:ascii="宋体" w:hAnsi="宋体" w:eastAsia="宋体" w:cs="宋体"/>
          <w:color w:val="000000" w:themeColor="text1"/>
          <w:sz w:val="24"/>
          <w:szCs w:val="24"/>
          <w:highlight w:val="none"/>
          <w:lang w:val="en-US" w:eastAsia="zh-Hans"/>
          <w14:textFill>
            <w14:solidFill>
              <w14:schemeClr w14:val="tx1"/>
            </w14:solidFill>
          </w14:textFill>
        </w:rPr>
        <w:t>装卸</w:t>
      </w:r>
      <w:r>
        <w:rPr>
          <w:rFonts w:hint="eastAsia" w:ascii="宋体" w:hAnsi="宋体" w:eastAsia="宋体" w:cs="宋体"/>
          <w:color w:val="000000" w:themeColor="text1"/>
          <w:sz w:val="24"/>
          <w:szCs w:val="24"/>
          <w:highlight w:val="none"/>
          <w14:textFill>
            <w14:solidFill>
              <w14:schemeClr w14:val="tx1"/>
            </w14:solidFill>
          </w14:textFill>
        </w:rPr>
        <w:t>由乙方负责，相关的运输费用、保险、货物灭失及毁损的风险亦由乙方承担。将设备运输至甲方指定地点并经甲方验收合格前因第三人原因造成的设备毁损、灭失所产生的损失由乙方承担。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3.5因货物运输对第三人人身、财产权利造成损害的，第三人主张损害赔偿的，该损害赔偿由乙方承担。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验收标准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验收合格，附验收报告。</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default" w:ascii="Times New Roman" w:hAnsi="Times New Roman" w:eastAsia="宋体" w:cs="Times New Roman"/>
          <w:sz w:val="21"/>
          <w:szCs w:val="24"/>
          <w:highlight w:val="none"/>
          <w:lang w:val="en-US" w:eastAsia="zh-Hans"/>
        </w:rPr>
        <w:t>提示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根据招标文件质量保证内容</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本条建议更改为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货物质量</w:t>
      </w:r>
      <w:r>
        <w:rPr>
          <w:rFonts w:hint="default" w:ascii="Times New Roman" w:hAnsi="Times New Roman" w:eastAsia="宋体" w:cs="Times New Roman"/>
          <w:sz w:val="21"/>
          <w:szCs w:val="24"/>
          <w:highlight w:val="none"/>
          <w:lang w:val="en-US" w:eastAsia="zh-Hans"/>
        </w:rPr>
        <w:t>须符合国家质量标准</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甲方质量要求</w:t>
      </w:r>
      <w:r>
        <w:rPr>
          <w:rFonts w:hint="default" w:ascii="Times New Roman" w:hAnsi="Times New Roman" w:eastAsia="宋体" w:cs="Times New Roman"/>
          <w:sz w:val="21"/>
          <w:szCs w:val="24"/>
          <w:highlight w:val="none"/>
          <w:lang w:val="en-US" w:eastAsia="zh-Hans"/>
        </w:rPr>
        <w:t>及</w:t>
      </w:r>
      <w:r>
        <w:rPr>
          <w:rFonts w:hint="default" w:ascii="Times New Roman" w:hAnsi="Times New Roman" w:eastAsia="宋体" w:cs="Times New Roman"/>
          <w:sz w:val="21"/>
          <w:szCs w:val="24"/>
          <w:highlight w:val="none"/>
        </w:rPr>
        <w:t>厂家规定的各项标准，同时按</w:t>
      </w:r>
      <w:r>
        <w:rPr>
          <w:rFonts w:hint="default" w:ascii="Times New Roman" w:hAnsi="Times New Roman" w:eastAsia="宋体" w:cs="Times New Roman"/>
          <w:sz w:val="21"/>
          <w:szCs w:val="24"/>
          <w:highlight w:val="none"/>
          <w:lang w:val="en-US" w:eastAsia="zh-Hans"/>
        </w:rPr>
        <w:t>国家现行行业</w:t>
      </w:r>
      <w:r>
        <w:rPr>
          <w:rFonts w:hint="default" w:ascii="Times New Roman" w:hAnsi="Times New Roman" w:eastAsia="宋体" w:cs="Times New Roman"/>
          <w:sz w:val="21"/>
          <w:szCs w:val="24"/>
          <w:highlight w:val="none"/>
        </w:rPr>
        <w:t>标准验收规程和相关部门的有关规程验收。货物制造商授权的技术人员现场安装调试、设备技术指标经</w:t>
      </w:r>
      <w:r>
        <w:rPr>
          <w:rFonts w:hint="default" w:ascii="Times New Roman" w:hAnsi="Times New Roman" w:eastAsia="宋体" w:cs="Times New Roman"/>
          <w:sz w:val="21"/>
          <w:szCs w:val="24"/>
          <w:highlight w:val="none"/>
          <w:lang w:val="en-US" w:eastAsia="zh-Hans"/>
        </w:rPr>
        <w:t>甲方</w:t>
      </w:r>
      <w:r>
        <w:rPr>
          <w:rFonts w:hint="default" w:ascii="Times New Roman" w:hAnsi="Times New Roman" w:eastAsia="宋体" w:cs="Times New Roman"/>
          <w:sz w:val="21"/>
          <w:szCs w:val="24"/>
          <w:highlight w:val="none"/>
        </w:rPr>
        <w:t>验收合格，附验收报告</w:t>
      </w:r>
      <w:r>
        <w:rPr>
          <w:rFonts w:hint="default" w:ascii="Times New Roman" w:hAnsi="Times New Roman" w:eastAsia="宋体" w:cs="Times New Roman"/>
          <w:sz w:val="21"/>
          <w:szCs w:val="24"/>
          <w:highlight w:val="none"/>
          <w:lang w:eastAsia="zh-Hans"/>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4.2货物运抵甲方指定地点交货时，乙方随货向甲方交付设备必需的合格证、保修卡，相关资料（如操作手册、使用指南、维修手册、安装调试说明书、服务手册、出厂检验报告等）及配备的用件、工具等。</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4.3乙方提供货物未达到验收标准的，应在</w:t>
      </w:r>
      <w:r>
        <w:rPr>
          <w:rFonts w:hint="default" w:cs="宋体"/>
          <w:b/>
          <w:bCs w:val="0"/>
          <w:color w:val="000000" w:themeColor="text1"/>
          <w:sz w:val="24"/>
          <w:szCs w:val="24"/>
          <w:highlight w:val="none"/>
          <w:u w:val="single"/>
          <w14:textFill>
            <w14:solidFill>
              <w14:schemeClr w14:val="tx1"/>
            </w14:solidFill>
          </w14:textFill>
        </w:rPr>
        <w:t xml:space="preserve">      </w:t>
      </w:r>
      <w:r>
        <w:rPr>
          <w:rFonts w:hint="eastAsia" w:cs="宋体"/>
          <w:b/>
          <w:bCs w:val="0"/>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bCs/>
          <w:color w:val="000000" w:themeColor="text1"/>
          <w:sz w:val="24"/>
          <w:szCs w:val="24"/>
          <w:highlight w:val="none"/>
          <w14:textFill>
            <w14:solidFill>
              <w14:schemeClr w14:val="tx1"/>
            </w14:solidFill>
          </w14:textFill>
        </w:rPr>
        <w:t>内调换或重新供货。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000000" w:themeColor="text1"/>
          <w:sz w:val="24"/>
          <w:szCs w:val="24"/>
          <w:highlight w:val="none"/>
          <w:lang w:val="en-US" w:eastAsia="zh-Hans"/>
          <w14:textFill>
            <w14:solidFill>
              <w14:schemeClr w14:val="tx1"/>
            </w14:solidFill>
          </w14:textFill>
        </w:rPr>
        <w:t>货物验收情况及验收时间以验收报告为准</w:t>
      </w:r>
      <w:r>
        <w:rPr>
          <w:rFonts w:hint="eastAsia" w:ascii="宋体" w:hAnsi="宋体" w:eastAsia="宋体" w:cs="宋体"/>
          <w:bCs/>
          <w:color w:val="000000" w:themeColor="text1"/>
          <w:sz w:val="24"/>
          <w:szCs w:val="24"/>
          <w:highlight w:val="none"/>
          <w:lang w:eastAsia="zh-Hans"/>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5.1乙方所供货物在使用过程中出现质量问题，乙方必须在接到甲方通知后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小时内答复，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小时内到达现场进行维修，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小时内解决问题。如设备在质保期内，全部维修费用由乙方承担，</w:t>
      </w:r>
      <w:r>
        <w:rPr>
          <w:rFonts w:hint="eastAsia" w:ascii="宋体" w:hAnsi="宋体" w:eastAsia="宋体" w:cs="宋体"/>
          <w:color w:val="000000" w:themeColor="text1"/>
          <w:sz w:val="24"/>
          <w:szCs w:val="24"/>
          <w:highlight w:val="none"/>
          <w:lang w:val="en-US" w:eastAsia="zh-Hans"/>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出现</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问题</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乙方未能在约定期限内</w:t>
      </w:r>
      <w:r>
        <w:rPr>
          <w:rFonts w:hint="eastAsia" w:ascii="宋体" w:hAnsi="宋体" w:eastAsia="宋体" w:cs="宋体"/>
          <w:color w:val="000000" w:themeColor="text1"/>
          <w:sz w:val="24"/>
          <w:szCs w:val="24"/>
          <w:highlight w:val="none"/>
          <w14:textFill>
            <w14:solidFill>
              <w14:schemeClr w14:val="tx1"/>
            </w14:solidFill>
          </w14:textFill>
        </w:rPr>
        <w:t>维修或解决，</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有权委托他人进行处理，费用</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由乙方承担</w:t>
      </w:r>
      <w:r>
        <w:rPr>
          <w:rFonts w:hint="eastAsia" w:ascii="宋体" w:hAnsi="宋体" w:eastAsia="宋体" w:cs="宋体"/>
          <w:color w:val="000000" w:themeColor="text1"/>
          <w:sz w:val="24"/>
          <w:szCs w:val="24"/>
          <w:highlight w:val="none"/>
          <w14:textFill>
            <w14:solidFill>
              <w14:schemeClr w14:val="tx1"/>
            </w14:solidFill>
          </w14:textFill>
        </w:rPr>
        <w:t>，维修项目的质量保修期相应顺延。货物质保期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年，自甲方验收合格之日起算。</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5.2所供货物在使用过程中需要乙方提供使用培训的，乙方应当负责对甲方使用人员进行培训，培训费用已计入合同价格总额，不再另行支付。</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合同价格和结算方式</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6.1本合同适用履约担保。</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担保形式为乙方向甲方提供履约保证金，从乙方的基本账户汇转；</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乙方在签订合同后7个工作日内须向甲方提交履约保证金。履约保证金需支付至甲方指定账户，金额为合同价格的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整(大写: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履约保证金在乙方按照本合同约定时间及合同内容要求完成全部服务内容，经甲方验收合格后，一次性无息退还乙方。</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spacing w:line="540" w:lineRule="exact"/>
        <w:ind w:firstLine="480" w:firstLineChars="200"/>
        <w:rPr>
          <w:rFonts w:hint="default" w:ascii="宋体" w:hAnsi="宋体" w:eastAsia="宋体" w:cs="宋体"/>
          <w:color w:val="000000" w:themeColor="text1"/>
          <w:sz w:val="24"/>
          <w:szCs w:val="24"/>
          <w:highlight w:val="none"/>
          <w:lang w:val="en-US" w:eastAsia="zh-Hans" w:bidi="zh-CN"/>
          <w14:textFill>
            <w14:solidFill>
              <w14:schemeClr w14:val="tx1"/>
            </w14:solidFill>
          </w14:textFill>
        </w:rPr>
      </w:pP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提示：招标文件中未对履约保证金做特别要求。</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发生合同约定的需要追究乙方违约责任的情形时，乙方拒绝支付相应违约金的，甲方有权直接扣除相应金额的履约保证金。</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本合同暂定含税金额￥：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期限内，若国家对本项目所涉增值税税率进行调整的，甲方将以不含税价乘以调整后的增值税率计算新的含税价格，自国家调整增值税税率政策生效之日起，双方按新的含税价格进行结算。</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eastAsia" w:ascii="宋体" w:hAnsi="宋体" w:cs="宋体"/>
          <w:color w:val="000000" w:themeColor="text1"/>
          <w:sz w:val="24"/>
          <w:szCs w:val="24"/>
          <w:highlight w:val="none"/>
          <w:lang w:val="en-US" w:eastAsia="zh-Hans"/>
          <w14:textFill>
            <w14:solidFill>
              <w14:schemeClr w14:val="tx1"/>
            </w14:solidFill>
          </w14:textFill>
        </w:rPr>
        <w:t>提示：本合同约定价格为不含税价格，不含税价格不因国家税率变化而变化，若在合同履行期间，如遇国家的税率调整，则价税合计相应调整，以开具发票的时间为准。</w:t>
      </w:r>
    </w:p>
    <w:p>
      <w:pPr>
        <w:pStyle w:val="3"/>
        <w:rPr>
          <w:rFonts w:hint="eastAsia"/>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6.4本合同价格已含检验试验、包装、运输、装卸、保险、安装、调试、培训、技术服务以及考虑除不可抗力外的其他任何风险而增加的所有费用。</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6.5甲方按照实际采购合格货物数量经验收合格后支付</w:t>
      </w:r>
      <w:r>
        <w:rPr>
          <w:rFonts w:hint="eastAsia" w:ascii="宋体" w:hAnsi="宋体" w:eastAsia="宋体" w:cs="宋体"/>
          <w:color w:val="000000" w:themeColor="text1"/>
          <w:sz w:val="24"/>
          <w:szCs w:val="24"/>
          <w:highlight w:val="none"/>
          <w:lang w:val="en-US" w:eastAsia="zh-Hans"/>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款项，乙方应当在甲方</w:t>
      </w:r>
      <w:r>
        <w:rPr>
          <w:rFonts w:hint="eastAsia" w:ascii="宋体" w:hAnsi="宋体" w:eastAsia="宋体" w:cs="宋体"/>
          <w:color w:val="000000" w:themeColor="text1"/>
          <w:sz w:val="24"/>
          <w:szCs w:val="24"/>
          <w:highlight w:val="none"/>
          <w:lang w:val="en-US" w:eastAsia="zh-Hans"/>
          <w14:textFill>
            <w14:solidFill>
              <w14:schemeClr w14:val="tx1"/>
            </w14:solidFill>
          </w14:textFill>
        </w:rPr>
        <w:t>每次</w:t>
      </w:r>
      <w:r>
        <w:rPr>
          <w:rFonts w:hint="eastAsia" w:ascii="宋体" w:hAnsi="宋体" w:eastAsia="宋体" w:cs="宋体"/>
          <w:color w:val="000000" w:themeColor="text1"/>
          <w:sz w:val="24"/>
          <w:szCs w:val="24"/>
          <w:highlight w:val="none"/>
          <w14:textFill>
            <w14:solidFill>
              <w14:schemeClr w14:val="tx1"/>
            </w14:solidFill>
          </w14:textFill>
        </w:rPr>
        <w:t>付款前向甲方交付</w:t>
      </w:r>
      <w:r>
        <w:rPr>
          <w:rFonts w:hint="eastAsia" w:ascii="宋体" w:hAnsi="宋体" w:eastAsia="宋体" w:cs="宋体"/>
          <w:color w:val="000000" w:themeColor="text1"/>
          <w:sz w:val="24"/>
          <w:szCs w:val="24"/>
          <w:highlight w:val="none"/>
          <w:lang w:val="en-US"/>
          <w14:textFill>
            <w14:solidFill>
              <w14:schemeClr w14:val="tx1"/>
            </w14:solidFill>
          </w14:textFill>
        </w:rPr>
        <w:t>足额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符合甲方要求</w:t>
      </w:r>
      <w:r>
        <w:rPr>
          <w:rFonts w:hint="eastAsia" w:ascii="宋体" w:hAnsi="宋体" w:eastAsia="宋体" w:cs="宋体"/>
          <w:color w:val="000000" w:themeColor="text1"/>
          <w:sz w:val="24"/>
          <w:szCs w:val="24"/>
          <w:highlight w:val="none"/>
          <w14:textFill>
            <w14:solidFill>
              <w14:schemeClr w14:val="tx1"/>
            </w14:solidFill>
          </w14:textFill>
        </w:rPr>
        <w:t>的增值税发票，乙方未能及时交付发票或交付的发票不合格的，甲方有权拒绝付款并要求乙方赔偿损失。</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6.6支付方式：</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6.6.1双方确认的支付方式为：银行转账。</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第一次付款：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第二次付款：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第三次付款：</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收款方账户信息为：</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收款方信息变更的，应以书面形式通知付款方，未及时通知给双方造成的全部损失由收款方承担。</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6.6.2本合同计价及支付货币除非另有约定，均指人民币。</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6.6.3收款方向付款方开具的收款凭证为：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（1）增值税专用发票，税率为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（2）增值税普通发票，税率为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（3）行政事业单位收款收据</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（4）其他付款方认可的收款凭证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（注明名称）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6.7收款方应按下列第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款约定的方式向付款方出具符合本合同约定收款凭证。收款方未依约提供，付款方有权暂停支付。</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6.7.1每次付款前，收款方应出具与付款方支付金额等额的收款凭证；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6.7.2第一次付款前，收款方应出具与合同总价等额的收款凭证；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6.7.3其他：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6.8收款方委托其雇员办理收款事宜的，应出具加盖收款方公章的授权委托书，注明授权范围及期限，未出具有效授权委托书的，付款方可不予办理。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甲乙双方权利义务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甲方权利与义务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7.1.1甲方应积极配合乙方完成相关货物验收工作，提供货物运抵甲方指定地点后保管所必需的场所或者所需要的条件。</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7.1.2甲方有权对乙方提供的不合格货物提出异议，并要求限期调换。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1</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甲方有权要求乙方在甲方限期内对其服务过程中存在的问题进行整改。</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乙方权利与义务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7.2.1乙方应确保所提供的是全新的、配置齐全的、技术先进的、未被淘汰的合格产品。</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7.2.2所提供的设备及材料的产地、品牌、型号应符合合同约定的技术标准、质量标准的要求。</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7.2.3乙方应保证甲方在使用货物的任何一部分时，免受第三方提出的侵犯其专利权、商标权或其他知识产权的索赔或诉讼，否则由乙方承担一切赔偿责任。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7.2.4乙方为执行本合同而提供的全套技术资料的使用权归甲方所有。</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7.2.5 派驻甲方负责调试的人员，应严格遵守甲方的相关规章制度，并办理相关手续。</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违约责任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8.1乙方应在约定期限内交货，如逾期交货时间未超过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天，按照未履行部分对应合同价格的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%计算逾期天数向甲方支付违约金；逾期交货时间超过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天，甲方有权书面通知乙方后单方解除合同，乙方应向甲方支付合同价格总额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％的违约金，并赔偿给甲方造成的</w:t>
      </w:r>
      <w:r>
        <w:rPr>
          <w:rFonts w:hint="eastAsia" w:cs="宋体"/>
          <w:color w:val="000000" w:themeColor="text1"/>
          <w:sz w:val="24"/>
          <w:szCs w:val="24"/>
          <w:highlight w:val="none"/>
          <w:lang w:val="en-US" w:eastAsia="zh-Hans"/>
          <w14:textFill>
            <w14:solidFill>
              <w14:schemeClr w14:val="tx1"/>
            </w14:solidFill>
          </w14:textFill>
        </w:rPr>
        <w:t>实际损失及间接损失等，包括但不限于赔偿金、律师费、诉讼费、证据或财产保全费、执行费、罚款以及与之相关的鉴定费、调查费、评估费、审计费、差旅费等费用。</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在甲方指定期限内</w:t>
      </w:r>
      <w:r>
        <w:rPr>
          <w:rFonts w:hint="eastAsia" w:ascii="宋体" w:hAnsi="宋体" w:eastAsia="宋体" w:cs="宋体"/>
          <w:color w:val="000000" w:themeColor="text1"/>
          <w:sz w:val="24"/>
          <w:szCs w:val="24"/>
          <w:highlight w:val="none"/>
          <w14:textFill>
            <w14:solidFill>
              <w14:schemeClr w14:val="tx1"/>
            </w14:solidFill>
          </w14:textFill>
        </w:rPr>
        <w:t>返还甲方所付设备款，并向甲方支付合同价格总额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8.4违约金不足以弥补守约方实际损失的，违约方应补足不足部分。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Hans"/>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乙方逾期向甲方提交履约保证金或不提交履约保证金的，每逾期一日，乙方应当按照履约保证金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‰的标准向甲方支付违约金。</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widowControl/>
        <w:suppressLineNumbers w:val="0"/>
        <w:jc w:val="left"/>
        <w:rPr>
          <w:highlight w:val="none"/>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提示：</w:t>
      </w:r>
      <w:r>
        <w:rPr>
          <w:rFonts w:hint="eastAsia" w:ascii="宋体" w:hAnsi="宋体" w:eastAsia="宋体" w:cs="宋体"/>
          <w:b w:val="0"/>
          <w:bCs w:val="0"/>
          <w:i w:val="0"/>
          <w:iCs w:val="0"/>
          <w:caps w:val="0"/>
          <w:color w:val="000000" w:themeColor="text1"/>
          <w:spacing w:val="0"/>
          <w:kern w:val="0"/>
          <w:sz w:val="24"/>
          <w:szCs w:val="24"/>
          <w:highlight w:val="none"/>
          <w:u w:val="none"/>
          <w:lang w:val="en-US" w:eastAsia="zh-Hans" w:bidi="ar"/>
          <w14:textFill>
            <w14:solidFill>
              <w14:schemeClr w14:val="tx1"/>
            </w14:solidFill>
          </w14:textFill>
        </w:rPr>
        <w:t>依据</w:t>
      </w:r>
      <w:r>
        <w:rPr>
          <w:rFonts w:hint="eastAsia" w:ascii="宋体" w:hAnsi="宋体" w:eastAsia="宋体" w:cs="宋体"/>
          <w:i w:val="0"/>
          <w:iCs w:val="0"/>
          <w:caps w:val="0"/>
          <w:color w:val="000000" w:themeColor="text1"/>
          <w:spacing w:val="0"/>
          <w:kern w:val="0"/>
          <w:sz w:val="24"/>
          <w:szCs w:val="24"/>
          <w:highlight w:val="none"/>
          <w:u w:val="none"/>
          <w:shd w:val="clear"/>
          <w:lang w:val="en-US" w:eastAsia="zh-Hans" w:bidi="ar"/>
          <w14:textFill>
            <w14:solidFill>
              <w14:schemeClr w14:val="tx1"/>
            </w14:solidFill>
          </w14:textFill>
        </w:rPr>
        <w:t>《中华人民共和国民法典》约金不能高于30%。</w:t>
      </w:r>
    </w:p>
    <w:p>
      <w:pPr>
        <w:pStyle w:val="3"/>
        <w:rPr>
          <w:rFonts w:hint="default" w:ascii="宋体" w:hAnsi="宋体" w:eastAsia="宋体" w:cs="宋体"/>
          <w:color w:val="auto"/>
          <w:sz w:val="24"/>
          <w:szCs w:val="24"/>
          <w:highlight w:val="none"/>
        </w:rPr>
      </w:pP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8.6</w:t>
      </w:r>
      <w:r>
        <w:rPr>
          <w:rFonts w:hint="eastAsia" w:ascii="宋体" w:hAnsi="宋体" w:eastAsia="宋体" w:cs="宋体"/>
          <w:color w:val="000000" w:themeColor="text1"/>
          <w:sz w:val="24"/>
          <w:szCs w:val="24"/>
          <w:highlight w:val="none"/>
          <w14:textFill>
            <w14:solidFill>
              <w14:schemeClr w14:val="tx1"/>
            </w14:solidFill>
          </w14:textFill>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万元的违约金，违约金不足以弥补甲方损失的，乙方应赔偿甲方因此受到的全部损失。</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8.7乙方不按照本合同履行义务或者履行义务不符合合同约定的，</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除合同约定的责任外</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甲方有权解除合同，乙方应当全额退还甲方已付费用、支付甲方合同总价款20%的违约金并且赔偿甲方全部损失，包括但不限于甲方的已有损失、预期损失、诉讼费、律师费、送达费、公告费等。</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8.8上述条款中甲方不行使合同解除权的，乙方仍应按照约定承担违约责任</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并继续履行合同义务</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8.9本合同提及“损失”，包括但不限于人身及财产损害、行政罚款等直接损失、预期利益损失及维权产生的公证费、调查取证费、交通费、律师费等。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9.2本合同项下保密义务的期限不受本合同履行期限的限制，应在本</w:t>
      </w:r>
      <w:r>
        <w:rPr>
          <w:rFonts w:hint="eastAsia" w:ascii="宋体" w:hAnsi="宋体" w:eastAsia="宋体" w:cs="宋体"/>
          <w:color w:val="000000" w:themeColor="text1"/>
          <w:sz w:val="24"/>
          <w:szCs w:val="24"/>
          <w:highlight w:val="none"/>
          <w:lang w:val="en-US" w:eastAsia="zh-Hans"/>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期满、解除或终止后仍然有效。</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9.3如一方违反上述保密义务，致使另一方秘密信息泄露的，则泄密方应承担本合同金额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的违约责任；一方泄密造成严重后果的，另一方有权单方解除本合同，并书面通知泄密方。因泄密给相对方造成的一切损失，由泄密方负责赔偿。</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合同解除和终止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10.1经双方协商一致并签订书面协议后，即终止或解除本合同。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10.2发生如下情形时，本合同终止：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10.2.1本合同约定有效期届满；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10.2.2本合同一方或双方合并、分立、破产、清算等组织形式变更且未确定本合同权利义务承继主体，难以继续履行本合同；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10.2.3因不可抗力导致本合同无法继续履行的，双方视不可抗力影响程度和范围可</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协商中止或终止本合同，本合同另有约定的除外；</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10.2.4本合同约定的其他终止情形。</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11.3如果不可抗力发生或影响的时间连续超过30日以上且妨碍任何一方履行本合同时，</w:t>
      </w:r>
      <w:r>
        <w:rPr>
          <w:rFonts w:hint="eastAsia" w:ascii="宋体" w:hAnsi="宋体" w:eastAsia="宋体" w:cs="宋体"/>
          <w:color w:val="000000" w:themeColor="text1"/>
          <w:sz w:val="24"/>
          <w:szCs w:val="24"/>
          <w:highlight w:val="none"/>
          <w:lang w:val="en-US" w:eastAsia="zh-Hans"/>
          <w14:textFill>
            <w14:solidFill>
              <w14:schemeClr w14:val="tx1"/>
            </w14:solidFill>
          </w14:textFill>
        </w:rPr>
        <w:t>双方可书面协商</w:t>
      </w:r>
      <w:r>
        <w:rPr>
          <w:rFonts w:hint="eastAsia" w:ascii="宋体" w:hAnsi="宋体" w:eastAsia="宋体" w:cs="宋体"/>
          <w:color w:val="000000" w:themeColor="text1"/>
          <w:sz w:val="24"/>
          <w:szCs w:val="24"/>
          <w:highlight w:val="none"/>
          <w14:textFill>
            <w14:solidFill>
              <w14:schemeClr w14:val="tx1"/>
            </w14:solidFill>
          </w14:textFill>
        </w:rPr>
        <w:t>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争议解决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12.1甲、乙双方因履行本合同发生争议的，应友好协商解决，协商不成的，依法</w:t>
      </w:r>
      <w:r>
        <w:rPr>
          <w:rFonts w:hint="eastAsia" w:ascii="宋体" w:hAnsi="宋体" w:eastAsia="宋体" w:cs="宋体"/>
          <w:color w:val="000000" w:themeColor="text1"/>
          <w:sz w:val="24"/>
          <w:szCs w:val="24"/>
          <w:highlight w:val="none"/>
          <w:lang w:eastAsia="zh-Hans"/>
          <w14:textFill>
            <w14:solidFill>
              <w14:schemeClr w14:val="tx1"/>
            </w14:solidFill>
          </w14:textFill>
        </w:rPr>
        <w:t>向甲方所在</w:t>
      </w:r>
      <w:r>
        <w:rPr>
          <w:rFonts w:hint="eastAsia" w:ascii="宋体" w:hAnsi="宋体" w:eastAsia="宋体" w:cs="宋体"/>
          <w:color w:val="000000" w:themeColor="text1"/>
          <w:sz w:val="24"/>
          <w:szCs w:val="24"/>
          <w:highlight w:val="none"/>
          <w14:textFill>
            <w14:solidFill>
              <w14:schemeClr w14:val="tx1"/>
            </w14:solidFill>
          </w14:textFill>
        </w:rPr>
        <w:t>地法院提起诉讼。</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12.2违约一方需承担守约方支出的合理费用，包括但不限于诉讼费、律师费、公证费、鉴定费、担保费等。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附则</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13.1本合同未尽事宜，经双方协商一致，应签订补充协议。补充协议与本合同具有同等法律效力。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13.2以下文件作为本合同附件，是本合同不可分割的部分：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13.2.1采购文件和乙方的投标文件；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13.2.2中标通知书；</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13.2.3甲乙双方商定的其他必要文件。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本合同与合同附件就同一事项约定不一致的，适用足以保证符合甲方使用需求、技术或工艺要求的最严格的标准。</w:t>
      </w:r>
    </w:p>
    <w:p>
      <w:pPr>
        <w:keepNext w:val="0"/>
        <w:keepLines w:val="0"/>
        <w:pageBreakBefore w:val="0"/>
        <w:kinsoku/>
        <w:wordWrap/>
        <w:overflowPunct/>
        <w:topLinePunct w:val="0"/>
        <w:autoSpaceDE w:val="0"/>
        <w:autoSpaceDN w:val="0"/>
        <w:bidi w:val="0"/>
        <w:adjustRightInd/>
        <w:snapToGrid/>
        <w:ind w:left="141"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13.3送达条款</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13.3.1送达地址和联系方式:合同各方一致确认本合同中记载的各方地址和联系方式为各方履行合同、解决合同争议时接收其他方商业文件信函或司法机关(法院、仲裁机构)诉讼、仲裁文书的地址和联系方式。</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13.3.2送达地址和联系方式适用期间。上述送达地址和联系方式适用至本合同履行完毕或争议经过法院一审、二审、审判监督程序至执行程序完毕时止，除非各方依下款告知变更。</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13.3.3送达地址和联系方式的变更。任何一方送达地址和联系方式需要变更的，应提前五个工作日向合同其他方和司法机关送交书面变更告知书(若争议已经进入司法程序解决)。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13.3.4合同各方承诺:上述确认的送达地址和联系方式真实有效，如有错误，导致的商业信函和诉讼文书送达不能的法律后果由自己承担。</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13.3.5合同各方均明知:因各方提供或者确认的送达地址和联系方式不准确、或者送</w:t>
      </w:r>
      <w:r>
        <w:rPr>
          <w:rFonts w:hint="eastAsia" w:ascii="宋体" w:hAnsi="宋体" w:eastAsia="宋体" w:cs="宋体"/>
          <w:color w:val="000000" w:themeColor="text1"/>
          <w:sz w:val="24"/>
          <w:szCs w:val="24"/>
          <w14:textFill>
            <w14:solidFill>
              <w14:schemeClr w14:val="tx1"/>
            </w14:solidFill>
          </w14:textFill>
        </w:rPr>
        <w:t>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13.4甲、乙双方的联系方式、联系人等基本信息以本合同记录的为准。</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甲方有效联系地址: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widowControl/>
        <w:spacing w:line="5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乙方有效联系地址: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（以下无正文，为合同签署页）</w:t>
      </w:r>
    </w:p>
    <w:p>
      <w:pPr>
        <w:widowControl/>
        <w:spacing w:line="540" w:lineRule="exact"/>
        <w:rPr>
          <w:rFonts w:hint="eastAsia" w:ascii="宋体" w:hAnsi="宋体" w:eastAsia="宋体" w:cs="宋体"/>
          <w:color w:val="000000" w:themeColor="text1"/>
          <w:kern w:val="0"/>
          <w:sz w:val="24"/>
          <w:szCs w:val="24"/>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tc>
        <w:tc>
          <w:tcPr>
            <w:tcW w:w="431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4311" w:type="dxa"/>
            <w:noWrap w:val="0"/>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邮政编码：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r>
    </w:tbl>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附件1：设备清单</w:t>
      </w:r>
    </w:p>
    <w:p>
      <w:pPr>
        <w:rPr>
          <w:rFonts w:hint="eastAsia" w:ascii="宋体" w:hAnsi="宋体" w:eastAsia="宋体" w:cs="宋体"/>
          <w:color w:val="000000" w:themeColor="text1"/>
          <w:lang w:eastAsia="zh-CN"/>
          <w14:textFill>
            <w14:solidFill>
              <w14:schemeClr w14:val="tx1"/>
            </w14:solidFill>
          </w14:textFill>
        </w:rPr>
      </w:pPr>
    </w:p>
    <w:p>
      <w:pPr>
        <w:pStyle w:val="30"/>
        <w:rPr>
          <w:rFonts w:hint="eastAsia" w:ascii="宋体" w:hAnsi="宋体" w:eastAsia="宋体" w:cs="宋体"/>
          <w:color w:val="000000" w:themeColor="text1"/>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3"/>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bookmarkStart w:id="101" w:name="_Toc521014794"/>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第六章  投标文件格式</w:t>
      </w:r>
      <w:bookmarkEnd w:id="98"/>
      <w:bookmarkEnd w:id="99"/>
      <w:bookmarkEnd w:id="101"/>
    </w:p>
    <w:p>
      <w:pPr>
        <w:spacing w:line="480" w:lineRule="auto"/>
        <w:ind w:firstLine="128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480" w:lineRule="auto"/>
        <w:ind w:firstLine="960"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正本/副本</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cs="宋体"/>
          <w:b/>
          <w:bCs/>
          <w:color w:val="000000" w:themeColor="text1"/>
          <w:spacing w:val="20"/>
          <w:sz w:val="32"/>
          <w:szCs w:val="32"/>
          <w:highlight w:val="none"/>
          <w:lang w:eastAsia="zh-CN"/>
          <w14:textFill>
            <w14:solidFill>
              <w14:schemeClr w14:val="tx1"/>
            </w14:solidFill>
          </w14:textFill>
        </w:rPr>
        <w:t>新疆维吾尔自治区体育局体育训练二大队专业运动队体育器材设备及配件采购项目（第四包）</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项目编号：</w:t>
      </w:r>
      <w:r>
        <w:rPr>
          <w:rFonts w:hint="eastAsia" w:cs="宋体"/>
          <w:b/>
          <w:bCs/>
          <w:color w:val="000000" w:themeColor="text1"/>
          <w:spacing w:val="20"/>
          <w:sz w:val="32"/>
          <w:szCs w:val="32"/>
          <w:highlight w:val="none"/>
          <w:lang w:val="en-US" w:eastAsia="zh-CN"/>
          <w14:textFill>
            <w14:solidFill>
              <w14:schemeClr w14:val="tx1"/>
            </w14:solidFill>
          </w14:textFill>
        </w:rPr>
        <w:t>XJZKZB-2023-CJ-0707</w:t>
      </w:r>
      <w:r>
        <w:rPr>
          <w:rFonts w:hint="eastAsia" w:ascii="宋体" w:hAnsi="宋体" w:eastAsia="宋体" w:cs="宋体"/>
          <w:b/>
          <w:bCs/>
          <w:color w:val="000000" w:themeColor="text1"/>
          <w:spacing w:val="20"/>
          <w:sz w:val="32"/>
          <w:szCs w:val="32"/>
          <w:highlight w:val="none"/>
          <w:lang w:val="en-US" w:eastAsia="zh-CN"/>
          <w14:textFill>
            <w14:solidFill>
              <w14:schemeClr w14:val="tx1"/>
            </w14:solidFill>
          </w14:textFill>
        </w:rPr>
        <w:t xml:space="preserve"> </w:t>
      </w:r>
    </w:p>
    <w:p>
      <w:pPr>
        <w:pStyle w:val="7"/>
        <w:numPr>
          <w:ilvl w:val="0"/>
          <w:numId w:val="0"/>
        </w:numPr>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7"/>
        <w:numPr>
          <w:ilvl w:val="0"/>
          <w:numId w:val="0"/>
        </w:numPr>
        <w:jc w:val="cente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投</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件</w:t>
      </w:r>
    </w:p>
    <w:p>
      <w:pPr>
        <w:pStyle w:val="7"/>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14:textFill>
            <w14:solidFill>
              <w14:schemeClr w14:val="tx1"/>
            </w14:solidFill>
          </w14:textFill>
        </w:rPr>
        <w:t>单位：</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 xml:space="preserve">（盖章）： </w:t>
      </w:r>
    </w:p>
    <w:p>
      <w:pPr>
        <w:spacing w:line="480" w:lineRule="auto"/>
        <w:ind w:firstLine="843" w:firstLineChars="35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法定代表人（签字或盖章）：</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地址：</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联系人及电话：</w:t>
      </w:r>
    </w:p>
    <w:p>
      <w:pPr>
        <w:spacing w:line="480" w:lineRule="auto"/>
        <w:ind w:firstLine="964" w:firstLineChars="400"/>
        <w:rPr>
          <w:rFonts w:hint="eastAsia" w:ascii="宋体" w:hAnsi="宋体" w:eastAsia="宋体" w:cs="宋体"/>
          <w:b/>
          <w:bCs/>
          <w:color w:val="000000" w:themeColor="text1"/>
          <w:sz w:val="24"/>
          <w:highlight w:val="none"/>
          <w14:textFill>
            <w14:solidFill>
              <w14:schemeClr w14:val="tx1"/>
            </w14:solidFill>
          </w14:textFill>
        </w:rPr>
      </w:pPr>
    </w:p>
    <w:p>
      <w:pPr>
        <w:pStyle w:val="22"/>
        <w:rPr>
          <w:rFonts w:hint="eastAsia" w:ascii="宋体" w:hAnsi="宋体" w:eastAsia="宋体" w:cs="宋体"/>
          <w:b/>
          <w:bCs/>
          <w:color w:val="000000" w:themeColor="text1"/>
          <w:sz w:val="24"/>
          <w:highlight w:val="none"/>
          <w14:textFill>
            <w14:solidFill>
              <w14:schemeClr w14:val="tx1"/>
            </w14:solidFill>
          </w14:textFill>
        </w:rPr>
      </w:pPr>
    </w:p>
    <w:p>
      <w:pPr>
        <w:pStyle w:val="7"/>
        <w:numPr>
          <w:ilvl w:val="0"/>
          <w:numId w:val="0"/>
        </w:numPr>
        <w:ind w:left="40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目  录</w:t>
      </w:r>
    </w:p>
    <w:p>
      <w:pPr>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（一）投 标 函</w:t>
      </w:r>
    </w:p>
    <w:p>
      <w:pPr>
        <w:pStyle w:val="11"/>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（二）法定代表人证明书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（三）法定代表人授权书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（四）供应商的资格声明</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（五）投标资格证明文件</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（六）依法缴纳税收承诺书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（七）无重大违法记录声明书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（八）供应商《反商业贿赂承诺书》</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（九）开标一览表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（十）供应商2020年1月1日至今类似业绩</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（十一）人员配备情况</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（十二）技术服务方案</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（十三）商 务、技 术 条 款 偏 离 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（十四） 中小微企业声明函</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 xml:space="preserve">（十五）残疾人福利性单位声明函格式 </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（十六）监狱企业证明文件</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w:t>
      </w:r>
      <w:r>
        <w:rPr>
          <w:rFonts w:hint="eastAsia" w:cs="宋体"/>
          <w:b/>
          <w:bCs/>
          <w:i w:val="0"/>
          <w:color w:val="000000" w:themeColor="text1"/>
          <w:kern w:val="0"/>
          <w:sz w:val="22"/>
          <w:szCs w:val="22"/>
          <w:highlight w:val="none"/>
          <w:u w:val="none"/>
          <w:lang w:val="en-US" w:eastAsia="zh-CN" w:bidi="ar"/>
          <w14:textFill>
            <w14:solidFill>
              <w14:schemeClr w14:val="tx1"/>
            </w14:solidFill>
          </w14:textFill>
        </w:rPr>
        <w:t>七</w:t>
      </w: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）供应商其他证明材料</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（一）投 标 函</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ind w:firstLine="55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项目招标的招标公告及</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，签字代表</w:t>
      </w:r>
      <w:r>
        <w:rPr>
          <w:rFonts w:hint="eastAsia" w:ascii="宋体" w:hAnsi="宋体" w:eastAsia="宋体" w:cs="宋体"/>
          <w:color w:val="000000" w:themeColor="text1"/>
          <w:sz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highlight w:val="none"/>
          <w14:textFill>
            <w14:solidFill>
              <w14:schemeClr w14:val="tx1"/>
            </w14:solidFill>
          </w14:textFill>
        </w:rPr>
        <w:t>经正式授权并代表</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供应商名</w:t>
      </w:r>
      <w:r>
        <w:rPr>
          <w:rFonts w:hint="eastAsia" w:ascii="宋体" w:hAnsi="宋体" w:eastAsia="宋体" w:cs="宋体"/>
          <w:color w:val="000000" w:themeColor="text1"/>
          <w:sz w:val="24"/>
          <w:highlight w:val="none"/>
          <w:u w:val="single"/>
          <w14:textFill>
            <w14:solidFill>
              <w14:schemeClr w14:val="tx1"/>
            </w14:solidFill>
          </w14:textFill>
        </w:rPr>
        <w:t xml:space="preserve">称、地址）  </w:t>
      </w:r>
      <w:r>
        <w:rPr>
          <w:rFonts w:hint="eastAsia" w:ascii="宋体" w:hAnsi="宋体" w:eastAsia="宋体" w:cs="宋体"/>
          <w:color w:val="000000" w:themeColor="text1"/>
          <w:sz w:val="24"/>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1、所附</w:t>
      </w:r>
      <w:r>
        <w:rPr>
          <w:rFonts w:hint="eastAsia" w:ascii="宋体" w:hAnsi="宋体" w:eastAsia="宋体" w:cs="宋体"/>
          <w:color w:val="000000" w:themeColor="text1"/>
          <w:sz w:val="24"/>
          <w:highlight w:val="none"/>
          <w:lang w:eastAsia="zh-CN"/>
          <w14:textFill>
            <w14:solidFill>
              <w14:schemeClr w14:val="tx1"/>
            </w14:solidFill>
          </w14:textFill>
        </w:rPr>
        <w:t>开标一览</w:t>
      </w:r>
      <w:r>
        <w:rPr>
          <w:rFonts w:hint="eastAsia" w:ascii="宋体" w:hAnsi="宋体" w:eastAsia="宋体" w:cs="宋体"/>
          <w:color w:val="000000" w:themeColor="text1"/>
          <w:sz w:val="24"/>
          <w:highlight w:val="none"/>
          <w14:textFill>
            <w14:solidFill>
              <w14:schemeClr w14:val="tx1"/>
            </w14:solidFill>
          </w14:textFill>
        </w:rPr>
        <w:t>表中规定的应提交和交付的服务投标</w:t>
      </w:r>
      <w:r>
        <w:rPr>
          <w:rFonts w:hint="eastAsia" w:ascii="宋体" w:hAnsi="宋体" w:eastAsia="宋体" w:cs="宋体"/>
          <w:color w:val="000000" w:themeColor="text1"/>
          <w:sz w:val="24"/>
          <w:highlight w:val="none"/>
          <w:lang w:eastAsia="zh-CN"/>
          <w14:textFill>
            <w14:solidFill>
              <w14:schemeClr w14:val="tx1"/>
            </w14:solidFill>
          </w14:textFill>
        </w:rPr>
        <w:t>报</w:t>
      </w:r>
      <w:r>
        <w:rPr>
          <w:rFonts w:hint="eastAsia" w:ascii="宋体" w:hAnsi="宋体" w:eastAsia="宋体" w:cs="宋体"/>
          <w:color w:val="000000" w:themeColor="text1"/>
          <w:sz w:val="24"/>
          <w:highlight w:val="none"/>
          <w14:textFill>
            <w14:solidFill>
              <w14:schemeClr w14:val="tx1"/>
            </w14:solidFill>
          </w14:textFill>
        </w:rPr>
        <w:t>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2、我方同意在本项目</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中规定的开标日起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日历日内 </w:t>
      </w:r>
      <w:r>
        <w:rPr>
          <w:rFonts w:hint="eastAsia" w:ascii="宋体" w:hAnsi="宋体" w:eastAsia="宋体" w:cs="宋体"/>
          <w:color w:val="000000" w:themeColor="text1"/>
          <w:sz w:val="24"/>
          <w:highlight w:val="none"/>
          <w14:textFill>
            <w14:solidFill>
              <w14:schemeClr w14:val="tx1"/>
            </w14:solidFill>
          </w14:textFill>
        </w:rPr>
        <w:t>遵守本投标文件中的承诺且在此期限期满之前均具有约束力。</w:t>
      </w:r>
    </w:p>
    <w:p>
      <w:pPr>
        <w:pStyle w:val="31"/>
        <w:keepNext w:val="0"/>
        <w:keepLines w:val="0"/>
        <w:pageBreakBefore w:val="0"/>
        <w:widowControl w:val="0"/>
        <w:kinsoku/>
        <w:wordWrap/>
        <w:overflowPunct/>
        <w:topLinePunct w:val="0"/>
        <w:autoSpaceDE w:val="0"/>
        <w:autoSpaceDN w:val="0"/>
        <w:bidi w:val="0"/>
        <w:snapToGrid w:val="0"/>
        <w:spacing w:line="440" w:lineRule="exact"/>
        <w:ind w:firstLine="480" w:firstLineChars="200"/>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3、我方承诺已经具备《中华人民共和国政府采购法》中规定的参加政府采购活动的</w:t>
      </w:r>
      <w:r>
        <w:rPr>
          <w:rFonts w:hint="eastAsia" w:ascii="宋体" w:hAnsi="宋体" w:eastAsia="宋体" w:cs="宋体"/>
          <w:color w:val="000000" w:themeColor="text1"/>
          <w:kern w:val="2"/>
          <w:sz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highlight w:val="none"/>
          <w14:textFill>
            <w14:solidFill>
              <w14:schemeClr w14:val="tx1"/>
            </w14:solidFill>
          </w14:textFill>
        </w:rPr>
        <w:t>应当具备的条件：</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具有独立承担民事责任的能力；</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具有良好的商业信誉和健全的财务会计制度；</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具有履行合同所必需的设备和专业技术能力；</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有依法缴纳税收和社会保障资金的良好记录；</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4、提供投标须知规定的全部投标文件。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要求提供货物</w:t>
      </w:r>
      <w:r>
        <w:rPr>
          <w:rFonts w:hint="eastAsia" w:ascii="宋体" w:hAnsi="宋体" w:eastAsia="宋体" w:cs="宋体"/>
          <w:color w:val="000000" w:themeColor="text1"/>
          <w:sz w:val="24"/>
          <w:highlight w:val="none"/>
          <w:lang w:eastAsia="zh-CN"/>
          <w14:textFill>
            <w14:solidFill>
              <w14:schemeClr w14:val="tx1"/>
            </w14:solidFill>
          </w14:textFill>
        </w:rPr>
        <w:t>或服务</w:t>
      </w:r>
      <w:r>
        <w:rPr>
          <w:rFonts w:hint="eastAsia" w:ascii="宋体" w:hAnsi="宋体" w:eastAsia="宋体" w:cs="宋体"/>
          <w:color w:val="000000" w:themeColor="text1"/>
          <w:sz w:val="24"/>
          <w:highlight w:val="none"/>
          <w14:textFill>
            <w14:solidFill>
              <w14:schemeClr w14:val="tx1"/>
            </w14:solidFill>
          </w14:textFill>
        </w:rPr>
        <w:t>的投标报价详见投标报价表。</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7、保证遵守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的规定。</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9、我方完全理解贵方关于付费标准的要求。</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12、我方承诺接受</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中第四部分—合同部分的全部条款且无任何异议。</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提供虚假材料谋取中标、成交的；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采取不正当手段诋毁、排挤其他</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、其它</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或者采购代理机构恶意串通的；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未经采购代理机构同意，在采购过程中与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进行协商谈判的；</w:t>
      </w:r>
    </w:p>
    <w:p>
      <w:pPr>
        <w:numPr>
          <w:ilvl w:val="0"/>
          <w:numId w:val="9"/>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拒绝有关部门监督检查或提供虚假情况的。</w:t>
      </w:r>
    </w:p>
    <w:p>
      <w:pPr>
        <w:adjustRightInd w:val="0"/>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与本投标有关的一切正式往来信函请寄：</w:t>
      </w:r>
    </w:p>
    <w:p>
      <w:pPr>
        <w:spacing w:line="440" w:lineRule="exact"/>
        <w:ind w:firstLine="240" w:firstLineChars="1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pStyle w:val="32"/>
        <w:spacing w:line="360" w:lineRule="auto"/>
        <w:ind w:left="5780" w:leftChars="2300" w:hanging="720" w:hanging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2"/>
        <w:spacing w:line="360" w:lineRule="auto"/>
        <w:ind w:firstLine="3600" w:firstLineChars="15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5160" w:firstLineChars="2150"/>
        <w:rPr>
          <w:rFonts w:hint="eastAsia" w:ascii="宋体" w:hAnsi="宋体" w:eastAsia="宋体" w:cs="宋体"/>
          <w:color w:val="000000" w:themeColor="text1"/>
          <w:szCs w:val="24"/>
          <w:highlight w:val="none"/>
          <w14:textFill>
            <w14:solidFill>
              <w14:schemeClr w14:val="tx1"/>
            </w14:solidFill>
          </w14:textFill>
        </w:rPr>
      </w:pPr>
    </w:p>
    <w:p>
      <w:pPr>
        <w:spacing w:line="440" w:lineRule="exact"/>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法定代表人或投标授权代理人：（签字或盖章）  </w:t>
      </w:r>
    </w:p>
    <w:p>
      <w:pPr>
        <w:pStyle w:val="16"/>
        <w:ind w:firstLine="5160" w:firstLineChars="215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4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color w:val="000000" w:themeColor="text1"/>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val="zh-CN"/>
          <w14:textFill>
            <w14:solidFill>
              <w14:schemeClr w14:val="tx1"/>
            </w14:solidFill>
          </w14:textFill>
        </w:rPr>
        <w:t>法定代表人证明书</w:t>
      </w:r>
    </w:p>
    <w:p>
      <w:pPr>
        <w:rPr>
          <w:rFonts w:hint="eastAsia" w:ascii="宋体" w:hAnsi="宋体" w:eastAsia="宋体" w:cs="宋体"/>
          <w:b/>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致：</w:t>
      </w:r>
      <w:r>
        <w:rPr>
          <w:rFonts w:hint="eastAsia" w:ascii="宋体" w:hAnsi="宋体" w:eastAsia="宋体" w:cs="宋体"/>
          <w:b/>
          <w:color w:val="000000" w:themeColor="text1"/>
          <w:sz w:val="24"/>
          <w:highlight w:val="none"/>
          <w:u w:val="single"/>
          <w:lang w:eastAsia="zh-CN"/>
          <w14:textFill>
            <w14:solidFill>
              <w14:schemeClr w14:val="tx1"/>
            </w14:solidFill>
          </w14:textFill>
        </w:rPr>
        <w:t>采购人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系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的法定代表人/负责人。为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项目签署报价文件、进行合同洽谈、签署合同和处理与之有关的一切事务。</w:t>
      </w:r>
    </w:p>
    <w:tbl>
      <w:tblPr>
        <w:tblStyle w:val="23"/>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ind w:left="359" w:firstLine="357"/>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171" w:firstLine="559"/>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6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注：1、本表格式不得更改，</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只能按要求填报，否则将被视为无效投标。</w:t>
      </w:r>
    </w:p>
    <w:p>
      <w:pPr>
        <w:autoSpaceDE w:val="0"/>
        <w:autoSpaceDN w:val="0"/>
        <w:adjustRightInd w:val="0"/>
        <w:spacing w:line="600" w:lineRule="exact"/>
        <w:ind w:firstLine="482" w:firstLineChars="200"/>
        <w:jc w:val="left"/>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2、法定代表人到场请出具法定代表人证明书，委托代理人到场请出具法定代表人授权书。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3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本人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的法定代表人授权我公司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（授权代表姓名）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为供应商代表，代表本公司参加贵司组织的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本授权书自出具之日起生效。</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23"/>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bl>
      <w:tblPr>
        <w:tblStyle w:val="23"/>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400" w:lineRule="exact"/>
        <w:ind w:firstLine="3360" w:firstLineChars="14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widowControl/>
        <w:spacing w:line="400" w:lineRule="exact"/>
        <w:ind w:firstLine="2400" w:firstLineChars="1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注：1、本表格式不得更改，</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只能按要求填报，否则将被视为无效投标。</w:t>
      </w:r>
    </w:p>
    <w:p>
      <w:pPr>
        <w:widowControl/>
        <w:numPr>
          <w:ilvl w:val="0"/>
          <w:numId w:val="0"/>
        </w:numPr>
        <w:spacing w:line="400" w:lineRule="exact"/>
        <w:ind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法定代表人到场请出具法定代表人证明书，委托代理人到场请出具法定代表人授权书。</w:t>
      </w:r>
    </w:p>
    <w:p>
      <w:pPr>
        <w:pStyle w:val="7"/>
        <w:numPr>
          <w:ilvl w:val="0"/>
          <w:numId w:val="0"/>
        </w:numPr>
        <w:ind w:firstLine="241" w:firstLineChars="10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（四）</w:t>
      </w:r>
      <w:r>
        <w:rPr>
          <w:rFonts w:hint="eastAsia" w:ascii="宋体" w:hAnsi="宋体" w:eastAsia="宋体" w:cs="宋体"/>
          <w:b/>
          <w:color w:val="000000" w:themeColor="text1"/>
          <w:sz w:val="24"/>
          <w:szCs w:val="24"/>
          <w:highlight w:val="none"/>
          <w:lang w:val="zh-CN" w:eastAsia="zh-CN"/>
          <w14:textFill>
            <w14:solidFill>
              <w14:schemeClr w14:val="tx1"/>
            </w14:solidFill>
          </w14:textFill>
        </w:rPr>
        <w:t>供应商的资格声明</w:t>
      </w:r>
    </w:p>
    <w:p>
      <w:pPr>
        <w:pStyle w:val="7"/>
        <w:numPr>
          <w:ilvl w:val="0"/>
          <w:numId w:val="0"/>
        </w:numPr>
        <w:spacing w:before="0" w:line="360" w:lineRule="auto"/>
        <w:ind w:left="0" w:right="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关于贵方发出的采购文件，本供应商愿意参加投标，并证明资格文件中和所要求的说明是真实和准确无误的。</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本供应商对可能要求的进一步的资格资料表示理解和同意，并同意按贵方的要求提供任何有关资料。</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 年</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（五）投标资格证明文件</w:t>
      </w:r>
    </w:p>
    <w:p>
      <w:pPr>
        <w:pStyle w:val="7"/>
        <w:numPr>
          <w:ilvl w:val="0"/>
          <w:numId w:val="0"/>
        </w:numPr>
        <w:spacing w:before="0" w:line="360" w:lineRule="auto"/>
        <w:ind w:right="0" w:rightChars="0"/>
        <w:jc w:val="both"/>
        <w:rPr>
          <w:rFonts w:hint="eastAsia" w:ascii="宋体" w:hAnsi="宋体" w:eastAsia="宋体" w:cs="宋体"/>
          <w:b w:val="0"/>
          <w:color w:val="000000" w:themeColor="text1"/>
          <w:sz w:val="24"/>
          <w:szCs w:val="24"/>
          <w:highlight w:val="none"/>
          <w:lang w:val="en-US"/>
          <w14:textFill>
            <w14:solidFill>
              <w14:schemeClr w14:val="tx1"/>
            </w14:solidFill>
          </w14:textFill>
        </w:rPr>
      </w:pPr>
      <w:r>
        <w:rPr>
          <w:rFonts w:hint="eastAsia" w:ascii="宋体" w:hAnsi="宋体" w:eastAsia="宋体" w:cs="宋体"/>
          <w:b w:val="0"/>
          <w:color w:val="000000" w:themeColor="text1"/>
          <w:sz w:val="24"/>
          <w:szCs w:val="24"/>
          <w:highlight w:val="none"/>
          <w:lang w:val="en-US"/>
          <w14:textFill>
            <w14:solidFill>
              <w14:schemeClr w14:val="tx1"/>
            </w14:solidFill>
          </w14:textFill>
        </w:rPr>
        <w:t>主要介绍公司情况及实力，并附下列资料（但不限于）：</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《中华人民共和国政府采购法》第二十二条规定：</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具有独立承担民事责任的能力；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具有良好的商业信誉和健全的财务会计制度；</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具有履行合同所必需的设备和专业技术能力；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有依法缴纳税收和社会保障资金的良好记录；</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参加此项采购活动前三年内，在经营活动中没有重大违法记录。</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供应商须具有经年审合格（三证合一）的营业执照，如证件处于年审阶段，供应商应提供年审受理回执复印件，并承诺中标签订合同时提供通过年审的证件；</w:t>
      </w:r>
    </w:p>
    <w:p>
      <w:pPr>
        <w:pStyle w:val="22"/>
        <w:numPr>
          <w:ilvl w:val="0"/>
          <w:numId w:val="10"/>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提供2022年度财务审计报告或财务报表</w:t>
      </w:r>
      <w:r>
        <w:rPr>
          <w:rFonts w:hint="eastAsia" w:ascii="宋体" w:hAnsi="宋体" w:cs="宋体"/>
          <w:b w:val="0"/>
          <w:color w:val="000000" w:themeColor="text1"/>
          <w:sz w:val="24"/>
          <w:szCs w:val="24"/>
          <w:highlight w:val="none"/>
          <w:lang w:val="en-US" w:eastAsia="zh-CN"/>
          <w14:textFill>
            <w14:solidFill>
              <w14:schemeClr w14:val="tx1"/>
            </w14:solidFill>
          </w14:textFill>
        </w:rPr>
        <w:t>（资产负债表、利润表、现金流量表）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pStyle w:val="22"/>
        <w:numPr>
          <w:ilvl w:val="0"/>
          <w:numId w:val="10"/>
        </w:numPr>
        <w:spacing w:line="480" w:lineRule="auto"/>
        <w:ind w:left="0" w:lef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凡拟参加本次招标项目的供应商，近三年内（本项目投标截止期前）存在下述条件中的任意一项将拒绝其参加本次采购活动如在：</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①“信用中国网（www.creditchina.gov.cn）”被列入失信被执行人、重大税收违法失信主体、政府采购严重违法失信名单（尚在处罚期内的）；（网站查询信用报告）；</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②“中国政府采购网（www.ccgp.gov.cn）”被列入政府采购严重违法失信行为记录名单的（尚在处罚期内的）；（网站主页点击“政府采购严重违法失信行为记录名单”，进行查询）；</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投标保证金（保函）凭证/交款单据电子件（实质性要求）；</w:t>
      </w:r>
    </w:p>
    <w:p>
      <w:pPr>
        <w:pStyle w:val="22"/>
        <w:numPr>
          <w:ilvl w:val="0"/>
          <w:numId w:val="10"/>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采购文件要求的其他证明文件。</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（六）依法缴纳税收承诺书</w:t>
      </w:r>
    </w:p>
    <w:p>
      <w:pPr>
        <w:spacing w:before="163" w:line="480" w:lineRule="auto"/>
        <w:ind w:right="402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3"/>
        <w:spacing w:before="1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spacing w:before="0" w:line="480" w:lineRule="auto"/>
        <w:ind w:right="0" w:firstLine="43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我单位自</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成立</w:t>
      </w:r>
      <w:r>
        <w:rPr>
          <w:rFonts w:hint="eastAsia" w:ascii="宋体" w:hAnsi="宋体" w:eastAsia="宋体" w:cs="宋体"/>
          <w:color w:val="000000" w:themeColor="text1"/>
          <w:spacing w:val="-9"/>
          <w:sz w:val="24"/>
          <w:szCs w:val="24"/>
          <w:highlight w:val="none"/>
          <w14:textFill>
            <w14:solidFill>
              <w14:schemeClr w14:val="tx1"/>
            </w14:solidFill>
          </w14:textFill>
        </w:rPr>
        <w:t>至今已依</w:t>
      </w:r>
      <w:r>
        <w:rPr>
          <w:rFonts w:hint="eastAsia" w:ascii="宋体" w:hAnsi="宋体" w:eastAsia="宋体" w:cs="宋体"/>
          <w:color w:val="000000" w:themeColor="text1"/>
          <w:spacing w:val="-7"/>
          <w:sz w:val="24"/>
          <w:szCs w:val="24"/>
          <w:highlight w:val="none"/>
          <w14:textFill>
            <w14:solidFill>
              <w14:schemeClr w14:val="tx1"/>
            </w14:solidFill>
          </w14:textFill>
        </w:rPr>
        <w:t>法足额缴纳各项税款，</w:t>
      </w:r>
      <w:r>
        <w:rPr>
          <w:rFonts w:hint="eastAsia" w:ascii="宋体" w:hAnsi="宋体" w:eastAsia="宋体" w:cs="宋体"/>
          <w:color w:val="000000" w:themeColor="text1"/>
          <w:spacing w:val="-9"/>
          <w:sz w:val="24"/>
          <w:szCs w:val="24"/>
          <w:highlight w:val="none"/>
          <w14:textFill>
            <w14:solidFill>
              <w14:schemeClr w14:val="tx1"/>
            </w14:solidFill>
          </w14:textFill>
        </w:rPr>
        <w:t>符合《中华人民</w:t>
      </w:r>
      <w:r>
        <w:rPr>
          <w:rFonts w:hint="eastAsia" w:ascii="宋体" w:hAnsi="宋体" w:eastAsia="宋体" w:cs="宋体"/>
          <w:color w:val="000000" w:themeColor="text1"/>
          <w:sz w:val="24"/>
          <w:szCs w:val="24"/>
          <w:highlight w:val="none"/>
          <w14:textFill>
            <w14:solidFill>
              <w14:schemeClr w14:val="tx1"/>
            </w14:solidFill>
          </w14:textFill>
        </w:rPr>
        <w:t>共和国政府采购法》第二十二条中第四项依法缴纳税收的规定。</w:t>
      </w:r>
    </w:p>
    <w:p>
      <w:pPr>
        <w:pStyle w:val="3"/>
        <w:spacing w:before="0" w:line="480" w:lineRule="auto"/>
        <w:ind w:right="0" w:firstLine="45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我单位保证以上陈述真实，如有不符，视为提供虚假资料谋取中标，我单位</w:t>
      </w:r>
      <w:r>
        <w:rPr>
          <w:rFonts w:hint="eastAsia" w:ascii="宋体" w:hAnsi="宋体" w:eastAsia="宋体" w:cs="宋体"/>
          <w:color w:val="000000" w:themeColor="text1"/>
          <w:sz w:val="24"/>
          <w:szCs w:val="24"/>
          <w:highlight w:val="none"/>
          <w14:textFill>
            <w14:solidFill>
              <w14:schemeClr w14:val="tx1"/>
            </w14:solidFill>
          </w14:textFill>
        </w:rPr>
        <w:t>愿承担相应法律责任。</w:t>
      </w:r>
    </w:p>
    <w:p>
      <w:pPr>
        <w:pStyle w:val="3"/>
        <w:spacing w:before="0"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pStyle w:val="3"/>
        <w:tabs>
          <w:tab w:val="left" w:pos="7266"/>
        </w:tabs>
        <w:spacing w:before="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tabs>
          <w:tab w:val="left" w:pos="7266"/>
        </w:tabs>
        <w:spacing w:before="0" w:line="480" w:lineRule="auto"/>
        <w:ind w:firstLine="2640" w:firstLineChars="1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承诺人（</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7"/>
        <w:numPr>
          <w:ilvl w:val="0"/>
          <w:numId w:val="0"/>
        </w:numPr>
        <w:ind w:left="400"/>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firstLine="2409" w:firstLineChars="10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（七）无重大违法记录声明书</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我公司参与项目名称：</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购项目编号：</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特此声明</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4"/>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5"/>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lang w:val="zh-CN" w:eastAsia="zh-CN"/>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lang w:val="zh-CN" w:eastAsia="zh-CN"/>
          <w14:textFill>
            <w14:solidFill>
              <w14:schemeClr w14:val="tx1"/>
            </w14:solidFill>
          </w14:textFill>
        </w:rPr>
      </w:pPr>
    </w:p>
    <w:p>
      <w:pPr>
        <w:spacing w:before="156" w:beforeLines="50" w:after="156" w:afterLines="50"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（八）供应商</w:t>
      </w:r>
      <w:r>
        <w:rPr>
          <w:rFonts w:hint="eastAsia" w:ascii="宋体" w:hAnsi="宋体" w:eastAsia="宋体" w:cs="宋体"/>
          <w:b/>
          <w:color w:val="000000" w:themeColor="text1"/>
          <w:sz w:val="24"/>
          <w:highlight w:val="none"/>
          <w14:textFill>
            <w14:solidFill>
              <w14:schemeClr w14:val="tx1"/>
            </w14:solidFill>
          </w14:textFill>
        </w:rPr>
        <w:t>《反商业贿赂承诺书》</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项目名称：                  项目编号：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：（盖章）</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法定代表人或投标授权代理人：（签字或盖章）</w:t>
      </w:r>
    </w:p>
    <w:p>
      <w:pPr>
        <w:pStyle w:val="13"/>
        <w:spacing w:line="600" w:lineRule="exact"/>
        <w:ind w:firstLine="48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sectPr>
          <w:headerReference r:id="rId8" w:type="default"/>
          <w:footerReference r:id="rId10" w:type="default"/>
          <w:headerReference r:id="rId9" w:type="even"/>
          <w:footerReference r:id="rId11" w:type="even"/>
          <w:pgSz w:w="11906" w:h="16838"/>
          <w:pgMar w:top="1474" w:right="1489" w:bottom="1191" w:left="1797"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）开标一览表</w:t>
      </w:r>
    </w:p>
    <w:p>
      <w:pPr>
        <w:spacing w:line="360" w:lineRule="exact"/>
        <w:ind w:firstLine="120" w:firstLineChars="5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w:t>
      </w:r>
      <w:r>
        <w:rPr>
          <w:rFonts w:hint="eastAsia" w:ascii="宋体" w:hAnsi="宋体" w:eastAsia="宋体" w:cs="宋体"/>
          <w:color w:val="000000" w:themeColor="text1"/>
          <w:sz w:val="24"/>
          <w:szCs w:val="24"/>
          <w:highlight w:val="none"/>
          <w14:textFill>
            <w14:solidFill>
              <w14:schemeClr w14:val="tx1"/>
            </w14:solidFill>
          </w14:textFill>
        </w:rPr>
        <w:t>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投标内容</w:t>
            </w:r>
          </w:p>
        </w:tc>
        <w:tc>
          <w:tcPr>
            <w:tcW w:w="2822"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投标总报价（元）</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合同履约期限</w:t>
            </w: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质保期</w:t>
            </w: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pStyle w:val="34"/>
              <w:shd w:val="clear" w:color="auto" w:fill="auto"/>
              <w:spacing w:line="420" w:lineRule="exact"/>
              <w:ind w:firstLine="0" w:firstLineChars="0"/>
              <w:jc w:val="cente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p>
        </w:tc>
        <w:tc>
          <w:tcPr>
            <w:tcW w:w="2822" w:type="dxa"/>
            <w:tcBorders>
              <w:bottom w:val="single" w:color="auto" w:sz="4" w:space="0"/>
            </w:tcBorders>
            <w:noWrap w:val="0"/>
            <w:vAlign w:val="center"/>
          </w:tcPr>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小写：</w:t>
            </w:r>
          </w:p>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大写：</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highlight w:val="none"/>
          <w14:textFill>
            <w14:solidFill>
              <w14:schemeClr w14:val="tx1"/>
            </w14:solidFill>
          </w14:textFill>
        </w:rPr>
        <w:t>此表用于开标现场唱标使用，须按招标要求</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bCs w:val="0"/>
          <w:color w:val="000000" w:themeColor="text1"/>
          <w:sz w:val="24"/>
          <w:highlight w:val="none"/>
          <w14:textFill>
            <w14:solidFill>
              <w14:schemeClr w14:val="tx1"/>
            </w14:solidFill>
          </w14:textFill>
        </w:rPr>
        <w:t>标识提供，否则将按无效标处理。</w:t>
      </w: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eastAsia="zh-CN"/>
          <w14:textFill>
            <w14:solidFill>
              <w14:schemeClr w14:val="tx1"/>
            </w14:solidFill>
          </w14:textFill>
        </w:rPr>
        <w:t>盖章</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法定代表人或投标授权代理人：（签字或盖章）</w:t>
      </w: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日期： 年</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日</w:t>
      </w:r>
    </w:p>
    <w:p>
      <w:pPr>
        <w:pStyle w:val="36"/>
        <w:numPr>
          <w:ilvl w:val="0"/>
          <w:numId w:val="0"/>
        </w:numPr>
        <w:spacing w:line="240" w:lineRule="auto"/>
        <w:ind w:leftChars="0"/>
        <w:rPr>
          <w:rFonts w:hint="eastAsia" w:ascii="宋体" w:hAnsi="宋体" w:eastAsia="宋体" w:cs="宋体"/>
          <w:b/>
          <w:bCs/>
          <w:color w:val="000000" w:themeColor="text1"/>
          <w:kern w:val="2"/>
          <w:highlight w:val="none"/>
          <w:lang w:val="en-US" w:eastAsia="zh-CN"/>
          <w14:textFill>
            <w14:solidFill>
              <w14:schemeClr w14:val="tx1"/>
            </w14:solidFill>
          </w14:textFill>
        </w:rPr>
        <w:sectPr>
          <w:pgSz w:w="16838" w:h="11906" w:orient="landscape"/>
          <w:pgMar w:top="1797" w:right="1474" w:bottom="1491" w:left="1247" w:header="851" w:footer="85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37"/>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报价明细表</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3"/>
        <w:gridCol w:w="1575"/>
        <w:gridCol w:w="1369"/>
        <w:gridCol w:w="1125"/>
        <w:gridCol w:w="1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083"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品名</w:t>
            </w:r>
          </w:p>
        </w:tc>
        <w:tc>
          <w:tcPr>
            <w:tcW w:w="157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厂家</w:t>
            </w:r>
          </w:p>
        </w:tc>
        <w:tc>
          <w:tcPr>
            <w:tcW w:w="1369"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规格型号</w:t>
            </w:r>
          </w:p>
        </w:tc>
        <w:tc>
          <w:tcPr>
            <w:tcW w:w="1125" w:type="dxa"/>
            <w:noWrap w:val="0"/>
            <w:vAlign w:val="center"/>
          </w:tcPr>
          <w:p>
            <w:pPr>
              <w:pStyle w:val="38"/>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数量</w:t>
            </w:r>
          </w:p>
        </w:tc>
        <w:tc>
          <w:tcPr>
            <w:tcW w:w="142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价格（元）</w:t>
            </w:r>
          </w:p>
        </w:tc>
        <w:tc>
          <w:tcPr>
            <w:tcW w:w="1162"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投标总价</w:t>
            </w:r>
          </w:p>
        </w:tc>
        <w:tc>
          <w:tcPr>
            <w:tcW w:w="6656" w:type="dxa"/>
            <w:gridSpan w:val="5"/>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bl>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w:t>
      </w:r>
      <w:r>
        <w:rPr>
          <w:rFonts w:hint="eastAsia" w:ascii="宋体" w:hAnsi="宋体" w:eastAsia="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必须填写</w:t>
      </w:r>
      <w:r>
        <w:rPr>
          <w:rFonts w:hint="eastAsia" w:ascii="宋体" w:hAnsi="宋体" w:eastAsia="宋体" w:cs="宋体"/>
          <w:color w:val="000000" w:themeColor="text1"/>
          <w:sz w:val="24"/>
          <w14:textFill>
            <w14:solidFill>
              <w14:schemeClr w14:val="tx1"/>
            </w14:solidFill>
          </w14:textFill>
        </w:rPr>
        <w:t>报价明细表</w:t>
      </w:r>
      <w:r>
        <w:rPr>
          <w:rFonts w:hint="eastAsia" w:ascii="宋体" w:hAnsi="宋体" w:eastAsia="宋体" w:cs="宋体"/>
          <w:bCs/>
          <w:color w:val="000000" w:themeColor="text1"/>
          <w:sz w:val="24"/>
          <w14:textFill>
            <w14:solidFill>
              <w14:schemeClr w14:val="tx1"/>
            </w14:solidFill>
          </w14:textFill>
        </w:rPr>
        <w:t>，否则将导致投标被拒绝。</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2、报价分析表中的“投标总价”应等于“开标一览表”中的“投标总价”。</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3、报价项目填报不下的，可自行扩展。</w:t>
      </w: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（十）供应商2020年1月1日至今类似业绩</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业主名称</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时间</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pStyle w:val="7"/>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业绩须提供合同或中标通知书复印件盖章；</w:t>
      </w:r>
    </w:p>
    <w:p>
      <w:pPr>
        <w:rPr>
          <w:rFonts w:hint="eastAsia" w:ascii="宋体" w:hAnsi="宋体" w:eastAsia="宋体" w:cs="宋体"/>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960" w:firstLineChars="400"/>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tabs>
          <w:tab w:val="left" w:pos="7540"/>
        </w:tabs>
        <w:autoSpaceDE w:val="0"/>
        <w:autoSpaceDN w:val="0"/>
        <w:adjustRightInd w:val="0"/>
        <w:spacing w:line="360" w:lineRule="auto"/>
        <w:ind w:firstLine="1446" w:firstLineChars="600"/>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color w:val="000000" w:themeColor="text1"/>
          <w:sz w:val="24"/>
          <w:szCs w:val="24"/>
          <w:highlight w:val="none"/>
          <w:lang w:val="zh-CN" w:eastAsia="zh-CN"/>
          <w14:textFill>
            <w14:solidFill>
              <w14:schemeClr w14:val="tx1"/>
            </w14:solidFill>
          </w14:textFill>
        </w:rPr>
        <w:t>（十一）人员配备情况</w:t>
      </w:r>
    </w:p>
    <w:p>
      <w:pPr>
        <w:pStyle w:val="22"/>
        <w:numPr>
          <w:ilvl w:val="0"/>
          <w:numId w:val="0"/>
        </w:numPr>
        <w:ind w:leftChars="400" w:right="0" w:rightChars="0"/>
        <w:rPr>
          <w:rFonts w:hint="eastAsia" w:ascii="宋体" w:hAnsi="宋体" w:eastAsia="宋体" w:cs="宋体"/>
          <w:color w:val="000000" w:themeColor="text1"/>
          <w:highlight w:val="none"/>
          <w:lang w:val="zh-CN"/>
          <w14:textFill>
            <w14:solidFill>
              <w14:schemeClr w14:val="tx1"/>
            </w14:solidFill>
          </w14:textFill>
        </w:rPr>
      </w:pP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姓名</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性别</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在本项目中承担的工作</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p>
    <w:p>
      <w:pPr>
        <w:pStyle w:val="7"/>
        <w:numPr>
          <w:ilvl w:val="0"/>
          <w:numId w:val="0"/>
        </w:numPr>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p>
      <w:pPr>
        <w:spacing w:line="360" w:lineRule="exact"/>
        <w:ind w:left="600" w:hanging="600" w:hangingChars="250"/>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本表不够可按此格式自行添加；</w:t>
      </w:r>
    </w:p>
    <w:p>
      <w:pPr>
        <w:autoSpaceDE w:val="0"/>
        <w:autoSpaceDN w:val="0"/>
        <w:adjustRightInd w:val="0"/>
        <w:jc w:val="center"/>
        <w:rPr>
          <w:rFonts w:hint="eastAsia" w:ascii="宋体" w:hAnsi="宋体" w:eastAsia="宋体" w:cs="宋体"/>
          <w:b/>
          <w:color w:val="000000" w:themeColor="text1"/>
          <w:sz w:val="24"/>
          <w:highlight w:val="none"/>
          <w:lang w:val="zh-CN"/>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autoSpaceDE w:val="0"/>
        <w:autoSpaceDN w:val="0"/>
        <w:adjustRightInd w:val="0"/>
        <w:rPr>
          <w:rFonts w:hint="eastAsia" w:ascii="宋体" w:hAnsi="宋体" w:eastAsia="宋体" w:cs="宋体"/>
          <w:b/>
          <w:color w:val="000000" w:themeColor="text1"/>
          <w:sz w:val="24"/>
          <w:highlight w:val="none"/>
          <w:lang w:val="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7540"/>
        </w:tabs>
        <w:autoSpaceDE w:val="0"/>
        <w:autoSpaceDN w:val="0"/>
        <w:adjustRightInd w:val="0"/>
        <w:spacing w:line="360" w:lineRule="auto"/>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4"/>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5"/>
        <w:rPr>
          <w:rFonts w:hint="eastAsia"/>
          <w:lang w:val="zh-CN"/>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十二</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）技术服务方案</w:t>
      </w:r>
    </w:p>
    <w:p>
      <w:pPr>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根据采购文件技术部分评审要求提供，格式自拟。</w:t>
      </w: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11"/>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（十</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商 务</w:t>
      </w:r>
      <w:r>
        <w:rPr>
          <w:rFonts w:hint="eastAsia" w:ascii="宋体" w:hAnsi="宋体" w:eastAsia="宋体" w:cs="宋体"/>
          <w:b/>
          <w:bCs/>
          <w:color w:val="000000" w:themeColor="text1"/>
          <w:sz w:val="24"/>
          <w:highlight w:val="none"/>
          <w:lang w:eastAsia="zh-CN"/>
          <w14:textFill>
            <w14:solidFill>
              <w14:schemeClr w14:val="tx1"/>
            </w14:solidFill>
          </w14:textFill>
        </w:rPr>
        <w:t>、技</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术</w:t>
      </w:r>
      <w:r>
        <w:rPr>
          <w:rFonts w:hint="eastAsia" w:ascii="宋体" w:hAnsi="宋体" w:eastAsia="宋体" w:cs="宋体"/>
          <w:b/>
          <w:bCs/>
          <w:color w:val="000000" w:themeColor="text1"/>
          <w:sz w:val="24"/>
          <w:highlight w:val="none"/>
          <w14:textFill>
            <w14:solidFill>
              <w14:schemeClr w14:val="tx1"/>
            </w14:solidFill>
          </w14:textFill>
        </w:rPr>
        <w:t xml:space="preserve"> 条 款 偏 离 表</w:t>
      </w:r>
    </w:p>
    <w:tbl>
      <w:tblPr>
        <w:tblStyle w:val="23"/>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序号</w:t>
            </w: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条款序号</w:t>
            </w: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bCs/>
                <w:color w:val="000000" w:themeColor="text1"/>
                <w:sz w:val="24"/>
                <w:highlight w:val="none"/>
                <w:lang w:val="en-US" w:eastAsia="en-US"/>
                <w14:textFill>
                  <w14:solidFill>
                    <w14:schemeClr w14:val="tx1"/>
                  </w14:solidFill>
                </w14:textFill>
              </w:rPr>
              <w:t>条款</w:t>
            </w: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响应条款</w:t>
            </w: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bl>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供应商名称</w:t>
      </w:r>
      <w:r>
        <w:rPr>
          <w:rFonts w:hint="eastAsia" w:ascii="宋体" w:hAnsi="宋体" w:eastAsia="宋体" w:cs="宋体"/>
          <w:b/>
          <w:bCs/>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盖章</w:t>
      </w:r>
      <w:r>
        <w:rPr>
          <w:rFonts w:hint="eastAsia" w:ascii="宋体" w:hAnsi="宋体" w:eastAsia="宋体" w:cs="宋体"/>
          <w:b/>
          <w:bCs/>
          <w:color w:val="000000" w:themeColor="text1"/>
          <w:sz w:val="24"/>
          <w:highlight w:val="none"/>
          <w:lang w:val="en-US" w:eastAsia="en-US"/>
          <w14:textFill>
            <w14:solidFill>
              <w14:schemeClr w14:val="tx1"/>
            </w14:solidFill>
          </w14:textFill>
        </w:rPr>
        <w:t>）：</w:t>
      </w:r>
    </w:p>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法定代表人或投标授权代理人：（签字或盖章）</w:t>
      </w:r>
    </w:p>
    <w:p>
      <w:pPr>
        <w:rPr>
          <w:rFonts w:hint="eastAsia" w:ascii="宋体" w:hAnsi="宋体" w:eastAsia="宋体" w:cs="宋体"/>
          <w:color w:val="000000" w:themeColor="text1"/>
          <w:lang w:eastAsia="zh-CN"/>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bidi w:val="0"/>
        <w:jc w:val="center"/>
        <w:rPr>
          <w:rFonts w:hint="eastAsia" w:ascii="宋体" w:hAnsi="宋体" w:eastAsia="宋体" w:cs="宋体"/>
          <w:color w:val="auto"/>
          <w:sz w:val="28"/>
          <w:szCs w:val="28"/>
          <w:highlight w:val="none"/>
        </w:rPr>
      </w:pPr>
      <w: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t>（十四）</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000000"/>
          <w:sz w:val="28"/>
          <w:szCs w:val="28"/>
        </w:rPr>
      </w:pPr>
      <w:r>
        <w:rPr>
          <w:color w:val="000000"/>
          <w:sz w:val="28"/>
          <w:szCs w:val="28"/>
        </w:rPr>
        <w:t>中小企业声明函（</w:t>
      </w:r>
      <w:r>
        <w:rPr>
          <w:rFonts w:hint="eastAsia"/>
          <w:color w:val="000000"/>
          <w:sz w:val="28"/>
          <w:szCs w:val="28"/>
          <w:lang w:val="en-US" w:eastAsia="zh-CN"/>
        </w:rPr>
        <w:t>货物</w:t>
      </w:r>
      <w:r>
        <w:rPr>
          <w:color w:val="000000"/>
          <w:sz w:val="28"/>
          <w:szCs w:val="28"/>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 xml:space="preserve"> 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r>
        <w:rPr>
          <w:rFonts w:hint="eastAsia" w:ascii="宋体" w:hAnsi="宋体" w:eastAsia="宋体" w:cs="宋体"/>
          <w:color w:val="000000"/>
          <w:sz w:val="24"/>
          <w:szCs w:val="24"/>
          <w:vertAlign w:val="superscript"/>
        </w:rPr>
        <w:t>1</w:t>
      </w:r>
      <w:r>
        <w:rPr>
          <w:rFonts w:hint="eastAsia" w:ascii="宋体" w:hAnsi="宋体" w:eastAsia="宋体" w:cs="宋体"/>
          <w:color w:val="000000"/>
          <w:sz w:val="24"/>
          <w:szCs w:val="24"/>
        </w:rPr>
        <w:t>，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 如有虚假， 将依法承担相应责任。</w:t>
      </w:r>
    </w:p>
    <w:p>
      <w:pPr>
        <w:wordWrap w:val="0"/>
        <w:spacing w:line="360" w:lineRule="auto"/>
        <w:ind w:firstLine="480" w:firstLineChars="200"/>
        <w:jc w:val="right"/>
        <w:rPr>
          <w:rFonts w:hint="eastAsia" w:ascii="宋体" w:hAnsi="宋体" w:eastAsia="宋体" w:cs="宋体"/>
          <w:color w:val="000000"/>
          <w:sz w:val="24"/>
          <w:szCs w:val="24"/>
        </w:rPr>
      </w:pPr>
    </w:p>
    <w:p>
      <w:pPr>
        <w:wordWrap w:val="0"/>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企业名称（盖章）：        </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sz w:val="24"/>
          <w:szCs w:val="24"/>
        </w:rPr>
        <w:t xml:space="preserve">日 期：   </w:t>
      </w: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（十五）</w:t>
      </w:r>
      <w:r>
        <w:rPr>
          <w:rFonts w:hint="eastAsia" w:ascii="宋体" w:hAnsi="宋体" w:eastAsia="宋体" w:cs="宋体"/>
          <w:b/>
          <w:color w:val="auto"/>
          <w:sz w:val="28"/>
          <w:szCs w:val="28"/>
          <w:highlight w:val="none"/>
        </w:rPr>
        <w:t xml:space="preserve">残疾人福利性单位声明函格式 </w:t>
      </w:r>
    </w:p>
    <w:p>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auto"/>
          <w:spacing w:val="6"/>
          <w:sz w:val="24"/>
          <w:highlight w:val="none"/>
        </w:rPr>
      </w:pPr>
    </w:p>
    <w:p>
      <w:pPr>
        <w:spacing w:line="588" w:lineRule="exact"/>
        <w:ind w:firstLine="504" w:firstLineChars="200"/>
        <w:rPr>
          <w:rFonts w:hint="eastAsia"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keepNext w:val="0"/>
        <w:keepLines w:val="0"/>
        <w:widowControl/>
        <w:suppressLineNumbers w:val="0"/>
        <w:jc w:val="left"/>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六</w:t>
      </w:r>
      <w:r>
        <w:rPr>
          <w:rFonts w:hint="eastAsia" w:ascii="宋体" w:hAnsi="宋体" w:eastAsia="宋体" w:cs="宋体"/>
          <w:b/>
          <w:color w:val="auto"/>
          <w:sz w:val="28"/>
          <w:szCs w:val="28"/>
          <w:highlight w:val="none"/>
          <w:lang w:val="en-US" w:eastAsia="zh-CN" w:bidi="zh-CN"/>
        </w:rPr>
        <w:t>）</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pStyle w:val="10"/>
        <w:jc w:val="center"/>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 xml:space="preserve"> 监狱企业声明函（如有）</w:t>
      </w:r>
    </w:p>
    <w:p>
      <w:pPr>
        <w:pStyle w:val="10"/>
        <w:rPr>
          <w:rFonts w:hint="eastAsia" w:ascii="仿宋" w:hAnsi="仿宋" w:eastAsia="仿宋" w:cs="仿宋"/>
          <w:color w:val="auto"/>
          <w:highlight w:val="none"/>
        </w:rPr>
      </w:pP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本单位郑重声明，本单位在参加（采购人名称）的（招标项目名称）项目采购活动提供以下监狱企业承接的服务（或监狱企业承担的工程、或制造的货物），具体情况如下：（按照实际情况勾选或填空）</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（1）□（监狱企业名称）属于监狱企业，后附省级以上监狱管理局、戒毒管理局（含新疆生产建设兵团）出具的属于监狱企业的证明文件。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（2）□（监狱企业名称）属于监狱企业并作为联合体一方，其提供协议合同金额占到共同协议合同总金额的比例为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（3）□（监狱企业名称）属于监狱企业并作为分包方，其提供协议合同金额占到分包意向协议合同总金额的比例为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本单位对上述声明的真实性负责。如有虚假，将依法承担相应责任。</w:t>
      </w: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企业名称（盖章）：</w:t>
      </w:r>
    </w:p>
    <w:p>
      <w:pPr>
        <w:spacing w:line="360" w:lineRule="auto"/>
        <w:ind w:firstLine="480" w:firstLineChars="200"/>
        <w:jc w:val="right"/>
        <w:rPr>
          <w:rFonts w:hint="eastAsia" w:ascii="仿宋" w:hAnsi="仿宋" w:eastAsia="仿宋" w:cs="仿宋"/>
          <w:color w:val="auto"/>
          <w:sz w:val="24"/>
          <w:szCs w:val="20"/>
          <w:highlight w:val="none"/>
        </w:rPr>
      </w:pPr>
    </w:p>
    <w:p>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七</w:t>
      </w:r>
      <w:r>
        <w:rPr>
          <w:rFonts w:hint="eastAsia" w:ascii="宋体" w:hAnsi="宋体" w:eastAsia="宋体" w:cs="宋体"/>
          <w:b/>
          <w:color w:val="auto"/>
          <w:sz w:val="28"/>
          <w:szCs w:val="28"/>
          <w:highlight w:val="none"/>
          <w:lang w:val="en-US" w:eastAsia="zh-CN" w:bidi="zh-CN"/>
        </w:rPr>
        <w:t>）供应商其他证明材料</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sectPr>
      <w:pgSz w:w="11906" w:h="16838"/>
      <w:pgMar w:top="1474" w:right="1491" w:bottom="1247" w:left="1797"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EA92"/>
    <w:multiLevelType w:val="singleLevel"/>
    <w:tmpl w:val="9BABEA92"/>
    <w:lvl w:ilvl="0" w:tentative="0">
      <w:start w:val="1"/>
      <w:numFmt w:val="decimal"/>
      <w:lvlText w:val="%1."/>
      <w:lvlJc w:val="left"/>
      <w:pPr>
        <w:tabs>
          <w:tab w:val="left" w:pos="312"/>
        </w:tabs>
      </w:pPr>
    </w:lvl>
  </w:abstractNum>
  <w:abstractNum w:abstractNumId="1">
    <w:nsid w:val="FEA3D744"/>
    <w:multiLevelType w:val="singleLevel"/>
    <w:tmpl w:val="FEA3D744"/>
    <w:lvl w:ilvl="0" w:tentative="0">
      <w:start w:val="2"/>
      <w:numFmt w:val="chineseCounting"/>
      <w:suff w:val="nothing"/>
      <w:lvlText w:val="%1、"/>
      <w:lvlJc w:val="left"/>
      <w:rPr>
        <w:rFonts w:hint="eastAsia"/>
      </w:rPr>
    </w:lvl>
  </w:abstractNum>
  <w:abstractNum w:abstractNumId="2">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5">
    <w:nsid w:val="04DDE88F"/>
    <w:multiLevelType w:val="singleLevel"/>
    <w:tmpl w:val="04DDE88F"/>
    <w:lvl w:ilvl="0" w:tentative="0">
      <w:start w:val="1"/>
      <w:numFmt w:val="decimal"/>
      <w:lvlText w:val="%1."/>
      <w:lvlJc w:val="left"/>
      <w:pPr>
        <w:tabs>
          <w:tab w:val="left" w:pos="312"/>
        </w:tabs>
      </w:pPr>
    </w:lvl>
  </w:abstractNum>
  <w:abstractNum w:abstractNumId="6">
    <w:nsid w:val="064873DB"/>
    <w:multiLevelType w:val="singleLevel"/>
    <w:tmpl w:val="064873DB"/>
    <w:lvl w:ilvl="0" w:tentative="0">
      <w:start w:val="1"/>
      <w:numFmt w:val="decimal"/>
      <w:pStyle w:val="9"/>
      <w:lvlText w:val="%1."/>
      <w:lvlJc w:val="left"/>
      <w:pPr>
        <w:tabs>
          <w:tab w:val="left" w:pos="360"/>
        </w:tabs>
        <w:ind w:left="360" w:hanging="360"/>
      </w:pPr>
    </w:lvl>
  </w:abstractNum>
  <w:abstractNum w:abstractNumId="7">
    <w:nsid w:val="283D9856"/>
    <w:multiLevelType w:val="singleLevel"/>
    <w:tmpl w:val="283D9856"/>
    <w:lvl w:ilvl="0" w:tentative="0">
      <w:start w:val="1"/>
      <w:numFmt w:val="chineseCounting"/>
      <w:suff w:val="space"/>
      <w:lvlText w:val="第%1章"/>
      <w:lvlJc w:val="left"/>
      <w:rPr>
        <w:rFonts w:hint="eastAsia"/>
      </w:rPr>
    </w:lvl>
  </w:abstractNum>
  <w:abstractNum w:abstractNumId="8">
    <w:nsid w:val="4447B3E6"/>
    <w:multiLevelType w:val="singleLevel"/>
    <w:tmpl w:val="4447B3E6"/>
    <w:lvl w:ilvl="0" w:tentative="0">
      <w:start w:val="1"/>
      <w:numFmt w:val="decimal"/>
      <w:suff w:val="nothing"/>
      <w:lvlText w:val="%1、"/>
      <w:lvlJc w:val="left"/>
    </w:lvl>
  </w:abstractNum>
  <w:abstractNum w:abstractNumId="9">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7"/>
  </w:num>
  <w:num w:numId="4">
    <w:abstractNumId w:val="1"/>
  </w:num>
  <w:num w:numId="5">
    <w:abstractNumId w:val="9"/>
  </w:num>
  <w:num w:numId="6">
    <w:abstractNumId w:val="0"/>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51E51761"/>
    <w:rsid w:val="0EBB5316"/>
    <w:rsid w:val="0F31382A"/>
    <w:rsid w:val="51E51761"/>
    <w:rsid w:val="67EE128A"/>
    <w:rsid w:val="6C73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1007" w:right="1005"/>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1"/>
    <w:pPr>
      <w:spacing w:before="142"/>
      <w:ind w:left="1005" w:right="1005"/>
      <w:jc w:val="center"/>
      <w:outlineLvl w:val="3"/>
    </w:pPr>
    <w:rPr>
      <w:rFonts w:ascii="宋体" w:hAnsi="宋体" w:eastAsia="宋体" w:cs="宋体"/>
      <w:b/>
      <w:bCs/>
      <w:sz w:val="30"/>
      <w:szCs w:val="30"/>
      <w:lang w:val="zh-CN" w:eastAsia="zh-CN" w:bidi="zh-CN"/>
    </w:rPr>
  </w:style>
  <w:style w:type="paragraph" w:styleId="8">
    <w:name w:val="heading 4"/>
    <w:basedOn w:val="1"/>
    <w:next w:val="1"/>
    <w:unhideWhenUsed/>
    <w:qFormat/>
    <w:uiPriority w:val="0"/>
    <w:pPr>
      <w:keepNext/>
      <w:keepLines/>
      <w:spacing w:beforeLines="0" w:beforeAutospacing="0" w:afterLines="0" w:afterAutospacing="0" w:line="240" w:lineRule="auto"/>
      <w:outlineLvl w:val="3"/>
    </w:pPr>
    <w:rPr>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1"/>
    <w:rPr>
      <w:rFonts w:ascii="宋体" w:hAnsi="宋体" w:eastAsia="宋体" w:cs="宋体"/>
      <w:sz w:val="24"/>
      <w:szCs w:val="24"/>
      <w:lang w:val="zh-CN" w:eastAsia="zh-CN" w:bidi="zh-CN"/>
    </w:r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List Number"/>
    <w:basedOn w:val="1"/>
    <w:uiPriority w:val="0"/>
    <w:pPr>
      <w:numPr>
        <w:ilvl w:val="0"/>
        <w:numId w:val="2"/>
      </w:numPr>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pPr>
      <w:spacing w:before="120"/>
    </w:pPr>
    <w:rPr>
      <w:rFonts w:ascii="Arial" w:hAnsi="Arial" w:cs="Arial"/>
      <w:sz w:val="24"/>
    </w:rPr>
  </w:style>
  <w:style w:type="paragraph" w:styleId="12">
    <w:name w:val="index 6"/>
    <w:basedOn w:val="1"/>
    <w:next w:val="1"/>
    <w:qFormat/>
    <w:uiPriority w:val="99"/>
    <w:pPr>
      <w:ind w:left="2100"/>
    </w:pPr>
  </w:style>
  <w:style w:type="paragraph" w:styleId="13">
    <w:name w:val="Body Text Indent"/>
    <w:basedOn w:val="1"/>
    <w:next w:val="8"/>
    <w:qFormat/>
    <w:uiPriority w:val="0"/>
    <w:pPr>
      <w:spacing w:after="120"/>
      <w:ind w:left="420" w:leftChars="200"/>
    </w:pPr>
    <w:rPr>
      <w:kern w:val="0"/>
      <w:sz w:val="20"/>
    </w:rPr>
  </w:style>
  <w:style w:type="paragraph" w:styleId="14">
    <w:name w:val="Plain Text"/>
    <w:basedOn w:val="1"/>
    <w:next w:val="15"/>
    <w:qFormat/>
    <w:uiPriority w:val="0"/>
    <w:rPr>
      <w:rFonts w:ascii="宋体" w:hAnsi="Courier New"/>
      <w:sz w:val="11"/>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Indent 2"/>
    <w:basedOn w:val="1"/>
    <w:qFormat/>
    <w:uiPriority w:val="0"/>
    <w:pPr>
      <w:tabs>
        <w:tab w:val="left" w:pos="785"/>
      </w:tabs>
      <w:spacing w:after="156" w:afterLines="0" w:line="360" w:lineRule="auto"/>
      <w:ind w:firstLine="480" w:firstLineChars="200"/>
    </w:pPr>
    <w:rPr>
      <w:rFonts w:ascii="宋体" w:hAnsi="宋体"/>
      <w:color w:val="000000"/>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3"/>
    <w:next w:val="1"/>
    <w:qFormat/>
    <w:uiPriority w:val="0"/>
    <w:pPr>
      <w:spacing w:after="120"/>
      <w:ind w:left="0" w:firstLine="420" w:firstLineChars="100"/>
    </w:pPr>
    <w:rPr>
      <w:sz w:val="21"/>
    </w:rPr>
  </w:style>
  <w:style w:type="paragraph" w:styleId="22">
    <w:name w:val="Body Text First Indent 2"/>
    <w:basedOn w:val="13"/>
    <w:next w:val="1"/>
    <w:qFormat/>
    <w:uiPriority w:val="0"/>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21"/>
    <w:qFormat/>
    <w:uiPriority w:val="0"/>
    <w:pPr>
      <w:spacing w:before="120" w:beforeLines="0" w:after="120" w:afterLines="0"/>
    </w:p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3">
    <w:name w:val="样式3"/>
    <w:basedOn w:val="14"/>
    <w:qFormat/>
    <w:uiPriority w:val="0"/>
    <w:pPr>
      <w:spacing w:line="0" w:lineRule="atLeast"/>
      <w:outlineLvl w:val="0"/>
    </w:pPr>
    <w:rPr>
      <w:sz w:val="28"/>
      <w:szCs w:val="24"/>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Normal_13"/>
    <w:qFormat/>
    <w:uiPriority w:val="0"/>
    <w:rPr>
      <w:rFonts w:ascii="黑体" w:hAnsi="黑体" w:eastAsia="黑体" w:cs="Times New Roman"/>
      <w:b/>
      <w:sz w:val="32"/>
      <w:szCs w:val="24"/>
      <w:lang w:bidi="ar-SA"/>
    </w:rPr>
  </w:style>
  <w:style w:type="paragraph" w:customStyle="1" w:styleId="38">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2023-08-03T12:45:00Z</dcterms:created>
  <dc:creator>WPS_194565243</dc:creator>
  <cp:lastModifiedBy>WPS_194565243</cp:lastModifiedBy>
  <dcterms:modified xsi:type="dcterms:W3CDTF">2023-08-04T04:44:49Z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4F8D1FA4CFCC4E5D83D2AF792BD746AB_11</vt:lpwstr>
  </property>
</Properties>
</file>