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6"/>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KSS(GK)2023-019</w:t>
      </w:r>
    </w:p>
    <w:p>
      <w:pPr>
        <w:tabs>
          <w:tab w:val="left" w:pos="2790"/>
        </w:tabs>
        <w:snapToGrid w:val="0"/>
        <w:rPr>
          <w:rFonts w:hint="default" w:eastAsia="宋体"/>
          <w:lang w:val="en-US" w:eastAsia="zh-CN"/>
        </w:rPr>
      </w:pPr>
      <w:r>
        <w:t>项目名称：</w:t>
      </w:r>
      <w:r>
        <w:rPr>
          <w:rFonts w:hint="eastAsia" w:ascii="宋体" w:hAnsi="宋体" w:eastAsia="宋体" w:cs="宋体"/>
          <w:lang w:eastAsia="zh-CN"/>
        </w:rPr>
        <w:t>喀什市5个基层医疗机构办公设备采购项目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喀什市卫生健康委员会</w:t>
      </w:r>
    </w:p>
    <w:p>
      <w:pPr>
        <w:tabs>
          <w:tab w:val="left" w:pos="2790"/>
        </w:tabs>
        <w:snapToGrid w:val="0"/>
      </w:pPr>
      <w:r>
        <w:rPr>
          <w:rFonts w:hint="eastAsia"/>
        </w:rPr>
        <w:t>项目类型：货物类</w:t>
      </w:r>
    </w:p>
    <w:p>
      <w:pPr>
        <w:tabs>
          <w:tab w:val="left" w:pos="2790"/>
        </w:tabs>
        <w:snapToGrid w:val="0"/>
      </w:pPr>
      <w:r>
        <w:rPr>
          <w:rFonts w:hint="eastAsia"/>
        </w:rPr>
        <w:t>评审方法：综合评分法</w:t>
      </w:r>
    </w:p>
    <w:tbl>
      <w:tblPr>
        <w:tblStyle w:val="19"/>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6"/>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6"/>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评标方法：综合评分法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14"/>
        <w:rPr>
          <w:rFonts w:ascii="宋体" w:hAnsi="宋体"/>
          <w:szCs w:val="21"/>
        </w:rPr>
      </w:pPr>
    </w:p>
    <w:p>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9"/>
        <w:tblW w:w="10278" w:type="dxa"/>
        <w:tblInd w:w="-5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9"/>
        <w:gridCol w:w="965"/>
        <w:gridCol w:w="6802"/>
        <w:gridCol w:w="14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1" w:hRule="atLeast"/>
        </w:trPr>
        <w:tc>
          <w:tcPr>
            <w:tcW w:w="10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color w:val="auto"/>
                <w:kern w:val="1"/>
                <w:sz w:val="22"/>
                <w:szCs w:val="22"/>
              </w:rPr>
            </w:pPr>
          </w:p>
        </w:tc>
        <w:tc>
          <w:tcPr>
            <w:tcW w:w="96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color w:val="auto"/>
                <w:kern w:val="1"/>
                <w:sz w:val="22"/>
                <w:szCs w:val="22"/>
              </w:rPr>
            </w:pPr>
            <w:r>
              <w:rPr>
                <w:rFonts w:hint="eastAsia" w:ascii="宋体" w:hAnsi="宋体" w:eastAsia="宋体" w:cs="宋体"/>
                <w:b/>
                <w:color w:val="auto"/>
                <w:kern w:val="1"/>
                <w:sz w:val="22"/>
                <w:szCs w:val="22"/>
              </w:rPr>
              <w:t>评分</w:t>
            </w:r>
          </w:p>
          <w:p>
            <w:pPr>
              <w:jc w:val="center"/>
              <w:rPr>
                <w:rFonts w:hint="eastAsia" w:ascii="宋体" w:hAnsi="宋体" w:eastAsia="宋体" w:cs="宋体"/>
                <w:b/>
                <w:color w:val="auto"/>
                <w:kern w:val="1"/>
                <w:sz w:val="22"/>
                <w:szCs w:val="22"/>
              </w:rPr>
            </w:pPr>
            <w:r>
              <w:rPr>
                <w:rFonts w:hint="eastAsia" w:ascii="宋体" w:hAnsi="宋体" w:eastAsia="宋体" w:cs="宋体"/>
                <w:b/>
                <w:color w:val="auto"/>
                <w:kern w:val="1"/>
                <w:sz w:val="22"/>
                <w:szCs w:val="22"/>
              </w:rPr>
              <w:t>因素</w:t>
            </w:r>
          </w:p>
        </w:tc>
        <w:tc>
          <w:tcPr>
            <w:tcW w:w="680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color w:val="auto"/>
                <w:kern w:val="1"/>
                <w:sz w:val="22"/>
                <w:szCs w:val="22"/>
              </w:rPr>
            </w:pPr>
            <w:r>
              <w:rPr>
                <w:rFonts w:hint="eastAsia" w:ascii="宋体" w:hAnsi="宋体" w:eastAsia="宋体" w:cs="宋体"/>
                <w:b/>
                <w:color w:val="auto"/>
                <w:kern w:val="1"/>
                <w:sz w:val="22"/>
                <w:szCs w:val="22"/>
              </w:rPr>
              <w:t>评分标准</w:t>
            </w:r>
          </w:p>
        </w:tc>
        <w:tc>
          <w:tcPr>
            <w:tcW w:w="14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color w:val="auto"/>
                <w:kern w:val="1"/>
                <w:sz w:val="22"/>
                <w:szCs w:val="22"/>
                <w:lang w:val="en-US" w:eastAsia="zh-CN"/>
              </w:rPr>
            </w:pPr>
            <w:r>
              <w:rPr>
                <w:rFonts w:hint="eastAsia" w:ascii="宋体" w:hAnsi="宋体" w:eastAsia="宋体" w:cs="宋体"/>
                <w:b/>
                <w:color w:val="auto"/>
                <w:kern w:val="1"/>
                <w:sz w:val="22"/>
                <w:szCs w:val="22"/>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7" w:hRule="atLeast"/>
        </w:trPr>
        <w:tc>
          <w:tcPr>
            <w:tcW w:w="1049"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eastAsia="zh-CN"/>
              </w:rPr>
              <w:t>投标报价</w:t>
            </w:r>
          </w:p>
          <w:p>
            <w:p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eastAsia="zh-CN"/>
              </w:rPr>
              <w:t>（30分）</w:t>
            </w:r>
          </w:p>
        </w:tc>
        <w:tc>
          <w:tcPr>
            <w:tcW w:w="965"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eastAsia="zh-CN"/>
              </w:rPr>
              <w:t>报价评分</w:t>
            </w:r>
          </w:p>
          <w:p>
            <w:p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rPr>
              <w:t>（30分）</w:t>
            </w:r>
          </w:p>
        </w:tc>
        <w:tc>
          <w:tcPr>
            <w:tcW w:w="680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各供应商的价格得分的计算公式：采用低价优先法计算，即满足招标文件要求且投标价格最低的投标报价为评标基准价，其价格分为满分。其他投标人的价格分统一按照下列公式计算：</w:t>
            </w:r>
          </w:p>
          <w:p>
            <w:pPr>
              <w:spacing w:line="360" w:lineRule="auto"/>
              <w:jc w:val="left"/>
              <w:rPr>
                <w:rFonts w:hint="eastAsia"/>
                <w:lang w:eastAsia="zh-CN"/>
              </w:rPr>
            </w:pPr>
            <w:r>
              <w:rPr>
                <w:rFonts w:hint="eastAsia" w:ascii="宋体" w:hAnsi="宋体" w:eastAsia="宋体" w:cs="宋体"/>
                <w:color w:val="auto"/>
                <w:kern w:val="1"/>
                <w:sz w:val="24"/>
                <w:szCs w:val="24"/>
                <w:lang w:val="en-US" w:eastAsia="zh-CN"/>
              </w:rPr>
              <w:t>投标报价得分=(评标基准价／投标报价)×价格权值×100。计算分数时四舍五入取小数点后两位,分数最高不超过30分。</w:t>
            </w:r>
          </w:p>
        </w:tc>
        <w:tc>
          <w:tcPr>
            <w:tcW w:w="1462" w:type="dxa"/>
            <w:tcBorders>
              <w:top w:val="single" w:color="000000" w:sz="8" w:space="0"/>
              <w:left w:val="single" w:color="000000" w:sz="8" w:space="0"/>
              <w:bottom w:val="single" w:color="000000" w:sz="8" w:space="0"/>
              <w:right w:val="single" w:color="000000" w:sz="8" w:space="0"/>
            </w:tcBorders>
            <w:noWrap w:val="0"/>
            <w:vAlign w:val="top"/>
          </w:tcPr>
          <w:p>
            <w:pPr>
              <w:pStyle w:val="11"/>
              <w:rPr>
                <w:rFonts w:hint="eastAsia"/>
                <w:sz w:val="22"/>
                <w:szCs w:val="21"/>
                <w:highlight w:val="lightGray"/>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0" w:hRule="atLeast"/>
        </w:trPr>
        <w:tc>
          <w:tcPr>
            <w:tcW w:w="1049" w:type="dxa"/>
            <w:vMerge w:val="restart"/>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商务部分（10分）</w:t>
            </w:r>
          </w:p>
        </w:tc>
        <w:tc>
          <w:tcPr>
            <w:tcW w:w="965" w:type="dxa"/>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类似业绩</w:t>
            </w:r>
          </w:p>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（4分）</w:t>
            </w:r>
          </w:p>
        </w:tc>
        <w:tc>
          <w:tcPr>
            <w:tcW w:w="680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投标人</w:t>
            </w:r>
            <w:r>
              <w:rPr>
                <w:rFonts w:hint="eastAsia" w:ascii="宋体" w:hAnsi="宋体" w:eastAsia="宋体" w:cs="宋体"/>
                <w:color w:val="auto"/>
                <w:kern w:val="1"/>
                <w:sz w:val="24"/>
                <w:szCs w:val="24"/>
                <w:lang w:eastAsia="zh-CN"/>
              </w:rPr>
              <w:t>近三年（</w:t>
            </w:r>
            <w:r>
              <w:rPr>
                <w:rFonts w:hint="eastAsia" w:ascii="宋体" w:hAnsi="宋体" w:eastAsia="宋体" w:cs="宋体"/>
                <w:color w:val="auto"/>
                <w:kern w:val="1"/>
                <w:sz w:val="24"/>
                <w:szCs w:val="24"/>
                <w:lang w:val="en-US" w:eastAsia="zh-CN"/>
              </w:rPr>
              <w:t>2020年1月1日至今</w:t>
            </w:r>
            <w:r>
              <w:rPr>
                <w:rFonts w:hint="default" w:ascii="宋体" w:hAnsi="宋体" w:eastAsia="宋体" w:cs="宋体"/>
                <w:color w:val="auto"/>
                <w:kern w:val="1"/>
                <w:sz w:val="24"/>
                <w:szCs w:val="24"/>
                <w:lang w:eastAsia="zh-Hans"/>
              </w:rPr>
              <w:t>，</w:t>
            </w:r>
            <w:r>
              <w:rPr>
                <w:rFonts w:hint="eastAsia" w:ascii="宋体" w:hAnsi="宋体" w:eastAsia="宋体" w:cs="宋体"/>
                <w:color w:val="auto"/>
                <w:kern w:val="1"/>
                <w:sz w:val="24"/>
                <w:szCs w:val="24"/>
                <w:lang w:val="en-US" w:eastAsia="zh-CN"/>
              </w:rPr>
              <w:t>以</w:t>
            </w:r>
            <w:r>
              <w:rPr>
                <w:rFonts w:hint="eastAsia" w:ascii="宋体" w:hAnsi="宋体" w:eastAsia="宋体" w:cs="宋体"/>
                <w:color w:val="auto"/>
                <w:kern w:val="1"/>
                <w:sz w:val="24"/>
                <w:szCs w:val="24"/>
                <w:lang w:val="en-US" w:eastAsia="zh-Hans"/>
              </w:rPr>
              <w:t>合同签订日期</w:t>
            </w:r>
            <w:r>
              <w:rPr>
                <w:rFonts w:hint="eastAsia" w:ascii="宋体" w:hAnsi="宋体" w:eastAsia="宋体" w:cs="宋体"/>
                <w:color w:val="auto"/>
                <w:kern w:val="1"/>
                <w:sz w:val="24"/>
                <w:szCs w:val="24"/>
                <w:lang w:val="en-US" w:eastAsia="zh-CN"/>
              </w:rPr>
              <w:t>或中标（成交）通知书日期</w:t>
            </w:r>
            <w:r>
              <w:rPr>
                <w:rFonts w:hint="eastAsia" w:ascii="宋体" w:hAnsi="宋体" w:eastAsia="宋体" w:cs="宋体"/>
                <w:color w:val="auto"/>
                <w:kern w:val="1"/>
                <w:sz w:val="24"/>
                <w:szCs w:val="24"/>
                <w:lang w:val="en-US" w:eastAsia="zh-Hans"/>
              </w:rPr>
              <w:t>为准</w:t>
            </w: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lang w:val="en-US" w:eastAsia="zh-CN"/>
              </w:rPr>
              <w:t>类似项目业绩，每个2分，最多4分，没有不得分。（提供中标（成交）通知书或采购合同等业绩证明材料）</w:t>
            </w:r>
          </w:p>
        </w:tc>
        <w:tc>
          <w:tcPr>
            <w:tcW w:w="146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eastAsia" w:ascii="宋体" w:hAnsi="宋体" w:eastAsia="宋体" w:cs="宋体"/>
                <w:color w:val="auto"/>
                <w:kern w:val="1"/>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7" w:hRule="atLeast"/>
        </w:trPr>
        <w:tc>
          <w:tcPr>
            <w:tcW w:w="1049" w:type="dxa"/>
            <w:vMerge w:val="continue"/>
            <w:tcBorders>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p>
        </w:tc>
        <w:tc>
          <w:tcPr>
            <w:tcW w:w="965" w:type="dxa"/>
            <w:tcBorders>
              <w:top w:val="single" w:color="000000" w:sz="8" w:space="0"/>
              <w:left w:val="single" w:color="000000" w:sz="8" w:space="0"/>
              <w:right w:val="single" w:color="000000" w:sz="8" w:space="0"/>
            </w:tcBorders>
            <w:noWrap w:val="0"/>
            <w:vAlign w:val="center"/>
          </w:tcPr>
          <w:p>
            <w:pPr>
              <w:spacing w:line="360" w:lineRule="auto"/>
              <w:jc w:val="center"/>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售后服务</w:t>
            </w:r>
          </w:p>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（5分）</w:t>
            </w:r>
          </w:p>
        </w:tc>
        <w:tc>
          <w:tcPr>
            <w:tcW w:w="680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投标人针对本项目提出完整有效、且可行的售后服务方案（包括完善的维修服务承诺、稳定的维修服务承诺、</w:t>
            </w:r>
            <w:r>
              <w:rPr>
                <w:rFonts w:hint="eastAsia" w:ascii="宋体" w:hAnsi="宋体" w:eastAsia="宋体" w:cs="宋体"/>
                <w:color w:val="auto"/>
                <w:kern w:val="1"/>
                <w:sz w:val="24"/>
                <w:szCs w:val="24"/>
                <w:highlight w:val="none"/>
                <w:lang w:val="en-US" w:eastAsia="zh-CN"/>
              </w:rPr>
              <w:t>故障处理及响应时间、</w:t>
            </w:r>
            <w:r>
              <w:rPr>
                <w:rFonts w:hint="eastAsia" w:ascii="宋体" w:hAnsi="宋体" w:eastAsia="宋体" w:cs="宋体"/>
                <w:color w:val="auto"/>
                <w:kern w:val="1"/>
                <w:sz w:val="24"/>
                <w:szCs w:val="24"/>
                <w:highlight w:val="none"/>
                <w:lang w:eastAsia="zh-CN"/>
              </w:rPr>
              <w:t>措施完善、可靠，技术人员齐全</w:t>
            </w:r>
            <w:r>
              <w:rPr>
                <w:rFonts w:hint="eastAsia" w:ascii="宋体" w:hAnsi="宋体" w:eastAsia="宋体" w:cs="宋体"/>
                <w:color w:val="auto"/>
                <w:kern w:val="1"/>
                <w:sz w:val="24"/>
                <w:szCs w:val="24"/>
                <w:highlight w:val="none"/>
                <w:lang w:val="en-US" w:eastAsia="zh-CN"/>
              </w:rPr>
              <w:t>等）。根据投标人方案</w:t>
            </w:r>
            <w:r>
              <w:rPr>
                <w:rFonts w:hint="eastAsia" w:ascii="宋体" w:hAnsi="宋体" w:eastAsia="宋体" w:cs="宋体"/>
                <w:color w:val="auto"/>
                <w:kern w:val="1"/>
                <w:sz w:val="24"/>
                <w:szCs w:val="24"/>
                <w:highlight w:val="none"/>
                <w:lang w:eastAsia="zh-CN"/>
              </w:rPr>
              <w:t>由评标委员会进行综合评比打分，方案</w:t>
            </w:r>
            <w:r>
              <w:rPr>
                <w:rFonts w:hint="eastAsia" w:ascii="宋体" w:hAnsi="宋体" w:eastAsia="宋体" w:cs="宋体"/>
                <w:color w:val="auto"/>
                <w:kern w:val="1"/>
                <w:sz w:val="24"/>
                <w:szCs w:val="24"/>
                <w:highlight w:val="none"/>
                <w:lang w:val="en-US" w:eastAsia="zh-CN"/>
              </w:rPr>
              <w:t>优越</w:t>
            </w:r>
            <w:r>
              <w:rPr>
                <w:rFonts w:hint="eastAsia" w:ascii="宋体" w:hAnsi="宋体" w:eastAsia="宋体" w:cs="宋体"/>
                <w:color w:val="auto"/>
                <w:kern w:val="1"/>
                <w:sz w:val="24"/>
                <w:szCs w:val="24"/>
                <w:highlight w:val="none"/>
                <w:lang w:eastAsia="zh-CN"/>
              </w:rPr>
              <w:t>得</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eastAsia="zh-CN"/>
              </w:rPr>
              <w:t>分；方案基本完整可行的得</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eastAsia="zh-CN"/>
              </w:rPr>
              <w:t>分；方案不完整或可行度不高的得</w:t>
            </w:r>
            <w:r>
              <w:rPr>
                <w:rFonts w:hint="eastAsia" w:ascii="宋体" w:hAnsi="宋体" w:eastAsia="宋体" w:cs="宋体"/>
                <w:color w:val="auto"/>
                <w:kern w:val="1"/>
                <w:sz w:val="24"/>
                <w:szCs w:val="24"/>
                <w:highlight w:val="none"/>
                <w:lang w:val="en-US" w:eastAsia="zh-CN"/>
              </w:rPr>
              <w:t>1</w:t>
            </w:r>
            <w:r>
              <w:rPr>
                <w:rFonts w:hint="eastAsia" w:ascii="宋体" w:hAnsi="宋体" w:eastAsia="宋体" w:cs="宋体"/>
                <w:color w:val="auto"/>
                <w:kern w:val="1"/>
                <w:sz w:val="24"/>
                <w:szCs w:val="24"/>
                <w:highlight w:val="none"/>
                <w:lang w:eastAsia="zh-CN"/>
              </w:rPr>
              <w:t>分；不提供的不得分。</w:t>
            </w:r>
          </w:p>
        </w:tc>
        <w:tc>
          <w:tcPr>
            <w:tcW w:w="146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eastAsia" w:ascii="宋体" w:hAnsi="宋体" w:eastAsia="宋体" w:cs="宋体"/>
                <w:color w:val="auto"/>
                <w:kern w:val="1"/>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8" w:hRule="atLeast"/>
        </w:trPr>
        <w:tc>
          <w:tcPr>
            <w:tcW w:w="1049" w:type="dxa"/>
            <w:vMerge w:val="continue"/>
            <w:tcBorders>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p>
        </w:tc>
        <w:tc>
          <w:tcPr>
            <w:tcW w:w="965" w:type="dxa"/>
            <w:tcBorders>
              <w:top w:val="single" w:color="000000" w:sz="8" w:space="0"/>
              <w:left w:val="single" w:color="000000" w:sz="8" w:space="0"/>
              <w:right w:val="single" w:color="000000" w:sz="8" w:space="0"/>
            </w:tcBorders>
            <w:noWrap w:val="0"/>
            <w:vAlign w:val="center"/>
          </w:tcPr>
          <w:p>
            <w:pPr>
              <w:spacing w:line="360" w:lineRule="auto"/>
              <w:jc w:val="center"/>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服务评分</w:t>
            </w:r>
          </w:p>
          <w:p>
            <w:pPr>
              <w:spacing w:line="360" w:lineRule="auto"/>
              <w:jc w:val="center"/>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kern w:val="1"/>
                <w:sz w:val="24"/>
                <w:szCs w:val="24"/>
                <w:lang w:val="en-US" w:eastAsia="zh-CN"/>
              </w:rPr>
              <w:t>（1分）</w:t>
            </w:r>
          </w:p>
        </w:tc>
        <w:tc>
          <w:tcPr>
            <w:tcW w:w="6802"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bidi="ar-SA"/>
              </w:rPr>
            </w:pPr>
            <w:r>
              <w:rPr>
                <w:rFonts w:hint="eastAsia" w:ascii="宋体" w:hAnsi="宋体" w:eastAsia="宋体" w:cs="宋体"/>
                <w:sz w:val="24"/>
                <w:szCs w:val="24"/>
                <w:highlight w:val="none"/>
                <w:lang w:val="en-US" w:eastAsia="zh-CN"/>
              </w:rPr>
              <w:t>提供采购单位评价为“优”或者相当于“优”的评价，得1分.</w:t>
            </w:r>
          </w:p>
        </w:tc>
        <w:tc>
          <w:tcPr>
            <w:tcW w:w="146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eastAsia" w:ascii="宋体" w:hAnsi="宋体" w:eastAsia="宋体" w:cs="宋体"/>
                <w:color w:val="auto"/>
                <w:kern w:val="1"/>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7" w:hRule="atLeast"/>
        </w:trPr>
        <w:tc>
          <w:tcPr>
            <w:tcW w:w="1049" w:type="dxa"/>
            <w:vMerge w:val="restart"/>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技术部分</w:t>
            </w:r>
          </w:p>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(60分）</w:t>
            </w:r>
          </w:p>
        </w:tc>
        <w:tc>
          <w:tcPr>
            <w:tcW w:w="965" w:type="dxa"/>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技术参数</w:t>
            </w:r>
          </w:p>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（35分）</w:t>
            </w:r>
          </w:p>
        </w:tc>
        <w:tc>
          <w:tcPr>
            <w:tcW w:w="680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根据各投标人所投产品技术性能以及对采购文件各项基本要求（采购内容技术参数具体要求）的逐项响应承诺等方面情况由评委进行评议打分，满足招标文件技术参数得30分。技术参数有一项正偏离每个加1分，最高不超过5分；技术参数有一项负偏离扣2分，直至扣完为止。根据所投产品的配置与性能指标提供检验检测报告或产品说明等。检验检测报告与所投产品参数不符、检验检测报告、体系认证证书提供不齐全的，按负偏离处理。</w:t>
            </w:r>
          </w:p>
        </w:tc>
        <w:tc>
          <w:tcPr>
            <w:tcW w:w="1462"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eastAsia="宋体" w:cs="宋体"/>
                <w:color w:val="auto"/>
                <w:kern w:val="1"/>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8" w:hRule="atLeast"/>
        </w:trPr>
        <w:tc>
          <w:tcPr>
            <w:tcW w:w="1049" w:type="dxa"/>
            <w:vMerge w:val="continue"/>
            <w:tcBorders>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p>
        </w:tc>
        <w:tc>
          <w:tcPr>
            <w:tcW w:w="965" w:type="dxa"/>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kern w:val="1"/>
                <w:sz w:val="24"/>
                <w:szCs w:val="24"/>
                <w:lang w:val="en-US" w:eastAsia="zh-CN"/>
              </w:rPr>
              <w:t>供货进度安排（6分）</w:t>
            </w:r>
          </w:p>
        </w:tc>
        <w:tc>
          <w:tcPr>
            <w:tcW w:w="680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default" w:ascii="宋体" w:hAnsi="宋体" w:eastAsia="宋体" w:cs="宋体"/>
                <w:color w:val="auto"/>
                <w:kern w:val="1"/>
                <w:sz w:val="24"/>
                <w:szCs w:val="24"/>
                <w:lang w:val="en-US" w:eastAsia="zh-CN" w:bidi="ar-SA"/>
              </w:rPr>
            </w:pPr>
            <w:r>
              <w:rPr>
                <w:rFonts w:hint="eastAsia" w:ascii="宋体" w:hAnsi="宋体" w:eastAsia="宋体" w:cs="宋体"/>
                <w:color w:val="auto"/>
                <w:kern w:val="1"/>
                <w:sz w:val="24"/>
                <w:szCs w:val="24"/>
                <w:lang w:val="en-US" w:eastAsia="zh-CN"/>
              </w:rPr>
              <w:t>根据供货措施有效程度、方案的严密性，能否按期供货、是否有现货等情况，由评标委员会在1～6分之间酌情赋分；措施及方案存在不可靠、影响或者可能影响供货的，该项不得分。（有现货的须提供证明材料）</w:t>
            </w:r>
          </w:p>
        </w:tc>
        <w:tc>
          <w:tcPr>
            <w:tcW w:w="146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eastAsia" w:ascii="宋体" w:hAnsi="宋体" w:eastAsia="宋体" w:cs="宋体"/>
                <w:color w:val="auto"/>
                <w:kern w:val="1"/>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5" w:hRule="atLeast"/>
        </w:trPr>
        <w:tc>
          <w:tcPr>
            <w:tcW w:w="1049" w:type="dxa"/>
            <w:vMerge w:val="continue"/>
            <w:tcBorders>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p>
        </w:tc>
        <w:tc>
          <w:tcPr>
            <w:tcW w:w="965" w:type="dxa"/>
            <w:tcBorders>
              <w:left w:val="single" w:color="000000" w:sz="8" w:space="0"/>
              <w:bottom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000000"/>
                <w:sz w:val="24"/>
                <w:szCs w:val="24"/>
              </w:rPr>
              <w:t>产品运输</w:t>
            </w:r>
            <w:r>
              <w:rPr>
                <w:rFonts w:hint="eastAsia" w:ascii="宋体" w:hAnsi="宋体" w:eastAsia="宋体" w:cs="宋体"/>
                <w:color w:val="000000"/>
                <w:sz w:val="24"/>
                <w:szCs w:val="24"/>
                <w:lang w:eastAsia="zh-CN"/>
              </w:rPr>
              <w:t>配送</w:t>
            </w:r>
            <w:r>
              <w:rPr>
                <w:rFonts w:hint="eastAsia" w:ascii="宋体" w:hAnsi="宋体" w:eastAsia="宋体" w:cs="宋体"/>
                <w:color w:val="000000"/>
                <w:sz w:val="24"/>
                <w:szCs w:val="24"/>
              </w:rPr>
              <w:t>方案</w:t>
            </w:r>
            <w:r>
              <w:rPr>
                <w:rFonts w:hint="eastAsia" w:ascii="宋体" w:hAnsi="宋体" w:eastAsia="宋体" w:cs="宋体"/>
                <w:color w:val="auto"/>
                <w:kern w:val="1"/>
                <w:sz w:val="24"/>
                <w:szCs w:val="24"/>
                <w:lang w:val="en-US" w:eastAsia="zh-CN"/>
              </w:rPr>
              <w:t>（10分）</w:t>
            </w:r>
          </w:p>
        </w:tc>
        <w:tc>
          <w:tcPr>
            <w:tcW w:w="6802"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根据投标人提供的产品运输</w:t>
            </w:r>
            <w:r>
              <w:rPr>
                <w:rFonts w:hint="eastAsia" w:ascii="宋体" w:hAnsi="宋体" w:eastAsia="宋体" w:cs="宋体"/>
                <w:color w:val="000000"/>
                <w:sz w:val="24"/>
                <w:szCs w:val="24"/>
                <w:lang w:eastAsia="zh-CN"/>
              </w:rPr>
              <w:t>配送</w:t>
            </w:r>
            <w:r>
              <w:rPr>
                <w:rFonts w:hint="eastAsia" w:ascii="宋体" w:hAnsi="宋体" w:eastAsia="宋体" w:cs="宋体"/>
                <w:color w:val="000000"/>
                <w:sz w:val="24"/>
                <w:szCs w:val="24"/>
              </w:rPr>
              <w:t>方案进行评审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需包含但不限于</w:t>
            </w:r>
            <w:r>
              <w:rPr>
                <w:rFonts w:hint="eastAsia" w:ascii="宋体" w:hAnsi="宋体" w:eastAsia="宋体" w:cs="宋体"/>
                <w:color w:val="000000"/>
                <w:sz w:val="24"/>
                <w:szCs w:val="24"/>
                <w:lang w:eastAsia="zh-CN"/>
              </w:rPr>
              <w:t>以下内容①运输方案②不同温度、湿度等环境条件下的贮存措施③拟派</w:t>
            </w:r>
            <w:r>
              <w:rPr>
                <w:rFonts w:hint="eastAsia" w:ascii="宋体" w:hAnsi="宋体" w:eastAsia="宋体" w:cs="宋体"/>
                <w:color w:val="000000"/>
                <w:sz w:val="24"/>
                <w:szCs w:val="24"/>
              </w:rPr>
              <w:t>运输车辆及运输人员相关信息</w:t>
            </w:r>
            <w:r>
              <w:rPr>
                <w:rFonts w:hint="eastAsia" w:ascii="宋体" w:hAnsi="宋体" w:eastAsia="宋体" w:cs="宋体"/>
                <w:color w:val="000000"/>
                <w:sz w:val="24"/>
                <w:szCs w:val="24"/>
                <w:lang w:eastAsia="zh-CN"/>
              </w:rPr>
              <w:t>④及时配送至</w:t>
            </w:r>
            <w:r>
              <w:rPr>
                <w:rFonts w:hint="eastAsia" w:ascii="宋体" w:hAnsi="宋体" w:eastAsia="宋体" w:cs="宋体"/>
                <w:color w:val="000000"/>
                <w:sz w:val="24"/>
                <w:szCs w:val="24"/>
                <w:lang w:val="en-US" w:eastAsia="zh-CN"/>
              </w:rPr>
              <w:t>目的地</w:t>
            </w:r>
            <w:r>
              <w:rPr>
                <w:rFonts w:hint="eastAsia" w:ascii="宋体" w:hAnsi="宋体" w:eastAsia="宋体" w:cs="宋体"/>
                <w:color w:val="000000"/>
                <w:sz w:val="24"/>
                <w:szCs w:val="24"/>
                <w:lang w:eastAsia="zh-CN"/>
              </w:rPr>
              <w:t>的保障措施。</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方案需</w:t>
            </w:r>
            <w:r>
              <w:rPr>
                <w:rFonts w:hint="eastAsia" w:ascii="宋体" w:hAnsi="宋体" w:eastAsia="宋体" w:cs="宋体"/>
                <w:color w:val="000000"/>
                <w:sz w:val="24"/>
                <w:szCs w:val="24"/>
              </w:rPr>
              <w:t>合理可行，符合实际情况</w:t>
            </w:r>
            <w:r>
              <w:rPr>
                <w:rFonts w:hint="eastAsia" w:ascii="宋体" w:hAnsi="宋体" w:eastAsia="宋体" w:cs="宋体"/>
                <w:color w:val="000000"/>
                <w:sz w:val="24"/>
                <w:szCs w:val="24"/>
                <w:lang w:eastAsia="zh-CN"/>
              </w:rPr>
              <w:t>，满足项目需求。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评分细则如下：每项内容完整，阐述清晰且满足项目需求的得</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。每缺一项或</w:t>
            </w:r>
            <w:r>
              <w:rPr>
                <w:rFonts w:hint="eastAsia" w:ascii="宋体" w:hAnsi="宋体" w:eastAsia="宋体" w:cs="宋体"/>
                <w:color w:val="000000"/>
                <w:sz w:val="24"/>
                <w:szCs w:val="24"/>
              </w:rPr>
              <w:t>内容简单不满足项目需求或内容与本项目无关的扣</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分，扣完为止。</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宋体" w:hAnsi="宋体" w:eastAsia="宋体" w:cs="宋体"/>
                <w:color w:val="auto"/>
                <w:kern w:val="1"/>
                <w:sz w:val="24"/>
                <w:szCs w:val="24"/>
                <w:lang w:val="en-US" w:eastAsia="zh-CN"/>
              </w:rPr>
            </w:pPr>
            <w:r>
              <w:rPr>
                <w:rFonts w:hint="eastAsia" w:ascii="宋体" w:hAnsi="宋体" w:eastAsia="宋体" w:cs="宋体"/>
                <w:color w:val="000000"/>
                <w:sz w:val="24"/>
                <w:szCs w:val="24"/>
              </w:rPr>
              <w:t>具体措施表述中出现阐述内容错误或表达混乱或工作内容安排不详细的扣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rPr>
              <w:t>分，扣完为止。</w:t>
            </w:r>
          </w:p>
        </w:tc>
        <w:tc>
          <w:tcPr>
            <w:tcW w:w="1462"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left"/>
              <w:rPr>
                <w:rFonts w:hint="eastAsia" w:ascii="宋体" w:hAnsi="宋体" w:eastAsia="宋体" w:cs="宋体"/>
                <w:color w:val="auto"/>
                <w:kern w:val="1"/>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8" w:hRule="atLeast"/>
        </w:trPr>
        <w:tc>
          <w:tcPr>
            <w:tcW w:w="1049" w:type="dxa"/>
            <w:vMerge w:val="continue"/>
            <w:tcBorders>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p>
        </w:tc>
        <w:tc>
          <w:tcPr>
            <w:tcW w:w="965" w:type="dxa"/>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应急预案</w:t>
            </w:r>
          </w:p>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（5分）</w:t>
            </w:r>
          </w:p>
        </w:tc>
        <w:tc>
          <w:tcPr>
            <w:tcW w:w="6802" w:type="dxa"/>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投标单位需结合本项目实际，提供应急方案</w:t>
            </w:r>
            <w:r>
              <w:rPr>
                <w:rFonts w:hint="eastAsia" w:ascii="宋体" w:hAnsi="宋体" w:eastAsia="宋体" w:cs="宋体"/>
                <w:color w:val="auto"/>
                <w:sz w:val="24"/>
                <w:szCs w:val="24"/>
              </w:rPr>
              <w:t>需包含但不限于</w:t>
            </w:r>
            <w:r>
              <w:rPr>
                <w:rFonts w:hint="eastAsia" w:ascii="宋体" w:hAnsi="宋体" w:eastAsia="宋体" w:cs="宋体"/>
                <w:color w:val="auto"/>
                <w:sz w:val="24"/>
                <w:szCs w:val="24"/>
                <w:lang w:eastAsia="zh-CN"/>
              </w:rPr>
              <w:t>以下内容</w:t>
            </w:r>
            <w:r>
              <w:rPr>
                <w:rFonts w:hint="eastAsia" w:ascii="宋体" w:hAnsi="宋体" w:eastAsia="宋体" w:cs="宋体"/>
                <w:color w:val="auto"/>
                <w:sz w:val="24"/>
                <w:szCs w:val="24"/>
              </w:rPr>
              <w:t>①</w:t>
            </w:r>
            <w:r>
              <w:rPr>
                <w:rFonts w:hint="eastAsia" w:ascii="宋体" w:hAnsi="宋体" w:eastAsia="宋体" w:cs="宋体"/>
                <w:color w:val="auto"/>
                <w:kern w:val="2"/>
                <w:sz w:val="24"/>
                <w:szCs w:val="24"/>
                <w:lang w:val="en-US" w:bidi="ar-SA"/>
              </w:rPr>
              <w:t>售后及应急服务场所设立情况</w:t>
            </w:r>
            <w:r>
              <w:rPr>
                <w:rFonts w:hint="eastAsia" w:ascii="宋体" w:hAnsi="宋体" w:eastAsia="宋体" w:cs="宋体"/>
                <w:color w:val="auto"/>
                <w:sz w:val="24"/>
                <w:szCs w:val="24"/>
              </w:rPr>
              <w:t>②应急配送和节假日配送保障、响应时间、到场时间</w:t>
            </w:r>
            <w:r>
              <w:rPr>
                <w:rFonts w:hint="eastAsia" w:ascii="宋体" w:hAnsi="宋体" w:eastAsia="宋体" w:cs="宋体"/>
                <w:color w:val="auto"/>
                <w:sz w:val="24"/>
                <w:szCs w:val="24"/>
                <w:lang w:eastAsia="zh-CN"/>
              </w:rPr>
              <w:t>③人员</w:t>
            </w:r>
            <w:r>
              <w:rPr>
                <w:rFonts w:hint="eastAsia" w:ascii="宋体" w:hAnsi="宋体" w:eastAsia="宋体" w:cs="宋体"/>
                <w:color w:val="auto"/>
                <w:sz w:val="24"/>
                <w:szCs w:val="24"/>
              </w:rPr>
              <w:t>调配</w:t>
            </w:r>
            <w:r>
              <w:rPr>
                <w:rFonts w:hint="eastAsia" w:ascii="宋体" w:hAnsi="宋体" w:eastAsia="宋体" w:cs="宋体"/>
                <w:color w:val="auto"/>
                <w:sz w:val="24"/>
                <w:szCs w:val="24"/>
                <w:lang w:eastAsia="zh-CN"/>
              </w:rPr>
              <w:t>④</w:t>
            </w:r>
            <w:r>
              <w:rPr>
                <w:rFonts w:hint="eastAsia" w:ascii="宋体" w:hAnsi="宋体" w:eastAsia="宋体" w:cs="宋体"/>
                <w:color w:val="auto"/>
                <w:sz w:val="24"/>
                <w:szCs w:val="24"/>
              </w:rPr>
              <w:t>配送登记和服务流程及配送可追溯性</w:t>
            </w:r>
            <w:r>
              <w:rPr>
                <w:rFonts w:hint="eastAsia" w:ascii="宋体" w:hAnsi="宋体" w:eastAsia="宋体" w:cs="宋体"/>
                <w:color w:val="auto"/>
                <w:sz w:val="24"/>
                <w:szCs w:val="24"/>
                <w:lang w:eastAsia="zh-CN"/>
              </w:rPr>
              <w:t>，</w:t>
            </w:r>
            <w:r>
              <w:rPr>
                <w:rFonts w:hint="eastAsia" w:ascii="宋体" w:hAnsi="宋体" w:eastAsia="宋体" w:cs="宋体"/>
                <w:color w:val="auto"/>
                <w:kern w:val="1"/>
                <w:sz w:val="24"/>
                <w:szCs w:val="24"/>
                <w:lang w:val="en-US" w:eastAsia="zh-CN"/>
              </w:rPr>
              <w:t>应急预案全面得5分，一般的得3分，不提供的不得分。</w:t>
            </w:r>
          </w:p>
        </w:tc>
        <w:tc>
          <w:tcPr>
            <w:tcW w:w="1462" w:type="dxa"/>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7" w:hRule="atLeast"/>
        </w:trPr>
        <w:tc>
          <w:tcPr>
            <w:tcW w:w="1049" w:type="dxa"/>
            <w:vMerge w:val="continue"/>
            <w:tcBorders>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p>
        </w:tc>
        <w:tc>
          <w:tcPr>
            <w:tcW w:w="965" w:type="dxa"/>
            <w:tcBorders>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货物质量的保证措施及设施（4分）</w:t>
            </w:r>
          </w:p>
        </w:tc>
        <w:tc>
          <w:tcPr>
            <w:tcW w:w="6802" w:type="dxa"/>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产品质量管理制度完善，质量监控措施严密、检测设施先进的，得4分，一般的得2分，无质量控制制度、措施和检测设施的（存在其中一项的），本项不得分。</w:t>
            </w:r>
          </w:p>
        </w:tc>
        <w:tc>
          <w:tcPr>
            <w:tcW w:w="1462" w:type="dxa"/>
            <w:tcBorders>
              <w:top w:val="single" w:color="000000" w:sz="8" w:space="0"/>
              <w:left w:val="single" w:color="000000" w:sz="8" w:space="0"/>
              <w:right w:val="single" w:color="000000" w:sz="8" w:space="0"/>
            </w:tcBorders>
            <w:noWrap w:val="0"/>
            <w:vAlign w:val="center"/>
          </w:tcPr>
          <w:p>
            <w:pPr>
              <w:spacing w:line="360" w:lineRule="auto"/>
              <w:jc w:val="left"/>
              <w:rPr>
                <w:rFonts w:hint="eastAsia" w:ascii="宋体" w:hAnsi="宋体" w:eastAsia="宋体" w:cs="宋体"/>
                <w:color w:val="auto"/>
                <w:kern w:val="1"/>
                <w:sz w:val="24"/>
                <w:szCs w:val="24"/>
                <w:lang w:val="en-US" w:eastAsia="zh-CN"/>
              </w:rPr>
            </w:pPr>
          </w:p>
        </w:tc>
      </w:tr>
    </w:tbl>
    <w:p>
      <w:pPr>
        <w:rPr>
          <w:rFonts w:hint="eastAsia" w:ascii="宋体" w:hAnsi="宋体" w:eastAsia="宋体" w:cs="宋体"/>
          <w:color w:val="auto"/>
        </w:rPr>
      </w:pPr>
    </w:p>
    <w:p>
      <w:pPr>
        <w:pStyle w:val="42"/>
        <w:rPr>
          <w:rFonts w:hint="eastAsia"/>
          <w:color w:val="auto"/>
        </w:rPr>
      </w:pPr>
    </w:p>
    <w:p>
      <w:pPr>
        <w:rPr>
          <w:rFonts w:hint="eastAsia"/>
          <w:color w:val="auto"/>
        </w:rPr>
      </w:pPr>
    </w:p>
    <w:p>
      <w:pPr>
        <w:keepNext w:val="0"/>
        <w:keepLines w:val="0"/>
        <w:pageBreakBefore w:val="0"/>
        <w:numPr>
          <w:ilvl w:val="0"/>
          <w:numId w:val="0"/>
        </w:numPr>
        <w:kinsoku/>
        <w:wordWrap/>
        <w:overflowPunct/>
        <w:topLinePunct w:val="0"/>
        <w:bidi w:val="0"/>
        <w:spacing w:line="360" w:lineRule="auto"/>
        <w:ind w:left="720" w:leftChars="0" w:right="-21" w:rightChars="0"/>
        <w:jc w:val="both"/>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w:t>
      </w:r>
      <w:r>
        <w:rPr>
          <w:rFonts w:ascii="宋体" w:hAnsi="宋体"/>
          <w:szCs w:val="21"/>
        </w:rPr>
        <w:t>0%</w:t>
      </w:r>
      <w:r>
        <w:rPr>
          <w:rFonts w:hint="eastAsia" w:ascii="宋体" w:hAnsi="宋体"/>
          <w:szCs w:val="21"/>
        </w:rPr>
        <w:t>；投标投标报价部分权重</w:t>
      </w:r>
      <w:r>
        <w:rPr>
          <w:rFonts w:hint="eastAsia" w:ascii="宋体" w:hAnsi="宋体" w:eastAsia="宋体"/>
          <w:szCs w:val="21"/>
          <w:lang w:val="en-US" w:eastAsia="zh-CN"/>
        </w:rPr>
        <w:t>3</w:t>
      </w:r>
      <w:r>
        <w:rPr>
          <w:rFonts w:ascii="宋体" w:hAnsi="宋体"/>
          <w:szCs w:val="21"/>
        </w:rPr>
        <w:t>0%</w:t>
      </w:r>
    </w:p>
    <w:p>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pPr>
        <w:pStyle w:val="2"/>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2020-2023年度任意一年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法人社保明细。注：无需提供委托人代理人或被授权委托人社保明细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r>
        <w:rPr>
          <w:rFonts w:hint="eastAsia" w:eastAsia="宋体"/>
          <w:bCs/>
          <w:highlight w:val="green"/>
          <w:lang w:eastAsia="zh-CN"/>
        </w:rPr>
        <w:t>（</w:t>
      </w:r>
      <w:r>
        <w:rPr>
          <w:rFonts w:hint="eastAsia" w:eastAsia="宋体"/>
          <w:bCs/>
          <w:color w:val="FF0000"/>
          <w:highlight w:val="green"/>
          <w:lang w:val="en-US" w:eastAsia="zh-CN"/>
        </w:rPr>
        <w:t>本项目不收取投标保证金，本项可为空白</w:t>
      </w:r>
      <w:r>
        <w:rPr>
          <w:rFonts w:hint="eastAsia" w:eastAsia="宋体"/>
          <w:bCs/>
          <w:highlight w:val="green"/>
          <w:lang w:eastAsia="zh-CN"/>
        </w:rPr>
        <w:t>）；</w:t>
      </w:r>
    </w:p>
    <w:p>
      <w:pPr>
        <w:snapToGrid w:val="0"/>
        <w:spacing w:line="300" w:lineRule="exact"/>
        <w:ind w:firstLine="465"/>
        <w:rPr>
          <w:rFonts w:hint="eastAsia" w:eastAsia="宋体"/>
          <w:bCs/>
          <w:highlight w:val="green"/>
          <w:lang w:eastAsia="zh-C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r>
        <w:rPr>
          <w:rFonts w:hint="eastAsia" w:eastAsia="宋体"/>
          <w:b/>
          <w:bCs w:val="0"/>
          <w:highlight w:val="green"/>
          <w:lang w:eastAsia="zh-C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eastAsia="宋体"/>
          <w:b/>
          <w:bCs w:val="0"/>
          <w:highlight w:val="green"/>
          <w:lang w:eastAsia="zh-CN"/>
        </w:rPr>
        <w:t>（提供非进口产品投标承诺函，承诺函格式自拟）</w:t>
      </w: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9"/>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KSS(GK)2023-019</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喀什市5个基层医疗机构办公设备采购项目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4706168.00元（肆佰柒拾万零陆仟壹佰陆拾捌元整）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val="en-US" w:eastAsia="zh-CN"/>
              </w:rPr>
              <w:t>零售业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15"/>
        <w:rPr>
          <w:rFonts w:hint="eastAsia" w:ascii="仿宋" w:hAnsi="仿宋" w:eastAsia="仿宋" w:cs="仿宋"/>
          <w:color w:val="000000"/>
          <w:kern w:val="0"/>
          <w:sz w:val="28"/>
          <w:szCs w:val="28"/>
        </w:rPr>
      </w:pPr>
    </w:p>
    <w:p>
      <w:pPr>
        <w:pStyle w:val="15"/>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highlight w:val="yellow"/>
          <w:lang w:eastAsia="zh-CN"/>
        </w:rPr>
        <w:t>2023年8月4日至2023年8月25日</w:t>
      </w:r>
      <w:r>
        <w:rPr>
          <w:rFonts w:hint="eastAsia" w:ascii="仿宋" w:hAnsi="仿宋" w:eastAsia="仿宋"/>
          <w:color w:val="000000"/>
          <w:sz w:val="28"/>
          <w:szCs w:val="28"/>
          <w:lang w:eastAsia="zh-CN"/>
        </w:rPr>
        <w:t>12:00:00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highlight w:val="yellow"/>
          <w:lang w:eastAsia="zh-CN"/>
        </w:rPr>
        <w:t>2023年8月25日</w:t>
      </w:r>
      <w:r>
        <w:rPr>
          <w:rFonts w:hint="eastAsia" w:ascii="仿宋" w:hAnsi="仿宋" w:eastAsia="仿宋"/>
          <w:color w:val="000000"/>
          <w:sz w:val="28"/>
          <w:szCs w:val="28"/>
          <w:lang w:eastAsia="zh-CN"/>
        </w:rPr>
        <w:t>12:00:00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1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9"/>
        <w:tblW w:w="5376" w:type="pct"/>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82"/>
        <w:gridCol w:w="1865"/>
        <w:gridCol w:w="1378"/>
        <w:gridCol w:w="1921"/>
        <w:gridCol w:w="795"/>
        <w:gridCol w:w="1119"/>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100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44"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103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2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收款户名</w:t>
            </w:r>
          </w:p>
        </w:tc>
        <w:tc>
          <w:tcPr>
            <w:tcW w:w="604"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86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100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喀什市5个基层医疗机构办公设备采购项目</w:t>
            </w:r>
          </w:p>
        </w:tc>
        <w:tc>
          <w:tcPr>
            <w:tcW w:w="744" w:type="pct"/>
            <w:noWrap w:val="0"/>
            <w:tcMar>
              <w:top w:w="75" w:type="dxa"/>
              <w:left w:w="150" w:type="dxa"/>
              <w:bottom w:w="75" w:type="dxa"/>
              <w:right w:w="150" w:type="dxa"/>
            </w:tcMar>
            <w:vAlign w:val="center"/>
          </w:tcPr>
          <w:p>
            <w:pPr>
              <w:widowControl/>
              <w:wordWrap w:val="0"/>
              <w:jc w:val="both"/>
              <w:rPr>
                <w:rFonts w:hint="eastAsia" w:ascii="宋体" w:hAnsi="宋体" w:eastAsia="宋体" w:cs="宋体"/>
                <w:color w:val="FF0000"/>
                <w:sz w:val="24"/>
                <w:highlight w:val="yellow"/>
                <w:lang w:val="en-US" w:eastAsia="zh-CN"/>
              </w:rPr>
            </w:pPr>
            <w:r>
              <w:rPr>
                <w:rFonts w:hint="eastAsia" w:ascii="仿宋_GB2312" w:hAnsi="宋体" w:eastAsia="仿宋_GB2312"/>
                <w:b w:val="0"/>
                <w:bCs/>
                <w:color w:val="FF0000"/>
                <w:sz w:val="24"/>
                <w:lang w:eastAsia="zh-CN"/>
              </w:rPr>
              <w:t>本项目不收取投标保证金</w:t>
            </w:r>
          </w:p>
        </w:tc>
        <w:tc>
          <w:tcPr>
            <w:tcW w:w="1037"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highlight w:val="yellow"/>
                <w:lang w:eastAsia="zh-CN"/>
              </w:rPr>
            </w:pPr>
            <w:r>
              <w:rPr>
                <w:rFonts w:hint="eastAsia" w:ascii="仿宋_GB2312" w:hAnsi="宋体" w:eastAsia="仿宋_GB2312"/>
                <w:b w:val="0"/>
                <w:bCs/>
                <w:color w:val="FF0000"/>
                <w:sz w:val="24"/>
                <w:lang w:eastAsia="zh-CN"/>
              </w:rPr>
              <w:t>本项目不收取投标保证金</w:t>
            </w:r>
          </w:p>
        </w:tc>
        <w:tc>
          <w:tcPr>
            <w:tcW w:w="42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highlight w:val="yellow"/>
                <w:lang w:eastAsia="zh-CN" w:bidi="ar"/>
              </w:rPr>
            </w:pPr>
            <w:r>
              <w:rPr>
                <w:rFonts w:hint="eastAsia" w:ascii="仿宋_GB2312" w:hAnsi="宋体" w:eastAsia="仿宋_GB2312"/>
                <w:b w:val="0"/>
                <w:bCs/>
                <w:color w:val="FF0000"/>
                <w:sz w:val="24"/>
                <w:lang w:eastAsia="zh-CN"/>
              </w:rPr>
              <w:t>本项目不收取投标保证金</w:t>
            </w:r>
          </w:p>
        </w:tc>
        <w:tc>
          <w:tcPr>
            <w:tcW w:w="604"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000000"/>
                <w:sz w:val="24"/>
                <w:highlight w:val="yellow"/>
                <w:lang w:val="en-US" w:eastAsia="zh-CN"/>
              </w:rPr>
            </w:pPr>
            <w:r>
              <w:rPr>
                <w:rFonts w:hint="eastAsia" w:ascii="仿宋_GB2312" w:hAnsi="宋体" w:eastAsia="仿宋_GB2312"/>
                <w:b w:val="0"/>
                <w:bCs/>
                <w:color w:val="FF0000"/>
                <w:sz w:val="24"/>
                <w:lang w:eastAsia="zh-CN"/>
              </w:rPr>
              <w:t>本项目不收取投标保证金</w:t>
            </w:r>
          </w:p>
        </w:tc>
        <w:tc>
          <w:tcPr>
            <w:tcW w:w="861"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gridSpan w:val="7"/>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kern w:val="0"/>
                <w:sz w:val="24"/>
                <w:lang w:bidi="ar"/>
              </w:rPr>
              <w:t>备注</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宋体" w:hAnsi="宋体" w:cs="宋体"/>
                <w:color w:val="000000"/>
                <w:kern w:val="0"/>
                <w:sz w:val="24"/>
                <w:lang w:eastAsia="zh-CN" w:bidi="ar"/>
              </w:rPr>
              <w:t>投标或响应</w:t>
            </w:r>
            <w:r>
              <w:rPr>
                <w:rFonts w:hint="eastAsia" w:ascii="宋体" w:hAnsi="宋体" w:cs="宋体"/>
                <w:color w:val="000000"/>
                <w:kern w:val="0"/>
                <w:sz w:val="24"/>
                <w:lang w:bidi="ar"/>
              </w:rPr>
              <w:t>保证金项目名称</w:t>
            </w:r>
            <w:r>
              <w:rPr>
                <w:rFonts w:hint="eastAsia" w:ascii="宋体" w:hAnsi="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cs="宋体"/>
                <w:color w:val="000000"/>
                <w:kern w:val="0"/>
                <w:sz w:val="24"/>
                <w:lang w:eastAsia="zh-CN" w:bidi="ar"/>
              </w:rPr>
              <w:t>的不作废标处理。重新开展采购活动的项目，若供应商告知采购人再次进行投标或响应的，未退还的投标或响应</w:t>
            </w:r>
            <w:r>
              <w:rPr>
                <w:rFonts w:hint="eastAsia" w:ascii="宋体" w:hAnsi="宋体" w:cs="宋体"/>
                <w:color w:val="000000"/>
                <w:kern w:val="0"/>
                <w:sz w:val="24"/>
                <w:lang w:bidi="ar"/>
              </w:rPr>
              <w:t>保证金</w:t>
            </w:r>
            <w:r>
              <w:rPr>
                <w:rFonts w:hint="eastAsia" w:ascii="宋体" w:hAnsi="宋体" w:cs="宋体"/>
                <w:color w:val="000000"/>
                <w:kern w:val="0"/>
                <w:sz w:val="24"/>
                <w:lang w:eastAsia="zh-CN" w:bidi="ar"/>
              </w:rPr>
              <w:t>则自动转为新项目的投标保</w:t>
            </w:r>
            <w:r>
              <w:rPr>
                <w:rFonts w:hint="eastAsia" w:hAnsi="宋体" w:eastAsia="宋体" w:cs="宋体"/>
                <w:color w:val="000000"/>
                <w:kern w:val="0"/>
                <w:sz w:val="24"/>
                <w:lang w:eastAsia="zh-CN" w:bidi="ar"/>
              </w:rPr>
              <w:t>证金</w:t>
            </w:r>
            <w:r>
              <w:rPr>
                <w:rFonts w:hint="eastAsia" w:eastAsia="宋体"/>
              </w:rPr>
              <w:t>。</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15"/>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w:t>
      </w:r>
      <w:r>
        <w:rPr>
          <w:rFonts w:hint="eastAsia" w:ascii="仿宋" w:hAnsi="仿宋" w:eastAsia="仿宋"/>
          <w:color w:val="000000"/>
          <w:sz w:val="28"/>
          <w:szCs w:val="28"/>
          <w:lang w:eastAsia="zh-CN"/>
        </w:rPr>
        <w:t>喀什市行政审批局一楼</w:t>
      </w:r>
      <w:r>
        <w:rPr>
          <w:rFonts w:hint="eastAsia" w:ascii="仿宋" w:hAnsi="仿宋" w:eastAsia="仿宋"/>
          <w:color w:val="000000"/>
          <w:sz w:val="28"/>
          <w:szCs w:val="28"/>
        </w:rPr>
        <w:t>，联系人：张文丽，咨询电话：15001465669。或潜在投标人自行登录新疆数字认证中心网站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3"/>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6"/>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6"/>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喀什市卫生健康委员会</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喀什市东湖街道慕士塔格东路242号喀什市卫生健康委员会</w:t>
      </w:r>
    </w:p>
    <w:p>
      <w:pPr>
        <w:spacing w:line="560" w:lineRule="exact"/>
        <w:ind w:firstLine="560" w:firstLineChars="200"/>
        <w:rPr>
          <w:rFonts w:hint="eastAsia" w:ascii="仿宋" w:hAnsi="仿宋" w:eastAsia="仿宋" w:cs="Times New Roman"/>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苏晓</w:t>
      </w:r>
      <w:r>
        <w:rPr>
          <w:rFonts w:hint="eastAsia" w:ascii="仿宋" w:hAnsi="仿宋" w:eastAsia="仿宋"/>
          <w:color w:val="000000"/>
          <w:sz w:val="28"/>
          <w:szCs w:val="28"/>
        </w:rPr>
        <w:t>，</w:t>
      </w:r>
      <w:r>
        <w:rPr>
          <w:rFonts w:hint="eastAsia" w:ascii="仿宋" w:hAnsi="仿宋" w:eastAsia="仿宋"/>
          <w:color w:val="000000"/>
          <w:sz w:val="28"/>
          <w:szCs w:val="28"/>
          <w:lang w:eastAsia="zh-CN"/>
        </w:rPr>
        <w:t>19090901560</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苏晓</w:t>
      </w:r>
      <w:r>
        <w:rPr>
          <w:rFonts w:hint="eastAsia" w:ascii="仿宋" w:hAnsi="仿宋" w:eastAsia="仿宋"/>
          <w:color w:val="000000"/>
          <w:sz w:val="28"/>
          <w:szCs w:val="28"/>
        </w:rPr>
        <w:t>：</w:t>
      </w:r>
      <w:r>
        <w:rPr>
          <w:rFonts w:hint="eastAsia" w:ascii="仿宋" w:hAnsi="仿宋" w:eastAsia="仿宋"/>
          <w:color w:val="000000"/>
          <w:sz w:val="28"/>
          <w:szCs w:val="28"/>
          <w:lang w:eastAsia="zh-CN"/>
        </w:rPr>
        <w:t>19090901560</w:t>
      </w:r>
      <w:r>
        <w:rPr>
          <w:rFonts w:hint="eastAsia" w:ascii="仿宋" w:hAnsi="仿宋" w:eastAsia="仿宋"/>
          <w:color w:val="000000"/>
          <w:sz w:val="28"/>
          <w:szCs w:val="28"/>
        </w:rPr>
        <w:t>　</w:t>
      </w:r>
    </w:p>
    <w:p>
      <w:pPr>
        <w:pStyle w:val="8"/>
        <w:rPr>
          <w:rFonts w:hint="default"/>
          <w:lang w:val="en-US" w:eastAsia="zh-CN"/>
        </w:rPr>
      </w:pPr>
    </w:p>
    <w:p>
      <w:pPr>
        <w:pStyle w:val="15"/>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60631620"/>
      <w:bookmarkStart w:id="3" w:name="_Toc60560625"/>
      <w:bookmarkStart w:id="4" w:name="_Toc101074876"/>
      <w:bookmarkStart w:id="5" w:name="_Toc73521547"/>
      <w:bookmarkStart w:id="6" w:name="_Toc73517639"/>
      <w:bookmarkStart w:id="7" w:name="_Toc100052364"/>
      <w:bookmarkStart w:id="8" w:name="_Toc73521635"/>
      <w:bookmarkStart w:id="9" w:name="_Toc73518117"/>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9"/>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cs="Arial"/>
                <w:sz w:val="24"/>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rPr>
                <w:rFonts w:hint="eastAsia" w:ascii="Arial" w:hAnsi="Arial" w:eastAsia="Times New Roman" w:cs="Times New Roman"/>
                <w:sz w:val="21"/>
                <w:szCs w:val="24"/>
                <w:lang w:val="en-US" w:eastAsia="zh-CN"/>
              </w:rPr>
            </w:pPr>
            <w:r>
              <w:rPr>
                <w:rFonts w:hint="eastAsia" w:ascii="Arial" w:hAnsi="Arial" w:eastAsia="Times New Roman" w:cs="Times New Roman"/>
                <w:sz w:val="21"/>
                <w:szCs w:val="24"/>
                <w:lang w:val="en-US" w:eastAsia="zh-CN"/>
              </w:rPr>
              <w:t>履约保证金：合同总价的</w:t>
            </w:r>
            <w:r>
              <w:rPr>
                <w:rFonts w:hint="eastAsia" w:ascii="Arial" w:hAnsi="Arial" w:cs="Times New Roman"/>
                <w:sz w:val="21"/>
                <w:szCs w:val="24"/>
                <w:lang w:val="en-US" w:eastAsia="zh-CN"/>
              </w:rPr>
              <w:t>5</w:t>
            </w:r>
            <w:r>
              <w:rPr>
                <w:rFonts w:hint="eastAsia" w:ascii="Arial" w:hAnsi="Arial" w:eastAsia="Times New Roman" w:cs="Times New Roman"/>
                <w:sz w:val="21"/>
                <w:szCs w:val="24"/>
                <w:lang w:val="en-US" w:eastAsia="zh-CN"/>
              </w:rPr>
              <w:t>%。</w:t>
            </w:r>
          </w:p>
          <w:p>
            <w:pPr>
              <w:rPr>
                <w:rFonts w:hint="default" w:ascii="Arial" w:hAnsi="Arial" w:eastAsia="Times New Roman" w:cs="Times New Roman"/>
                <w:sz w:val="21"/>
                <w:szCs w:val="24"/>
                <w:lang w:val="en-US" w:eastAsia="zh-CN"/>
              </w:rPr>
            </w:pPr>
            <w:r>
              <w:rPr>
                <w:rFonts w:hint="eastAsia" w:ascii="Arial" w:hAnsi="Arial" w:eastAsia="Times New Roman" w:cs="Times New Roman"/>
                <w:sz w:val="21"/>
                <w:szCs w:val="24"/>
                <w:lang w:val="en-US" w:eastAsia="zh-CN"/>
              </w:rPr>
              <w:t>履约保证金形式：转账或银行保函</w:t>
            </w:r>
          </w:p>
          <w:p>
            <w:pPr>
              <w:pStyle w:val="17"/>
              <w:ind w:left="0" w:leftChars="0" w:firstLine="0" w:firstLineChars="0"/>
              <w:rPr>
                <w:rFonts w:hint="eastAsia"/>
                <w:lang w:val="en-US" w:eastAsia="zh-CN"/>
              </w:rPr>
            </w:pPr>
            <w:r>
              <w:rPr>
                <w:rFonts w:hint="eastAsia"/>
                <w:lang w:val="en-US" w:eastAsia="zh-CN"/>
              </w:rPr>
              <w:t>提交履约保证金的时间：签订合同前。</w:t>
            </w:r>
          </w:p>
          <w:p>
            <w:pPr>
              <w:rPr>
                <w:rFonts w:hint="default"/>
                <w:lang w:val="en-US"/>
              </w:rPr>
            </w:pPr>
            <w:r>
              <w:rPr>
                <w:rFonts w:hint="eastAsia" w:ascii="Arial" w:hAnsi="Arial" w:eastAsia="Times New Roman" w:cs="Times New Roman"/>
                <w:sz w:val="21"/>
                <w:szCs w:val="24"/>
                <w:lang w:val="en-US" w:eastAsia="zh-CN"/>
              </w:rPr>
              <w:t>履约保证金退还：验收合格后60日内退还。</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ind w:firstLine="480" w:firstLineChars="200"/>
        <w:rPr>
          <w:rFonts w:hint="eastAsia" w:ascii="宋体" w:hAnsi="宋体"/>
        </w:rPr>
      </w:pPr>
      <w:r>
        <w:rPr>
          <w:rFonts w:hint="eastAsia" w:ascii="宋体" w:hAnsi="宋体"/>
        </w:rPr>
        <w:t>（一）与“对通用条款的补充内容”章节相关的事项</w:t>
      </w:r>
    </w:p>
    <w:p>
      <w:pPr>
        <w:tabs>
          <w:tab w:val="left" w:pos="720"/>
        </w:tabs>
        <w:ind w:firstLine="480" w:firstLineChars="200"/>
        <w:rPr>
          <w:rFonts w:hint="eastAsia" w:ascii="宋体" w:hAnsi="宋体"/>
        </w:rPr>
      </w:pPr>
      <w:r>
        <w:rPr>
          <w:rFonts w:hint="eastAsia" w:ascii="宋体" w:hAnsi="宋体"/>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ind w:firstLine="470" w:firstLineChars="196"/>
        <w:rPr>
          <w:rFonts w:hint="eastAsia" w:ascii="宋体" w:hAnsi="宋体" w:eastAsia="宋体"/>
          <w:lang w:eastAsia="zh-CN"/>
        </w:rPr>
      </w:pPr>
      <w:r>
        <w:rPr>
          <w:rFonts w:hint="eastAsia" w:ascii="宋体" w:hAnsi="宋体" w:eastAsia="宋体"/>
          <w:lang w:eastAsia="zh-CN"/>
        </w:rPr>
        <w:t>（二）其他事项</w:t>
      </w:r>
    </w:p>
    <w:p>
      <w:pPr>
        <w:ind w:firstLine="470" w:firstLineChars="196"/>
        <w:rPr>
          <w:rFonts w:hint="eastAsia" w:ascii="宋体" w:hAnsi="宋体" w:eastAsia="宋体"/>
          <w:lang w:eastAsia="zh-CN"/>
        </w:rPr>
      </w:pPr>
      <w:r>
        <w:rPr>
          <w:rFonts w:hint="eastAsia" w:ascii="宋体" w:hAnsi="宋体" w:eastAsia="宋体"/>
          <w:lang w:eastAsia="zh-CN"/>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宋体" w:hAnsi="宋体"/>
        </w:rPr>
        <w:t>备注：（a）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9"/>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KSS(GK)2023-019</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喀什市5个基层医疗机构办公设备采购项目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4706168.00元（肆佰柒拾万零陆仟壹佰陆拾捌元整）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val="en-US" w:eastAsia="zh-CN"/>
              </w:rPr>
              <w:t>零售业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4706168.00元（肆佰柒拾万零陆仟壹佰陆拾捌元整）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default" w:ascii="宋体" w:hAnsi="宋体" w:eastAsia="宋体"/>
          <w:b/>
          <w:sz w:val="32"/>
          <w:szCs w:val="32"/>
          <w:highlight w:val="green"/>
          <w:lang w:val="en-US" w:eastAsia="zh-CN"/>
        </w:rPr>
      </w:pPr>
      <w:r>
        <w:rPr>
          <w:rFonts w:hint="eastAsia" w:ascii="宋体" w:hAnsi="宋体"/>
          <w:b/>
          <w:color w:val="FF0000"/>
          <w:sz w:val="32"/>
          <w:szCs w:val="32"/>
        </w:rPr>
        <w:t>本项目核心产品为：电脑、打印机以及办公桌椅等办公设备</w:t>
      </w:r>
    </w:p>
    <w:p/>
    <w:p>
      <w:pPr>
        <w:rPr>
          <w:rFonts w:hint="eastAsia" w:eastAsia="宋体"/>
          <w:b/>
          <w:bCs/>
          <w:sz w:val="40"/>
          <w:szCs w:val="40"/>
          <w:lang w:eastAsia="zh-CN"/>
        </w:rPr>
      </w:pPr>
      <w:r>
        <w:rPr>
          <w:rFonts w:hint="eastAsia" w:eastAsia="宋体"/>
          <w:b/>
          <w:bCs/>
          <w:sz w:val="40"/>
          <w:szCs w:val="40"/>
          <w:lang w:eastAsia="zh-CN"/>
        </w:rPr>
        <w:t>货物需求明细：</w:t>
      </w:r>
    </w:p>
    <w:p>
      <w:pPr>
        <w:rPr>
          <w:rFonts w:hint="eastAsia" w:eastAsia="宋体"/>
          <w:color w:val="auto"/>
          <w:sz w:val="48"/>
          <w:szCs w:val="48"/>
          <w:lang w:eastAsia="zh-CN"/>
        </w:rPr>
      </w:pPr>
      <w:r>
        <w:rPr>
          <w:rFonts w:hint="eastAsia" w:eastAsia="宋体"/>
          <w:color w:val="auto"/>
          <w:sz w:val="48"/>
          <w:szCs w:val="48"/>
          <w:lang w:eastAsia="zh-CN"/>
        </w:rPr>
        <w:t>详见四、技术规格及具体参数部分</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9"/>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微软雅黑" w:cs="宋体"/>
                <w:sz w:val="22"/>
                <w:szCs w:val="21"/>
                <w:lang w:eastAsia="zh-CN"/>
              </w:rPr>
            </w:pPr>
            <w:r>
              <w:rPr>
                <w:rFonts w:hint="eastAsia" w:ascii="微软雅黑" w:hAnsi="微软雅黑" w:eastAsia="微软雅黑" w:cs="微软雅黑"/>
                <w:i w:val="0"/>
                <w:iCs w:val="0"/>
                <w:caps w:val="0"/>
                <w:color w:val="333333"/>
                <w:spacing w:val="0"/>
                <w:sz w:val="21"/>
                <w:szCs w:val="21"/>
                <w:highlight w:val="yellow"/>
                <w:shd w:val="clear" w:fill="FFFFFF"/>
              </w:rPr>
              <w:t>中标后20日历天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签订合同后支付</w:t>
            </w:r>
            <w:r>
              <w:rPr>
                <w:rFonts w:ascii="微软雅黑" w:hAnsi="微软雅黑" w:eastAsia="微软雅黑" w:cs="微软雅黑"/>
                <w:i w:val="0"/>
                <w:iCs w:val="0"/>
                <w:caps w:val="0"/>
                <w:color w:val="333333"/>
                <w:spacing w:val="0"/>
                <w:sz w:val="21"/>
                <w:szCs w:val="21"/>
                <w:shd w:val="clear" w:fill="FFFFFF"/>
              </w:rPr>
              <w:t>合同总额的</w:t>
            </w: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ascii="微软雅黑" w:hAnsi="微软雅黑" w:eastAsia="微软雅黑" w:cs="微软雅黑"/>
                <w:i w:val="0"/>
                <w:iCs w:val="0"/>
                <w:caps w:val="0"/>
                <w:color w:val="333333"/>
                <w:spacing w:val="0"/>
                <w:sz w:val="21"/>
                <w:szCs w:val="21"/>
                <w:shd w:val="clear" w:fill="FFFFFF"/>
              </w:rPr>
              <w:t>0%</w:t>
            </w:r>
            <w:r>
              <w:rPr>
                <w:rFonts w:hint="eastAsia" w:ascii="微软雅黑" w:hAnsi="微软雅黑" w:eastAsia="微软雅黑" w:cs="微软雅黑"/>
                <w:i w:val="0"/>
                <w:iCs w:val="0"/>
                <w:caps w:val="0"/>
                <w:color w:val="333333"/>
                <w:spacing w:val="0"/>
                <w:sz w:val="21"/>
                <w:szCs w:val="21"/>
                <w:shd w:val="clear" w:fill="FFFFFF"/>
                <w:lang w:eastAsia="zh-CN"/>
              </w:rPr>
              <w:t>，发货后提供发货单后支付</w:t>
            </w:r>
            <w:r>
              <w:rPr>
                <w:rFonts w:ascii="微软雅黑" w:hAnsi="微软雅黑" w:eastAsia="微软雅黑" w:cs="微软雅黑"/>
                <w:i w:val="0"/>
                <w:iCs w:val="0"/>
                <w:caps w:val="0"/>
                <w:color w:val="333333"/>
                <w:spacing w:val="0"/>
                <w:sz w:val="21"/>
                <w:szCs w:val="21"/>
                <w:shd w:val="clear" w:fill="FFFFFF"/>
              </w:rPr>
              <w:t>合同总额的</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ascii="微软雅黑" w:hAnsi="微软雅黑" w:eastAsia="微软雅黑" w:cs="微软雅黑"/>
                <w:i w:val="0"/>
                <w:iCs w:val="0"/>
                <w:caps w:val="0"/>
                <w:color w:val="333333"/>
                <w:spacing w:val="0"/>
                <w:sz w:val="21"/>
                <w:szCs w:val="21"/>
                <w:shd w:val="clear" w:fill="FFFFFF"/>
              </w:rPr>
              <w:t>0%</w:t>
            </w:r>
            <w:r>
              <w:rPr>
                <w:rFonts w:hint="eastAsia" w:ascii="微软雅黑" w:hAnsi="微软雅黑" w:eastAsia="微软雅黑" w:cs="微软雅黑"/>
                <w:i w:val="0"/>
                <w:iCs w:val="0"/>
                <w:caps w:val="0"/>
                <w:color w:val="333333"/>
                <w:spacing w:val="0"/>
                <w:sz w:val="21"/>
                <w:szCs w:val="21"/>
                <w:shd w:val="clear" w:fill="FFFFFF"/>
                <w:lang w:eastAsia="zh-CN"/>
              </w:rPr>
              <w:t>，</w:t>
            </w:r>
          </w:p>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w:t>
            </w: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ascii="微软雅黑" w:hAnsi="微软雅黑" w:eastAsia="微软雅黑" w:cs="微软雅黑"/>
                <w:i w:val="0"/>
                <w:iCs w:val="0"/>
                <w:caps w:val="0"/>
                <w:color w:val="333333"/>
                <w:spacing w:val="0"/>
                <w:sz w:val="21"/>
                <w:szCs w:val="21"/>
                <w:shd w:val="clear" w:fill="FFFFFF"/>
              </w:rPr>
              <w:t>0%</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履约保证金在验收合格后60日内退还</w:t>
            </w:r>
            <w:r>
              <w:rPr>
                <w:rFonts w:ascii="微软雅黑" w:hAnsi="微软雅黑" w:eastAsia="微软雅黑" w:cs="微软雅黑"/>
                <w:i w:val="0"/>
                <w:iCs w:val="0"/>
                <w:caps w:val="0"/>
                <w:color w:val="333333"/>
                <w:spacing w:val="0"/>
                <w:sz w:val="21"/>
                <w:szCs w:val="21"/>
                <w:shd w:val="clear"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喀什市卫生健康委员会</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（1）要求中标方对本项目所采购的各项货物和货物集成提供</w:t>
            </w:r>
            <w:r>
              <w:rPr>
                <w:rFonts w:hint="eastAsia" w:ascii="宋体" w:hAnsi="宋体" w:eastAsia="宋体"/>
                <w:sz w:val="22"/>
                <w:szCs w:val="28"/>
                <w:lang w:val="en-US" w:eastAsia="zh-CN"/>
              </w:rPr>
              <w:t>3</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（3）保修期内，中标方负责对其提供的设备进行维修，不再向用户收取费用。所有设备（货物）除厂家保修时间外，故障响应要在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小时不能维修好的要求提供同档次设备免费给采购人使用。为保证产品质量和保障售后服务质量，投标时须提供项目的售后服务承诺书。</w:t>
            </w:r>
          </w:p>
        </w:tc>
      </w:tr>
    </w:tbl>
    <w:p>
      <w:pPr>
        <w:spacing w:after="60" w:afterLines="25" w:line="300" w:lineRule="auto"/>
        <w:rPr>
          <w:rFonts w:ascii="Arial" w:hAnsi="Arial" w:eastAsia="宋体"/>
        </w:rPr>
      </w:pPr>
    </w:p>
    <w:p>
      <w:pPr>
        <w:pStyle w:val="11"/>
        <w:tabs>
          <w:tab w:val="left" w:pos="5580"/>
        </w:tabs>
        <w:spacing w:line="240" w:lineRule="atLeast"/>
        <w:rPr>
          <w:rFonts w:hint="default" w:ascii="仿宋_GB2312" w:hAnsi="宋体" w:eastAsia="仿宋_GB2312"/>
          <w:b/>
          <w:bCs w:val="0"/>
          <w:sz w:val="36"/>
          <w:szCs w:val="24"/>
          <w:lang w:val="en-US"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bCs w:val="0"/>
          <w:sz w:val="36"/>
          <w:szCs w:val="24"/>
          <w:lang w:eastAsia="zh-CN"/>
        </w:rPr>
        <w:t>（为方便采购人退保证金，建议供应商上传开户许可证，未上传开户许可证的不作废标处理）</w:t>
      </w: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pStyle w:val="43"/>
        <w:rPr>
          <w:rFonts w:hint="eastAsia" w:asciiTheme="minorEastAsia" w:hAnsiTheme="minorEastAsia" w:eastAsiaTheme="minorEastAsia" w:cstheme="minorEastAsia"/>
        </w:rPr>
      </w:pPr>
    </w:p>
    <w:p>
      <w:pPr>
        <w:rPr>
          <w:rFonts w:hint="eastAsia"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sz w:val="24"/>
          <w:szCs w:val="32"/>
        </w:rPr>
        <w:t>办公用品采购清单</w:t>
      </w:r>
    </w:p>
    <w:p>
      <w:pPr>
        <w:rPr>
          <w:rFonts w:hint="eastAsia" w:asciiTheme="minorEastAsia" w:hAnsiTheme="minorEastAsia" w:eastAsiaTheme="minorEastAsia" w:cstheme="minorEastAsia"/>
          <w:b/>
          <w:bCs/>
          <w:color w:val="000000"/>
        </w:rPr>
      </w:pPr>
    </w:p>
    <w:p>
      <w:pPr>
        <w:rPr>
          <w:rFonts w:hint="eastAsia" w:asciiTheme="minorEastAsia" w:hAnsiTheme="minorEastAsia" w:eastAsiaTheme="minorEastAsia" w:cstheme="minorEastAsia"/>
          <w:b/>
          <w:bCs/>
          <w:color w:val="000000"/>
          <w:sz w:val="24"/>
          <w:szCs w:val="32"/>
          <w:lang w:val="en-US" w:eastAsia="zh-CN"/>
        </w:rPr>
      </w:pPr>
      <w:r>
        <w:rPr>
          <w:rFonts w:hint="eastAsia" w:asciiTheme="minorEastAsia" w:hAnsiTheme="minorEastAsia" w:eastAsiaTheme="minorEastAsia" w:cstheme="minorEastAsia"/>
          <w:b/>
          <w:bCs/>
          <w:color w:val="000000"/>
          <w:sz w:val="24"/>
          <w:szCs w:val="32"/>
        </w:rPr>
        <w:t>喀什市东湖街道社区卫生服务中心办公设备购置清单</w:t>
      </w:r>
    </w:p>
    <w:tbl>
      <w:tblPr>
        <w:tblStyle w:val="19"/>
        <w:tblW w:w="10047" w:type="dxa"/>
        <w:jc w:val="center"/>
        <w:tblLayout w:type="autofit"/>
        <w:tblCellMar>
          <w:top w:w="0" w:type="dxa"/>
          <w:left w:w="108" w:type="dxa"/>
          <w:bottom w:w="0" w:type="dxa"/>
          <w:right w:w="108" w:type="dxa"/>
        </w:tblCellMar>
      </w:tblPr>
      <w:tblGrid>
        <w:gridCol w:w="1075"/>
        <w:gridCol w:w="2059"/>
        <w:gridCol w:w="4875"/>
        <w:gridCol w:w="957"/>
        <w:gridCol w:w="1081"/>
      </w:tblGrid>
      <w:tr>
        <w:tblPrEx>
          <w:tblCellMar>
            <w:top w:w="0" w:type="dxa"/>
            <w:left w:w="108" w:type="dxa"/>
            <w:bottom w:w="0" w:type="dxa"/>
            <w:right w:w="108" w:type="dxa"/>
          </w:tblCellMar>
        </w:tblPrEx>
        <w:trPr>
          <w:trHeight w:val="6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kern w:val="0"/>
                <w:sz w:val="20"/>
                <w:szCs w:val="20"/>
              </w:rPr>
              <w:t>序号</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kern w:val="0"/>
                <w:sz w:val="20"/>
                <w:szCs w:val="20"/>
              </w:rPr>
              <w:t>名称</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kern w:val="0"/>
                <w:sz w:val="20"/>
                <w:szCs w:val="20"/>
              </w:rPr>
              <w:t>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kern w:val="0"/>
                <w:sz w:val="20"/>
                <w:szCs w:val="20"/>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kern w:val="0"/>
                <w:sz w:val="20"/>
                <w:szCs w:val="20"/>
              </w:rPr>
              <w:t>备注</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普通办公桌</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（3）五金配件：采用优质品牌液压门铰、三合一连接件、缓冲导轨、五金拉手等优质五金配件，开合次数超过5 万次；                                        </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办公椅</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（3）脚架：配优质钢制弓形脚架。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价格公示电子屏幕</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室内，P3单红电子屏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会议圆桌</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（3）五金配件：采用优质品牌耐用液压门铰、品牌三合一连接件、防锈易消毒型拉手等优质五金配件，开合次数超过5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会议圆桌配套会议椅</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（3）脚架：配优质钢制弓形脚架。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会议条桌</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1200*500mm*760mm,漆面光滑，广东五金配件，高密度中纤板，1.8cm厚度，胡桃色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会议椅</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红中胡桃色，430*350*240mm,纯木质，漆面光滑，做工精细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音响系统</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音响：低音：8寸100磁35芯 高音：80磁25芯频率响应：65Hz 20kHz覆盖角度(HxV)-6db:90度(水平)x40(直）声压灵敏度（1W/1M） 97dB  最大连续声压级：98dB 峰直声压直：98dB 输入阻抗:8Ω  额定输出功率:120W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功放：功放保护采用高性能可控硅，切断输出，实现保护功能，无火花产生更安全可靠                    输出保真线路，防止裂音、失真信号自动调节，回归正常信号 防止冲击音箱                          高性能负载8Ω 4Ω 2Ω均能正常工作            8Ω输出(2×400W)4Ω输出(2×800W). 完善的直流、短路、过载、超高温保护，2U</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1）整机重量轻，运输安装省钱省力,本机采用摩托罗拉ON管，8个大电容，IC:5532</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2）功率参数准确，按照EIA标准测量得出</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3）独特的外形设计，加强的外壳结构，机器安全可靠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4）小器件采用贴片工艺，出错率极低</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5）可直接连接测试短路保护，可随时现场演示</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6）风扇采用无级调速系统，根据内部温度自动改变速度</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7）自带超高温保护，即使风扇不转或短路状态，机器不容易损坏</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9）采用流行的安森美官，唱歌轻松自如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10）独特的铝面板设计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阻尼系数   ＞300at 8ohms</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频率响应20Hz～20KHz:+0/-0.5dB,-3dB points ：5Hz and 50KHz</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谐波失真20HZ～20KHz/10dB below rate power：＜0.05%（8ohms and 4ohms），1KHz and below full rated power：＜0.05%（8ohms and4ohms）</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输入阻抗 Unbalance：＞10K ohms， balanced：＞20k ohms</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升速度＞60V/us</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输入灵敏感 0dB（0.775V)</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信噪比 ＞300:1dB</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左右串音 ＜-75dB @1KHz,8</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调音台：系列提供8路单声道输入.</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每路3段EQ均衡器.</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60mm长寿命高分析推子.</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1个内置效果发送.</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内置高音质USB播放器.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+48V幻象电源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内置16种数码混响效果</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蓝牙播放显示</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麦克风：换能方式：电容式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频率响应：20Hz-20kHz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指向性：心型向性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输出阻抗（欧姆）：200Ω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灵敏度：-42dB±2 dB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最高输入音量：118dB 声压讯噪比：65 dB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供电电压：直流3V/幻象48V（幻象指既传输电流，也传输声音）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咪管长度：420mm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单支话筒重量：0.6kg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抗手机、电磁、高频干扰，8米线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麦克风</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换能方式：电容式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频率响应：20Hz-20kHz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指向性：心型向性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输出阻抗（欧姆）：200Ω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灵敏度：-42dB±2 dB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最高输入音量：118dB 声压讯噪比：65 dB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供电电压：直流3V/幻象48V（幻象指既传输电流，也传输声音）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咪管长度：420mm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单支话筒重量：0.6kg </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抗手机、电磁、高频干扰，8米线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投影仪</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 1.亮度≥5500流明，中心亮度≥5800流明;</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2.液晶显示板≥0.63英寸 3LCD；</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3.灯泡光源，光源寿命：10,000小时(正模式);20,000小时(经济模式）；</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4.投影机变焦倍数1.6倍，投射比：1.16-1.9:1；</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5.分辨率：1024x768（显示宽高比：4：3）兼容16:9；</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6.对比度≥50000:1；</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7.输入接口：HDMIx2、15-pinMini-Dsubx1、AUDIOx1(3.5mm端口）、Audioin(L/R)--RCAX1、VIDEOx1、RJ45×1（用于显示）、RS232(D-sub9pin)x1、USB-Ax1、USB-Bx1(用于软件升级)；</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8.输出接口：15-pinMini-DsubTx1、Audiox1(3.5mm端口）；</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9.梯形矫正垂直±35%水平±15%手动；</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10.镜头位移：垂直±40% 水平±15% 手动</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11.自动吊顶翻转画面；无线投屏 U盘直读</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12自动垂直梯形校正 变焦校正电脑调整；</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13产品认证：提供3C认证，中国节能产品认证，中国环保产品认证等证书复印件，附加产品彩页；</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14投标时提供厂家供货证明函和售后服务承诺函。提供制造商环境管理体系认证证书ISO14001,质量管理认证证书ISO9001；</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15.职业健康安全管理体系认证证书（提供盖章复印件）；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投影幕</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120寸16:9电动，增益倍数1.2倍，幕布材质：软幕、抗光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发言席</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（1）基材：采用优质E0 级原木颗粒板,三聚氰胺贴纸工艺，具有防水、防潮、耐磨性能强等优点；具有防水、防潮、耐磨性能强；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（2）封边：采用优质实木封边条，全自动封边机完成边；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（3）五金配件：采用优质品牌耐用缓冲液压式门铰、品牌三合一偏心连接件、防锈易消毒型拉手等优质五金配件，开合次数超过5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13</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旋转升降椅</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（3）气压棒：优质气压棒，升降轻便灵活、平稳、无漏气、无噪音、角度调节灵活、 可靠；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（4）椅 轮：采用尼纤维合成脚轮，过10万次测试；</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（5）脚架：配优质尼龙五星脚架，座位可左右转动。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衣帽架</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（1）框架：采用优质五金框架，无焊接缝，毛刺；</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（2）脚轮：采用优质尼龙脚轮；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办公更衣柜</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（1）整体采用0.8mm冷轧钢板，具有良好的耐蚀性、耐热性，低温强度和机械特性，冲压、弯曲等热加工性好。</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（2）钢板：经过乙酸盐雾试验（ASS）喷雾后，金属电镀层的耐腐蚀等级高。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监控显示屏</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55寸，4K高清分辨率3840X2160 刷屏率60hz,屏幕厚度5mm,全面屏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电脑</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1、国产自主品牌，在《安可替代工程核心产品名录－1－2021》中，提供原厂承诺函并加盖原厂专用章。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2、处理器：国产处理器，CPU核数≥8核、主频≥2.8GHz</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3、内存：≥16GB 3200MHz DDR4内存，最大支持扩展到64G内存</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4、硬盘：（双硬盘）容量≥256G+1T,M.2 固态硬盘+机械硬盘（1T），M.2固态硬盘；可支持2块3.5寸机械硬盘扩展</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5、光驱：标配  DVD-RW刻录机</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6、标准接口：8*USB接口，前置4个USB3.0，1对音频输入输出 后置2个USB3.0和2个USB2.0</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1*Lineout，1*Linein，1*Micin；3.5mm AudioJack</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7、显卡：独立显卡，显存≥2G,支持HMDI</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8、键盘/鼠标：USB有线键盘鼠标，与主机同品牌。</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9、操作系统：正版国产操作系统  统信UOSV20教育版（最新版、激活三年服务）兼容Windows系统</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10、显示器：与主机同品牌，23.8英寸高清窄边框显示器，分辨率1920*1080，标配VGA+HDMI视频接口，具备低蓝光认证。</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11、机箱机箱体积≥25L，支持全高、全长卡扩展，支持硬盘光驱等免工具拆装 ，顶置提手</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12、终端管理系统:支持硬盘保护、网络同传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13、硬盘数据保护功能: 提供基于BIOS固件系统还原软件，还原具有安全、快速、保密性强、压缩率高、兼容性好等特点。</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14、360终端安全防护系统（最新版）：支持国产操作系统（激活三年服务）。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15、WPS-OFFICE 2019专业版FOR 最新LINUX办公软件（升级保障）（激活三年服务）</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 数科版式办公套件软件V1.0（三版合一OFD\PDF\CAJ）</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17、售后安全服务：整机提供3年免费原厂质保。要求出具所投产品原厂商售后服务承诺函。 要求提供所投产品原厂400免费技术支持电话。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打印机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1、品牌类型：国产品牌；</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2、类型：A4黑白激光单功能打印机；</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3、设备接口：USB、RJ45；</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5、打印准备时间6.1S、首页打印时间3.4S；</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6、打印速度≥33ppm；A5纸横向打印速度57PPM；</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7、内存≧512MB；处理器盘数1：处理器主频≧800MHz；</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8、标准进纸盒容量≥250页；标准出纸盒容量≧120页</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11、支持日志审计、内存清除等安全功能，嵌入可信计算3.0技术，支持打印共享切换器</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12、产品有CCC、节能、能效、十环认证证书</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13、安可替代工程适配产品清单-涉密专用产品-1-2021</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14、目录厂商在中国取得的与打印扫描产品相关的有效的已授权发明专利数量≧100份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针式打印机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针数24针，打印厚度0.065-0.32mm，列宽82列，端口USB，1+6联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打印复印一体机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1、品牌类型：国产品牌；</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2、类型：A4黑白激光多功能一体机；</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3、设备接口：USB、RJ45；</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5、扫描功能：支持彩色扫描、支持稿台（FB)、自动进稿（ADF)、自带扫描应用软件；</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6、复印功能：支持支持稿台（FB)、自动进稿（ADF)、复印模式包括自动、图文、图像、文本；一键身份证复印、票据复印、支持身份证自动纠偏复印、多页合一复印、克隆复印、海报复印、逐份复印、手动双面复印；</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7、打印准备时间≦6.3S、首页打印时间≦3.7S；</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8、打印速度≥30ppm；</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9、内存≧256MB；处理器盘数1：处理器主频≧525MHz；</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10、标准进纸盒容量：250页；标准出纸盒容量：120页</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11、操作系统：支持国际通用系统，中科方德+兆芯、中标麒麟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12、提供原厂商产品授权、三年售后服务承诺函并加盖公司公章；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13、产品有CCC、节能、能效、十环认证证书</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14、安可替代工程适配产品清单-基础通用产品-1-2021</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15、目录厂商在中国取得的与打印扫描产品相关的有效的已授权发明专利数量≧100份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彩色打印机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基本要求国产自主品牌。打印功能：自动双面类型：彩色打印速度：0-24页/分纸张输入容量：250-499页扫描功能：无基础功能：打印能效等级：一级能效输稿器：不支持输稿器，连接方式：有线，局域网，USB最大支持幅面：A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条码打印机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1、品牌类型：国产品牌：2、类型：标签打印机；</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3、设备接口：USB;</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4、功能：支持热敏打印、支持热转印打印；支持连续纸、间隙纸、黑标纸、穿孔纸多种纸张类型输出。5、打印速度≥142mm/s;</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6、打印宽度108mm</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7、SDRAM:32MB,FLASH:8MB</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8、打印分辨率(dpi)≥203dpi;</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9、提供原厂商产品授权、三年售后服务承诺函并加盖公司公章；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10、开箱合格率大于95%，同城4小时上门，异地12小时上门，7×24小时热线</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11、安可替代工程适配产品清单-涉密专用产品-1-2021</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12、目录厂商在中国取得的与打印扫描产品相关的有效的已授权发明专利数量≥65份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身份证刷卡机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操作系统Windows xp/7/8/10常见操作系统，指示灯：电源、就绪、错误、警告指示灯，可识别二代身份证，传感器CIS，编程语言C++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个</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笔记本电脑</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基本要求</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kern w:val="0"/>
                <w:sz w:val="20"/>
                <w:szCs w:val="20"/>
              </w:rPr>
              <w:t>国产自主品牌。</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1.处理器：7nm 海思麒麟 990 8 核处理器 最高主频不低于2.6GHz【大核：2*A76 2.86GHz，中核：2*A76 2.09GHz，小核：4*A55 1.86GHz】；</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2.内存：8GB LPDDR4x，频率为4266MHz；</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3.显卡：集显；</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4.硬盘：256GB 固态硬盘；</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5.接口：3.5mm耳麦二合一接口*1，USB-C*1，USB-A*2（支持USB3.2 Gen1 (5Gbps)，最大对外供电5V/2A），HDMI接口*1，miniRJ45*1，；</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6.硬件服务：3年保修+3年上门；</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7.键盘/鼠标：自带键盘，可选配HUAWEI蓝牙鼠标；</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8.屏幕：尺寸：14英寸，四边窄边框，上左右边框4.9mm ，90%屏占比，2160*1440 分辨率, 185 PPI，100% sRGB 广色域(典型值)，1500:1对比度，300 nits 亮度（典型值），具有不闪屏与低蓝光护眼莱茵认证；</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9.机箱/设备尺寸：尺寸约307.5mm × 223.8mm × 15.9mm，重约1.45KG；</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10.操作系统：UOS/KOS均适配；</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11.安全特性：BIOS支持USB外设读写权限控制，可设置全功能USB3.0、仅支持读写操作、不识别设备三种模式；</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rPr>
              <w:t>2</w:t>
            </w:r>
            <w:r>
              <w:rPr>
                <w:rFonts w:hint="eastAsia" w:asciiTheme="minorEastAsia" w:hAnsiTheme="minorEastAsia" w:eastAsiaTheme="minorEastAsia" w:cstheme="minorEastAsia"/>
                <w:color w:val="auto"/>
              </w:rPr>
              <w:t>.电源：65W USB-C 电源适配器 （输入100V~240V AC,50Hz/60Hz），56Wh电池；</w:t>
            </w:r>
          </w:p>
          <w:p>
            <w:pPr>
              <w:spacing w:line="22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.安全：集成TPM/TCM安全芯片，提供国家密码管理局颁发的商用密码产品型号证书；</w:t>
            </w:r>
          </w:p>
          <w:p>
            <w:pPr>
              <w:widowControl/>
              <w:jc w:val="left"/>
              <w:textAlignment w:val="center"/>
              <w:rPr>
                <w:rFonts w:hint="eastAsia" w:asciiTheme="minorEastAsia" w:hAnsiTheme="minorEastAsia" w:eastAsiaTheme="minorEastAsia" w:cstheme="minorEastAsia"/>
                <w:color w:val="auto"/>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保险柜</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(1)整体采用0.8mm冷轧钢板，具有良好的耐蚀性、耐热性，低温强度和机械特性，冲压、弯曲等热加工性好。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（2）五金配件：采用品牌消声承重国标缓冲导轨、液压式门铰、三合一连接件、拉手等优质五金配件，耐腐蚀等级高。                                         </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备注：密码锁+手动锁双重控开，里面带八个抽屉。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套</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kern w:val="0"/>
                <w:sz w:val="20"/>
                <w:szCs w:val="20"/>
              </w:rPr>
            </w:pPr>
          </w:p>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kern w:val="0"/>
                <w:sz w:val="20"/>
                <w:szCs w:val="20"/>
              </w:rPr>
            </w:pPr>
          </w:p>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财务凭证装订机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全自动，装订厚度≤50mm，激光定位，装订规格毛管装订打孔数单孔孔形/孔距圆孔/6mm孔可调边距0-50mm装订能力1-50mm打孔能力50mm其他参数 质保时间 12个月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立式双门柜</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（1）基材：采用优质E0级原木颗粒板，三聚氰胺纸饰面。具有防水、防潮、耐磨性能强；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（3）五金配件：采用优质国产品牌耐用缓冲液压式门铰、国产品牌三合一偏心连接件、防锈易消毒型拉手等优质五金配件，开合次数超过5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套</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宣传屏幕</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室内，P3单红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平方</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电视</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55寸，刷屏率60hz,屏幕厚度5mm,全面屏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导医台</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（1）基材：基材采用优质0.8mm厚电解钢板经过乙酸盐雾试验（ASS）连续喷雾后，金属表面镀层本身耐腐蚀等级高，金属表面镀层对基体的保护等级高。                                                                                             （2）台面：采用复合亚克力人造石，放射性A类检测符合标准要求。                                                                            （3）表面：采用环保喷涂粉末喷涂。                                                                                                                                         （4）踢脚线：采用304#不锈钢。                                                                                                            （5）导轨、铰链、锁具、耐腐蚀等级达到10级。                                                                                                          （6）配置：主台+高看台+人造石面+304#不锈钢踢脚线；含主机柜+键盘架+三抽柜各2组；每个抽屉和门板上配塑胶卡槽。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套</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五合一读卡器</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符合标准：EMV/PBOC3.0L1/QPBOC3.0L1/人社部、卫健委、住建部；外置接口；蜂鸣器；USB通讯接口，支持读取二代身份证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扩音器</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高低铁床</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1)床立柱：型材70*70*1.0mm有4条加强筋，增加立柱的强度。</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(2)长横梁：型材95*38*1.0mm有3条加强筋，增加横梁的强度。</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(3)短横梁：型材95*38*1.0mm有3条加强筋，增加横梁的强度。</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(4)床挂件：钢板28*28*206*2.0mm</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(5)床护栏：圆管Ф19*1.0mm</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(6)床头护栏：圆管Ф19*1.0mm</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(7)床支撑：方管25*50*0.7mm</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(8)床梯架：方管20*30*1.0mm</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(9)床梯踏板：钢板厚1.2mm(防滑条纹)冲弧形，防止碰撞受伤。</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(10)保护套：独立开模防水、防滑、防噪音的软塑胶。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组</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等候椅</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（1）椅面：采用1.5mm优质冷轧钢板冲压，表面喷涂处理；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（2）扶手脚：采用优质铝合金材质压铸成型，不分左右；</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（3）横梁：采用厚度≥2.5mm、直径≥118mm的六边十二角铝合金型材压铸成型；</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（4）支撑架与承重横梁为卡扣式连接。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张</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长条茶几</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（3）五金配件：采用优质品牌液压门铰、三合一连接件、缓冲导轨、五金拉手等优质五金配件，开合次数超过5 万次；                                        </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个</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茶几配套沙发（3人组）</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（1）饰面：采用优质西皮面料，抑菌，方便消杀；</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（2）内架：使用经烘干除虫及四面刨光的硬木方框架配多层夹板装钉而成；</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（3）海绵：靠背为35KG/m³密度高回弹切割原生态新棉，坐垫为 45KG/m³ 密度高回弹切割原生态新棉；</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（4）承重弹力结构：靠背装钉多条橡筋，坐垫为标准间距蛇形簧 + 平衡橡筋 + 面网；</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（5）包装方式：加厚珍珠棉、纸板、编织袋；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组</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方茶几</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（3）五金配件：采用优质品牌液压门铰、三合一连接件、缓冲导轨、五金拉手等优质五金配件，开合次数超过5 万次；                                        </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个</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茶几配套沙发（2人组）</w:t>
            </w:r>
          </w:p>
        </w:tc>
        <w:tc>
          <w:tcPr>
            <w:tcW w:w="4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（1）饰面：采用优质西皮面料，抑菌，方便消杀；</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（2）内架：使用经烘干除虫及四面刨光的硬木方框架配多层夹板装钉而成；</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（3）海绵：靠背为35KG/m³密度高回弹切割原生态新棉，坐垫为 45KG/m³ 密度高回弹切割原生态新棉；</w:t>
            </w:r>
          </w:p>
          <w:p>
            <w:pPr>
              <w:widowControl/>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（4）承重弹力结构：靠背装钉多条橡筋，坐垫为标准间距蛇形簧 + 平衡橡筋 + 面网；</w:t>
            </w:r>
          </w:p>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（5）包装方式：加厚珍珠棉、纸板、编织袋；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组</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老板桌</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1.6m*0.8m*0.76m,高密度中纤板，漆面光滑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套</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被褥枕头</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棉，1-4斤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套</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床垫</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115cm*185cm，纯棉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个</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床单被套</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115cm*185cm，纯棉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个</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过包机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通道尺寸500mm（宽）×300（高）mm 0.22m/s传送带速度150kg传送带额定负荷穿透力14mm钢板线分辨力0.0787mm金属丝0.254mm金属丝穿透分辨力水平：1.0mm，垂直：1.0mm空间分辨力720个/h 通过率辐射安全小于3uGy单次检查剂量泄露射线剂量率小于1μGy/h（在距设备外表面5cm的任意处，符合国内外健康安全标准）对ISO1600胶卷安全胶卷安全性×射线发生器底照式射线束方向密封式油冷/100%冷却/工作周期系统功能图像处理功能图像增强；放大镜；增亮/减暗；图像回拉/前拉；图像存储。日期/时间显示；行李计数；用户管理；系统工作计时；射线出柬计时；上电自检；图像</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其它功能存储和检索；维护诊断；双向扫描；图像识别培训。使用环境工作温度/湿度0℃～45℃/5%~95%（不冷凝）-40℃~70℃/5%~95%（不冷凝）储存温度/湿度工作电压220VAC(±10%) 50±3HZ功率损耗1KW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套</w:t>
            </w:r>
          </w:p>
        </w:tc>
      </w:tr>
      <w:tr>
        <w:tblPrEx>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监控设备</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32点位一套，200万高清摄像机、32路硬盘录像机一台，监控专用硬盘，双网口，八盘位录像机，55寸液晶电视一台，录像保存90天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套</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测温安检门</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带体温测量、体温过高预警，金属探测预警，全身无盲区探测，红外精准测温，高灵敏高精准带十八区金属安检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货架</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2m*1.8m*0.6m,铁皮材质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分类垃圾桶</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4类桶，金属材质，长筒型，无盖，容量12L以上，户外使用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个</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室内宣传架</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70*120CM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个</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49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会议主席台桌子</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2人位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组</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会议主席台椅子</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单人位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个</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会议系统（云视讯）</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60平方无线会议套装，68°广角，10倍光学变焦，1080p高清210万像素，USB免驱，拾音+扬声器，无线/蓝牙/有线，拾音距离6M，含138cm三角支架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台</w:t>
            </w: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四轮便携推车（可折叠）</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承重300kg，钢制，加强静音，可折叠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洗衣机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10kg，全自动，滚筒式，洗净比≥1.05，洗涤功率500W，脱水功率350W，最高转速700转/分钟，内筒材质不锈钢，led显示屏，工作方式皮带驱动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病案室密集柜</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可移动，钢制，6层，包装尺寸2400*4650*580mm，厚度1.3mm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净水器（病区）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304不锈钢，led显示屏，电热管加热，净重25kg，最大容积350L，额定出水量80L/小时,64*42*152cm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灭火器（二氧化碳型）</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3kg,二氧化碳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灭火器（水剂型）</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3kg，泡沫药剂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微型消防站（包含所有设备）</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钢制，玻璃柜，含所有设备（消防手套、消防绳、防毒面具，消防服，消防水带，消防腰服，强光照明灯，灭火毯，消防扳手，消防安全绳，灭火器，水枪、水桶、消防铲等）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59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灭火器箱（带说明书）</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钢制、3kg*2个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烟感器</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国标，带电池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电饭锅（20L）</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23L铝合金内丹  电压220V  能效3级  控制方式机械式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空调</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柜式空调（二匹/ 三匹/变频/二级能效），冷暖电辅，内机尺寸：408*435*1810mm，外机尺寸862*341*557mm，制冷功率1500w，制热功率2970W，电辅加热功率2500W</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8</w:t>
            </w:r>
          </w:p>
        </w:tc>
        <w:tc>
          <w:tcPr>
            <w:tcW w:w="108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r>
        <w:tblPrEx>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63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微波炉</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20L 尺寸281*374*459mm  容量20-25升  功率600瓦-900瓦  面板类型 镜面 底盘类型 转盘式 操作方式侧拉式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 w:val="20"/>
                <w:szCs w:val="20"/>
              </w:rPr>
            </w:pPr>
          </w:p>
        </w:tc>
      </w:tr>
    </w:tbl>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b/>
          <w:bCs/>
          <w:color w:val="000000"/>
          <w:sz w:val="24"/>
          <w:szCs w:val="32"/>
          <w:lang w:val="en-US" w:eastAsia="zh-CN"/>
        </w:rPr>
      </w:pPr>
      <w:r>
        <w:rPr>
          <w:rFonts w:hint="eastAsia" w:asciiTheme="minorEastAsia" w:hAnsiTheme="minorEastAsia" w:eastAsiaTheme="minorEastAsia" w:cstheme="minorEastAsia"/>
          <w:b/>
          <w:bCs/>
          <w:color w:val="000000"/>
          <w:sz w:val="24"/>
          <w:szCs w:val="32"/>
          <w:lang w:val="en-US" w:eastAsia="zh-CN"/>
        </w:rPr>
        <w:t>喀什市色满乡卫生院办公设备购置清单</w:t>
      </w:r>
    </w:p>
    <w:tbl>
      <w:tblPr>
        <w:tblStyle w:val="19"/>
        <w:tblW w:w="9962" w:type="dxa"/>
        <w:jc w:val="center"/>
        <w:tblLayout w:type="fixed"/>
        <w:tblCellMar>
          <w:top w:w="0" w:type="dxa"/>
          <w:left w:w="108" w:type="dxa"/>
          <w:bottom w:w="0" w:type="dxa"/>
          <w:right w:w="108" w:type="dxa"/>
        </w:tblCellMar>
      </w:tblPr>
      <w:tblGrid>
        <w:gridCol w:w="1059"/>
        <w:gridCol w:w="2010"/>
        <w:gridCol w:w="4905"/>
        <w:gridCol w:w="960"/>
        <w:gridCol w:w="1028"/>
      </w:tblGrid>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名称</w:t>
            </w:r>
          </w:p>
        </w:tc>
        <w:tc>
          <w:tcPr>
            <w:tcW w:w="4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数量</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备注</w:t>
            </w: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电脑</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1、国产自主品牌，在《安可替代工程核心产品名录－1－2021》中，提供原厂承诺函并加盖原厂专用章。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2、处理器：国产处理器，CPU核数≥8核、主频≥2.8GHz</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3、内存：≥16GB 3200MHz DDR4内存，最大支持扩展到64G内存</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4、硬盘：（双硬盘）容量≥256G+1T,M.2 固态硬盘+机械硬盘（1T），M.2固态硬盘；可支持2块3.5寸机械硬盘扩展</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5、光驱：标配  DVD-RW刻录机</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6、标准接口：8*USB接口，前置4个USB3.0，1对音频输入输出 后置2个USB3.0和2个USB2.0</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1*Lineout，1*Linein，1*Micin；3.5mm AudioJack</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7、显卡：独立显卡，显存≥2G,支持HMDI</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8、键盘/鼠标：USB有线键盘鼠标，与主机同品牌。</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9、操作系统：正版国产操作系统  统信UOSV20教育版（最新版、激活三年服务）兼容Windows系统</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10、显示器：与主机同品牌，23.8英寸高清窄边框显示器，分辨率1920*1080，标配VGA+HDMI视频接口，具备低蓝光认证。</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11、机箱机箱体积≥25L，支持全高、全长卡扩展，支持硬盘光驱等免工具拆装 ，顶置提手</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12、终端管理系统:支持硬盘保护、网络同传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13、硬盘数据保护功能: 提供基于BIOS固件系统还原软件，还原具有安全、快速、保密性强、压缩率高、兼容性好等特点。</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14、360终端安全防护系统（最新版）：支持国产操作系统（激活三年服务）。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15、WPS-OFFICE 2019专业版FOR 最新LINUX办公软件（升级保障）（激活三年服务）</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 数科版式办公套件软件V1.0（三版合一OFD\PDF\CAJ）</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auto"/>
                <w:sz w:val="20"/>
                <w:szCs w:val="20"/>
              </w:rPr>
              <w:t>17、售后安全服务：整机提供3年免费原厂质保。要求出具所投产品原厂商售后服务承诺函。 要求提供所投产品原厂400免费技术支持电话。</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打印机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1、品牌类型：国产品牌；</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2、类型：A4黑白激光单功能打印机；</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3、设备接口：USB、RJ45；</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5、打印准备时间6.1S、首页打印时间3.4S；</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6、打印速度≥33ppm；A5纸横向打印速度57PPM；</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7、内存≧512MB；处理器盘数1：处理器主频≧800MHz；</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8、标准进纸盒容量≥250页；标准出纸盒容量≧120页</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11、支持日志审计、内存清除等安全功能，嵌入可信计算3.0技术，支持打印共享切换器</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12、产品有CCC、节能、能效、十环认证证书</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13、安可替代工程适配产品清单-涉密专用产品-1-2021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14、目录厂商在中国取得的与打印扫描产品相关的有效的已授权发明专利数量≧100份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普通办公桌</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（3）五金配件：采用优质品牌液压门铰、三合一连接件、缓冲导轨、五金拉手等优质五金配件，开合次数超过5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办公椅</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（3）脚架：配优质钢制弓形脚架。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排风扇</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形状：正方形类别：工业排气/换气设备安装方式：窗式适用面积：＞40㎡。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空调</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柜式空调（二匹/ 三匹/变频/二级能效），冷暖电辅，内机尺寸：408*435*1810mm，外机尺寸862*341*557mm，制冷功率1500w，制热功率2970W，电辅加热功率2500W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药品架</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铁皮厚度：1.2，做工精细油漆光滑，免螺丝安装，承重量大，稳当，900*1800*350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旋转升降椅</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（3）气压棒：优质气压棒，升降轻便灵活、平稳、无漏气、无噪音、角度调节灵活、 可靠；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（4）椅 轮：采用尼纤维合成脚轮，过10万次测试；</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（5）脚架：配优质尼龙五星脚架，座位可左右转动。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彩色打印机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基本要求：国产自主品牌。打印功能：自动双面类型：彩色打印速度：0-24页/分纸张输入容量：250-499页扫描功能：无基础功能：打印能效等级：一级能效输稿器：不支持输稿器连接方式：有线，局域网，USB最大支持幅面：A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超声椅</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带搁脚，带靠背主体材质：金属。坐面材质：人造板附加功能：可旋转，可升降，可移动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稳压器</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 xml:space="preserve">三相稳压器全自动380v大功率补偿式调压稳压电源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立式双门柜</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（3）五金配件：采用优质国产品牌耐用缓冲液压式门铰、国产品牌三合一偏心连接件、防锈易消毒型拉手等优质五金配件，开合次数超过5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16</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03"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隔帘</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遮光效果好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打印复印一体机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1、品牌类型：国产品牌；</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2、类型：A4黑白激光多功能一体机；</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3、设备接口：USB、RJ45；</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5、扫描功能：支持彩色扫描、支持稿台（FB)、自动进稿（ADF)、自带扫描应用软件；</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复印功能：支持支持稿台（FB)、自动进稿（ADF)、复印模式包括自动、图文、图像、文本；一键身份证复印、票据复印、支持身份证自动纠偏复印、多页合一复印、克隆复印、海报复印、逐份复印、手动双面复印；</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7、打印准备时间≦6.3S、首页打印时间≦3.7S；</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8、打印速度≥30ppm；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9、内存≧256MB；处理器盘数1：处理器主频≧525MHz；</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10、标准进纸盒容量：250页；标准出纸盒容量：120页</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13、产品有CCC、节能、能效、十环认证证书</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14、安可替代工程适配产品清单-基础通用产品-1-2021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15、目录厂商在中国取得的与打印扫描产品相关的有效的已授权发明专利数量≧100份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针式打印机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针数24针，打印厚度0.065-0.32mm，列宽82列，端口USB，1+6联</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办公柜</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1200mm*1800mm,铁皮铁皮,0.6mm厚度，表面光滑，层板牢固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挂衣架</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金属材质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长椅</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排椅 无座垫 1750*650*780mm，广东五金配件，金属，银灰色</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显示屏</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 xml:space="preserve"> P3单红Led显示屏，壁挂式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46英寸电视机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屏幕尺寸：46英寸；屏幕比例：16:9（宽屏）；分辨率：1920x1080；背光类型：LED背光；亮度：≥500cd/㎡；静态对比度：≥4500:1；输入端口：D-Sub（VGA）×1，DVI×1....&gt;&gt;；</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输出端口：D-Sub（VGA）×1，DVI×1....&gt;&gt;。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18"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公示屏</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 xml:space="preserve"> 户外表贴P10单红显示屏，壁挂式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12"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办公柜</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850*1800*350铁皮0.6，表面光滑，层板牢固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35</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冰箱</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【容    积】138L</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 xml:space="preserve">【冷藏室容积】 91L  </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【冷冻室容积】 47L</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【额定频率】 50Hz</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【额定电压】 220V</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【额定输入电流】0.7A</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【耗 电 量】   0.55kWh/24h</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【制 冷 剂】（充注量）R600a(33g)</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【冷藏温度】0-8℃</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【冷冻温度】-10℃</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【制冷方式直冷】</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【箱体尺寸】（WｘDｘH） 480ｘ490ｘ1300</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【内径尺寸】（WｘDｘH）510ｘ520ｘ1325</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1.采用微电脑控制，性能更加稳定。</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2.档位设定温度，控温精度高。</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3.采用压缩机制冷技术，噪声低 。</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4.安全优质材料，操作方便，美观大方，储存物品更加安全。</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 xml:space="preserve">5.可活动玻璃搁架层，自由调节，操作方便简单。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空调</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柜式空调三匹/变频/一级能效），冷暖电辅，内机尺寸：408*435*1810mm，外机尺寸862*341*557mm，制冷功率1500w，制热功率2970W，电辅加热功率2500W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5"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床垫</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115cm*185cm，纯棉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87"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被子</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纯棉，1-4斤</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7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被套+床单+枕套</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115cm*185cm，纯棉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5"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褥子</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纯棉，1-4斤</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枕头</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纯棉，1-4斤</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bl>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b/>
          <w:bCs/>
          <w:color w:val="000000"/>
          <w:sz w:val="24"/>
          <w:szCs w:val="32"/>
        </w:rPr>
      </w:pPr>
    </w:p>
    <w:p>
      <w:pPr>
        <w:rPr>
          <w:rFonts w:hint="eastAsia" w:asciiTheme="minorEastAsia" w:hAnsiTheme="minorEastAsia" w:eastAsiaTheme="minorEastAsia" w:cstheme="minorEastAsia"/>
          <w:b/>
          <w:bCs/>
          <w:color w:val="000000"/>
          <w:sz w:val="24"/>
          <w:szCs w:val="32"/>
        </w:rPr>
      </w:pPr>
    </w:p>
    <w:p>
      <w:pPr>
        <w:rPr>
          <w:rFonts w:hint="eastAsia" w:asciiTheme="minorEastAsia" w:hAnsiTheme="minorEastAsia" w:eastAsiaTheme="minorEastAsia" w:cstheme="minorEastAsia"/>
          <w:b/>
          <w:bCs/>
          <w:color w:val="000000"/>
          <w:sz w:val="24"/>
          <w:szCs w:val="32"/>
        </w:rPr>
      </w:pPr>
    </w:p>
    <w:p>
      <w:pPr>
        <w:rPr>
          <w:rFonts w:hint="eastAsia" w:asciiTheme="minorEastAsia" w:hAnsiTheme="minorEastAsia" w:eastAsiaTheme="minorEastAsia" w:cstheme="minorEastAsia"/>
          <w:b/>
          <w:bCs/>
          <w:color w:val="000000"/>
          <w:sz w:val="24"/>
          <w:szCs w:val="32"/>
        </w:rPr>
      </w:pPr>
    </w:p>
    <w:p>
      <w:pPr>
        <w:rPr>
          <w:rFonts w:hint="eastAsia" w:asciiTheme="minorEastAsia" w:hAnsiTheme="minorEastAsia" w:eastAsiaTheme="minorEastAsia" w:cstheme="minorEastAsia"/>
          <w:b/>
          <w:bCs/>
          <w:color w:val="000000"/>
          <w:sz w:val="24"/>
          <w:szCs w:val="32"/>
        </w:rPr>
      </w:pPr>
    </w:p>
    <w:p>
      <w:pPr>
        <w:rPr>
          <w:rFonts w:hint="eastAsia" w:asciiTheme="minorEastAsia" w:hAnsiTheme="minorEastAsia" w:eastAsiaTheme="minorEastAsia" w:cstheme="minorEastAsia"/>
          <w:b/>
          <w:bCs/>
          <w:color w:val="000000"/>
          <w:sz w:val="24"/>
          <w:szCs w:val="32"/>
        </w:rPr>
      </w:pPr>
    </w:p>
    <w:p>
      <w:pPr>
        <w:rPr>
          <w:rFonts w:hint="eastAsia" w:asciiTheme="minorEastAsia" w:hAnsiTheme="minorEastAsia" w:eastAsiaTheme="minorEastAsia" w:cstheme="minorEastAsia"/>
          <w:b/>
          <w:bCs/>
          <w:color w:val="000000"/>
          <w:sz w:val="24"/>
          <w:szCs w:val="32"/>
        </w:rPr>
      </w:pPr>
    </w:p>
    <w:p>
      <w:pPr>
        <w:rPr>
          <w:rFonts w:hint="eastAsia" w:asciiTheme="minorEastAsia" w:hAnsiTheme="minorEastAsia" w:eastAsiaTheme="minorEastAsia" w:cstheme="minorEastAsia"/>
          <w:b/>
          <w:bCs/>
          <w:color w:val="000000"/>
          <w:sz w:val="24"/>
          <w:szCs w:val="32"/>
          <w:lang w:val="en-US" w:eastAsia="zh-CN"/>
        </w:rPr>
      </w:pPr>
      <w:r>
        <w:rPr>
          <w:rFonts w:hint="eastAsia" w:asciiTheme="minorEastAsia" w:hAnsiTheme="minorEastAsia" w:eastAsiaTheme="minorEastAsia" w:cstheme="minorEastAsia"/>
          <w:b/>
          <w:bCs/>
          <w:color w:val="000000"/>
          <w:sz w:val="24"/>
          <w:szCs w:val="32"/>
          <w:lang w:val="en-US" w:eastAsia="zh-CN"/>
        </w:rPr>
        <w:t>喀什市应急救治医院办公设备采购清单</w:t>
      </w:r>
    </w:p>
    <w:tbl>
      <w:tblPr>
        <w:tblStyle w:val="19"/>
        <w:tblpPr w:leftFromText="180" w:rightFromText="180" w:vertAnchor="text" w:horzAnchor="page" w:tblpX="1060" w:tblpY="360"/>
        <w:tblOverlap w:val="never"/>
        <w:tblW w:w="10005" w:type="dxa"/>
        <w:tblInd w:w="0" w:type="dxa"/>
        <w:tblLayout w:type="fixed"/>
        <w:tblCellMar>
          <w:top w:w="0" w:type="dxa"/>
          <w:left w:w="108" w:type="dxa"/>
          <w:bottom w:w="0" w:type="dxa"/>
          <w:right w:w="108" w:type="dxa"/>
        </w:tblCellMar>
      </w:tblPr>
      <w:tblGrid>
        <w:gridCol w:w="1080"/>
        <w:gridCol w:w="2025"/>
        <w:gridCol w:w="4890"/>
        <w:gridCol w:w="960"/>
        <w:gridCol w:w="1050"/>
      </w:tblGrid>
      <w:tr>
        <w:tblPrEx>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设备名称</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备注</w:t>
            </w: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电脑</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1、国产自主品牌，在《安可替代工程核心产品名录－1－2021》中，提供原厂承诺函并加盖原厂专用章。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2、处理器：国产处理器，CPU核数≥8核、主频≥2.8GHz</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3、内存：≥16GB 3200MHz DDR4内存，最大支持扩展到64G内存</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4、硬盘：（双硬盘）容量≥256G+1T,M.2 固态硬盘+机械硬盘（1T），M.2固态硬盘；可支持2块3.5寸机械硬盘扩展</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5、光驱：标配  DVD-RW刻录机</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6、标准接口：8*USB接口，前置4个USB3.0，1对音频输入输出 后置2个USB3.0和2个USB2.0</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1*Lineout，1*Linein，1*Micin；3.5mm AudioJack</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7、显卡：独立显卡，显存≥2G,支持HMDI</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8、键盘/鼠标：USB有线键盘鼠标，与主机同品牌。</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9、操作系统：正版国产操作系统  统信UOSV20教育版（最新版、激活三年服务）兼容Windows系统</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10、显示器：与主机同品牌，23.8英寸高清窄边框显示器，分辨率1920*1080，标配VGA+HDMI视频接口，具备低蓝光认证。</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11、机箱机箱体积≥25L，支持全高、全长卡扩展，支持硬盘光驱等免工具拆装 ，顶置提手</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12、终端管理系统:支持硬盘保护、网络同传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13、硬盘数据保护功能: 提供基于BIOS固件系统还原软件，还原具有安全、快速、保密性强、压缩率高、兼容性好等特点。</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14、360终端安全防护系统（最新版）：支持国产操作系统（激活三年服务）。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15、WPS-OFFICE 2019专业版FOR 最新LINUX办公软件（升级保障）（激活三年服务）</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 数科版式办公套件软件V1.0（三版合一OFD\PDF\CAJ）</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auto"/>
                <w:sz w:val="20"/>
                <w:szCs w:val="20"/>
              </w:rPr>
              <w:t>17、售后安全服务：整机提供3年免费原厂质保。要求出具所投产品原厂商售后服务承诺函。 要求提供所投产品原厂400免费技术支持电话。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打印机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1、品牌类型：国产品牌；</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2、类型：A4黑白激光单功能打印机；</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3、设备接口：USB、RJ45；</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5、打印准备时间6.1S、首页打印时间3.4S；</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6、打印速度≥33ppm；A5纸横向打印速度57PPM；</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7、内存≧512MB；处理器盘数1：处理器主频≧800MHz；</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8、标准进纸盒容量≥250页；标准出纸盒容量≧120页</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11、支持日志审计、内存清除等安全功能，嵌入可信计算3.0技术，支持打印共享切换器</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12、产品有CCC、节能、能效、十环认证证书</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13、安可替代工程适配产品清单-涉密专用产品-1-2021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14、目录厂商在中国取得的与打印扫描产品相关的有效的已授权发明专利数量≧100份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针式打印机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针数24针，打印厚度0.065-0.32mm，列宽82列，端口USB，1+6联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办公椅</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（3）脚架：配优质钢制弓形脚架。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旋转升降椅</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（3）气压棒：优质气压棒，升降轻便灵活、平稳、无漏气、无噪音、角度调节灵活、 可靠；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（4）椅 轮：采用尼纤维合成脚轮，过10万次测试；</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（5）脚架：配优质尼龙五星脚架，座位可左右转动。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会议桌</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 级原木颗粒板,三聚氰胺贴纸工艺，具有防水、防潮、耐磨性能强等优点；具有防水、防潮、耐磨性能强；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（2）封边：采用优质实木封边条，全自动封边机完成边；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（3）五金配件：采用优质品牌耐用缓冲液压式门铰、品牌三合一偏心连接件、防锈易消毒型拉手等优质五金配件，开合次数超过5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会议凳子（带写字台）</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（1）原木木块：采用天然原木制作而成。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（2）水性油漆：挥发性有机化合物含量、苯系物含量（笨、甲苯、乙苯和二甲苯总和）、乙二醇醚及其酯类含量（乙二醇甲醚、乙二醇甲醚醋酸酯 、乙二醇乙醚、乙二醇乙醚醋酸酯、二乙二醇丁醚醋酸酯总和）、游离甲醛含量少。</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（3）五金配件：采用优质防锈、耐腐蚀五金配件。（3）油漆：采用国产名牌环保树脂漆，工艺须七次喷涂达到均匀饱满；</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（4）配件：优质实木脚架；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立式双门柜</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（3）五金配件：采用优质国产品牌耐用缓冲液压式门铰、国产品牌三合一偏心连接件、防锈易消毒型拉手等优质五金配件，开合次数超过5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打印复印一体机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1、品牌类型：国产品牌；</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2、类型：A4黑白激光多功能一体机；</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3、设备接口：USB、RJ45；</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5、扫描功能：支持彩色扫描、支持稿台（FB)、自动进稿（ADF)、自带扫描应用软件；</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复印功能：支持支持稿台（FB)、自动进稿（ADF)、复印模式包括自动、图文、图像、文本；一键身份证复印、票据复印、支持身份证自动纠偏复印、多页合一复印、克隆复印、海报复印、逐份复印、手动双面复印；</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7、打印准备时间≦6.3S、首页打印时间≦3.7S；</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8、打印速度≥30ppm；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9、内存≧256MB；处理器盘数1：处理器主频≧525MHz；</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10、标准进纸盒容量：250页；标准出纸盒容量：120页</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13、产品有CCC、节能、能效、十环认证证书</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14、安可替代工程适配产品清单-基础通用产品-1-2021</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15、目录厂商在中国取得的与打印扫描产品相关的有效的已授权发明专利数量≧100份</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1、品牌类型：国产品牌；</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2、类型：A4黑白激光多功能一体机；</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3、设备接口：USB、RJ45；</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5、扫描功能：支持彩色扫描、支持稿台（FB)、自动进稿（ADF)、自带扫描应用软件；</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复印功能：支持支持稿台（FB)、自动进稿（ADF)、复印模式包括自动、图文、图像、文本；一键身份证复印、票据复印、支持身份证自动纠偏复印、多页合一复印、克隆复印、海报复印、逐份复印、手动双面复印；</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7、打印准备时间≦6.3S、首页打印时间≦3.7S；</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8、打印速度≥30ppm；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9、内存≧256MB；处理器盘数1：处理器主频≧525MHz；</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10、标准进纸盒容量：250页；标准出纸盒容量：120页</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13、产品有CCC、节能、能效、十环认证证书</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14、安可替代工程适配产品清单-基础通用产品-1-2021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15、目录厂商在中国取得的与打印扫描产品相关的有效的已授权发明专利数量≧100份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LED屏幕</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8m*0.5m,像素区间6mm,全彩，壁挂式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音响系统</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音响：低音：8寸100磁35芯 高音：80磁25芯频率响应：65Hz 20kHz覆盖角度(HxV)-6db:90度(水平)x40(直）声压灵敏度（1W/1M） 97dB  最大连续声压级：98dB 峰直声压直：98dB 输入阻抗:8Ω  额定输出功率:120W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功放：功放保护采用高性能可控硅，切断输出，实现保护功能，无火花产生更安全可靠                    输出保真线路，防止裂音、失真信号自动调节，回归正常信号 防止冲击音箱                          高性能负载8Ω 4Ω 2Ω均能正常工作            8Ω输出(2×400W)4Ω输出(2×800W). 完善的直流、短路、过载、超高温保护，2U</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1）整机重量轻，运输安装省钱省力,本机采用摩托罗拉ON管，8个大电容，IC:5532</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2）功率参数准确，按照EIA标准测量得出</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3）独特的外形设计，加强的外壳结构，机器安全可靠</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4）小器件采用贴片工艺，出错率极低</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5）可直接连接测试短路保护，可随时现场演示</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6）风扇采用无级调速系统，根据内部温度自动改变速度</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7）自带超高温保护，即使风扇不转或短路状态，机器不容易损坏</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9）采用流行的安森美官，唱歌轻松自如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10）独特的铝面板设计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阻尼系数   ＞300at 8ohms</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频率响应   20Hz～20KHz:+0/-0.5dB,-3dB points ：5Hz and 50KHz</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谐波失真  20HZ～20KHz/10dB below rate power：＜0.05%（8ohms and 4ohms），1KHz and below full rated power：＜0.05%（8ohms and4ohms）</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输入阻抗 Unbalance：＞10K ohms， balanced：＞20k ohms</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升速度   ＞60V/us</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输入灵敏感 0dB（0.775V)</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信噪比  ＞300:1dB</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左右串音 ＜-75dB @1KHz,8</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调音台：系列提供8路单声道输入.</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每路3段EQ均衡器.</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60mm长寿命高分析推子.</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1个内置效果发送.</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内置高音质USB播放器.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+48V幻象电源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内置16种数码混响效果</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蓝牙播放显示</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麦克风：换能方式：电容式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频率响应：20Hz-20kHz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指向性：心型向性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输出阻抗（欧姆）：200Ω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灵敏度：-42dB±2 dB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最高输入音量：118dB 声压讯噪比：65 dB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供电电压：直流3V/幻象48V（幻象指既传输电流，也传输声音）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咪管长度：420mm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单支话筒重量：0.6kg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抗手机、电磁、高频干扰，8米线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主席台桌椅（一套）</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材质：板式、现代简约、免漆、颗粒板16、耐磨光滑、广东五金配件。尺寸：1.4m*0.7m*0.76m；月亮湾皮椅、框架、金属骨架、内部填充物海绵、皮质、现代简约。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病房电视机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 xml:space="preserve"> 55寸，4k,全面屏，能效四级，刷屏率60hz，支持语音遥控存储容量2GB+16GB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空调</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柜式空调（二匹/ 三匹/变频/二级能效），冷暖电辅，内机尺寸：408*435*1810mm，外机尺寸862*341*557mm，制冷功率1500w，制热功率2970W，电辅加热功率2500W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监控设备</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32点位一套，200万高清摄像机、32路硬盘录像机一台，监控专用硬盘，双网口，八盘位录像机，55寸液晶电视一台，录像保存90天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车辆识别系统</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一进一出，双道闸，含收费电脑，高清摄像头，万向调节，led补光灯，防水立柱，一体机箱，四行双色显示屏，3M-6M直杆道闸，无线遥控器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门禁系统</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人脸识别，密码、刷卡，TCP/IP通讯方式，200万双目镜头。识别距离0.5m-2m，LCD触摸屏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过包机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通道尺寸500mm（宽）×300（高）mm 0.22m/s传送带速度150kg传送带额定负荷穿透力14mm钢板线分辨力0.0787mm金属丝0.254mm金属丝穿透分辨力水平：1.0mm，垂直：1.0mm空间分辨力720个/h 通过率辐射安全小于3uGy单次检查剂量泄露射线剂量率小于1μGy/h（在距设备外表面5cm的任意处，符合国内外健康安全标准）对ISO1600胶卷安全胶卷安全性×射线发生器底照式射线束方向密封式油冷/100%冷却/工作周期系统功能图像处理功能图像增强；放大镜；增亮/减暗；图像回拉/前拉；图像存储。日期/时间显示；行李计数；用户管理；系统工作计时；射线出柬计时；上电自检；图像</w:t>
            </w:r>
            <w:r>
              <w:rPr>
                <w:rFonts w:hint="eastAsia" w:asciiTheme="minorEastAsia" w:hAnsiTheme="minorEastAsia" w:eastAsiaTheme="minorEastAsia" w:cstheme="minorEastAsia"/>
                <w:kern w:val="0"/>
                <w:sz w:val="20"/>
                <w:szCs w:val="20"/>
              </w:rPr>
              <w:br w:type="textWrapping"/>
            </w:r>
            <w:r>
              <w:rPr>
                <w:rFonts w:hint="eastAsia" w:asciiTheme="minorEastAsia" w:hAnsiTheme="minorEastAsia" w:eastAsiaTheme="minorEastAsia" w:cstheme="minorEastAsia"/>
                <w:kern w:val="0"/>
                <w:sz w:val="20"/>
                <w:szCs w:val="20"/>
              </w:rPr>
              <w:t>其它功能存储和检索；维护诊断；双向扫描；图像识别培训。使用环境工作温度/湿度0℃～45℃/5%~95%（不冷凝）-40℃~70℃/5%~95%（不冷凝）储存温度/湿度工作电压220VAC(±10%) 50±3HZ功率损耗1KW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安检门</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6区室外防水，金属，铜铝材质，带密码保护，灵敏度可调节，声光报警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测温门</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带体温测量、体温过高预警，金属探测预警，全身无盲区探测，红外精准测温，高灵敏高精准带六区金属安检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科室制度牌、标识牌</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PVC材质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投影仪</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1.亮度≥5500流明，中心亮度≥5800流明;</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2.液晶显示板≥0.63英寸 3LCD；</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3.灯泡光源，光源寿命：10,000小时(正模式);20,000小时(经济模式）；</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4.投影机变焦倍数1.6倍，投射比：1.16-1.9:1；</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5.分辨率：1024x768（显示宽高比：4：3）兼容16:9；</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6.对比度≥50000:1；</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7.输入接口：HDMIx2、15-pinMini-Dsubx1、AUDIOx1(3.5mm端口）、Audioin(L/R)--RCAX1、VIDEOx1、RJ45×1（用于显示）、RS232(D-sub9pin)x1、USB-Ax1、USB-Bx1(用于软件升级)；</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8.输出接口：15-pinMini-DsubTx1、Audiox1(3.5mm端口）；</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9.梯形矫正垂直±35%水平±15%手动；</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10.镜头位移：垂直±40% 水平±15% 手动</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11.自动吊顶翻转画面；无线投屏 U盘直读</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12自动垂直梯形校正 变焦校正电脑调整；</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13产品认证：提供3C认证，中国节能产品认证，中国环保产品认证等证书复印件，附加产品彩页；</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14投标时提供厂家供货证明函和售后服务承诺函。提供制造商环境管理体系认证证书ISO14001,质量管理认证证书ISO9001；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15.职业健康安全管理体系认证证书（提供盖章复印件）；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条码打印机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1、品牌类型：国产品牌：2、类型：标签打印机；</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3、设备接口：USB;</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4、功能：支持热敏打印、支持热转印打印；支持连续纸、间隙纸、黑标纸、穿孔纸多种纸张类型输出。5、打印速度≥142mm/s;</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6、打印宽度108mm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7、SDRAM:32MB,FLASH:8MB</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8、打印分辨率(dpi)≥203dpi;</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10、开箱合格率大于95%，同城4小时上门，异地12小时上门，7×24小时热线</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11、安可替代工程适配产品清单-涉密专用产品-1-2021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12、目录厂商在中国取得的与打印扫描产品相关的有效的已授权发明专利数量≥65份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洗衣机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10kg，全自动，滚筒式，洗净比≥1.05，洗涤功率500W，脱水功率350W，最高转速700转/分钟，内筒材质不锈钢，led显示屏，工作方式皮带驱动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病案室密集柜</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可移动，钢制，6层，包装尺寸2400*4650*580mm，厚度1.3mm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净水器（病区）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304不锈钢，led显示屏，电热管加热，净重25kg，最大容积350L，额定出水量80L/小时,64*42*152cm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灭火器（二氧化碳型）</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3kg,二氧化碳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灭火器（水剂型）</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3kg，泡沫药剂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灭火器箱（带说明书）</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钢制、3kg*2个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烟感器</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国标，带电池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电饭锅（23L）</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23L铝合金内丹  电压220V  能效3级 控制方式机械式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微波炉</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20L 尺寸281*374*459mm  容量20-25升  功率600瓦-900瓦  面板类型 镜面 底盘类型 转盘式 操作方式侧拉式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衣服柜</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（3）五金配件：采用优质国产品牌耐用缓冲液压式门铰、国产品牌三合一偏心连接件、防锈易消毒型拉手等优质五金配件，开合次数超过5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被子</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纯棉，1-4斤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褥子</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纯棉，1-4斤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被套+床单+枕套</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115cm*185cm，纯棉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床垫</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115cm*185cm，纯棉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枕头</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纯棉，1-4斤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bl>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b/>
          <w:bCs/>
          <w:color w:val="000000"/>
          <w:sz w:val="24"/>
          <w:szCs w:val="32"/>
          <w:lang w:val="en-US" w:eastAsia="zh-CN"/>
        </w:rPr>
      </w:pPr>
      <w:r>
        <w:rPr>
          <w:rFonts w:hint="eastAsia" w:asciiTheme="minorEastAsia" w:hAnsiTheme="minorEastAsia" w:eastAsiaTheme="minorEastAsia" w:cstheme="minorEastAsia"/>
          <w:b/>
          <w:bCs/>
          <w:color w:val="000000"/>
          <w:sz w:val="24"/>
          <w:szCs w:val="32"/>
          <w:lang w:val="en-US" w:eastAsia="zh-CN"/>
        </w:rPr>
        <w:t>喀什市英吾斯塘乡卫生院办公设备购置清单</w:t>
      </w:r>
    </w:p>
    <w:tbl>
      <w:tblPr>
        <w:tblStyle w:val="19"/>
        <w:tblW w:w="9975" w:type="dxa"/>
        <w:tblInd w:w="-726" w:type="dxa"/>
        <w:tblLayout w:type="fixed"/>
        <w:tblCellMar>
          <w:top w:w="0" w:type="dxa"/>
          <w:left w:w="108" w:type="dxa"/>
          <w:bottom w:w="0" w:type="dxa"/>
          <w:right w:w="108" w:type="dxa"/>
        </w:tblCellMar>
      </w:tblPr>
      <w:tblGrid>
        <w:gridCol w:w="1065"/>
        <w:gridCol w:w="2025"/>
        <w:gridCol w:w="4890"/>
        <w:gridCol w:w="960"/>
        <w:gridCol w:w="1035"/>
      </w:tblGrid>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设备名称</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备注</w:t>
            </w: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货架</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材质：冷轧钢，尺寸：2m*0.6m*2m，单层最大承重300KG，层板厚度1.0mm。（专家建议改为层板厚度≥1.0mm；最大承重≥300KG；加颜色）铁皮厚度：1.2，做工精细油漆光滑，免螺丝安装，承重量大，稳当</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普通办公桌</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（3）五金配件：采用优质品牌液压门铰、三合一连接件、缓冲导轨、五金拉手等优质五金配件，开合次数超过5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办公椅</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（3）脚架：配优质钢制弓形脚架。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电脑</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1、国产自主品牌，在《安可替代工程核心产品名录－1－2021》中，提供原厂承诺函并加盖原厂专用章。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2、处理器：国产处理器，CPU核数≥8核、主频≥2.8GHz</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3、内存：≥16GB 3200MHz DDR4内存，最大支持扩展到64G内存</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4、硬盘：（双硬盘）容量≥256G+1T,M.2 固态硬盘+机械硬盘（1T），M.2固态硬盘；可支持2块3.5寸机械硬盘扩展</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5、光驱：标配  DVD-RW刻录机</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6、标准接口：8*USB接口，前置4个USB3.0，1对音频输入输出 后置2个USB3.0和2个USB2.0</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1*Lineout，1*Linein，1*Micin；3.5mm AudioJack</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7、显卡：独立显卡，显存≥2G,支持HMDI</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8、键盘/鼠标：USB有线键盘鼠标，与主机同品牌。</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9、操作系统：正版国产操作系统  统信UOSV20教育版（最新版、激活三年服务）兼容Windows系统</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10、显示器：与主机同品牌，23.8英寸高清窄边框显示器，分辨率1920*1080，标配VGA+HDMI视频接口，具备低蓝光认证。</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11、机箱机箱体积≥25L，支持全高、全长卡扩展，支持硬盘光驱等免工具拆装 ，顶置提手</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12、终端管理系统:支持硬盘保护、网络同传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13、硬盘数据保护功能: 提供基于BIOS固件系统还原软件，还原具有安全、快速、保密性强、压缩率高、兼容性好等特点。</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14、360终端安全防护系统（最新版）：支持国产操作系统（激活三年服务）。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15、WPS-OFFICE 2019专业版FOR 最新LINUX办公软件（升级保障）（激活三年服务）</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 数科版式办公套件软件V1.0（三版合一OFD\PDF\CAJ）</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auto"/>
                <w:sz w:val="20"/>
                <w:szCs w:val="20"/>
              </w:rPr>
              <w:t>17、售后安全服务：整机提供3年免费原厂质保。要求出具所投产品原厂商售后服务承诺函。 要求提供所投产品原厂400免费技术支持电话。</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针式打印机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针数24针，打印厚度0.065-0.32mm，列宽82列，端口USB，1+6联</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打印机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1、品牌类型：国产品牌；</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2、类型：A4黑白激光单功能打印机；</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3、设备接口：USB、RJ45；</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5、打印准备时间6.1S、首页打印时间3.4S；</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6、打印速度≥33ppm；A5纸横向打印速度57PPM；</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7、内存≧512MB；处理器盘数1：处理器主频≧800MHz；</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8、标准进纸盒容量≥250页；标准出纸盒容量≧120页</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11、支持日志审计、内存清除等安全功能，嵌入可信计算3.0技术，支持打印共享切换器</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12、产品有CCC、节能、能效、十环认证证书</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13、安可替代工程适配产品清单-涉密专用产品-1-2021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14、目录厂商在中国取得的与打印扫描产品相关的有效的已授权发明专利数量≧100份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打印复印一体机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1、品牌类型：国产品牌；</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2、类型：A4黑白激光多功能一体机；</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3、设备接口：USB、RJ45；</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5、扫描功能：支持彩色扫描、支持稿台（FB)、自动进稿（ADF)、自带扫描应用软件；</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复印功能：支持支持稿台（FB)、自动进稿（ADF)、复印模式包括自动、图文、图像、文本；一键身份证复印、票据复印、支持身份证自动纠偏复印、多页合一复印、克隆复印、海报复印、逐份复印、手动双面复印；</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7、打印准备时间≦6.3S、首页打印时间≦3.7S；</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8、打印速度≥30ppm；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9、内存≧256MB；处理器盘数1：处理器主频≧525MHz；</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10、标准进纸盒容量：250页；标准出纸盒容量：120页</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13、产品有CCC、节能、能效、十环认证证书</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14、安可替代工程适配产品清单-基础通用产品-1-2021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15、目录厂商在中国取得的与打印扫描产品相关的有效的已授权发明专利数量≧100份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档案柜</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（1）采用优质冷轧钢板，厚度为1.2mm，易消毒永不生锈；带挂钩，一个宁拖把槽</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（2）所有工件经模具冲压折弯焊接而成，焊接部分打磨、抛光处理平滑过渡，焊接口表面光滑；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（3）整体坚实稳固、美观大方、操作灵活方，符合GB/T 3325-2008标准。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保密柜</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双层双锁,上层二个抽屉,上下各一块活动层板</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板材厚度：≥1.2mm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材质：一级冷轧钢板</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颜色：灰色</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保密等级：A级·国秘级</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认证：符合国家保密测评中心认证，中国环境标志产品认证(柜体锁体一体证书)</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锁具：检测双认证，半导体指纹识别芯片，指纹密码双重保险，低电量提示等多重报警模式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办公椅</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（1）面料：采用优质网布面料，防磨防污性好；</w:t>
            </w:r>
          </w:p>
          <w:p>
            <w:pPr>
              <w:widowControl/>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（2）辅料：采用55#高密度、高弹力聚氨脂海绵，可防氧化、防碎，软硬适中，回弹性 良好，不易变形；</w:t>
            </w:r>
          </w:p>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（3）脚架：配优质钢制弓形脚架。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75英寸电视机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屏幕尺寸 75英寸，屏幕比例 16:9，屏幕分辨率 3840×2160，背光性能 LED发光二极管，图像性能 Hi-View画质引擎，音效性能 SRS环绕 Hi-Sound，CPU ARM Cortex A73，内存容量 2GB，存储空间 8，操作系统 VIDAA，WiFi(WLAN) 人工智能系统，全场景语音网络功能，一体化U型钢框，</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电源要求 220V/50Hz ，休眠功耗 0.5W。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饮水机</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款式：下置式，类型：桶装饮水机特色功能：缺水提醒，24H保温出水速度：1-2L/分钟水温类型：加热。</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会议圆桌</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（3）五金配件：采用优质品牌耐用液压门铰、品牌三合一连接件、防锈易消毒型拉手等优质五金配件，开合次数超过5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功能会议椅</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框架、金属骨架、内部填充物海绵、皮质、现代简约580*600*1030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190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沙发</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3+1+1西皮，木质框架，现代简约，皮质。内部填充物海绵。</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茶几</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1400mm*700mm，表面光滑无颗粒，板式，现代简约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移动密集档案柜</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可移动，钢制，6层，包装尺寸2300mm*900mm*500mm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主席台桌</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采用E1级环保高密度板，经防虫、防潮、防腐及烘干处理；面材：0纸皮贴面，做工精细光滑，多次打磨1400*600*760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主席台椅</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胡桃色,红棕色，高弹泡沫海绵，木骨架。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LED屏幕</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3.6M*2M，全彩，壁挂式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LED屏幕</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6M*2.5M，全彩，壁挂式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麦克风</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换能方式：电容式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频率响应：20Hz-20kHz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指向性：心型向性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输出阻抗（欧姆）：200Ω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灵敏度：-42dB±2 dB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最高输入音量：118dB 声压讯噪比：65 dB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供电电压：直流3V/幻象48V（幻象指既传输电流，也传输声音）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咪管长度：420mm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单支话筒重量：0.6kg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抗手机、电磁、高频干扰，8米线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调音台</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系列提供8路单声道输入.</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每路3段EQ均衡器.</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60mm长寿命高分析推子.</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1个内置效果发送.</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内置高音质USB播放器.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+48V幻象电源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内置16种数码混响效果</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蓝牙播放显示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音响</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低音：8寸100磁35芯</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高音：80磁25芯</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频率响应：65Hz 20kHz</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覆盖角度(HxV)-6db:90度(水平)x40(直）                            声压灵敏度（1W/1M） 97dB                       最大连续声压级：98dB</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峰直声压直：98dB</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输入阻抗:8Ω</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额定输出功率:120W</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音响尺寸：27*42*30CM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窗帘</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遮光效果好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灭火器（二氧化碳型）</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3kg,二氧化碳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微型消防站</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钢制，玻璃柜，含所有设备（消防手套、消防绳、防毒面具，消防服，消防水带，消防腰服，强光照明灯，灭火毯，消防扳手，消防安全绳，灭火器，水枪、水桶、消防铲等）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7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空调</w:t>
            </w:r>
          </w:p>
        </w:tc>
        <w:tc>
          <w:tcPr>
            <w:tcW w:w="4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柜式空调（二匹/ 三匹/变频/二级能效），冷暖电辅，内机尺寸：408*435*1810mm，外机尺寸862*341*557mm，制冷功率1500w，制热功率2970W，电辅加热功率2500W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bl>
    <w:p>
      <w:pPr>
        <w:rPr>
          <w:rFonts w:hint="eastAsia" w:asciiTheme="minorEastAsia" w:hAnsiTheme="minorEastAsia" w:eastAsiaTheme="minorEastAsia" w:cstheme="minorEastAsia"/>
          <w:color w:val="000000"/>
        </w:rPr>
      </w:pPr>
    </w:p>
    <w:p>
      <w:pPr>
        <w:rPr>
          <w:rFonts w:hint="eastAsia" w:asciiTheme="minorEastAsia" w:hAnsiTheme="minorEastAsia" w:eastAsiaTheme="minorEastAsia" w:cstheme="minorEastAsia"/>
          <w:b/>
          <w:bCs/>
          <w:color w:val="000000"/>
          <w:sz w:val="24"/>
          <w:szCs w:val="32"/>
          <w:lang w:eastAsia="zh-CN"/>
        </w:rPr>
      </w:pPr>
    </w:p>
    <w:p>
      <w:pPr>
        <w:rPr>
          <w:rFonts w:hint="eastAsia" w:asciiTheme="minorEastAsia" w:hAnsiTheme="minorEastAsia" w:eastAsiaTheme="minorEastAsia" w:cstheme="minorEastAsia"/>
          <w:b/>
          <w:bCs/>
          <w:color w:val="000000"/>
          <w:sz w:val="24"/>
          <w:szCs w:val="32"/>
        </w:rPr>
      </w:pPr>
    </w:p>
    <w:p>
      <w:pPr>
        <w:rPr>
          <w:rFonts w:hint="eastAsia" w:asciiTheme="minorEastAsia" w:hAnsiTheme="minorEastAsia" w:eastAsiaTheme="minorEastAsia" w:cstheme="minorEastAsia"/>
          <w:b/>
          <w:bCs/>
          <w:color w:val="000000"/>
          <w:sz w:val="24"/>
          <w:szCs w:val="32"/>
          <w:lang w:val="en-US" w:eastAsia="zh-CN"/>
        </w:rPr>
      </w:pPr>
      <w:r>
        <w:rPr>
          <w:rFonts w:hint="eastAsia" w:asciiTheme="minorEastAsia" w:hAnsiTheme="minorEastAsia" w:eastAsiaTheme="minorEastAsia" w:cstheme="minorEastAsia"/>
          <w:b/>
          <w:bCs/>
          <w:color w:val="000000"/>
          <w:sz w:val="24"/>
          <w:szCs w:val="32"/>
          <w:lang w:val="en-US" w:eastAsia="zh-CN"/>
        </w:rPr>
        <w:t>喀什迎宾大道街道社区卫生服务中心办公设备购置清</w:t>
      </w:r>
    </w:p>
    <w:tbl>
      <w:tblPr>
        <w:tblStyle w:val="19"/>
        <w:tblW w:w="10058" w:type="dxa"/>
        <w:jc w:val="center"/>
        <w:tblLayout w:type="fixed"/>
        <w:tblCellMar>
          <w:top w:w="0" w:type="dxa"/>
          <w:left w:w="108" w:type="dxa"/>
          <w:bottom w:w="0" w:type="dxa"/>
          <w:right w:w="108" w:type="dxa"/>
        </w:tblCellMar>
      </w:tblPr>
      <w:tblGrid>
        <w:gridCol w:w="1092"/>
        <w:gridCol w:w="2025"/>
        <w:gridCol w:w="4935"/>
        <w:gridCol w:w="930"/>
        <w:gridCol w:w="1076"/>
      </w:tblGrid>
      <w:tr>
        <w:tblPrEx>
          <w:tblCellMar>
            <w:top w:w="0" w:type="dxa"/>
            <w:left w:w="108" w:type="dxa"/>
            <w:bottom w:w="0" w:type="dxa"/>
            <w:right w:w="108"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名称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参数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备注</w:t>
            </w: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普通办公桌</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（3）五金配件：采用优质品牌液压门铰、三合一连接件、缓冲导轨、五金拉手等优质五金配件，开合次数超过5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办公椅</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（3）脚架：配优质钢制弓形脚架。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价格公示电子屏幕</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室内，P3单红电子屏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8</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会议圆桌</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（3）五金配件：采用优质品牌耐用液压门铰、品牌三合一连接件、防锈易消毒型拉手等优质五金配件，开合次数超过5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会议圆桌配套会议椅</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（3）脚架：配优质钢制弓形脚架。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会议条桌</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1200*500mm*760mm,漆面光滑，广东五金配件，高密度中纤板，1.8cm厚度，胡桃色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会议椅</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红中胡桃色，430*350*240mm,纯木质，漆面光滑，做工精细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音响系统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音响：低音：8寸100磁35芯 高音：80磁25芯频率响应：65Hz 20kHz覆盖角度(HxV)-6db:90度(水平)x40(直）声压灵敏度（1W/1M） 97dB  最大连续声压级：98dB 峰直声压直：98dB 输入阻抗:8Ω  额定输出功率:120W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功放：功放保护采用高性能可控硅，切断输出，实现保护功能，无火花产生更安全可靠                    输出保真线路，防止裂音、失真信号自动调节，回归正常信号 防止冲击音箱                          高性能负载8Ω 4Ω 2Ω均能正常工作            8Ω输出(2×400W)4Ω输出(2×800W). 完善的直流、短路、过载、超高温保护，2U</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1）整机重量轻，运输安装省钱省力,本机采用摩托罗拉ON管，8个大电容，IC:5532</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2）功率参数准确，按照EIA标准测量得出</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3）独特的外形设计，加强的外壳结构，机器安全可靠</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4）小器件采用贴片工艺，出错率极低</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5）可直接连接测试短路保护，可随时现场演示</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6）风扇采用无级调速系统，根据内部温度自动改变速度</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7）自带超高温保护，即使风扇不转或短路状态，机器不容易损坏</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9）采用流行的安森美官，唱歌轻松自如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10）独特的铝面板设计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阻尼系数   ＞300at 8ohms</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频率响应   20Hz～20KHz:+0/-0.5dB,-3dB points ：5Hz and 50KHz</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谐波失真  20HZ～20KHz/10dB below rate power：＜0.05%（8ohms and 4ohms），1KHz and below full rated power：＜0.05%（8ohms and4ohms）</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输入阻抗 Unbalance：＞10K ohms， balanced：＞20k ohms</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升速度   ＞60V/us</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输入灵敏感 0dB（0.775V)</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信噪比  ＞300:1dB</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左右串音 ＜-75dB @1KHz,8</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调音台：系列提供8路单声道输入.</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每路3段EQ均衡器.</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60mm长寿命高分析推子.</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1个内置效果发送.</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内置高音质USB播放器.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+48V幻象电源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内置16种数码混响效果</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蓝牙播放显示</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麦克风：换能方式：电容式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频率响应：20Hz-20kHz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指向性：心型向性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输出阻抗（欧姆）：200Ω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灵敏度：-42dB±2 dB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最高输入音量：118dB 声压讯噪比：65 dB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供电电压：直流3V/幻象48V（幻象指既传输电流，也传输声音）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咪管长度：420mm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单支话筒重量：0.6kg </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抗手机、电磁、高频干扰，8米线  </w:t>
            </w:r>
          </w:p>
          <w:p>
            <w:pPr>
              <w:widowControl/>
              <w:jc w:val="left"/>
              <w:textAlignment w:val="center"/>
              <w:rPr>
                <w:rFonts w:hint="eastAsia" w:asciiTheme="minorEastAsia" w:hAnsiTheme="minorEastAsia" w:eastAsiaTheme="minorEastAsia" w:cstheme="minorEastAsia"/>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麦克风</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换能方式：电容式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频率响应：20Hz-20kHz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指向性：心型向性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输出阻抗（欧姆）：200Ω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灵敏度：-42dB±2 dB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最高输入音量：118dB 声压讯噪比：65 dB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供电电压：直流3V/幻象48V（幻象指既传输电流，也传输声音）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咪管长度：420mm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单支话筒重量：0.6kg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抗手机、电磁、高频干扰，8米线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投影仪</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1.亮度≥5500流明，中心亮度≥5800流明;</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2.液晶显示板≥0.63英寸 3LCD；</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3.灯泡光源，光源寿命：10,000小时(正模式);20,000小时(经济模式）；</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4.投影机变焦倍数1.6倍，投射比：1.16-1.9:1；</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5.分辨率：1024x768（显示宽高比：4：3）兼容16:9；</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6.对比度≥50000:1；</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7.输入接口：HDMIx2、15-pinMini-Dsubx1、AUDIOx1(3.5mm端口）、Audioin(L/R)--RCAX1、VIDEOx1、RJ45×1（用于显示）、RS232(D-sub9pin)x1、USB-Ax1、USB-Bx1(用于软件升级)；</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8.输出接口：15-pinMini-DsubTx1、Audiox1(3.5mm端口）；</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9.梯形矫正垂直±35%水平±15%手动；</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10.镜头位移：垂直±40% 水平±15% 手动</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11.自动吊顶翻转画面；无线投屏 U盘直读</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12自动垂直梯形校正 变焦校正电脑调整；</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13产品认证：提供3C认证，中国节能产品认证，中国环保产品认证等证书复印件，附加产品彩页；</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14投标时提供厂家供货证明函和售后服务承诺函。提供制造商环境管理体系认证证书ISO14001,质量管理认证证书ISO9001；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15.职业健康安全管理体系认证证书（提供盖章复印件）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投影幕</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120寸16:9电动，增益倍数1.2倍，幕布材质：软幕、抗光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发言席</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 级原木颗粒板,三聚氰胺贴纸工艺，具有防水、防潮、耐磨性能强等优点；具有防水、防潮、耐磨性能强；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（2）封边：采用优质实木封边条，全自动封边机完成边；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（3）五金配件：采用优质品牌耐用缓冲液压式门铰、品牌三合一偏心连接件、防锈易消毒型拉手等优质五金配件，开合次数超过5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旋转升降椅</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（1）面料：采用优质网布面料，防磨防污性好；</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（2）辅料：采用55#高密度、高弹力聚氨脂海绵，可防氧化、防碎，软硬适中，回弹性 良好，不易变形；</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（3）气压棒：优质气压棒，升降轻便灵活、平稳、无漏气、无噪音、角度调节灵活、 可靠；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（4）椅 轮：采用尼纤维合成脚轮，过10万次测试；</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（5）脚架：配优质尼龙五星脚架，座位可左右转动。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衣帽架</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普通衣帽架，1800mm*450mm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办公更衣柜</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1200mm*1800mm,铁皮铁皮,0.6mm厚度，表面光滑，层板牢固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监控显示屏</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55寸，4K高清分辨率3840X2160 刷屏率60hz,屏幕厚度5mm,全面屏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电脑</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1、国产自主品牌，在《安可替代工程核心产品名录－1－2021》中，提供原厂承诺函并加盖原厂专用章。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2、处理器：国产处理器，CPU核数≥8核、主频≥2.8GHz</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3、内存：≥16GB 3200MHz DDR4内存，最大支持扩展到64G内存</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4、硬盘：（双硬盘）容量≥256G+1T,M.2 固态硬盘+机械硬盘（1T），M.2固态硬盘；可支持2块3.5寸机械硬盘扩展</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5、光驱：标配  DVD-RW刻录机</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6、标准接口：8*USB接口，前置4个USB3.0，1对音频输入输出 后置2个USB3.0和2个USB2.0</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1*Lineout，1*Linein，1*Micin；3.5mm AudioJack</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7、显卡：独立显卡，显存≥2G,支持HMDI</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8、键盘/鼠标：USB有线键盘鼠标，与主机同品牌。</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9、操作系统：正版国产操作系统  统信UOSV20教育版（最新版、激活三年服务）兼容Windows系统</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10、显示器：与主机同品牌，23.8英寸高清窄边框显示器，分辨率1920*1080，标配VGA+HDMI视频接口，具备低蓝光认证。</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11、机箱机箱体积≥25L，支持全高、全长卡扩展，支持硬盘光驱等免工具拆装 ，顶置提手</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12、终端管理系统:支持硬盘保护、网络同传</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13、硬盘数据保护功能: 提供基于BIOS固件系统还原软件，还原具有安全、快速、保密性强、压缩率高、兼容性好等特点。</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14、360终端安全防护系统（最新版）：支持国产操作系统（激活三年服务）。 </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15、WPS-OFFICE 2019专业版FOR 最新LINUX办公软件（升级保障）（激活三年服务）</w:t>
            </w:r>
          </w:p>
          <w:p>
            <w:pPr>
              <w:spacing w:line="220" w:lineRule="atLeas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 数科版式办公套件软件V1.0（三版合一OFD\PDF\CAJ）</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auto"/>
                <w:sz w:val="20"/>
                <w:szCs w:val="20"/>
              </w:rPr>
              <w:t>17、售后安全服务：整机提供3年免费原厂质保。要求出具所投产品原厂商售后服务承诺函。 要求提供所投产品原厂400免费技术支持电话。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打印机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1、品牌类型：国产品牌；</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2、类型：A4黑白激光单功能打印机；</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3、设备接口：USB、RJ45；</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5、打印准备时间6.1S、首页打印时间3.4S；</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6、打印速度≥33ppm；A5纸横向打印速度57PPM；</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7、内存≧512MB；处理器盘数1：处理器主频≧800MHz；</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8、标准进纸盒容量≥250页；标准出纸盒容量≧120页</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11、支持日志审计、内存清除等安全功能，嵌入可信计算3.0技术，支持打印共享切换器</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12、产品有CCC、节能、能效、十环认证证书</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13、安可替代工程适配产品清单-涉密专用产品-1-2021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14、目录厂商在中国取得的与打印扫描产品相关的有效的已授权发明专利数量≧100份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针式打印机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针数24针，打印厚度0.065-0.32mm，列宽82列，端口USB，1+6联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发票打印机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国产品牌针数24针，打印厚度0.065-0.32mm，列宽82列，端口USB，1+6联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打印复印一体机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1、品牌类型：国产品牌；</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2、类型：A4黑白激光多功能一体机；</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3、设备接口：USB、RJ45；</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4、打印功能：支持自动双面打印、支持网络打印、支持PC端打印状态监控；</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5、扫描功能：支持彩色扫描、支持稿台（FB)、自动进稿（ADF)、自带扫描应用软件；</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复印功能：支持支持稿台（FB)、自动进稿（ADF)、复印模式包括自动、图文、图像、文本；一键身份证复印、票据复印、支持身份证自动纠偏复印、多页合一复印、克隆复印、海报复印、逐份复印、手动双面复印；</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7、打印准备时间≦6.3S、首页打印时间≦3.7S；</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8、打印速度≥30ppm；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9、内存≧256MB；处理器盘数1：处理器主频≧525MHz；</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10、标准进纸盒容量：250页；标准出纸盒容量：120页</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11、操作系统：支持国际通用系统，中科方德+兆芯、中标麒麟 +龙芯、银河麒麟+飞腾、银河麒麟+龙芯、银河麒麟+兆芯、银河麒麟+鲲鹏、中标麒麟+兆芯、UOS+龙芯、UOS+兆芯、UOS+ 鲲鹏、UOS+飞腾；</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13、产品有CCC、节能、能效、十环认证证书</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14、安可替代工程适配产品清单-基础通用产品-1-2021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15、目录厂商在中国取得的与打印扫描产品相关的有效的已授权发明专利数量≧100份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彩色打印机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基本要求国产自主品牌。打印功能：自动双面类型：彩色打印速度：0-24页/分纸张输入容量：250-499页扫描功能：无基础功能：打印能效等级：一级能效输稿器：不支持输稿器连接方式：有线，局域网，USB最大支持幅面：A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条码打印机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1、品牌类型：国产品牌：2、类型：标签打印机；</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3、设备接口：USB;</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4、功能：支持热敏打印、支持热转印打印；支持连续纸、间隙纸、黑标纸、穿孔纸多种纸张类型输出。5、打印速度≥142mm/s;</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6、打印宽度108mm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7、SDRAM:32MB,FLASH:8MB</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8、打印分辨率(dpi)≥203dpi;</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9、提供原厂商产品授权、三年售后服务承诺函并加盖公司公章；</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10、开箱合格率大于95%，同城4小时上门，异地12小时上门，7×24小时热线</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11、安可替代工程适配产品清单-涉密专用产品-1-2021</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12、目录厂商在中国取得的与打印扫描产品相关的有效的已授权发明专利数量≥65份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身份证刷卡机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操作系统Windows xp/7/8/10常见操作系统，指示灯：电源、就绪、错误、警告指示灯，可识别二代身份证，传感器CIS，编程语言C++</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笔记本电脑</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基本要求</w:t>
            </w:r>
            <w:r>
              <w:rPr>
                <w:rFonts w:hint="eastAsia" w:asciiTheme="minorEastAsia" w:hAnsiTheme="minorEastAsia" w:eastAsiaTheme="minorEastAsia" w:cstheme="minorEastAsia"/>
                <w:color w:val="000000"/>
                <w:sz w:val="20"/>
                <w:szCs w:val="20"/>
              </w:rPr>
              <w:t>：</w:t>
            </w:r>
            <w:r>
              <w:rPr>
                <w:rFonts w:hint="eastAsia" w:asciiTheme="minorEastAsia" w:hAnsiTheme="minorEastAsia" w:eastAsiaTheme="minorEastAsia" w:cstheme="minorEastAsia"/>
                <w:color w:val="000000"/>
                <w:kern w:val="0"/>
                <w:sz w:val="20"/>
                <w:szCs w:val="20"/>
              </w:rPr>
              <w:t>国产自主品牌。</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1.处理器：7nm 海思麒麟 990 8 核处理器 最高主频不低于2.6GHz【大核：2*A76 2.86GHz，中核：2*A76 2.09GHz，小核：4*A55 1.86GHz】；</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2.内存：8GB LPDDR4x，频率为4266MHz；</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3.显卡：集显；</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4.硬盘：256GB 固态硬盘；</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5.接口：3.5mm耳麦二合一接口*1，USB-C*1，USB-A*2（支持USB3.2 Gen1 (5Gbps)，最大对外供电5V/2A），HDMI接口*1，miniRJ45*1，；</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6.硬件服务：3年保修+3年上门；</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7.键盘/鼠标：自带键盘，可选配HUAWEI蓝牙鼠标；</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8.屏幕：尺寸：14英寸，四边窄边框，上左右边框4.9mm ，90%屏占比，2160*1440 分辨率, 185 PPI，100% sRGB 广色域(典型值)，1500:1对比度，300 nits 亮度（典型值），具有不闪屏与低蓝光护眼莱茵认证；</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9.机箱/设备尺寸：尺寸约307.5mm × 223.8mm × 15.9mm，重约1.45KG；</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10.操作系统：UOS/KOS均适配；</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11.安全特性：BIOS支持USB外设读写权限控制，可设置全功能USB3.0、仅支持读写操作、不识别设备三种模式；</w:t>
            </w:r>
          </w:p>
          <w:p>
            <w:pPr>
              <w:spacing w:line="22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val="en-US"/>
              </w:rPr>
              <w:t>2</w:t>
            </w:r>
            <w:r>
              <w:rPr>
                <w:rFonts w:hint="eastAsia" w:asciiTheme="minorEastAsia" w:hAnsiTheme="minorEastAsia" w:eastAsiaTheme="minorEastAsia" w:cstheme="minorEastAsia"/>
                <w:sz w:val="20"/>
                <w:szCs w:val="20"/>
              </w:rPr>
              <w:t>.电源：65W USB-C 电源适配器 （输入100V~240V AC,50Hz/60Hz），56Wh电池；</w:t>
            </w:r>
          </w:p>
          <w:p>
            <w:pPr>
              <w:spacing w:line="220" w:lineRule="atLeas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.安全：集成TPM/TCM安全芯片，提供国家密码管理局颁发的商用密码产品型号证书；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保险柜</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900*1800mm对开门，密码锁带指纹，铁皮材质，表面光滑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财务凭证装订机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全自动，装订厚度≤50mm，激光定位，装订规格毛管装订打孔数单孔孔形/孔距圆孔/6mm孔可调边距0-50mm装订能力1-50mm打孔能力50mm其他参数 质保时间 12个月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立式双门柜</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（3）五金配件：采用优质国产品牌耐用缓冲液压式门铰、国产品牌三合一偏心连接件、防锈易消毒型拉手等优质五金配件，开合次数超过5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宣传屏幕</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室内，P3单红</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电视</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55寸，刷屏率60hz,屏幕厚度5mm,全面屏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导医台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（1）基材：基材采用优质0.8mm厚电解钢板经过乙酸盐雾试验（ASS）连续喷雾后，金属表面镀层本身耐腐蚀等级高，金属表面镀层对基体的保护等级高。                                                                                             （2）台面：采用复合亚克力人造石，放射性A类检测符合标准要求。                                                                            （3）表面：采用环保喷涂粉末喷涂。                                                                                                                                         （4）踢脚线：采用304#不锈钢。                                                                                                            （5）导轨、铰链、锁具、耐腐蚀等级达到10级。                                                                                                          （6）配置：主台+高看台+人造石面+304#不锈钢踢脚线；含主机柜+键盘架+三抽柜各2组；每个抽屉和门板上配塑胶卡槽。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五合一读卡器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符合标准：EMV/PBOC3.0L1/QPBOC3.0L1/人社部、卫健委、住建部；外置接口；蜂鸣器；USB通讯接口，支持读取二代身份证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扩音器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对讲机类别：手台，对讲功率：8W-10W，对讲机制式：模拟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高低铁床</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1)床立柱：型材70*70*1.0mm有4条加强筋，增加立柱的强度。</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(2)长横梁：型材95*38*1.0mm有3条加强筋，增加横梁的强度。</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(3)短横梁：型材95*38*1.0mm有3条加强筋，增加横梁的强度。</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(4)床挂件：钢板28*28*206*2.0mm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(5)床护栏：圆管Ф19*1.0mm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(6)床头护栏：圆管Ф19*1.0mm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(7)床支撑：方管25*50*0.7mm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(8)床梯架：方管20*30*1.0mm</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(9)床梯踏板：钢板厚1.2mm(防滑条纹)冲弧形，防止碰撞受伤。</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(10)保护套：独立开模防水、防滑、防噪音的软塑胶。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等候椅</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（1）椅面：采用1.5mm优质冷轧钢板冲压，表面喷涂处理；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（2）扶手脚：采用优质铝合金材质压铸成型，不分左右；</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（3）横梁：采用厚度≥2.5mm、直径≥118mm的六边十二角铝合金型材压铸成型；</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（4）支撑架与承重横梁为卡扣式连接。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长条茶几</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（3）五金配件：采用优质品牌液压门铰、三合一连接件、缓冲导轨、五金拉手等优质五金配件，开合次数超过5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37</w:t>
            </w:r>
          </w:p>
        </w:tc>
        <w:tc>
          <w:tcPr>
            <w:tcW w:w="202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茶几配套沙发（3人组）</w:t>
            </w:r>
          </w:p>
        </w:tc>
        <w:tc>
          <w:tcPr>
            <w:tcW w:w="4935"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（1）饰面：采用优质西皮面料，抑菌，方便消杀；</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（2）内架：使用经烘干除虫及四面刨光的硬木方框架配多层夹板装钉而成；</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（3）海绵：靠背为35KG/m³密度高回弹切割原生态新棉，坐垫为 45KG/m³ 密度高回弹切割原生态新棉；</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（4）承重弹力结构：靠背装钉多条橡筋，坐垫为标准间距蛇形簧 + 平衡橡筋 + 面网；</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（5）包装方式：加厚珍珠棉、纸板、编织袋；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方茶几</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（1）基材：采用优质E0 级原木颗粒板，三聚氰胺纸饰面。具有防水、防潮、耐磨性能强；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（2）封边：采用优质2.0mm 厚PVC 封边条，全自动封边机完成边；                                                  </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（3）五金配件：采用优质品牌液压门铰、三合一连接件、缓冲导轨、五金拉手等优质五金配件，开合次数超过5 万次；                                        </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（4）所有板材均经过防虫、防腐、防水处理。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茶几配套沙发（2人组）</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（1）饰面：采用优质西皮面料，抑菌，方便消杀；</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（2）内架：使用经烘干除虫及四面刨光的硬木方框架配多层夹板装钉而成；</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（3）海绵：靠背为35KG/m³密度高回弹切割原生态新棉，坐垫为 45KG/m³ 密度高回弹切割原生态新棉；</w:t>
            </w:r>
          </w:p>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（4）承重弹力结构：靠背装钉多条橡筋，坐垫为标准间距蛇形簧 + 平衡橡筋 + 面网；</w:t>
            </w:r>
          </w:p>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（5）包装方式：加厚珍珠棉、纸板、编织袋；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老板桌</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1.6m*0.8m*0.76m,高密度中纤板，漆面光滑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被褥枕头</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棉，1-4斤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床垫</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115cm*185cm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床单被套</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115cm*185cm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过包机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kern w:val="0"/>
                <w:sz w:val="20"/>
                <w:szCs w:val="20"/>
              </w:rPr>
              <w:t>通道尺寸500mm（宽）×300（高）mm 0.22m/s传送带速度150kg传送带额定负荷穿透力14mm钢板线分辨力0.0787mm金属丝0.254mm金属丝穿透分辨力水平：1.0mm，垂直：1.0mm空间分辨力720个/h 通过率辐射安全小于3uGy单次检查剂量泄露射线剂量率小于1μGy/h（在距设备外表面5cm的任意处，符合国内外健康安全标准）对ISO1600胶卷安全胶卷安全性×射线发生器底照式射线束方向密封式油冷/100%冷却/工作周期系统功能图像处理功能图像增强；放大镜；增亮/减暗；图像回拉/前拉；图像存储。日期/时间显示；行李计数；用户管理；系统工作计时；射线出柬计时；上电自检；图像</w:t>
            </w:r>
            <w:r>
              <w:rPr>
                <w:rFonts w:hint="eastAsia" w:asciiTheme="minorEastAsia" w:hAnsiTheme="minorEastAsia" w:eastAsiaTheme="minorEastAsia" w:cstheme="minorEastAsia"/>
                <w:kern w:val="0"/>
                <w:sz w:val="20"/>
                <w:szCs w:val="20"/>
              </w:rPr>
              <w:br w:type="textWrapping"/>
            </w:r>
            <w:r>
              <w:rPr>
                <w:rFonts w:hint="eastAsia" w:asciiTheme="minorEastAsia" w:hAnsiTheme="minorEastAsia" w:eastAsiaTheme="minorEastAsia" w:cstheme="minorEastAsia"/>
                <w:kern w:val="0"/>
                <w:sz w:val="20"/>
                <w:szCs w:val="20"/>
              </w:rPr>
              <w:t>其它功能存储和检索；维护诊断；双向扫描；图像识别培训。使用环境工作温度/湿度0℃～45℃/5%~95%（不冷凝）-40℃~70℃/5%~95%（不冷凝）储存温度/湿度工作电压220VAC(±10%) 50±3HZ功率损耗1KW</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监控设备</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32点位一套，200万高清摄像机、32路硬盘录像机一台，监控专用硬盘，双网口，八盘位录像机，55寸液晶电视一台，录像保存90天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测温门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带体温测量、体温过高预警，金属探测预警，全身无盲区探测，红外精准测温，高灵敏高精准带十八区金属安检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货架</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2m*1.8m*0.6m,铁皮材质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分类垃圾桶</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4类桶，金属材质，长筒型，无盖，容量12L以上，户外使用</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室内宣传架</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70*120CM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会议主席台桌子</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2人位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会议主席台椅子</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单人位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会议系统（云视讯）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60平方无线会议套装，68°广角，10倍光学变焦，1080p高清210万像素，USB免驱，拾音+扬声器，无线/蓝牙/有线，拾音距离6M，含138cm三角支架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四轮便携推车（可折叠）</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承重300kg，钢制，加强静音，可折叠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洗衣机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10kg，全自动，滚筒式，洗净比≥1.05，洗涤功率500W，脱水功率350W，最高转速700转/分钟，内筒材质不锈钢，led显示屏，工作方式皮带驱动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病案室密集柜</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可移动，钢制，6层，包装尺寸2400*4650*580mm，厚度1.3mm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净水器（病区）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304不锈钢，led显示屏，电热管加热，净重25kg，最大容积350L，额定出水量80L/小时,64*42*152cm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灭火器（二氧化碳型）</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3kg,二氧化碳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灭火器（水剂型）</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3kg，泡沫药剂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30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59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微型消防站（包含所有设备）</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钢制，玻璃柜，含所有设备（消防手套、消防绳、防毒面具，消防服，消防水带，消防腰服，强光照明灯，灭火毯，消防扳手，消防安全绳，灭火器，水枪、水桶、消防铲等）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灭火器箱（带说明书）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钢制、3kg*2个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烟感器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国标，带电池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电饭锅</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23L铝合金内丹  电压220V  能效3级  控制方式机械式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11</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空调</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柜式空调2P（二匹/ 三匹/变频/二级能效），冷暖电辅，内机尺寸：408*435*1810mm，外机尺寸862*341*557mm，制冷功率1500w，制热功率2970W，电辅加热功率2500W</w:t>
            </w:r>
          </w:p>
        </w:tc>
        <w:tc>
          <w:tcPr>
            <w:tcW w:w="93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8</w:t>
            </w:r>
          </w:p>
        </w:tc>
        <w:tc>
          <w:tcPr>
            <w:tcW w:w="107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52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64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微波炉</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20L 尺寸281*374*459mm  容量20-25升  功率600瓦-900瓦  面板类型 镜面 底盘类型 转盘式 操作方式侧拉式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p>
        </w:tc>
      </w:tr>
    </w:tbl>
    <w:p>
      <w:pPr>
        <w:rPr>
          <w:rFonts w:ascii="宋体" w:hAnsi="宋体" w:eastAsia="黑体"/>
          <w:bCs/>
          <w:kern w:val="44"/>
          <w:sz w:val="28"/>
          <w:szCs w:val="44"/>
        </w:rPr>
      </w:pPr>
      <w:r>
        <w:rPr>
          <w:rFonts w:hint="eastAsia" w:eastAsia="宋体"/>
          <w:sz w:val="40"/>
          <w:szCs w:val="40"/>
          <w:lang w:eastAsia="zh-CN"/>
        </w:rP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投标文件组成：</w:t>
      </w:r>
    </w:p>
    <w:p>
      <w:pPr>
        <w:snapToGrid w:val="0"/>
        <w:rPr>
          <w:rFonts w:ascii="宋体" w:hAnsi="宋体" w:eastAsia="宋体"/>
          <w:sz w:val="30"/>
          <w:szCs w:val="30"/>
        </w:rPr>
      </w:pPr>
      <w:r>
        <w:rPr>
          <w:rFonts w:hint="eastAsia" w:ascii="宋体" w:hAnsi="宋体" w:eastAsia="宋体" w:cs="宋体"/>
          <w:b/>
          <w:sz w:val="32"/>
          <w:szCs w:val="32"/>
        </w:rPr>
        <w:t>开标一览表及资格证明文件：</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3"/>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会计事务所出具的2020-2023年度任意一年的年度财务审计报告书扫描件或影印件；（新办企业（营业执照所标注的成立日期距本项目开标日期一年内为新办企业）提供银行资信证明扫描件或影印件）；</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近6个月内任意一个月的完税证明扫描件和社保缴纳记录明细扫描件（含法人社保明细。注：无需提供委托人代理人或被授权委托人社保明细）；</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3"/>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3"/>
        </w:numPr>
        <w:snapToGrid w:val="0"/>
        <w:spacing w:after="60" w:afterLines="25"/>
        <w:rPr>
          <w:rFonts w:hint="eastAsia"/>
          <w:lang w:eastAsia="zh-CN"/>
        </w:rPr>
      </w:pPr>
      <w:r>
        <w:rPr>
          <w:rFonts w:hint="eastAsia" w:ascii="宋体" w:hAnsi="宋体" w:eastAsia="宋体"/>
          <w:sz w:val="30"/>
          <w:szCs w:val="30"/>
        </w:rPr>
        <w:t>投标函；</w:t>
      </w:r>
    </w:p>
    <w:p>
      <w:pPr>
        <w:numPr>
          <w:ilvl w:val="0"/>
          <w:numId w:val="3"/>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3"/>
        </w:numPr>
        <w:snapToGrid w:val="0"/>
        <w:spacing w:after="60" w:afterLines="25"/>
        <w:rPr>
          <w:rFonts w:hint="eastAsia"/>
          <w:lang w:eastAsia="zh-CN"/>
        </w:rPr>
      </w:pPr>
      <w:r>
        <w:rPr>
          <w:rFonts w:hint="eastAsia" w:ascii="宋体" w:hAnsi="宋体" w:eastAsia="宋体"/>
          <w:kern w:val="2"/>
          <w:sz w:val="30"/>
          <w:szCs w:val="30"/>
          <w:lang w:eastAsia="zh-CN"/>
        </w:rPr>
        <w:t>法定代表人授权书</w:t>
      </w:r>
      <w:r>
        <w:rPr>
          <w:rFonts w:hint="eastAsia" w:ascii="宋体" w:hAnsi="宋体" w:eastAsia="宋体"/>
          <w:kern w:val="2"/>
          <w:sz w:val="30"/>
          <w:szCs w:val="30"/>
        </w:rPr>
        <w:t>（附有效身份证正反面扫描件）</w:t>
      </w:r>
      <w:r>
        <w:rPr>
          <w:rFonts w:hint="eastAsia" w:ascii="宋体" w:hAnsi="宋体" w:eastAsia="宋体"/>
          <w:kern w:val="2"/>
          <w:sz w:val="30"/>
          <w:szCs w:val="30"/>
          <w:lang w:eastAsia="zh-CN"/>
        </w:rPr>
        <w:t>；</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rPr>
        <w:t>评标优惠政策声明函(如有)；</w:t>
      </w:r>
    </w:p>
    <w:p>
      <w:pPr>
        <w:numPr>
          <w:ilvl w:val="0"/>
          <w:numId w:val="3"/>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3"/>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3"/>
        </w:numPr>
        <w:snapToGrid w:val="0"/>
        <w:spacing w:after="60" w:afterLines="25"/>
        <w:ind w:left="1456"/>
        <w:rPr>
          <w:rFonts w:hint="eastAsia" w:ascii="宋体" w:hAnsi="宋体" w:eastAsia="宋体" w:cs="Times New Roman"/>
          <w:kern w:val="2"/>
          <w:sz w:val="30"/>
          <w:szCs w:val="30"/>
          <w:lang w:val="en-US" w:eastAsia="zh-CN"/>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sz w:val="30"/>
          <w:szCs w:val="30"/>
          <w:lang w:eastAsia="zh-CN"/>
        </w:rPr>
        <w:t>；</w:t>
      </w:r>
    </w:p>
    <w:p>
      <w:pPr>
        <w:pStyle w:val="11"/>
        <w:rPr>
          <w:rFonts w:hint="eastAsia"/>
        </w:rPr>
      </w:pP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7"/>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8"/>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5"/>
        <w:rPr>
          <w:rFonts w:hint="eastAsia" w:ascii="仿宋" w:hAnsi="仿宋" w:eastAsia="仿宋"/>
          <w:sz w:val="28"/>
          <w:szCs w:val="28"/>
        </w:rPr>
      </w:pPr>
    </w:p>
    <w:p>
      <w:pPr>
        <w:pStyle w:val="15"/>
        <w:rPr>
          <w:rFonts w:hint="eastAsia" w:ascii="仿宋" w:hAnsi="仿宋" w:eastAsia="仿宋"/>
          <w:sz w:val="28"/>
          <w:szCs w:val="28"/>
        </w:rPr>
      </w:pPr>
    </w:p>
    <w:p>
      <w:pPr>
        <w:pStyle w:val="15"/>
        <w:rPr>
          <w:rFonts w:hint="eastAsia" w:ascii="仿宋" w:hAnsi="仿宋" w:eastAsia="仿宋"/>
          <w:sz w:val="28"/>
          <w:szCs w:val="28"/>
        </w:rPr>
      </w:pPr>
    </w:p>
    <w:p>
      <w:pPr>
        <w:pStyle w:val="15"/>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喀什市卫生健康委员会</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其他未列明行业</w:t>
      </w:r>
      <w:r>
        <w:rPr>
          <w:rFonts w:hint="eastAsia" w:ascii="宋体" w:hAnsi="宋体"/>
        </w:rPr>
        <w:t>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pStyle w:val="17"/>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8"/>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2020-2023</w:t>
      </w:r>
      <w:r>
        <w:rPr>
          <w:rFonts w:hint="eastAsia" w:ascii="仿宋_GB2312" w:eastAsia="仿宋_GB2312"/>
          <w:sz w:val="24"/>
        </w:rPr>
        <w:t>年度任意一年经会计师事务所出具的审计报告复印件扫描件或影印件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1、近6个月内任意一个月的完税证明扫描件和社保缴纳记录明细扫描件（含法人社保明细。注：无需提供委托人代理人或被授权委托人社保明细）；</w:t>
      </w:r>
    </w:p>
    <w:p>
      <w:pPr>
        <w:numPr>
          <w:ilvl w:val="0"/>
          <w:numId w:val="4"/>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7"/>
        <w:numPr>
          <w:ilvl w:val="0"/>
          <w:numId w:val="0"/>
        </w:numPr>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1"/>
        <w:tabs>
          <w:tab w:val="left" w:pos="5580"/>
        </w:tabs>
        <w:spacing w:line="240" w:lineRule="atLeast"/>
        <w:ind w:left="1156" w:leftChars="257" w:hanging="540"/>
        <w:rPr>
          <w:rFonts w:hint="eastAsia" w:ascii="仿宋_GB2312" w:hAnsi="宋体" w:eastAsia="仿宋_GB2312"/>
          <w:b w:val="0"/>
          <w:bCs/>
          <w:sz w:val="24"/>
          <w:lang w:eastAsia="zh-CN"/>
        </w:rPr>
        <w:sectPr>
          <w:footerReference r:id="rId6" w:type="first"/>
          <w:footerReference r:id="rId5"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w:t>
      </w:r>
      <w:r>
        <w:rPr>
          <w:rFonts w:hint="eastAsia" w:ascii="仿宋_GB2312" w:hAnsi="宋体" w:eastAsia="仿宋_GB2312"/>
          <w:b w:val="0"/>
          <w:bCs/>
          <w:color w:val="FF0000"/>
          <w:sz w:val="24"/>
          <w:lang w:eastAsia="zh-CN"/>
        </w:rPr>
        <w:t>本项目不收取投标保证金</w:t>
      </w:r>
      <w:bookmarkStart w:id="69" w:name="_GoBack"/>
      <w:bookmarkEnd w:id="69"/>
      <w:r>
        <w:rPr>
          <w:rFonts w:hint="eastAsia" w:ascii="仿宋_GB2312" w:hAnsi="宋体" w:eastAsia="仿宋_GB2312"/>
          <w:b w:val="0"/>
          <w:bCs/>
          <w:color w:val="FF0000"/>
          <w:sz w:val="24"/>
        </w:rPr>
        <w:t>，本项可为空白</w:t>
      </w:r>
      <w:r>
        <w:rPr>
          <w:rFonts w:hint="eastAsia" w:ascii="仿宋_GB2312" w:hAnsi="宋体" w:eastAsia="仿宋_GB2312"/>
          <w:b w:val="0"/>
          <w:bCs/>
          <w:sz w:val="24"/>
          <w:lang w:eastAsia="zh-CN"/>
        </w:rPr>
        <w:t>。</w:t>
      </w:r>
    </w:p>
    <w:p>
      <w:pPr>
        <w:pStyle w:val="17"/>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numPr>
          <w:ilvl w:val="0"/>
          <w:numId w:val="5"/>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4"/>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rPr>
          <w:rFonts w:hint="default" w:eastAsia="宋体"/>
          <w:lang w:val="en-US" w:eastAsia="zh-CN"/>
        </w:rPr>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numPr>
          <w:ilvl w:val="0"/>
          <w:numId w:val="0"/>
        </w:numPr>
      </w:pP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喀什市卫生健康委员会</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KSS(GK)2023-019</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喀什市5个基层医疗机构办公设备采购项目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6"/>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6"/>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6"/>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6"/>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7"/>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pStyle w:val="17"/>
        <w:ind w:left="0" w:leftChars="0" w:firstLine="0" w:firstLineChars="0"/>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15"/>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b/>
          <w:color w:val="FF0000"/>
          <w:sz w:val="25"/>
          <w:szCs w:val="25"/>
        </w:rPr>
      </w:pPr>
      <w:r>
        <w:rPr>
          <w:rFonts w:hint="eastAsia" w:ascii="仿宋" w:hAnsi="仿宋" w:eastAsia="仿宋"/>
          <w:color w:val="FF0000"/>
          <w:sz w:val="25"/>
          <w:szCs w:val="25"/>
        </w:rPr>
        <w:t xml:space="preserve">    4、</w:t>
      </w:r>
      <w:r>
        <w:rPr>
          <w:rFonts w:hint="eastAsia" w:ascii="仿宋" w:hAnsi="仿宋" w:eastAsia="仿宋"/>
          <w:b/>
          <w:color w:val="FF0000"/>
          <w:sz w:val="25"/>
          <w:szCs w:val="25"/>
        </w:rPr>
        <w:t>声明函的有效性最终由评审委员会判定；如评审委员会判定声明函无效，相关供应商不享受价格扣除（但不作投标无效处理）。</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right="420"/>
        <w:rPr>
          <w:rFonts w:ascii="Arial" w:hAnsi="Arial" w:eastAsia="宋体"/>
          <w:szCs w:val="21"/>
        </w:rPr>
      </w:pPr>
      <w:r>
        <w:rPr>
          <w:rFonts w:hint="eastAsia" w:ascii="仿宋" w:hAnsi="仿宋" w:eastAsia="仿宋"/>
          <w:color w:val="FF0000"/>
          <w:sz w:val="25"/>
          <w:szCs w:val="25"/>
          <w:lang w:eastAsia="zh-CN"/>
        </w:rPr>
        <w:t>详见</w:t>
      </w:r>
      <w:r>
        <w:rPr>
          <w:rFonts w:hint="eastAsia" w:ascii="仿宋" w:hAnsi="仿宋" w:eastAsia="仿宋"/>
          <w:color w:val="FF0000"/>
          <w:sz w:val="25"/>
          <w:szCs w:val="25"/>
        </w:rPr>
        <w:t>《政府采购促进中小企业发展管理办法》（财库〔2020〕46号）</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right="420"/>
        <w:rPr>
          <w:rFonts w:ascii="Arial" w:hAnsi="Arial" w:eastAsia="宋体"/>
          <w:szCs w:val="21"/>
        </w:rPr>
      </w:pPr>
      <w:r>
        <w:rPr>
          <w:rFonts w:hint="eastAsia" w:ascii="仿宋" w:hAnsi="仿宋" w:eastAsia="仿宋"/>
          <w:color w:val="FF0000"/>
          <w:sz w:val="25"/>
          <w:szCs w:val="25"/>
          <w:lang w:eastAsia="zh-CN"/>
        </w:rPr>
        <w:t>详见</w:t>
      </w:r>
      <w:r>
        <w:rPr>
          <w:rFonts w:hint="eastAsia" w:ascii="仿宋" w:hAnsi="仿宋" w:eastAsia="仿宋"/>
          <w:color w:val="FF0000"/>
          <w:sz w:val="25"/>
          <w:szCs w:val="25"/>
        </w:rPr>
        <w:t>《政府采购促进中小企业发展管理办法》（财库〔2020〕46号）</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9"/>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7"/>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7"/>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8"/>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8"/>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8"/>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pPr>
        <w:pStyle w:val="17"/>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9"/>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w:t>
      </w:r>
      <w:r>
        <w:rPr>
          <w:rFonts w:hint="eastAsia" w:ascii="仿宋" w:hAnsi="仿宋" w:eastAsia="仿宋"/>
          <w:sz w:val="28"/>
          <w:szCs w:val="28"/>
          <w:lang w:eastAsia="zh-CN"/>
        </w:rPr>
        <w:t>其他未列明行业</w:t>
      </w:r>
      <w:r>
        <w:rPr>
          <w:rFonts w:hint="eastAsia" w:ascii="仿宋" w:hAnsi="仿宋" w:eastAsia="仿宋"/>
          <w:sz w:val="28"/>
          <w:szCs w:val="28"/>
        </w:rPr>
        <w:t>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hint="eastAsia" w:ascii="仿宋_GB2312" w:hAnsi="仿宋_GB2312" w:eastAsia="仿宋_GB2312" w:cs="仿宋_GB2312"/>
        </w:rPr>
      </w:pPr>
      <w:r>
        <w:rPr>
          <w:rFonts w:hint="eastAsia" w:ascii="仿宋_GB2312" w:hAnsi="仿宋_GB2312" w:eastAsia="仿宋_GB2312" w:cs="仿宋_GB2312"/>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hint="eastAsia" w:ascii="仿宋_GB2312" w:hAnsi="仿宋_GB2312" w:eastAsia="仿宋_GB2312" w:cs="仿宋_GB2312"/>
        </w:rPr>
      </w:pPr>
      <w:r>
        <w:rPr>
          <w:rFonts w:hint="eastAsia" w:ascii="仿宋_GB2312" w:hAnsi="仿宋_GB2312" w:eastAsia="仿宋_GB2312" w:cs="仿宋_GB2312"/>
        </w:rPr>
        <w:t>2．招标说明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hint="eastAsia" w:ascii="仿宋_GB2312" w:hAnsi="仿宋_GB2312" w:eastAsia="仿宋_GB2312" w:cs="仿宋_GB2312"/>
        </w:rPr>
      </w:pPr>
      <w:r>
        <w:rPr>
          <w:rFonts w:hint="eastAsia" w:ascii="仿宋_GB2312" w:hAnsi="仿宋_GB2312" w:eastAsia="仿宋_GB2312" w:cs="仿宋_GB2312"/>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8" w:name="_Hlk72398581"/>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hint="eastAsia" w:ascii="仿宋_GB2312" w:hAnsi="仿宋_GB2312" w:eastAsia="仿宋_GB2312" w:cs="仿宋_GB2312"/>
        </w:rPr>
      </w:pPr>
      <w:r>
        <w:rPr>
          <w:rFonts w:hint="eastAsia" w:ascii="仿宋_GB2312" w:hAnsi="仿宋_GB2312" w:eastAsia="仿宋_GB2312" w:cs="仿宋_GB2312"/>
        </w:rPr>
        <w:t xml:space="preserve">4. </w:t>
      </w:r>
      <w:bookmarkStart w:id="19" w:name="_Hlk72398643"/>
      <w:r>
        <w:rPr>
          <w:rFonts w:hint="eastAsia" w:ascii="仿宋_GB2312" w:hAnsi="仿宋_GB2312" w:eastAsia="仿宋_GB2312" w:cs="仿宋_GB2312"/>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hint="eastAsia" w:ascii="仿宋_GB2312" w:hAnsi="仿宋_GB2312" w:eastAsia="仿宋_GB2312" w:cs="仿宋_GB2312"/>
        </w:rPr>
      </w:pPr>
      <w:r>
        <w:rPr>
          <w:rFonts w:hint="eastAsia" w:ascii="仿宋_GB2312" w:hAnsi="仿宋_GB2312" w:eastAsia="仿宋_GB2312" w:cs="仿宋_GB2312"/>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hint="eastAsia" w:ascii="仿宋_GB2312" w:hAnsi="仿宋_GB2312" w:eastAsia="仿宋_GB2312" w:cs="仿宋_GB2312"/>
        </w:rPr>
      </w:pPr>
      <w:r>
        <w:rPr>
          <w:rFonts w:hint="eastAsia" w:ascii="仿宋_GB2312" w:hAnsi="仿宋_GB2312" w:eastAsia="仿宋_GB2312" w:cs="仿宋_GB2312"/>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hint="eastAsia" w:ascii="仿宋_GB2312" w:hAnsi="仿宋_GB2312" w:eastAsia="仿宋_GB2312" w:cs="仿宋_GB2312"/>
        </w:rPr>
      </w:pPr>
      <w:r>
        <w:rPr>
          <w:rFonts w:hint="eastAsia" w:ascii="仿宋_GB2312" w:hAnsi="仿宋_GB2312" w:eastAsia="仿宋_GB2312" w:cs="仿宋_GB2312"/>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其他未列明行业</w:t>
      </w:r>
      <w:r>
        <w:rPr>
          <w:rFonts w:hint="eastAsia" w:ascii="宋体" w:hAnsi="宋体" w:eastAsia="宋体"/>
        </w:rPr>
        <w:t>设计权等知识产权和侵犯其所有权、抵押权等物权及其他权利而引发的纠纷。如有纠纷，投标人应承担全部责任。</w:t>
      </w:r>
      <w:bookmarkEnd w:id="20"/>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hint="eastAsia" w:ascii="仿宋_GB2312" w:hAnsi="仿宋_GB2312" w:eastAsia="仿宋_GB2312" w:cs="仿宋_GB2312"/>
        </w:rPr>
      </w:pPr>
      <w:r>
        <w:rPr>
          <w:rFonts w:hint="eastAsia" w:ascii="仿宋_GB2312" w:hAnsi="仿宋_GB2312" w:eastAsia="仿宋_GB2312" w:cs="仿宋_GB2312"/>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hint="eastAsia" w:ascii="仿宋_GB2312" w:hAnsi="仿宋_GB2312" w:eastAsia="仿宋_GB2312" w:cs="仿宋_GB2312"/>
        </w:rPr>
      </w:pPr>
      <w:r>
        <w:rPr>
          <w:rFonts w:hint="eastAsia" w:ascii="仿宋_GB2312" w:hAnsi="仿宋_GB2312" w:eastAsia="仿宋_GB2312" w:cs="仿宋_GB2312"/>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hint="eastAsia" w:ascii="仿宋_GB2312" w:hAnsi="仿宋_GB2312" w:eastAsia="仿宋_GB2312" w:cs="仿宋_GB2312"/>
        </w:rPr>
      </w:pPr>
      <w:r>
        <w:rPr>
          <w:rFonts w:hint="eastAsia" w:ascii="仿宋_GB2312" w:hAnsi="仿宋_GB2312" w:eastAsia="仿宋_GB2312" w:cs="仿宋_GB2312"/>
        </w:rPr>
        <w:t>10．标前会议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9"/>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outlineLvl w:val="1"/>
        <w:rPr>
          <w:rFonts w:hint="eastAsia" w:ascii="仿宋_GB2312" w:hAnsi="仿宋_GB2312" w:eastAsia="仿宋_GB2312" w:cs="仿宋_GB2312"/>
        </w:rPr>
      </w:pPr>
      <w:r>
        <w:rPr>
          <w:rFonts w:hint="eastAsia" w:ascii="仿宋_GB2312" w:hAnsi="仿宋_GB2312" w:eastAsia="仿宋_GB2312" w:cs="仿宋_GB2312"/>
        </w:rPr>
        <w:t>11．</w:t>
      </w:r>
      <w:bookmarkStart w:id="21" w:name="_Hlk72399819"/>
      <w:r>
        <w:rPr>
          <w:rFonts w:hint="eastAsia" w:ascii="仿宋_GB2312" w:hAnsi="仿宋_GB2312" w:eastAsia="仿宋_GB2312" w:cs="仿宋_GB2312"/>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hint="eastAsia" w:ascii="仿宋_GB2312" w:hAnsi="仿宋_GB2312" w:eastAsia="仿宋_GB2312" w:cs="仿宋_GB2312"/>
        </w:rPr>
      </w:pPr>
      <w:r>
        <w:rPr>
          <w:rFonts w:hint="eastAsia" w:ascii="仿宋_GB2312" w:hAnsi="仿宋_GB2312" w:eastAsia="仿宋_GB2312" w:cs="仿宋_GB2312"/>
        </w:rPr>
        <w:t>12．招标文件的澄清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hint="eastAsia" w:ascii="仿宋_GB2312" w:hAnsi="仿宋_GB2312" w:eastAsia="仿宋_GB2312" w:cs="仿宋_GB2312"/>
        </w:rPr>
      </w:pPr>
      <w:r>
        <w:rPr>
          <w:rFonts w:hint="eastAsia" w:ascii="仿宋_GB2312" w:hAnsi="仿宋_GB2312" w:eastAsia="仿宋_GB2312" w:cs="仿宋_GB2312"/>
        </w:rPr>
        <w:t>13．招标文件的修改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1"/>
    </w:p>
    <w:p>
      <w:pPr>
        <w:keepNext/>
        <w:keepLines/>
        <w:numPr>
          <w:ilvl w:val="0"/>
          <w:numId w:val="10"/>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pPr>
        <w:rPr>
          <w:rFonts w:hint="eastAsia" w:ascii="仿宋_GB2312" w:hAnsi="仿宋_GB2312" w:eastAsia="仿宋_GB2312" w:cs="仿宋_GB2312"/>
        </w:rPr>
      </w:pPr>
      <w:r>
        <w:rPr>
          <w:rFonts w:hint="eastAsia" w:ascii="仿宋_GB2312" w:hAnsi="仿宋_GB2312" w:eastAsia="仿宋_GB2312" w:cs="仿宋_GB2312"/>
        </w:rPr>
        <w:t>14．</w:t>
      </w:r>
      <w:bookmarkStart w:id="22" w:name="_Hlk72400236"/>
      <w:r>
        <w:rPr>
          <w:rFonts w:hint="eastAsia" w:ascii="仿宋_GB2312" w:hAnsi="仿宋_GB2312" w:eastAsia="仿宋_GB2312" w:cs="仿宋_GB2312"/>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2"/>
    </w:p>
    <w:p>
      <w:pPr>
        <w:rPr>
          <w:rFonts w:hint="eastAsia" w:ascii="仿宋_GB2312" w:hAnsi="仿宋_GB2312" w:eastAsia="仿宋_GB2312" w:cs="仿宋_GB2312"/>
        </w:rPr>
      </w:pPr>
      <w:r>
        <w:rPr>
          <w:rFonts w:hint="eastAsia" w:ascii="仿宋_GB2312" w:hAnsi="仿宋_GB2312" w:eastAsia="仿宋_GB2312" w:cs="仿宋_GB2312"/>
        </w:rPr>
        <w:t>15．</w:t>
      </w:r>
      <w:bookmarkStart w:id="23" w:name="_Hlk72401567"/>
      <w:r>
        <w:rPr>
          <w:rFonts w:hint="eastAsia" w:ascii="仿宋_GB2312" w:hAnsi="仿宋_GB2312" w:eastAsia="仿宋_GB2312" w:cs="仿宋_GB2312"/>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hint="eastAsia" w:ascii="仿宋_GB2312" w:hAnsi="仿宋_GB2312" w:eastAsia="仿宋_GB2312" w:cs="仿宋_GB2312"/>
        </w:rPr>
      </w:pPr>
      <w:r>
        <w:rPr>
          <w:rFonts w:hint="eastAsia" w:ascii="仿宋_GB2312" w:hAnsi="仿宋_GB2312" w:eastAsia="仿宋_GB2312" w:cs="仿宋_GB2312"/>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hint="eastAsia" w:ascii="仿宋_GB2312" w:hAnsi="仿宋_GB2312" w:eastAsia="仿宋_GB2312" w:cs="仿宋_GB2312"/>
        </w:rPr>
      </w:pPr>
      <w:r>
        <w:rPr>
          <w:rFonts w:hint="eastAsia" w:ascii="仿宋_GB2312" w:hAnsi="仿宋_GB2312" w:eastAsia="仿宋_GB2312" w:cs="仿宋_GB2312"/>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3"/>
    </w:p>
    <w:p>
      <w:pPr>
        <w:rPr>
          <w:rFonts w:hint="eastAsia" w:ascii="仿宋_GB2312" w:hAnsi="仿宋_GB2312" w:eastAsia="仿宋_GB2312" w:cs="仿宋_GB2312"/>
        </w:rPr>
      </w:pPr>
      <w:r>
        <w:rPr>
          <w:rFonts w:hint="eastAsia" w:ascii="仿宋_GB2312" w:hAnsi="仿宋_GB2312" w:eastAsia="仿宋_GB2312" w:cs="仿宋_GB2312"/>
        </w:rPr>
        <w:t>18．</w:t>
      </w:r>
      <w:bookmarkStart w:id="24" w:name="_Hlk72401735"/>
      <w:r>
        <w:rPr>
          <w:rFonts w:hint="eastAsia" w:ascii="仿宋_GB2312" w:hAnsi="仿宋_GB2312" w:eastAsia="仿宋_GB2312" w:cs="仿宋_GB2312"/>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电脑阅读、识别</w:t>
      </w:r>
      <w:r>
        <w:rPr>
          <w:rFonts w:hint="eastAsia" w:eastAsia="宋体"/>
        </w:rPr>
        <w:t>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电脑</w:t>
      </w:r>
      <w:r>
        <w:rPr>
          <w:rFonts w:hint="eastAsia" w:ascii="宋体" w:hAnsi="宋体" w:eastAsia="宋体"/>
          <w:szCs w:val="21"/>
        </w:rPr>
        <w:t>上被阅读、识别和判断。</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4"/>
    </w:p>
    <w:p>
      <w:pPr>
        <w:rPr>
          <w:rFonts w:hint="eastAsia" w:ascii="仿宋_GB2312" w:hAnsi="仿宋_GB2312" w:eastAsia="仿宋_GB2312" w:cs="仿宋_GB2312"/>
        </w:rPr>
      </w:pPr>
      <w:r>
        <w:rPr>
          <w:rFonts w:hint="eastAsia" w:ascii="仿宋_GB2312" w:hAnsi="仿宋_GB2312" w:eastAsia="仿宋_GB2312" w:cs="仿宋_GB2312"/>
        </w:rPr>
        <w:t>19．</w:t>
      </w:r>
      <w:bookmarkStart w:id="25" w:name="_Hlk72402034"/>
      <w:r>
        <w:rPr>
          <w:rFonts w:hint="eastAsia" w:ascii="仿宋_GB2312" w:hAnsi="仿宋_GB2312" w:eastAsia="仿宋_GB2312" w:cs="仿宋_GB2312"/>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电脑阅读、识别</w:t>
      </w:r>
      <w:r>
        <w:rPr>
          <w:rFonts w:hint="eastAsia" w:ascii="宋体" w:hAnsi="宋体" w:eastAsia="宋体"/>
          <w:szCs w:val="21"/>
        </w:rPr>
        <w:t>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仿宋_GB2312" w:hAnsi="仿宋_GB2312" w:eastAsia="仿宋_GB2312" w:cs="仿宋_GB2312"/>
        </w:rPr>
      </w:pPr>
      <w:r>
        <w:rPr>
          <w:rFonts w:hint="eastAsia" w:ascii="仿宋_GB2312" w:hAnsi="仿宋_GB2312" w:eastAsia="仿宋_GB2312" w:cs="仿宋_GB2312"/>
        </w:rPr>
        <w:t>20．投标有效期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7"/>
    </w:p>
    <w:p>
      <w:pPr>
        <w:rPr>
          <w:rFonts w:hint="eastAsia" w:ascii="仿宋_GB2312" w:hAnsi="仿宋_GB2312" w:eastAsia="仿宋_GB2312" w:cs="仿宋_GB2312"/>
        </w:rPr>
      </w:pPr>
      <w:r>
        <w:rPr>
          <w:rFonts w:hint="eastAsia" w:ascii="仿宋_GB2312" w:hAnsi="仿宋_GB2312" w:eastAsia="仿宋_GB2312" w:cs="仿宋_GB2312"/>
        </w:rPr>
        <w:t>21．</w:t>
      </w:r>
      <w:bookmarkStart w:id="28" w:name="_Hlk72402325"/>
      <w:r>
        <w:rPr>
          <w:rFonts w:hint="eastAsia" w:ascii="仿宋_GB2312" w:hAnsi="仿宋_GB2312" w:eastAsia="仿宋_GB2312" w:cs="仿宋_GB2312"/>
        </w:rPr>
        <w:t xml:space="preserve">关于投标保证金 </w:t>
      </w:r>
    </w:p>
    <w:p>
      <w:pPr>
        <w:rPr>
          <w:rFonts w:hint="eastAsia" w:ascii="仿宋_GB2312" w:hAnsi="仿宋_GB2312" w:eastAsia="仿宋_GB2312" w:cs="仿宋_GB2312"/>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仿宋_GB2312" w:hAnsi="仿宋_GB2312" w:eastAsia="仿宋_GB2312" w:cs="仿宋_GB2312"/>
          <w:sz w:val="24"/>
          <w:szCs w:val="24"/>
          <w:lang w:eastAsia="zh-CN"/>
        </w:rPr>
        <w:t>投标或响应</w:t>
      </w:r>
      <w:r>
        <w:rPr>
          <w:rFonts w:hint="eastAsia" w:ascii="仿宋_GB2312" w:hAnsi="仿宋_GB2312" w:eastAsia="仿宋_GB2312" w:cs="仿宋_GB2312"/>
          <w:sz w:val="24"/>
          <w:szCs w:val="24"/>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w:t>
      </w:r>
      <w:r>
        <w:rPr>
          <w:rFonts w:hint="eastAsia" w:ascii="仿宋_GB2312" w:hAnsi="仿宋_GB2312" w:eastAsia="仿宋_GB2312" w:cs="仿宋_GB2312"/>
          <w:lang w:eastAsia="zh-CN"/>
        </w:rPr>
        <w:t>的投标或响应</w:t>
      </w:r>
      <w:r>
        <w:rPr>
          <w:rFonts w:hint="eastAsia" w:ascii="仿宋_GB2312" w:hAnsi="仿宋_GB2312" w:eastAsia="仿宋_GB2312" w:cs="仿宋_GB2312"/>
        </w:rPr>
        <w:t>保证金</w:t>
      </w:r>
      <w:r>
        <w:rPr>
          <w:rFonts w:hint="eastAsia" w:ascii="仿宋_GB2312" w:hAnsi="仿宋_GB2312" w:eastAsia="仿宋_GB2312" w:cs="仿宋_GB2312"/>
          <w:lang w:eastAsia="zh-CN"/>
        </w:rPr>
        <w:t>则自动转为新项目的投标保证金</w:t>
      </w:r>
      <w:r>
        <w:rPr>
          <w:rFonts w:hint="eastAsia" w:ascii="仿宋_GB2312" w:hAnsi="仿宋_GB2312" w:eastAsia="仿宋_GB2312" w:cs="仿宋_GB2312"/>
        </w:rPr>
        <w:t>。</w:t>
      </w:r>
    </w:p>
    <w:p>
      <w:pPr>
        <w:rPr>
          <w:rFonts w:hint="eastAsia" w:ascii="仿宋_GB2312" w:hAnsi="仿宋_GB2312" w:eastAsia="仿宋_GB2312" w:cs="仿宋_GB2312"/>
        </w:rPr>
      </w:pPr>
      <w:r>
        <w:rPr>
          <w:rFonts w:hint="eastAsia" w:ascii="仿宋_GB2312" w:hAnsi="仿宋_GB2312" w:eastAsia="仿宋_GB2312" w:cs="仿宋_GB2312"/>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8"/>
    </w:p>
    <w:p>
      <w:pPr>
        <w:rPr>
          <w:rFonts w:hint="eastAsia" w:ascii="仿宋_GB2312" w:hAnsi="仿宋_GB2312" w:eastAsia="仿宋_GB2312" w:cs="仿宋_GB2312"/>
        </w:rPr>
      </w:pPr>
      <w:r>
        <w:rPr>
          <w:rFonts w:hint="eastAsia" w:ascii="仿宋_GB2312" w:hAnsi="仿宋_GB2312" w:eastAsia="仿宋_GB2312" w:cs="仿宋_GB2312"/>
        </w:rPr>
        <w:t>23．</w:t>
      </w:r>
      <w:bookmarkStart w:id="29" w:name="_Hlk72402860"/>
      <w:r>
        <w:rPr>
          <w:rFonts w:hint="eastAsia" w:ascii="仿宋_GB2312" w:hAnsi="仿宋_GB2312" w:eastAsia="仿宋_GB2312" w:cs="仿宋_GB2312"/>
        </w:rPr>
        <w:t>投标文件的制作要求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w:t>
      </w:r>
      <w:r>
        <w:rPr>
          <w:rFonts w:hint="eastAsia" w:ascii="宋体" w:hAnsi="宋体" w:eastAsia="宋体"/>
          <w:lang w:eastAsia="zh-CN"/>
        </w:rPr>
        <w:t>喀什市行政审批局一楼</w:t>
      </w:r>
      <w:r>
        <w:rPr>
          <w:rFonts w:hint="eastAsia" w:ascii="宋体" w:hAnsi="宋体" w:eastAsia="宋体"/>
        </w:rPr>
        <w:t>，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电脑</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95763</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pPr>
        <w:keepNext/>
        <w:keepLines/>
        <w:numPr>
          <w:ilvl w:val="0"/>
          <w:numId w:val="10"/>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pPr>
        <w:jc w:val="both"/>
        <w:rPr>
          <w:rFonts w:hint="eastAsia" w:ascii="仿宋_GB2312" w:hAnsi="仿宋_GB2312" w:eastAsia="仿宋_GB2312" w:cs="仿宋_GB2312"/>
        </w:rPr>
      </w:pPr>
      <w:bookmarkStart w:id="30" w:name="_Hlk72405459"/>
      <w:r>
        <w:rPr>
          <w:rFonts w:hint="eastAsia" w:ascii="仿宋_GB2312" w:hAnsi="仿宋_GB2312" w:eastAsia="仿宋_GB2312" w:cs="仿宋_GB2312"/>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both"/>
        <w:rPr>
          <w:rFonts w:hint="eastAsia" w:ascii="仿宋_GB2312" w:hAnsi="仿宋_GB2312" w:eastAsia="仿宋_GB2312" w:cs="仿宋_GB2312"/>
        </w:rPr>
      </w:pPr>
    </w:p>
    <w:bookmarkEnd w:id="30"/>
    <w:p>
      <w:pPr>
        <w:jc w:val="both"/>
        <w:rPr>
          <w:rFonts w:hint="eastAsia" w:ascii="仿宋_GB2312" w:hAnsi="仿宋_GB2312" w:eastAsia="仿宋_GB2312" w:cs="仿宋_GB2312"/>
        </w:rPr>
      </w:pPr>
      <w:bookmarkStart w:id="31" w:name="_Hlk72428346"/>
      <w:r>
        <w:rPr>
          <w:rFonts w:hint="eastAsia" w:ascii="仿宋_GB2312" w:hAnsi="仿宋_GB2312" w:eastAsia="仿宋_GB2312" w:cs="仿宋_GB2312"/>
        </w:rPr>
        <w:t>2</w:t>
      </w:r>
      <w:r>
        <w:rPr>
          <w:rFonts w:hint="eastAsia" w:ascii="仿宋_GB2312" w:hAnsi="仿宋_GB2312" w:eastAsia="仿宋_GB2312" w:cs="仿宋_GB2312"/>
          <w:lang w:val="en-US" w:eastAsia="zh-CN"/>
        </w:rPr>
        <w:t>5</w:t>
      </w:r>
      <w:r>
        <w:rPr>
          <w:rFonts w:hint="eastAsia" w:ascii="仿宋_GB2312" w:hAnsi="仿宋_GB2312" w:eastAsia="仿宋_GB2312" w:cs="仿宋_GB2312"/>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1"/>
    </w:p>
    <w:p>
      <w:pPr>
        <w:keepNext/>
        <w:keepLines/>
        <w:numPr>
          <w:ilvl w:val="0"/>
          <w:numId w:val="10"/>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pPr>
        <w:jc w:val="both"/>
        <w:rPr>
          <w:rFonts w:hint="eastAsia" w:ascii="仿宋_GB2312" w:hAnsi="仿宋_GB2312" w:eastAsia="仿宋_GB2312" w:cs="仿宋_GB2312"/>
        </w:rPr>
      </w:pPr>
      <w:r>
        <w:rPr>
          <w:rFonts w:hint="eastAsia" w:ascii="仿宋_GB2312" w:hAnsi="仿宋_GB2312" w:eastAsia="仿宋_GB2312" w:cs="仿宋_GB2312"/>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10"/>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pPr>
        <w:jc w:val="both"/>
        <w:rPr>
          <w:rFonts w:hint="eastAsia" w:ascii="仿宋_GB2312" w:hAnsi="仿宋_GB2312" w:eastAsia="仿宋_GB2312" w:cs="仿宋_GB2312"/>
        </w:rPr>
      </w:pPr>
      <w:r>
        <w:rPr>
          <w:rFonts w:hint="eastAsia" w:ascii="仿宋_GB2312" w:hAnsi="仿宋_GB2312" w:eastAsia="仿宋_GB2312" w:cs="仿宋_GB2312"/>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2"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2"/>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jc w:val="both"/>
        <w:rPr>
          <w:rFonts w:hint="eastAsia" w:ascii="仿宋_GB2312" w:hAnsi="仿宋_GB2312" w:eastAsia="仿宋_GB2312" w:cs="仿宋_GB2312"/>
        </w:rPr>
      </w:pPr>
      <w:r>
        <w:rPr>
          <w:rFonts w:hint="eastAsia" w:ascii="仿宋_GB2312" w:hAnsi="仿宋_GB2312" w:eastAsia="仿宋_GB2312" w:cs="仿宋_GB2312"/>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jc w:val="both"/>
        <w:rPr>
          <w:rFonts w:hint="eastAsia" w:ascii="仿宋_GB2312" w:hAnsi="仿宋_GB2312" w:eastAsia="仿宋_GB2312" w:cs="仿宋_GB2312"/>
        </w:rPr>
      </w:pPr>
      <w:r>
        <w:rPr>
          <w:rFonts w:hint="eastAsia" w:ascii="仿宋_GB2312" w:hAnsi="仿宋_GB2312" w:eastAsia="仿宋_GB2312" w:cs="仿宋_GB2312"/>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10"/>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pPr>
        <w:jc w:val="both"/>
        <w:rPr>
          <w:rFonts w:hint="eastAsia" w:ascii="仿宋_GB2312" w:hAnsi="仿宋_GB2312" w:eastAsia="仿宋_GB2312" w:cs="仿宋_GB2312"/>
        </w:rPr>
      </w:pPr>
      <w:r>
        <w:rPr>
          <w:rFonts w:hint="eastAsia" w:ascii="仿宋_GB2312" w:hAnsi="仿宋_GB2312" w:eastAsia="仿宋_GB2312" w:cs="仿宋_GB2312"/>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jc w:val="both"/>
        <w:rPr>
          <w:rFonts w:hint="eastAsia" w:ascii="仿宋_GB2312" w:hAnsi="仿宋_GB2312" w:eastAsia="仿宋_GB2312" w:cs="仿宋_GB2312"/>
        </w:rPr>
      </w:pPr>
      <w:r>
        <w:rPr>
          <w:rFonts w:hint="eastAsia" w:ascii="仿宋_GB2312" w:hAnsi="仿宋_GB2312" w:eastAsia="仿宋_GB2312" w:cs="仿宋_GB2312"/>
        </w:rPr>
        <w:t>33．澄清有关问题</w:t>
      </w:r>
    </w:p>
    <w:p>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3"/>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jc w:val="both"/>
        <w:rPr>
          <w:rFonts w:hint="eastAsia" w:ascii="仿宋_GB2312" w:hAnsi="仿宋_GB2312" w:eastAsia="仿宋_GB2312" w:cs="仿宋_GB2312"/>
        </w:rPr>
      </w:pPr>
      <w:bookmarkStart w:id="34" w:name="_Toc73517673"/>
      <w:bookmarkStart w:id="35" w:name="_Toc73518151"/>
      <w:bookmarkStart w:id="36" w:name="_Toc100052400"/>
      <w:bookmarkStart w:id="37" w:name="_Toc73521581"/>
      <w:bookmarkStart w:id="38" w:name="_Toc73521669"/>
      <w:r>
        <w:rPr>
          <w:rFonts w:hint="eastAsia" w:ascii="仿宋_GB2312" w:hAnsi="仿宋_GB2312" w:eastAsia="仿宋_GB2312" w:cs="仿宋_GB2312"/>
        </w:rPr>
        <w:t>34．错误的修正</w:t>
      </w:r>
      <w:bookmarkEnd w:id="34"/>
      <w:bookmarkEnd w:id="35"/>
      <w:bookmarkEnd w:id="36"/>
      <w:bookmarkEnd w:id="37"/>
      <w:bookmarkEnd w:id="38"/>
    </w:p>
    <w:p>
      <w:pPr>
        <w:jc w:val="both"/>
        <w:rPr>
          <w:rFonts w:hint="eastAsia" w:ascii="仿宋_GB2312" w:hAnsi="仿宋_GB2312" w:eastAsia="仿宋_GB2312" w:cs="仿宋_GB2312"/>
        </w:rPr>
      </w:pPr>
      <w:r>
        <w:rPr>
          <w:rFonts w:hint="eastAsia" w:ascii="仿宋_GB2312" w:hAnsi="仿宋_GB2312" w:eastAsia="仿宋_GB2312" w:cs="仿宋_GB2312"/>
        </w:rPr>
        <w:t>投标文件报价出现前后不一致的，除专用条款另有规定外，按照下列规定修正：</w:t>
      </w:r>
    </w:p>
    <w:p>
      <w:pPr>
        <w:jc w:val="both"/>
        <w:rPr>
          <w:rFonts w:hint="eastAsia" w:ascii="仿宋_GB2312" w:hAnsi="仿宋_GB2312" w:eastAsia="仿宋_GB2312" w:cs="仿宋_GB2312"/>
        </w:rPr>
      </w:pPr>
      <w:r>
        <w:rPr>
          <w:rFonts w:hint="eastAsia" w:ascii="仿宋_GB2312" w:hAnsi="仿宋_GB2312" w:eastAsia="仿宋_GB2312" w:cs="仿宋_GB2312"/>
        </w:rPr>
        <w:t>34.1投标文件中开标一览表投标报价内容与投标文件中投标报价相应内容不一致的，以开标一览表为准；</w:t>
      </w:r>
    </w:p>
    <w:p>
      <w:pPr>
        <w:jc w:val="both"/>
        <w:rPr>
          <w:rFonts w:hint="eastAsia" w:ascii="仿宋_GB2312" w:hAnsi="仿宋_GB2312" w:eastAsia="仿宋_GB2312" w:cs="仿宋_GB2312"/>
        </w:rPr>
      </w:pPr>
      <w:r>
        <w:rPr>
          <w:rFonts w:hint="eastAsia" w:ascii="仿宋_GB2312" w:hAnsi="仿宋_GB2312" w:eastAsia="仿宋_GB2312" w:cs="仿宋_GB2312"/>
        </w:rPr>
        <w:t>34.2大写金额和小写金额不一致的，以大写金额为准；</w:t>
      </w:r>
    </w:p>
    <w:p>
      <w:pPr>
        <w:jc w:val="both"/>
        <w:rPr>
          <w:rFonts w:hint="eastAsia" w:ascii="仿宋_GB2312" w:hAnsi="仿宋_GB2312" w:eastAsia="仿宋_GB2312" w:cs="仿宋_GB2312"/>
        </w:rPr>
      </w:pPr>
      <w:r>
        <w:rPr>
          <w:rFonts w:hint="eastAsia" w:ascii="仿宋_GB2312" w:hAnsi="仿宋_GB2312" w:eastAsia="仿宋_GB2312" w:cs="仿宋_GB2312"/>
        </w:rPr>
        <w:t>34.3单价金额小数点或者百分比有明显错位，以开标一览表的总价为准，并修改单价；</w:t>
      </w:r>
    </w:p>
    <w:p>
      <w:pPr>
        <w:jc w:val="both"/>
        <w:rPr>
          <w:rFonts w:hint="eastAsia" w:ascii="仿宋_GB2312" w:hAnsi="仿宋_GB2312" w:eastAsia="仿宋_GB2312" w:cs="仿宋_GB2312"/>
        </w:rPr>
      </w:pPr>
      <w:r>
        <w:rPr>
          <w:rFonts w:hint="eastAsia" w:ascii="仿宋_GB2312" w:hAnsi="仿宋_GB2312" w:eastAsia="仿宋_GB2312" w:cs="仿宋_GB2312"/>
        </w:rPr>
        <w:t>34.4总价金额与按单价汇总金额不一致的，以单价金额计算结果为准。</w:t>
      </w:r>
    </w:p>
    <w:p>
      <w:pPr>
        <w:jc w:val="both"/>
        <w:rPr>
          <w:rFonts w:hint="eastAsia" w:ascii="仿宋_GB2312" w:hAnsi="仿宋_GB2312" w:eastAsia="仿宋_GB2312" w:cs="仿宋_GB2312"/>
        </w:rPr>
      </w:pPr>
      <w:r>
        <w:rPr>
          <w:rFonts w:hint="eastAsia" w:ascii="仿宋_GB2312" w:hAnsi="仿宋_GB2312" w:eastAsia="仿宋_GB2312" w:cs="仿宋_GB2312"/>
        </w:rPr>
        <w:t>34.5同时出现两种以上不一致的，按照前款规定的顺序修正。修正后的报价按照本通用条款33条的规定，经投标人确认后产生约束力，投标人不确认的，其投标无效。</w:t>
      </w:r>
    </w:p>
    <w:p>
      <w:pPr>
        <w:jc w:val="both"/>
        <w:rPr>
          <w:rFonts w:hint="eastAsia" w:ascii="仿宋_GB2312" w:hAnsi="仿宋_GB2312" w:eastAsia="仿宋_GB2312" w:cs="仿宋_GB2312"/>
        </w:rPr>
      </w:pPr>
      <w:r>
        <w:rPr>
          <w:rFonts w:hint="eastAsia" w:ascii="仿宋_GB2312" w:hAnsi="仿宋_GB2312" w:eastAsia="仿宋_GB2312" w:cs="仿宋_GB2312"/>
        </w:rPr>
        <w:t>35．投标文件的比较与评价</w:t>
      </w:r>
    </w:p>
    <w:p>
      <w:pPr>
        <w:jc w:val="both"/>
        <w:rPr>
          <w:rFonts w:hint="eastAsia" w:ascii="仿宋_GB2312" w:hAnsi="仿宋_GB2312" w:eastAsia="仿宋_GB2312" w:cs="仿宋_GB2312"/>
        </w:rPr>
      </w:pPr>
      <w:r>
        <w:rPr>
          <w:rFonts w:hint="eastAsia" w:ascii="仿宋_GB2312" w:hAnsi="仿宋_GB2312" w:eastAsia="仿宋_GB2312" w:cs="仿宋_GB2312"/>
        </w:rPr>
        <w:t>评审委员会将按照政府采购其他法律法规，仅对通过资格性审查和符合性审查的投标文件进行综合比较与评价。</w:t>
      </w:r>
    </w:p>
    <w:p>
      <w:pPr>
        <w:jc w:val="both"/>
        <w:rPr>
          <w:rFonts w:hint="eastAsia" w:ascii="仿宋_GB2312" w:hAnsi="仿宋_GB2312" w:eastAsia="仿宋_GB2312" w:cs="仿宋_GB2312"/>
        </w:rPr>
      </w:pPr>
      <w:r>
        <w:rPr>
          <w:rFonts w:hint="eastAsia" w:ascii="仿宋_GB2312" w:hAnsi="仿宋_GB2312" w:eastAsia="仿宋_GB2312" w:cs="仿宋_GB2312"/>
        </w:rPr>
        <w:t>评审委员会成员对需要共同认定的事项存在争议的，应当按照少数服从多数的原则作出结论。持不同意见的评审委员会成员应当书面作出说明，否则视为无异议。</w:t>
      </w:r>
    </w:p>
    <w:p>
      <w:pPr>
        <w:jc w:val="both"/>
        <w:rPr>
          <w:rFonts w:hint="eastAsia" w:ascii="仿宋_GB2312" w:hAnsi="仿宋_GB2312" w:eastAsia="仿宋_GB2312" w:cs="仿宋_GB2312"/>
        </w:rPr>
      </w:pPr>
      <w:r>
        <w:rPr>
          <w:rFonts w:hint="eastAsia" w:ascii="仿宋_GB2312" w:hAnsi="仿宋_GB2312" w:eastAsia="仿宋_GB2312" w:cs="仿宋_GB2312"/>
        </w:rPr>
        <w:t>36. 实地考察或资料查验</w:t>
      </w:r>
    </w:p>
    <w:p>
      <w:pPr>
        <w:jc w:val="both"/>
        <w:rPr>
          <w:rFonts w:hint="eastAsia" w:ascii="仿宋_GB2312" w:hAnsi="仿宋_GB2312" w:eastAsia="仿宋_GB2312" w:cs="仿宋_GB2312"/>
        </w:rPr>
      </w:pPr>
      <w:r>
        <w:rPr>
          <w:rFonts w:hint="eastAsia" w:ascii="仿宋_GB2312" w:hAnsi="仿宋_GB2312" w:eastAsia="仿宋_GB2312" w:cs="仿宋_GB2312"/>
        </w:rPr>
        <w:t>36.1在评审过程中，评审委员会有权决定是否对本项目投标人进行实地考察或资料查验。投标人应随时做好接受实地考察或资料查验的准备。</w:t>
      </w:r>
    </w:p>
    <w:p>
      <w:pPr>
        <w:jc w:val="both"/>
        <w:rPr>
          <w:rFonts w:hint="eastAsia" w:ascii="仿宋_GB2312" w:hAnsi="仿宋_GB2312" w:eastAsia="仿宋_GB2312" w:cs="仿宋_GB2312"/>
        </w:rPr>
      </w:pPr>
      <w:r>
        <w:rPr>
          <w:rFonts w:hint="eastAsia" w:ascii="仿宋_GB2312" w:hAnsi="仿宋_GB2312" w:eastAsia="仿宋_GB2312" w:cs="仿宋_GB2312"/>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39"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9"/>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10"/>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1"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1"/>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0"/>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2"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2"/>
      <w:bookmarkStart w:id="43"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3"/>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4"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4"/>
    </w:p>
    <w:p>
      <w:pPr>
        <w:keepNext/>
        <w:keepLines/>
        <w:numPr>
          <w:ilvl w:val="0"/>
          <w:numId w:val="10"/>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10"/>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5" w:name="_Hlk72439043"/>
      <w:r>
        <w:rPr>
          <w:rFonts w:hint="eastAsia" w:ascii="Cambria" w:hAnsi="Cambria" w:eastAsia="宋体"/>
          <w:b/>
          <w:bCs/>
          <w:sz w:val="28"/>
          <w:szCs w:val="28"/>
        </w:rPr>
        <w:t>合同的授予与备案</w:t>
      </w:r>
      <w:bookmarkEnd w:id="45"/>
    </w:p>
    <w:p>
      <w:pPr>
        <w:rPr>
          <w:rFonts w:ascii="黑体" w:hAnsi="宋体" w:eastAsia="黑体"/>
        </w:rPr>
      </w:pPr>
      <w:bookmarkStart w:id="46" w:name="_Toc73521674"/>
      <w:bookmarkStart w:id="47" w:name="_Toc73518157"/>
      <w:bookmarkStart w:id="48" w:name="_Toc100052408"/>
      <w:bookmarkStart w:id="49" w:name="_Toc73521586"/>
      <w:bookmarkStart w:id="50" w:name="_Toc73517679"/>
      <w:bookmarkStart w:id="51" w:name="_Hlk72439088"/>
      <w:r>
        <w:rPr>
          <w:rFonts w:hint="eastAsia" w:ascii="黑体" w:hAnsi="宋体" w:eastAsia="黑体"/>
        </w:rPr>
        <w:t>43．合同授予标准</w:t>
      </w:r>
      <w:bookmarkEnd w:id="46"/>
      <w:bookmarkEnd w:id="47"/>
      <w:bookmarkEnd w:id="48"/>
      <w:bookmarkEnd w:id="49"/>
      <w:bookmarkEnd w:id="50"/>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2" w:name="_Toc73518158"/>
      <w:bookmarkStart w:id="53" w:name="_Toc73521675"/>
      <w:bookmarkStart w:id="54" w:name="_Toc73521587"/>
      <w:bookmarkStart w:id="55" w:name="_Toc73517680"/>
      <w:bookmarkStart w:id="56" w:name="_Toc100052409"/>
      <w:r>
        <w:rPr>
          <w:rFonts w:hint="eastAsia" w:ascii="黑体" w:hAnsi="宋体" w:eastAsia="黑体"/>
        </w:rPr>
        <w:t>44．</w:t>
      </w:r>
      <w:bookmarkEnd w:id="52"/>
      <w:bookmarkEnd w:id="53"/>
      <w:bookmarkEnd w:id="54"/>
      <w:bookmarkEnd w:id="55"/>
      <w:bookmarkEnd w:id="56"/>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7" w:name="_Toc73517682"/>
      <w:bookmarkStart w:id="58" w:name="_Toc73518160"/>
      <w:bookmarkStart w:id="59" w:name="_Toc73521589"/>
      <w:bookmarkStart w:id="60" w:name="_Toc100052410"/>
      <w:bookmarkStart w:id="61" w:name="_Toc73521677"/>
      <w:r>
        <w:rPr>
          <w:rFonts w:hint="eastAsia" w:ascii="黑体" w:hAnsi="宋体" w:eastAsia="黑体"/>
        </w:rPr>
        <w:t>45．合同的签订</w:t>
      </w:r>
      <w:bookmarkEnd w:id="57"/>
      <w:bookmarkEnd w:id="58"/>
      <w:bookmarkEnd w:id="59"/>
      <w:bookmarkEnd w:id="60"/>
      <w:bookmarkEnd w:id="61"/>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2" w:name="_Toc73521590"/>
      <w:bookmarkStart w:id="63" w:name="_Toc100052411"/>
      <w:bookmarkStart w:id="64" w:name="_Toc73518161"/>
      <w:bookmarkStart w:id="65" w:name="_Toc73517683"/>
      <w:bookmarkStart w:id="66" w:name="_Toc73521678"/>
      <w:r>
        <w:rPr>
          <w:rFonts w:hint="eastAsia" w:ascii="黑体" w:hAnsi="宋体" w:eastAsia="黑体"/>
        </w:rPr>
        <w:t>46．履约担保</w:t>
      </w:r>
      <w:bookmarkEnd w:id="62"/>
      <w:bookmarkEnd w:id="63"/>
      <w:bookmarkEnd w:id="64"/>
      <w:bookmarkEnd w:id="65"/>
      <w:bookmarkEnd w:id="66"/>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1"/>
    <w:p>
      <w:pPr>
        <w:keepNext/>
        <w:keepLines/>
        <w:numPr>
          <w:ilvl w:val="0"/>
          <w:numId w:val="10"/>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7"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8" w:name="_Hlk75374941"/>
      <w:r>
        <w:rPr>
          <w:rFonts w:hint="eastAsia" w:ascii="宋体" w:hAnsi="宋体" w:eastAsia="宋体"/>
          <w:szCs w:val="21"/>
        </w:rPr>
        <w:t>以联合体形式参与的，质疑应当由组成联合体的所有成员共同提出</w:t>
      </w:r>
      <w:bookmarkEnd w:id="68"/>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喀什市卫生健康委员会</w:t>
      </w:r>
      <w:r>
        <w:rPr>
          <w:rFonts w:hint="eastAsia" w:ascii="宋体" w:hAnsi="宋体" w:eastAsia="宋体"/>
          <w:b/>
          <w:bCs/>
          <w:szCs w:val="21"/>
        </w:rPr>
        <w:t>（</w:t>
      </w:r>
      <w:r>
        <w:rPr>
          <w:rFonts w:hint="eastAsia" w:ascii="宋体" w:hAnsi="宋体" w:eastAsia="宋体"/>
          <w:b/>
          <w:bCs/>
          <w:szCs w:val="21"/>
          <w:lang w:eastAsia="zh-CN"/>
        </w:rPr>
        <w:t>喀什市东湖街道慕士塔格东路242号喀什市卫生健康委员会</w:t>
      </w:r>
      <w:r>
        <w:rPr>
          <w:rFonts w:hint="eastAsia" w:ascii="宋体" w:hAnsi="宋体" w:eastAsia="宋体"/>
          <w:b/>
          <w:bCs/>
          <w:szCs w:val="21"/>
        </w:rPr>
        <w:t>），质疑咨询电话：</w:t>
      </w:r>
      <w:r>
        <w:rPr>
          <w:rFonts w:hint="eastAsia" w:ascii="宋体" w:hAnsi="宋体" w:eastAsia="宋体"/>
          <w:b/>
          <w:bCs/>
          <w:szCs w:val="21"/>
          <w:lang w:eastAsia="zh-CN"/>
        </w:rPr>
        <w:t>苏晓</w:t>
      </w:r>
      <w:r>
        <w:rPr>
          <w:rFonts w:hint="eastAsia" w:ascii="宋体" w:hAnsi="宋体" w:eastAsia="宋体"/>
          <w:b/>
          <w:bCs/>
          <w:szCs w:val="21"/>
        </w:rPr>
        <w:t>，</w:t>
      </w:r>
      <w:r>
        <w:rPr>
          <w:rFonts w:hint="eastAsia" w:ascii="宋体" w:hAnsi="宋体" w:eastAsia="宋体"/>
          <w:b/>
          <w:bCs/>
          <w:szCs w:val="21"/>
          <w:lang w:eastAsia="zh-CN"/>
        </w:rPr>
        <w:t>19090901560</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喀什市卫生健康委员会</w:t>
      </w:r>
      <w:r>
        <w:rPr>
          <w:rFonts w:hint="eastAsia" w:ascii="宋体" w:hAnsi="宋体" w:eastAsia="宋体"/>
          <w:b/>
          <w:bCs/>
          <w:szCs w:val="21"/>
        </w:rPr>
        <w:t>，未提前电联</w:t>
      </w:r>
      <w:r>
        <w:rPr>
          <w:rFonts w:hint="eastAsia" w:ascii="宋体" w:hAnsi="宋体" w:eastAsia="宋体"/>
          <w:b/>
          <w:bCs/>
          <w:szCs w:val="21"/>
          <w:lang w:eastAsia="zh-CN"/>
        </w:rPr>
        <w:t>喀什市卫生健康委员会</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7"/>
    </w:p>
    <w:p>
      <w:pPr>
        <w:rPr>
          <w:rFonts w:ascii="宋体" w:hAnsi="宋体" w:eastAsia="黑体"/>
          <w:b/>
          <w:bCs/>
          <w:color w:val="0000FF"/>
          <w:kern w:val="44"/>
          <w:sz w:val="36"/>
          <w:szCs w:val="44"/>
        </w:rPr>
      </w:pPr>
    </w:p>
    <w:p/>
    <w:p/>
    <w:sectPr>
      <w:headerReference r:id="rId7" w:type="default"/>
      <w:footerReference r:id="rId8"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1"/>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1"/>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F3B2FA0F"/>
    <w:multiLevelType w:val="singleLevel"/>
    <w:tmpl w:val="F3B2FA0F"/>
    <w:lvl w:ilvl="0" w:tentative="0">
      <w:start w:val="7"/>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8"/>
  </w:num>
  <w:num w:numId="3">
    <w:abstractNumId w:val="2"/>
  </w:num>
  <w:num w:numId="4">
    <w:abstractNumId w:val="0"/>
  </w:num>
  <w:num w:numId="5">
    <w:abstractNumId w:val="1"/>
  </w:num>
  <w:num w:numId="6">
    <w:abstractNumId w:val="3"/>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NiMTVjYWUwMTNjMDhmMDcwMWI0YjY1N2Q3M2ZiNDkifQ=="/>
  </w:docVars>
  <w:rsids>
    <w:rsidRoot w:val="00000000"/>
    <w:rsid w:val="00706E70"/>
    <w:rsid w:val="00B50F6D"/>
    <w:rsid w:val="014923C2"/>
    <w:rsid w:val="015A0829"/>
    <w:rsid w:val="02194A67"/>
    <w:rsid w:val="030750A8"/>
    <w:rsid w:val="038251E4"/>
    <w:rsid w:val="04CB5735"/>
    <w:rsid w:val="06796EB7"/>
    <w:rsid w:val="07E22A0A"/>
    <w:rsid w:val="0889017A"/>
    <w:rsid w:val="09285A7B"/>
    <w:rsid w:val="09804DDD"/>
    <w:rsid w:val="0A21662D"/>
    <w:rsid w:val="0A5B6FDA"/>
    <w:rsid w:val="0ABC6AE6"/>
    <w:rsid w:val="0AEF3F7D"/>
    <w:rsid w:val="0B791F02"/>
    <w:rsid w:val="0B800F13"/>
    <w:rsid w:val="0BD8443A"/>
    <w:rsid w:val="0D1F0DE7"/>
    <w:rsid w:val="0D3A744A"/>
    <w:rsid w:val="0DF57054"/>
    <w:rsid w:val="0E9E5F4E"/>
    <w:rsid w:val="0F255064"/>
    <w:rsid w:val="10425CC2"/>
    <w:rsid w:val="109C22C0"/>
    <w:rsid w:val="10F61B5D"/>
    <w:rsid w:val="1192589F"/>
    <w:rsid w:val="121C0966"/>
    <w:rsid w:val="12EB1B82"/>
    <w:rsid w:val="13050C7F"/>
    <w:rsid w:val="170C3143"/>
    <w:rsid w:val="17AA1C54"/>
    <w:rsid w:val="19EF5EA3"/>
    <w:rsid w:val="1A740C56"/>
    <w:rsid w:val="1BB52CF5"/>
    <w:rsid w:val="1CF5533A"/>
    <w:rsid w:val="1E9D5F3D"/>
    <w:rsid w:val="1FFB7ED8"/>
    <w:rsid w:val="20596F74"/>
    <w:rsid w:val="209F46FE"/>
    <w:rsid w:val="21C4062D"/>
    <w:rsid w:val="21E611DE"/>
    <w:rsid w:val="228B014D"/>
    <w:rsid w:val="24F700FC"/>
    <w:rsid w:val="256646C4"/>
    <w:rsid w:val="26173BB3"/>
    <w:rsid w:val="267A507C"/>
    <w:rsid w:val="26F35099"/>
    <w:rsid w:val="296C066D"/>
    <w:rsid w:val="2B335F08"/>
    <w:rsid w:val="2B7F610F"/>
    <w:rsid w:val="2B803D16"/>
    <w:rsid w:val="2BA30C75"/>
    <w:rsid w:val="2C366F69"/>
    <w:rsid w:val="2D03704E"/>
    <w:rsid w:val="2D847558"/>
    <w:rsid w:val="2EFA653D"/>
    <w:rsid w:val="308B7B00"/>
    <w:rsid w:val="3137687A"/>
    <w:rsid w:val="32265D43"/>
    <w:rsid w:val="323C629C"/>
    <w:rsid w:val="32C060FB"/>
    <w:rsid w:val="337C7542"/>
    <w:rsid w:val="353870B4"/>
    <w:rsid w:val="358E30D3"/>
    <w:rsid w:val="38586228"/>
    <w:rsid w:val="3B8E2DFB"/>
    <w:rsid w:val="3BA10C1D"/>
    <w:rsid w:val="3C795F8F"/>
    <w:rsid w:val="3CB971DE"/>
    <w:rsid w:val="3D224849"/>
    <w:rsid w:val="3D863DAC"/>
    <w:rsid w:val="3D8D40F5"/>
    <w:rsid w:val="3E9A489A"/>
    <w:rsid w:val="3EF93097"/>
    <w:rsid w:val="405C6BC2"/>
    <w:rsid w:val="40A317DF"/>
    <w:rsid w:val="41E97180"/>
    <w:rsid w:val="429750D7"/>
    <w:rsid w:val="4392025B"/>
    <w:rsid w:val="4422077D"/>
    <w:rsid w:val="459310B3"/>
    <w:rsid w:val="48733A20"/>
    <w:rsid w:val="488934F0"/>
    <w:rsid w:val="4A29520E"/>
    <w:rsid w:val="4A9533EE"/>
    <w:rsid w:val="4B4349A9"/>
    <w:rsid w:val="4C7E0780"/>
    <w:rsid w:val="4D2C2FDF"/>
    <w:rsid w:val="4D6B7D2D"/>
    <w:rsid w:val="4FA60EF3"/>
    <w:rsid w:val="500E649E"/>
    <w:rsid w:val="5043767F"/>
    <w:rsid w:val="51680854"/>
    <w:rsid w:val="51B44C64"/>
    <w:rsid w:val="51F0678B"/>
    <w:rsid w:val="56606BE9"/>
    <w:rsid w:val="567D4C4D"/>
    <w:rsid w:val="56A70E94"/>
    <w:rsid w:val="57D51E6C"/>
    <w:rsid w:val="59D2767F"/>
    <w:rsid w:val="5C134EDD"/>
    <w:rsid w:val="5C317BC6"/>
    <w:rsid w:val="5CC240CB"/>
    <w:rsid w:val="5DE1267B"/>
    <w:rsid w:val="5F6D4019"/>
    <w:rsid w:val="5F734539"/>
    <w:rsid w:val="604E7BD7"/>
    <w:rsid w:val="64137FD6"/>
    <w:rsid w:val="643D1580"/>
    <w:rsid w:val="643E619F"/>
    <w:rsid w:val="6594282D"/>
    <w:rsid w:val="67283F04"/>
    <w:rsid w:val="673F14F0"/>
    <w:rsid w:val="68653FE4"/>
    <w:rsid w:val="68A76B92"/>
    <w:rsid w:val="69A725C4"/>
    <w:rsid w:val="6AA16C7F"/>
    <w:rsid w:val="6AEF1F74"/>
    <w:rsid w:val="6BF502A5"/>
    <w:rsid w:val="6CF4698D"/>
    <w:rsid w:val="6F421E56"/>
    <w:rsid w:val="705F4544"/>
    <w:rsid w:val="708B1138"/>
    <w:rsid w:val="709704C9"/>
    <w:rsid w:val="710160AE"/>
    <w:rsid w:val="711E5FF5"/>
    <w:rsid w:val="71615003"/>
    <w:rsid w:val="723C2C49"/>
    <w:rsid w:val="72476B05"/>
    <w:rsid w:val="73262383"/>
    <w:rsid w:val="74421070"/>
    <w:rsid w:val="74EE29CE"/>
    <w:rsid w:val="752776A3"/>
    <w:rsid w:val="762C4BB0"/>
    <w:rsid w:val="779C18C8"/>
    <w:rsid w:val="785B047F"/>
    <w:rsid w:val="788760A5"/>
    <w:rsid w:val="798571C6"/>
    <w:rsid w:val="7B1D7ED2"/>
    <w:rsid w:val="7B800E94"/>
    <w:rsid w:val="7D3A1924"/>
    <w:rsid w:val="7E540A2D"/>
    <w:rsid w:val="7F886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4">
    <w:name w:val="heading 1"/>
    <w:basedOn w:val="1"/>
    <w:next w:val="1"/>
    <w:link w:val="29"/>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3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3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3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toc 8"/>
    <w:basedOn w:val="1"/>
    <w:next w:val="1"/>
    <w:qFormat/>
    <w:uiPriority w:val="0"/>
    <w:pPr>
      <w:ind w:left="2940" w:leftChars="1400"/>
    </w:pPr>
    <w:rPr>
      <w:rFonts w:ascii="Times New Roman" w:hAnsi="Times New Roman" w:eastAsia="宋体" w:cs="Times New Roman"/>
    </w:r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pPr>
      <w:jc w:val="left"/>
    </w:pPr>
  </w:style>
  <w:style w:type="paragraph" w:styleId="10">
    <w:name w:val="Body Text Indent"/>
    <w:basedOn w:val="1"/>
    <w:qFormat/>
    <w:uiPriority w:val="0"/>
    <w:pPr>
      <w:spacing w:after="120"/>
      <w:ind w:left="420" w:leftChars="200"/>
    </w:pPr>
  </w:style>
  <w:style w:type="paragraph" w:styleId="11">
    <w:name w:val="Plain Text"/>
    <w:basedOn w:val="1"/>
    <w:next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next w:val="2"/>
    <w:qFormat/>
    <w:uiPriority w:val="99"/>
    <w:pPr>
      <w:snapToGrid w:val="0"/>
      <w:jc w:val="left"/>
    </w:pPr>
    <w:rPr>
      <w:sz w:val="18"/>
    </w:rPr>
  </w:style>
  <w:style w:type="paragraph" w:styleId="15">
    <w:name w:val="Body Text 2"/>
    <w:basedOn w:val="1"/>
    <w:qFormat/>
    <w:uiPriority w:val="0"/>
    <w:pPr>
      <w:spacing w:after="120" w:line="480" w:lineRule="auto"/>
    </w:pPr>
    <w:rPr>
      <w:rFonts w:ascii="Arial" w:hAnsi="Arial"/>
      <w:sz w:val="24"/>
    </w:rPr>
  </w:style>
  <w:style w:type="paragraph" w:styleId="16">
    <w:name w:val="Normal (Web)"/>
    <w:basedOn w:val="1"/>
    <w:next w:val="13"/>
    <w:qFormat/>
    <w:uiPriority w:val="99"/>
    <w:pPr>
      <w:widowControl/>
      <w:spacing w:before="100" w:beforeAutospacing="1" w:afterAutospacing="1"/>
      <w:jc w:val="left"/>
    </w:pPr>
    <w:rPr>
      <w:rFonts w:ascii="宋体" w:hAnsi="宋体"/>
      <w:sz w:val="24"/>
      <w:szCs w:val="24"/>
    </w:rPr>
  </w:style>
  <w:style w:type="paragraph" w:styleId="17">
    <w:name w:val="Body Text First Indent"/>
    <w:basedOn w:val="2"/>
    <w:next w:val="1"/>
    <w:qFormat/>
    <w:uiPriority w:val="0"/>
    <w:pPr>
      <w:spacing w:after="120" w:line="240" w:lineRule="auto"/>
      <w:ind w:firstLine="420" w:firstLineChars="100"/>
      <w:jc w:val="both"/>
    </w:pPr>
    <w:rPr>
      <w:rFonts w:ascii="Arial" w:hAnsi="Arial"/>
      <w:sz w:val="21"/>
      <w:szCs w:val="24"/>
    </w:rPr>
  </w:style>
  <w:style w:type="paragraph" w:styleId="18">
    <w:name w:val="Body Text First Indent 2"/>
    <w:basedOn w:val="10"/>
    <w:qFormat/>
    <w:uiPriority w:val="0"/>
    <w:pPr>
      <w:ind w:firstLine="420" w:firstLineChars="200"/>
    </w:pPr>
  </w:style>
  <w:style w:type="character" w:styleId="21">
    <w:name w:val="page number"/>
    <w:basedOn w:val="20"/>
    <w:qFormat/>
    <w:uiPriority w:val="0"/>
    <w:rPr>
      <w:rFonts w:eastAsia="宋体"/>
      <w:sz w:val="24"/>
      <w:szCs w:val="24"/>
      <w:lang w:val="en-US" w:eastAsia="zh-CN" w:bidi="ar-SA"/>
    </w:rPr>
  </w:style>
  <w:style w:type="character" w:styleId="22">
    <w:name w:val="Emphasis"/>
    <w:basedOn w:val="20"/>
    <w:qFormat/>
    <w:uiPriority w:val="0"/>
    <w:rPr>
      <w:i/>
    </w:rPr>
  </w:style>
  <w:style w:type="character" w:styleId="23">
    <w:name w:val="Hyperlink"/>
    <w:qFormat/>
    <w:uiPriority w:val="0"/>
    <w:rPr>
      <w:rFonts w:eastAsia="宋体"/>
      <w:color w:val="0000FF"/>
      <w:sz w:val="24"/>
      <w:szCs w:val="24"/>
      <w:u w:val="single"/>
      <w:lang w:val="en-US" w:eastAsia="zh-CN" w:bidi="ar-SA"/>
    </w:rPr>
  </w:style>
  <w:style w:type="paragraph" w:customStyle="1" w:styleId="24">
    <w:name w:val="标题 5（有编号）（绿盟科技）"/>
    <w:basedOn w:val="1"/>
    <w:next w:val="25"/>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
    <w:name w:val="Heading 1"/>
    <w:basedOn w:val="1"/>
    <w:next w:val="1"/>
    <w:link w:val="27"/>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7">
    <w:name w:val="标题 1 Char"/>
    <w:basedOn w:val="20"/>
    <w:link w:val="26"/>
    <w:qFormat/>
    <w:uiPriority w:val="0"/>
    <w:rPr>
      <w:rFonts w:ascii="Arial" w:hAnsi="Arial" w:eastAsia="宋体" w:cs="Times New Roman"/>
      <w:b/>
      <w:bCs/>
      <w:kern w:val="44"/>
      <w:sz w:val="44"/>
      <w:szCs w:val="44"/>
    </w:rPr>
  </w:style>
  <w:style w:type="paragraph" w:customStyle="1" w:styleId="28">
    <w:name w:val="表名称"/>
    <w:basedOn w:val="8"/>
    <w:qFormat/>
    <w:uiPriority w:val="0"/>
    <w:pPr>
      <w:numPr>
        <w:ilvl w:val="0"/>
        <w:numId w:val="2"/>
      </w:numPr>
      <w:ind w:firstLine="0" w:firstLineChars="0"/>
      <w:jc w:val="center"/>
    </w:pPr>
  </w:style>
  <w:style w:type="character" w:customStyle="1" w:styleId="29">
    <w:name w:val="标题 1 Char1"/>
    <w:link w:val="4"/>
    <w:qFormat/>
    <w:uiPriority w:val="0"/>
    <w:rPr>
      <w:b/>
      <w:kern w:val="44"/>
      <w:sz w:val="44"/>
    </w:rPr>
  </w:style>
  <w:style w:type="character" w:customStyle="1" w:styleId="30">
    <w:name w:val="标题 2 Char"/>
    <w:link w:val="5"/>
    <w:qFormat/>
    <w:uiPriority w:val="0"/>
    <w:rPr>
      <w:rFonts w:ascii="Arial" w:hAnsi="Arial" w:eastAsia="黑体"/>
      <w:b/>
      <w:kern w:val="0"/>
      <w:sz w:val="30"/>
      <w:szCs w:val="20"/>
    </w:rPr>
  </w:style>
  <w:style w:type="character" w:customStyle="1" w:styleId="31">
    <w:name w:val="标题 3 Char"/>
    <w:link w:val="6"/>
    <w:qFormat/>
    <w:uiPriority w:val="0"/>
    <w:rPr>
      <w:b/>
      <w:sz w:val="32"/>
    </w:rPr>
  </w:style>
  <w:style w:type="character" w:customStyle="1" w:styleId="32">
    <w:name w:val="标题 4 Char"/>
    <w:link w:val="7"/>
    <w:qFormat/>
    <w:uiPriority w:val="0"/>
    <w:rPr>
      <w:rFonts w:ascii="Arial" w:hAnsi="Arial" w:eastAsia="黑体"/>
      <w:b/>
      <w:sz w:val="28"/>
    </w:rPr>
  </w:style>
  <w:style w:type="paragraph" w:customStyle="1" w:styleId="33">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4">
    <w:name w:val="font81"/>
    <w:basedOn w:val="20"/>
    <w:qFormat/>
    <w:uiPriority w:val="0"/>
    <w:rPr>
      <w:rFonts w:hint="eastAsia" w:ascii="宋体" w:hAnsi="宋体" w:eastAsia="宋体" w:cs="宋体"/>
      <w:color w:val="000000"/>
      <w:sz w:val="20"/>
      <w:szCs w:val="20"/>
      <w:u w:val="none"/>
    </w:rPr>
  </w:style>
  <w:style w:type="character" w:customStyle="1" w:styleId="35">
    <w:name w:val="font101"/>
    <w:basedOn w:val="20"/>
    <w:qFormat/>
    <w:uiPriority w:val="0"/>
    <w:rPr>
      <w:rFonts w:ascii="宋体" w:hAnsi="宋体" w:eastAsia="宋体" w:cs="宋体"/>
      <w:color w:val="000000"/>
      <w:sz w:val="22"/>
      <w:szCs w:val="22"/>
      <w:u w:val="none"/>
    </w:rPr>
  </w:style>
  <w:style w:type="character" w:customStyle="1" w:styleId="36">
    <w:name w:val="font71"/>
    <w:basedOn w:val="20"/>
    <w:qFormat/>
    <w:uiPriority w:val="0"/>
    <w:rPr>
      <w:rFonts w:ascii="宋体" w:hAnsi="宋体" w:eastAsia="宋体" w:cs="宋体"/>
      <w:color w:val="231F20"/>
      <w:sz w:val="22"/>
      <w:szCs w:val="22"/>
      <w:u w:val="none"/>
    </w:rPr>
  </w:style>
  <w:style w:type="character" w:customStyle="1" w:styleId="37">
    <w:name w:val="font122"/>
    <w:basedOn w:val="20"/>
    <w:qFormat/>
    <w:uiPriority w:val="0"/>
    <w:rPr>
      <w:rFonts w:hint="default" w:ascii="Times New Roman" w:hAnsi="Times New Roman" w:cs="Times New Roman"/>
      <w:color w:val="000000"/>
      <w:sz w:val="22"/>
      <w:szCs w:val="22"/>
      <w:u w:val="none"/>
    </w:rPr>
  </w:style>
  <w:style w:type="character" w:customStyle="1" w:styleId="38">
    <w:name w:val="font131"/>
    <w:basedOn w:val="20"/>
    <w:qFormat/>
    <w:uiPriority w:val="0"/>
    <w:rPr>
      <w:rFonts w:hint="eastAsia" w:ascii="宋体" w:hAnsi="宋体" w:eastAsia="宋体" w:cs="宋体"/>
      <w:color w:val="000000"/>
      <w:sz w:val="22"/>
      <w:szCs w:val="22"/>
      <w:u w:val="none"/>
    </w:rPr>
  </w:style>
  <w:style w:type="character" w:customStyle="1" w:styleId="39">
    <w:name w:val="font111"/>
    <w:basedOn w:val="20"/>
    <w:qFormat/>
    <w:uiPriority w:val="0"/>
    <w:rPr>
      <w:rFonts w:ascii="Yu Gothic UI" w:hAnsi="Yu Gothic UI" w:eastAsia="Yu Gothic UI" w:cs="Yu Gothic UI"/>
      <w:color w:val="231F20"/>
      <w:sz w:val="22"/>
      <w:szCs w:val="22"/>
      <w:u w:val="none"/>
    </w:rPr>
  </w:style>
  <w:style w:type="character" w:customStyle="1" w:styleId="40">
    <w:name w:val="font141"/>
    <w:basedOn w:val="20"/>
    <w:qFormat/>
    <w:uiPriority w:val="0"/>
    <w:rPr>
      <w:rFonts w:hint="default" w:ascii="Yu Gothic UI" w:hAnsi="Yu Gothic UI" w:eastAsia="Yu Gothic UI" w:cs="Yu Gothic UI"/>
      <w:color w:val="231F20"/>
      <w:sz w:val="22"/>
      <w:szCs w:val="22"/>
      <w:u w:val="none"/>
    </w:rPr>
  </w:style>
  <w:style w:type="character" w:customStyle="1" w:styleId="41">
    <w:name w:val="font151"/>
    <w:basedOn w:val="20"/>
    <w:qFormat/>
    <w:uiPriority w:val="0"/>
    <w:rPr>
      <w:rFonts w:ascii="宋体" w:hAnsi="宋体" w:eastAsia="宋体" w:cs="宋体"/>
      <w:color w:val="231F20"/>
      <w:sz w:val="22"/>
      <w:szCs w:val="22"/>
      <w:u w:val="none"/>
    </w:rPr>
  </w:style>
  <w:style w:type="paragraph" w:customStyle="1" w:styleId="42">
    <w:name w:val="Index6"/>
    <w:basedOn w:val="1"/>
    <w:next w:val="1"/>
    <w:qFormat/>
    <w:uiPriority w:val="0"/>
    <w:pPr>
      <w:ind w:left="2100"/>
      <w:jc w:val="both"/>
      <w:textAlignment w:val="baseline"/>
    </w:pPr>
  </w:style>
  <w:style w:type="paragraph" w:customStyle="1" w:styleId="43">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textRotate="1"/>
    <customShpInfo spid="_x0000_s4100" textRotate="1"/>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88</Pages>
  <Words>55619</Words>
  <Characters>64080</Characters>
  <Lines>1</Lines>
  <Paragraphs>1</Paragraphs>
  <TotalTime>0</TotalTime>
  <ScaleCrop>false</ScaleCrop>
  <LinksUpToDate>false</LinksUpToDate>
  <CharactersWithSpaces>69685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2022-06-01T04:47:00Z</cp:lastPrinted>
  <dcterms:modified xsi:type="dcterms:W3CDTF">2023-08-04T11:15:25Z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79FC328B26DB4510B46038A9B712D9EA_12</vt:lpwstr>
  </property>
</Properties>
</file>