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7"/>
          <w:sz w:val="52"/>
          <w:szCs w:val="52"/>
          <w:lang w:val="en-US" w:eastAsia="zh-CN"/>
          <w14:textOutline w14:w="6537" w14:cap="sq" w14:cmpd="sng">
            <w14:solidFill>
              <w14:srgbClr w14:val="000000"/>
            </w14:solidFill>
            <w14:prstDash w14:val="solid"/>
            <w14:bevel/>
          </w14:textOutline>
        </w:rPr>
      </w:pPr>
      <w:r>
        <w:rPr>
          <w:rFonts w:hint="eastAsia" w:asciiTheme="majorEastAsia" w:hAnsiTheme="majorEastAsia" w:eastAsiaTheme="majorEastAsia" w:cstheme="majorEastAsia"/>
          <w:spacing w:val="7"/>
          <w:sz w:val="52"/>
          <w:szCs w:val="52"/>
          <w:lang w:eastAsia="zh-CN"/>
          <w14:textOutline w14:w="6537" w14:cap="sq" w14:cmpd="sng">
            <w14:solidFill>
              <w14:srgbClr w14:val="000000"/>
            </w14:solidFill>
            <w14:prstDash w14:val="solid"/>
            <w14:bevel/>
          </w14:textOutline>
        </w:rPr>
        <w:t>新疆维吾尔自治区和田某某单位冬季取暖用煤采购项目</w:t>
      </w:r>
      <w:r>
        <w:rPr>
          <w:rFonts w:hint="eastAsia" w:asciiTheme="majorEastAsia" w:hAnsiTheme="majorEastAsia" w:eastAsiaTheme="majorEastAsia" w:cstheme="majorEastAsia"/>
          <w:spacing w:val="7"/>
          <w:sz w:val="52"/>
          <w:szCs w:val="52"/>
          <w:lang w:val="en-US" w:eastAsia="zh-CN"/>
          <w14:textOutline w14:w="6537" w14:cap="sq" w14:cmpd="sng">
            <w14:solidFill>
              <w14:srgbClr w14:val="000000"/>
            </w14:solidFill>
            <w14:prstDash w14:val="solid"/>
            <w14:bevel/>
          </w14:textOutline>
        </w:rPr>
        <w:t>公开招标</w:t>
      </w:r>
    </w:p>
    <w:p>
      <w:pPr>
        <w:pStyle w:val="8"/>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eastAsia="zh-CN"/>
        </w:rPr>
      </w:pPr>
    </w:p>
    <w:p>
      <w:pPr>
        <w:pStyle w:val="8"/>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8"/>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8"/>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bidi w:val="0"/>
        <w:adjustRightInd/>
        <w:snapToGrid/>
        <w:spacing w:line="240" w:lineRule="atLeast"/>
        <w:ind w:right="0" w:firstLine="803" w:firstLineChars="200"/>
        <w:jc w:val="center"/>
        <w:textAlignment w:val="auto"/>
        <w:rPr>
          <w:rFonts w:hint="default" w:asciiTheme="majorEastAsia" w:hAnsiTheme="majorEastAsia" w:eastAsiaTheme="majorEastAsia" w:cstheme="majorEastAsia"/>
          <w:b/>
          <w:color w:val="000000" w:themeColor="text1"/>
          <w:kern w:val="0"/>
          <w:sz w:val="40"/>
          <w:szCs w:val="40"/>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0"/>
          <w:sz w:val="40"/>
          <w:szCs w:val="40"/>
          <w:lang w:val="en-US" w:eastAsia="zh-CN" w:bidi="ar-SA"/>
          <w14:textFill>
            <w14:solidFill>
              <w14:schemeClr w14:val="tx1"/>
            </w14:solidFill>
          </w14:textFill>
        </w:rPr>
        <w:t>项目编号：JMSZB-HTS-2023-CG042</w:t>
      </w:r>
    </w:p>
    <w:p>
      <w:pPr>
        <w:pStyle w:val="8"/>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8"/>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8"/>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8"/>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8"/>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8"/>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default"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采购人：新疆维吾尔自治区和田某某单位</w:t>
      </w:r>
    </w:p>
    <w:p>
      <w:pPr>
        <w:keepNext w:val="0"/>
        <w:keepLines w:val="0"/>
        <w:pageBreakBefore w:val="0"/>
        <w:widowControl w:val="0"/>
        <w:kinsoku/>
        <w:wordWrap/>
        <w:overflowPunct/>
        <w:topLinePunct w:val="0"/>
        <w:autoSpaceDE/>
        <w:autoSpaceDN/>
        <w:bidi w:val="0"/>
        <w:adjustRightInd/>
        <w:snapToGrid/>
        <w:spacing w:line="240" w:lineRule="atLeast"/>
        <w:ind w:right="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联系电话：0903-2523819</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right="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招标代理机构：新疆金木石项目管理有限公司</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联系人：张工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联系电话：0903-2038298</w:t>
      </w: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3113" w:firstLineChars="1000"/>
        <w:jc w:val="both"/>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pacing w:val="-5"/>
          <w:sz w:val="32"/>
          <w:szCs w:val="32"/>
        </w:rPr>
        <w:t>2023</w:t>
      </w:r>
      <w:r>
        <w:rPr>
          <w:rFonts w:hint="eastAsia" w:asciiTheme="majorEastAsia" w:hAnsiTheme="majorEastAsia" w:eastAsiaTheme="majorEastAsia" w:cstheme="majorEastAsia"/>
          <w:spacing w:val="-5"/>
          <w:sz w:val="32"/>
          <w:szCs w:val="32"/>
          <w14:textOutline w14:w="5448" w14:cap="sq" w14:cmpd="sng">
            <w14:solidFill>
              <w14:srgbClr w14:val="000000"/>
            </w14:solidFill>
            <w14:prstDash w14:val="solid"/>
            <w14:bevel/>
          </w14:textOutline>
        </w:rPr>
        <w:t>年</w:t>
      </w:r>
      <w:r>
        <w:rPr>
          <w:rFonts w:hint="eastAsia" w:asciiTheme="majorEastAsia" w:hAnsiTheme="majorEastAsia" w:eastAsiaTheme="majorEastAsia" w:cstheme="majorEastAsia"/>
          <w:b/>
          <w:bCs/>
          <w:spacing w:val="-5"/>
          <w:sz w:val="32"/>
          <w:szCs w:val="32"/>
          <w:lang w:val="en-US" w:eastAsia="zh-CN"/>
        </w:rPr>
        <w:t>8</w:t>
      </w:r>
      <w:r>
        <w:rPr>
          <w:rFonts w:hint="eastAsia" w:asciiTheme="majorEastAsia" w:hAnsiTheme="majorEastAsia" w:eastAsiaTheme="majorEastAsia" w:cstheme="majorEastAsia"/>
          <w:spacing w:val="-5"/>
          <w:sz w:val="32"/>
          <w:szCs w:val="32"/>
          <w14:textOutline w14:w="5448" w14:cap="sq" w14:cmpd="sng">
            <w14:solidFill>
              <w14:srgbClr w14:val="000000"/>
            </w14:solidFill>
            <w14:prstDash w14:val="solid"/>
            <w14:bevel/>
          </w14:textOutline>
        </w:rPr>
        <w:t>月</w:t>
      </w:r>
    </w:p>
    <w:p>
      <w:pPr>
        <w:keepNext w:val="0"/>
        <w:keepLines w:val="0"/>
        <w:pageBreakBefore w:val="0"/>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sectPr>
          <w:pgSz w:w="11906" w:h="16839"/>
          <w:pgMar w:top="1440" w:right="1800" w:bottom="1440" w:left="1800" w:header="0" w:footer="0" w:gutter="0"/>
          <w:pgBorders>
            <w:top w:val="none" w:sz="0" w:space="0"/>
            <w:left w:val="none" w:sz="0" w:space="0"/>
            <w:bottom w:val="none" w:sz="0" w:space="0"/>
            <w:right w:val="none" w:sz="0" w:space="0"/>
          </w:pgBorders>
          <w:pgNumType w:fmt="decimal"/>
          <w:cols w:space="720" w:num="1"/>
        </w:sectPr>
      </w:pPr>
    </w:p>
    <w:p>
      <w:pPr>
        <w:spacing w:before="181" w:line="222" w:lineRule="auto"/>
        <w:ind w:left="76"/>
        <w:jc w:val="center"/>
        <w:rPr>
          <w:rFonts w:ascii="宋体" w:hAnsi="宋体" w:eastAsia="宋体" w:cs="宋体"/>
          <w:sz w:val="28"/>
          <w:szCs w:val="28"/>
        </w:rPr>
      </w:pPr>
    </w:p>
    <w:p>
      <w:pPr>
        <w:rPr>
          <w:rFonts w:ascii="宋体" w:hAnsi="宋体" w:eastAsia="宋体" w:cs="宋体"/>
          <w:sz w:val="28"/>
          <w:szCs w:val="28"/>
        </w:rPr>
      </w:pPr>
      <w:r>
        <w:rPr>
          <w:rFonts w:ascii="宋体" w:hAnsi="宋体" w:eastAsia="宋体" w:cs="宋体"/>
          <w:sz w:val="28"/>
          <w:szCs w:val="28"/>
        </w:rPr>
        <w:br w:type="page"/>
      </w:r>
    </w:p>
    <w:p>
      <w:pPr>
        <w:spacing w:before="181" w:line="222" w:lineRule="auto"/>
        <w:ind w:left="76"/>
        <w:jc w:val="center"/>
        <w:rPr>
          <w:rFonts w:ascii="宋体" w:hAnsi="宋体" w:eastAsia="宋体" w:cs="宋体"/>
          <w:sz w:val="56"/>
          <w:szCs w:val="56"/>
        </w:rPr>
      </w:pPr>
      <w:r>
        <w:rPr>
          <w:rFonts w:ascii="宋体" w:hAnsi="宋体" w:eastAsia="宋体" w:cs="宋体"/>
          <w:spacing w:val="-19"/>
          <w:sz w:val="56"/>
          <w:szCs w:val="56"/>
          <w14:textOutline w14:w="5103" w14:cap="sq" w14:cmpd="sng">
            <w14:solidFill>
              <w14:srgbClr w14:val="000000"/>
            </w14:solidFill>
            <w14:prstDash w14:val="solid"/>
            <w14:bevel/>
          </w14:textOutline>
        </w:rPr>
        <w:t>目</w:t>
      </w:r>
      <w:r>
        <w:rPr>
          <w:rFonts w:ascii="宋体" w:hAnsi="宋体" w:eastAsia="宋体" w:cs="宋体"/>
          <w:spacing w:val="-17"/>
          <w:sz w:val="56"/>
          <w:szCs w:val="56"/>
          <w14:textOutline w14:w="5103" w14:cap="sq" w14:cmpd="sng">
            <w14:solidFill>
              <w14:srgbClr w14:val="000000"/>
            </w14:solidFill>
            <w14:prstDash w14:val="solid"/>
            <w14:bevel/>
          </w14:textOutline>
        </w:rPr>
        <w:t>录</w:t>
      </w:r>
    </w:p>
    <w:p>
      <w:pPr>
        <w:tabs>
          <w:tab w:val="right" w:leader="dot" w:pos="8312"/>
        </w:tabs>
        <w:spacing w:before="166" w:line="360" w:lineRule="auto"/>
        <w:ind w:left="19"/>
        <w:rPr>
          <w:rFonts w:hint="eastAsia" w:ascii="Calibri" w:hAnsi="Calibri" w:eastAsia="宋体" w:cs="Calibri"/>
          <w:sz w:val="32"/>
          <w:szCs w:val="32"/>
          <w:lang w:eastAsia="zh-CN"/>
        </w:rPr>
      </w:pPr>
      <w:r>
        <w:rPr>
          <w:rFonts w:ascii="宋体" w:hAnsi="宋体" w:eastAsia="宋体" w:cs="宋体"/>
          <w:spacing w:val="-7"/>
          <w:sz w:val="32"/>
          <w:szCs w:val="32"/>
          <w14:textOutline w14:w="3795" w14:cap="sq" w14:cmpd="sng">
            <w14:solidFill>
              <w14:srgbClr w14:val="000000"/>
            </w14:solidFill>
            <w14:prstDash w14:val="solid"/>
            <w14:bevel/>
          </w14:textOutline>
        </w:rPr>
        <w:t>第</w:t>
      </w:r>
      <w:r>
        <w:rPr>
          <w:rFonts w:ascii="宋体" w:hAnsi="宋体" w:eastAsia="宋体" w:cs="宋体"/>
          <w:spacing w:val="-6"/>
          <w:sz w:val="32"/>
          <w:szCs w:val="32"/>
          <w14:textOutline w14:w="3795" w14:cap="sq" w14:cmpd="sng">
            <w14:solidFill>
              <w14:srgbClr w14:val="000000"/>
            </w14:solidFill>
            <w14:prstDash w14:val="solid"/>
            <w14:bevel/>
          </w14:textOutline>
        </w:rPr>
        <w:t>一部分招标公告</w:t>
      </w:r>
      <w:r>
        <w:rPr>
          <w:rFonts w:ascii="宋体" w:hAnsi="宋体" w:eastAsia="宋体" w:cs="宋体"/>
          <w:b/>
          <w:bCs/>
          <w:sz w:val="32"/>
          <w:szCs w:val="32"/>
        </w:rPr>
        <w:tab/>
      </w:r>
      <w:r>
        <w:rPr>
          <w:rFonts w:hint="eastAsia" w:eastAsia="宋体"/>
          <w:sz w:val="36"/>
          <w:szCs w:val="36"/>
          <w:lang w:val="en-US" w:eastAsia="zh-CN"/>
        </w:rPr>
        <w:t>1</w:t>
      </w:r>
    </w:p>
    <w:p>
      <w:pPr>
        <w:tabs>
          <w:tab w:val="right" w:leader="dot" w:pos="8312"/>
        </w:tabs>
        <w:spacing w:before="66" w:line="360" w:lineRule="auto"/>
        <w:ind w:left="19"/>
        <w:rPr>
          <w:rFonts w:hint="eastAsia" w:ascii="Calibri" w:hAnsi="Calibri" w:eastAsia="宋体" w:cs="Calibri"/>
          <w:sz w:val="32"/>
          <w:szCs w:val="32"/>
          <w:lang w:eastAsia="zh-CN"/>
        </w:rPr>
      </w:pPr>
      <w:r>
        <w:rPr>
          <w:rFonts w:ascii="宋体" w:hAnsi="宋体" w:eastAsia="宋体" w:cs="宋体"/>
          <w:spacing w:val="-7"/>
          <w:sz w:val="32"/>
          <w:szCs w:val="32"/>
          <w14:textOutline w14:w="3795" w14:cap="sq" w14:cmpd="sng">
            <w14:solidFill>
              <w14:srgbClr w14:val="000000"/>
            </w14:solidFill>
            <w14:prstDash w14:val="solid"/>
            <w14:bevel/>
          </w14:textOutline>
        </w:rPr>
        <w:t>第</w:t>
      </w:r>
      <w:r>
        <w:rPr>
          <w:rFonts w:ascii="宋体" w:hAnsi="宋体" w:eastAsia="宋体" w:cs="宋体"/>
          <w:spacing w:val="-5"/>
          <w:sz w:val="32"/>
          <w:szCs w:val="32"/>
          <w14:textOutline w14:w="3795" w14:cap="sq" w14:cmpd="sng">
            <w14:solidFill>
              <w14:srgbClr w14:val="000000"/>
            </w14:solidFill>
            <w14:prstDash w14:val="solid"/>
            <w14:bevel/>
          </w14:textOutline>
        </w:rPr>
        <w:t>二部分投标人须知</w:t>
      </w:r>
      <w:r>
        <w:rPr>
          <w:rFonts w:ascii="宋体" w:hAnsi="宋体" w:eastAsia="宋体" w:cs="宋体"/>
          <w:b/>
          <w:bCs/>
          <w:sz w:val="32"/>
          <w:szCs w:val="32"/>
        </w:rPr>
        <w:tab/>
      </w:r>
      <w:r>
        <w:rPr>
          <w:rFonts w:hint="eastAsia" w:eastAsia="宋体"/>
          <w:sz w:val="36"/>
          <w:szCs w:val="36"/>
          <w:lang w:val="en-US" w:eastAsia="zh-CN"/>
        </w:rPr>
        <w:t>5</w:t>
      </w:r>
    </w:p>
    <w:p>
      <w:pPr>
        <w:tabs>
          <w:tab w:val="right" w:leader="dot" w:pos="8310"/>
        </w:tabs>
        <w:spacing w:before="64" w:line="360" w:lineRule="auto"/>
        <w:ind w:left="19"/>
        <w:rPr>
          <w:rFonts w:hint="default" w:ascii="Calibri" w:hAnsi="Calibri" w:eastAsia="宋体" w:cs="Calibri"/>
          <w:sz w:val="32"/>
          <w:szCs w:val="32"/>
          <w:lang w:val="en-US" w:eastAsia="zh-CN"/>
        </w:rPr>
      </w:pPr>
      <w:r>
        <w:rPr>
          <w:rFonts w:ascii="宋体" w:hAnsi="宋体" w:eastAsia="宋体" w:cs="宋体"/>
          <w:spacing w:val="-6"/>
          <w:sz w:val="32"/>
          <w:szCs w:val="32"/>
          <w14:textOutline w14:w="3795" w14:cap="sq" w14:cmpd="sng">
            <w14:solidFill>
              <w14:srgbClr w14:val="000000"/>
            </w14:solidFill>
            <w14:prstDash w14:val="solid"/>
            <w14:bevel/>
          </w14:textOutline>
        </w:rPr>
        <w:t>第三部分采购需求</w:t>
      </w:r>
      <w:r>
        <w:rPr>
          <w:rFonts w:ascii="宋体" w:hAnsi="宋体" w:eastAsia="宋体" w:cs="宋体"/>
          <w:b/>
          <w:bCs/>
          <w:sz w:val="32"/>
          <w:szCs w:val="32"/>
        </w:rPr>
        <w:tab/>
      </w:r>
      <w:r>
        <w:rPr>
          <w:rFonts w:hint="eastAsia" w:eastAsia="宋体"/>
          <w:sz w:val="36"/>
          <w:szCs w:val="36"/>
          <w:lang w:val="en-US" w:eastAsia="zh-CN"/>
        </w:rPr>
        <w:t>30</w:t>
      </w:r>
    </w:p>
    <w:p>
      <w:pPr>
        <w:tabs>
          <w:tab w:val="right" w:leader="dot" w:pos="8310"/>
        </w:tabs>
        <w:spacing w:before="66" w:line="360" w:lineRule="auto"/>
        <w:ind w:left="19"/>
        <w:rPr>
          <w:rFonts w:hint="default" w:ascii="Calibri" w:hAnsi="Calibri" w:eastAsia="宋体" w:cs="Calibri"/>
          <w:sz w:val="32"/>
          <w:szCs w:val="32"/>
          <w:lang w:val="en-US" w:eastAsia="zh-CN"/>
        </w:rPr>
      </w:pPr>
      <w:r>
        <w:rPr>
          <w:rFonts w:ascii="宋体" w:hAnsi="宋体" w:eastAsia="宋体" w:cs="宋体"/>
          <w:spacing w:val="-1"/>
          <w:sz w:val="32"/>
          <w:szCs w:val="32"/>
          <w14:textOutline w14:w="3795" w14:cap="sq" w14:cmpd="sng">
            <w14:solidFill>
              <w14:srgbClr w14:val="000000"/>
            </w14:solidFill>
            <w14:prstDash w14:val="solid"/>
            <w14:bevel/>
          </w14:textOutline>
        </w:rPr>
        <w:t>第</w:t>
      </w:r>
      <w:r>
        <w:rPr>
          <w:rFonts w:hint="eastAsia" w:ascii="宋体" w:hAnsi="宋体" w:eastAsia="宋体" w:cs="宋体"/>
          <w:spacing w:val="-1"/>
          <w:sz w:val="32"/>
          <w:szCs w:val="32"/>
          <w:lang w:val="en-US" w:eastAsia="zh-CN"/>
          <w14:textOutline w14:w="3795" w14:cap="sq" w14:cmpd="sng">
            <w14:solidFill>
              <w14:srgbClr w14:val="000000"/>
            </w14:solidFill>
            <w14:prstDash w14:val="solid"/>
            <w14:bevel/>
          </w14:textOutline>
        </w:rPr>
        <w:t>四</w:t>
      </w:r>
      <w:r>
        <w:rPr>
          <w:rFonts w:ascii="宋体" w:hAnsi="宋体" w:eastAsia="宋体" w:cs="宋体"/>
          <w:spacing w:val="-1"/>
          <w:sz w:val="32"/>
          <w:szCs w:val="32"/>
          <w14:textOutline w14:w="3795" w14:cap="sq" w14:cmpd="sng">
            <w14:solidFill>
              <w14:srgbClr w14:val="000000"/>
            </w14:solidFill>
            <w14:prstDash w14:val="solid"/>
            <w14:bevel/>
          </w14:textOutline>
        </w:rPr>
        <w:t>部分</w:t>
      </w:r>
      <w:r>
        <w:rPr>
          <w:rFonts w:ascii="宋体" w:hAnsi="宋体" w:eastAsia="宋体" w:cs="宋体"/>
          <w:sz w:val="32"/>
          <w:szCs w:val="32"/>
          <w14:textOutline w14:w="3795" w14:cap="sq" w14:cmpd="sng">
            <w14:solidFill>
              <w14:srgbClr w14:val="000000"/>
            </w14:solidFill>
            <w14:prstDash w14:val="solid"/>
            <w14:bevel/>
          </w14:textOutline>
        </w:rPr>
        <w:t>政府采购合同</w:t>
      </w:r>
      <w:r>
        <w:rPr>
          <w:rFonts w:ascii="宋体" w:hAnsi="宋体" w:eastAsia="宋体" w:cs="宋体"/>
          <w:b/>
          <w:bCs/>
          <w:sz w:val="32"/>
          <w:szCs w:val="32"/>
        </w:rPr>
        <w:tab/>
      </w:r>
      <w:r>
        <w:rPr>
          <w:rFonts w:hint="eastAsia" w:eastAsia="宋体"/>
          <w:sz w:val="36"/>
          <w:szCs w:val="36"/>
          <w:lang w:val="en-US" w:eastAsia="zh-CN"/>
        </w:rPr>
        <w:t>42</w:t>
      </w:r>
    </w:p>
    <w:p>
      <w:pPr>
        <w:tabs>
          <w:tab w:val="right" w:leader="dot" w:pos="8310"/>
        </w:tabs>
        <w:spacing w:before="65" w:line="360" w:lineRule="auto"/>
        <w:ind w:left="19"/>
        <w:rPr>
          <w:rFonts w:hint="default" w:ascii="Calibri" w:hAnsi="Calibri" w:eastAsia="宋体" w:cs="Calibri"/>
          <w:sz w:val="32"/>
          <w:szCs w:val="32"/>
          <w:lang w:val="en-US" w:eastAsia="zh-CN"/>
        </w:rPr>
      </w:pPr>
      <w:r>
        <w:rPr>
          <w:rFonts w:ascii="宋体" w:hAnsi="宋体" w:eastAsia="宋体" w:cs="宋体"/>
          <w:spacing w:val="-1"/>
          <w:sz w:val="32"/>
          <w:szCs w:val="32"/>
          <w14:textOutline w14:w="3795" w14:cap="sq" w14:cmpd="sng">
            <w14:solidFill>
              <w14:srgbClr w14:val="000000"/>
            </w14:solidFill>
            <w14:prstDash w14:val="solid"/>
            <w14:bevel/>
          </w14:textOutline>
        </w:rPr>
        <w:t>第</w:t>
      </w:r>
      <w:r>
        <w:rPr>
          <w:rFonts w:hint="eastAsia" w:ascii="宋体" w:hAnsi="宋体" w:eastAsia="宋体" w:cs="宋体"/>
          <w:spacing w:val="-1"/>
          <w:sz w:val="32"/>
          <w:szCs w:val="32"/>
          <w:lang w:val="en-US" w:eastAsia="zh-CN"/>
          <w14:textOutline w14:w="3795" w14:cap="sq" w14:cmpd="sng">
            <w14:solidFill>
              <w14:srgbClr w14:val="000000"/>
            </w14:solidFill>
            <w14:prstDash w14:val="solid"/>
            <w14:bevel/>
          </w14:textOutline>
        </w:rPr>
        <w:t>五</w:t>
      </w:r>
      <w:r>
        <w:rPr>
          <w:rFonts w:ascii="宋体" w:hAnsi="宋体" w:eastAsia="宋体" w:cs="宋体"/>
          <w:spacing w:val="-1"/>
          <w:sz w:val="32"/>
          <w:szCs w:val="32"/>
          <w14:textOutline w14:w="3795" w14:cap="sq" w14:cmpd="sng">
            <w14:solidFill>
              <w14:srgbClr w14:val="000000"/>
            </w14:solidFill>
            <w14:prstDash w14:val="solid"/>
            <w14:bevel/>
          </w14:textOutline>
        </w:rPr>
        <w:t>部分</w:t>
      </w:r>
      <w:r>
        <w:rPr>
          <w:rFonts w:ascii="宋体" w:hAnsi="宋体" w:eastAsia="宋体" w:cs="宋体"/>
          <w:sz w:val="32"/>
          <w:szCs w:val="32"/>
          <w14:textOutline w14:w="3795" w14:cap="sq" w14:cmpd="sng">
            <w14:solidFill>
              <w14:srgbClr w14:val="000000"/>
            </w14:solidFill>
            <w14:prstDash w14:val="solid"/>
            <w14:bevel/>
          </w14:textOutline>
        </w:rPr>
        <w:t>投标文件格式</w:t>
      </w:r>
      <w:r>
        <w:rPr>
          <w:rFonts w:ascii="宋体" w:hAnsi="宋体" w:eastAsia="宋体" w:cs="宋体"/>
          <w:b/>
          <w:bCs/>
          <w:sz w:val="32"/>
          <w:szCs w:val="32"/>
        </w:rPr>
        <w:tab/>
      </w:r>
      <w:r>
        <w:rPr>
          <w:rFonts w:hint="eastAsia" w:eastAsia="宋体"/>
          <w:sz w:val="36"/>
          <w:szCs w:val="36"/>
          <w:lang w:val="en-US" w:eastAsia="zh-CN"/>
        </w:rPr>
        <w:t>45</w:t>
      </w:r>
    </w:p>
    <w:p>
      <w:pPr>
        <w:tabs>
          <w:tab w:val="right" w:leader="dot" w:pos="8310"/>
        </w:tabs>
        <w:spacing w:before="60" w:line="360" w:lineRule="auto"/>
        <w:ind w:left="442" w:leftChars="0"/>
      </w:pPr>
      <w:sdt>
        <w:sdtPr>
          <w:rPr>
            <w:rFonts w:ascii="黑体" w:hAnsi="黑体" w:eastAsia="黑体" w:cs="黑体"/>
            <w:sz w:val="20"/>
            <w:szCs w:val="20"/>
          </w:rPr>
          <w:id w:val="2"/>
          <w:showingPlcHdr/>
          <w:docPartObj>
            <w:docPartGallery w:val="Table of Contents"/>
            <w:docPartUnique/>
          </w:docPartObj>
        </w:sdtPr>
        <w:sdtEndPr>
          <w:rPr>
            <w:rFonts w:ascii="Calibri" w:hAnsi="Calibri" w:eastAsia="Calibri" w:cs="Calibri"/>
            <w:sz w:val="20"/>
            <w:szCs w:val="20"/>
          </w:rPr>
        </w:sdtEndPr>
        <w:sdtContent>
          <w:bookmarkStart w:id="0" w:name="_bookmark1"/>
          <w:bookmarkEnd w:id="0"/>
        </w:sdtContent>
      </w:sdt>
    </w:p>
    <w:p>
      <w:pPr>
        <w:rPr>
          <w:rFonts w:ascii="宋体" w:hAnsi="宋体" w:eastAsia="宋体" w:cs="宋体"/>
          <w:spacing w:val="15"/>
          <w:sz w:val="44"/>
          <w:szCs w:val="44"/>
          <w14:textOutline w14:w="6537" w14:cap="sq" w14:cmpd="sng">
            <w14:solidFill>
              <w14:srgbClr w14:val="000000"/>
            </w14:solidFill>
            <w14:prstDash w14:val="solid"/>
            <w14:bevel/>
          </w14:textOutline>
        </w:rPr>
      </w:pPr>
      <w:r>
        <w:rPr>
          <w:rFonts w:ascii="宋体" w:hAnsi="宋体" w:eastAsia="宋体" w:cs="宋体"/>
          <w:spacing w:val="15"/>
          <w:sz w:val="44"/>
          <w:szCs w:val="44"/>
          <w14:textOutline w14:w="6537" w14:cap="sq" w14:cmpd="sng">
            <w14:solidFill>
              <w14:srgbClr w14:val="000000"/>
            </w14:solidFill>
            <w14:prstDash w14:val="solid"/>
            <w14:bevel/>
          </w14:textOutline>
        </w:rPr>
        <w:br w:type="page"/>
      </w:r>
    </w:p>
    <w:p>
      <w:pPr>
        <w:spacing w:before="113" w:line="223" w:lineRule="auto"/>
        <w:jc w:val="center"/>
        <w:outlineLvl w:val="0"/>
        <w:rPr>
          <w:rFonts w:ascii="宋体" w:hAnsi="宋体" w:eastAsia="宋体" w:cs="宋体"/>
          <w:spacing w:val="15"/>
          <w:sz w:val="44"/>
          <w:szCs w:val="44"/>
          <w14:textOutline w14:w="6537" w14:cap="sq" w14:cmpd="sng">
            <w14:solidFill>
              <w14:srgbClr w14:val="000000"/>
            </w14:solidFill>
            <w14:prstDash w14:val="solid"/>
            <w14:bevel/>
          </w14:textOutline>
        </w:rPr>
        <w:sectPr>
          <w:footerReference r:id="rId5" w:type="default"/>
          <w:pgSz w:w="11906" w:h="16839"/>
          <w:pgMar w:top="1440" w:right="1800" w:bottom="1440" w:left="1800" w:header="0" w:footer="1227" w:gutter="0"/>
          <w:pgBorders>
            <w:top w:val="none" w:sz="0" w:space="0"/>
            <w:left w:val="none" w:sz="0" w:space="0"/>
            <w:bottom w:val="none" w:sz="0" w:space="0"/>
            <w:right w:val="none" w:sz="0" w:space="0"/>
          </w:pgBorders>
          <w:pgNumType w:fmt="decimal"/>
          <w:cols w:space="720" w:num="1"/>
        </w:sectPr>
      </w:pPr>
    </w:p>
    <w:p>
      <w:pPr>
        <w:spacing w:before="113" w:line="223" w:lineRule="auto"/>
        <w:jc w:val="center"/>
        <w:outlineLvl w:val="0"/>
        <w:rPr>
          <w:rFonts w:ascii="宋体" w:hAnsi="宋体" w:eastAsia="宋体" w:cs="宋体"/>
          <w:spacing w:val="15"/>
          <w:sz w:val="44"/>
          <w:szCs w:val="44"/>
          <w14:textOutline w14:w="6537" w14:cap="sq" w14:cmpd="sng">
            <w14:solidFill>
              <w14:srgbClr w14:val="000000"/>
            </w14:solidFill>
            <w14:prstDash w14:val="solid"/>
            <w14:bevel/>
          </w14:textOutline>
        </w:rPr>
        <w:sectPr>
          <w:footerReference r:id="rId6" w:type="default"/>
          <w:pgSz w:w="11906" w:h="16839"/>
          <w:pgMar w:top="1440" w:right="1800" w:bottom="1440" w:left="1800" w:header="0" w:footer="1227" w:gutter="0"/>
          <w:pgBorders>
            <w:top w:val="none" w:sz="0" w:space="0"/>
            <w:left w:val="none" w:sz="0" w:space="0"/>
            <w:bottom w:val="none" w:sz="0" w:space="0"/>
            <w:right w:val="none" w:sz="0" w:space="0"/>
          </w:pgBorders>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outlineLvl w:val="0"/>
        <w:rPr>
          <w:rFonts w:ascii="宋体" w:hAnsi="宋体" w:eastAsia="宋体" w:cs="宋体"/>
          <w:sz w:val="40"/>
          <w:szCs w:val="40"/>
        </w:rPr>
      </w:pPr>
      <w:r>
        <w:rPr>
          <w:rFonts w:ascii="宋体" w:hAnsi="宋体" w:eastAsia="宋体" w:cs="宋体"/>
          <w:spacing w:val="15"/>
          <w:sz w:val="40"/>
          <w:szCs w:val="40"/>
          <w14:textOutline w14:w="6537" w14:cap="sq" w14:cmpd="sng">
            <w14:solidFill>
              <w14:srgbClr w14:val="000000"/>
            </w14:solidFill>
            <w14:prstDash w14:val="solid"/>
            <w14:bevel/>
          </w14:textOutline>
        </w:rPr>
        <w:t>第</w:t>
      </w:r>
      <w:r>
        <w:rPr>
          <w:rFonts w:ascii="宋体" w:hAnsi="宋体" w:eastAsia="宋体" w:cs="宋体"/>
          <w:spacing w:val="8"/>
          <w:sz w:val="40"/>
          <w:szCs w:val="40"/>
          <w14:textOutline w14:w="6537" w14:cap="sq" w14:cmpd="sng">
            <w14:solidFill>
              <w14:srgbClr w14:val="000000"/>
            </w14:solidFill>
            <w14:prstDash w14:val="solid"/>
            <w14:bevel/>
          </w14:textOutline>
        </w:rPr>
        <w:t>一部分</w:t>
      </w:r>
      <w:r>
        <w:rPr>
          <w:rFonts w:hint="eastAsia" w:ascii="宋体" w:hAnsi="宋体" w:eastAsia="宋体" w:cs="宋体"/>
          <w:spacing w:val="8"/>
          <w:sz w:val="40"/>
          <w:szCs w:val="40"/>
          <w:lang w:val="en-US" w:eastAsia="zh-CN"/>
          <w14:textOutline w14:w="6537" w14:cap="sq" w14:cmpd="sng">
            <w14:solidFill>
              <w14:srgbClr w14:val="000000"/>
            </w14:solidFill>
            <w14:prstDash w14:val="solid"/>
            <w14:bevel/>
          </w14:textOutline>
        </w:rPr>
        <w:t>新疆维吾尔自治区和田某某单位冬季取暖用煤采购项目</w:t>
      </w:r>
      <w:r>
        <w:rPr>
          <w:rFonts w:ascii="宋体" w:hAnsi="宋体" w:eastAsia="宋体" w:cs="宋体"/>
          <w:spacing w:val="8"/>
          <w:sz w:val="40"/>
          <w:szCs w:val="40"/>
          <w14:textOutline w14:w="6537" w14:cap="sq" w14:cmpd="sng">
            <w14:solidFill>
              <w14:srgbClr w14:val="000000"/>
            </w14:solidFill>
            <w14:prstDash w14:val="solid"/>
            <w14:bevel/>
          </w14:textOutline>
        </w:rPr>
        <w:t>招标公告</w:t>
      </w:r>
    </w:p>
    <w:tbl>
      <w:tblPr>
        <w:tblStyle w:val="21"/>
        <w:tblW w:w="9535" w:type="dxa"/>
        <w:tblInd w:w="-24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3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2" w:hRule="atLeast"/>
        </w:trPr>
        <w:tc>
          <w:tcPr>
            <w:tcW w:w="9535" w:type="dxa"/>
            <w:vAlign w:val="top"/>
          </w:tcPr>
          <w:p>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76" w:firstLineChars="200"/>
              <w:textAlignment w:val="baseline"/>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项目概况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lang w:eastAsia="zh-CN"/>
              </w:rPr>
              <w:t>新疆维吾尔自治区和田某某单位冬季取暖用煤采购项目</w:t>
            </w:r>
            <w:r>
              <w:rPr>
                <w:rFonts w:hint="eastAsia" w:asciiTheme="minorEastAsia" w:hAnsiTheme="minorEastAsia" w:eastAsiaTheme="minorEastAsia" w:cstheme="minorEastAsia"/>
                <w:spacing w:val="7"/>
                <w:sz w:val="28"/>
                <w:szCs w:val="28"/>
              </w:rPr>
              <w:t>的潜在供应商应在政采</w:t>
            </w:r>
            <w:r>
              <w:rPr>
                <w:rFonts w:hint="eastAsia" w:asciiTheme="minorEastAsia" w:hAnsiTheme="minorEastAsia" w:eastAsiaTheme="minorEastAsia" w:cstheme="minorEastAsia"/>
                <w:spacing w:val="5"/>
                <w:sz w:val="28"/>
                <w:szCs w:val="28"/>
              </w:rPr>
              <w:t>云平台（</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"https://www.zcygov.cn/"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https</w:t>
            </w:r>
            <w:r>
              <w:rPr>
                <w:rFonts w:hint="eastAsia" w:asciiTheme="minorEastAsia" w:hAnsiTheme="minorEastAsia" w:eastAsiaTheme="minorEastAsia" w:cstheme="minorEastAsia"/>
                <w:spacing w:val="5"/>
                <w:sz w:val="28"/>
                <w:szCs w:val="28"/>
              </w:rPr>
              <w:t>://</w:t>
            </w:r>
            <w:r>
              <w:rPr>
                <w:rFonts w:hint="eastAsia" w:asciiTheme="minorEastAsia" w:hAnsiTheme="minorEastAsia" w:eastAsiaTheme="minorEastAsia" w:cstheme="minorEastAsia"/>
                <w:sz w:val="28"/>
                <w:szCs w:val="28"/>
              </w:rPr>
              <w:t>www</w:t>
            </w:r>
            <w:r>
              <w:rPr>
                <w:rFonts w:hint="eastAsia" w:asciiTheme="minorEastAsia" w:hAnsiTheme="minorEastAsia" w:eastAsiaTheme="minorEastAsia" w:cstheme="minorEastAsia"/>
                <w:spacing w:val="5"/>
                <w:sz w:val="28"/>
                <w:szCs w:val="28"/>
              </w:rPr>
              <w:t>.</w:t>
            </w:r>
            <w:r>
              <w:rPr>
                <w:rFonts w:hint="eastAsia" w:asciiTheme="minorEastAsia" w:hAnsiTheme="minorEastAsia" w:eastAsiaTheme="minorEastAsia" w:cstheme="minorEastAsia"/>
                <w:sz w:val="28"/>
                <w:szCs w:val="28"/>
              </w:rPr>
              <w:t>zcygov</w:t>
            </w:r>
            <w:r>
              <w:rPr>
                <w:rFonts w:hint="eastAsia" w:asciiTheme="minorEastAsia" w:hAnsiTheme="minorEastAsia" w:eastAsiaTheme="minorEastAsia" w:cstheme="minorEastAsia"/>
                <w:spacing w:val="5"/>
                <w:sz w:val="28"/>
                <w:szCs w:val="28"/>
              </w:rPr>
              <w:t>.</w:t>
            </w:r>
            <w:r>
              <w:rPr>
                <w:rFonts w:hint="eastAsia" w:asciiTheme="minorEastAsia" w:hAnsiTheme="minorEastAsia" w:eastAsiaTheme="minorEastAsia" w:cstheme="minorEastAsia"/>
                <w:sz w:val="28"/>
                <w:szCs w:val="28"/>
              </w:rPr>
              <w:t>cn</w:t>
            </w:r>
            <w:r>
              <w:rPr>
                <w:rFonts w:hint="eastAsia" w:asciiTheme="minorEastAsia" w:hAnsiTheme="minorEastAsia" w:eastAsiaTheme="minorEastAsia" w:cstheme="minorEastAsia"/>
                <w:spacing w:val="5"/>
                <w:sz w:val="28"/>
                <w:szCs w:val="28"/>
              </w:rPr>
              <w:t>/</w:t>
            </w:r>
            <w:r>
              <w:rPr>
                <w:rFonts w:hint="eastAsia" w:asciiTheme="minorEastAsia" w:hAnsiTheme="minorEastAsia" w:eastAsiaTheme="minorEastAsia" w:cstheme="minorEastAsia"/>
                <w:spacing w:val="5"/>
                <w:sz w:val="28"/>
                <w:szCs w:val="28"/>
              </w:rPr>
              <w:fldChar w:fldCharType="end"/>
            </w:r>
            <w:r>
              <w:rPr>
                <w:rFonts w:hint="eastAsia" w:asciiTheme="minorEastAsia" w:hAnsiTheme="minorEastAsia" w:eastAsiaTheme="minorEastAsia" w:cstheme="minorEastAsia"/>
                <w:spacing w:val="5"/>
                <w:sz w:val="28"/>
                <w:szCs w:val="28"/>
              </w:rPr>
              <w:t>）线上获取采购文件，并于2023</w:t>
            </w:r>
            <w:r>
              <w:rPr>
                <w:rFonts w:hint="eastAsia" w:asciiTheme="minorEastAsia" w:hAnsiTheme="minorEastAsia" w:eastAsiaTheme="minorEastAsia" w:cstheme="minorEastAsia"/>
                <w:spacing w:val="1"/>
                <w:sz w:val="28"/>
                <w:szCs w:val="28"/>
              </w:rPr>
              <w:t>年</w:t>
            </w:r>
            <w:r>
              <w:rPr>
                <w:rFonts w:hint="eastAsia" w:asciiTheme="minorEastAsia" w:hAnsiTheme="minorEastAsia" w:eastAsiaTheme="minorEastAsia" w:cstheme="minorEastAsia"/>
                <w:spacing w:val="-44"/>
                <w:sz w:val="28"/>
                <w:szCs w:val="28"/>
                <w:lang w:val="en-US" w:eastAsia="zh-CN"/>
              </w:rPr>
              <w:t>0</w:t>
            </w:r>
            <w:r>
              <w:rPr>
                <w:rFonts w:hint="eastAsia" w:asciiTheme="minorEastAsia" w:hAnsiTheme="minorEastAsia" w:eastAsiaTheme="minorEastAsia" w:cstheme="minorEastAsia"/>
                <w:spacing w:val="1"/>
                <w:sz w:val="28"/>
                <w:szCs w:val="28"/>
                <w:lang w:val="en-US" w:eastAsia="zh-CN"/>
              </w:rPr>
              <w:t>9</w:t>
            </w:r>
            <w:r>
              <w:rPr>
                <w:rFonts w:hint="eastAsia" w:asciiTheme="minorEastAsia" w:hAnsiTheme="minorEastAsia" w:eastAsiaTheme="minorEastAsia" w:cstheme="minorEastAsia"/>
                <w:spacing w:val="1"/>
                <w:sz w:val="28"/>
                <w:szCs w:val="28"/>
              </w:rPr>
              <w:t>月</w:t>
            </w:r>
            <w:r>
              <w:rPr>
                <w:rFonts w:hint="eastAsia" w:asciiTheme="minorEastAsia" w:hAnsiTheme="minorEastAsia" w:eastAsiaTheme="minorEastAsia" w:cstheme="minorEastAsia"/>
                <w:spacing w:val="1"/>
                <w:sz w:val="28"/>
                <w:szCs w:val="28"/>
                <w:lang w:val="en-US" w:eastAsia="zh-CN"/>
              </w:rPr>
              <w:t>06</w:t>
            </w:r>
            <w:r>
              <w:rPr>
                <w:rFonts w:hint="eastAsia" w:asciiTheme="minorEastAsia" w:hAnsiTheme="minorEastAsia" w:eastAsiaTheme="minorEastAsia" w:cstheme="minorEastAsia"/>
                <w:spacing w:val="1"/>
                <w:sz w:val="28"/>
                <w:szCs w:val="28"/>
              </w:rPr>
              <w:t>日</w:t>
            </w:r>
            <w:r>
              <w:rPr>
                <w:rFonts w:hint="eastAsia" w:asciiTheme="minorEastAsia" w:hAnsiTheme="minorEastAsia" w:eastAsiaTheme="minorEastAsia" w:cstheme="minorEastAsia"/>
                <w:spacing w:val="1"/>
                <w:sz w:val="28"/>
                <w:szCs w:val="28"/>
                <w:lang w:eastAsia="zh-CN"/>
              </w:rPr>
              <w:t>1</w:t>
            </w:r>
            <w:r>
              <w:rPr>
                <w:rFonts w:hint="eastAsia" w:asciiTheme="minorEastAsia" w:hAnsiTheme="minorEastAsia" w:eastAsiaTheme="minorEastAsia" w:cstheme="minorEastAsia"/>
                <w:spacing w:val="1"/>
                <w:sz w:val="28"/>
                <w:szCs w:val="28"/>
                <w:lang w:val="en-US" w:eastAsia="zh-CN"/>
              </w:rPr>
              <w:t>1</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val="en-US" w:eastAsia="zh-CN"/>
              </w:rPr>
              <w:t>0</w:t>
            </w:r>
            <w:r>
              <w:rPr>
                <w:rFonts w:hint="eastAsia" w:asciiTheme="minorEastAsia" w:hAnsiTheme="minorEastAsia" w:eastAsiaTheme="minorEastAsia" w:cstheme="minorEastAsia"/>
                <w:spacing w:val="1"/>
                <w:sz w:val="28"/>
                <w:szCs w:val="28"/>
                <w:lang w:eastAsia="zh-CN"/>
              </w:rPr>
              <w:t>0</w:t>
            </w:r>
            <w:r>
              <w:rPr>
                <w:rFonts w:hint="eastAsia" w:asciiTheme="minorEastAsia" w:hAnsiTheme="minorEastAsia" w:eastAsiaTheme="minorEastAsia" w:cstheme="minorEastAsia"/>
                <w:spacing w:val="1"/>
                <w:sz w:val="28"/>
                <w:szCs w:val="28"/>
              </w:rPr>
              <w:t>（北京时间）前提交响应文件。</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position w:val="2"/>
          <w:sz w:val="28"/>
          <w:szCs w:val="28"/>
          <w14:textOutline w14:w="5103" w14:cap="sq" w14:cmpd="sng">
            <w14:solidFill>
              <w14:srgbClr w14:val="000000"/>
            </w14:solidFill>
            <w14:prstDash w14:val="solid"/>
            <w14:bevel/>
          </w14:textOutline>
        </w:rPr>
        <w:t>一、项目基本情</w:t>
      </w:r>
      <w:r>
        <w:rPr>
          <w:rFonts w:hint="eastAsia" w:asciiTheme="minorEastAsia" w:hAnsiTheme="minorEastAsia" w:eastAsiaTheme="minorEastAsia" w:cstheme="minorEastAsia"/>
          <w:position w:val="2"/>
          <w:sz w:val="28"/>
          <w:szCs w:val="28"/>
          <w14:textOutline w14:w="5103" w14:cap="sq" w14:cmpd="sng">
            <w14:solidFill>
              <w14:srgbClr w14:val="000000"/>
            </w14:solidFill>
            <w14:prstDash w14:val="solid"/>
            <w14:bevel/>
          </w14:textOutline>
        </w:rPr>
        <w:t>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4"/>
          <w:sz w:val="28"/>
          <w:szCs w:val="28"/>
        </w:rPr>
        <w:t>项</w:t>
      </w:r>
      <w:r>
        <w:rPr>
          <w:rFonts w:hint="eastAsia" w:asciiTheme="minorEastAsia" w:hAnsiTheme="minorEastAsia" w:eastAsiaTheme="minorEastAsia" w:cstheme="minorEastAsia"/>
          <w:spacing w:val="9"/>
          <w:sz w:val="28"/>
          <w:szCs w:val="28"/>
        </w:rPr>
        <w:t>目编号：</w:t>
      </w:r>
      <w:r>
        <w:rPr>
          <w:rFonts w:hint="eastAsia" w:asciiTheme="minorEastAsia" w:hAnsiTheme="minorEastAsia" w:eastAsiaTheme="minorEastAsia" w:cstheme="minorEastAsia"/>
          <w:spacing w:val="9"/>
          <w:sz w:val="28"/>
          <w:szCs w:val="28"/>
          <w:lang w:val="en-US" w:eastAsia="zh-CN"/>
        </w:rPr>
        <w:t>JMSZB-HTS-2023-CG042</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项目名称：新疆维吾尔自治区和田某某单位冬季取暖用煤采购项目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采购方式：公开招标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预算金额：</w:t>
      </w:r>
      <w:r>
        <w:rPr>
          <w:rFonts w:hint="eastAsia" w:asciiTheme="minorEastAsia" w:hAnsiTheme="minorEastAsia" w:eastAsiaTheme="minorEastAsia" w:cstheme="minorEastAsia"/>
          <w:spacing w:val="14"/>
          <w:sz w:val="28"/>
          <w:szCs w:val="28"/>
          <w:lang w:val="en-US" w:eastAsia="zh-CN"/>
        </w:rPr>
        <w:t>1270000</w:t>
      </w:r>
      <w:r>
        <w:rPr>
          <w:rFonts w:hint="eastAsia" w:asciiTheme="minorEastAsia" w:hAnsiTheme="minorEastAsia" w:eastAsiaTheme="minorEastAsia" w:cstheme="minorEastAsia"/>
          <w:spacing w:val="14"/>
          <w:sz w:val="28"/>
          <w:szCs w:val="28"/>
        </w:rPr>
        <w:t>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最高限价：</w:t>
      </w:r>
      <w:r>
        <w:rPr>
          <w:rFonts w:hint="eastAsia" w:asciiTheme="minorEastAsia" w:hAnsiTheme="minorEastAsia" w:eastAsiaTheme="minorEastAsia" w:cstheme="minorEastAsia"/>
          <w:spacing w:val="14"/>
          <w:sz w:val="28"/>
          <w:szCs w:val="28"/>
          <w:lang w:val="en-US" w:eastAsia="zh-CN"/>
        </w:rPr>
        <w:t>1270000</w:t>
      </w:r>
      <w:r>
        <w:rPr>
          <w:rFonts w:hint="eastAsia" w:asciiTheme="minorEastAsia" w:hAnsiTheme="minorEastAsia" w:eastAsiaTheme="minorEastAsia" w:cstheme="minorEastAsia"/>
          <w:spacing w:val="14"/>
          <w:sz w:val="28"/>
          <w:szCs w:val="28"/>
        </w:rPr>
        <w:t>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资金来源：</w:t>
      </w:r>
      <w:r>
        <w:rPr>
          <w:rFonts w:hint="eastAsia" w:asciiTheme="minorEastAsia" w:hAnsiTheme="minorEastAsia" w:eastAsiaTheme="minorEastAsia" w:cstheme="minorEastAsia"/>
          <w:spacing w:val="14"/>
          <w:sz w:val="28"/>
          <w:szCs w:val="28"/>
          <w:highlight w:val="none"/>
          <w:lang w:val="en-US" w:eastAsia="zh-CN"/>
        </w:rPr>
        <w:t>一般公共预算</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采购内容：水洗沫煤2000吨。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sz w:val="28"/>
          <w:szCs w:val="28"/>
          <w:lang w:eastAsia="zh-CN"/>
        </w:rPr>
      </w:pPr>
      <w:r>
        <w:rPr>
          <w:rFonts w:hint="eastAsia" w:asciiTheme="minorEastAsia" w:hAnsiTheme="minorEastAsia" w:eastAsiaTheme="minorEastAsia" w:cstheme="minorEastAsia"/>
          <w:spacing w:val="14"/>
          <w:sz w:val="28"/>
          <w:szCs w:val="28"/>
          <w:lang w:val="en-US" w:eastAsia="zh-CN"/>
        </w:rPr>
        <w:t>供货</w:t>
      </w:r>
      <w:r>
        <w:rPr>
          <w:rFonts w:hint="eastAsia" w:asciiTheme="minorEastAsia" w:hAnsiTheme="minorEastAsia" w:eastAsiaTheme="minorEastAsia" w:cstheme="minorEastAsia"/>
          <w:spacing w:val="14"/>
          <w:sz w:val="28"/>
          <w:szCs w:val="28"/>
        </w:rPr>
        <w:t>期限：</w:t>
      </w:r>
      <w:r>
        <w:rPr>
          <w:rFonts w:hint="eastAsia" w:asciiTheme="minorEastAsia" w:hAnsiTheme="minorEastAsia" w:eastAsiaTheme="minorEastAsia" w:cstheme="minorEastAsia"/>
          <w:spacing w:val="14"/>
          <w:sz w:val="28"/>
          <w:szCs w:val="28"/>
          <w:lang w:eastAsia="zh-CN"/>
        </w:rPr>
        <w:t>在收到采购人通知后，在三天内将货物送至甲方指定地点。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4"/>
          <w:sz w:val="28"/>
          <w:szCs w:val="28"/>
        </w:rPr>
        <w:t>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position w:val="1"/>
          <w:sz w:val="28"/>
          <w:szCs w:val="28"/>
          <w14:textOutline w14:w="5103" w14:cap="sq" w14:cmpd="sng">
            <w14:solidFill>
              <w14:srgbClr w14:val="000000"/>
            </w14:solidFill>
            <w14:prstDash w14:val="solid"/>
            <w14:bevel/>
          </w14:textOutline>
        </w:rPr>
        <w:t>二、申请人</w:t>
      </w:r>
      <w:r>
        <w:rPr>
          <w:rFonts w:hint="eastAsia" w:asciiTheme="minorEastAsia" w:hAnsiTheme="minorEastAsia" w:eastAsiaTheme="minorEastAsia" w:cstheme="minorEastAsia"/>
          <w:position w:val="1"/>
          <w:sz w:val="28"/>
          <w:szCs w:val="28"/>
          <w14:textOutline w14:w="5103" w14:cap="sq" w14:cmpd="sng">
            <w14:solidFill>
              <w14:srgbClr w14:val="000000"/>
            </w14:solidFill>
            <w14:prstDash w14:val="solid"/>
            <w14:bevel/>
          </w14:textOutline>
        </w:rPr>
        <w:t>的资格要求：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6"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4"/>
          <w:position w:val="1"/>
          <w:sz w:val="28"/>
          <w:szCs w:val="28"/>
        </w:rPr>
        <w:t>1</w:t>
      </w:r>
      <w:r>
        <w:rPr>
          <w:rFonts w:hint="eastAsia" w:asciiTheme="minorEastAsia" w:hAnsiTheme="minorEastAsia" w:eastAsiaTheme="minorEastAsia" w:cstheme="minorEastAsia"/>
          <w:spacing w:val="8"/>
          <w:position w:val="1"/>
          <w:sz w:val="28"/>
          <w:szCs w:val="28"/>
        </w:rPr>
        <w:t>.符合《中华人民共和国政府采购法》第二十二条之规定：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6" w:firstLineChars="20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2.落实政府采购政策需满足的资格要求：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rPr>
      </w:pPr>
      <w:r>
        <w:rPr>
          <w:rFonts w:hint="eastAsia" w:asciiTheme="minorEastAsia" w:hAnsiTheme="minorEastAsia" w:eastAsiaTheme="minorEastAsia" w:cstheme="minorEastAsia"/>
          <w:spacing w:val="14"/>
          <w:position w:val="1"/>
          <w:sz w:val="28"/>
          <w:szCs w:val="28"/>
        </w:rPr>
        <w:t>3.本项目的资格要求：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6" w:firstLineChars="20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（1）具有有效的企业法人营业执照，投标人具备满足本次招标项目的能力；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6" w:firstLineChars="20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（2）法定代表人投标需提供法定代表人证明书及法定代表人身份证，委托代理人投标需提供法定代表人授权委托书及委托代理人身份证；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6" w:firstLineChars="20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（3）提供公司近六个月的社保缴纳证明(新成立时间少于六个月的公司按实际发生提供)。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6" w:firstLineChars="20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（4）提供2021年或2022年度第三方财务审计机构出具的财务审计报告(新成立的公司可不提供但需提供银行出具的近三个月的资信证明)。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6" w:firstLineChars="20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（5）提供税务机关出具近6个月的完税证明（新成立时间少于六个月的公司，按实际发生提供)。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6" w:firstLineChars="20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6）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将拒绝其参加本次政府采购活动，并提供投标单位中国裁判文书网（http://wenshu.court.gov.cn/）的查询记录,如三年内有不良记录的，将拒绝其参加本次政府采购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6" w:firstLineChars="20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（7）本项目不接受联合体投标。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时间：2023年08月17日至2023年09月05日，每天上午00:00至12:00，下午12:00至23:59（北京时间，法定节假日除外）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地点：政采云平台（https://www.zcygov.cn/）线上获取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售价（元）：0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t>四、响应文件提交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截止时间：2023年09月06日11:00（北京时间）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地点：投标人应于2023年09月06日11:00（北京时间）之前将电子投标文件上传到新疆政府采购平台。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t>五、响应文件开启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开启时间：2023年09月06日11:00（北京时间）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地点：政采云平台（https://www.zcygov.cn/）</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t>六、公告期限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自本公告发布之日起5个工作日。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t>七、其他补充事宜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1.本项目为不见面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Theme="minorEastAsia" w:hAnsiTheme="minorEastAsia" w:eastAsiaTheme="minorEastAsia" w:cstheme="minorEastAsia"/>
          <w:spacing w:val="7"/>
          <w:sz w:val="28"/>
          <w:szCs w:val="28"/>
          <w:lang w:val="en-US" w:eastAsia="zh-CN"/>
        </w:rPr>
        <w:fldChar w:fldCharType="begin"/>
      </w:r>
      <w:r>
        <w:rPr>
          <w:rFonts w:hint="eastAsia" w:asciiTheme="minorEastAsia" w:hAnsiTheme="minorEastAsia" w:eastAsiaTheme="minorEastAsia" w:cstheme="minorEastAsia"/>
          <w:spacing w:val="7"/>
          <w:sz w:val="28"/>
          <w:szCs w:val="28"/>
          <w:lang w:val="en-US" w:eastAsia="zh-CN"/>
        </w:rPr>
        <w:instrText xml:space="preserve"> HYPERLINK "http://www.ccgp-xinjiang.gov.cn/" </w:instrText>
      </w:r>
      <w:r>
        <w:rPr>
          <w:rFonts w:hint="eastAsia" w:asciiTheme="minorEastAsia" w:hAnsiTheme="minorEastAsia" w:eastAsiaTheme="minorEastAsia" w:cstheme="minorEastAsia"/>
          <w:spacing w:val="7"/>
          <w:sz w:val="28"/>
          <w:szCs w:val="28"/>
          <w:lang w:val="en-US" w:eastAsia="zh-CN"/>
        </w:rPr>
        <w:fldChar w:fldCharType="separate"/>
      </w:r>
      <w:r>
        <w:rPr>
          <w:rFonts w:hint="eastAsia" w:asciiTheme="minorEastAsia" w:hAnsiTheme="minorEastAsia" w:eastAsiaTheme="minorEastAsia" w:cstheme="minorEastAsia"/>
          <w:spacing w:val="7"/>
          <w:sz w:val="28"/>
          <w:szCs w:val="28"/>
          <w:lang w:val="en-US" w:eastAsia="zh-CN"/>
        </w:rPr>
        <w:t>http://www.ccgp-xinjiang.gov.cn/</w:t>
      </w:r>
      <w:r>
        <w:rPr>
          <w:rFonts w:hint="eastAsia" w:asciiTheme="minorEastAsia" w:hAnsiTheme="minorEastAsia" w:eastAsiaTheme="minorEastAsia" w:cstheme="minorEastAsia"/>
          <w:spacing w:val="7"/>
          <w:sz w:val="28"/>
          <w:szCs w:val="28"/>
          <w:lang w:val="en-US" w:eastAsia="zh-CN"/>
        </w:rPr>
        <w:fldChar w:fldCharType="end"/>
      </w:r>
      <w:r>
        <w:rPr>
          <w:rFonts w:hint="eastAsia" w:asciiTheme="minorEastAsia" w:hAnsiTheme="minorEastAsia" w:eastAsiaTheme="minorEastAsia" w:cstheme="minorEastAsia"/>
          <w:spacing w:val="7"/>
          <w:sz w:val="28"/>
          <w:szCs w:val="28"/>
          <w:lang w:val="en-US" w:eastAsia="zh-CN"/>
        </w:rPr>
        <w:t>）下载专区查看，如有问题可拨打政采云客户服务热线400-881-7190进行咨询。</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供应商在开标时须使用制作加密电子投标文件所使用的CA锁及电脑，电脑须提前配置好浏览器（建议使用谷歌浏览器），以便开标时解锁。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right="0" w:rightChars="0" w:firstLine="588" w:firstLineChars="200"/>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6.供应商对不见面开评标系统的技术操作咨询，可通过</w:t>
      </w:r>
      <w:r>
        <w:rPr>
          <w:rFonts w:hint="eastAsia" w:asciiTheme="minorEastAsia" w:hAnsiTheme="minorEastAsia" w:eastAsiaTheme="minorEastAsia" w:cstheme="minorEastAsia"/>
          <w:spacing w:val="7"/>
          <w:sz w:val="28"/>
          <w:szCs w:val="28"/>
          <w:lang w:val="en-US" w:eastAsia="zh-CN"/>
        </w:rPr>
        <w:fldChar w:fldCharType="begin"/>
      </w:r>
      <w:r>
        <w:rPr>
          <w:rFonts w:hint="eastAsia" w:asciiTheme="minorEastAsia" w:hAnsiTheme="minorEastAsia" w:eastAsiaTheme="minorEastAsia" w:cstheme="minorEastAsia"/>
          <w:spacing w:val="7"/>
          <w:sz w:val="28"/>
          <w:szCs w:val="28"/>
          <w:lang w:val="en-US" w:eastAsia="zh-CN"/>
        </w:rPr>
        <w:instrText xml:space="preserve"> HYPERLINK "https://edu.zcygov.cn/luban/xinjiang-e-biding" </w:instrText>
      </w:r>
      <w:r>
        <w:rPr>
          <w:rFonts w:hint="eastAsia" w:asciiTheme="minorEastAsia" w:hAnsiTheme="minorEastAsia" w:eastAsiaTheme="minorEastAsia" w:cstheme="minorEastAsia"/>
          <w:spacing w:val="7"/>
          <w:sz w:val="28"/>
          <w:szCs w:val="28"/>
          <w:lang w:val="en-US" w:eastAsia="zh-CN"/>
        </w:rPr>
        <w:fldChar w:fldCharType="separate"/>
      </w:r>
      <w:r>
        <w:rPr>
          <w:rFonts w:hint="eastAsia" w:asciiTheme="minorEastAsia" w:hAnsiTheme="minorEastAsia" w:eastAsiaTheme="minorEastAsia" w:cstheme="minorEastAsia"/>
          <w:spacing w:val="7"/>
          <w:sz w:val="28"/>
          <w:szCs w:val="28"/>
          <w:lang w:val="en-US" w:eastAsia="zh-CN"/>
        </w:rPr>
        <w:t>https://edu.zcygov.cn/luban/xinjiang-e-biding</w:t>
      </w:r>
      <w:r>
        <w:rPr>
          <w:rFonts w:hint="eastAsia" w:asciiTheme="minorEastAsia" w:hAnsiTheme="minorEastAsia" w:eastAsiaTheme="minorEastAsia" w:cstheme="minorEastAsia"/>
          <w:spacing w:val="7"/>
          <w:sz w:val="28"/>
          <w:szCs w:val="28"/>
          <w:lang w:val="en-US" w:eastAsia="zh-CN"/>
        </w:rPr>
        <w:fldChar w:fldCharType="end"/>
      </w:r>
      <w:r>
        <w:rPr>
          <w:rFonts w:hint="eastAsia" w:asciiTheme="minorEastAsia" w:hAnsiTheme="minorEastAsia" w:eastAsiaTheme="minorEastAsia" w:cstheme="minorEastAsia"/>
          <w:spacing w:val="7"/>
          <w:sz w:val="28"/>
          <w:szCs w:val="28"/>
          <w:lang w:val="en-US" w:eastAsia="zh-CN"/>
        </w:rPr>
        <w:t>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position w:val="1"/>
          <w:sz w:val="28"/>
          <w:szCs w:val="28"/>
          <w:lang w:val="en-US" w:eastAsia="zh-CN"/>
          <w14:textOutline w14:w="5103" w14:cap="sq" w14:cmpd="sng">
            <w14:solidFill>
              <w14:srgbClr w14:val="000000"/>
            </w14:solidFill>
            <w14:prstDash w14:val="solid"/>
            <w14:bevel/>
          </w14:textOutline>
        </w:rPr>
        <w:t>特别提示：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1、采购限额标准以上，200万元以下的货物和服务采购项目、400万元以下的工程采购项目，适宜由中小企业提供的，采购人应当专门面向中小企业采购。</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textAlignment w:val="baseline"/>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lang w:val="en-US" w:eastAsia="zh-CN"/>
          <w14:textOutline w14:w="5103" w14:cap="sq" w14:cmpd="sng">
            <w14:solidFill>
              <w14:srgbClr w14:val="000000"/>
            </w14:solidFill>
            <w14:prstDash w14:val="solid"/>
            <w14:bevel/>
          </w14:textOutline>
        </w:rPr>
        <w:t>八</w:t>
      </w:r>
      <w:r>
        <w:rPr>
          <w:rFonts w:hint="eastAsia" w:asciiTheme="minorEastAsia" w:hAnsiTheme="minorEastAsia" w:eastAsiaTheme="minorEastAsia" w:cstheme="minorEastAsia"/>
          <w:spacing w:val="1"/>
          <w:sz w:val="28"/>
          <w:szCs w:val="28"/>
          <w14:textOutline w14:w="5103" w14:cap="sq" w14:cmpd="sng">
            <w14:solidFill>
              <w14:srgbClr w14:val="000000"/>
            </w14:solidFill>
            <w14:prstDash w14:val="solid"/>
            <w14:bevel/>
          </w14:textOutline>
        </w:rPr>
        <w:t>、对本次招标提出询问</w:t>
      </w:r>
      <w:r>
        <w:rPr>
          <w:rFonts w:hint="eastAsia" w:asciiTheme="minorEastAsia" w:hAnsiTheme="minorEastAsia" w:eastAsiaTheme="minorEastAsia" w:cstheme="minorEastAsia"/>
          <w:sz w:val="28"/>
          <w:szCs w:val="28"/>
          <w14:textOutline w14:w="5103" w14:cap="sq" w14:cmpd="sng">
            <w14:solidFill>
              <w14:srgbClr w14:val="000000"/>
            </w14:solidFill>
            <w14:prstDash w14:val="solid"/>
            <w14:bevel/>
          </w14:textOutline>
        </w:rPr>
        <w:t>，请按以下方式联系。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1.采购人信息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名称：新疆维吾尔自治区和田某某单位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联系方式：0903-2523819</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名称：新疆金木石项目管理有限公司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地址：和田市北京东路48号四楼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联系方式：0903-2038298</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3.项目联系方式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Theme="minorEastAsia" w:hAnsiTheme="minorEastAsia" w:eastAsiaTheme="minorEastAsia" w:cstheme="minorEastAsia"/>
          <w:spacing w:val="14"/>
          <w:position w:val="1"/>
          <w:sz w:val="28"/>
          <w:szCs w:val="28"/>
          <w:lang w:val="en-US" w:eastAsia="zh-CN"/>
        </w:rPr>
      </w:pPr>
      <w:r>
        <w:rPr>
          <w:rFonts w:hint="eastAsia" w:asciiTheme="minorEastAsia" w:hAnsiTheme="minorEastAsia" w:eastAsiaTheme="minorEastAsia" w:cstheme="minorEastAsia"/>
          <w:spacing w:val="14"/>
          <w:position w:val="1"/>
          <w:sz w:val="28"/>
          <w:szCs w:val="28"/>
          <w:lang w:val="en-US" w:eastAsia="zh-CN"/>
        </w:rPr>
        <w:t>联系人：张工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14"/>
          <w:position w:val="1"/>
          <w:sz w:val="24"/>
          <w:szCs w:val="24"/>
          <w:lang w:val="en-US" w:eastAsia="zh-CN"/>
        </w:rPr>
      </w:pPr>
      <w:r>
        <w:rPr>
          <w:rFonts w:hint="eastAsia" w:asciiTheme="minorEastAsia" w:hAnsiTheme="minorEastAsia" w:eastAsiaTheme="minorEastAsia" w:cstheme="minorEastAsia"/>
          <w:spacing w:val="14"/>
          <w:position w:val="1"/>
          <w:sz w:val="28"/>
          <w:szCs w:val="28"/>
          <w:lang w:val="en-US" w:eastAsia="zh-CN"/>
        </w:rPr>
        <w:t>电话：0903-2038298</w:t>
      </w:r>
    </w:p>
    <w:p>
      <w:pPr>
        <w:spacing w:before="138" w:line="225" w:lineRule="auto"/>
        <w:ind w:left="3014"/>
        <w:outlineLvl w:val="0"/>
        <w:rPr>
          <w:rFonts w:ascii="宋体" w:hAnsi="宋体" w:eastAsia="宋体" w:cs="宋体"/>
          <w:spacing w:val="9"/>
          <w:sz w:val="35"/>
          <w:szCs w:val="35"/>
          <w14:textOutline w14:w="6537" w14:cap="sq" w14:cmpd="sng">
            <w14:solidFill>
              <w14:srgbClr w14:val="000000"/>
            </w14:solidFill>
            <w14:prstDash w14:val="solid"/>
            <w14:bevel/>
          </w14:textOutline>
        </w:rPr>
      </w:pPr>
    </w:p>
    <w:p>
      <w:pPr>
        <w:rPr>
          <w:rFonts w:ascii="宋体" w:hAnsi="宋体" w:eastAsia="宋体" w:cs="宋体"/>
          <w:spacing w:val="9"/>
          <w:sz w:val="40"/>
          <w:szCs w:val="40"/>
          <w14:textOutline w14:w="6537" w14:cap="sq" w14:cmpd="sng">
            <w14:solidFill>
              <w14:srgbClr w14:val="000000"/>
            </w14:solidFill>
            <w14:prstDash w14:val="solid"/>
            <w14:bevel/>
          </w14:textOutline>
        </w:rPr>
      </w:pPr>
      <w:r>
        <w:rPr>
          <w:rFonts w:ascii="宋体" w:hAnsi="宋体" w:eastAsia="宋体" w:cs="宋体"/>
          <w:spacing w:val="9"/>
          <w:sz w:val="40"/>
          <w:szCs w:val="40"/>
          <w14:textOutline w14:w="6537" w14:cap="sq" w14:cmpd="sng">
            <w14:solidFill>
              <w14:srgbClr w14:val="000000"/>
            </w14:solidFill>
            <w14:prstDash w14:val="solid"/>
            <w14:bevel/>
          </w14:textOutline>
        </w:rPr>
        <w:br w:type="page"/>
      </w:r>
    </w:p>
    <w:p>
      <w:pPr>
        <w:spacing w:before="138" w:line="225" w:lineRule="auto"/>
        <w:ind w:left="3014"/>
        <w:outlineLvl w:val="0"/>
        <w:rPr>
          <w:rFonts w:ascii="宋体" w:hAnsi="宋体" w:eastAsia="宋体" w:cs="宋体"/>
          <w:sz w:val="40"/>
          <w:szCs w:val="40"/>
        </w:rPr>
      </w:pPr>
      <w:r>
        <w:rPr>
          <w:rFonts w:ascii="宋体" w:hAnsi="宋体" w:eastAsia="宋体" w:cs="宋体"/>
          <w:spacing w:val="9"/>
          <w:sz w:val="40"/>
          <w:szCs w:val="40"/>
          <w14:textOutline w14:w="6537" w14:cap="sq" w14:cmpd="sng">
            <w14:solidFill>
              <w14:srgbClr w14:val="000000"/>
            </w14:solidFill>
            <w14:prstDash w14:val="solid"/>
            <w14:bevel/>
          </w14:textOutline>
        </w:rPr>
        <w:t>第二部分投标人须</w:t>
      </w:r>
      <w:r>
        <w:rPr>
          <w:rFonts w:ascii="宋体" w:hAnsi="宋体" w:eastAsia="宋体" w:cs="宋体"/>
          <w:spacing w:val="7"/>
          <w:sz w:val="40"/>
          <w:szCs w:val="40"/>
          <w14:textOutline w14:w="6537" w14:cap="sq" w14:cmpd="sng">
            <w14:solidFill>
              <w14:srgbClr w14:val="000000"/>
            </w14:solidFill>
            <w14:prstDash w14:val="solid"/>
            <w14:bevel/>
          </w14:textOutline>
        </w:rPr>
        <w:t>知</w:t>
      </w:r>
    </w:p>
    <w:p>
      <w:pPr>
        <w:spacing w:line="446" w:lineRule="auto"/>
        <w:rPr>
          <w:rFonts w:ascii="Arial"/>
          <w:sz w:val="21"/>
        </w:rPr>
      </w:pPr>
    </w:p>
    <w:p>
      <w:pPr>
        <w:spacing w:before="91" w:line="219" w:lineRule="auto"/>
        <w:ind w:left="664"/>
        <w:jc w:val="center"/>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投标人须知前</w:t>
      </w:r>
      <w:r>
        <w:rPr>
          <w:rFonts w:ascii="宋体" w:hAnsi="宋体" w:eastAsia="宋体" w:cs="宋体"/>
          <w:sz w:val="28"/>
          <w:szCs w:val="28"/>
          <w14:textOutline w14:w="5103" w14:cap="sq" w14:cmpd="sng">
            <w14:solidFill>
              <w14:srgbClr w14:val="000000"/>
            </w14:solidFill>
            <w14:prstDash w14:val="solid"/>
            <w14:bevel/>
          </w14:textOutline>
        </w:rPr>
        <w:t>附表</w:t>
      </w:r>
    </w:p>
    <w:p>
      <w:pPr>
        <w:spacing w:line="73" w:lineRule="auto"/>
        <w:rPr>
          <w:rFonts w:ascii="Arial"/>
          <w:sz w:val="2"/>
        </w:rPr>
      </w:pPr>
    </w:p>
    <w:tbl>
      <w:tblPr>
        <w:tblStyle w:val="21"/>
        <w:tblW w:w="9136" w:type="dxa"/>
        <w:tblInd w:w="-1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2349"/>
        <w:gridCol w:w="6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85" w:type="dxa"/>
            <w:vAlign w:val="top"/>
          </w:tcPr>
          <w:p>
            <w:pPr>
              <w:spacing w:before="119" w:line="229" w:lineRule="auto"/>
              <w:ind w:left="135"/>
              <w:rPr>
                <w:rFonts w:ascii="宋体" w:hAnsi="宋体" w:eastAsia="宋体" w:cs="宋体"/>
                <w:sz w:val="28"/>
                <w:szCs w:val="28"/>
              </w:rPr>
            </w:pPr>
            <w:r>
              <w:rPr>
                <w:rFonts w:ascii="宋体" w:hAnsi="宋体" w:eastAsia="宋体" w:cs="宋体"/>
                <w:spacing w:val="6"/>
                <w:sz w:val="28"/>
                <w:szCs w:val="28"/>
                <w14:textOutline w14:w="4358" w14:cap="sq" w14:cmpd="sng">
                  <w14:solidFill>
                    <w14:srgbClr w14:val="000000"/>
                  </w14:solidFill>
                  <w14:prstDash w14:val="solid"/>
                  <w14:bevel/>
                </w14:textOutline>
              </w:rPr>
              <w:t>序</w:t>
            </w:r>
            <w:r>
              <w:rPr>
                <w:rFonts w:ascii="宋体" w:hAnsi="宋体" w:eastAsia="宋体" w:cs="宋体"/>
                <w:spacing w:val="5"/>
                <w:sz w:val="28"/>
                <w:szCs w:val="28"/>
                <w14:textOutline w14:w="4358" w14:cap="sq" w14:cmpd="sng">
                  <w14:solidFill>
                    <w14:srgbClr w14:val="000000"/>
                  </w14:solidFill>
                  <w14:prstDash w14:val="solid"/>
                  <w14:bevel/>
                </w14:textOutline>
              </w:rPr>
              <w:t>号</w:t>
            </w:r>
          </w:p>
        </w:tc>
        <w:tc>
          <w:tcPr>
            <w:tcW w:w="2349" w:type="dxa"/>
            <w:vAlign w:val="center"/>
          </w:tcPr>
          <w:p>
            <w:pPr>
              <w:spacing w:before="120" w:line="227" w:lineRule="auto"/>
              <w:jc w:val="center"/>
              <w:rPr>
                <w:rFonts w:ascii="宋体" w:hAnsi="宋体" w:eastAsia="宋体" w:cs="宋体"/>
                <w:sz w:val="28"/>
                <w:szCs w:val="28"/>
              </w:rPr>
            </w:pPr>
            <w:r>
              <w:rPr>
                <w:rFonts w:ascii="宋体" w:hAnsi="宋体" w:eastAsia="宋体" w:cs="宋体"/>
                <w:spacing w:val="-10"/>
                <w:sz w:val="28"/>
                <w:szCs w:val="28"/>
                <w14:textOutline w14:w="4358" w14:cap="sq" w14:cmpd="sng">
                  <w14:solidFill>
                    <w14:srgbClr w14:val="000000"/>
                  </w14:solidFill>
                  <w14:prstDash w14:val="solid"/>
                  <w14:bevel/>
                </w14:textOutline>
              </w:rPr>
              <w:t>内</w:t>
            </w:r>
            <w:r>
              <w:rPr>
                <w:rFonts w:ascii="宋体" w:hAnsi="宋体" w:eastAsia="宋体" w:cs="宋体"/>
                <w:spacing w:val="-9"/>
                <w:sz w:val="28"/>
                <w:szCs w:val="28"/>
                <w14:textOutline w14:w="4358" w14:cap="sq" w14:cmpd="sng">
                  <w14:solidFill>
                    <w14:srgbClr w14:val="000000"/>
                  </w14:solidFill>
                  <w14:prstDash w14:val="solid"/>
                  <w14:bevel/>
                </w14:textOutline>
              </w:rPr>
              <w:t>容</w:t>
            </w:r>
          </w:p>
        </w:tc>
        <w:tc>
          <w:tcPr>
            <w:tcW w:w="6002" w:type="dxa"/>
            <w:vAlign w:val="center"/>
          </w:tcPr>
          <w:p>
            <w:pPr>
              <w:spacing w:before="120" w:line="227" w:lineRule="auto"/>
              <w:ind w:left="2509"/>
              <w:jc w:val="both"/>
              <w:rPr>
                <w:rFonts w:ascii="宋体" w:hAnsi="宋体" w:eastAsia="宋体" w:cs="宋体"/>
                <w:sz w:val="28"/>
                <w:szCs w:val="28"/>
              </w:rPr>
            </w:pPr>
            <w:r>
              <w:rPr>
                <w:rFonts w:ascii="宋体" w:hAnsi="宋体" w:eastAsia="宋体" w:cs="宋体"/>
                <w:spacing w:val="10"/>
                <w:sz w:val="28"/>
                <w:szCs w:val="28"/>
                <w14:textOutline w14:w="4358" w14:cap="sq" w14:cmpd="sng">
                  <w14:solidFill>
                    <w14:srgbClr w14:val="000000"/>
                  </w14:solidFill>
                  <w14:prstDash w14:val="solid"/>
                  <w14:bevel/>
                </w14:textOutline>
              </w:rPr>
              <w:t>说</w:t>
            </w:r>
            <w:r>
              <w:rPr>
                <w:rFonts w:ascii="宋体" w:hAnsi="宋体" w:eastAsia="宋体" w:cs="宋体"/>
                <w:spacing w:val="8"/>
                <w:sz w:val="28"/>
                <w:szCs w:val="28"/>
                <w14:textOutline w14:w="4358" w14:cap="sq" w14:cmpd="sng">
                  <w14:solidFill>
                    <w14:srgbClr w14:val="000000"/>
                  </w14:solidFill>
                  <w14:prstDash w14:val="solid"/>
                  <w14:bevel/>
                </w14:textOutline>
              </w:rPr>
              <w:t>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785" w:type="dxa"/>
            <w:vAlign w:val="center"/>
          </w:tcPr>
          <w:p>
            <w:pPr>
              <w:spacing w:before="75" w:line="192" w:lineRule="auto"/>
              <w:ind w:left="334"/>
              <w:jc w:val="both"/>
              <w:rPr>
                <w:rFonts w:ascii="宋体" w:hAnsi="宋体" w:eastAsia="宋体" w:cs="宋体"/>
                <w:b w:val="0"/>
                <w:bCs w:val="0"/>
                <w:sz w:val="28"/>
                <w:szCs w:val="28"/>
              </w:rPr>
            </w:pPr>
            <w:r>
              <w:rPr>
                <w:rFonts w:ascii="宋体" w:hAnsi="宋体" w:eastAsia="宋体" w:cs="宋体"/>
                <w:b w:val="0"/>
                <w:bCs w:val="0"/>
                <w:sz w:val="28"/>
                <w:szCs w:val="28"/>
                <w14:textOutline w14:w="4358" w14:cap="sq" w14:cmpd="sng">
                  <w14:solidFill>
                    <w14:srgbClr w14:val="000000"/>
                  </w14:solidFill>
                  <w14:prstDash w14:val="solid"/>
                  <w14:bevel/>
                </w14:textOutline>
              </w:rPr>
              <w:t>1</w:t>
            </w:r>
          </w:p>
        </w:tc>
        <w:tc>
          <w:tcPr>
            <w:tcW w:w="2349" w:type="dxa"/>
            <w:vAlign w:val="center"/>
          </w:tcPr>
          <w:p>
            <w:pPr>
              <w:spacing w:before="75" w:line="228" w:lineRule="auto"/>
              <w:jc w:val="center"/>
              <w:rPr>
                <w:rFonts w:hint="eastAsia" w:ascii="宋体" w:hAnsi="宋体" w:eastAsia="宋体" w:cs="宋体"/>
                <w:b w:val="0"/>
                <w:bCs w:val="0"/>
                <w:sz w:val="28"/>
                <w:szCs w:val="28"/>
                <w:lang w:eastAsia="zh-CN"/>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项</w:t>
            </w:r>
            <w:r>
              <w:rPr>
                <w:rFonts w:ascii="宋体" w:hAnsi="宋体" w:eastAsia="宋体" w:cs="宋体"/>
                <w:b w:val="0"/>
                <w:bCs w:val="0"/>
                <w:spacing w:val="7"/>
                <w:sz w:val="28"/>
                <w:szCs w:val="28"/>
                <w14:textOutline w14:w="4358" w14:cap="sq" w14:cmpd="sng">
                  <w14:solidFill>
                    <w14:srgbClr w14:val="000000"/>
                  </w14:solidFill>
                  <w14:prstDash w14:val="solid"/>
                  <w14:bevel/>
                </w14:textOutline>
              </w:rPr>
              <w:t>目名称</w:t>
            </w:r>
            <w:r>
              <w:rPr>
                <w:rFonts w:hint="eastAsia" w:ascii="宋体" w:hAnsi="宋体" w:eastAsia="宋体" w:cs="宋体"/>
                <w:b w:val="0"/>
                <w:bCs w:val="0"/>
                <w:spacing w:val="7"/>
                <w:sz w:val="28"/>
                <w:szCs w:val="28"/>
                <w:lang w:eastAsia="zh-CN"/>
                <w14:textOutline w14:w="4358" w14:cap="sq" w14:cmpd="sng">
                  <w14:solidFill>
                    <w14:srgbClr w14:val="000000"/>
                  </w14:solidFill>
                  <w14:prstDash w14:val="solid"/>
                  <w14:bevel/>
                </w14:textOutline>
              </w:rPr>
              <w:t>及项目编号</w:t>
            </w:r>
          </w:p>
        </w:tc>
        <w:tc>
          <w:tcPr>
            <w:tcW w:w="6002" w:type="dxa"/>
            <w:vAlign w:val="top"/>
          </w:tcPr>
          <w:p>
            <w:pPr>
              <w:spacing w:before="181" w:line="240" w:lineRule="auto"/>
              <w:ind w:right="106"/>
              <w:jc w:val="both"/>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项目名称：新疆维吾尔自治区和田某某单位冬季取暖用煤采购项目</w:t>
            </w:r>
          </w:p>
          <w:p>
            <w:pPr>
              <w:spacing w:before="181" w:line="240" w:lineRule="auto"/>
              <w:ind w:right="106"/>
              <w:jc w:val="both"/>
              <w:rPr>
                <w:b w:val="0"/>
                <w:bCs w:val="0"/>
                <w:sz w:val="28"/>
                <w:szCs w:val="28"/>
              </w:rPr>
            </w:pPr>
            <w:r>
              <w:rPr>
                <w:rFonts w:hint="eastAsia" w:asciiTheme="minorEastAsia" w:hAnsiTheme="minorEastAsia" w:eastAsiaTheme="minorEastAsia" w:cstheme="minorEastAsia"/>
                <w:b w:val="0"/>
                <w:bCs w:val="0"/>
                <w:color w:val="auto"/>
                <w:sz w:val="28"/>
                <w:szCs w:val="28"/>
                <w:highlight w:val="none"/>
                <w:lang w:val="en-US" w:eastAsia="zh-CN"/>
              </w:rPr>
              <w:t>项目编号：JMSZB-HTS-2023-CG042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785" w:type="dxa"/>
            <w:vAlign w:val="center"/>
          </w:tcPr>
          <w:p>
            <w:pPr>
              <w:spacing w:before="75" w:line="228" w:lineRule="auto"/>
              <w:jc w:val="center"/>
              <w:rPr>
                <w:rFonts w:ascii="宋体" w:hAnsi="宋体" w:eastAsia="宋体" w:cs="宋体"/>
                <w:b w:val="0"/>
                <w:bCs w:val="0"/>
                <w:spacing w:val="7"/>
                <w:sz w:val="28"/>
                <w:szCs w:val="28"/>
                <w14:textOutline w14:w="4358" w14:cap="sq" w14:cmpd="sng">
                  <w14:solidFill>
                    <w14:srgbClr w14:val="000000"/>
                  </w14:solidFill>
                  <w14:prstDash w14:val="solid"/>
                  <w14:bevel/>
                </w14:textOutline>
              </w:rPr>
            </w:pPr>
            <w:r>
              <w:rPr>
                <w:rFonts w:ascii="宋体" w:hAnsi="宋体" w:eastAsia="宋体" w:cs="宋体"/>
                <w:b w:val="0"/>
                <w:bCs w:val="0"/>
                <w:spacing w:val="7"/>
                <w:sz w:val="28"/>
                <w:szCs w:val="28"/>
                <w14:textOutline w14:w="4358" w14:cap="sq" w14:cmpd="sng">
                  <w14:solidFill>
                    <w14:srgbClr w14:val="000000"/>
                  </w14:solidFill>
                  <w14:prstDash w14:val="solid"/>
                  <w14:bevel/>
                </w14:textOutline>
              </w:rPr>
              <w:t>2</w:t>
            </w:r>
          </w:p>
        </w:tc>
        <w:tc>
          <w:tcPr>
            <w:tcW w:w="2349" w:type="dxa"/>
            <w:vAlign w:val="center"/>
          </w:tcPr>
          <w:p>
            <w:pPr>
              <w:spacing w:before="75" w:line="228" w:lineRule="auto"/>
              <w:jc w:val="center"/>
              <w:rPr>
                <w:rFonts w:ascii="宋体" w:hAnsi="宋体" w:eastAsia="宋体" w:cs="宋体"/>
                <w:b w:val="0"/>
                <w:bCs w:val="0"/>
                <w:spacing w:val="7"/>
                <w:sz w:val="28"/>
                <w:szCs w:val="28"/>
                <w14:textOutline w14:w="4358" w14:cap="sq" w14:cmpd="sng">
                  <w14:solidFill>
                    <w14:srgbClr w14:val="000000"/>
                  </w14:solidFill>
                  <w14:prstDash w14:val="solid"/>
                  <w14:bevel/>
                </w14:textOutline>
              </w:rPr>
            </w:pPr>
            <w:r>
              <w:rPr>
                <w:rFonts w:ascii="宋体" w:hAnsi="宋体" w:eastAsia="宋体" w:cs="宋体"/>
                <w:b w:val="0"/>
                <w:bCs w:val="0"/>
                <w:spacing w:val="7"/>
                <w:sz w:val="28"/>
                <w:szCs w:val="28"/>
                <w14:textOutline w14:w="4358" w14:cap="sq" w14:cmpd="sng">
                  <w14:solidFill>
                    <w14:srgbClr w14:val="000000"/>
                  </w14:solidFill>
                  <w14:prstDash w14:val="solid"/>
                  <w14:bevel/>
                </w14:textOutline>
              </w:rPr>
              <w:t>采购人</w:t>
            </w:r>
          </w:p>
        </w:tc>
        <w:tc>
          <w:tcPr>
            <w:tcW w:w="6002" w:type="dxa"/>
            <w:vAlign w:val="top"/>
          </w:tcPr>
          <w:p>
            <w:pPr>
              <w:spacing w:before="181" w:line="240" w:lineRule="auto"/>
              <w:ind w:right="106"/>
              <w:jc w:val="both"/>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名称：新疆维吾尔自治区和田某某单位</w:t>
            </w:r>
          </w:p>
          <w:p>
            <w:pPr>
              <w:spacing w:before="181" w:line="240" w:lineRule="auto"/>
              <w:ind w:right="106"/>
              <w:jc w:val="both"/>
              <w:rPr>
                <w:rFonts w:hint="default" w:ascii="Arial"/>
                <w:b w:val="0"/>
                <w:bCs w:val="0"/>
                <w:sz w:val="28"/>
                <w:szCs w:val="28"/>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联系方式：0903-2523819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785" w:type="dxa"/>
            <w:vAlign w:val="center"/>
          </w:tcPr>
          <w:p>
            <w:pPr>
              <w:spacing w:before="74" w:line="190" w:lineRule="auto"/>
              <w:jc w:val="center"/>
              <w:rPr>
                <w:rFonts w:ascii="宋体" w:hAnsi="宋体" w:eastAsia="宋体" w:cs="宋体"/>
                <w:b w:val="0"/>
                <w:bCs w:val="0"/>
                <w:sz w:val="28"/>
                <w:szCs w:val="28"/>
              </w:rPr>
            </w:pPr>
            <w:r>
              <w:rPr>
                <w:rFonts w:ascii="宋体" w:hAnsi="宋体" w:eastAsia="宋体" w:cs="宋体"/>
                <w:b w:val="0"/>
                <w:bCs w:val="0"/>
                <w:sz w:val="28"/>
                <w:szCs w:val="28"/>
                <w14:textOutline w14:w="4358" w14:cap="sq" w14:cmpd="sng">
                  <w14:solidFill>
                    <w14:srgbClr w14:val="000000"/>
                  </w14:solidFill>
                  <w14:prstDash w14:val="solid"/>
                  <w14:bevel/>
                </w14:textOutline>
              </w:rPr>
              <w:t>3</w:t>
            </w:r>
          </w:p>
        </w:tc>
        <w:tc>
          <w:tcPr>
            <w:tcW w:w="2349" w:type="dxa"/>
            <w:vAlign w:val="center"/>
          </w:tcPr>
          <w:p>
            <w:pPr>
              <w:spacing w:before="75" w:line="227" w:lineRule="auto"/>
              <w:jc w:val="center"/>
              <w:rPr>
                <w:rFonts w:ascii="宋体" w:hAnsi="宋体" w:eastAsia="宋体" w:cs="宋体"/>
                <w:b w:val="0"/>
                <w:bCs w:val="0"/>
                <w:sz w:val="28"/>
                <w:szCs w:val="28"/>
              </w:rPr>
            </w:pPr>
            <w:r>
              <w:rPr>
                <w:rFonts w:ascii="宋体" w:hAnsi="宋体" w:eastAsia="宋体" w:cs="宋体"/>
                <w:b w:val="0"/>
                <w:bCs w:val="0"/>
                <w:spacing w:val="9"/>
                <w:sz w:val="28"/>
                <w:szCs w:val="28"/>
                <w14:textOutline w14:w="4358" w14:cap="sq" w14:cmpd="sng">
                  <w14:solidFill>
                    <w14:srgbClr w14:val="000000"/>
                  </w14:solidFill>
                  <w14:prstDash w14:val="solid"/>
                  <w14:bevel/>
                </w14:textOutline>
              </w:rPr>
              <w:t>采购代理机</w:t>
            </w:r>
            <w:r>
              <w:rPr>
                <w:rFonts w:ascii="宋体" w:hAnsi="宋体" w:eastAsia="宋体" w:cs="宋体"/>
                <w:b w:val="0"/>
                <w:bCs w:val="0"/>
                <w:spacing w:val="8"/>
                <w:sz w:val="28"/>
                <w:szCs w:val="28"/>
                <w14:textOutline w14:w="4358" w14:cap="sq" w14:cmpd="sng">
                  <w14:solidFill>
                    <w14:srgbClr w14:val="000000"/>
                  </w14:solidFill>
                  <w14:prstDash w14:val="solid"/>
                  <w14:bevel/>
                </w14:textOutline>
              </w:rPr>
              <w:t>构</w:t>
            </w:r>
          </w:p>
        </w:tc>
        <w:tc>
          <w:tcPr>
            <w:tcW w:w="6002" w:type="dxa"/>
            <w:vAlign w:val="top"/>
          </w:tcPr>
          <w:p>
            <w:pPr>
              <w:spacing w:before="115" w:line="230" w:lineRule="auto"/>
              <w:ind w:left="116"/>
              <w:jc w:val="both"/>
              <w:rPr>
                <w:rFonts w:hint="eastAsia" w:ascii="宋体" w:hAnsi="宋体" w:eastAsia="宋体" w:cs="宋体"/>
                <w:b w:val="0"/>
                <w:bCs w:val="0"/>
                <w:sz w:val="28"/>
                <w:szCs w:val="28"/>
                <w:lang w:eastAsia="zh-CN"/>
              </w:rPr>
            </w:pPr>
            <w:r>
              <w:rPr>
                <w:rFonts w:ascii="宋体" w:hAnsi="宋体" w:eastAsia="宋体" w:cs="宋体"/>
                <w:b w:val="0"/>
                <w:bCs w:val="0"/>
                <w:spacing w:val="12"/>
                <w:sz w:val="28"/>
                <w:szCs w:val="28"/>
              </w:rPr>
              <w:t>名</w:t>
            </w:r>
            <w:r>
              <w:rPr>
                <w:rFonts w:ascii="宋体" w:hAnsi="宋体" w:eastAsia="宋体" w:cs="宋体"/>
                <w:b w:val="0"/>
                <w:bCs w:val="0"/>
                <w:spacing w:val="9"/>
                <w:sz w:val="28"/>
                <w:szCs w:val="28"/>
              </w:rPr>
              <w:t>称：</w:t>
            </w:r>
            <w:r>
              <w:rPr>
                <w:rFonts w:hint="eastAsia" w:ascii="宋体" w:hAnsi="宋体" w:eastAsia="宋体" w:cs="宋体"/>
                <w:b w:val="0"/>
                <w:bCs w:val="0"/>
                <w:spacing w:val="9"/>
                <w:sz w:val="28"/>
                <w:szCs w:val="28"/>
                <w:lang w:eastAsia="zh-CN"/>
              </w:rPr>
              <w:t>新疆金木石项目管理有限公司</w:t>
            </w:r>
          </w:p>
          <w:p>
            <w:pPr>
              <w:spacing w:before="181" w:line="376" w:lineRule="auto"/>
              <w:ind w:left="114" w:right="106" w:hanging="1"/>
              <w:jc w:val="both"/>
              <w:rPr>
                <w:rFonts w:ascii="宋体" w:hAnsi="宋体" w:eastAsia="宋体" w:cs="宋体"/>
                <w:b w:val="0"/>
                <w:bCs w:val="0"/>
                <w:sz w:val="28"/>
                <w:szCs w:val="28"/>
              </w:rPr>
            </w:pPr>
            <w:r>
              <w:rPr>
                <w:rFonts w:ascii="宋体" w:hAnsi="宋体" w:eastAsia="宋体" w:cs="宋体"/>
                <w:b w:val="0"/>
                <w:bCs w:val="0"/>
                <w:spacing w:val="12"/>
                <w:sz w:val="28"/>
                <w:szCs w:val="28"/>
              </w:rPr>
              <w:t>地</w:t>
            </w:r>
            <w:r>
              <w:rPr>
                <w:rFonts w:ascii="宋体" w:hAnsi="宋体" w:eastAsia="宋体" w:cs="宋体"/>
                <w:b w:val="0"/>
                <w:bCs w:val="0"/>
                <w:spacing w:val="9"/>
                <w:sz w:val="28"/>
                <w:szCs w:val="28"/>
              </w:rPr>
              <w:t>址：</w:t>
            </w:r>
            <w:r>
              <w:rPr>
                <w:rFonts w:hint="eastAsia" w:asciiTheme="minorEastAsia" w:hAnsiTheme="minorEastAsia" w:eastAsiaTheme="minorEastAsia" w:cstheme="minorEastAsia"/>
                <w:b w:val="0"/>
                <w:bCs w:val="0"/>
                <w:color w:val="auto"/>
                <w:sz w:val="28"/>
                <w:szCs w:val="28"/>
                <w:highlight w:val="none"/>
                <w:lang w:val="en-US" w:eastAsia="zh-CN"/>
              </w:rPr>
              <w:t>和田市北京东路48号四楼</w:t>
            </w:r>
          </w:p>
          <w:p>
            <w:pPr>
              <w:spacing w:line="229" w:lineRule="auto"/>
              <w:ind w:left="114"/>
              <w:jc w:val="both"/>
              <w:rPr>
                <w:rFonts w:hint="eastAsia" w:ascii="宋体" w:hAnsi="宋体" w:eastAsia="宋体" w:cs="宋体"/>
                <w:b w:val="0"/>
                <w:bCs w:val="0"/>
                <w:sz w:val="28"/>
                <w:szCs w:val="28"/>
                <w:lang w:val="en-US" w:eastAsia="zh-CN"/>
              </w:rPr>
            </w:pPr>
            <w:r>
              <w:rPr>
                <w:rFonts w:ascii="宋体" w:hAnsi="宋体" w:eastAsia="宋体" w:cs="宋体"/>
                <w:b w:val="0"/>
                <w:bCs w:val="0"/>
                <w:spacing w:val="11"/>
                <w:sz w:val="28"/>
                <w:szCs w:val="28"/>
              </w:rPr>
              <w:t>联</w:t>
            </w:r>
            <w:r>
              <w:rPr>
                <w:rFonts w:ascii="宋体" w:hAnsi="宋体" w:eastAsia="宋体" w:cs="宋体"/>
                <w:b w:val="0"/>
                <w:bCs w:val="0"/>
                <w:spacing w:val="8"/>
                <w:sz w:val="28"/>
                <w:szCs w:val="28"/>
              </w:rPr>
              <w:t>系人：</w:t>
            </w:r>
            <w:r>
              <w:rPr>
                <w:rFonts w:hint="eastAsia" w:ascii="宋体" w:hAnsi="宋体" w:eastAsia="宋体" w:cs="宋体"/>
                <w:b w:val="0"/>
                <w:bCs w:val="0"/>
                <w:spacing w:val="8"/>
                <w:sz w:val="28"/>
                <w:szCs w:val="28"/>
                <w:lang w:val="en-US" w:eastAsia="zh-CN"/>
              </w:rPr>
              <w:t>张工</w:t>
            </w:r>
          </w:p>
          <w:p>
            <w:pPr>
              <w:spacing w:before="181" w:line="229" w:lineRule="auto"/>
              <w:ind w:left="114"/>
              <w:jc w:val="both"/>
              <w:rPr>
                <w:rFonts w:ascii="宋体" w:hAnsi="宋体" w:eastAsia="宋体" w:cs="宋体"/>
                <w:b w:val="0"/>
                <w:bCs w:val="0"/>
                <w:sz w:val="28"/>
                <w:szCs w:val="28"/>
              </w:rPr>
            </w:pPr>
            <w:r>
              <w:rPr>
                <w:rFonts w:ascii="宋体" w:hAnsi="宋体" w:eastAsia="宋体" w:cs="宋体"/>
                <w:b w:val="0"/>
                <w:bCs w:val="0"/>
                <w:spacing w:val="6"/>
                <w:sz w:val="28"/>
                <w:szCs w:val="28"/>
              </w:rPr>
              <w:t>联系方式：0903-203829</w:t>
            </w:r>
            <w:r>
              <w:rPr>
                <w:rFonts w:ascii="宋体" w:hAnsi="宋体" w:eastAsia="宋体" w:cs="宋体"/>
                <w:b w:val="0"/>
                <w:bCs w:val="0"/>
                <w:spacing w:val="3"/>
                <w:sz w:val="28"/>
                <w:szCs w:val="2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85" w:type="dxa"/>
            <w:vAlign w:val="top"/>
          </w:tcPr>
          <w:p>
            <w:pPr>
              <w:spacing w:before="154" w:line="192" w:lineRule="auto"/>
              <w:ind w:left="315"/>
              <w:rPr>
                <w:rFonts w:ascii="宋体" w:hAnsi="宋体" w:eastAsia="宋体" w:cs="宋体"/>
                <w:b w:val="0"/>
                <w:bCs w:val="0"/>
                <w:sz w:val="28"/>
                <w:szCs w:val="28"/>
              </w:rPr>
            </w:pPr>
            <w:r>
              <w:rPr>
                <w:rFonts w:ascii="宋体" w:hAnsi="宋体" w:eastAsia="宋体" w:cs="宋体"/>
                <w:b w:val="0"/>
                <w:bCs w:val="0"/>
                <w:sz w:val="28"/>
                <w:szCs w:val="28"/>
                <w14:textOutline w14:w="4358" w14:cap="sq" w14:cmpd="sng">
                  <w14:solidFill>
                    <w14:srgbClr w14:val="000000"/>
                  </w14:solidFill>
                  <w14:prstDash w14:val="solid"/>
                  <w14:bevel/>
                </w14:textOutline>
              </w:rPr>
              <w:t>4</w:t>
            </w:r>
          </w:p>
        </w:tc>
        <w:tc>
          <w:tcPr>
            <w:tcW w:w="2349" w:type="dxa"/>
            <w:vAlign w:val="center"/>
          </w:tcPr>
          <w:p>
            <w:pPr>
              <w:spacing w:before="116" w:line="227" w:lineRule="auto"/>
              <w:jc w:val="center"/>
              <w:rPr>
                <w:rFonts w:ascii="宋体" w:hAnsi="宋体" w:eastAsia="宋体" w:cs="宋体"/>
                <w:b w:val="0"/>
                <w:bCs w:val="0"/>
                <w:sz w:val="28"/>
                <w:szCs w:val="28"/>
              </w:rPr>
            </w:pPr>
            <w:r>
              <w:rPr>
                <w:rFonts w:ascii="宋体" w:hAnsi="宋体" w:eastAsia="宋体" w:cs="宋体"/>
                <w:b w:val="0"/>
                <w:bCs w:val="0"/>
                <w:spacing w:val="9"/>
                <w:sz w:val="28"/>
                <w:szCs w:val="28"/>
                <w14:textOutline w14:w="4358" w14:cap="sq" w14:cmpd="sng">
                  <w14:solidFill>
                    <w14:srgbClr w14:val="000000"/>
                  </w14:solidFill>
                  <w14:prstDash w14:val="solid"/>
                  <w14:bevel/>
                </w14:textOutline>
              </w:rPr>
              <w:t>采</w:t>
            </w:r>
            <w:r>
              <w:rPr>
                <w:rFonts w:ascii="宋体" w:hAnsi="宋体" w:eastAsia="宋体" w:cs="宋体"/>
                <w:b w:val="0"/>
                <w:bCs w:val="0"/>
                <w:spacing w:val="8"/>
                <w:sz w:val="28"/>
                <w:szCs w:val="28"/>
                <w14:textOutline w14:w="4358" w14:cap="sq" w14:cmpd="sng">
                  <w14:solidFill>
                    <w14:srgbClr w14:val="000000"/>
                  </w14:solidFill>
                  <w14:prstDash w14:val="solid"/>
                  <w14:bevel/>
                </w14:textOutline>
              </w:rPr>
              <w:t>购内容</w:t>
            </w:r>
          </w:p>
        </w:tc>
        <w:tc>
          <w:tcPr>
            <w:tcW w:w="6002" w:type="dxa"/>
            <w:vAlign w:val="top"/>
          </w:tcPr>
          <w:p>
            <w:pPr>
              <w:spacing w:before="116" w:line="227" w:lineRule="auto"/>
              <w:ind w:left="116"/>
              <w:jc w:val="both"/>
              <w:rPr>
                <w:rFonts w:ascii="宋体" w:hAnsi="宋体" w:eastAsia="宋体" w:cs="宋体"/>
                <w:b w:val="0"/>
                <w:bCs w:val="0"/>
                <w:sz w:val="28"/>
                <w:szCs w:val="28"/>
              </w:rPr>
            </w:pPr>
            <w:r>
              <w:rPr>
                <w:rFonts w:ascii="宋体" w:hAnsi="宋体" w:eastAsia="宋体" w:cs="宋体"/>
                <w:b w:val="0"/>
                <w:bCs w:val="0"/>
                <w:spacing w:val="12"/>
                <w:sz w:val="28"/>
                <w:szCs w:val="28"/>
              </w:rPr>
              <w:t>详</w:t>
            </w:r>
            <w:r>
              <w:rPr>
                <w:rFonts w:ascii="宋体" w:hAnsi="宋体" w:eastAsia="宋体" w:cs="宋体"/>
                <w:b w:val="0"/>
                <w:bCs w:val="0"/>
                <w:spacing w:val="8"/>
                <w:sz w:val="28"/>
                <w:szCs w:val="28"/>
              </w:rPr>
              <w:t>见招标文件第三部分</w:t>
            </w:r>
            <w:r>
              <w:rPr>
                <w:rFonts w:hint="eastAsia" w:ascii="宋体" w:hAnsi="宋体" w:eastAsia="宋体" w:cs="宋体"/>
                <w:b w:val="0"/>
                <w:bCs w:val="0"/>
                <w:spacing w:val="8"/>
                <w:sz w:val="28"/>
                <w:szCs w:val="28"/>
                <w:lang w:eastAsia="zh-CN"/>
              </w:rPr>
              <w:t>（</w:t>
            </w:r>
            <w:r>
              <w:rPr>
                <w:rFonts w:ascii="宋体" w:hAnsi="宋体" w:eastAsia="宋体" w:cs="宋体"/>
                <w:b w:val="0"/>
                <w:bCs w:val="0"/>
                <w:spacing w:val="8"/>
                <w:sz w:val="28"/>
                <w:szCs w:val="28"/>
              </w:rPr>
              <w:t>采购需求</w:t>
            </w:r>
            <w:r>
              <w:rPr>
                <w:rFonts w:hint="eastAsia" w:ascii="宋体" w:hAnsi="宋体" w:eastAsia="宋体" w:cs="宋体"/>
                <w:b w:val="0"/>
                <w:bCs w:val="0"/>
                <w:spacing w:val="8"/>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785" w:type="dxa"/>
            <w:vAlign w:val="center"/>
          </w:tcPr>
          <w:p>
            <w:pPr>
              <w:spacing w:before="75" w:line="189" w:lineRule="auto"/>
              <w:ind w:left="321" w:leftChars="0"/>
              <w:jc w:val="center"/>
              <w:rPr>
                <w:rFonts w:hint="default" w:ascii="宋体" w:hAnsi="宋体" w:eastAsia="宋体" w:cs="宋体"/>
                <w:b w:val="0"/>
                <w:bCs w:val="0"/>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z w:val="28"/>
                <w:szCs w:val="28"/>
                <w:lang w:val="en-US" w:eastAsia="zh-CN"/>
                <w14:textOutline w14:w="4358" w14:cap="sq" w14:cmpd="sng">
                  <w14:solidFill>
                    <w14:srgbClr w14:val="000000"/>
                  </w14:solidFill>
                  <w14:prstDash w14:val="solid"/>
                  <w14:bevel/>
                </w14:textOutline>
              </w:rPr>
              <w:t>5</w:t>
            </w:r>
          </w:p>
        </w:tc>
        <w:tc>
          <w:tcPr>
            <w:tcW w:w="2349" w:type="dxa"/>
            <w:vAlign w:val="center"/>
          </w:tcPr>
          <w:p>
            <w:pPr>
              <w:spacing w:before="75" w:line="227" w:lineRule="auto"/>
              <w:jc w:val="center"/>
              <w:rPr>
                <w:rFonts w:ascii="宋体" w:hAnsi="宋体" w:eastAsia="宋体" w:cs="宋体"/>
                <w:b w:val="0"/>
                <w:bCs w:val="0"/>
                <w:spacing w:val="9"/>
                <w:sz w:val="28"/>
                <w:szCs w:val="28"/>
                <w14:textOutline w14:w="4358" w14:cap="sq" w14:cmpd="sng">
                  <w14:solidFill>
                    <w14:srgbClr w14:val="000000"/>
                  </w14:solidFill>
                  <w14:prstDash w14:val="solid"/>
                  <w14:bevel/>
                </w14:textOutline>
              </w:rPr>
            </w:pPr>
            <w:r>
              <w:rPr>
                <w:rFonts w:ascii="宋体" w:hAnsi="宋体" w:eastAsia="宋体" w:cs="宋体"/>
                <w:b w:val="0"/>
                <w:bCs w:val="0"/>
                <w:spacing w:val="4"/>
                <w:sz w:val="28"/>
                <w:szCs w:val="28"/>
                <w14:textOutline w14:w="4358" w14:cap="sq" w14:cmpd="sng">
                  <w14:solidFill>
                    <w14:srgbClr w14:val="000000"/>
                  </w14:solidFill>
                  <w14:prstDash w14:val="solid"/>
                  <w14:bevel/>
                </w14:textOutline>
              </w:rPr>
              <w:t>资格审</w:t>
            </w:r>
            <w:r>
              <w:rPr>
                <w:rFonts w:ascii="宋体" w:hAnsi="宋体" w:eastAsia="宋体" w:cs="宋体"/>
                <w:b w:val="0"/>
                <w:bCs w:val="0"/>
                <w:spacing w:val="8"/>
                <w:sz w:val="28"/>
                <w:szCs w:val="28"/>
                <w14:textOutline w14:w="4358" w14:cap="sq" w14:cmpd="sng">
                  <w14:solidFill>
                    <w14:srgbClr w14:val="000000"/>
                  </w14:solidFill>
                  <w14:prstDash w14:val="solid"/>
                  <w14:bevel/>
                </w14:textOutline>
              </w:rPr>
              <w:t>查</w:t>
            </w:r>
            <w:r>
              <w:rPr>
                <w:rFonts w:ascii="宋体" w:hAnsi="宋体" w:eastAsia="宋体" w:cs="宋体"/>
                <w:b w:val="0"/>
                <w:bCs w:val="0"/>
                <w:spacing w:val="6"/>
                <w:sz w:val="28"/>
                <w:szCs w:val="28"/>
                <w14:textOutline w14:w="4358" w14:cap="sq" w14:cmpd="sng">
                  <w14:solidFill>
                    <w14:srgbClr w14:val="000000"/>
                  </w14:solidFill>
                  <w14:prstDash w14:val="solid"/>
                  <w14:bevel/>
                </w14:textOutline>
              </w:rPr>
              <w:t>材料</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eastAsia="zh-CN"/>
              </w:rPr>
            </w:pPr>
            <w:r>
              <w:rPr>
                <w:rFonts w:hint="eastAsia" w:ascii="Arial" w:hAnsi="Arial" w:eastAsia="Arial" w:cs="Arial"/>
                <w:b w:val="0"/>
                <w:bCs w:val="0"/>
                <w:snapToGrid w:val="0"/>
                <w:color w:val="000000"/>
                <w:kern w:val="0"/>
                <w:sz w:val="28"/>
                <w:szCs w:val="28"/>
                <w:lang w:val="en-US" w:eastAsia="zh-CN"/>
              </w:rPr>
              <w:t>1.</w:t>
            </w:r>
            <w:r>
              <w:rPr>
                <w:rFonts w:hint="eastAsia" w:ascii="Arial" w:hAnsi="Arial" w:eastAsia="Arial" w:cs="Arial"/>
                <w:b w:val="0"/>
                <w:bCs w:val="0"/>
                <w:snapToGrid w:val="0"/>
                <w:color w:val="000000"/>
                <w:kern w:val="0"/>
                <w:sz w:val="28"/>
                <w:szCs w:val="28"/>
                <w:lang w:eastAsia="zh-CN"/>
              </w:rPr>
              <w:t>符合《中华人民共和国政府采购法》第二十二条之规定：</w:t>
            </w:r>
          </w:p>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eastAsia="zh-CN"/>
              </w:rPr>
            </w:pPr>
            <w:r>
              <w:rPr>
                <w:rFonts w:hint="eastAsia" w:ascii="Arial" w:hAnsi="Arial" w:eastAsia="Arial" w:cs="Arial"/>
                <w:b w:val="0"/>
                <w:bCs w:val="0"/>
                <w:snapToGrid w:val="0"/>
                <w:color w:val="000000"/>
                <w:kern w:val="0"/>
                <w:sz w:val="28"/>
                <w:szCs w:val="28"/>
                <w:lang w:eastAsia="zh-CN"/>
              </w:rPr>
              <w:t>2.落实政府采购政策需满足的资格要求：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pStyle w:val="20"/>
              <w:ind w:left="0" w:leftChars="0" w:firstLine="0" w:firstLineChars="0"/>
              <w:jc w:val="both"/>
              <w:rPr>
                <w:rFonts w:hint="eastAsia" w:ascii="Arial" w:hAnsi="Arial" w:eastAsia="Arial" w:cs="Arial"/>
                <w:b w:val="0"/>
                <w:bCs w:val="0"/>
                <w:snapToGrid w:val="0"/>
                <w:color w:val="000000"/>
                <w:kern w:val="0"/>
                <w:sz w:val="28"/>
                <w:szCs w:val="28"/>
                <w:lang w:eastAsia="zh-CN"/>
              </w:rPr>
            </w:pPr>
            <w:r>
              <w:rPr>
                <w:rFonts w:hint="eastAsia" w:ascii="Arial" w:hAnsi="Arial" w:eastAsia="Arial" w:cs="Arial"/>
                <w:b w:val="0"/>
                <w:bCs w:val="0"/>
                <w:snapToGrid w:val="0"/>
                <w:color w:val="000000"/>
                <w:kern w:val="0"/>
                <w:sz w:val="28"/>
                <w:szCs w:val="28"/>
                <w:lang w:eastAsia="zh-CN"/>
              </w:rPr>
              <w:t>3.本项目的资格要求：</w:t>
            </w:r>
          </w:p>
          <w:p>
            <w:pPr>
              <w:pStyle w:val="20"/>
              <w:ind w:left="0" w:leftChars="0" w:firstLine="0"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（1）具有有效的企业法人营业执照，投标人具备满足本次招标项目的能力；</w:t>
            </w:r>
          </w:p>
          <w:p>
            <w:pPr>
              <w:pStyle w:val="20"/>
              <w:ind w:left="0" w:leftChars="0" w:firstLine="0"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（2）法定代表人投标需</w:t>
            </w:r>
            <w:r>
              <w:rPr>
                <w:rFonts w:hint="eastAsia" w:cs="Arial"/>
                <w:b w:val="0"/>
                <w:bCs w:val="0"/>
                <w:snapToGrid w:val="0"/>
                <w:color w:val="000000"/>
                <w:kern w:val="0"/>
                <w:sz w:val="28"/>
                <w:szCs w:val="28"/>
                <w:lang w:val="en-US" w:eastAsia="zh-CN"/>
              </w:rPr>
              <w:t>提供</w:t>
            </w:r>
            <w:r>
              <w:rPr>
                <w:rFonts w:hint="eastAsia" w:ascii="Arial" w:hAnsi="Arial" w:eastAsia="Arial" w:cs="Arial"/>
                <w:b w:val="0"/>
                <w:bCs w:val="0"/>
                <w:snapToGrid w:val="0"/>
                <w:color w:val="000000"/>
                <w:kern w:val="0"/>
                <w:sz w:val="28"/>
                <w:szCs w:val="28"/>
                <w:lang w:val="en-US" w:eastAsia="zh-CN"/>
              </w:rPr>
              <w:t>法定代表人证明书及法定代表人身份证，委托代理人投标需</w:t>
            </w:r>
            <w:r>
              <w:rPr>
                <w:rFonts w:hint="eastAsia" w:cs="Arial"/>
                <w:b w:val="0"/>
                <w:bCs w:val="0"/>
                <w:snapToGrid w:val="0"/>
                <w:color w:val="000000"/>
                <w:kern w:val="0"/>
                <w:sz w:val="28"/>
                <w:szCs w:val="28"/>
                <w:lang w:val="en-US" w:eastAsia="zh-CN"/>
              </w:rPr>
              <w:t>提供</w:t>
            </w:r>
            <w:r>
              <w:rPr>
                <w:rFonts w:hint="eastAsia" w:ascii="Arial" w:hAnsi="Arial" w:eastAsia="Arial" w:cs="Arial"/>
                <w:b w:val="0"/>
                <w:bCs w:val="0"/>
                <w:snapToGrid w:val="0"/>
                <w:color w:val="000000"/>
                <w:kern w:val="0"/>
                <w:sz w:val="28"/>
                <w:szCs w:val="28"/>
                <w:lang w:val="en-US" w:eastAsia="zh-CN"/>
              </w:rPr>
              <w:t>法定代表人授权委托书及委托代理人身份证；</w:t>
            </w:r>
          </w:p>
          <w:p>
            <w:pPr>
              <w:pStyle w:val="20"/>
              <w:ind w:left="0" w:leftChars="0" w:firstLine="0"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（3）提供公司近六个月的社保缴纳证明(新成立时间少于六个月的公司按实际发生提供)。</w:t>
            </w:r>
          </w:p>
          <w:p>
            <w:pPr>
              <w:pStyle w:val="20"/>
              <w:ind w:left="0" w:leftChars="0" w:firstLine="0"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（4）提供2021年或2022年度第三方财务审计机构出具的财务审计报告(新成立的公司可不提供但需提供银行出具的近三个月的资信证明)。</w:t>
            </w:r>
          </w:p>
          <w:p>
            <w:pPr>
              <w:pStyle w:val="20"/>
              <w:ind w:left="0" w:leftChars="0" w:firstLine="0"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（5）提供税务机关出具近6个月的完税证明(新成立时间少于六个月的公司，按实际发生提供)。</w:t>
            </w:r>
          </w:p>
          <w:p>
            <w:pPr>
              <w:pStyle w:val="20"/>
              <w:ind w:left="0" w:leftChars="0" w:firstLine="0"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6）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将拒绝其参加本次政府采购活动，并提供投标单位中国裁判文书网（http://wenshu.court.gov.cn/）的查询记录,如三年内有不良记录的，将拒绝其参加本次政府采购活动。</w:t>
            </w:r>
          </w:p>
          <w:p>
            <w:pPr>
              <w:pStyle w:val="20"/>
              <w:ind w:left="0" w:leftChars="0" w:firstLine="0" w:firstLineChars="0"/>
              <w:jc w:val="both"/>
              <w:rPr>
                <w:rFonts w:hint="eastAsia" w:ascii="Arial" w:hAnsi="Arial" w:eastAsia="Arial" w:cs="Arial"/>
                <w:b w:val="0"/>
                <w:bCs w:val="0"/>
                <w:snapToGrid w:val="0"/>
                <w:color w:val="000000"/>
                <w:kern w:val="0"/>
                <w:sz w:val="28"/>
                <w:szCs w:val="28"/>
                <w:lang w:eastAsia="zh-CN"/>
              </w:rPr>
            </w:pPr>
            <w:r>
              <w:rPr>
                <w:rFonts w:hint="eastAsia" w:ascii="Arial" w:hAnsi="Arial" w:eastAsia="Arial" w:cs="Arial"/>
                <w:b w:val="0"/>
                <w:bCs w:val="0"/>
                <w:snapToGrid w:val="0"/>
                <w:color w:val="000000"/>
                <w:kern w:val="0"/>
                <w:sz w:val="28"/>
                <w:szCs w:val="28"/>
                <w:lang w:val="en-US" w:eastAsia="zh-CN"/>
              </w:rPr>
              <w:t>（7）本项目不接受联合体投标。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85" w:type="dxa"/>
            <w:vAlign w:val="center"/>
          </w:tcPr>
          <w:p>
            <w:pPr>
              <w:spacing w:before="75" w:line="190" w:lineRule="auto"/>
              <w:jc w:val="center"/>
              <w:rPr>
                <w:rFonts w:hint="eastAsia" w:ascii="宋体" w:hAnsi="宋体" w:eastAsia="宋体" w:cs="宋体"/>
                <w:b w:val="0"/>
                <w:bCs w:val="0"/>
                <w:snapToGrid w:val="0"/>
                <w:color w:val="000000"/>
                <w:kern w:val="0"/>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z w:val="28"/>
                <w:szCs w:val="28"/>
                <w:lang w:val="en-US" w:eastAsia="zh-CN"/>
                <w14:textOutline w14:w="4358" w14:cap="sq" w14:cmpd="sng">
                  <w14:solidFill>
                    <w14:srgbClr w14:val="000000"/>
                  </w14:solidFill>
                  <w14:prstDash w14:val="solid"/>
                  <w14:bevel/>
                </w14:textOutline>
              </w:rPr>
              <w:t>6</w:t>
            </w:r>
          </w:p>
        </w:tc>
        <w:tc>
          <w:tcPr>
            <w:tcW w:w="2349" w:type="dxa"/>
            <w:vAlign w:val="center"/>
          </w:tcPr>
          <w:p>
            <w:pPr>
              <w:spacing w:before="74" w:line="227" w:lineRule="auto"/>
              <w:jc w:val="center"/>
              <w:rPr>
                <w:rFonts w:ascii="宋体" w:hAnsi="宋体" w:eastAsia="宋体" w:cs="宋体"/>
                <w:b w:val="0"/>
                <w:bCs w:val="0"/>
                <w:snapToGrid w:val="0"/>
                <w:color w:val="000000"/>
                <w:kern w:val="0"/>
                <w:sz w:val="28"/>
                <w:szCs w:val="28"/>
              </w:rPr>
            </w:pPr>
            <w:r>
              <w:rPr>
                <w:rFonts w:ascii="宋体" w:hAnsi="宋体" w:eastAsia="宋体" w:cs="宋体"/>
                <w:b w:val="0"/>
                <w:bCs w:val="0"/>
                <w:spacing w:val="11"/>
                <w:sz w:val="28"/>
                <w:szCs w:val="28"/>
                <w14:textOutline w14:w="4358" w14:cap="sq" w14:cmpd="sng">
                  <w14:solidFill>
                    <w14:srgbClr w14:val="000000"/>
                  </w14:solidFill>
                  <w14:prstDash w14:val="solid"/>
                  <w14:bevel/>
                </w14:textOutline>
              </w:rPr>
              <w:t>是</w:t>
            </w:r>
            <w:r>
              <w:rPr>
                <w:rFonts w:ascii="宋体" w:hAnsi="宋体" w:eastAsia="宋体" w:cs="宋体"/>
                <w:b w:val="0"/>
                <w:bCs w:val="0"/>
                <w:spacing w:val="9"/>
                <w:sz w:val="28"/>
                <w:szCs w:val="28"/>
                <w14:textOutline w14:w="4358" w14:cap="sq" w14:cmpd="sng">
                  <w14:solidFill>
                    <w14:srgbClr w14:val="000000"/>
                  </w14:solidFill>
                  <w14:prstDash w14:val="solid"/>
                  <w14:bevel/>
                </w14:textOutline>
              </w:rPr>
              <w:t>否允许联合体投标</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85" w:type="dxa"/>
            <w:vAlign w:val="center"/>
          </w:tcPr>
          <w:p>
            <w:pPr>
              <w:spacing w:before="75" w:line="190" w:lineRule="auto"/>
              <w:jc w:val="center"/>
              <w:rPr>
                <w:rFonts w:hint="eastAsia" w:ascii="宋体" w:hAnsi="宋体" w:eastAsia="宋体" w:cs="宋体"/>
                <w:b w:val="0"/>
                <w:bCs w:val="0"/>
                <w:snapToGrid w:val="0"/>
                <w:color w:val="000000"/>
                <w:kern w:val="0"/>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z w:val="28"/>
                <w:szCs w:val="28"/>
                <w:lang w:val="en-US" w:eastAsia="zh-CN"/>
                <w14:textOutline w14:w="4358" w14:cap="sq" w14:cmpd="sng">
                  <w14:solidFill>
                    <w14:srgbClr w14:val="000000"/>
                  </w14:solidFill>
                  <w14:prstDash w14:val="solid"/>
                  <w14:bevel/>
                </w14:textOutline>
              </w:rPr>
              <w:t>7</w:t>
            </w:r>
          </w:p>
        </w:tc>
        <w:tc>
          <w:tcPr>
            <w:tcW w:w="2349" w:type="dxa"/>
            <w:vAlign w:val="center"/>
          </w:tcPr>
          <w:p>
            <w:pPr>
              <w:spacing w:before="74" w:line="227" w:lineRule="auto"/>
              <w:jc w:val="center"/>
              <w:rPr>
                <w:rFonts w:ascii="宋体" w:hAnsi="宋体" w:eastAsia="宋体" w:cs="宋体"/>
                <w:b w:val="0"/>
                <w:bCs w:val="0"/>
                <w:snapToGrid w:val="0"/>
                <w:color w:val="000000"/>
                <w:kern w:val="0"/>
                <w:sz w:val="28"/>
                <w:szCs w:val="28"/>
              </w:rPr>
            </w:pPr>
            <w:r>
              <w:rPr>
                <w:rFonts w:ascii="宋体" w:hAnsi="宋体" w:eastAsia="宋体" w:cs="宋体"/>
                <w:b w:val="0"/>
                <w:bCs w:val="0"/>
                <w:spacing w:val="15"/>
                <w:sz w:val="28"/>
                <w:szCs w:val="28"/>
                <w14:textOutline w14:w="4358" w14:cap="sq" w14:cmpd="sng">
                  <w14:solidFill>
                    <w14:srgbClr w14:val="000000"/>
                  </w14:solidFill>
                  <w14:prstDash w14:val="solid"/>
                  <w14:bevel/>
                </w14:textOutline>
              </w:rPr>
              <w:t>是</w:t>
            </w:r>
            <w:r>
              <w:rPr>
                <w:rFonts w:ascii="宋体" w:hAnsi="宋体" w:eastAsia="宋体" w:cs="宋体"/>
                <w:b w:val="0"/>
                <w:bCs w:val="0"/>
                <w:spacing w:val="9"/>
                <w:sz w:val="28"/>
                <w:szCs w:val="28"/>
                <w14:textOutline w14:w="4358" w14:cap="sq" w14:cmpd="sng">
                  <w14:solidFill>
                    <w14:srgbClr w14:val="000000"/>
                  </w14:solidFill>
                  <w14:prstDash w14:val="solid"/>
                  <w14:bevel/>
                </w14:textOutline>
              </w:rPr>
              <w:t>否允许投报进口产品</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785" w:type="dxa"/>
            <w:vAlign w:val="center"/>
          </w:tcPr>
          <w:p>
            <w:pPr>
              <w:spacing w:before="75" w:line="190" w:lineRule="auto"/>
              <w:jc w:val="center"/>
              <w:rPr>
                <w:rFonts w:hint="eastAsia" w:ascii="宋体" w:hAnsi="宋体" w:eastAsia="宋体" w:cs="宋体"/>
                <w:b w:val="0"/>
                <w:bCs w:val="0"/>
                <w:snapToGrid w:val="0"/>
                <w:color w:val="000000"/>
                <w:kern w:val="0"/>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z w:val="28"/>
                <w:szCs w:val="28"/>
                <w:lang w:val="en-US" w:eastAsia="zh-CN"/>
                <w14:textOutline w14:w="4358" w14:cap="sq" w14:cmpd="sng">
                  <w14:solidFill>
                    <w14:srgbClr w14:val="000000"/>
                  </w14:solidFill>
                  <w14:prstDash w14:val="solid"/>
                  <w14:bevel/>
                </w14:textOutline>
              </w:rPr>
              <w:t>8</w:t>
            </w:r>
          </w:p>
        </w:tc>
        <w:tc>
          <w:tcPr>
            <w:tcW w:w="2349" w:type="dxa"/>
            <w:vAlign w:val="center"/>
          </w:tcPr>
          <w:p>
            <w:pPr>
              <w:spacing w:before="75" w:line="227" w:lineRule="auto"/>
              <w:jc w:val="center"/>
              <w:rPr>
                <w:rFonts w:ascii="宋体" w:hAnsi="宋体" w:eastAsia="宋体" w:cs="宋体"/>
                <w:b w:val="0"/>
                <w:bCs w:val="0"/>
                <w:snapToGrid w:val="0"/>
                <w:color w:val="000000"/>
                <w:kern w:val="0"/>
                <w:sz w:val="28"/>
                <w:szCs w:val="28"/>
              </w:rPr>
            </w:pPr>
            <w:r>
              <w:rPr>
                <w:rFonts w:ascii="宋体" w:hAnsi="宋体" w:eastAsia="宋体" w:cs="宋体"/>
                <w:b w:val="0"/>
                <w:bCs w:val="0"/>
                <w:spacing w:val="15"/>
                <w:sz w:val="28"/>
                <w:szCs w:val="28"/>
                <w14:textOutline w14:w="4358" w14:cap="sq" w14:cmpd="sng">
                  <w14:solidFill>
                    <w14:srgbClr w14:val="000000"/>
                  </w14:solidFill>
                  <w14:prstDash w14:val="solid"/>
                  <w14:bevel/>
                </w14:textOutline>
              </w:rPr>
              <w:t>是</w:t>
            </w:r>
            <w:r>
              <w:rPr>
                <w:rFonts w:ascii="宋体" w:hAnsi="宋体" w:eastAsia="宋体" w:cs="宋体"/>
                <w:b w:val="0"/>
                <w:bCs w:val="0"/>
                <w:spacing w:val="9"/>
                <w:sz w:val="28"/>
                <w:szCs w:val="28"/>
                <w14:textOutline w14:w="4358" w14:cap="sq" w14:cmpd="sng">
                  <w14:solidFill>
                    <w14:srgbClr w14:val="000000"/>
                  </w14:solidFill>
                  <w14:prstDash w14:val="solid"/>
                  <w14:bevel/>
                </w14:textOutline>
              </w:rPr>
              <w:t>否允许投标人将项目</w:t>
            </w:r>
            <w:r>
              <w:rPr>
                <w:rFonts w:ascii="宋体" w:hAnsi="宋体" w:eastAsia="宋体" w:cs="宋体"/>
                <w:b w:val="0"/>
                <w:bCs w:val="0"/>
                <w:spacing w:val="15"/>
                <w:sz w:val="28"/>
                <w:szCs w:val="28"/>
                <w14:textOutline w14:w="4358" w14:cap="sq" w14:cmpd="sng">
                  <w14:solidFill>
                    <w14:srgbClr w14:val="000000"/>
                  </w14:solidFill>
                  <w14:prstDash w14:val="solid"/>
                  <w14:bevel/>
                </w14:textOutline>
              </w:rPr>
              <w:t>非</w:t>
            </w:r>
            <w:r>
              <w:rPr>
                <w:rFonts w:ascii="宋体" w:hAnsi="宋体" w:eastAsia="宋体" w:cs="宋体"/>
                <w:b w:val="0"/>
                <w:bCs w:val="0"/>
                <w:spacing w:val="9"/>
                <w:sz w:val="28"/>
                <w:szCs w:val="28"/>
                <w14:textOutline w14:w="4358" w14:cap="sq" w14:cmpd="sng">
                  <w14:solidFill>
                    <w14:srgbClr w14:val="000000"/>
                  </w14:solidFill>
                  <w14:prstDash w14:val="solid"/>
                  <w14:bevel/>
                </w14:textOutline>
              </w:rPr>
              <w:t>主体、非关键性工作</w:t>
            </w:r>
            <w:r>
              <w:rPr>
                <w:rFonts w:ascii="宋体" w:hAnsi="宋体" w:eastAsia="宋体" w:cs="宋体"/>
                <w:b w:val="0"/>
                <w:bCs w:val="0"/>
                <w:spacing w:val="10"/>
                <w:sz w:val="28"/>
                <w:szCs w:val="28"/>
                <w14:textOutline w14:w="4358" w14:cap="sq" w14:cmpd="sng">
                  <w14:solidFill>
                    <w14:srgbClr w14:val="000000"/>
                  </w14:solidFill>
                  <w14:prstDash w14:val="solid"/>
                  <w14:bevel/>
                </w14:textOutline>
              </w:rPr>
              <w:t>交</w:t>
            </w:r>
            <w:r>
              <w:rPr>
                <w:rFonts w:ascii="宋体" w:hAnsi="宋体" w:eastAsia="宋体" w:cs="宋体"/>
                <w:b w:val="0"/>
                <w:bCs w:val="0"/>
                <w:spacing w:val="8"/>
                <w:sz w:val="28"/>
                <w:szCs w:val="28"/>
                <w14:textOutline w14:w="4358" w14:cap="sq" w14:cmpd="sng">
                  <w14:solidFill>
                    <w14:srgbClr w14:val="000000"/>
                  </w14:solidFill>
                  <w14:prstDash w14:val="solid"/>
                  <w14:bevel/>
                </w14:textOutline>
              </w:rPr>
              <w:t>由他人完成</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85" w:type="dxa"/>
            <w:vAlign w:val="center"/>
          </w:tcPr>
          <w:p>
            <w:pPr>
              <w:spacing w:before="74" w:line="191" w:lineRule="auto"/>
              <w:jc w:val="center"/>
              <w:rPr>
                <w:rFonts w:hint="eastAsia" w:ascii="宋体" w:hAnsi="宋体" w:eastAsia="宋体" w:cs="宋体"/>
                <w:b w:val="0"/>
                <w:bCs w:val="0"/>
                <w:snapToGrid w:val="0"/>
                <w:color w:val="000000"/>
                <w:kern w:val="0"/>
                <w:sz w:val="28"/>
                <w:szCs w:val="28"/>
                <w:lang w:eastAsia="zh-CN"/>
              </w:rPr>
            </w:pP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9</w:t>
            </w:r>
          </w:p>
        </w:tc>
        <w:tc>
          <w:tcPr>
            <w:tcW w:w="2349" w:type="dxa"/>
            <w:vAlign w:val="center"/>
          </w:tcPr>
          <w:p>
            <w:pPr>
              <w:spacing w:before="75" w:line="227" w:lineRule="auto"/>
              <w:jc w:val="center"/>
              <w:rPr>
                <w:rFonts w:ascii="宋体" w:hAnsi="宋体" w:eastAsia="宋体" w:cs="宋体"/>
                <w:b w:val="0"/>
                <w:bCs w:val="0"/>
                <w:snapToGrid w:val="0"/>
                <w:color w:val="000000"/>
                <w:kern w:val="0"/>
                <w:sz w:val="28"/>
                <w:szCs w:val="28"/>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踏勘现场</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5" w:type="dxa"/>
            <w:vAlign w:val="center"/>
          </w:tcPr>
          <w:p>
            <w:pPr>
              <w:spacing w:before="75" w:line="192" w:lineRule="auto"/>
              <w:ind w:left="274" w:leftChars="0"/>
              <w:jc w:val="center"/>
              <w:rPr>
                <w:rFonts w:hint="eastAsia" w:ascii="宋体" w:hAnsi="宋体" w:eastAsia="宋体" w:cs="宋体"/>
                <w:b w:val="0"/>
                <w:bCs w:val="0"/>
                <w:snapToGrid w:val="0"/>
                <w:color w:val="000000"/>
                <w:kern w:val="0"/>
                <w:sz w:val="28"/>
                <w:szCs w:val="28"/>
                <w:lang w:eastAsia="zh-CN"/>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1</w:t>
            </w:r>
            <w:r>
              <w:rPr>
                <w:rFonts w:hint="eastAsia" w:ascii="宋体" w:hAnsi="宋体" w:eastAsia="宋体" w:cs="宋体"/>
                <w:b w:val="0"/>
                <w:bCs w:val="0"/>
                <w:spacing w:val="-7"/>
                <w:sz w:val="28"/>
                <w:szCs w:val="28"/>
                <w:lang w:val="en-US" w:eastAsia="zh-CN"/>
                <w14:textOutline w14:w="4358" w14:cap="sq" w14:cmpd="sng">
                  <w14:solidFill>
                    <w14:srgbClr w14:val="000000"/>
                  </w14:solidFill>
                  <w14:prstDash w14:val="solid"/>
                  <w14:bevel/>
                </w14:textOutline>
              </w:rPr>
              <w:t>0</w:t>
            </w:r>
          </w:p>
        </w:tc>
        <w:tc>
          <w:tcPr>
            <w:tcW w:w="2349" w:type="dxa"/>
            <w:vAlign w:val="center"/>
          </w:tcPr>
          <w:p>
            <w:pPr>
              <w:spacing w:before="75" w:line="228" w:lineRule="auto"/>
              <w:jc w:val="center"/>
              <w:rPr>
                <w:rFonts w:ascii="宋体" w:hAnsi="宋体" w:eastAsia="宋体" w:cs="宋体"/>
                <w:b w:val="0"/>
                <w:bCs w:val="0"/>
                <w:snapToGrid w:val="0"/>
                <w:color w:val="000000"/>
                <w:kern w:val="0"/>
                <w:sz w:val="28"/>
                <w:szCs w:val="28"/>
              </w:rPr>
            </w:pPr>
            <w:r>
              <w:rPr>
                <w:rFonts w:ascii="宋体" w:hAnsi="宋体" w:eastAsia="宋体" w:cs="宋体"/>
                <w:b w:val="0"/>
                <w:bCs w:val="0"/>
                <w:spacing w:val="10"/>
                <w:sz w:val="28"/>
                <w:szCs w:val="28"/>
                <w14:textOutline w14:w="4358" w14:cap="sq" w14:cmpd="sng">
                  <w14:solidFill>
                    <w14:srgbClr w14:val="000000"/>
                  </w14:solidFill>
                  <w14:prstDash w14:val="solid"/>
                  <w14:bevel/>
                </w14:textOutline>
              </w:rPr>
              <w:t>答</w:t>
            </w:r>
            <w:r>
              <w:rPr>
                <w:rFonts w:ascii="宋体" w:hAnsi="宋体" w:eastAsia="宋体" w:cs="宋体"/>
                <w:b w:val="0"/>
                <w:bCs w:val="0"/>
                <w:spacing w:val="9"/>
                <w:sz w:val="28"/>
                <w:szCs w:val="28"/>
                <w14:textOutline w14:w="4358" w14:cap="sq" w14:cmpd="sng">
                  <w14:solidFill>
                    <w14:srgbClr w14:val="000000"/>
                  </w14:solidFill>
                  <w14:prstDash w14:val="solid"/>
                  <w14:bevel/>
                </w14:textOutline>
              </w:rPr>
              <w:t>疑接受时间</w:t>
            </w:r>
          </w:p>
        </w:tc>
        <w:tc>
          <w:tcPr>
            <w:tcW w:w="6002" w:type="dxa"/>
            <w:vAlign w:val="top"/>
          </w:tcPr>
          <w:p>
            <w:pPr>
              <w:spacing w:before="155" w:line="240"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2023年08月2</w:t>
            </w:r>
            <w:r>
              <w:rPr>
                <w:rFonts w:hint="eastAsia" w:cs="Arial"/>
                <w:b w:val="0"/>
                <w:bCs w:val="0"/>
                <w:snapToGrid w:val="0"/>
                <w:color w:val="000000"/>
                <w:kern w:val="0"/>
                <w:sz w:val="28"/>
                <w:szCs w:val="28"/>
                <w:lang w:val="en-US" w:eastAsia="zh-CN"/>
              </w:rPr>
              <w:t>2</w:t>
            </w:r>
            <w:r>
              <w:rPr>
                <w:rFonts w:hint="eastAsia" w:ascii="Arial" w:hAnsi="Arial" w:eastAsia="Arial" w:cs="Arial"/>
                <w:b w:val="0"/>
                <w:bCs w:val="0"/>
                <w:snapToGrid w:val="0"/>
                <w:color w:val="000000"/>
                <w:kern w:val="0"/>
                <w:sz w:val="28"/>
                <w:szCs w:val="28"/>
                <w:lang w:val="en-US" w:eastAsia="zh-CN"/>
              </w:rPr>
              <w:t>日(北京时间)前接受投标人疑问或澄清要求(逾期不予受理)。</w:t>
            </w:r>
          </w:p>
          <w:p>
            <w:pPr>
              <w:spacing w:before="155" w:line="240"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联系人：张工</w:t>
            </w:r>
          </w:p>
          <w:p>
            <w:pPr>
              <w:spacing w:before="155" w:line="240"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联系电话：0903-2038298</w:t>
            </w:r>
          </w:p>
          <w:p>
            <w:pPr>
              <w:spacing w:before="155" w:line="240"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提交方式：以书面形式在投标截止前15日(包括书面文字、电传、传真、电报等，应加盖公章)向招标代理机构提出澄清要求，邮箱号码1359610430@qq.com，招标代理机构将在本次招标公告刊登的媒体(新疆政府采购网)上做出答复。</w:t>
            </w:r>
          </w:p>
          <w:p>
            <w:pPr>
              <w:spacing w:before="155" w:line="240"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注：澄清、修改文件发出后，投标人必须使用最新的澄清文件制作电子投标文件，否则将无法完成上传。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85" w:type="dxa"/>
            <w:vAlign w:val="top"/>
          </w:tcPr>
          <w:p>
            <w:pPr>
              <w:spacing w:before="155" w:line="192" w:lineRule="auto"/>
              <w:ind w:left="274" w:leftChars="0"/>
              <w:rPr>
                <w:rFonts w:hint="eastAsia" w:ascii="宋体" w:hAnsi="宋体" w:eastAsia="宋体" w:cs="宋体"/>
                <w:b w:val="0"/>
                <w:bCs w:val="0"/>
                <w:snapToGrid w:val="0"/>
                <w:color w:val="000000"/>
                <w:kern w:val="0"/>
                <w:sz w:val="28"/>
                <w:szCs w:val="28"/>
                <w:lang w:val="en-US" w:eastAsia="zh-CN"/>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1</w:t>
            </w:r>
          </w:p>
        </w:tc>
        <w:tc>
          <w:tcPr>
            <w:tcW w:w="2349" w:type="dxa"/>
            <w:vAlign w:val="center"/>
          </w:tcPr>
          <w:p>
            <w:pPr>
              <w:spacing w:before="118" w:line="228" w:lineRule="auto"/>
              <w:jc w:val="center"/>
              <w:rPr>
                <w:rFonts w:ascii="宋体" w:hAnsi="宋体" w:eastAsia="宋体" w:cs="宋体"/>
                <w:b w:val="0"/>
                <w:bCs w:val="0"/>
                <w:snapToGrid w:val="0"/>
                <w:color w:val="000000"/>
                <w:kern w:val="0"/>
                <w:sz w:val="28"/>
                <w:szCs w:val="28"/>
              </w:rPr>
            </w:pPr>
            <w:r>
              <w:rPr>
                <w:rFonts w:ascii="宋体" w:hAnsi="宋体" w:eastAsia="宋体" w:cs="宋体"/>
                <w:b w:val="0"/>
                <w:bCs w:val="0"/>
                <w:spacing w:val="10"/>
                <w:sz w:val="28"/>
                <w:szCs w:val="28"/>
                <w14:textOutline w14:w="4358" w14:cap="sq" w14:cmpd="sng">
                  <w14:solidFill>
                    <w14:srgbClr w14:val="000000"/>
                  </w14:solidFill>
                  <w14:prstDash w14:val="solid"/>
                  <w14:bevel/>
                </w14:textOutline>
              </w:rPr>
              <w:t>投</w:t>
            </w:r>
            <w:r>
              <w:rPr>
                <w:rFonts w:ascii="宋体" w:hAnsi="宋体" w:eastAsia="宋体" w:cs="宋体"/>
                <w:b w:val="0"/>
                <w:bCs w:val="0"/>
                <w:spacing w:val="8"/>
                <w:sz w:val="28"/>
                <w:szCs w:val="28"/>
                <w14:textOutline w14:w="4358" w14:cap="sq" w14:cmpd="sng">
                  <w14:solidFill>
                    <w14:srgbClr w14:val="000000"/>
                  </w14:solidFill>
                  <w14:prstDash w14:val="solid"/>
                  <w14:bevel/>
                </w14:textOutline>
              </w:rPr>
              <w:t>标有效期</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自投标截止之日起90日历天。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85" w:type="dxa"/>
            <w:vAlign w:val="center"/>
          </w:tcPr>
          <w:p>
            <w:pPr>
              <w:spacing w:before="75" w:line="191" w:lineRule="auto"/>
              <w:ind w:left="274" w:leftChars="0"/>
              <w:jc w:val="both"/>
              <w:rPr>
                <w:rFonts w:hint="eastAsia" w:ascii="宋体" w:hAnsi="宋体" w:eastAsia="宋体" w:cs="宋体"/>
                <w:b w:val="0"/>
                <w:bCs w:val="0"/>
                <w:snapToGrid w:val="0"/>
                <w:color w:val="000000"/>
                <w:kern w:val="0"/>
                <w:sz w:val="28"/>
                <w:szCs w:val="28"/>
                <w:lang w:val="en-US" w:eastAsia="zh-CN"/>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2</w:t>
            </w:r>
          </w:p>
        </w:tc>
        <w:tc>
          <w:tcPr>
            <w:tcW w:w="2349" w:type="dxa"/>
            <w:vAlign w:val="center"/>
          </w:tcPr>
          <w:p>
            <w:pPr>
              <w:spacing w:before="117" w:line="468" w:lineRule="exact"/>
              <w:ind w:left="139" w:leftChars="0"/>
              <w:jc w:val="center"/>
              <w:rPr>
                <w:rFonts w:hint="eastAsia" w:ascii="宋体" w:hAnsi="宋体" w:eastAsia="宋体" w:cs="宋体"/>
                <w:b w:val="0"/>
                <w:bCs w:val="0"/>
                <w:snapToGrid w:val="0"/>
                <w:color w:val="000000"/>
                <w:kern w:val="0"/>
                <w:sz w:val="28"/>
                <w:szCs w:val="28"/>
                <w:lang w:eastAsia="zh-CN"/>
              </w:rPr>
            </w:pPr>
            <w:r>
              <w:rPr>
                <w:rFonts w:hint="eastAsia" w:ascii="宋体" w:hAnsi="宋体" w:eastAsia="宋体" w:cs="宋体"/>
                <w:b w:val="0"/>
                <w:bCs w:val="0"/>
                <w:spacing w:val="4"/>
                <w:sz w:val="28"/>
                <w:szCs w:val="28"/>
                <w:lang w:eastAsia="zh-CN"/>
                <w14:textOutline w14:w="4358" w14:cap="sq" w14:cmpd="sng">
                  <w14:solidFill>
                    <w14:srgbClr w14:val="000000"/>
                  </w14:solidFill>
                  <w14:prstDash w14:val="solid"/>
                  <w14:bevel/>
                </w14:textOutline>
              </w:rPr>
              <w:t>投标截止时间（</w:t>
            </w:r>
            <w:r>
              <w:rPr>
                <w:rFonts w:hint="eastAsia" w:ascii="宋体" w:hAnsi="宋体" w:eastAsia="宋体" w:cs="宋体"/>
                <w:b w:val="0"/>
                <w:bCs w:val="0"/>
                <w:spacing w:val="4"/>
                <w:sz w:val="28"/>
                <w:szCs w:val="28"/>
                <w:lang w:val="en-US" w:eastAsia="zh-CN"/>
                <w14:textOutline w14:w="4358" w14:cap="sq" w14:cmpd="sng">
                  <w14:solidFill>
                    <w14:srgbClr w14:val="000000"/>
                  </w14:solidFill>
                  <w14:prstDash w14:val="solid"/>
                  <w14:bevel/>
                </w14:textOutline>
              </w:rPr>
              <w:t>开标时间</w:t>
            </w:r>
            <w:r>
              <w:rPr>
                <w:rFonts w:hint="eastAsia" w:ascii="宋体" w:hAnsi="宋体" w:eastAsia="宋体" w:cs="宋体"/>
                <w:b w:val="0"/>
                <w:bCs w:val="0"/>
                <w:spacing w:val="4"/>
                <w:sz w:val="28"/>
                <w:szCs w:val="28"/>
                <w:lang w:eastAsia="zh-CN"/>
                <w14:textOutline w14:w="4358" w14:cap="sq" w14:cmpd="sng">
                  <w14:solidFill>
                    <w14:srgbClr w14:val="000000"/>
                  </w14:solidFill>
                  <w14:prstDash w14:val="solid"/>
                  <w14:bevel/>
                </w14:textOutline>
              </w:rPr>
              <w:t>）</w:t>
            </w:r>
          </w:p>
        </w:tc>
        <w:tc>
          <w:tcPr>
            <w:tcW w:w="6002" w:type="dxa"/>
            <w:vAlign w:val="center"/>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截止时间：</w:t>
            </w:r>
            <w:r>
              <w:rPr>
                <w:rFonts w:hint="eastAsia" w:ascii="Arial" w:hAnsi="Arial" w:eastAsia="Arial" w:cs="Arial"/>
                <w:b w:val="0"/>
                <w:bCs w:val="0"/>
                <w:snapToGrid w:val="0"/>
                <w:color w:val="000000"/>
                <w:kern w:val="0"/>
                <w:sz w:val="28"/>
                <w:szCs w:val="28"/>
                <w:highlight w:val="none"/>
                <w:lang w:val="en-US" w:eastAsia="zh-CN"/>
              </w:rPr>
              <w:t>2023年09月0</w:t>
            </w:r>
            <w:r>
              <w:rPr>
                <w:rFonts w:hint="eastAsia" w:cs="Arial"/>
                <w:b w:val="0"/>
                <w:bCs w:val="0"/>
                <w:snapToGrid w:val="0"/>
                <w:color w:val="000000"/>
                <w:kern w:val="0"/>
                <w:sz w:val="28"/>
                <w:szCs w:val="28"/>
                <w:highlight w:val="none"/>
                <w:lang w:val="en-US" w:eastAsia="zh-CN"/>
              </w:rPr>
              <w:t>6</w:t>
            </w:r>
            <w:r>
              <w:rPr>
                <w:rFonts w:hint="eastAsia" w:ascii="Arial" w:hAnsi="Arial" w:eastAsia="Arial" w:cs="Arial"/>
                <w:b w:val="0"/>
                <w:bCs w:val="0"/>
                <w:snapToGrid w:val="0"/>
                <w:color w:val="000000"/>
                <w:kern w:val="0"/>
                <w:sz w:val="28"/>
                <w:szCs w:val="28"/>
                <w:highlight w:val="none"/>
                <w:lang w:val="en-US" w:eastAsia="zh-CN"/>
              </w:rPr>
              <w:t>日11:00(</w:t>
            </w:r>
            <w:r>
              <w:rPr>
                <w:rFonts w:hint="eastAsia" w:ascii="Arial" w:hAnsi="Arial" w:eastAsia="Arial" w:cs="Arial"/>
                <w:b w:val="0"/>
                <w:bCs w:val="0"/>
                <w:snapToGrid w:val="0"/>
                <w:color w:val="000000"/>
                <w:kern w:val="0"/>
                <w:sz w:val="28"/>
                <w:szCs w:val="28"/>
                <w:lang w:val="en-US" w:eastAsia="zh-CN"/>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5" w:type="dxa"/>
            <w:vAlign w:val="center"/>
          </w:tcPr>
          <w:p>
            <w:pPr>
              <w:spacing w:before="74" w:line="192" w:lineRule="auto"/>
              <w:jc w:val="center"/>
              <w:rPr>
                <w:rFonts w:hint="eastAsia" w:ascii="宋体" w:hAnsi="宋体" w:eastAsia="宋体" w:cs="宋体"/>
                <w:b w:val="0"/>
                <w:bCs w:val="0"/>
                <w:snapToGrid w:val="0"/>
                <w:color w:val="000000"/>
                <w:kern w:val="0"/>
                <w:sz w:val="28"/>
                <w:szCs w:val="28"/>
                <w:lang w:val="en-US" w:eastAsia="zh-CN"/>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3</w:t>
            </w:r>
          </w:p>
        </w:tc>
        <w:tc>
          <w:tcPr>
            <w:tcW w:w="2349" w:type="dxa"/>
            <w:vAlign w:val="center"/>
          </w:tcPr>
          <w:p>
            <w:pPr>
              <w:spacing w:before="199" w:line="468" w:lineRule="exact"/>
              <w:jc w:val="center"/>
              <w:rPr>
                <w:rFonts w:ascii="宋体" w:hAnsi="宋体" w:eastAsia="宋体" w:cs="宋体"/>
                <w:b w:val="0"/>
                <w:bCs w:val="0"/>
                <w:spacing w:val="9"/>
                <w:position w:val="17"/>
                <w:sz w:val="28"/>
                <w:szCs w:val="28"/>
                <w14:textOutline w14:w="4358" w14:cap="sq" w14:cmpd="sng">
                  <w14:solidFill>
                    <w14:srgbClr w14:val="000000"/>
                  </w14:solidFill>
                  <w14:prstDash w14:val="solid"/>
                  <w14:bevel/>
                </w14:textOutline>
              </w:rPr>
            </w:pPr>
            <w:r>
              <w:rPr>
                <w:rFonts w:hint="eastAsia" w:ascii="宋体" w:hAnsi="宋体" w:eastAsia="宋体" w:cs="宋体"/>
                <w:b w:val="0"/>
                <w:bCs w:val="0"/>
                <w:spacing w:val="4"/>
                <w:sz w:val="28"/>
                <w:szCs w:val="28"/>
                <w:lang w:eastAsia="zh-CN"/>
                <w14:textOutline w14:w="4358" w14:cap="sq" w14:cmpd="sng">
                  <w14:solidFill>
                    <w14:srgbClr w14:val="000000"/>
                  </w14:solidFill>
                  <w14:prstDash w14:val="solid"/>
                  <w14:bevel/>
                </w14:textOutline>
              </w:rPr>
              <w:t>投标人在投标截止时间前提交的文件</w:t>
            </w:r>
          </w:p>
        </w:tc>
        <w:tc>
          <w:tcPr>
            <w:tcW w:w="6002" w:type="dxa"/>
            <w:vAlign w:val="center"/>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投标文件(具体要求见本表第15项)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85" w:type="dxa"/>
            <w:vAlign w:val="center"/>
          </w:tcPr>
          <w:p>
            <w:pPr>
              <w:spacing w:before="74" w:line="191" w:lineRule="auto"/>
              <w:jc w:val="center"/>
              <w:rPr>
                <w:rFonts w:hint="eastAsia" w:ascii="宋体" w:hAnsi="宋体" w:eastAsia="宋体" w:cs="宋体"/>
                <w:b w:val="0"/>
                <w:bCs w:val="0"/>
                <w:snapToGrid w:val="0"/>
                <w:color w:val="000000"/>
                <w:kern w:val="0"/>
                <w:sz w:val="28"/>
                <w:szCs w:val="28"/>
                <w:lang w:val="en-US" w:eastAsia="zh-CN"/>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4</w:t>
            </w:r>
          </w:p>
        </w:tc>
        <w:tc>
          <w:tcPr>
            <w:tcW w:w="2349" w:type="dxa"/>
            <w:vAlign w:val="center"/>
          </w:tcPr>
          <w:p>
            <w:pPr>
              <w:spacing w:before="199" w:line="468" w:lineRule="exact"/>
              <w:jc w:val="center"/>
              <w:rPr>
                <w:rFonts w:hint="eastAsia" w:ascii="宋体" w:hAnsi="宋体" w:eastAsia="宋体" w:cs="宋体"/>
                <w:b w:val="0"/>
                <w:bCs w:val="0"/>
                <w:spacing w:val="9"/>
                <w:position w:val="17"/>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9"/>
                <w:position w:val="17"/>
                <w:sz w:val="28"/>
                <w:szCs w:val="28"/>
                <w:lang w:val="en-US" w:eastAsia="zh-CN"/>
                <w14:textOutline w14:w="4358" w14:cap="sq" w14:cmpd="sng">
                  <w14:solidFill>
                    <w14:srgbClr w14:val="000000"/>
                  </w14:solidFill>
                  <w14:prstDash w14:val="solid"/>
                  <w14:bevel/>
                </w14:textOutline>
              </w:rPr>
              <w:t>投标方式</w:t>
            </w:r>
          </w:p>
        </w:tc>
        <w:tc>
          <w:tcPr>
            <w:tcW w:w="6002" w:type="dxa"/>
            <w:vAlign w:val="center"/>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采用不见面开标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3" w:hRule="atLeast"/>
        </w:trPr>
        <w:tc>
          <w:tcPr>
            <w:tcW w:w="785" w:type="dxa"/>
            <w:vAlign w:val="center"/>
          </w:tcPr>
          <w:p>
            <w:pPr>
              <w:spacing w:before="199" w:line="468" w:lineRule="exact"/>
              <w:rPr>
                <w:rFonts w:hint="eastAsia" w:ascii="宋体" w:hAnsi="宋体" w:eastAsia="宋体" w:cs="宋体"/>
                <w:b w:val="0"/>
                <w:bCs w:val="0"/>
                <w:spacing w:val="9"/>
                <w:position w:val="17"/>
                <w:sz w:val="28"/>
                <w:szCs w:val="28"/>
                <w:lang w:val="en-US" w:eastAsia="zh-CN"/>
                <w14:textOutline w14:w="4358" w14:cap="sq" w14:cmpd="sng">
                  <w14:solidFill>
                    <w14:srgbClr w14:val="000000"/>
                  </w14:solidFill>
                  <w14:prstDash w14:val="solid"/>
                  <w14:bevel/>
                </w14:textOutline>
              </w:rPr>
            </w:pPr>
            <w:r>
              <w:rPr>
                <w:rFonts w:ascii="宋体" w:hAnsi="宋体" w:eastAsia="宋体" w:cs="宋体"/>
                <w:b w:val="0"/>
                <w:bCs w:val="0"/>
                <w:spacing w:val="9"/>
                <w:position w:val="17"/>
                <w:sz w:val="28"/>
                <w:szCs w:val="28"/>
                <w14:textOutline w14:w="4358" w14:cap="sq" w14:cmpd="sng">
                  <w14:solidFill>
                    <w14:srgbClr w14:val="000000"/>
                  </w14:solidFill>
                  <w14:prstDash w14:val="solid"/>
                  <w14:bevel/>
                </w14:textOutline>
              </w:rPr>
              <w:t>1</w:t>
            </w:r>
            <w:r>
              <w:rPr>
                <w:rFonts w:hint="eastAsia" w:ascii="宋体" w:hAnsi="宋体" w:eastAsia="宋体" w:cs="宋体"/>
                <w:b w:val="0"/>
                <w:bCs w:val="0"/>
                <w:spacing w:val="9"/>
                <w:position w:val="17"/>
                <w:sz w:val="28"/>
                <w:szCs w:val="28"/>
                <w:lang w:val="en-US" w:eastAsia="zh-CN"/>
                <w14:textOutline w14:w="4358" w14:cap="sq" w14:cmpd="sng">
                  <w14:solidFill>
                    <w14:srgbClr w14:val="000000"/>
                  </w14:solidFill>
                  <w14:prstDash w14:val="solid"/>
                  <w14:bevel/>
                </w14:textOutline>
              </w:rPr>
              <w:t>5</w:t>
            </w:r>
          </w:p>
        </w:tc>
        <w:tc>
          <w:tcPr>
            <w:tcW w:w="2349" w:type="dxa"/>
            <w:vAlign w:val="center"/>
          </w:tcPr>
          <w:p>
            <w:pPr>
              <w:spacing w:before="199" w:line="468" w:lineRule="exact"/>
              <w:jc w:val="center"/>
              <w:rPr>
                <w:rFonts w:hint="eastAsia" w:ascii="宋体" w:hAnsi="宋体" w:eastAsia="宋体" w:cs="宋体"/>
                <w:b w:val="0"/>
                <w:bCs w:val="0"/>
                <w:spacing w:val="9"/>
                <w:position w:val="17"/>
                <w:sz w:val="28"/>
                <w:szCs w:val="28"/>
                <w:lang w:val="en-US" w:eastAsia="zh-CN"/>
                <w14:textOutline w14:w="4358" w14:cap="sq" w14:cmpd="sng">
                  <w14:solidFill>
                    <w14:srgbClr w14:val="000000"/>
                  </w14:solidFill>
                  <w14:prstDash w14:val="solid"/>
                  <w14:bevel/>
                </w14:textOutline>
              </w:rPr>
            </w:pPr>
            <w:r>
              <w:rPr>
                <w:rFonts w:ascii="宋体" w:hAnsi="宋体" w:eastAsia="宋体" w:cs="宋体"/>
                <w:b w:val="0"/>
                <w:bCs w:val="0"/>
                <w:spacing w:val="9"/>
                <w:position w:val="17"/>
                <w:sz w:val="28"/>
                <w:szCs w:val="28"/>
                <w14:textOutline w14:w="4358" w14:cap="sq" w14:cmpd="sng">
                  <w14:solidFill>
                    <w14:srgbClr w14:val="000000"/>
                  </w14:solidFill>
                  <w14:prstDash w14:val="solid"/>
                  <w14:bevel/>
                </w14:textOutline>
              </w:rPr>
              <w:t>开标时间及地点</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开标时间：开标时间：2023年09月0</w:t>
            </w:r>
            <w:r>
              <w:rPr>
                <w:rFonts w:hint="eastAsia" w:cs="Arial"/>
                <w:b w:val="0"/>
                <w:bCs w:val="0"/>
                <w:snapToGrid w:val="0"/>
                <w:color w:val="000000"/>
                <w:kern w:val="0"/>
                <w:sz w:val="28"/>
                <w:szCs w:val="28"/>
                <w:lang w:val="en-US" w:eastAsia="zh-CN"/>
              </w:rPr>
              <w:t>6</w:t>
            </w:r>
            <w:bookmarkStart w:id="71" w:name="_GoBack"/>
            <w:bookmarkEnd w:id="71"/>
            <w:r>
              <w:rPr>
                <w:rFonts w:hint="eastAsia" w:ascii="Arial" w:hAnsi="Arial" w:eastAsia="Arial" w:cs="Arial"/>
                <w:b w:val="0"/>
                <w:bCs w:val="0"/>
                <w:snapToGrid w:val="0"/>
                <w:color w:val="000000"/>
                <w:kern w:val="0"/>
                <w:sz w:val="28"/>
                <w:szCs w:val="28"/>
                <w:lang w:val="en-US" w:eastAsia="zh-CN"/>
              </w:rPr>
              <w:t>日11:00(北京时间)</w:t>
            </w:r>
          </w:p>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开标地点：政采云平台（https://www.zcygov.cn/）</w:t>
            </w:r>
          </w:p>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785" w:type="dxa"/>
            <w:vAlign w:val="top"/>
          </w:tcPr>
          <w:p>
            <w:pPr>
              <w:spacing w:before="199" w:line="468" w:lineRule="exact"/>
              <w:rPr>
                <w:rFonts w:hint="eastAsia" w:ascii="宋体" w:hAnsi="宋体" w:eastAsia="宋体" w:cs="宋体"/>
                <w:b w:val="0"/>
                <w:bCs w:val="0"/>
                <w:spacing w:val="9"/>
                <w:position w:val="17"/>
                <w:sz w:val="28"/>
                <w:szCs w:val="28"/>
                <w:lang w:val="en-US" w:eastAsia="zh-CN"/>
                <w14:textOutline w14:w="4358" w14:cap="sq" w14:cmpd="sng">
                  <w14:solidFill>
                    <w14:srgbClr w14:val="000000"/>
                  </w14:solidFill>
                  <w14:prstDash w14:val="solid"/>
                  <w14:bevel/>
                </w14:textOutline>
              </w:rPr>
            </w:pPr>
            <w:r>
              <w:rPr>
                <w:rFonts w:ascii="宋体" w:hAnsi="宋体" w:eastAsia="宋体" w:cs="宋体"/>
                <w:b w:val="0"/>
                <w:bCs w:val="0"/>
                <w:spacing w:val="9"/>
                <w:position w:val="17"/>
                <w:sz w:val="28"/>
                <w:szCs w:val="28"/>
                <w14:textOutline w14:w="4358" w14:cap="sq" w14:cmpd="sng">
                  <w14:solidFill>
                    <w14:srgbClr w14:val="000000"/>
                  </w14:solidFill>
                  <w14:prstDash w14:val="solid"/>
                  <w14:bevel/>
                </w14:textOutline>
              </w:rPr>
              <w:t>1</w:t>
            </w:r>
            <w:r>
              <w:rPr>
                <w:rFonts w:hint="eastAsia" w:ascii="宋体" w:hAnsi="宋体" w:eastAsia="宋体" w:cs="宋体"/>
                <w:b w:val="0"/>
                <w:bCs w:val="0"/>
                <w:spacing w:val="9"/>
                <w:position w:val="17"/>
                <w:sz w:val="28"/>
                <w:szCs w:val="28"/>
                <w:lang w:val="en-US" w:eastAsia="zh-CN"/>
                <w14:textOutline w14:w="4358" w14:cap="sq" w14:cmpd="sng">
                  <w14:solidFill>
                    <w14:srgbClr w14:val="000000"/>
                  </w14:solidFill>
                  <w14:prstDash w14:val="solid"/>
                  <w14:bevel/>
                </w14:textOutline>
              </w:rPr>
              <w:t>6</w:t>
            </w:r>
          </w:p>
        </w:tc>
        <w:tc>
          <w:tcPr>
            <w:tcW w:w="2349" w:type="dxa"/>
            <w:vAlign w:val="center"/>
          </w:tcPr>
          <w:p>
            <w:pPr>
              <w:spacing w:before="199" w:line="468" w:lineRule="exact"/>
              <w:jc w:val="center"/>
              <w:rPr>
                <w:rFonts w:hint="eastAsia" w:ascii="宋体" w:hAnsi="宋体" w:eastAsia="宋体" w:cs="宋体"/>
                <w:b w:val="0"/>
                <w:bCs w:val="0"/>
                <w:spacing w:val="9"/>
                <w:position w:val="17"/>
                <w:sz w:val="28"/>
                <w:szCs w:val="28"/>
                <w:lang w:val="en-US" w:eastAsia="zh-CN"/>
                <w14:textOutline w14:w="4358" w14:cap="sq" w14:cmpd="sng">
                  <w14:solidFill>
                    <w14:srgbClr w14:val="000000"/>
                  </w14:solidFill>
                  <w14:prstDash w14:val="solid"/>
                  <w14:bevel/>
                </w14:textOutline>
              </w:rPr>
            </w:pPr>
            <w:r>
              <w:rPr>
                <w:rFonts w:ascii="宋体" w:hAnsi="宋体" w:eastAsia="宋体" w:cs="宋体"/>
                <w:b w:val="0"/>
                <w:bCs w:val="0"/>
                <w:spacing w:val="9"/>
                <w:position w:val="17"/>
                <w:sz w:val="28"/>
                <w:szCs w:val="28"/>
                <w14:textOutline w14:w="4358" w14:cap="sq" w14:cmpd="sng">
                  <w14:solidFill>
                    <w14:srgbClr w14:val="000000"/>
                  </w14:solidFill>
                  <w14:prstDash w14:val="solid"/>
                  <w14:bevel/>
                </w14:textOutline>
              </w:rPr>
              <w:t>评标委员会的组成</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评审小组由采购人代表和评审专家组成，成员人数应当为5人或以上单数，其中评审专家不得少于成员总数的三分之二。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9" w:hRule="atLeast"/>
        </w:trPr>
        <w:tc>
          <w:tcPr>
            <w:tcW w:w="785" w:type="dxa"/>
            <w:vAlign w:val="center"/>
          </w:tcPr>
          <w:p>
            <w:pPr>
              <w:spacing w:before="74" w:line="191" w:lineRule="auto"/>
              <w:jc w:val="center"/>
              <w:rPr>
                <w:rFonts w:hint="eastAsia" w:ascii="宋体" w:hAnsi="宋体" w:eastAsia="宋体" w:cs="宋体"/>
                <w:b w:val="0"/>
                <w:bCs w:val="0"/>
                <w:snapToGrid w:val="0"/>
                <w:color w:val="000000"/>
                <w:kern w:val="0"/>
                <w:sz w:val="28"/>
                <w:szCs w:val="28"/>
                <w:lang w:val="en-US" w:eastAsia="zh-CN"/>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1</w:t>
            </w: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7</w:t>
            </w:r>
          </w:p>
        </w:tc>
        <w:tc>
          <w:tcPr>
            <w:tcW w:w="2349" w:type="dxa"/>
            <w:vAlign w:val="center"/>
          </w:tcPr>
          <w:p>
            <w:pPr>
              <w:spacing w:before="75" w:line="228" w:lineRule="auto"/>
              <w:jc w:val="center"/>
              <w:rPr>
                <w:rFonts w:hint="eastAsia" w:ascii="宋体" w:hAnsi="宋体" w:eastAsia="宋体" w:cs="宋体"/>
                <w:b w:val="0"/>
                <w:bCs w:val="0"/>
                <w:snapToGrid w:val="0"/>
                <w:color w:val="000000"/>
                <w:kern w:val="0"/>
                <w:sz w:val="28"/>
                <w:szCs w:val="28"/>
                <w:lang w:val="en-US" w:eastAsia="zh-CN"/>
              </w:rPr>
            </w:pPr>
            <w:r>
              <w:rPr>
                <w:rFonts w:ascii="宋体" w:hAnsi="宋体" w:eastAsia="宋体" w:cs="宋体"/>
                <w:b w:val="0"/>
                <w:bCs w:val="0"/>
                <w:spacing w:val="10"/>
                <w:sz w:val="28"/>
                <w:szCs w:val="28"/>
                <w14:textOutline w14:w="4358" w14:cap="sq" w14:cmpd="sng">
                  <w14:solidFill>
                    <w14:srgbClr w14:val="000000"/>
                  </w14:solidFill>
                  <w14:prstDash w14:val="solid"/>
                  <w14:bevel/>
                </w14:textOutline>
              </w:rPr>
              <w:t>投</w:t>
            </w:r>
            <w:r>
              <w:rPr>
                <w:rFonts w:ascii="宋体" w:hAnsi="宋体" w:eastAsia="宋体" w:cs="宋体"/>
                <w:b w:val="0"/>
                <w:bCs w:val="0"/>
                <w:spacing w:val="8"/>
                <w:sz w:val="28"/>
                <w:szCs w:val="28"/>
                <w14:textOutline w14:w="4358" w14:cap="sq" w14:cmpd="sng">
                  <w14:solidFill>
                    <w14:srgbClr w14:val="000000"/>
                  </w14:solidFill>
                  <w14:prstDash w14:val="solid"/>
                  <w14:bevel/>
                </w14:textOutline>
              </w:rPr>
              <w:t>标保证金</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投标保证金的形式：转账、汇款（须从投标企业基本账户转出）；</w:t>
            </w:r>
          </w:p>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投标保证金金额：12000元（大写：壹万贰仟元整）；</w:t>
            </w:r>
          </w:p>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投标保证金缴纳账户：</w:t>
            </w:r>
          </w:p>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账户名称：新疆金木石项目管理有限公司</w:t>
            </w:r>
          </w:p>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开户行:中国银行股份有限公司和田市乌鲁木齐北路支行</w:t>
            </w:r>
          </w:p>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账号：108286160437</w:t>
            </w:r>
          </w:p>
          <w:p>
            <w:pPr>
              <w:spacing w:before="155" w:line="292" w:lineRule="auto"/>
              <w:ind w:left="138" w:leftChars="0" w:right="106" w:rightChars="0" w:hanging="12" w:firstLineChars="0"/>
              <w:jc w:val="both"/>
              <w:rPr>
                <w:rFonts w:hint="default"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电话：0903-2038298</w:t>
            </w:r>
          </w:p>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注：投标保证金请于2023年09月0</w:t>
            </w:r>
            <w:r>
              <w:rPr>
                <w:rFonts w:hint="eastAsia" w:cs="Arial"/>
                <w:b/>
                <w:bCs/>
                <w:snapToGrid w:val="0"/>
                <w:color w:val="000000"/>
                <w:kern w:val="0"/>
                <w:sz w:val="28"/>
                <w:szCs w:val="28"/>
                <w:lang w:val="en-US" w:eastAsia="zh-CN"/>
              </w:rPr>
              <w:t>6</w:t>
            </w:r>
            <w:r>
              <w:rPr>
                <w:rFonts w:hint="eastAsia" w:ascii="Arial" w:hAnsi="Arial" w:eastAsia="Arial" w:cs="Arial"/>
                <w:b/>
                <w:bCs/>
                <w:snapToGrid w:val="0"/>
                <w:color w:val="000000"/>
                <w:kern w:val="0"/>
                <w:sz w:val="28"/>
                <w:szCs w:val="28"/>
                <w:lang w:val="en-US" w:eastAsia="zh-CN"/>
              </w:rPr>
              <w:t>日11:00之前（北京时间）缴入指定账户，投标人必须以投标单位名义交纳投标保证金，由投标单位基本户存入下述指定专用账户，金额以到账为准，不得以分公司、办事处或其他机构名义缴纳，投标人在缴纳投标保证金时，需在进帐凭证上明确资金用途、投标项目名称或标项编号；投标人须考虑投标保证金到帐的时间，未按以上规定转入投标保证金的按否决投标处理；投标保证金需在规定时间内到账，无需换取保证金收据。</w:t>
            </w:r>
          </w:p>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 xml:space="preserve">保函形式： </w:t>
            </w:r>
          </w:p>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根据国家现行采购政策，投标保证金可以使用金融系统电子保函。</w:t>
            </w:r>
          </w:p>
          <w:p>
            <w:pPr>
              <w:spacing w:before="155" w:line="292" w:lineRule="auto"/>
              <w:ind w:left="138" w:leftChars="0" w:right="106" w:rightChars="0" w:hanging="12" w:firstLineChars="0"/>
              <w:jc w:val="both"/>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 xml:space="preserve">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 </w:t>
            </w:r>
          </w:p>
          <w:p>
            <w:pPr>
              <w:spacing w:before="155" w:line="292" w:lineRule="auto"/>
              <w:ind w:left="138" w:leftChars="0" w:right="106" w:rightChars="0" w:hanging="12" w:firstLineChars="0"/>
              <w:jc w:val="both"/>
              <w:rPr>
                <w:rFonts w:hint="eastAsia"/>
                <w:lang w:val="en-US" w:eastAsia="zh-CN"/>
              </w:rPr>
            </w:pPr>
            <w:r>
              <w:rPr>
                <w:rFonts w:hint="eastAsia" w:ascii="Arial" w:hAnsi="Arial" w:eastAsia="Arial" w:cs="Arial"/>
                <w:b/>
                <w:bCs/>
                <w:snapToGrid w:val="0"/>
                <w:color w:val="000000"/>
                <w:kern w:val="0"/>
                <w:sz w:val="28"/>
                <w:szCs w:val="28"/>
                <w:lang w:val="en-US" w:eastAsia="zh-CN"/>
              </w:rPr>
              <w:t>注：须注明项目名称及用途（标注标段），以进账时间为准确定投标保证金缴纳的时效性，为确保投标保证金的及时退还，评标结束后投标企业需提供保证金汇款凭证、开户许可证复印件并注明开户行行号、法人授权委托书交至新疆金木石项目管理有限公司财务室办理。（注：废标项目投标保证金在后续项目再次招标时银行系统不做统计，请投标企业及时办理退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5" w:type="dxa"/>
            <w:vAlign w:val="center"/>
          </w:tcPr>
          <w:p>
            <w:pPr>
              <w:spacing w:before="74" w:line="191" w:lineRule="auto"/>
              <w:jc w:val="center"/>
              <w:rPr>
                <w:rFonts w:hint="default"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18</w:t>
            </w:r>
          </w:p>
        </w:tc>
        <w:tc>
          <w:tcPr>
            <w:tcW w:w="2349" w:type="dxa"/>
            <w:vAlign w:val="center"/>
          </w:tcPr>
          <w:p>
            <w:pPr>
              <w:spacing w:before="74" w:line="191" w:lineRule="auto"/>
              <w:jc w:val="center"/>
              <w:rPr>
                <w:rFonts w:ascii="宋体" w:hAnsi="宋体" w:eastAsia="宋体" w:cs="宋体"/>
                <w:b w:val="0"/>
                <w:bCs w:val="0"/>
                <w:spacing w:val="-8"/>
                <w:sz w:val="28"/>
                <w:szCs w:val="28"/>
                <w14:textOutline w14:w="4358" w14:cap="sq" w14:cmpd="sng">
                  <w14:solidFill>
                    <w14:srgbClr w14:val="000000"/>
                  </w14:solidFill>
                  <w14:prstDash w14:val="solid"/>
                  <w14:bevel/>
                </w14:textOutline>
              </w:rPr>
            </w:pPr>
          </w:p>
          <w:p>
            <w:pPr>
              <w:spacing w:before="74" w:line="191" w:lineRule="auto"/>
              <w:jc w:val="center"/>
              <w:rPr>
                <w:rFonts w:ascii="宋体" w:hAnsi="宋体" w:eastAsia="宋体" w:cs="宋体"/>
                <w:b w:val="0"/>
                <w:bCs w:val="0"/>
                <w:spacing w:val="-8"/>
                <w:sz w:val="28"/>
                <w:szCs w:val="28"/>
                <w14:textOutline w14:w="4358" w14:cap="sq" w14:cmpd="sng">
                  <w14:solidFill>
                    <w14:srgbClr w14:val="000000"/>
                  </w14:solidFill>
                  <w14:prstDash w14:val="solid"/>
                  <w14:bevel/>
                </w14:textOutline>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履约保证金</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中标单位要缴纳采购合同金额 10%的履约保证金，中标人在与采购人签订合同的同时提交履约保证金，如中标人未按文件规定供货、则扣除履约保证金，中标人在与采购人签订合同项目完成后退还。(具体以签订合同为准)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85" w:type="dxa"/>
            <w:vAlign w:val="center"/>
          </w:tcPr>
          <w:p>
            <w:pPr>
              <w:spacing w:before="74" w:line="191" w:lineRule="auto"/>
              <w:jc w:val="center"/>
              <w:rPr>
                <w:rFonts w:hint="default"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19</w:t>
            </w:r>
          </w:p>
        </w:tc>
        <w:tc>
          <w:tcPr>
            <w:tcW w:w="2349" w:type="dxa"/>
            <w:vAlign w:val="center"/>
          </w:tcPr>
          <w:p>
            <w:pPr>
              <w:spacing w:before="74" w:line="191" w:lineRule="auto"/>
              <w:jc w:val="center"/>
              <w:rPr>
                <w:rFonts w:ascii="宋体" w:hAnsi="宋体" w:eastAsia="宋体" w:cs="宋体"/>
                <w:b w:val="0"/>
                <w:bCs w:val="0"/>
                <w:spacing w:val="-8"/>
                <w:sz w:val="28"/>
                <w:szCs w:val="28"/>
                <w14:textOutline w14:w="4358" w14:cap="sq" w14:cmpd="sng">
                  <w14:solidFill>
                    <w14:srgbClr w14:val="000000"/>
                  </w14:solidFill>
                  <w14:prstDash w14:val="solid"/>
                  <w14:bevel/>
                </w14:textOutline>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代理服务费</w:t>
            </w:r>
          </w:p>
        </w:tc>
        <w:tc>
          <w:tcPr>
            <w:tcW w:w="6002" w:type="dxa"/>
            <w:vAlign w:val="center"/>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招标代理服务费参照(2011)534号文收取。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85" w:type="dxa"/>
            <w:vAlign w:val="center"/>
          </w:tcPr>
          <w:p>
            <w:pPr>
              <w:spacing w:before="157" w:line="190" w:lineRule="auto"/>
              <w:ind w:left="259" w:leftChars="0"/>
              <w:jc w:val="both"/>
              <w:rPr>
                <w:rFonts w:hint="default" w:ascii="宋体" w:hAnsi="宋体" w:eastAsia="宋体" w:cs="宋体"/>
                <w:b w:val="0"/>
                <w:bCs w:val="0"/>
                <w:snapToGrid w:val="0"/>
                <w:color w:val="000000"/>
                <w:kern w:val="0"/>
                <w:sz w:val="28"/>
                <w:szCs w:val="28"/>
                <w:lang w:val="en-US" w:eastAsia="zh-CN"/>
              </w:rPr>
            </w:pPr>
            <w:r>
              <w:rPr>
                <w:rFonts w:hint="eastAsia" w:ascii="宋体" w:hAnsi="宋体" w:eastAsia="宋体" w:cs="宋体"/>
                <w:b w:val="0"/>
                <w:bCs w:val="0"/>
                <w:sz w:val="28"/>
                <w:szCs w:val="28"/>
                <w:lang w:val="en-US" w:eastAsia="zh-CN"/>
                <w14:textOutline w14:w="4358" w14:cap="sq" w14:cmpd="sng">
                  <w14:solidFill>
                    <w14:srgbClr w14:val="000000"/>
                  </w14:solidFill>
                  <w14:prstDash w14:val="solid"/>
                  <w14:bevel/>
                </w14:textOutline>
              </w:rPr>
              <w:t>20</w:t>
            </w:r>
          </w:p>
        </w:tc>
        <w:tc>
          <w:tcPr>
            <w:tcW w:w="2349" w:type="dxa"/>
            <w:vAlign w:val="center"/>
          </w:tcPr>
          <w:p>
            <w:pPr>
              <w:spacing w:before="120" w:line="227" w:lineRule="auto"/>
              <w:jc w:val="center"/>
              <w:rPr>
                <w:rFonts w:ascii="宋体" w:hAnsi="宋体" w:eastAsia="宋体" w:cs="宋体"/>
                <w:b w:val="0"/>
                <w:bCs w:val="0"/>
                <w:snapToGrid w:val="0"/>
                <w:color w:val="000000"/>
                <w:kern w:val="0"/>
                <w:sz w:val="28"/>
                <w:szCs w:val="28"/>
              </w:rPr>
            </w:pPr>
            <w:r>
              <w:rPr>
                <w:rFonts w:hint="eastAsia" w:ascii="宋体" w:hAnsi="宋体" w:eastAsia="宋体" w:cs="宋体"/>
                <w:b w:val="0"/>
                <w:bCs w:val="0"/>
                <w:spacing w:val="9"/>
                <w:sz w:val="28"/>
                <w:szCs w:val="28"/>
                <w:lang w:val="en-US" w:eastAsia="zh-CN"/>
                <w14:textOutline w14:w="4358" w14:cap="sq" w14:cmpd="sng">
                  <w14:solidFill>
                    <w14:srgbClr w14:val="000000"/>
                  </w14:solidFill>
                  <w14:prstDash w14:val="solid"/>
                  <w14:bevel/>
                </w14:textOutline>
              </w:rPr>
              <w:t>供货</w:t>
            </w:r>
            <w:r>
              <w:rPr>
                <w:rFonts w:ascii="宋体" w:hAnsi="宋体" w:eastAsia="宋体" w:cs="宋体"/>
                <w:b w:val="0"/>
                <w:bCs w:val="0"/>
                <w:spacing w:val="8"/>
                <w:sz w:val="28"/>
                <w:szCs w:val="28"/>
                <w14:textOutline w14:w="4358" w14:cap="sq" w14:cmpd="sng">
                  <w14:solidFill>
                    <w14:srgbClr w14:val="000000"/>
                  </w14:solidFill>
                  <w14:prstDash w14:val="solid"/>
                  <w14:bevel/>
                </w14:textOutline>
              </w:rPr>
              <w:t>期限</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中标人正式发出通知后三天内按质、按量将</w:t>
            </w:r>
            <w:r>
              <w:rPr>
                <w:rFonts w:hint="eastAsia" w:cs="Arial"/>
                <w:b w:val="0"/>
                <w:bCs w:val="0"/>
                <w:snapToGrid w:val="0"/>
                <w:color w:val="000000"/>
                <w:kern w:val="0"/>
                <w:sz w:val="28"/>
                <w:szCs w:val="28"/>
                <w:lang w:val="en-US" w:eastAsia="zh-CN"/>
              </w:rPr>
              <w:t>货物</w:t>
            </w:r>
            <w:r>
              <w:rPr>
                <w:rFonts w:hint="eastAsia" w:ascii="Arial" w:hAnsi="Arial" w:eastAsia="Arial" w:cs="Arial"/>
                <w:b w:val="0"/>
                <w:bCs w:val="0"/>
                <w:snapToGrid w:val="0"/>
                <w:color w:val="000000"/>
                <w:kern w:val="0"/>
                <w:sz w:val="28"/>
                <w:szCs w:val="28"/>
                <w:lang w:val="en-US" w:eastAsia="zh-CN"/>
              </w:rPr>
              <w:t>送达指定地点。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dxa"/>
            <w:vAlign w:val="center"/>
          </w:tcPr>
          <w:p>
            <w:pPr>
              <w:spacing w:before="154" w:line="190" w:lineRule="auto"/>
              <w:ind w:left="259" w:leftChars="0"/>
              <w:jc w:val="both"/>
              <w:rPr>
                <w:rFonts w:hint="eastAsia" w:ascii="宋体" w:hAnsi="宋体" w:eastAsia="宋体" w:cs="宋体"/>
                <w:b w:val="0"/>
                <w:bCs w:val="0"/>
                <w:snapToGrid w:val="0"/>
                <w:color w:val="000000"/>
                <w:kern w:val="0"/>
                <w:sz w:val="28"/>
                <w:szCs w:val="28"/>
                <w:lang w:val="en-US" w:eastAsia="zh-CN"/>
              </w:rPr>
            </w:pPr>
            <w:r>
              <w:rPr>
                <w:rFonts w:hint="eastAsia" w:ascii="宋体" w:hAnsi="宋体" w:eastAsia="宋体" w:cs="宋体"/>
                <w:b w:val="0"/>
                <w:bCs w:val="0"/>
                <w:sz w:val="28"/>
                <w:szCs w:val="28"/>
                <w:lang w:val="en-US" w:eastAsia="zh-CN"/>
                <w14:textOutline w14:w="4358" w14:cap="sq" w14:cmpd="sng">
                  <w14:solidFill>
                    <w14:srgbClr w14:val="000000"/>
                  </w14:solidFill>
                  <w14:prstDash w14:val="solid"/>
                  <w14:bevel/>
                </w14:textOutline>
              </w:rPr>
              <w:t>21</w:t>
            </w:r>
          </w:p>
        </w:tc>
        <w:tc>
          <w:tcPr>
            <w:tcW w:w="2349" w:type="dxa"/>
            <w:vAlign w:val="center"/>
          </w:tcPr>
          <w:p>
            <w:pPr>
              <w:spacing w:before="117" w:line="227" w:lineRule="auto"/>
              <w:jc w:val="center"/>
              <w:rPr>
                <w:rFonts w:ascii="宋体" w:hAnsi="宋体" w:eastAsia="宋体" w:cs="宋体"/>
                <w:b w:val="0"/>
                <w:bCs w:val="0"/>
                <w:snapToGrid w:val="0"/>
                <w:color w:val="000000"/>
                <w:kern w:val="0"/>
                <w:sz w:val="28"/>
                <w:szCs w:val="28"/>
              </w:rPr>
            </w:pPr>
            <w:r>
              <w:rPr>
                <w:rFonts w:ascii="宋体" w:hAnsi="宋体" w:eastAsia="宋体" w:cs="宋体"/>
                <w:b w:val="0"/>
                <w:bCs w:val="0"/>
                <w:spacing w:val="7"/>
                <w:sz w:val="28"/>
                <w:szCs w:val="28"/>
                <w14:textOutline w14:w="4358" w14:cap="sq" w14:cmpd="sng">
                  <w14:solidFill>
                    <w14:srgbClr w14:val="000000"/>
                  </w14:solidFill>
                  <w14:prstDash w14:val="solid"/>
                  <w14:bevel/>
                </w14:textOutline>
              </w:rPr>
              <w:t>交付地点</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和田</w:t>
            </w:r>
            <w:r>
              <w:rPr>
                <w:rFonts w:hint="eastAsia" w:ascii="Arial" w:hAnsi="Arial" w:eastAsia="Arial" w:cs="Arial"/>
                <w:b w:val="0"/>
                <w:bCs w:val="0"/>
                <w:snapToGrid w:val="0"/>
                <w:color w:val="000000"/>
                <w:kern w:val="0"/>
                <w:sz w:val="28"/>
                <w:szCs w:val="28"/>
                <w:lang w:val="en-US"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785" w:type="dxa"/>
            <w:vAlign w:val="center"/>
          </w:tcPr>
          <w:p>
            <w:pPr>
              <w:spacing w:before="75" w:line="190" w:lineRule="auto"/>
              <w:jc w:val="center"/>
              <w:rPr>
                <w:rFonts w:hint="eastAsia" w:ascii="宋体" w:hAnsi="宋体" w:eastAsia="宋体" w:cs="宋体"/>
                <w:b w:val="0"/>
                <w:bCs w:val="0"/>
                <w:snapToGrid w:val="0"/>
                <w:color w:val="000000"/>
                <w:kern w:val="0"/>
                <w:sz w:val="28"/>
                <w:szCs w:val="28"/>
                <w:lang w:val="en-US" w:eastAsia="zh-CN"/>
              </w:rPr>
            </w:pPr>
            <w:r>
              <w:rPr>
                <w:rFonts w:hint="eastAsia" w:ascii="宋体" w:hAnsi="宋体" w:eastAsia="宋体" w:cs="宋体"/>
                <w:b w:val="0"/>
                <w:bCs w:val="0"/>
                <w:sz w:val="28"/>
                <w:szCs w:val="28"/>
                <w:lang w:val="en-US" w:eastAsia="zh-CN"/>
                <w14:textOutline w14:w="4358" w14:cap="sq" w14:cmpd="sng">
                  <w14:solidFill>
                    <w14:srgbClr w14:val="000000"/>
                  </w14:solidFill>
                  <w14:prstDash w14:val="solid"/>
                  <w14:bevel/>
                </w14:textOutline>
              </w:rPr>
              <w:t>22</w:t>
            </w:r>
          </w:p>
        </w:tc>
        <w:tc>
          <w:tcPr>
            <w:tcW w:w="2349" w:type="dxa"/>
            <w:vAlign w:val="center"/>
          </w:tcPr>
          <w:p>
            <w:pPr>
              <w:spacing w:before="74" w:line="227" w:lineRule="auto"/>
              <w:jc w:val="center"/>
              <w:rPr>
                <w:rFonts w:ascii="宋体" w:hAnsi="宋体" w:eastAsia="宋体" w:cs="宋体"/>
                <w:b w:val="0"/>
                <w:bCs w:val="0"/>
                <w:snapToGrid w:val="0"/>
                <w:color w:val="000000"/>
                <w:kern w:val="0"/>
                <w:sz w:val="28"/>
                <w:szCs w:val="28"/>
              </w:rPr>
            </w:pPr>
            <w:r>
              <w:rPr>
                <w:rFonts w:ascii="宋体" w:hAnsi="宋体" w:eastAsia="宋体" w:cs="宋体"/>
                <w:b w:val="0"/>
                <w:bCs w:val="0"/>
                <w:spacing w:val="8"/>
                <w:sz w:val="28"/>
                <w:szCs w:val="28"/>
                <w14:textOutline w14:w="4358" w14:cap="sq" w14:cmpd="sng">
                  <w14:solidFill>
                    <w14:srgbClr w14:val="000000"/>
                  </w14:solidFill>
                  <w14:prstDash w14:val="solid"/>
                  <w14:bevel/>
                </w14:textOutline>
              </w:rPr>
              <w:t>争议的解决</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向采购人所在地人民法院提起诉讼，律师费、诉讼费、保全费等费用由违约方承担。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785" w:type="dxa"/>
            <w:vAlign w:val="center"/>
          </w:tcPr>
          <w:p>
            <w:pPr>
              <w:spacing w:before="74" w:line="227" w:lineRule="auto"/>
              <w:jc w:val="center"/>
              <w:rPr>
                <w:rFonts w:hint="eastAsia" w:ascii="宋体" w:hAnsi="宋体" w:eastAsia="宋体" w:cs="宋体"/>
                <w:b w:val="0"/>
                <w:bCs w:val="0"/>
                <w:snapToGrid w:val="0"/>
                <w:color w:val="000000"/>
                <w:spacing w:val="8"/>
                <w:kern w:val="0"/>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23</w:t>
            </w:r>
          </w:p>
        </w:tc>
        <w:tc>
          <w:tcPr>
            <w:tcW w:w="2349" w:type="dxa"/>
            <w:vAlign w:val="center"/>
          </w:tcPr>
          <w:p>
            <w:pPr>
              <w:spacing w:before="74" w:line="227" w:lineRule="auto"/>
              <w:jc w:val="center"/>
              <w:rPr>
                <w:rFonts w:hint="eastAsia" w:ascii="宋体" w:hAnsi="宋体" w:eastAsia="宋体" w:cs="宋体"/>
                <w:b w:val="0"/>
                <w:bCs w:val="0"/>
                <w:snapToGrid w:val="0"/>
                <w:color w:val="FF0000"/>
                <w:spacing w:val="8"/>
                <w:kern w:val="0"/>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color w:val="FF0000"/>
                <w:spacing w:val="8"/>
                <w:sz w:val="28"/>
                <w:szCs w:val="28"/>
                <w:lang w:val="en-US" w:eastAsia="zh-CN"/>
                <w14:textOutline w14:w="4358" w14:cap="sq" w14:cmpd="sng">
                  <w14:solidFill>
                    <w14:srgbClr w14:val="000000"/>
                  </w14:solidFill>
                  <w14:prstDash w14:val="solid"/>
                  <w14:bevel/>
                </w14:textOutline>
              </w:rPr>
              <w:t>是否需要提交样品</w:t>
            </w:r>
          </w:p>
        </w:tc>
        <w:tc>
          <w:tcPr>
            <w:tcW w:w="6002" w:type="dxa"/>
            <w:vAlign w:val="center"/>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不需要。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785" w:type="dxa"/>
            <w:vAlign w:val="center"/>
          </w:tcPr>
          <w:p>
            <w:pPr>
              <w:spacing w:before="74" w:line="190" w:lineRule="auto"/>
              <w:ind w:firstLine="274" w:firstLineChars="100"/>
              <w:jc w:val="both"/>
              <w:rPr>
                <w:rFonts w:hint="eastAsia" w:ascii="宋体" w:hAnsi="宋体" w:eastAsia="宋体" w:cs="宋体"/>
                <w:b w:val="0"/>
                <w:bCs w:val="0"/>
                <w:snapToGrid w:val="0"/>
                <w:color w:val="000000"/>
                <w:kern w:val="0"/>
                <w:sz w:val="28"/>
                <w:szCs w:val="28"/>
                <w:lang w:val="en-US" w:eastAsia="zh-CN"/>
              </w:rPr>
            </w:pPr>
            <w:r>
              <w:rPr>
                <w:rFonts w:hint="eastAsia" w:ascii="宋体" w:hAnsi="宋体" w:eastAsia="宋体" w:cs="宋体"/>
                <w:b w:val="0"/>
                <w:bCs w:val="0"/>
                <w:spacing w:val="-3"/>
                <w:sz w:val="28"/>
                <w:szCs w:val="28"/>
                <w:lang w:val="en-US" w:eastAsia="zh-CN"/>
                <w14:textOutline w14:w="4358" w14:cap="sq" w14:cmpd="sng">
                  <w14:solidFill>
                    <w14:srgbClr w14:val="000000"/>
                  </w14:solidFill>
                  <w14:prstDash w14:val="solid"/>
                  <w14:bevel/>
                </w14:textOutline>
              </w:rPr>
              <w:t>24</w:t>
            </w:r>
          </w:p>
        </w:tc>
        <w:tc>
          <w:tcPr>
            <w:tcW w:w="2349" w:type="dxa"/>
            <w:vAlign w:val="center"/>
          </w:tcPr>
          <w:p>
            <w:pPr>
              <w:spacing w:before="74" w:line="226" w:lineRule="auto"/>
              <w:ind w:firstLine="596" w:firstLineChars="200"/>
              <w:jc w:val="both"/>
              <w:rPr>
                <w:rFonts w:ascii="宋体" w:hAnsi="宋体" w:eastAsia="宋体" w:cs="宋体"/>
                <w:b w:val="0"/>
                <w:bCs w:val="0"/>
                <w:snapToGrid w:val="0"/>
                <w:color w:val="000000"/>
                <w:kern w:val="0"/>
                <w:sz w:val="28"/>
                <w:szCs w:val="28"/>
              </w:rPr>
            </w:pPr>
            <w:r>
              <w:rPr>
                <w:rFonts w:ascii="宋体" w:hAnsi="宋体" w:eastAsia="宋体" w:cs="宋体"/>
                <w:b w:val="0"/>
                <w:bCs w:val="0"/>
                <w:spacing w:val="9"/>
                <w:sz w:val="28"/>
                <w:szCs w:val="28"/>
                <w14:textOutline w14:w="4358" w14:cap="sq" w14:cmpd="sng">
                  <w14:solidFill>
                    <w14:srgbClr w14:val="000000"/>
                  </w14:solidFill>
                  <w14:prstDash w14:val="solid"/>
                  <w14:bevel/>
                </w14:textOutline>
              </w:rPr>
              <w:t>最</w:t>
            </w:r>
            <w:r>
              <w:rPr>
                <w:rFonts w:ascii="宋体" w:hAnsi="宋体" w:eastAsia="宋体" w:cs="宋体"/>
                <w:b w:val="0"/>
                <w:bCs w:val="0"/>
                <w:spacing w:val="7"/>
                <w:sz w:val="28"/>
                <w:szCs w:val="28"/>
                <w14:textOutline w14:w="4358" w14:cap="sq" w14:cmpd="sng">
                  <w14:solidFill>
                    <w14:srgbClr w14:val="000000"/>
                  </w14:solidFill>
                  <w14:prstDash w14:val="solid"/>
                  <w14:bevel/>
                </w14:textOutline>
              </w:rPr>
              <w:t>高限价</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（1）本项目的采购预算价（最高投标限价）：1270000元；</w:t>
            </w:r>
          </w:p>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（2）投标人的投标报价超过采购人预算价（最高投标限价）的按否决投标处理。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785" w:type="dxa"/>
            <w:vAlign w:val="center"/>
          </w:tcPr>
          <w:p>
            <w:pPr>
              <w:spacing w:before="74" w:line="191" w:lineRule="auto"/>
              <w:jc w:val="cente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25</w:t>
            </w:r>
          </w:p>
        </w:tc>
        <w:tc>
          <w:tcPr>
            <w:tcW w:w="2349" w:type="dxa"/>
            <w:vAlign w:val="center"/>
          </w:tcPr>
          <w:p>
            <w:pPr>
              <w:spacing w:before="74" w:line="191" w:lineRule="auto"/>
              <w:jc w:val="cente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b w:val="0"/>
                <w:bCs w:val="0"/>
                <w:spacing w:val="-8"/>
                <w:sz w:val="28"/>
                <w:szCs w:val="28"/>
                <w:lang w:val="en-US" w:eastAsia="zh-CN"/>
                <w14:textOutline w14:w="4358" w14:cap="sq" w14:cmpd="sng">
                  <w14:solidFill>
                    <w14:srgbClr w14:val="000000"/>
                  </w14:solidFill>
                  <w14:prstDash w14:val="solid"/>
                  <w14:bevel/>
                </w14:textOutline>
              </w:rPr>
              <w:t>其他</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1、</w:t>
            </w:r>
            <w:r>
              <w:rPr>
                <w:rFonts w:hint="eastAsia" w:ascii="Arial" w:hAnsi="Arial" w:eastAsia="Arial" w:cs="Arial"/>
                <w:b w:val="0"/>
                <w:bCs w:val="0"/>
                <w:snapToGrid w:val="0"/>
                <w:color w:val="000000"/>
                <w:kern w:val="0"/>
                <w:sz w:val="28"/>
                <w:szCs w:val="28"/>
                <w:lang w:val="en-US" w:eastAsia="zh-CN"/>
              </w:rPr>
              <w:t>各投标人必须针对项目制作投标文件并报价，投标文件均必须满足招标文件制作等要求，否则将导致投标被拒绝。</w:t>
            </w:r>
          </w:p>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2、本项目的招标投标活动以及相关当事人须接受财政监督部门依法实施的监督。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785" w:type="dxa"/>
            <w:vAlign w:val="top"/>
          </w:tcPr>
          <w:p>
            <w:pPr>
              <w:spacing w:before="75" w:line="190" w:lineRule="auto"/>
              <w:rPr>
                <w:rFonts w:hint="eastAsia" w:ascii="宋体" w:hAnsi="宋体" w:eastAsia="宋体" w:cs="宋体"/>
                <w:b w:val="0"/>
                <w:bCs w:val="0"/>
                <w:spacing w:val="-3"/>
                <w:sz w:val="28"/>
                <w:szCs w:val="28"/>
                <w:lang w:val="en-US" w:eastAsia="zh-CN"/>
                <w14:textOutline w14:w="4358" w14:cap="sq" w14:cmpd="sng">
                  <w14:solidFill>
                    <w14:srgbClr w14:val="000000"/>
                  </w14:solidFill>
                  <w14:prstDash w14:val="solid"/>
                  <w14:bevel/>
                </w14:textOutline>
              </w:rPr>
            </w:pPr>
          </w:p>
        </w:tc>
        <w:tc>
          <w:tcPr>
            <w:tcW w:w="2349" w:type="dxa"/>
            <w:vAlign w:val="center"/>
          </w:tcPr>
          <w:p>
            <w:pPr>
              <w:spacing w:before="75" w:line="229" w:lineRule="auto"/>
              <w:ind w:left="139" w:leftChars="0"/>
              <w:jc w:val="center"/>
              <w:rPr>
                <w:rFonts w:ascii="宋体" w:hAnsi="宋体" w:eastAsia="宋体" w:cs="宋体"/>
                <w:snapToGrid w:val="0"/>
                <w:color w:val="000000"/>
                <w:kern w:val="0"/>
                <w:sz w:val="28"/>
                <w:szCs w:val="28"/>
              </w:rPr>
            </w:pPr>
            <w:r>
              <w:rPr>
                <w:rFonts w:ascii="宋体" w:hAnsi="宋体" w:eastAsia="宋体" w:cs="宋体"/>
                <w:spacing w:val="4"/>
                <w:sz w:val="28"/>
                <w:szCs w:val="28"/>
              </w:rPr>
              <w:t>备</w:t>
            </w:r>
            <w:r>
              <w:rPr>
                <w:rFonts w:ascii="宋体" w:hAnsi="宋体" w:eastAsia="宋体" w:cs="宋体"/>
                <w:spacing w:val="3"/>
                <w:sz w:val="28"/>
                <w:szCs w:val="28"/>
              </w:rPr>
              <w:t>注</w:t>
            </w:r>
          </w:p>
        </w:tc>
        <w:tc>
          <w:tcPr>
            <w:tcW w:w="6002" w:type="dxa"/>
            <w:vAlign w:val="top"/>
          </w:tcPr>
          <w:p>
            <w:pPr>
              <w:spacing w:before="155" w:line="292" w:lineRule="auto"/>
              <w:ind w:left="138" w:leftChars="0" w:right="106" w:rightChars="0" w:hanging="12" w:firstLineChars="0"/>
              <w:jc w:val="both"/>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如果投标人电子投标文件无法制作或无法导入及导出等疑问，（</w:t>
            </w:r>
            <w:r>
              <w:rPr>
                <w:rFonts w:hint="eastAsia" w:ascii="Arial" w:hAnsi="Arial" w:eastAsia="Arial" w:cs="Arial"/>
                <w:b w:val="0"/>
                <w:bCs w:val="0"/>
                <w:snapToGrid w:val="0"/>
                <w:color w:val="000000"/>
                <w:kern w:val="0"/>
                <w:sz w:val="28"/>
                <w:szCs w:val="28"/>
                <w:lang w:val="en-US" w:eastAsia="zh-CN"/>
              </w:rPr>
              <w:fldChar w:fldCharType="begin"/>
            </w:r>
            <w:r>
              <w:rPr>
                <w:rFonts w:hint="eastAsia" w:ascii="Arial" w:hAnsi="Arial" w:eastAsia="Arial" w:cs="Arial"/>
                <w:b w:val="0"/>
                <w:bCs w:val="0"/>
                <w:snapToGrid w:val="0"/>
                <w:color w:val="000000"/>
                <w:kern w:val="0"/>
                <w:sz w:val="28"/>
                <w:szCs w:val="28"/>
                <w:lang w:val="en-US" w:eastAsia="zh-CN"/>
              </w:rPr>
              <w:instrText xml:space="preserve"> HYPERLINK "http://www.ccgp-xinjiang.gov.cn/" </w:instrText>
            </w:r>
            <w:r>
              <w:rPr>
                <w:rFonts w:hint="eastAsia" w:ascii="Arial" w:hAnsi="Arial" w:eastAsia="Arial" w:cs="Arial"/>
                <w:b w:val="0"/>
                <w:bCs w:val="0"/>
                <w:snapToGrid w:val="0"/>
                <w:color w:val="000000"/>
                <w:kern w:val="0"/>
                <w:sz w:val="28"/>
                <w:szCs w:val="28"/>
                <w:lang w:val="en-US" w:eastAsia="zh-CN"/>
              </w:rPr>
              <w:fldChar w:fldCharType="separate"/>
            </w:r>
            <w:r>
              <w:rPr>
                <w:rFonts w:hint="eastAsia" w:ascii="Arial" w:hAnsi="Arial" w:eastAsia="Arial" w:cs="Arial"/>
                <w:b w:val="0"/>
                <w:bCs w:val="0"/>
                <w:snapToGrid w:val="0"/>
                <w:color w:val="000000"/>
                <w:kern w:val="0"/>
                <w:sz w:val="28"/>
                <w:szCs w:val="28"/>
                <w:lang w:val="en-US" w:eastAsia="zh-CN"/>
              </w:rPr>
              <w:t>http://www.ccgp-xinjiang.gov.cn/</w:t>
            </w:r>
            <w:r>
              <w:rPr>
                <w:rFonts w:hint="eastAsia" w:ascii="Arial" w:hAnsi="Arial" w:eastAsia="Arial" w:cs="Arial"/>
                <w:b w:val="0"/>
                <w:bCs w:val="0"/>
                <w:snapToGrid w:val="0"/>
                <w:color w:val="000000"/>
                <w:kern w:val="0"/>
                <w:sz w:val="28"/>
                <w:szCs w:val="28"/>
                <w:lang w:val="en-US" w:eastAsia="zh-CN"/>
              </w:rPr>
              <w:fldChar w:fldCharType="end"/>
            </w:r>
            <w:r>
              <w:rPr>
                <w:rFonts w:hint="eastAsia" w:ascii="Arial" w:hAnsi="Arial" w:eastAsia="Arial" w:cs="Arial"/>
                <w:b w:val="0"/>
                <w:bCs w:val="0"/>
                <w:snapToGrid w:val="0"/>
                <w:color w:val="000000"/>
                <w:kern w:val="0"/>
                <w:sz w:val="28"/>
                <w:szCs w:val="28"/>
                <w:lang w:val="en-US" w:eastAsia="zh-CN"/>
              </w:rPr>
              <w:t>）下载专区查看，如有问题可拨打政采云客户服务热线400-881-7190进行咨询。</w:t>
            </w:r>
          </w:p>
        </w:tc>
      </w:tr>
    </w:tbl>
    <w:p>
      <w:pPr>
        <w:spacing w:line="91" w:lineRule="auto"/>
        <w:rPr>
          <w:rFonts w:ascii="Arial"/>
          <w:b w:val="0"/>
          <w:bCs w:val="0"/>
          <w:sz w:val="2"/>
        </w:rPr>
      </w:pPr>
    </w:p>
    <w:p>
      <w:pPr>
        <w:spacing w:line="91" w:lineRule="auto"/>
        <w:rPr>
          <w:rFonts w:ascii="Arial"/>
          <w:b w:val="0"/>
          <w:bCs w:val="0"/>
          <w:sz w:val="2"/>
        </w:rPr>
      </w:pPr>
    </w:p>
    <w:p>
      <w:pPr>
        <w:spacing w:line="91" w:lineRule="auto"/>
        <w:rPr>
          <w:rFonts w:ascii="Arial"/>
          <w:b w:val="0"/>
          <w:bCs w:val="0"/>
          <w:sz w:val="2"/>
        </w:rPr>
      </w:pPr>
    </w:p>
    <w:p>
      <w:pPr>
        <w:spacing w:line="91" w:lineRule="auto"/>
        <w:rPr>
          <w:rFonts w:ascii="Arial"/>
          <w:b w:val="0"/>
          <w:bCs w:val="0"/>
          <w:sz w:val="2"/>
        </w:rPr>
      </w:pPr>
    </w:p>
    <w:p>
      <w:pPr>
        <w:spacing w:line="91" w:lineRule="auto"/>
        <w:rPr>
          <w:rFonts w:ascii="Arial"/>
          <w:b w:val="0"/>
          <w:bCs w:val="0"/>
          <w:sz w:val="2"/>
        </w:rPr>
      </w:pPr>
    </w:p>
    <w:p>
      <w:pPr>
        <w:spacing w:line="91" w:lineRule="auto"/>
        <w:rPr>
          <w:rFonts w:ascii="Arial"/>
          <w:b w:val="0"/>
          <w:bCs w:val="0"/>
          <w:sz w:val="2"/>
        </w:rPr>
      </w:pPr>
    </w:p>
    <w:p>
      <w:pPr>
        <w:spacing w:line="91" w:lineRule="auto"/>
        <w:rPr>
          <w:rFonts w:ascii="Arial"/>
          <w:sz w:val="2"/>
        </w:rPr>
      </w:pPr>
    </w:p>
    <w:p>
      <w:pPr>
        <w:spacing w:before="145" w:line="354" w:lineRule="auto"/>
        <w:ind w:right="650" w:firstLine="480" w:firstLineChars="200"/>
        <w:rPr>
          <w:rFonts w:hint="eastAsia" w:ascii="宋体" w:hAnsi="宋体" w:eastAsia="宋体" w:cs="宋体"/>
          <w:spacing w:val="0"/>
          <w:position w:val="0"/>
          <w:sz w:val="24"/>
          <w:szCs w:val="24"/>
          <w:lang w:val="en-US" w:eastAsia="zh-CN"/>
        </w:rPr>
      </w:pPr>
      <w:r>
        <w:rPr>
          <w:rFonts w:ascii="宋体" w:hAnsi="宋体" w:eastAsia="宋体" w:cs="宋体"/>
          <w:spacing w:val="0"/>
          <w:position w:val="0"/>
          <w:sz w:val="24"/>
          <w:szCs w:val="24"/>
        </w:rPr>
        <w:t>注：1、本表中加☆项目若有缺失或无效，将导致投标无效且不允许在开标后补正；</w:t>
      </w:r>
    </w:p>
    <w:p>
      <w:pPr>
        <w:spacing w:before="145" w:line="354" w:lineRule="auto"/>
        <w:ind w:right="650" w:firstLine="480" w:firstLineChars="200"/>
        <w:rPr>
          <w:rFonts w:ascii="宋体" w:hAnsi="宋体" w:eastAsia="宋体" w:cs="宋体"/>
          <w:sz w:val="24"/>
          <w:szCs w:val="24"/>
        </w:rPr>
      </w:pPr>
      <w:r>
        <w:rPr>
          <w:rFonts w:ascii="宋体" w:hAnsi="宋体" w:eastAsia="宋体" w:cs="宋体"/>
          <w:spacing w:val="0"/>
          <w:position w:val="0"/>
          <w:sz w:val="24"/>
          <w:szCs w:val="24"/>
        </w:rPr>
        <w:t>2、本表内容与招标文件其它内容不一致的，应当以本表内容为准。</w:t>
      </w:r>
    </w:p>
    <w:p>
      <w:pPr>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br w:type="page"/>
      </w:r>
    </w:p>
    <w:p>
      <w:pPr>
        <w:keepNext w:val="0"/>
        <w:keepLines w:val="0"/>
        <w:pageBreakBefore w:val="0"/>
        <w:widowControl/>
        <w:kinsoku w:val="0"/>
        <w:wordWrap/>
        <w:overflowPunct/>
        <w:topLinePunct w:val="0"/>
        <w:autoSpaceDE w:val="0"/>
        <w:autoSpaceDN w:val="0"/>
        <w:bidi w:val="0"/>
        <w:adjustRightInd w:val="0"/>
        <w:snapToGrid w:val="0"/>
        <w:spacing w:before="122" w:line="240" w:lineRule="auto"/>
        <w:ind w:left="488" w:firstLine="803" w:firstLineChars="200"/>
        <w:jc w:val="center"/>
        <w:textAlignment w:val="baseline"/>
        <w:rPr>
          <w:rFonts w:hint="eastAsia" w:asciiTheme="minorEastAsia" w:hAnsiTheme="minorEastAsia" w:eastAsiaTheme="minorEastAsia" w:cstheme="minorEastAsia"/>
          <w:b/>
          <w:bCs/>
          <w:position w:val="17"/>
          <w:sz w:val="40"/>
          <w:szCs w:val="40"/>
          <w:lang w:val="en-US" w:eastAsia="zh-CN"/>
        </w:rPr>
      </w:pPr>
      <w:r>
        <w:rPr>
          <w:rFonts w:hint="eastAsia" w:asciiTheme="minorEastAsia" w:hAnsiTheme="minorEastAsia" w:eastAsiaTheme="minorEastAsia" w:cstheme="minorEastAsia"/>
          <w:b/>
          <w:bCs/>
          <w:position w:val="17"/>
          <w:sz w:val="40"/>
          <w:szCs w:val="40"/>
          <w:lang w:val="en-US" w:eastAsia="zh-CN"/>
        </w:rPr>
        <w:t>总则</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1.项目概况</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1.1项目名称：详见供应商须知前附表；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1.2招标方式：详见供应商须知前附表；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1.3采购内容：详见供应商须知前附表；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1.4资金来源：详见供应商须知前附表；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1.5交货地点：详见供应商须知前附表；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1.6合同履行期限：详见供应商须知前附表；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2.定义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下述术语和缩写的定义为：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2.1“招标人”“采购人”系指依法进行政府采购的国家机关、事业单位、团体组织。本次政府采购的采购人名称、地址、联系人、电话详见供应商须知前附表。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2.2“采购代理机构”“采购代理机构”系指接受采购人委托，代理采购项目的采购代理机构。本次政府采购的采购代理机构名称、地址、联系人、电话详见供应商须知前附表。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2.3“供应商”系指向采购人提供货物、工程或者服务的法人、其他组织或者自然人。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2.4“货物”系指各种形态和种类的物品，包括原材料、设备、产品等。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2.5“工程”系指建设工程，包括建筑物和构筑物的新建、改建、扩建，装修、拆除，修缮等。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2.6“服务”系指除货物和工程以外的其他政府采购对象。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2.7偏离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2.7.1本条所称偏离为响应文件对公开招标文件的偏离，即不满足、或不响应公开招标文件的要求。偏离分为对公开招标文件的实质性要求条款偏离和对公开招标文件的一般商务和技术条款偏离。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2.7.2除法律、法规和规章规定外。公开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公开招标文件中的每一个条款及要求，因误读公开招标文件而造成的后果，采购人概不负责。</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2.8特别说明</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2.8.1供应商所使用的资格、信誉、荣誉、业绩与企业认证等必须为供应商所拥有。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2.8.2供应商应仔细阅读公开招标文件中的所有内容，按照公开招标文件的要求编制、提交响应文件，并对其所提供的全部资料的真实性承担法律责任。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2.8.3公开招标文件所提供的资料，是采购人现有的能被供应商利用的资料，采购人对供应商做出的任何推论、理解和结论均不负任何责任。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3.供应商资格</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3.1供应商资格：</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（1）具有有效的企业法人营业执照，投标人具备满足本次招标项目的能力；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（2）法定代表人投标需</w:t>
      </w:r>
      <w:r>
        <w:rPr>
          <w:rFonts w:hint="eastAsia" w:cs="Arial"/>
          <w:b w:val="0"/>
          <w:bCs w:val="0"/>
          <w:snapToGrid w:val="0"/>
          <w:color w:val="000000"/>
          <w:kern w:val="0"/>
          <w:sz w:val="28"/>
          <w:szCs w:val="28"/>
          <w:lang w:val="en-US" w:eastAsia="zh-CN"/>
        </w:rPr>
        <w:t>提供</w:t>
      </w:r>
      <w:r>
        <w:rPr>
          <w:rFonts w:hint="eastAsia" w:ascii="Arial" w:hAnsi="Arial" w:eastAsia="Arial" w:cs="Arial"/>
          <w:b w:val="0"/>
          <w:bCs w:val="0"/>
          <w:snapToGrid w:val="0"/>
          <w:color w:val="000000"/>
          <w:kern w:val="0"/>
          <w:sz w:val="28"/>
          <w:szCs w:val="28"/>
          <w:lang w:val="en-US" w:eastAsia="zh-CN"/>
        </w:rPr>
        <w:t>法定代表人证明书及法定代表人身份证，委托代理人投标需</w:t>
      </w:r>
      <w:r>
        <w:rPr>
          <w:rFonts w:hint="eastAsia" w:cs="Arial"/>
          <w:b w:val="0"/>
          <w:bCs w:val="0"/>
          <w:snapToGrid w:val="0"/>
          <w:color w:val="000000"/>
          <w:kern w:val="0"/>
          <w:sz w:val="28"/>
          <w:szCs w:val="28"/>
          <w:lang w:val="en-US" w:eastAsia="zh-CN"/>
        </w:rPr>
        <w:t>提供</w:t>
      </w:r>
      <w:r>
        <w:rPr>
          <w:rFonts w:hint="eastAsia" w:ascii="Arial" w:hAnsi="Arial" w:eastAsia="Arial" w:cs="Arial"/>
          <w:b w:val="0"/>
          <w:bCs w:val="0"/>
          <w:snapToGrid w:val="0"/>
          <w:color w:val="000000"/>
          <w:kern w:val="0"/>
          <w:sz w:val="28"/>
          <w:szCs w:val="28"/>
          <w:lang w:val="en-US" w:eastAsia="zh-CN"/>
        </w:rPr>
        <w:t>法定代表人授权委托书及委托代理人身份证；</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（3）提供公司近六个月的社保缴纳证明(新成立时间少于六个月的公司按实际发生提供)。</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（4）提供2021年或2022年度第三方财务审计机构出具的财务审计报告(新成立的公司可不提供但需提供银行出具的近三个月的资信证明)。</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（5）提供税务机关出具近6个月的完税证明(新成立时间少于六个月的公司，按实际发生提供)。</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6）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将拒绝其参加本次政府采购活动，并提供投标单位中国裁判文书网（http://wenshu.court.gov.cn/）的查询记录,如三年内有不良记录的，将拒绝其参加本次政府采购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（7）本项目不接受联合体投标。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3.2供应商应遵守中华人民共和国法律、法规和行政规章。</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3.3供应商不得存在下列情形之一：</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（1）与采购人、代理机构存在利害关系。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（2）单位负责人为同一人或者存在控股、管理关系的不同供应商，不得参加同一合同项下的政府采购活动。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4.投标费用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4.1无论投标过程中的做法和结果如何，供应商将自行承担所有与参加投标有关的费用。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5.联合体形式</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5.1除供应商须知前附表中另有规定，本次招标不接受为联合体形式的供应商。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6．现场勘察</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6.1供应商应按供应商须知前附表中规定对采购项目现场不考察。</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6.2采购人不对供应商据此而做出的推论、理解和结论负责。一旦成交，供应商不得以任何借口，而提出额外补偿，或延长合同期限的要求。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7.采购进口产品</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7.1除供应商须知前附表另有规定外，本项目不接受进口产品参加采购活动。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8.政府采购政策的支持</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8.1本项目专门面向中小企业预留份额为100%。专门面向中小企业采购的项目或者采购包，不再执行价格评审优惠的扶持政策。</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8.2供应商在签署相关承诺、提供相关信息前，应当认真阅读财政部门的相关政策规定。符合本章规定的，应当提供相关的证明材料。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center"/>
        <w:textAlignment w:val="baseline"/>
        <w:rPr>
          <w:rFonts w:hint="eastAsia" w:ascii="Arial" w:hAnsi="Arial" w:eastAsia="Arial" w:cs="Arial"/>
          <w:b/>
          <w:bCs/>
          <w:snapToGrid w:val="0"/>
          <w:color w:val="000000"/>
          <w:kern w:val="0"/>
          <w:sz w:val="28"/>
          <w:szCs w:val="28"/>
          <w:lang w:val="en-US" w:eastAsia="zh-CN"/>
        </w:rPr>
      </w:pPr>
      <w:bookmarkStart w:id="1" w:name="_Toc7015"/>
      <w:bookmarkStart w:id="2" w:name="_Toc29622"/>
      <w:bookmarkStart w:id="3" w:name="_Toc29726"/>
      <w:bookmarkStart w:id="4" w:name="_Toc18238"/>
      <w:bookmarkStart w:id="5" w:name="_Toc12869"/>
      <w:bookmarkStart w:id="6" w:name="_Toc18208"/>
      <w:r>
        <w:rPr>
          <w:rFonts w:hint="eastAsia" w:ascii="Arial" w:hAnsi="Arial" w:eastAsia="Arial" w:cs="Arial"/>
          <w:b/>
          <w:bCs/>
          <w:snapToGrid w:val="0"/>
          <w:color w:val="000000"/>
          <w:kern w:val="0"/>
          <w:sz w:val="28"/>
          <w:szCs w:val="28"/>
          <w:lang w:val="en-US" w:eastAsia="zh-CN"/>
        </w:rPr>
        <w:t>第二章公开招标文件的编写</w:t>
      </w:r>
      <w:bookmarkEnd w:id="1"/>
      <w:bookmarkEnd w:id="2"/>
      <w:bookmarkEnd w:id="3"/>
      <w:bookmarkEnd w:id="4"/>
      <w:bookmarkEnd w:id="5"/>
      <w:bookmarkEnd w:id="6"/>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9.公开招标文件的构成</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9.1公开招标文件由下述部分组成：</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第一部分公开招标公告</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第二部分供应商须知</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第三部分采购内容及参数要求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第四部分合同条款</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第五部分投标文件格式</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9.2公开招标文件以中文书写。</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9.3供应商被视为熟悉本招标项目的各种情况以及与履行合同有关的一切其他情况。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9.4供应商获取公开招标文件后，应仔细检查公开招标文件的所有内容，如有残缺应在领到公开招标文件后1日内向采购人提出，否则，由此引起的投标损失自负；供应商同时应认真审阅公开招标文件中所有的事项、格式、条款和规范要求等，如果供应商编制的响应文件，没有按照公开招标文件要求提交全部资料或者没有对公开招标文件做出实质性响应，其风险应由供应商自行承担，并根据有关条款规定，其投标有可能被拒绝。</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10.公开招标文件的澄清、标前会议</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10.1供应商对公开招标文件如有疑问，可要求澄清，应按公开招标文件以书面形式（必须加盖供应商公章）送达或传真至采购代理机构（同时将疑问电子版发送1359610430@qq.com）。采购人和采购代理机构将视情况以书面形式予以答复，并发至领取公开招标文件的每位供应商。答复中包括所提问题，但不包括问题的来源。</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10.2如果上述答复涉及对公开招标文件的修改或补充，则它将被视为公开招标文件的组成部分。凡原先所发公开招标文件中的内容与答复中的内容不一致之处，以最后书面答复为准。任何电话或口头咨询和答复的意思解释均不具有法律约束力。</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bookmarkStart w:id="7" w:name="_Toc243906321"/>
      <w:bookmarkStart w:id="8" w:name="_Toc245897281"/>
      <w:bookmarkStart w:id="9" w:name="_Toc243907581"/>
      <w:bookmarkStart w:id="10" w:name="_Toc233274821"/>
      <w:r>
        <w:rPr>
          <w:rFonts w:hint="eastAsia" w:ascii="Arial" w:hAnsi="Arial" w:eastAsia="Arial" w:cs="Arial"/>
          <w:b/>
          <w:bCs/>
          <w:snapToGrid w:val="0"/>
          <w:color w:val="000000"/>
          <w:kern w:val="0"/>
          <w:sz w:val="28"/>
          <w:szCs w:val="28"/>
          <w:lang w:val="en-US" w:eastAsia="zh-CN"/>
        </w:rPr>
        <w:t>11、公开招标文件的修改和补充</w:t>
      </w:r>
      <w:bookmarkEnd w:id="7"/>
      <w:bookmarkEnd w:id="8"/>
      <w:bookmarkEnd w:id="9"/>
      <w:bookmarkEnd w:id="10"/>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11.1在递交响应文件截止日期5个工作日前的任何时候，采购人可主动地或依据供应商要求澄清的疑问而修改、补充公开招标文件，采购代理机构将对修改和补充的内容以书面形式发至所有领取公开招标文件的每位供应商，修改和/或补充文件将作为公开招标文件的组成部分，对所有供应商具有约束力。</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11.2为使供应商在准备响应文件时有合理的时间考虑公开招标文件的修改和/或补充，采购代理机构可延长递交响应文件截止时间和开启时间，但至少应当在规定的递交响应文件的截止时间5个工作日前，以书面形式通知所有领取公开招标文件的每位供应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11.3供应商在每次收到采购代理机构发至的书面文件后，应在收到后24小时内以书面形式并加盖供应商公章予以确认。</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center"/>
        <w:textAlignment w:val="baseline"/>
        <w:rPr>
          <w:rFonts w:hint="eastAsia" w:ascii="Arial" w:hAnsi="Arial" w:eastAsia="Arial" w:cs="Arial"/>
          <w:b/>
          <w:bCs/>
          <w:snapToGrid w:val="0"/>
          <w:color w:val="000000"/>
          <w:kern w:val="0"/>
          <w:sz w:val="28"/>
          <w:szCs w:val="28"/>
          <w:lang w:val="en-US" w:eastAsia="zh-CN"/>
        </w:rPr>
      </w:pPr>
      <w:bookmarkStart w:id="11" w:name="_Toc23342"/>
      <w:bookmarkStart w:id="12" w:name="_Toc11037"/>
      <w:bookmarkStart w:id="13" w:name="_Toc16274"/>
      <w:bookmarkStart w:id="14" w:name="_Toc9127"/>
      <w:bookmarkStart w:id="15" w:name="_Toc7496"/>
      <w:bookmarkStart w:id="16" w:name="_Toc25160"/>
      <w:r>
        <w:rPr>
          <w:rFonts w:hint="eastAsia" w:ascii="Arial" w:hAnsi="Arial" w:eastAsia="Arial" w:cs="Arial"/>
          <w:b/>
          <w:bCs/>
          <w:snapToGrid w:val="0"/>
          <w:color w:val="000000"/>
          <w:kern w:val="0"/>
          <w:sz w:val="28"/>
          <w:szCs w:val="28"/>
          <w:lang w:val="en-US" w:eastAsia="zh-CN"/>
        </w:rPr>
        <w:t>第三章响应文件的编写</w:t>
      </w:r>
      <w:bookmarkEnd w:id="11"/>
      <w:bookmarkEnd w:id="12"/>
      <w:bookmarkEnd w:id="13"/>
      <w:bookmarkEnd w:id="14"/>
      <w:bookmarkEnd w:id="15"/>
      <w:bookmarkEnd w:id="16"/>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12.要求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12.1供应商应详细阅读公开招标文件中的条款、格式、表示、条件和规范等所有内容，按公开招标文件的要求份数提供响应文件，并保证所提供的全部材料的真实性，以使其投标对公开招标文件做出实质性响应。否则，其投标可能被拒绝。</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13.响应文件语言和度量单位</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13.1响应文件及供应商和采购人就招标、投标交换的文件和往来信件，须以中文书写。供应商可提交其他语言的资料，但应附中文注释，在有差异时，以中文为主。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13.2除在公开招标文件的技术规格中另有规定外，计量单位应使用中华人民共和国法定计量单位（国际单位制和国家选定的其它计量单位）。</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14.响应文件的组成</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14.1响应文件组成内容详见第五部分投标文件格式。</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14.2评审前，采购人或采购代理机构将根据供应商提供的资格证明文件对其进行资格审查。所有资格证明文件必须满足公开招标文件的要求，否则将导致投标被否决。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14.3供应商可按公开招标文件的范本格式中提供的响应文件格式填写响应文件；如提供的范本格式有不完善之处，请自行补充完善。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15.符合公开招标文件规定的证明文件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15.1供应商提供的资格证明材料，须满足供应商须知前附表的要求。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15.2供应商确保所提供货物（或服务），其质量满足中华人民共和国国家相关标准，使用的原辅材料要符合质量要求，拟投入的设备完好率足以胜任本项目的工作。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15.3供应商须提交证明拟供货物（或服务）符合公开招标文件规定的技术响应文件，作为响应文件的一部分。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15.4提供的货物（或服务）符合规定的相应技术标准、环保及节能标准等。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15.5对照采购人的采购内容及技术要求，逐条确定，指出所提供的货物（或服务）是否实质性响应公开招标文件的要求，如有偏离，须填报偏离表（见附件）。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15.6供应商应当提交符合公开招标文件规定的业绩证明文件，该证明文件作为响应文件的一部分，业绩证明文件的要求详见供应商须知前附表没有按要求提供资料或提供资料不完全，其风险由供应商自行承担。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16.投标报价</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16.1投标报价小写和大写要相符。投标人所投报价应包含其相关工作范围内所有费用，不接受有任何选择性投标报价。</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17.投标有效期</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17.1投标有效期详见供应商须知前附表，如不满足其投标将被否决。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18．投标保证金</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18.1投标保证金的缴纳详见供应商须知前附表。未按规定提交投标保证金的投标，将被视为投标无效。</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18.2投标保证金的退还详见供应商须知前附表。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18.3不予退还保证金的情形，详见供应商须知前附表。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19.响应文件的签署及规定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19.1电子响应文件使用政采云平台响应文件制作工具以及投标文件要求进行制作编制。响应文件制作时，按照投标文件中明确的响应文件目录和格式进行编制，保证目录清晰、内容完整。</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19.2电子响应文件须使用供应商电子公章及法定代表人的电子签名。若无电子签章和签名，则视为无效响应。</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19.3电子招投标文件具有法律效力，与其他形式的招投标文件在内容和格式上等同，若响应文件与投标文件要求不一致，其内容影响成交结果时，责任由供应商自行承担。供应商递交的电子响应文件因供应商自身原因而导致无法导入电子辅助评标系统，该响应文件视为无效响应文件，将导致其响应被拒绝。</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bookmarkStart w:id="17" w:name="_Toc29481"/>
      <w:bookmarkStart w:id="18" w:name="_Toc2843"/>
      <w:bookmarkStart w:id="19" w:name="_Toc8392"/>
      <w:bookmarkStart w:id="20" w:name="_Toc895"/>
      <w:bookmarkStart w:id="21" w:name="_Toc1653"/>
      <w:bookmarkStart w:id="22" w:name="_Toc10035"/>
      <w:r>
        <w:rPr>
          <w:rFonts w:hint="eastAsia" w:ascii="Arial" w:hAnsi="Arial" w:eastAsia="Arial" w:cs="Arial"/>
          <w:b w:val="0"/>
          <w:bCs w:val="0"/>
          <w:snapToGrid w:val="0"/>
          <w:color w:val="000000"/>
          <w:kern w:val="0"/>
          <w:sz w:val="28"/>
          <w:szCs w:val="28"/>
          <w:lang w:val="en-US" w:eastAsia="zh-CN"/>
        </w:rPr>
        <w:t>第四章响应文件的递交</w:t>
      </w:r>
      <w:bookmarkEnd w:id="17"/>
      <w:bookmarkEnd w:id="18"/>
      <w:bookmarkEnd w:id="19"/>
      <w:bookmarkEnd w:id="20"/>
      <w:bookmarkEnd w:id="21"/>
      <w:bookmarkEnd w:id="22"/>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20.响应性文件的密封与标记</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20.1加密的电子响应文件应在响应文件递交截止时间前通过政采云平台上传完成。</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20.2逾期上传或者未上传指定地点的响应文件，采购人不予受理。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21.响应文件递交截止时间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21.1供应商应在供应商须知前附表规定的提交响应文件截止时间前，将响应文件上传至平台。逾期上传或者未上传指定地点的响应文件，采购人不予受理。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21.2出现因公开招标文件的修改推迟投标截止时间时，则按采购人修改通知规定的时间递交。</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22.响应文件的修改和撤回</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22.1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22.1供应商不得在开标时间起至投标有效期期满前撤回响应文件。</w:t>
      </w:r>
      <w:bookmarkStart w:id="23" w:name="_Toc19864"/>
      <w:bookmarkStart w:id="24" w:name="_Toc13653"/>
      <w:bookmarkStart w:id="25" w:name="_Toc15274"/>
      <w:bookmarkStart w:id="26" w:name="_Toc5219"/>
      <w:bookmarkStart w:id="27" w:name="_Toc2807"/>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center"/>
        <w:textAlignment w:val="baseline"/>
        <w:rPr>
          <w:rFonts w:hint="eastAsia" w:ascii="Arial" w:hAnsi="Arial" w:eastAsia="Arial" w:cs="Arial"/>
          <w:b/>
          <w:bCs/>
          <w:snapToGrid w:val="0"/>
          <w:color w:val="000000"/>
          <w:kern w:val="0"/>
          <w:sz w:val="28"/>
          <w:szCs w:val="28"/>
          <w:lang w:val="en-US" w:eastAsia="zh-CN"/>
        </w:rPr>
      </w:pPr>
      <w:bookmarkStart w:id="28" w:name="_Toc14472"/>
      <w:r>
        <w:rPr>
          <w:rFonts w:hint="eastAsia" w:ascii="Arial" w:hAnsi="Arial" w:eastAsia="Arial" w:cs="Arial"/>
          <w:b/>
          <w:bCs/>
          <w:snapToGrid w:val="0"/>
          <w:color w:val="000000"/>
          <w:kern w:val="0"/>
          <w:sz w:val="28"/>
          <w:szCs w:val="28"/>
          <w:lang w:val="en-US" w:eastAsia="zh-CN"/>
        </w:rPr>
        <w:t>第五章</w:t>
      </w:r>
      <w:r>
        <w:rPr>
          <w:rFonts w:hint="eastAsia" w:cs="Arial"/>
          <w:b/>
          <w:bCs/>
          <w:snapToGrid w:val="0"/>
          <w:color w:val="000000"/>
          <w:kern w:val="0"/>
          <w:sz w:val="28"/>
          <w:szCs w:val="28"/>
          <w:lang w:val="en-US" w:eastAsia="zh-CN"/>
        </w:rPr>
        <w:t xml:space="preserve">  </w:t>
      </w:r>
      <w:r>
        <w:rPr>
          <w:rFonts w:hint="eastAsia" w:ascii="Arial" w:hAnsi="Arial" w:eastAsia="Arial" w:cs="Arial"/>
          <w:b/>
          <w:bCs/>
          <w:snapToGrid w:val="0"/>
          <w:color w:val="000000"/>
          <w:kern w:val="0"/>
          <w:sz w:val="28"/>
          <w:szCs w:val="28"/>
          <w:lang w:val="en-US" w:eastAsia="zh-CN"/>
        </w:rPr>
        <w:t>开标</w:t>
      </w:r>
      <w:bookmarkEnd w:id="23"/>
      <w:bookmarkEnd w:id="24"/>
      <w:bookmarkEnd w:id="25"/>
      <w:bookmarkEnd w:id="26"/>
      <w:bookmarkEnd w:id="27"/>
      <w:bookmarkEnd w:id="28"/>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23．1供应商须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23.2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bookmarkStart w:id="29" w:name="_Toc7217"/>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center"/>
        <w:textAlignment w:val="baseline"/>
        <w:rPr>
          <w:rFonts w:hint="eastAsia" w:ascii="Arial" w:hAnsi="Arial" w:eastAsia="Arial" w:cs="Arial"/>
          <w:b/>
          <w:bCs/>
          <w:snapToGrid w:val="0"/>
          <w:color w:val="000000"/>
          <w:kern w:val="0"/>
          <w:sz w:val="28"/>
          <w:szCs w:val="28"/>
          <w:lang w:val="en-US" w:eastAsia="zh-CN"/>
        </w:rPr>
      </w:pPr>
      <w:bookmarkStart w:id="30" w:name="_Toc25316"/>
      <w:bookmarkStart w:id="31" w:name="_Toc21833"/>
      <w:bookmarkStart w:id="32" w:name="_Toc2700"/>
      <w:bookmarkStart w:id="33" w:name="_Toc26217"/>
      <w:bookmarkStart w:id="34" w:name="_Toc3015"/>
      <w:r>
        <w:rPr>
          <w:rFonts w:hint="eastAsia" w:ascii="Arial" w:hAnsi="Arial" w:eastAsia="Arial" w:cs="Arial"/>
          <w:b/>
          <w:bCs/>
          <w:snapToGrid w:val="0"/>
          <w:color w:val="000000"/>
          <w:kern w:val="0"/>
          <w:sz w:val="28"/>
          <w:szCs w:val="28"/>
          <w:lang w:val="en-US" w:eastAsia="zh-CN"/>
        </w:rPr>
        <w:t>第六章</w:t>
      </w:r>
      <w:r>
        <w:rPr>
          <w:rFonts w:hint="eastAsia" w:cs="Arial"/>
          <w:b/>
          <w:bCs/>
          <w:snapToGrid w:val="0"/>
          <w:color w:val="000000"/>
          <w:kern w:val="0"/>
          <w:sz w:val="28"/>
          <w:szCs w:val="28"/>
          <w:lang w:val="en-US" w:eastAsia="zh-CN"/>
        </w:rPr>
        <w:t xml:space="preserve">  </w:t>
      </w:r>
      <w:r>
        <w:rPr>
          <w:rFonts w:hint="eastAsia" w:ascii="Arial" w:hAnsi="Arial" w:eastAsia="Arial" w:cs="Arial"/>
          <w:b/>
          <w:bCs/>
          <w:snapToGrid w:val="0"/>
          <w:color w:val="000000"/>
          <w:kern w:val="0"/>
          <w:sz w:val="28"/>
          <w:szCs w:val="28"/>
          <w:lang w:val="en-US" w:eastAsia="zh-CN"/>
        </w:rPr>
        <w:t>评标</w:t>
      </w:r>
      <w:bookmarkEnd w:id="29"/>
      <w:bookmarkEnd w:id="30"/>
      <w:bookmarkEnd w:id="31"/>
      <w:bookmarkEnd w:id="32"/>
      <w:bookmarkEnd w:id="33"/>
      <w:bookmarkEnd w:id="34"/>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24.评审小组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24.1采购人将根据《中华人民共和国政府采购法》及相关的法律、法规等，依法组建本次招标的评审小组，负责本次招标的评审、评标等活动。评审小组根据得分最高的供应商向采购人推荐中标候选人确定中标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24.2评审小组成员名单在评标结果公告前应当保密。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24.3评审小组由采购人代表和评审专家组成，成员人数应当为5人或以上单数，其中评审专家不得少于成员总数的三分之二。</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24.4采购人或者采购代理机构应当从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24.6评标专家应符合下列条件：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24.6.1具有良好的职业道德，廉洁自律，遵纪守法，无行贿、受贿、欺诈等不良信用记录；</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24.6.2具有中级专业技术职称或同等专业水平且从事相关领域工作满8年，或者具有高级专业技术职称或同等专业水平；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24.6.3熟悉政府采购相关政策法规；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24.6.4承诺以独立身份参加评审工作，依法履行评审专家工作职责并承担相应法律责任的中国公民；</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24.6.5身体健康，能够承担评审工作；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24.6.6申请成为评审专家前三年内，无《政府采购评审专家管理办法》中规定的不良行为记录。</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有下列情形之一的，不得担任评审小组成员：</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(1)参加采购活动前三年内，与供应商存在劳动关系，或者担任过供应商的董事、监事,或者是供应商的控股股东或实际控制人；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(2)与供应商的法定代表人或者负责人有夫妻、直系血亲、三代以内旁系血亲或者近姻亲关系；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(3)与供应商有其他可能影响政府采购活动公平、公正进行的关系。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24.7评审小组负责具体评标事务，并独立履行下列职责：</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(1)审查、评价响应文件是否符合公开招标文件的商务、技术等实质性要求；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(2)要求供应商对响应文件的有关事项作出澄清或者说明；</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(3)对响应文件进行比较和评价；</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(4)确定中标候选人名单，以及根据采购人委托直接确定中标人；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(5)向采购人、采购代理机构或者有关部门报告评标中发现的违法行为。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24.8评审小组及其成员不得有下列行为：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(1)确定参与评标至评标结束前私自接触供应商；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(2)接受供应商提出的与响应文件不一致的澄清或者说明，本公开招标文件第27.1款规定的情形除外；</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(3)违反评标纪律发表倾向性意见或者征询采购人的倾向性意见；</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(4)对需要专业判断的主观评审因素协商评分；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(5)在评标过程中擅离职守，影响评标程序正常进行的；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(6)记录、复制或者带走任何评标资料；</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(7)其他不遵守评标纪律的行为。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评审小组成员有前款第(1)至(5)项行为之一的，其评审意见无效，并不得获取评审劳务报酬和报销异地评审差旅费。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25.评审过程的保密性</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25.1采购人、采购代理机构应当采取必要措施，保证评审在严格保密的情况下进行。除采购人代表、评审现场组织人员外，采购人的其他工作人员以及与评审工作无关的人员不得进入评审现场。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25.3投标供应商在评审过程中，所进行的力图影响评审结果的、不符合《中华人民共和国政府采购法》及其相关法律、法规的、以及不符合本次招标的有关规定的活动，将被取消其中标资格。</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A</w:t>
      </w:r>
      <w:r>
        <w:rPr>
          <w:rFonts w:hint="eastAsia" w:ascii="Arial" w:hAnsi="Arial" w:eastAsia="Arial" w:cs="Arial"/>
          <w:b w:val="0"/>
          <w:bCs w:val="0"/>
          <w:snapToGrid w:val="0"/>
          <w:color w:val="000000"/>
          <w:kern w:val="0"/>
          <w:sz w:val="28"/>
          <w:szCs w:val="28"/>
          <w:lang w:val="en-US" w:eastAsia="zh-CN"/>
        </w:rPr>
        <w:t>、报价超过项目预算或经评标委员会认定低于成本的；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B</w:t>
      </w:r>
      <w:r>
        <w:rPr>
          <w:rFonts w:hint="eastAsia" w:ascii="Arial" w:hAnsi="Arial" w:eastAsia="Arial" w:cs="Arial"/>
          <w:b w:val="0"/>
          <w:bCs w:val="0"/>
          <w:snapToGrid w:val="0"/>
          <w:color w:val="000000"/>
          <w:kern w:val="0"/>
          <w:sz w:val="28"/>
          <w:szCs w:val="28"/>
          <w:lang w:val="en-US" w:eastAsia="zh-CN"/>
        </w:rPr>
        <w:t>、投标有效期不足的；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C</w:t>
      </w:r>
      <w:r>
        <w:rPr>
          <w:rFonts w:hint="eastAsia" w:ascii="Arial" w:hAnsi="Arial" w:eastAsia="Arial" w:cs="Arial"/>
          <w:b w:val="0"/>
          <w:bCs w:val="0"/>
          <w:snapToGrid w:val="0"/>
          <w:color w:val="000000"/>
          <w:kern w:val="0"/>
          <w:sz w:val="28"/>
          <w:szCs w:val="28"/>
          <w:lang w:val="en-US" w:eastAsia="zh-CN"/>
        </w:rPr>
        <w:t>、联合体投标文件未附联合体投标协议书的；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D</w:t>
      </w:r>
      <w:r>
        <w:rPr>
          <w:rFonts w:hint="eastAsia" w:ascii="Arial" w:hAnsi="Arial" w:eastAsia="Arial" w:cs="Arial"/>
          <w:b w:val="0"/>
          <w:bCs w:val="0"/>
          <w:snapToGrid w:val="0"/>
          <w:color w:val="000000"/>
          <w:kern w:val="0"/>
          <w:sz w:val="28"/>
          <w:szCs w:val="28"/>
          <w:lang w:val="en-US" w:eastAsia="zh-CN"/>
        </w:rPr>
        <w:t>、不符合招标文件中有关分包规定的；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E</w:t>
      </w:r>
      <w:r>
        <w:rPr>
          <w:rFonts w:hint="eastAsia" w:ascii="Arial" w:hAnsi="Arial" w:eastAsia="Arial" w:cs="Arial"/>
          <w:b w:val="0"/>
          <w:bCs w:val="0"/>
          <w:snapToGrid w:val="0"/>
          <w:color w:val="000000"/>
          <w:kern w:val="0"/>
          <w:sz w:val="28"/>
          <w:szCs w:val="28"/>
          <w:lang w:val="en-US" w:eastAsia="zh-CN"/>
        </w:rPr>
        <w:t>、有串通投标或弄虚作假或有其他违法行为的；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F</w:t>
      </w:r>
      <w:r>
        <w:rPr>
          <w:rFonts w:hint="eastAsia" w:ascii="Arial" w:hAnsi="Arial" w:eastAsia="Arial" w:cs="Arial"/>
          <w:b w:val="0"/>
          <w:bCs w:val="0"/>
          <w:snapToGrid w:val="0"/>
          <w:color w:val="000000"/>
          <w:kern w:val="0"/>
          <w:sz w:val="28"/>
          <w:szCs w:val="28"/>
          <w:lang w:val="en-US" w:eastAsia="zh-CN"/>
        </w:rPr>
        <w:t>、投标人递交的电子投标文件(加密电子投标文件和未加密电子投标文件)均无法满足正常开标、评标使用功能的；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J</w:t>
      </w:r>
      <w:r>
        <w:rPr>
          <w:rFonts w:hint="eastAsia" w:ascii="Arial" w:hAnsi="Arial" w:eastAsia="Arial" w:cs="Arial"/>
          <w:b w:val="0"/>
          <w:bCs w:val="0"/>
          <w:snapToGrid w:val="0"/>
          <w:color w:val="000000"/>
          <w:kern w:val="0"/>
          <w:sz w:val="28"/>
          <w:szCs w:val="28"/>
          <w:lang w:val="en-US" w:eastAsia="zh-CN"/>
        </w:rPr>
        <w:t>、投标人名称或组织结构与领取采购文件时不一致且无有效变更证明的；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cs="Arial"/>
          <w:b w:val="0"/>
          <w:bCs w:val="0"/>
          <w:snapToGrid w:val="0"/>
          <w:color w:val="000000"/>
          <w:kern w:val="0"/>
          <w:sz w:val="28"/>
          <w:szCs w:val="28"/>
          <w:lang w:val="en-US" w:eastAsia="zh-CN"/>
        </w:rPr>
        <w:t>H</w:t>
      </w:r>
      <w:r>
        <w:rPr>
          <w:rFonts w:hint="eastAsia" w:ascii="Arial" w:hAnsi="Arial" w:eastAsia="Arial" w:cs="Arial"/>
          <w:b w:val="0"/>
          <w:bCs w:val="0"/>
          <w:snapToGrid w:val="0"/>
          <w:color w:val="000000"/>
          <w:kern w:val="0"/>
          <w:sz w:val="28"/>
          <w:szCs w:val="28"/>
          <w:lang w:val="en-US" w:eastAsia="zh-CN"/>
        </w:rPr>
        <w:t>、不符合招标文件中规定的其他实质性要求。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26.评审依据及评标办法</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26.1评审的依据：采购人的公开招标文件和供应商的响应文件。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26.2评标办法：综合评分法</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通过初步评审的响应文件，方可进入下一环节的评审。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bCs/>
          <w:snapToGrid w:val="0"/>
          <w:color w:val="000000"/>
          <w:kern w:val="0"/>
          <w:sz w:val="28"/>
          <w:szCs w:val="28"/>
          <w:lang w:val="en-US" w:eastAsia="zh-CN"/>
        </w:rPr>
      </w:pPr>
      <w:r>
        <w:rPr>
          <w:rFonts w:hint="eastAsia" w:ascii="Arial" w:hAnsi="Arial" w:eastAsia="Arial" w:cs="Arial"/>
          <w:b/>
          <w:bCs/>
          <w:snapToGrid w:val="0"/>
          <w:color w:val="000000"/>
          <w:kern w:val="0"/>
          <w:sz w:val="28"/>
          <w:szCs w:val="28"/>
          <w:lang w:val="en-US" w:eastAsia="zh-CN"/>
        </w:rPr>
        <w:t>27.最终评审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27.1评审小组对响应文件的有效性、完整性和响应程度进行审查时，应当以书面方式要求供应商对响应文件中含义不明确、对同类问题表述不一致或者有明显文字和计算错误的内容作必要的澄清、说明或补正。</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供应商的澄清、说明或补正应以书面方式进行，并加盖公章，或者由法定代表人或其授权的代表签字。供应商的澄清、说明或者补正不得超出响应文件的范围或者改变公开招标文件的实质性内容。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按上述规定，经供应商确认后，对供应商起约束作用。如果供应商不确认的，则其投标无效。</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27.2采购方不接受不符合国家有关部门相关规定的投标报价或优惠方案。</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27.3在评审过程中，评审小组发现供应商以他人名义投标、串通投标、以行贿手段谋取中标或者以其他弄虚作假方式投标的，该供应商的投标将被否决。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27.4有下列情形之一的，视为供应商串通投标，其投标无效：</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(1)不同供应商的响应文件由同一单位或者个人编制；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(2)不同供应商委托同一单位或者个人办理投标事宜；</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(3)不同供应商的响应文件载明的项目管理成员或者联系人员为同一人；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(4)不同供应商的响应文件异常一致或者投标报价呈规律性差异；</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(5)不同供应商的响应文件相互混装；</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(6)不同供应商的投标保证金从同一单位或者个人的账户转出。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27.5供应商存在下列情况之一的，投标无效：</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(1)未按照公开招标文件的规定提交投标保证金的；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(2)响应文件未按公开招标文件要求签署、盖章的；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(3)不具备公开招标文件中规定的资格要求的；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(4)报价超过公开招标文件中规定的预算金额或者最高限价的；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(5)响应文件含有采购人不能接受的附加条件的；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(6)法律、法规和公开招标文件规定的其他无效情形。</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27.6评审小组应当审查每一响应文件是否对公开招标文件提出的所有实质性要求和条件做出响应。未能在实质上响应的投标，其投标将被否决。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27.7供应商不得误导、干扰采购方的评审活动，否则将废除其投标。</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Arial" w:hAnsi="Arial" w:eastAsia="Arial" w:cs="Arial"/>
          <w:b w:val="0"/>
          <w:bCs w:val="0"/>
          <w:snapToGrid w:val="0"/>
          <w:color w:val="000000"/>
          <w:kern w:val="0"/>
          <w:sz w:val="28"/>
          <w:szCs w:val="28"/>
          <w:lang w:val="en-US" w:eastAsia="zh-CN"/>
        </w:rPr>
      </w:pPr>
      <w:r>
        <w:rPr>
          <w:rFonts w:hint="eastAsia" w:ascii="Arial" w:hAnsi="Arial" w:eastAsia="Arial" w:cs="Arial"/>
          <w:b w:val="0"/>
          <w:bCs w:val="0"/>
          <w:snapToGrid w:val="0"/>
          <w:color w:val="000000"/>
          <w:kern w:val="0"/>
          <w:sz w:val="28"/>
          <w:szCs w:val="28"/>
          <w:lang w:val="en-US" w:eastAsia="zh-CN"/>
        </w:rPr>
        <w:t>27.8评审小组根据上述规定否决不合格投标，因有效投标不足本次评审办法规定数量而使得投标明显缺乏竞争性时，根据《中华人民共和国政府采购法》的相关规定，将作流标处理。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560" w:firstLineChars="200"/>
        <w:jc w:val="both"/>
        <w:textAlignment w:val="baseline"/>
        <w:rPr>
          <w:rFonts w:hint="eastAsia" w:ascii="宋体" w:hAnsi="宋体" w:eastAsia="宋体" w:cs="宋体"/>
          <w:b/>
          <w:bCs/>
          <w:snapToGrid w:val="0"/>
          <w:color w:val="000000"/>
          <w:spacing w:val="8"/>
          <w:kern w:val="0"/>
          <w:sz w:val="28"/>
          <w:szCs w:val="28"/>
          <w:lang w:val="en-US" w:eastAsia="zh-CN"/>
        </w:rPr>
      </w:pPr>
      <w:r>
        <w:rPr>
          <w:rFonts w:hint="eastAsia" w:ascii="Arial" w:hAnsi="Arial" w:eastAsia="Arial" w:cs="Arial"/>
          <w:b/>
          <w:bCs/>
          <w:snapToGrid w:val="0"/>
          <w:color w:val="000000"/>
          <w:kern w:val="0"/>
          <w:sz w:val="28"/>
          <w:szCs w:val="28"/>
          <w:lang w:val="en-US" w:eastAsia="zh-CN"/>
        </w:rPr>
        <w:t>28.评审办法及标准详见附表1、2、3</w:t>
      </w:r>
      <w:r>
        <w:rPr>
          <w:rFonts w:hint="eastAsia" w:ascii="Arial" w:hAnsi="Arial" w:eastAsia="Arial" w:cs="Arial"/>
          <w:b/>
          <w:bCs/>
          <w:snapToGrid w:val="0"/>
          <w:color w:val="000000"/>
          <w:kern w:val="0"/>
          <w:sz w:val="28"/>
          <w:szCs w:val="28"/>
          <w:lang w:val="en-US" w:eastAsia="zh-CN"/>
        </w:rPr>
        <w:br w:type="page"/>
      </w:r>
      <w:r>
        <w:rPr>
          <w:rFonts w:hint="eastAsia" w:ascii="宋体" w:hAnsi="宋体" w:eastAsia="宋体" w:cs="宋体"/>
          <w:b w:val="0"/>
          <w:bCs w:val="0"/>
          <w:snapToGrid w:val="0"/>
          <w:color w:val="000000"/>
          <w:spacing w:val="8"/>
          <w:kern w:val="0"/>
          <w:sz w:val="22"/>
          <w:szCs w:val="22"/>
          <w:lang w:val="en-US" w:eastAsia="zh-CN"/>
        </w:rPr>
        <w:t xml:space="preserve">附表1                         </w:t>
      </w:r>
      <w:r>
        <w:rPr>
          <w:rFonts w:hint="eastAsia" w:ascii="宋体" w:hAnsi="宋体" w:eastAsia="宋体" w:cs="宋体"/>
          <w:b/>
          <w:bCs/>
          <w:snapToGrid w:val="0"/>
          <w:color w:val="000000"/>
          <w:spacing w:val="8"/>
          <w:kern w:val="0"/>
          <w:sz w:val="22"/>
          <w:szCs w:val="22"/>
          <w:lang w:val="en-US" w:eastAsia="zh-CN"/>
        </w:rPr>
        <w:t>资格性审查</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16"/>
          <w:szCs w:val="16"/>
          <w:lang w:val="en-US" w:eastAsia="zh-CN"/>
        </w:rPr>
      </w:pPr>
    </w:p>
    <w:tbl>
      <w:tblPr>
        <w:tblStyle w:val="21"/>
        <w:tblpPr w:leftFromText="180" w:rightFromText="180" w:vertAnchor="text" w:horzAnchor="page" w:tblpX="1149" w:tblpY="28"/>
        <w:tblOverlap w:val="never"/>
        <w:tblW w:w="98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6276"/>
        <w:gridCol w:w="1009"/>
        <w:gridCol w:w="995"/>
        <w:gridCol w:w="10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r>
              <w:rPr>
                <w:rFonts w:hint="eastAsia" w:asciiTheme="minorEastAsia" w:hAnsiTheme="minorEastAsia" w:eastAsiaTheme="minorEastAsia" w:cstheme="minorEastAsia"/>
                <w:b/>
                <w:bCs/>
                <w:snapToGrid w:val="0"/>
                <w:color w:val="000000"/>
                <w:spacing w:val="8"/>
                <w:kern w:val="0"/>
                <w:sz w:val="22"/>
                <w:szCs w:val="22"/>
                <w:lang w:val="en-US" w:eastAsia="zh-CN"/>
              </w:rPr>
              <w:t>序号</w:t>
            </w:r>
          </w:p>
        </w:tc>
        <w:tc>
          <w:tcPr>
            <w:tcW w:w="627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r>
              <w:rPr>
                <w:rFonts w:hint="eastAsia" w:asciiTheme="minorEastAsia" w:hAnsiTheme="minorEastAsia" w:eastAsiaTheme="minorEastAsia" w:cstheme="minorEastAsia"/>
                <w:b/>
                <w:bCs/>
                <w:snapToGrid w:val="0"/>
                <w:color w:val="000000"/>
                <w:spacing w:val="8"/>
                <w:kern w:val="0"/>
                <w:sz w:val="22"/>
                <w:szCs w:val="22"/>
                <w:lang w:val="en-US" w:eastAsia="zh-CN"/>
              </w:rPr>
              <w:t>投标文件审查及响应性（评审结果为合格/不合格）</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r>
              <w:rPr>
                <w:rFonts w:hint="eastAsia" w:asciiTheme="minorEastAsia" w:hAnsiTheme="minorEastAsia" w:eastAsiaTheme="minorEastAsia" w:cstheme="minorEastAsia"/>
                <w:b/>
                <w:bCs/>
                <w:snapToGrid w:val="0"/>
                <w:color w:val="000000"/>
                <w:spacing w:val="8"/>
                <w:kern w:val="0"/>
                <w:sz w:val="22"/>
                <w:szCs w:val="22"/>
                <w:lang w:val="en-US" w:eastAsia="zh-CN"/>
              </w:rPr>
              <w:t>投标人1</w:t>
            </w: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r>
              <w:rPr>
                <w:rFonts w:hint="eastAsia" w:asciiTheme="minorEastAsia" w:hAnsiTheme="minorEastAsia" w:eastAsiaTheme="minorEastAsia" w:cstheme="minorEastAsia"/>
                <w:b/>
                <w:bCs/>
                <w:snapToGrid w:val="0"/>
                <w:color w:val="000000"/>
                <w:spacing w:val="8"/>
                <w:kern w:val="0"/>
                <w:sz w:val="22"/>
                <w:szCs w:val="22"/>
                <w:lang w:val="en-US" w:eastAsia="zh-CN"/>
              </w:rPr>
              <w:t>投标人2</w:t>
            </w: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r>
              <w:rPr>
                <w:rFonts w:hint="eastAsia" w:asciiTheme="minorEastAsia" w:hAnsiTheme="minorEastAsia" w:eastAsiaTheme="minorEastAsia" w:cstheme="minorEastAsia"/>
                <w:b/>
                <w:bCs/>
                <w:snapToGrid w:val="0"/>
                <w:color w:val="000000"/>
                <w:spacing w:val="8"/>
                <w:kern w:val="0"/>
                <w:sz w:val="22"/>
                <w:szCs w:val="22"/>
                <w:lang w:val="en-US" w:eastAsia="zh-CN"/>
              </w:rPr>
              <w:t>投标人3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74" w:firstLineChars="200"/>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p>
        </w:tc>
        <w:tc>
          <w:tcPr>
            <w:tcW w:w="6276"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474" w:firstLineChars="200"/>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r>
              <w:rPr>
                <w:rFonts w:hint="eastAsia" w:asciiTheme="minorEastAsia" w:hAnsiTheme="minorEastAsia" w:eastAsiaTheme="minorEastAsia" w:cstheme="minorEastAsia"/>
                <w:b/>
                <w:bCs/>
                <w:snapToGrid w:val="0"/>
                <w:color w:val="000000"/>
                <w:spacing w:val="8"/>
                <w:kern w:val="0"/>
                <w:sz w:val="22"/>
                <w:szCs w:val="22"/>
                <w:lang w:val="en-US" w:eastAsia="zh-CN"/>
              </w:rPr>
              <w:t>是否合格</w:t>
            </w: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r>
              <w:rPr>
                <w:rFonts w:hint="eastAsia" w:asciiTheme="minorEastAsia" w:hAnsiTheme="minorEastAsia" w:eastAsiaTheme="minorEastAsia" w:cstheme="minorEastAsia"/>
                <w:b/>
                <w:bCs/>
                <w:snapToGrid w:val="0"/>
                <w:color w:val="000000"/>
                <w:spacing w:val="8"/>
                <w:kern w:val="0"/>
                <w:sz w:val="22"/>
                <w:szCs w:val="22"/>
                <w:lang w:val="en-US" w:eastAsia="zh-CN"/>
              </w:rPr>
              <w:t>是否合格</w:t>
            </w: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snapToGrid w:val="0"/>
                <w:color w:val="000000"/>
                <w:spacing w:val="8"/>
                <w:kern w:val="0"/>
                <w:sz w:val="22"/>
                <w:szCs w:val="22"/>
                <w:lang w:val="en-US" w:eastAsia="zh-CN"/>
              </w:rPr>
            </w:pPr>
            <w:r>
              <w:rPr>
                <w:rFonts w:hint="eastAsia" w:asciiTheme="minorEastAsia" w:hAnsiTheme="minorEastAsia" w:eastAsiaTheme="minorEastAsia" w:cstheme="minorEastAsia"/>
                <w:b/>
                <w:bCs/>
                <w:snapToGrid w:val="0"/>
                <w:color w:val="000000"/>
                <w:spacing w:val="8"/>
                <w:kern w:val="0"/>
                <w:sz w:val="22"/>
                <w:szCs w:val="22"/>
                <w:lang w:val="en-US" w:eastAsia="zh-CN"/>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49" w:type="dxa"/>
            <w:vMerge w:val="restart"/>
            <w:tcBorders>
              <w:bottom w:val="nil"/>
            </w:tcBorders>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1</w:t>
            </w: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符合《政府采购法》第二十二条规定的条件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（一）具有独立承担民事责任的能力；</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49" w:type="dxa"/>
            <w:vMerge w:val="continue"/>
            <w:tcBorders>
              <w:top w:val="nil"/>
              <w:bottom w:val="nil"/>
            </w:tcBorders>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（二）具有良好的商业信誉和健全的</w:t>
            </w:r>
            <w:r>
              <w:rPr>
                <w:rFonts w:hint="eastAsia" w:asciiTheme="minorEastAsia" w:hAnsiTheme="minorEastAsia" w:eastAsiaTheme="minorEastAsia" w:cstheme="minorEastAsia"/>
                <w:b w:val="0"/>
                <w:bCs w:val="0"/>
                <w:snapToGrid w:val="0"/>
                <w:color w:val="000000"/>
                <w:spacing w:val="8"/>
                <w:kern w:val="0"/>
                <w:sz w:val="24"/>
                <w:szCs w:val="24"/>
                <w:lang w:val="en-US" w:eastAsia="zh-CN"/>
              </w:rPr>
              <w:fldChar w:fldCharType="begin"/>
            </w:r>
            <w:r>
              <w:rPr>
                <w:rFonts w:hint="eastAsia" w:asciiTheme="minorEastAsia" w:hAnsiTheme="minorEastAsia" w:eastAsiaTheme="minorEastAsia" w:cstheme="minorEastAsia"/>
                <w:b w:val="0"/>
                <w:bCs w:val="0"/>
                <w:snapToGrid w:val="0"/>
                <w:color w:val="000000"/>
                <w:spacing w:val="8"/>
                <w:kern w:val="0"/>
                <w:sz w:val="24"/>
                <w:szCs w:val="24"/>
                <w:lang w:val="en-US" w:eastAsia="zh-CN"/>
              </w:rPr>
              <w:instrText xml:space="preserve"> HYPERLINK "https://www.baidu.com/s?wd=财务会计制度&amp;tn=SE_PcZhidaonwhc_ngpagmjz&amp;rsv_dl=gh_pc_zhidao" </w:instrText>
            </w:r>
            <w:r>
              <w:rPr>
                <w:rFonts w:hint="eastAsia" w:asciiTheme="minorEastAsia" w:hAnsiTheme="minorEastAsia" w:eastAsiaTheme="minorEastAsia" w:cstheme="minorEastAsia"/>
                <w:b w:val="0"/>
                <w:bCs w:val="0"/>
                <w:snapToGrid w:val="0"/>
                <w:color w:val="000000"/>
                <w:spacing w:val="8"/>
                <w:kern w:val="0"/>
                <w:sz w:val="24"/>
                <w:szCs w:val="24"/>
                <w:lang w:val="en-US" w:eastAsia="zh-CN"/>
              </w:rPr>
              <w:fldChar w:fldCharType="separate"/>
            </w:r>
            <w:r>
              <w:rPr>
                <w:rFonts w:hint="eastAsia" w:asciiTheme="minorEastAsia" w:hAnsiTheme="minorEastAsia" w:eastAsiaTheme="minorEastAsia" w:cstheme="minorEastAsia"/>
                <w:b w:val="0"/>
                <w:bCs w:val="0"/>
                <w:snapToGrid w:val="0"/>
                <w:color w:val="000000"/>
                <w:spacing w:val="8"/>
                <w:kern w:val="0"/>
                <w:sz w:val="24"/>
                <w:szCs w:val="24"/>
                <w:lang w:val="en-US" w:eastAsia="zh-CN"/>
              </w:rPr>
              <w:t>财务会计制度</w:t>
            </w:r>
            <w:r>
              <w:rPr>
                <w:rFonts w:hint="eastAsia" w:asciiTheme="minorEastAsia" w:hAnsiTheme="minorEastAsia" w:eastAsiaTheme="minorEastAsia" w:cstheme="minorEastAsia"/>
                <w:b w:val="0"/>
                <w:bCs w:val="0"/>
                <w:snapToGrid w:val="0"/>
                <w:color w:val="000000"/>
                <w:spacing w:val="8"/>
                <w:kern w:val="0"/>
                <w:sz w:val="24"/>
                <w:szCs w:val="24"/>
                <w:lang w:val="en-US" w:eastAsia="zh-CN"/>
              </w:rPr>
              <w:fldChar w:fldCharType="end"/>
            </w:r>
            <w:r>
              <w:rPr>
                <w:rFonts w:hint="eastAsia" w:asciiTheme="minorEastAsia" w:hAnsiTheme="minorEastAsia" w:eastAsiaTheme="minorEastAsia" w:cstheme="minorEastAsia"/>
                <w:b w:val="0"/>
                <w:bCs w:val="0"/>
                <w:snapToGrid w:val="0"/>
                <w:color w:val="000000"/>
                <w:spacing w:val="8"/>
                <w:kern w:val="0"/>
                <w:sz w:val="24"/>
                <w:szCs w:val="24"/>
                <w:lang w:val="en-US" w:eastAsia="zh-CN"/>
              </w:rPr>
              <w:t>；</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49" w:type="dxa"/>
            <w:vMerge w:val="continue"/>
            <w:tcBorders>
              <w:top w:val="nil"/>
              <w:bottom w:val="nil"/>
            </w:tcBorders>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（三）具有履行合同所必需的设备和专业技术能力；</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49" w:type="dxa"/>
            <w:vMerge w:val="continue"/>
            <w:tcBorders>
              <w:top w:val="nil"/>
              <w:bottom w:val="nil"/>
            </w:tcBorders>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（四）有依法缴纳税收和</w:t>
            </w:r>
            <w:r>
              <w:rPr>
                <w:rFonts w:hint="eastAsia" w:asciiTheme="minorEastAsia" w:hAnsiTheme="minorEastAsia" w:eastAsiaTheme="minorEastAsia" w:cstheme="minorEastAsia"/>
                <w:b w:val="0"/>
                <w:bCs w:val="0"/>
                <w:snapToGrid w:val="0"/>
                <w:color w:val="000000"/>
                <w:spacing w:val="8"/>
                <w:kern w:val="0"/>
                <w:sz w:val="24"/>
                <w:szCs w:val="24"/>
                <w:lang w:val="en-US" w:eastAsia="zh-CN"/>
              </w:rPr>
              <w:fldChar w:fldCharType="begin"/>
            </w:r>
            <w:r>
              <w:rPr>
                <w:rFonts w:hint="eastAsia" w:asciiTheme="minorEastAsia" w:hAnsiTheme="minorEastAsia" w:eastAsiaTheme="minorEastAsia" w:cstheme="minorEastAsia"/>
                <w:b w:val="0"/>
                <w:bCs w:val="0"/>
                <w:snapToGrid w:val="0"/>
                <w:color w:val="000000"/>
                <w:spacing w:val="8"/>
                <w:kern w:val="0"/>
                <w:sz w:val="24"/>
                <w:szCs w:val="24"/>
                <w:lang w:val="en-US" w:eastAsia="zh-CN"/>
              </w:rPr>
              <w:instrText xml:space="preserve"> HYPERLINK "https://www.baidu.com/s?wd=社会保障资金&amp;tn=SE_PcZhidaonwhc_ngpagmjz&amp;rsv_dl=gh_pc_zhidao" </w:instrText>
            </w:r>
            <w:r>
              <w:rPr>
                <w:rFonts w:hint="eastAsia" w:asciiTheme="minorEastAsia" w:hAnsiTheme="minorEastAsia" w:eastAsiaTheme="minorEastAsia" w:cstheme="minorEastAsia"/>
                <w:b w:val="0"/>
                <w:bCs w:val="0"/>
                <w:snapToGrid w:val="0"/>
                <w:color w:val="000000"/>
                <w:spacing w:val="8"/>
                <w:kern w:val="0"/>
                <w:sz w:val="24"/>
                <w:szCs w:val="24"/>
                <w:lang w:val="en-US" w:eastAsia="zh-CN"/>
              </w:rPr>
              <w:fldChar w:fldCharType="separate"/>
            </w:r>
            <w:r>
              <w:rPr>
                <w:rFonts w:hint="eastAsia" w:asciiTheme="minorEastAsia" w:hAnsiTheme="minorEastAsia" w:eastAsiaTheme="minorEastAsia" w:cstheme="minorEastAsia"/>
                <w:b w:val="0"/>
                <w:bCs w:val="0"/>
                <w:snapToGrid w:val="0"/>
                <w:color w:val="000000"/>
                <w:spacing w:val="8"/>
                <w:kern w:val="0"/>
                <w:sz w:val="24"/>
                <w:szCs w:val="24"/>
                <w:lang w:val="en-US" w:eastAsia="zh-CN"/>
              </w:rPr>
              <w:t>社会保障资金</w:t>
            </w:r>
            <w:r>
              <w:rPr>
                <w:rFonts w:hint="eastAsia" w:asciiTheme="minorEastAsia" w:hAnsiTheme="minorEastAsia" w:eastAsiaTheme="minorEastAsia" w:cstheme="minorEastAsia"/>
                <w:b w:val="0"/>
                <w:bCs w:val="0"/>
                <w:snapToGrid w:val="0"/>
                <w:color w:val="000000"/>
                <w:spacing w:val="8"/>
                <w:kern w:val="0"/>
                <w:sz w:val="24"/>
                <w:szCs w:val="24"/>
                <w:lang w:val="en-US" w:eastAsia="zh-CN"/>
              </w:rPr>
              <w:fldChar w:fldCharType="end"/>
            </w:r>
            <w:r>
              <w:rPr>
                <w:rFonts w:hint="eastAsia" w:asciiTheme="minorEastAsia" w:hAnsiTheme="minorEastAsia" w:eastAsiaTheme="minorEastAsia" w:cstheme="minorEastAsia"/>
                <w:b w:val="0"/>
                <w:bCs w:val="0"/>
                <w:snapToGrid w:val="0"/>
                <w:color w:val="000000"/>
                <w:spacing w:val="8"/>
                <w:kern w:val="0"/>
                <w:sz w:val="24"/>
                <w:szCs w:val="24"/>
                <w:lang w:val="en-US" w:eastAsia="zh-CN"/>
              </w:rPr>
              <w:t>的良好记录；</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49" w:type="dxa"/>
            <w:vMerge w:val="continue"/>
            <w:tcBorders>
              <w:top w:val="nil"/>
              <w:bottom w:val="nil"/>
            </w:tcBorders>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（五）参加政府采购活动前三年内，在经营活动中没有重大违法记录；</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49" w:type="dxa"/>
            <w:vMerge w:val="continue"/>
            <w:tcBorders>
              <w:top w:val="nil"/>
            </w:tcBorders>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（六）法律、行政法规规定的其他条件。</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49"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2</w:t>
            </w: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有效的营业执照；</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549"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3</w:t>
            </w: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法定代表人投标需提供法定代表人证明书及法定代表人身份证，委托代理人投标需提供法定代表人授权委托书及委托代理人身份证；</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49"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4</w:t>
            </w: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提供公司近六个月的社保缴纳证明(新成立时间少于六个月的公司按实际发生提供)。</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49"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5</w:t>
            </w: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提供2021年或2022年度第三方财务审计机构出具的财务审计报告(新成立的公司可不提供但需提供银行出具的近三个月的资信证明)。</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49"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6</w:t>
            </w: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提供税务机关出具近6个月的完税证明(新成立时间少于六个月的公司，按实际发生提供)。</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549"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7</w:t>
            </w: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将拒绝其参加本次政府采购活动，并提供投标单位中国裁判文书网（http://wenshu.court.gov.cn/）的查询记录,如三年内有不良记录的，将拒绝其参加本次政府采购活动。</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549"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8</w:t>
            </w:r>
          </w:p>
        </w:tc>
        <w:tc>
          <w:tcPr>
            <w:tcW w:w="627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缴纳足额的投标保证金凭证。</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682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评审结果:“√”表示合格；“×”表示不合格，一项不合格为无效投标处，如不合格，请在结果中写明原因。</w:t>
            </w:r>
          </w:p>
        </w:tc>
        <w:tc>
          <w:tcPr>
            <w:tcW w:w="10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2" w:firstLineChars="200"/>
              <w:jc w:val="both"/>
              <w:textAlignment w:val="baseline"/>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bl>
    <w:p>
      <w:pPr>
        <w:rPr>
          <w:rFonts w:hint="eastAsia" w:ascii="宋体" w:hAnsi="宋体" w:eastAsia="宋体" w:cs="宋体"/>
          <w:b w:val="0"/>
          <w:bCs w:val="0"/>
          <w:snapToGrid w:val="0"/>
          <w:color w:val="000000"/>
          <w:spacing w:val="8"/>
          <w:kern w:val="0"/>
          <w:sz w:val="16"/>
          <w:szCs w:val="16"/>
          <w:lang w:val="en-US" w:eastAsia="zh-CN"/>
        </w:rPr>
      </w:pPr>
      <w:r>
        <w:rPr>
          <w:rFonts w:hint="eastAsia" w:ascii="宋体" w:hAnsi="宋体" w:eastAsia="宋体" w:cs="宋体"/>
          <w:b w:val="0"/>
          <w:bCs w:val="0"/>
          <w:snapToGrid w:val="0"/>
          <w:color w:val="000000"/>
          <w:spacing w:val="8"/>
          <w:kern w:val="0"/>
          <w:sz w:val="16"/>
          <w:szCs w:val="16"/>
          <w:lang w:val="en-US" w:eastAsia="zh-CN"/>
        </w:rPr>
        <w:br w:type="page"/>
      </w:r>
    </w:p>
    <w:p>
      <w:pPr>
        <w:snapToGrid w:val="0"/>
        <w:spacing w:line="579" w:lineRule="exact"/>
        <w:ind w:firstLine="472" w:firstLineChars="200"/>
        <w:rPr>
          <w:rFonts w:hint="eastAsia" w:ascii="宋体" w:hAnsi="宋体" w:eastAsia="宋体" w:cs="宋体"/>
          <w:b/>
          <w:bCs/>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 xml:space="preserve">附表2                          </w:t>
      </w:r>
      <w:r>
        <w:rPr>
          <w:rFonts w:hint="eastAsia" w:ascii="宋体" w:hAnsi="宋体" w:eastAsia="宋体" w:cs="宋体"/>
          <w:b/>
          <w:bCs/>
          <w:snapToGrid w:val="0"/>
          <w:color w:val="000000"/>
          <w:spacing w:val="8"/>
          <w:kern w:val="0"/>
          <w:sz w:val="22"/>
          <w:szCs w:val="22"/>
          <w:lang w:val="en-US" w:eastAsia="zh-CN"/>
        </w:rPr>
        <w:t>符合性评审</w:t>
      </w:r>
    </w:p>
    <w:tbl>
      <w:tblPr>
        <w:tblStyle w:val="21"/>
        <w:tblpPr w:leftFromText="180" w:rightFromText="180" w:vertAnchor="text" w:horzAnchor="page" w:tblpX="1281" w:tblpY="122"/>
        <w:tblOverlap w:val="never"/>
        <w:tblW w:w="95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5782"/>
        <w:gridCol w:w="1018"/>
        <w:gridCol w:w="1104"/>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0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rPr>
              <w:t>序号</w:t>
            </w:r>
          </w:p>
        </w:tc>
        <w:tc>
          <w:tcPr>
            <w:tcW w:w="5782"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4" w:firstLineChars="200"/>
              <w:jc w:val="center"/>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rPr>
              <w:t>评审内容</w:t>
            </w:r>
          </w:p>
        </w:tc>
        <w:tc>
          <w:tcPr>
            <w:tcW w:w="10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rPr>
              <w:t>投标人1</w:t>
            </w:r>
          </w:p>
        </w:tc>
        <w:tc>
          <w:tcPr>
            <w:tcW w:w="11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rPr>
              <w:t>投标人2</w:t>
            </w:r>
          </w:p>
        </w:tc>
        <w:tc>
          <w:tcPr>
            <w:tcW w:w="10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rPr>
              <w:t>投标人3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4"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4" w:firstLineChars="200"/>
              <w:jc w:val="center"/>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p>
        </w:tc>
        <w:tc>
          <w:tcPr>
            <w:tcW w:w="57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ind w:firstLine="514" w:firstLineChars="200"/>
              <w:jc w:val="center"/>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p>
        </w:tc>
        <w:tc>
          <w:tcPr>
            <w:tcW w:w="10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rPr>
              <w:t>是否合格</w:t>
            </w:r>
          </w:p>
        </w:tc>
        <w:tc>
          <w:tcPr>
            <w:tcW w:w="110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rPr>
              <w:t>是否合格</w:t>
            </w:r>
          </w:p>
        </w:tc>
        <w:tc>
          <w:tcPr>
            <w:tcW w:w="10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1</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需要提交的证明文件不全，或者不符合招标文件标明的证明文件要求的；</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2</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投标文件无法定代表人签字,或未提供法定代表人授权委托书、资格声明书或者填写项目不齐全的；</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3</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投标文件不齐全或者内容虚假的；</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4</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投标文件的实质性内容未使用中文表述、意思表述不明确、前后矛盾或者使用计量单位不符合招标文件要求的；</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5</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投标人是否提服务方案，向用户提供满意的技术支持及服务；</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6</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投标报价是否不高于采购预算额度；</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7</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投标报价具有选择性，或者开标价格与投标文件承诺的优惠（折扣）价格不一致的；</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8</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投标有效期等相关条款不能满足招标文件要求的；</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9</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未实质性响应招标文件要求或者投标文件有招标方不能接受的附加条件的或法律、法规和招标文件规定的其他无效情形；</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10</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没有采购人不能接受的附加条件的；</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604" w:type="dxa"/>
            <w:vAlign w:val="center"/>
          </w:tcPr>
          <w:p>
            <w:pPr>
              <w:snapToGrid w:val="0"/>
              <w:spacing w:line="240" w:lineRule="auto"/>
              <w:jc w:val="center"/>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11</w:t>
            </w:r>
          </w:p>
        </w:tc>
        <w:tc>
          <w:tcPr>
            <w:tcW w:w="5782" w:type="dxa"/>
            <w:vAlign w:val="center"/>
          </w:tcPr>
          <w:p>
            <w:pPr>
              <w:snapToGrid w:val="0"/>
              <w:spacing w:line="24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投标文件标明的响应或偏离与事实不符或伪造证明文件等虚假投标的。</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386" w:type="dxa"/>
            <w:gridSpan w:val="2"/>
            <w:vAlign w:val="center"/>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结论：合格/不合格</w:t>
            </w:r>
          </w:p>
        </w:tc>
        <w:tc>
          <w:tcPr>
            <w:tcW w:w="1018"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104"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c>
          <w:tcPr>
            <w:tcW w:w="1069" w:type="dxa"/>
            <w:vAlign w:val="top"/>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9577" w:type="dxa"/>
            <w:gridSpan w:val="5"/>
            <w:vAlign w:val="center"/>
          </w:tcPr>
          <w:p>
            <w:pPr>
              <w:snapToGrid w:val="0"/>
              <w:spacing w:line="240" w:lineRule="auto"/>
              <w:ind w:firstLine="512" w:firstLineChars="200"/>
              <w:rPr>
                <w:rFonts w:hint="eastAsia" w:asciiTheme="minorEastAsia" w:hAnsiTheme="minorEastAsia" w:eastAsiaTheme="minorEastAsia" w:cstheme="minorEastAsia"/>
                <w:b w:val="0"/>
                <w:bCs w:val="0"/>
                <w:snapToGrid w:val="0"/>
                <w:color w:val="000000"/>
                <w:spacing w:val="8"/>
                <w:kern w:val="0"/>
                <w:sz w:val="24"/>
                <w:szCs w:val="24"/>
                <w:lang w:val="en-US"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2"/>
        <w:rPr>
          <w:rFonts w:hint="eastAsia" w:ascii="仿宋" w:hAnsi="仿宋" w:eastAsia="仿宋" w:cs="仿宋"/>
          <w:color w:val="auto"/>
          <w:kern w:val="0"/>
          <w:sz w:val="24"/>
          <w:szCs w:val="24"/>
          <w:highlight w:val="none"/>
          <w:lang w:val="en-US" w:eastAsia="zh-CN" w:bidi="ar-SA"/>
        </w:rPr>
      </w:pPr>
    </w:p>
    <w:p>
      <w:pPr>
        <w:spacing w:line="240" w:lineRule="auto"/>
        <w:rPr>
          <w:rFonts w:hint="eastAsia" w:asciiTheme="majorEastAsia" w:hAnsiTheme="majorEastAsia" w:eastAsiaTheme="majorEastAsia" w:cstheme="majorEastAsia"/>
          <w:sz w:val="24"/>
          <w:szCs w:val="24"/>
          <w:lang w:val="en-US" w:eastAsia="zh-CN"/>
        </w:rPr>
      </w:pPr>
    </w:p>
    <w:p>
      <w:pPr>
        <w:spacing w:line="240" w:lineRule="auto"/>
        <w:rPr>
          <w:rFonts w:hint="eastAsia" w:asciiTheme="majorEastAsia" w:hAnsiTheme="majorEastAsia" w:eastAsiaTheme="majorEastAsia" w:cstheme="majorEastAsia"/>
          <w:sz w:val="24"/>
          <w:szCs w:val="24"/>
          <w:lang w:val="en-US" w:eastAsia="zh-CN"/>
        </w:rPr>
      </w:pPr>
    </w:p>
    <w:p>
      <w:pPr>
        <w:spacing w:line="240" w:lineRule="auto"/>
        <w:rPr>
          <w:rFonts w:hint="eastAsia" w:asciiTheme="majorEastAsia" w:hAnsiTheme="majorEastAsia" w:eastAsiaTheme="majorEastAsia" w:cstheme="majorEastAsia"/>
          <w:sz w:val="24"/>
          <w:szCs w:val="24"/>
          <w:lang w:val="en-US" w:eastAsia="zh-CN"/>
        </w:rPr>
      </w:pPr>
    </w:p>
    <w:p>
      <w:pPr>
        <w:spacing w:line="240" w:lineRule="auto"/>
        <w:jc w:val="both"/>
        <w:rPr>
          <w:rFonts w:hint="eastAsia" w:ascii="宋体" w:hAnsi="宋体" w:eastAsia="宋体" w:cs="宋体"/>
          <w:b/>
          <w:bCs/>
          <w:snapToGrid w:val="0"/>
          <w:color w:val="000000"/>
          <w:spacing w:val="8"/>
          <w:kern w:val="0"/>
          <w:sz w:val="22"/>
          <w:szCs w:val="22"/>
          <w:lang w:val="en-US" w:eastAsia="zh-CN"/>
        </w:rPr>
      </w:pPr>
      <w:r>
        <w:rPr>
          <w:rFonts w:hint="eastAsia" w:ascii="宋体" w:hAnsi="宋体" w:eastAsia="宋体" w:cs="宋体"/>
          <w:b w:val="0"/>
          <w:bCs w:val="0"/>
          <w:snapToGrid w:val="0"/>
          <w:color w:val="000000"/>
          <w:spacing w:val="8"/>
          <w:kern w:val="0"/>
          <w:sz w:val="22"/>
          <w:szCs w:val="22"/>
          <w:lang w:val="en-US" w:eastAsia="zh-CN"/>
        </w:rPr>
        <w:t xml:space="preserve">附表3                  </w:t>
      </w:r>
      <w:r>
        <w:rPr>
          <w:rFonts w:hint="eastAsia" w:ascii="宋体" w:hAnsi="宋体" w:eastAsia="宋体" w:cs="宋体"/>
          <w:b/>
          <w:bCs/>
          <w:snapToGrid w:val="0"/>
          <w:color w:val="000000"/>
          <w:spacing w:val="8"/>
          <w:kern w:val="0"/>
          <w:sz w:val="22"/>
          <w:szCs w:val="22"/>
          <w:lang w:val="en-US" w:eastAsia="zh-CN"/>
        </w:rPr>
        <w:t>详细评审细则</w:t>
      </w:r>
    </w:p>
    <w:p>
      <w:pPr>
        <w:pStyle w:val="7"/>
        <w:rPr>
          <w:rFonts w:hint="eastAsia" w:asciiTheme="majorEastAsia" w:hAnsiTheme="majorEastAsia" w:eastAsiaTheme="majorEastAsia" w:cstheme="majorEastAsia"/>
          <w:sz w:val="24"/>
          <w:szCs w:val="24"/>
          <w:lang w:val="en-US" w:eastAsia="zh-CN"/>
        </w:rPr>
      </w:pPr>
    </w:p>
    <w:tbl>
      <w:tblPr>
        <w:tblStyle w:val="16"/>
        <w:tblW w:w="9896" w:type="dxa"/>
        <w:jc w:val="center"/>
        <w:tblLayout w:type="fixed"/>
        <w:tblCellMar>
          <w:top w:w="0" w:type="dxa"/>
          <w:left w:w="108" w:type="dxa"/>
          <w:bottom w:w="0" w:type="dxa"/>
          <w:right w:w="108" w:type="dxa"/>
        </w:tblCellMar>
      </w:tblPr>
      <w:tblGrid>
        <w:gridCol w:w="430"/>
        <w:gridCol w:w="747"/>
        <w:gridCol w:w="713"/>
        <w:gridCol w:w="7070"/>
        <w:gridCol w:w="936"/>
      </w:tblGrid>
      <w:tr>
        <w:tblPrEx>
          <w:tblCellMar>
            <w:top w:w="0" w:type="dxa"/>
            <w:left w:w="108" w:type="dxa"/>
            <w:bottom w:w="0" w:type="dxa"/>
            <w:right w:w="108" w:type="dxa"/>
          </w:tblCellMar>
        </w:tblPrEx>
        <w:trPr>
          <w:trHeight w:val="341"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bCs/>
                <w:snapToGrid w:val="0"/>
                <w:color w:val="000000"/>
                <w:spacing w:val="8"/>
                <w:kern w:val="0"/>
                <w:sz w:val="24"/>
                <w:szCs w:val="24"/>
                <w:lang w:val="en-US" w:eastAsia="zh-CN"/>
              </w:rPr>
            </w:pPr>
            <w:r>
              <w:rPr>
                <w:rFonts w:hint="eastAsia" w:ascii="宋体" w:hAnsi="宋体" w:eastAsia="宋体" w:cs="宋体"/>
                <w:b/>
                <w:bCs/>
                <w:snapToGrid w:val="0"/>
                <w:color w:val="000000"/>
                <w:spacing w:val="8"/>
                <w:kern w:val="0"/>
                <w:sz w:val="24"/>
                <w:szCs w:val="24"/>
                <w:lang w:val="en-US" w:eastAsia="zh-CN"/>
              </w:rPr>
              <w:t>序号</w:t>
            </w:r>
          </w:p>
        </w:tc>
        <w:tc>
          <w:tcPr>
            <w:tcW w:w="1460" w:type="dxa"/>
            <w:gridSpan w:val="2"/>
            <w:tcBorders>
              <w:top w:val="single" w:color="auto" w:sz="4" w:space="0"/>
              <w:left w:val="nil"/>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bCs/>
                <w:snapToGrid w:val="0"/>
                <w:color w:val="000000"/>
                <w:spacing w:val="8"/>
                <w:kern w:val="0"/>
                <w:sz w:val="24"/>
                <w:szCs w:val="24"/>
                <w:lang w:val="en-US" w:eastAsia="zh-CN"/>
              </w:rPr>
            </w:pPr>
            <w:r>
              <w:rPr>
                <w:rFonts w:hint="eastAsia" w:ascii="宋体" w:hAnsi="宋体" w:eastAsia="宋体" w:cs="宋体"/>
                <w:b/>
                <w:bCs/>
                <w:snapToGrid w:val="0"/>
                <w:color w:val="000000"/>
                <w:spacing w:val="8"/>
                <w:kern w:val="0"/>
                <w:sz w:val="24"/>
                <w:szCs w:val="24"/>
                <w:lang w:val="en-US" w:eastAsia="zh-CN"/>
              </w:rPr>
              <w:t>评审项目</w:t>
            </w:r>
          </w:p>
        </w:tc>
        <w:tc>
          <w:tcPr>
            <w:tcW w:w="70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bCs/>
                <w:snapToGrid w:val="0"/>
                <w:color w:val="000000"/>
                <w:spacing w:val="8"/>
                <w:kern w:val="0"/>
                <w:sz w:val="24"/>
                <w:szCs w:val="24"/>
                <w:lang w:val="en-US" w:eastAsia="zh-CN"/>
              </w:rPr>
            </w:pPr>
            <w:r>
              <w:rPr>
                <w:rFonts w:hint="eastAsia" w:ascii="宋体" w:hAnsi="宋体" w:eastAsia="宋体" w:cs="宋体"/>
                <w:b/>
                <w:bCs/>
                <w:snapToGrid w:val="0"/>
                <w:color w:val="000000"/>
                <w:spacing w:val="8"/>
                <w:kern w:val="0"/>
                <w:sz w:val="24"/>
                <w:szCs w:val="24"/>
                <w:lang w:val="en-US" w:eastAsia="zh-CN"/>
              </w:rPr>
              <w:t>评审内容及规则</w:t>
            </w:r>
          </w:p>
        </w:tc>
        <w:tc>
          <w:tcPr>
            <w:tcW w:w="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bCs/>
                <w:snapToGrid w:val="0"/>
                <w:color w:val="000000"/>
                <w:spacing w:val="8"/>
                <w:kern w:val="0"/>
                <w:sz w:val="24"/>
                <w:szCs w:val="24"/>
                <w:lang w:val="en-US" w:eastAsia="zh-CN"/>
              </w:rPr>
            </w:pPr>
            <w:r>
              <w:rPr>
                <w:rFonts w:hint="eastAsia" w:ascii="宋体" w:hAnsi="宋体" w:eastAsia="宋体" w:cs="宋体"/>
                <w:b/>
                <w:bCs/>
                <w:snapToGrid w:val="0"/>
                <w:color w:val="000000"/>
                <w:spacing w:val="8"/>
                <w:kern w:val="0"/>
                <w:sz w:val="24"/>
                <w:szCs w:val="24"/>
                <w:lang w:val="en-US" w:eastAsia="zh-CN"/>
              </w:rPr>
              <w:t>标准分值</w:t>
            </w:r>
          </w:p>
        </w:tc>
      </w:tr>
      <w:tr>
        <w:tblPrEx>
          <w:tblCellMar>
            <w:top w:w="0" w:type="dxa"/>
            <w:left w:w="108" w:type="dxa"/>
            <w:bottom w:w="0" w:type="dxa"/>
            <w:right w:w="108" w:type="dxa"/>
          </w:tblCellMar>
        </w:tblPrEx>
        <w:trPr>
          <w:trHeight w:val="940" w:hRule="atLeast"/>
          <w:jc w:val="center"/>
        </w:trPr>
        <w:tc>
          <w:tcPr>
            <w:tcW w:w="43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1</w:t>
            </w:r>
          </w:p>
        </w:tc>
        <w:tc>
          <w:tcPr>
            <w:tcW w:w="1460" w:type="dxa"/>
            <w:gridSpan w:val="2"/>
            <w:tcBorders>
              <w:top w:val="single" w:color="auto" w:sz="6"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投标报价</w:t>
            </w:r>
          </w:p>
        </w:tc>
        <w:tc>
          <w:tcPr>
            <w:tcW w:w="7070"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评标基准价即满足采购文件要求且投标价格最低的投标报价。</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投标报价得分=评标基准价/投标报价×60×100%</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60分</w:t>
            </w:r>
          </w:p>
        </w:tc>
      </w:tr>
      <w:tr>
        <w:tblPrEx>
          <w:tblCellMar>
            <w:top w:w="0" w:type="dxa"/>
            <w:left w:w="108" w:type="dxa"/>
            <w:bottom w:w="0" w:type="dxa"/>
            <w:right w:w="108" w:type="dxa"/>
          </w:tblCellMar>
        </w:tblPrEx>
        <w:trPr>
          <w:trHeight w:val="1896"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2</w:t>
            </w:r>
          </w:p>
        </w:tc>
        <w:tc>
          <w:tcPr>
            <w:tcW w:w="747" w:type="dxa"/>
            <w:vMerge w:val="restart"/>
            <w:tcBorders>
              <w:left w:val="nil"/>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商务评审</w:t>
            </w:r>
          </w:p>
        </w:tc>
        <w:tc>
          <w:tcPr>
            <w:tcW w:w="713" w:type="dxa"/>
            <w:tcBorders>
              <w:top w:val="single" w:color="auto" w:sz="6" w:space="0"/>
              <w:left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项目配备能力</w:t>
            </w:r>
          </w:p>
        </w:tc>
        <w:tc>
          <w:tcPr>
            <w:tcW w:w="7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配送车辆数量达到11辆及以上的得7分；</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配送车辆数量大于5辆小于11辆的得5分；</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配送车辆数量达到5辆的得3分；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9"/>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b/>
                <w:bCs/>
                <w:color w:val="000000"/>
                <w:sz w:val="24"/>
                <w:szCs w:val="24"/>
              </w:rPr>
              <w:t>注:</w:t>
            </w:r>
            <w:r>
              <w:rPr>
                <w:rFonts w:hint="eastAsia" w:asciiTheme="majorEastAsia" w:hAnsiTheme="majorEastAsia" w:eastAsiaTheme="majorEastAsia" w:cstheme="majorEastAsia"/>
                <w:color w:val="000000"/>
                <w:sz w:val="24"/>
                <w:szCs w:val="24"/>
                <w:lang w:val="en-US" w:eastAsia="zh-CN"/>
              </w:rPr>
              <w:t>投标人送货车辆为货车需提供车辆行驶证、有效保险单扫描件;租赁车辆，提供租赁协议、车辆行驶证、有效保险单扫描件。</w:t>
            </w:r>
          </w:p>
          <w:p>
            <w:pPr>
              <w:pStyle w:val="13"/>
              <w:rPr>
                <w:rFonts w:hint="eastAsia"/>
                <w:lang w:val="en-US" w:eastAsia="zh-CN"/>
              </w:rPr>
            </w:pPr>
            <w:r>
              <w:rPr>
                <w:rFonts w:hint="eastAsia" w:asciiTheme="majorEastAsia" w:hAnsiTheme="majorEastAsia" w:eastAsiaTheme="majorEastAsia" w:cstheme="majorEastAsia"/>
                <w:color w:val="000000"/>
                <w:sz w:val="24"/>
                <w:szCs w:val="24"/>
              </w:rPr>
              <w:t>投标文件须附车辆持有效证明材料，否则视为该车辆非投标人拟派本项目固定使用车辆，不计入数量计算。</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7分</w:t>
            </w:r>
          </w:p>
        </w:tc>
      </w:tr>
      <w:tr>
        <w:tblPrEx>
          <w:tblCellMar>
            <w:top w:w="0" w:type="dxa"/>
            <w:left w:w="108" w:type="dxa"/>
            <w:bottom w:w="0" w:type="dxa"/>
            <w:right w:w="108" w:type="dxa"/>
          </w:tblCellMar>
        </w:tblPrEx>
        <w:trPr>
          <w:trHeight w:val="623"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3</w:t>
            </w:r>
          </w:p>
        </w:tc>
        <w:tc>
          <w:tcPr>
            <w:tcW w:w="747" w:type="dxa"/>
            <w:vMerge w:val="continue"/>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p>
        </w:tc>
        <w:tc>
          <w:tcPr>
            <w:tcW w:w="713" w:type="dxa"/>
            <w:tcBorders>
              <w:top w:val="single" w:color="auto" w:sz="6" w:space="0"/>
              <w:left w:val="single" w:color="auto" w:sz="6" w:space="0"/>
              <w:bottom w:val="single" w:color="auto" w:sz="6" w:space="0"/>
              <w:right w:val="single" w:color="auto" w:sz="4" w:space="0"/>
            </w:tcBorders>
            <w:noWrap w:val="0"/>
            <w:vAlign w:val="center"/>
          </w:tcPr>
          <w:p>
            <w:pPr>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w:t>
            </w:r>
          </w:p>
          <w:p>
            <w:pPr>
              <w:spacing w:line="260" w:lineRule="exact"/>
              <w:jc w:val="center"/>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color w:val="auto"/>
                <w:kern w:val="2"/>
                <w:sz w:val="24"/>
                <w:szCs w:val="24"/>
                <w:highlight w:val="none"/>
                <w:lang w:val="en-US" w:eastAsia="zh-CN" w:bidi="ar-SA"/>
              </w:rPr>
              <w:t>业绩</w:t>
            </w:r>
          </w:p>
        </w:tc>
        <w:tc>
          <w:tcPr>
            <w:tcW w:w="70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color w:val="auto"/>
                <w:kern w:val="2"/>
                <w:sz w:val="24"/>
                <w:szCs w:val="24"/>
                <w:highlight w:val="none"/>
                <w:lang w:val="en-US" w:eastAsia="zh-CN" w:bidi="ar-SA"/>
              </w:rPr>
              <w:t>投标人有类似业绩（指供应</w:t>
            </w:r>
            <w:r>
              <w:rPr>
                <w:rFonts w:hint="eastAsia" w:ascii="宋体" w:hAnsi="宋体" w:cs="宋体"/>
                <w:color w:val="auto"/>
                <w:kern w:val="2"/>
                <w:sz w:val="24"/>
                <w:szCs w:val="24"/>
                <w:highlight w:val="none"/>
                <w:lang w:val="en-US" w:eastAsia="zh-CN" w:bidi="ar-SA"/>
              </w:rPr>
              <w:t>煤炭</w:t>
            </w:r>
            <w:r>
              <w:rPr>
                <w:rFonts w:hint="eastAsia" w:ascii="宋体" w:hAnsi="宋体" w:eastAsia="宋体" w:cs="宋体"/>
                <w:color w:val="auto"/>
                <w:kern w:val="2"/>
                <w:sz w:val="24"/>
                <w:szCs w:val="24"/>
                <w:highlight w:val="none"/>
                <w:lang w:val="en-US" w:eastAsia="zh-CN" w:bidi="ar-SA"/>
              </w:rPr>
              <w:t>类）。2020年7月1日至今的业绩，每个业绩2分，满分8分。（附完整合同或中标通知书），业绩证明材料提供不全或未提供则不得分。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8分</w:t>
            </w:r>
          </w:p>
        </w:tc>
      </w:tr>
      <w:tr>
        <w:tblPrEx>
          <w:tblCellMar>
            <w:top w:w="0" w:type="dxa"/>
            <w:left w:w="108" w:type="dxa"/>
            <w:bottom w:w="0" w:type="dxa"/>
            <w:right w:w="108" w:type="dxa"/>
          </w:tblCellMar>
        </w:tblPrEx>
        <w:trPr>
          <w:trHeight w:val="721"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4</w:t>
            </w:r>
          </w:p>
        </w:tc>
        <w:tc>
          <w:tcPr>
            <w:tcW w:w="747" w:type="dxa"/>
            <w:vMerge w:val="continue"/>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p>
        </w:tc>
        <w:tc>
          <w:tcPr>
            <w:tcW w:w="713" w:type="dxa"/>
            <w:tcBorders>
              <w:top w:val="single" w:color="auto" w:sz="6" w:space="0"/>
              <w:left w:val="single" w:color="auto" w:sz="6" w:space="0"/>
              <w:bottom w:val="single" w:color="auto" w:sz="6" w:space="0"/>
              <w:right w:val="single" w:color="auto" w:sz="4" w:space="0"/>
            </w:tcBorders>
            <w:noWrap w:val="0"/>
            <w:vAlign w:val="center"/>
          </w:tcPr>
          <w:p>
            <w:pPr>
              <w:widowControl/>
              <w:spacing w:line="2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w:t>
            </w:r>
          </w:p>
          <w:p>
            <w:pPr>
              <w:widowControl/>
              <w:spacing w:line="260" w:lineRule="exact"/>
              <w:jc w:val="center"/>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color w:val="auto"/>
                <w:kern w:val="2"/>
                <w:sz w:val="24"/>
                <w:szCs w:val="24"/>
                <w:highlight w:val="none"/>
                <w:lang w:val="en-US" w:eastAsia="zh-CN" w:bidi="ar-SA"/>
              </w:rPr>
              <w:t>保证</w:t>
            </w:r>
          </w:p>
        </w:tc>
        <w:tc>
          <w:tcPr>
            <w:tcW w:w="70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color w:val="auto"/>
                <w:kern w:val="2"/>
                <w:sz w:val="24"/>
                <w:szCs w:val="24"/>
                <w:highlight w:val="none"/>
                <w:lang w:val="en-US" w:eastAsia="zh-CN" w:bidi="ar-SA"/>
              </w:rPr>
              <w:t>对保证货物供应质量做出承诺，并具有详细的质量违约处罚措施并做出承诺的得</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分，否则不得分。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5分</w:t>
            </w:r>
          </w:p>
        </w:tc>
      </w:tr>
      <w:tr>
        <w:tblPrEx>
          <w:tblCellMar>
            <w:top w:w="0" w:type="dxa"/>
            <w:left w:w="108" w:type="dxa"/>
            <w:bottom w:w="0" w:type="dxa"/>
            <w:right w:w="108" w:type="dxa"/>
          </w:tblCellMar>
        </w:tblPrEx>
        <w:trPr>
          <w:trHeight w:val="1234"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5</w:t>
            </w:r>
          </w:p>
        </w:tc>
        <w:tc>
          <w:tcPr>
            <w:tcW w:w="7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技术评审</w:t>
            </w:r>
          </w:p>
        </w:tc>
        <w:tc>
          <w:tcPr>
            <w:tcW w:w="71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ascii="宋体" w:hAnsi="宋体" w:eastAsia="宋体" w:cs="宋体"/>
                <w:sz w:val="24"/>
                <w:szCs w:val="24"/>
              </w:rPr>
              <w:t>实施方案</w:t>
            </w:r>
          </w:p>
        </w:tc>
        <w:tc>
          <w:tcPr>
            <w:tcW w:w="7070" w:type="dxa"/>
            <w:tcBorders>
              <w:top w:val="single" w:color="auto" w:sz="4" w:space="0"/>
              <w:left w:val="single" w:color="auto" w:sz="4" w:space="0"/>
              <w:right w:val="single" w:color="auto" w:sz="4" w:space="0"/>
            </w:tcBorders>
            <w:noWrap w:val="0"/>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投标人针对此项目制定的实施管理及配送方案：</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1.投标人对货物运输的具体方案。①针对运输服务方案、正确处理、完美解决问题的方式；②具有完善的运输组织模式，针对项目运输方案实施提出措施建议，确保项目顺利实施。</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2.投标人对货物配送的具体方案。①出入库管理②货物交接、配送时间安排。</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3.投标人对货物装卸的具体方案。①货物装卸流程②货物装卸工具、装卸管理。</w:t>
            </w:r>
          </w:p>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color w:val="auto"/>
                <w:kern w:val="2"/>
                <w:sz w:val="24"/>
                <w:szCs w:val="24"/>
                <w:highlight w:val="none"/>
                <w:lang w:val="en-US" w:eastAsia="zh-CN" w:bidi="ar-SA"/>
              </w:rPr>
              <w:t>注：全部提供得10分，每缺一项扣1分（每有一项表述混乱或不完善扣0.5分）。</w:t>
            </w:r>
          </w:p>
        </w:tc>
        <w:tc>
          <w:tcPr>
            <w:tcW w:w="93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10</w:t>
            </w:r>
          </w:p>
        </w:tc>
      </w:tr>
      <w:tr>
        <w:tblPrEx>
          <w:tblCellMar>
            <w:top w:w="0" w:type="dxa"/>
            <w:left w:w="108" w:type="dxa"/>
            <w:bottom w:w="0" w:type="dxa"/>
            <w:right w:w="108" w:type="dxa"/>
          </w:tblCellMar>
        </w:tblPrEx>
        <w:trPr>
          <w:trHeight w:val="1234"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6</w:t>
            </w:r>
          </w:p>
        </w:tc>
        <w:tc>
          <w:tcPr>
            <w:tcW w:w="747"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p>
        </w:tc>
        <w:tc>
          <w:tcPr>
            <w:tcW w:w="71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宋体" w:hAnsi="宋体" w:eastAsia="宋体" w:cs="宋体"/>
                <w:sz w:val="24"/>
                <w:szCs w:val="24"/>
              </w:rPr>
            </w:pPr>
            <w:r>
              <w:rPr>
                <w:rFonts w:ascii="宋体" w:hAnsi="宋体" w:eastAsia="宋体" w:cs="宋体"/>
                <w:sz w:val="24"/>
                <w:szCs w:val="24"/>
              </w:rPr>
              <w:t>售后服务承诺及方案</w:t>
            </w:r>
          </w:p>
        </w:tc>
        <w:tc>
          <w:tcPr>
            <w:tcW w:w="707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宋体" w:hAnsi="宋体" w:eastAsia="宋体" w:cs="宋体"/>
                <w:sz w:val="24"/>
                <w:szCs w:val="24"/>
              </w:rPr>
            </w:pPr>
            <w:r>
              <w:rPr>
                <w:rFonts w:ascii="宋体" w:hAnsi="宋体" w:eastAsia="宋体" w:cs="宋体"/>
                <w:sz w:val="24"/>
                <w:szCs w:val="24"/>
              </w:rPr>
              <w:t>售后服务方案，售后服务机构，管理机制（包括</w:t>
            </w:r>
            <w:r>
              <w:rPr>
                <w:rFonts w:hint="eastAsia" w:ascii="宋体" w:hAnsi="宋体" w:eastAsia="宋体" w:cs="宋体"/>
                <w:color w:val="auto"/>
                <w:kern w:val="2"/>
                <w:sz w:val="24"/>
                <w:szCs w:val="24"/>
                <w:highlight w:val="none"/>
                <w:lang w:val="en-US" w:eastAsia="zh-CN" w:bidi="ar-SA"/>
              </w:rPr>
              <w:t>①</w:t>
            </w:r>
            <w:r>
              <w:rPr>
                <w:rFonts w:ascii="宋体" w:hAnsi="宋体" w:eastAsia="宋体" w:cs="宋体"/>
                <w:sz w:val="24"/>
                <w:szCs w:val="24"/>
              </w:rPr>
              <w:t>实施方案、</w:t>
            </w:r>
            <w:r>
              <w:rPr>
                <w:rFonts w:hint="eastAsia" w:ascii="宋体" w:hAnsi="宋体" w:eastAsia="宋体" w:cs="宋体"/>
                <w:color w:val="auto"/>
                <w:kern w:val="2"/>
                <w:sz w:val="24"/>
                <w:szCs w:val="24"/>
                <w:highlight w:val="none"/>
                <w:lang w:val="en-US" w:eastAsia="zh-CN" w:bidi="ar-SA"/>
              </w:rPr>
              <w:t>②</w:t>
            </w:r>
            <w:r>
              <w:rPr>
                <w:rFonts w:ascii="宋体" w:hAnsi="宋体" w:eastAsia="宋体" w:cs="宋体"/>
                <w:sz w:val="24"/>
                <w:szCs w:val="24"/>
              </w:rPr>
              <w:t>保修期售后服务措施、安装、培训、供货期</w:t>
            </w:r>
            <w:r>
              <w:rPr>
                <w:rFonts w:hint="eastAsia" w:ascii="宋体" w:hAnsi="宋体" w:eastAsia="宋体" w:cs="宋体"/>
                <w:sz w:val="24"/>
                <w:szCs w:val="24"/>
                <w:lang w:eastAsia="zh-CN"/>
              </w:rPr>
              <w:t>、③</w:t>
            </w:r>
            <w:r>
              <w:rPr>
                <w:rFonts w:ascii="宋体" w:hAnsi="宋体" w:eastAsia="宋体" w:cs="宋体"/>
                <w:sz w:val="24"/>
                <w:szCs w:val="24"/>
              </w:rPr>
              <w:t>售后响应时间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④</w:t>
            </w:r>
            <w:r>
              <w:rPr>
                <w:rFonts w:ascii="宋体" w:hAnsi="宋体" w:eastAsia="宋体" w:cs="宋体"/>
                <w:sz w:val="24"/>
                <w:szCs w:val="24"/>
              </w:rPr>
              <w:t>配置人员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⑤</w:t>
            </w:r>
            <w:r>
              <w:rPr>
                <w:rFonts w:ascii="宋体" w:hAnsi="宋体" w:eastAsia="宋体" w:cs="宋体"/>
                <w:sz w:val="24"/>
                <w:szCs w:val="24"/>
              </w:rPr>
              <w:t>等紧急预案（包括供应商到达现场的时间及故障恢复正常使用所需时间等））进行综合评审，</w:t>
            </w:r>
            <w:r>
              <w:rPr>
                <w:rFonts w:hint="eastAsia" w:ascii="宋体" w:hAnsi="宋体" w:eastAsia="宋体" w:cs="宋体"/>
                <w:color w:val="auto"/>
                <w:kern w:val="2"/>
                <w:sz w:val="24"/>
                <w:szCs w:val="24"/>
                <w:highlight w:val="none"/>
                <w:lang w:val="en-US" w:eastAsia="zh-CN" w:bidi="ar-SA"/>
              </w:rPr>
              <w:t>全部提供得</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分，每缺一项扣2分（每有一项表述混乱或不完善扣1分）。</w:t>
            </w:r>
          </w:p>
        </w:tc>
        <w:tc>
          <w:tcPr>
            <w:tcW w:w="93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default"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10</w:t>
            </w:r>
          </w:p>
        </w:tc>
      </w:tr>
      <w:tr>
        <w:tblPrEx>
          <w:tblCellMar>
            <w:top w:w="0" w:type="dxa"/>
            <w:left w:w="108" w:type="dxa"/>
            <w:bottom w:w="0" w:type="dxa"/>
            <w:right w:w="108" w:type="dxa"/>
          </w:tblCellMar>
        </w:tblPrEx>
        <w:trPr>
          <w:trHeight w:val="308" w:hRule="atLeast"/>
          <w:jc w:val="center"/>
        </w:trPr>
        <w:tc>
          <w:tcPr>
            <w:tcW w:w="89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合计</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hint="eastAsia" w:ascii="宋体" w:hAnsi="宋体" w:eastAsia="宋体" w:cs="宋体"/>
                <w:b w:val="0"/>
                <w:bCs w:val="0"/>
                <w:snapToGrid w:val="0"/>
                <w:color w:val="000000"/>
                <w:spacing w:val="8"/>
                <w:kern w:val="0"/>
                <w:sz w:val="24"/>
                <w:szCs w:val="24"/>
                <w:lang w:val="en-US" w:eastAsia="zh-CN"/>
              </w:rPr>
              <w:t>100分</w:t>
            </w:r>
          </w:p>
        </w:tc>
      </w:tr>
      <w:tr>
        <w:tblPrEx>
          <w:tblCellMar>
            <w:top w:w="0" w:type="dxa"/>
            <w:left w:w="108" w:type="dxa"/>
            <w:bottom w:w="0" w:type="dxa"/>
            <w:right w:w="108" w:type="dxa"/>
          </w:tblCellMar>
        </w:tblPrEx>
        <w:trPr>
          <w:trHeight w:val="371" w:hRule="atLeast"/>
          <w:jc w:val="center"/>
        </w:trPr>
        <w:tc>
          <w:tcPr>
            <w:tcW w:w="89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r>
              <w:rPr>
                <w:rFonts w:ascii="宋体" w:hAnsi="宋体" w:eastAsia="宋体" w:cs="宋体"/>
                <w:spacing w:val="16"/>
                <w:sz w:val="24"/>
                <w:szCs w:val="24"/>
              </w:rPr>
              <w:t>注</w:t>
            </w:r>
            <w:r>
              <w:rPr>
                <w:rFonts w:ascii="宋体" w:hAnsi="宋体" w:eastAsia="宋体" w:cs="宋体"/>
                <w:spacing w:val="13"/>
                <w:sz w:val="24"/>
                <w:szCs w:val="24"/>
              </w:rPr>
              <w:t>：</w:t>
            </w:r>
            <w:r>
              <w:rPr>
                <w:rFonts w:ascii="宋体" w:hAnsi="宋体" w:eastAsia="宋体" w:cs="宋体"/>
                <w:spacing w:val="8"/>
                <w:sz w:val="24"/>
                <w:szCs w:val="24"/>
              </w:rPr>
              <w:t>评分分值计算保留小数点后两位。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hint="eastAsia" w:ascii="宋体" w:hAnsi="宋体" w:eastAsia="宋体" w:cs="宋体"/>
                <w:b w:val="0"/>
                <w:bCs w:val="0"/>
                <w:snapToGrid w:val="0"/>
                <w:color w:val="000000"/>
                <w:spacing w:val="8"/>
                <w:kern w:val="0"/>
                <w:sz w:val="24"/>
                <w:szCs w:val="24"/>
                <w:lang w:val="en-US" w:eastAsia="zh-CN"/>
              </w:rPr>
            </w:pPr>
          </w:p>
        </w:tc>
      </w:tr>
    </w:tbl>
    <w:p>
      <w:pPr>
        <w:spacing w:before="2" w:line="375" w:lineRule="auto"/>
        <w:ind w:right="49"/>
        <w:rPr>
          <w:rFonts w:hint="eastAsia" w:ascii="宋体" w:hAnsi="宋体" w:eastAsia="宋体" w:cs="宋体"/>
          <w:color w:val="auto"/>
          <w:spacing w:val="21"/>
          <w:sz w:val="23"/>
          <w:szCs w:val="23"/>
          <w:highlight w:val="none"/>
        </w:rPr>
      </w:pPr>
      <w:r>
        <w:rPr>
          <w:rFonts w:hint="eastAsia" w:ascii="宋体" w:hAnsi="宋体" w:eastAsia="宋体" w:cs="宋体"/>
          <w:color w:val="auto"/>
          <w:spacing w:val="21"/>
          <w:sz w:val="23"/>
          <w:szCs w:val="23"/>
          <w:highlight w:val="none"/>
        </w:rPr>
        <w:t>附则</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544" w:firstLineChars="200"/>
        <w:textAlignment w:val="baseline"/>
        <w:rPr>
          <w:rFonts w:hint="eastAsia" w:ascii="宋体" w:hAnsi="宋体" w:eastAsia="宋体" w:cs="宋体"/>
          <w:color w:val="auto"/>
          <w:spacing w:val="21"/>
          <w:sz w:val="23"/>
          <w:szCs w:val="23"/>
          <w:highlight w:val="none"/>
        </w:rPr>
      </w:pPr>
      <w:r>
        <w:rPr>
          <w:rFonts w:hint="eastAsia" w:ascii="宋体" w:hAnsi="宋体" w:eastAsia="宋体" w:cs="宋体"/>
          <w:color w:val="auto"/>
          <w:spacing w:val="21"/>
          <w:sz w:val="23"/>
          <w:szCs w:val="23"/>
          <w:highlight w:val="none"/>
        </w:rPr>
        <w:t>1、对投标单位所提供的有关证件资料必须真实有效，若发现有弄虚作假行为，投标人在招投标过程有欺诈行为，一经查实，按法律、法规追究法律责任，罚没投标保证金，并取消中标资格。</w:t>
      </w:r>
    </w:p>
    <w:p>
      <w:pPr>
        <w:spacing w:before="2" w:line="375" w:lineRule="auto"/>
        <w:ind w:left="19" w:right="49" w:firstLine="484"/>
        <w:rPr>
          <w:rFonts w:hint="eastAsia" w:ascii="宋体" w:hAnsi="宋体" w:eastAsia="宋体" w:cs="宋体"/>
          <w:color w:val="auto"/>
          <w:spacing w:val="21"/>
          <w:sz w:val="23"/>
          <w:szCs w:val="23"/>
          <w:highlight w:val="none"/>
        </w:rPr>
      </w:pPr>
      <w:r>
        <w:rPr>
          <w:rFonts w:hint="eastAsia" w:ascii="宋体" w:hAnsi="宋体" w:eastAsia="宋体" w:cs="宋体"/>
          <w:color w:val="auto"/>
          <w:spacing w:val="21"/>
          <w:sz w:val="23"/>
          <w:szCs w:val="23"/>
          <w:highlight w:val="none"/>
        </w:rPr>
        <w:t>2、答疑文件和补充通知均具有与招标文件同等效力。</w:t>
      </w:r>
    </w:p>
    <w:p>
      <w:pPr>
        <w:spacing w:before="2" w:line="375" w:lineRule="auto"/>
        <w:ind w:left="19" w:right="49" w:firstLine="484"/>
        <w:rPr>
          <w:rFonts w:hint="eastAsia" w:ascii="宋体" w:hAnsi="宋体" w:eastAsia="宋体" w:cs="宋体"/>
          <w:color w:val="auto"/>
          <w:spacing w:val="21"/>
          <w:sz w:val="23"/>
          <w:szCs w:val="23"/>
        </w:rPr>
      </w:pPr>
      <w:r>
        <w:rPr>
          <w:rFonts w:hint="eastAsia" w:ascii="宋体" w:hAnsi="宋体" w:eastAsia="宋体" w:cs="宋体"/>
          <w:color w:val="auto"/>
          <w:spacing w:val="21"/>
          <w:sz w:val="23"/>
          <w:szCs w:val="23"/>
          <w:highlight w:val="none"/>
        </w:rPr>
        <w:t>3、本招标文件的解释权归</w:t>
      </w:r>
      <w:r>
        <w:rPr>
          <w:rFonts w:hint="eastAsia" w:ascii="宋体" w:hAnsi="宋体" w:eastAsia="宋体" w:cs="宋体"/>
          <w:color w:val="auto"/>
          <w:spacing w:val="21"/>
          <w:sz w:val="23"/>
          <w:szCs w:val="23"/>
          <w:highlight w:val="none"/>
          <w:lang w:eastAsia="zh-CN"/>
        </w:rPr>
        <w:t>采购人</w:t>
      </w:r>
      <w:r>
        <w:rPr>
          <w:rFonts w:hint="eastAsia" w:ascii="宋体" w:hAnsi="宋体" w:eastAsia="宋体" w:cs="宋体"/>
          <w:color w:val="auto"/>
          <w:spacing w:val="21"/>
          <w:sz w:val="23"/>
          <w:szCs w:val="23"/>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bookmarkStart w:id="35" w:name="_bookmark19"/>
      <w:bookmarkEnd w:id="35"/>
      <w:r>
        <w:rPr>
          <w:rFonts w:hint="eastAsia" w:ascii="宋体" w:hAnsi="宋体" w:eastAsia="宋体" w:cs="宋体"/>
          <w:spacing w:val="18"/>
          <w:position w:val="15"/>
          <w:sz w:val="23"/>
          <w:szCs w:val="23"/>
          <w:lang w:val="en-US" w:eastAsia="zh-CN"/>
        </w:rPr>
        <w:t>29</w:t>
      </w:r>
      <w:r>
        <w:rPr>
          <w:rFonts w:hint="eastAsia" w:ascii="宋体" w:hAnsi="宋体" w:eastAsia="宋体" w:cs="宋体"/>
          <w:spacing w:val="18"/>
          <w:position w:val="15"/>
          <w:sz w:val="23"/>
          <w:szCs w:val="23"/>
          <w:lang w:eastAsia="zh-CN"/>
        </w:rPr>
        <w:t>．定标原则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29</w:t>
      </w:r>
      <w:r>
        <w:rPr>
          <w:rFonts w:hint="eastAsia" w:ascii="宋体" w:hAnsi="宋体" w:eastAsia="宋体" w:cs="宋体"/>
          <w:spacing w:val="18"/>
          <w:position w:val="15"/>
          <w:sz w:val="23"/>
          <w:szCs w:val="23"/>
          <w:lang w:eastAsia="zh-CN"/>
        </w:rPr>
        <w:t>.1评审小组应当根据</w:t>
      </w:r>
      <w:r>
        <w:rPr>
          <w:rFonts w:hint="eastAsia" w:ascii="宋体" w:hAnsi="宋体" w:eastAsia="宋体" w:cs="宋体"/>
          <w:spacing w:val="18"/>
          <w:position w:val="15"/>
          <w:sz w:val="23"/>
          <w:szCs w:val="23"/>
          <w:lang w:val="en-US" w:eastAsia="zh-CN"/>
        </w:rPr>
        <w:t>综合评分法</w:t>
      </w:r>
      <w:r>
        <w:rPr>
          <w:rFonts w:hint="eastAsia" w:ascii="宋体" w:hAnsi="宋体" w:eastAsia="宋体" w:cs="宋体"/>
          <w:spacing w:val="18"/>
          <w:position w:val="15"/>
          <w:sz w:val="23"/>
          <w:szCs w:val="23"/>
          <w:lang w:eastAsia="zh-CN"/>
        </w:rPr>
        <w:t>，</w:t>
      </w:r>
      <w:r>
        <w:rPr>
          <w:rFonts w:hint="eastAsia" w:ascii="宋体" w:hAnsi="宋体" w:eastAsia="宋体" w:cs="宋体"/>
          <w:spacing w:val="18"/>
          <w:position w:val="15"/>
          <w:sz w:val="23"/>
          <w:szCs w:val="23"/>
          <w:lang w:val="en-US"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29</w:t>
      </w:r>
      <w:r>
        <w:rPr>
          <w:rFonts w:hint="eastAsia" w:ascii="宋体" w:hAnsi="宋体" w:eastAsia="宋体" w:cs="宋体"/>
          <w:spacing w:val="18"/>
          <w:position w:val="15"/>
          <w:sz w:val="23"/>
          <w:szCs w:val="23"/>
          <w:lang w:eastAsia="zh-CN"/>
        </w:rPr>
        <w:t>.2采购代理机构应当在评标结束</w:t>
      </w:r>
      <w:r>
        <w:rPr>
          <w:rFonts w:hint="eastAsia" w:ascii="宋体" w:hAnsi="宋体" w:eastAsia="宋体" w:cs="宋体"/>
          <w:spacing w:val="18"/>
          <w:position w:val="15"/>
          <w:sz w:val="23"/>
          <w:szCs w:val="23"/>
          <w:lang w:val="en-US" w:eastAsia="zh-CN"/>
        </w:rPr>
        <w:t>后，</w:t>
      </w:r>
      <w:r>
        <w:rPr>
          <w:rFonts w:hint="eastAsia" w:ascii="宋体" w:hAnsi="宋体" w:eastAsia="宋体" w:cs="宋体"/>
          <w:spacing w:val="18"/>
          <w:position w:val="15"/>
          <w:sz w:val="23"/>
          <w:szCs w:val="23"/>
          <w:lang w:eastAsia="zh-CN"/>
        </w:rPr>
        <w:t>按顺序确定中标人。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29</w:t>
      </w:r>
      <w:r>
        <w:rPr>
          <w:rFonts w:hint="eastAsia" w:ascii="宋体" w:hAnsi="宋体" w:eastAsia="宋体" w:cs="宋体"/>
          <w:spacing w:val="18"/>
          <w:position w:val="15"/>
          <w:sz w:val="23"/>
          <w:szCs w:val="23"/>
          <w:lang w:eastAsia="zh-CN"/>
        </w:rPr>
        <w:t>.3根据评审报告，应当确定排名第一的中标候选人为中标人。排名第一的中标候选人放弃中标、因不可抗力不能履行合同的、或者</w:t>
      </w:r>
      <w:r>
        <w:rPr>
          <w:rFonts w:hint="eastAsia" w:ascii="宋体" w:hAnsi="宋体" w:eastAsia="宋体" w:cs="宋体"/>
          <w:spacing w:val="18"/>
          <w:position w:val="15"/>
          <w:sz w:val="23"/>
          <w:szCs w:val="23"/>
          <w:lang w:val="en-US" w:eastAsia="zh-CN"/>
        </w:rPr>
        <w:t>公开招标</w:t>
      </w:r>
      <w:r>
        <w:rPr>
          <w:rFonts w:hint="eastAsia" w:ascii="宋体" w:hAnsi="宋体" w:eastAsia="宋体" w:cs="宋体"/>
          <w:spacing w:val="18"/>
          <w:position w:val="15"/>
          <w:sz w:val="23"/>
          <w:szCs w:val="23"/>
          <w:lang w:eastAsia="zh-CN"/>
        </w:rPr>
        <w:t>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4" w:firstLineChars="200"/>
        <w:jc w:val="center"/>
        <w:textAlignment w:val="baseline"/>
        <w:rPr>
          <w:rFonts w:hint="eastAsia" w:ascii="宋体" w:hAnsi="宋体" w:eastAsia="宋体" w:cs="宋体"/>
          <w:b/>
          <w:bCs/>
          <w:spacing w:val="18"/>
          <w:position w:val="15"/>
          <w:sz w:val="23"/>
          <w:szCs w:val="23"/>
          <w:lang w:eastAsia="zh-CN"/>
        </w:rPr>
      </w:pPr>
      <w:bookmarkStart w:id="36" w:name="_Toc752"/>
      <w:bookmarkStart w:id="37" w:name="_Toc15580"/>
      <w:bookmarkStart w:id="38" w:name="_Toc6244"/>
      <w:bookmarkStart w:id="39" w:name="_Toc12540"/>
      <w:bookmarkStart w:id="40" w:name="_Toc8567"/>
      <w:bookmarkStart w:id="41" w:name="_Toc19739"/>
      <w:r>
        <w:rPr>
          <w:rFonts w:hint="eastAsia" w:ascii="宋体" w:hAnsi="宋体" w:eastAsia="宋体" w:cs="宋体"/>
          <w:b/>
          <w:bCs/>
          <w:spacing w:val="18"/>
          <w:position w:val="15"/>
          <w:sz w:val="23"/>
          <w:szCs w:val="23"/>
          <w:lang w:eastAsia="zh-CN"/>
        </w:rPr>
        <w:t>第七章</w:t>
      </w:r>
      <w:r>
        <w:rPr>
          <w:rFonts w:hint="eastAsia" w:ascii="宋体" w:hAnsi="宋体" w:eastAsia="宋体" w:cs="宋体"/>
          <w:b/>
          <w:bCs/>
          <w:spacing w:val="18"/>
          <w:position w:val="15"/>
          <w:sz w:val="23"/>
          <w:szCs w:val="23"/>
          <w:lang w:val="en-US" w:eastAsia="zh-CN"/>
        </w:rPr>
        <w:t xml:space="preserve">  </w:t>
      </w:r>
      <w:r>
        <w:rPr>
          <w:rFonts w:hint="eastAsia" w:ascii="宋体" w:hAnsi="宋体" w:eastAsia="宋体" w:cs="宋体"/>
          <w:b/>
          <w:bCs/>
          <w:spacing w:val="18"/>
          <w:position w:val="15"/>
          <w:sz w:val="23"/>
          <w:szCs w:val="23"/>
          <w:lang w:eastAsia="zh-CN"/>
        </w:rPr>
        <w:t>授予合同</w:t>
      </w:r>
      <w:bookmarkEnd w:id="36"/>
      <w:bookmarkEnd w:id="37"/>
      <w:bookmarkEnd w:id="38"/>
      <w:bookmarkEnd w:id="39"/>
      <w:bookmarkEnd w:id="40"/>
      <w:bookmarkEnd w:id="41"/>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0</w:t>
      </w:r>
      <w:r>
        <w:rPr>
          <w:rFonts w:hint="eastAsia" w:ascii="宋体" w:hAnsi="宋体" w:eastAsia="宋体" w:cs="宋体"/>
          <w:spacing w:val="18"/>
          <w:position w:val="15"/>
          <w:sz w:val="23"/>
          <w:szCs w:val="23"/>
          <w:lang w:eastAsia="zh-CN"/>
        </w:rPr>
        <w:t>.合同授予标准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0</w:t>
      </w:r>
      <w:r>
        <w:rPr>
          <w:rFonts w:hint="eastAsia" w:ascii="宋体" w:hAnsi="宋体" w:eastAsia="宋体" w:cs="宋体"/>
          <w:spacing w:val="18"/>
          <w:position w:val="15"/>
          <w:sz w:val="23"/>
          <w:szCs w:val="23"/>
          <w:lang w:eastAsia="zh-CN"/>
        </w:rPr>
        <w:t>.1合同将授予被确定为实质上响应</w:t>
      </w:r>
      <w:r>
        <w:rPr>
          <w:rFonts w:hint="eastAsia" w:ascii="宋体" w:hAnsi="宋体" w:eastAsia="宋体" w:cs="宋体"/>
          <w:spacing w:val="18"/>
          <w:position w:val="15"/>
          <w:sz w:val="23"/>
          <w:szCs w:val="23"/>
          <w:lang w:val="en-US" w:eastAsia="zh-CN"/>
        </w:rPr>
        <w:t>公开招标</w:t>
      </w:r>
      <w:r>
        <w:rPr>
          <w:rFonts w:hint="eastAsia" w:ascii="宋体" w:hAnsi="宋体" w:eastAsia="宋体" w:cs="宋体"/>
          <w:spacing w:val="18"/>
          <w:position w:val="15"/>
          <w:sz w:val="23"/>
          <w:szCs w:val="23"/>
          <w:lang w:eastAsia="zh-CN"/>
        </w:rPr>
        <w:t>文件要求，评标认为具备履行合同义务条件、报价合理、技术和商务条件都符合条件基础上对买方最为有利的供应商。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0</w:t>
      </w:r>
      <w:r>
        <w:rPr>
          <w:rFonts w:hint="eastAsia" w:ascii="宋体" w:hAnsi="宋体" w:eastAsia="宋体" w:cs="宋体"/>
          <w:spacing w:val="18"/>
          <w:position w:val="15"/>
          <w:sz w:val="23"/>
          <w:szCs w:val="23"/>
          <w:lang w:eastAsia="zh-CN"/>
        </w:rPr>
        <w:t>.</w:t>
      </w:r>
      <w:r>
        <w:rPr>
          <w:rFonts w:hint="eastAsia" w:ascii="宋体" w:hAnsi="宋体" w:eastAsia="宋体" w:cs="宋体"/>
          <w:spacing w:val="18"/>
          <w:position w:val="15"/>
          <w:sz w:val="23"/>
          <w:szCs w:val="23"/>
          <w:lang w:val="en-US" w:eastAsia="zh-CN"/>
        </w:rPr>
        <w:t>2</w:t>
      </w:r>
      <w:r>
        <w:rPr>
          <w:rFonts w:hint="eastAsia" w:ascii="宋体" w:hAnsi="宋体" w:eastAsia="宋体" w:cs="宋体"/>
          <w:spacing w:val="18"/>
          <w:position w:val="15"/>
          <w:sz w:val="23"/>
          <w:szCs w:val="23"/>
          <w:lang w:eastAsia="zh-CN"/>
        </w:rPr>
        <w:t>如果确定该供应商不能无条件圆满履行合同，采购人将对下一个可能中标的供应商资格做出类似的审查。</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1</w:t>
      </w:r>
      <w:r>
        <w:rPr>
          <w:rFonts w:hint="eastAsia" w:ascii="宋体" w:hAnsi="宋体" w:eastAsia="宋体" w:cs="宋体"/>
          <w:spacing w:val="18"/>
          <w:position w:val="15"/>
          <w:sz w:val="23"/>
          <w:szCs w:val="23"/>
          <w:lang w:eastAsia="zh-CN"/>
        </w:rPr>
        <w:t>.接受和拒绝任何投标的权力</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1</w:t>
      </w:r>
      <w:r>
        <w:rPr>
          <w:rFonts w:hint="eastAsia" w:ascii="宋体" w:hAnsi="宋体" w:eastAsia="宋体" w:cs="宋体"/>
          <w:spacing w:val="18"/>
          <w:position w:val="15"/>
          <w:sz w:val="23"/>
          <w:szCs w:val="23"/>
          <w:lang w:eastAsia="zh-CN"/>
        </w:rPr>
        <w:t>.1为维护国家利益，采购人在授予合同之前仍有选择或拒绝任何投标的权力。</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2</w:t>
      </w:r>
      <w:r>
        <w:rPr>
          <w:rFonts w:hint="eastAsia" w:ascii="宋体" w:hAnsi="宋体" w:eastAsia="宋体" w:cs="宋体"/>
          <w:spacing w:val="18"/>
          <w:position w:val="15"/>
          <w:sz w:val="23"/>
          <w:szCs w:val="23"/>
          <w:lang w:eastAsia="zh-CN"/>
        </w:rPr>
        <w:t>.中标通知书</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2</w:t>
      </w:r>
      <w:r>
        <w:rPr>
          <w:rFonts w:hint="eastAsia" w:ascii="宋体" w:hAnsi="宋体" w:eastAsia="宋体" w:cs="宋体"/>
          <w:spacing w:val="18"/>
          <w:position w:val="15"/>
          <w:sz w:val="23"/>
          <w:szCs w:val="23"/>
          <w:lang w:eastAsia="zh-CN"/>
        </w:rPr>
        <w:t>.1中标结果公示结束后，采购人将以书面形式发出《中标通知书》，《中标通知书》一经发出即发生法律效力。</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2</w:t>
      </w:r>
      <w:r>
        <w:rPr>
          <w:rFonts w:hint="eastAsia" w:ascii="宋体" w:hAnsi="宋体" w:eastAsia="宋体" w:cs="宋体"/>
          <w:spacing w:val="18"/>
          <w:position w:val="15"/>
          <w:sz w:val="23"/>
          <w:szCs w:val="23"/>
          <w:lang w:eastAsia="zh-CN"/>
        </w:rPr>
        <w:t>.2《中标通知书》将作为签订合同的依据。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3</w:t>
      </w:r>
      <w:r>
        <w:rPr>
          <w:rFonts w:hint="eastAsia" w:ascii="宋体" w:hAnsi="宋体" w:eastAsia="宋体" w:cs="宋体"/>
          <w:spacing w:val="18"/>
          <w:position w:val="15"/>
          <w:sz w:val="23"/>
          <w:szCs w:val="23"/>
          <w:lang w:eastAsia="zh-CN"/>
        </w:rPr>
        <w:t>.履约担保</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3</w:t>
      </w:r>
      <w:r>
        <w:rPr>
          <w:rFonts w:hint="eastAsia" w:ascii="宋体" w:hAnsi="宋体" w:eastAsia="宋体" w:cs="宋体"/>
          <w:spacing w:val="18"/>
          <w:position w:val="15"/>
          <w:sz w:val="23"/>
          <w:szCs w:val="23"/>
          <w:lang w:eastAsia="zh-CN"/>
        </w:rPr>
        <w:t>.1履约保证金：详见供应商须知前附表。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3</w:t>
      </w:r>
      <w:r>
        <w:rPr>
          <w:rFonts w:hint="eastAsia" w:ascii="宋体" w:hAnsi="宋体" w:eastAsia="宋体" w:cs="宋体"/>
          <w:spacing w:val="18"/>
          <w:position w:val="15"/>
          <w:sz w:val="23"/>
          <w:szCs w:val="23"/>
          <w:lang w:eastAsia="zh-CN"/>
        </w:rPr>
        <w:t>.2履约保证金在合同执行完毕后无息退还。</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3</w:t>
      </w:r>
      <w:r>
        <w:rPr>
          <w:rFonts w:hint="eastAsia" w:ascii="宋体" w:hAnsi="宋体" w:eastAsia="宋体" w:cs="宋体"/>
          <w:spacing w:val="18"/>
          <w:position w:val="15"/>
          <w:sz w:val="23"/>
          <w:szCs w:val="23"/>
          <w:lang w:eastAsia="zh-CN"/>
        </w:rPr>
        <w:t>.3如中标候选人不能提供则取消其中标资格。供应商须承诺如成为中标候选人能够及时提供该笔资金。</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．签订合同</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.1中标候选人在收到招标方的《中标通知书》后，须及时按照</w:t>
      </w:r>
      <w:r>
        <w:rPr>
          <w:rFonts w:hint="eastAsia" w:ascii="宋体" w:hAnsi="宋体" w:eastAsia="宋体" w:cs="宋体"/>
          <w:spacing w:val="18"/>
          <w:position w:val="15"/>
          <w:sz w:val="23"/>
          <w:szCs w:val="23"/>
          <w:lang w:val="en-US" w:eastAsia="zh-CN"/>
        </w:rPr>
        <w:t>公开招标</w:t>
      </w:r>
      <w:r>
        <w:rPr>
          <w:rFonts w:hint="eastAsia" w:ascii="宋体" w:hAnsi="宋体" w:eastAsia="宋体" w:cs="宋体"/>
          <w:spacing w:val="18"/>
          <w:position w:val="15"/>
          <w:sz w:val="23"/>
          <w:szCs w:val="23"/>
          <w:lang w:eastAsia="zh-CN"/>
        </w:rPr>
        <w:t>文件和其所提供的响应文件中的约定与采购单位签订书面合同，所签订的合同不得对</w:t>
      </w:r>
      <w:r>
        <w:rPr>
          <w:rFonts w:hint="eastAsia" w:ascii="宋体" w:hAnsi="宋体" w:eastAsia="宋体" w:cs="宋体"/>
          <w:spacing w:val="18"/>
          <w:position w:val="15"/>
          <w:sz w:val="23"/>
          <w:szCs w:val="23"/>
          <w:lang w:val="en-US" w:eastAsia="zh-CN"/>
        </w:rPr>
        <w:t>公开招标</w:t>
      </w:r>
      <w:r>
        <w:rPr>
          <w:rFonts w:hint="eastAsia" w:ascii="宋体" w:hAnsi="宋体" w:eastAsia="宋体" w:cs="宋体"/>
          <w:spacing w:val="18"/>
          <w:position w:val="15"/>
          <w:sz w:val="23"/>
          <w:szCs w:val="23"/>
          <w:lang w:eastAsia="zh-CN"/>
        </w:rPr>
        <w:t>文件和中标方的响应文件作实质性修改。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.2公开招标文件、中标方的响应文件及其澄清文件等，均为签订合同的依据。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.3如果中标人不能按本须知第35.1款的规定执行，采购人将有充分的理由废除其中标资格，并没收其</w:t>
      </w:r>
      <w:r>
        <w:rPr>
          <w:rFonts w:hint="eastAsia" w:ascii="宋体" w:hAnsi="宋体" w:eastAsia="宋体" w:cs="宋体"/>
          <w:spacing w:val="18"/>
          <w:position w:val="15"/>
          <w:sz w:val="23"/>
          <w:szCs w:val="23"/>
          <w:lang w:val="en-US" w:eastAsia="zh-CN"/>
        </w:rPr>
        <w:t>投标</w:t>
      </w:r>
      <w:r>
        <w:rPr>
          <w:rFonts w:hint="eastAsia" w:ascii="宋体" w:hAnsi="宋体" w:eastAsia="宋体" w:cs="宋体"/>
          <w:spacing w:val="18"/>
          <w:position w:val="15"/>
          <w:sz w:val="23"/>
          <w:szCs w:val="23"/>
          <w:lang w:eastAsia="zh-CN"/>
        </w:rPr>
        <w:t>保证金，给采购人造成的损失超过保证金数额的，还应当对超过部分予以赔偿，同时依法承担相应法律责任；同时，采购人有权将标授予另一个候选中标人或重新招标。</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4</w:t>
      </w:r>
      <w:r>
        <w:rPr>
          <w:rFonts w:hint="eastAsia" w:ascii="宋体" w:hAnsi="宋体" w:eastAsia="宋体" w:cs="宋体"/>
          <w:spacing w:val="18"/>
          <w:position w:val="15"/>
          <w:sz w:val="23"/>
          <w:szCs w:val="23"/>
          <w:lang w:eastAsia="zh-CN"/>
        </w:rPr>
        <w:t>.4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公开招标文件的约定和响应文件的承诺及相关约定。</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bookmarkStart w:id="42" w:name="_Toc20686"/>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4" w:firstLineChars="200"/>
        <w:jc w:val="center"/>
        <w:textAlignment w:val="baseline"/>
        <w:rPr>
          <w:rFonts w:hint="eastAsia" w:ascii="宋体" w:hAnsi="宋体" w:eastAsia="宋体" w:cs="宋体"/>
          <w:b/>
          <w:bCs/>
          <w:spacing w:val="18"/>
          <w:position w:val="15"/>
          <w:sz w:val="23"/>
          <w:szCs w:val="23"/>
          <w:lang w:eastAsia="zh-CN"/>
        </w:rPr>
      </w:pPr>
      <w:bookmarkStart w:id="43" w:name="_Toc10766"/>
      <w:bookmarkStart w:id="44" w:name="_Toc11289"/>
      <w:bookmarkStart w:id="45" w:name="_Toc4813"/>
      <w:bookmarkStart w:id="46" w:name="_Toc3106"/>
      <w:bookmarkStart w:id="47" w:name="_Toc15794"/>
      <w:r>
        <w:rPr>
          <w:rFonts w:hint="eastAsia" w:ascii="宋体" w:hAnsi="宋体" w:eastAsia="宋体" w:cs="宋体"/>
          <w:b/>
          <w:bCs/>
          <w:spacing w:val="18"/>
          <w:position w:val="15"/>
          <w:sz w:val="23"/>
          <w:szCs w:val="23"/>
          <w:lang w:eastAsia="zh-CN"/>
        </w:rPr>
        <w:t>第八章</w:t>
      </w:r>
      <w:r>
        <w:rPr>
          <w:rFonts w:hint="eastAsia" w:ascii="宋体" w:hAnsi="宋体" w:eastAsia="宋体" w:cs="宋体"/>
          <w:b/>
          <w:bCs/>
          <w:spacing w:val="18"/>
          <w:position w:val="15"/>
          <w:sz w:val="23"/>
          <w:szCs w:val="23"/>
          <w:lang w:val="en-US" w:eastAsia="zh-CN"/>
        </w:rPr>
        <w:t xml:space="preserve">  </w:t>
      </w:r>
      <w:r>
        <w:rPr>
          <w:rFonts w:hint="eastAsia" w:ascii="宋体" w:hAnsi="宋体" w:eastAsia="宋体" w:cs="宋体"/>
          <w:b/>
          <w:bCs/>
          <w:spacing w:val="18"/>
          <w:position w:val="15"/>
          <w:sz w:val="23"/>
          <w:szCs w:val="23"/>
          <w:lang w:eastAsia="zh-CN"/>
        </w:rPr>
        <w:t>其他</w:t>
      </w:r>
      <w:bookmarkEnd w:id="42"/>
      <w:bookmarkEnd w:id="43"/>
      <w:bookmarkEnd w:id="44"/>
      <w:bookmarkEnd w:id="45"/>
      <w:bookmarkEnd w:id="46"/>
      <w:bookmarkEnd w:id="47"/>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5</w:t>
      </w:r>
      <w:r>
        <w:rPr>
          <w:rFonts w:hint="eastAsia" w:ascii="宋体" w:hAnsi="宋体" w:eastAsia="宋体" w:cs="宋体"/>
          <w:spacing w:val="18"/>
          <w:position w:val="15"/>
          <w:sz w:val="23"/>
          <w:szCs w:val="23"/>
          <w:lang w:eastAsia="zh-CN"/>
        </w:rPr>
        <w:t>.需要补充的其他内容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5</w:t>
      </w:r>
      <w:r>
        <w:rPr>
          <w:rFonts w:hint="eastAsia" w:ascii="宋体" w:hAnsi="宋体" w:eastAsia="宋体" w:cs="宋体"/>
          <w:spacing w:val="18"/>
          <w:position w:val="15"/>
          <w:sz w:val="23"/>
          <w:szCs w:val="23"/>
          <w:lang w:eastAsia="zh-CN"/>
        </w:rPr>
        <w:t>.1需要补充的其他内容详见供应商须知前附表。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5</w:t>
      </w:r>
      <w:r>
        <w:rPr>
          <w:rFonts w:hint="eastAsia" w:ascii="宋体" w:hAnsi="宋体" w:eastAsia="宋体" w:cs="宋体"/>
          <w:spacing w:val="18"/>
          <w:position w:val="15"/>
          <w:sz w:val="23"/>
          <w:szCs w:val="23"/>
          <w:lang w:eastAsia="zh-CN"/>
        </w:rPr>
        <w:t>.2本公开招标文件解释权归新疆金木石项目管理有限公司</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4" w:firstLineChars="200"/>
        <w:jc w:val="center"/>
        <w:textAlignment w:val="baseline"/>
        <w:rPr>
          <w:rFonts w:hint="eastAsia" w:ascii="宋体" w:hAnsi="宋体" w:eastAsia="宋体" w:cs="宋体"/>
          <w:b/>
          <w:bCs/>
          <w:spacing w:val="18"/>
          <w:position w:val="15"/>
          <w:sz w:val="23"/>
          <w:szCs w:val="23"/>
          <w:lang w:eastAsia="zh-CN"/>
        </w:rPr>
      </w:pPr>
      <w:bookmarkStart w:id="48" w:name="_Toc29713"/>
      <w:bookmarkStart w:id="49" w:name="_Toc16294"/>
      <w:bookmarkStart w:id="50" w:name="_Toc13216"/>
      <w:bookmarkStart w:id="51" w:name="_Toc18458"/>
      <w:bookmarkStart w:id="52" w:name="_Toc13072"/>
      <w:bookmarkStart w:id="53" w:name="_Toc29733"/>
      <w:r>
        <w:rPr>
          <w:rFonts w:hint="eastAsia" w:ascii="宋体" w:hAnsi="宋体" w:eastAsia="宋体" w:cs="宋体"/>
          <w:b/>
          <w:bCs/>
          <w:spacing w:val="18"/>
          <w:position w:val="15"/>
          <w:sz w:val="23"/>
          <w:szCs w:val="23"/>
          <w:lang w:eastAsia="zh-CN"/>
        </w:rPr>
        <w:t>第九章</w:t>
      </w:r>
      <w:r>
        <w:rPr>
          <w:rFonts w:hint="eastAsia" w:ascii="宋体" w:hAnsi="宋体" w:eastAsia="宋体" w:cs="宋体"/>
          <w:b/>
          <w:bCs/>
          <w:spacing w:val="18"/>
          <w:position w:val="15"/>
          <w:sz w:val="23"/>
          <w:szCs w:val="23"/>
          <w:lang w:val="en-US" w:eastAsia="zh-CN"/>
        </w:rPr>
        <w:t xml:space="preserve"> </w:t>
      </w:r>
      <w:r>
        <w:rPr>
          <w:rFonts w:hint="eastAsia" w:ascii="宋体" w:hAnsi="宋体" w:eastAsia="宋体" w:cs="宋体"/>
          <w:b/>
          <w:bCs/>
          <w:spacing w:val="18"/>
          <w:position w:val="15"/>
          <w:sz w:val="23"/>
          <w:szCs w:val="23"/>
          <w:lang w:eastAsia="zh-CN"/>
        </w:rPr>
        <w:t>质疑的提出及处理</w:t>
      </w:r>
      <w:bookmarkEnd w:id="48"/>
      <w:bookmarkEnd w:id="49"/>
      <w:bookmarkEnd w:id="50"/>
      <w:bookmarkEnd w:id="51"/>
      <w:bookmarkEnd w:id="52"/>
      <w:bookmarkEnd w:id="53"/>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政府采购供应商（以下简称供应商）提出质疑和投诉应当坚持依法依规、诚实信用原则。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.质疑的提出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1供应商认为采购文件、采购过程、中标或者成交结果使自己的权益受到损害的，可以在知道或者应知其权益受到损害之日起七个工作日内，以书面形式向采购人、采购代理机构提出质疑。采购文件可以要求供应商在法定质疑期内一次性提出针对同一采购程序环节的质疑。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2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.3供应商提出质疑应当提交质疑函和必要的证明材料。质疑函应当包括下列内容：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（1）供应商的姓名或者名称、地址、邮编、联系人及联系电话；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（2）质疑项目的名称、编号；</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（4）事实依据；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（5）必要的法律依据；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（6）提出质疑的日期。</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.5以联合体形式参加政府采购活动的，其投诉应当由组成联合体的所有供应商共同提出。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.7证明材料要具备客观性、关联性、合法性，无法查实的（如宣传册、媒体报道、猜测、推理等）不能作为证明材料。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6</w:t>
      </w:r>
      <w:r>
        <w:rPr>
          <w:rFonts w:hint="eastAsia" w:ascii="宋体" w:hAnsi="宋体" w:eastAsia="宋体" w:cs="宋体"/>
          <w:spacing w:val="18"/>
          <w:position w:val="15"/>
          <w:sz w:val="23"/>
          <w:szCs w:val="23"/>
          <w:lang w:eastAsia="zh-CN"/>
        </w:rPr>
        <w:t>.8对不能提供相关证明材料的、涉及商业秘密的、非书面形式送达的、匿名的质疑将不予受理。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.受理和处理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.1《质疑函》必须由质疑方的法定代表人或参与本次投标的被授权人以书面的形式送达招标方或采购单位。</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.2采购人、采购代理机构不得拒收质疑供应商在法定质疑期内发出的质疑函，应当在收到质疑函后7个工作日内作出答复，并以书面形式通知质疑供应商和其他有关供应商。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.3质疑答复的内容不得涉及商业秘密。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.4对于不符合上述37项所述的相关条款要求的质疑，招标方将不予受理。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.5在处理过程中，发现需要质疑人进一步补充相关佐证材料的，要求质疑人在规定时间内提供。质疑人不能按照要求提供相关佐证材料的，视同放弃质疑。</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.6招标方或采购单位负责对质疑的回复工作，将质疑人的质疑材料提供给相关专家或评审小组，并将处理意见回复质疑人。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7</w:t>
      </w:r>
      <w:r>
        <w:rPr>
          <w:rFonts w:hint="eastAsia" w:ascii="宋体" w:hAnsi="宋体" w:eastAsia="宋体" w:cs="宋体"/>
          <w:spacing w:val="18"/>
          <w:position w:val="15"/>
          <w:sz w:val="23"/>
          <w:szCs w:val="23"/>
          <w:lang w:eastAsia="zh-CN"/>
        </w:rPr>
        <w:t>.7采购人、采购代理机构认为供应商质疑不成立，或者成立但未对中标、成交结果构成影响的，继续开展采购活动；认为供应商质疑成立且影响或者可能影响中标、成交结果的，按照下列情况处理：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（1）对采购文件提出的质疑，依法通过澄清或者修改可以继续开展采购活动的，澄清或者修改采购文件后继续开展采购活动；否则应当修改采购文件后重新开展采购活动。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质疑答复导致中标、成交结果改变的，采购人或者采购代理机构应当将有关情况书面报告本级财政部门。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.质疑无效的处理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.1质疑人提供的相关佐证材料不能证明质疑成立的，招标方可要求质疑人补充相关佐证材料，如补充材料仍不能证明质疑成立的，将不予受理。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.2对于质疑人在质疑期间不配合进行质疑调查处理的，视为自动放弃质疑。</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.3质疑人提出的质疑，经评标专家审定后驳回的，列为无效质疑。</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.4对于质疑中使用虚假材料或恶意方式质疑的，按无效质疑处理，并列入不良记录供应商名单。</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w:t>
      </w:r>
      <w:r>
        <w:rPr>
          <w:rFonts w:hint="eastAsia" w:ascii="宋体" w:hAnsi="宋体" w:eastAsia="宋体" w:cs="宋体"/>
          <w:spacing w:val="18"/>
          <w:position w:val="15"/>
          <w:sz w:val="23"/>
          <w:szCs w:val="23"/>
          <w:lang w:val="en-US" w:eastAsia="zh-CN"/>
        </w:rPr>
        <w:t>8</w:t>
      </w:r>
      <w:r>
        <w:rPr>
          <w:rFonts w:hint="eastAsia" w:ascii="宋体" w:hAnsi="宋体" w:eastAsia="宋体" w:cs="宋体"/>
          <w:spacing w:val="18"/>
          <w:position w:val="15"/>
          <w:sz w:val="23"/>
          <w:szCs w:val="23"/>
          <w:lang w:eastAsia="zh-CN"/>
        </w:rPr>
        <w:t>.5质疑人进行质疑后，招标方在法定时间内对质疑进行回复，质疑人认为回复不满意的，可向相关的采购管理部门进行投诉。</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39</w:t>
      </w:r>
      <w:r>
        <w:rPr>
          <w:rFonts w:hint="eastAsia" w:ascii="宋体" w:hAnsi="宋体" w:eastAsia="宋体" w:cs="宋体"/>
          <w:spacing w:val="18"/>
          <w:position w:val="15"/>
          <w:sz w:val="23"/>
          <w:szCs w:val="23"/>
          <w:lang w:eastAsia="zh-CN"/>
        </w:rPr>
        <w:t>.其他</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39</w:t>
      </w:r>
      <w:r>
        <w:rPr>
          <w:rFonts w:hint="eastAsia" w:ascii="宋体" w:hAnsi="宋体" w:eastAsia="宋体" w:cs="宋体"/>
          <w:spacing w:val="18"/>
          <w:position w:val="15"/>
          <w:sz w:val="23"/>
          <w:szCs w:val="23"/>
          <w:lang w:eastAsia="zh-CN"/>
        </w:rPr>
        <w:t>.1质疑函和投诉书应当使用中文。质疑函和投诉书的范本，由财政部制定。</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val="en-US" w:eastAsia="zh-CN"/>
        </w:rPr>
        <w:t>39</w:t>
      </w:r>
      <w:r>
        <w:rPr>
          <w:rFonts w:hint="eastAsia" w:ascii="宋体" w:hAnsi="宋体" w:eastAsia="宋体" w:cs="宋体"/>
          <w:spacing w:val="18"/>
          <w:position w:val="15"/>
          <w:sz w:val="23"/>
          <w:szCs w:val="23"/>
          <w:lang w:eastAsia="zh-CN"/>
        </w:rPr>
        <w:t>.2对在质疑答复和投诉处理过程中知悉的国家秘密、商业秘密、个人隐私和依法不予公开的信息，财政部门、采购人、采购代理机构等相关知情人应当保密。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质疑函制作说明:</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1.供应商提出质疑时，应提交质疑函和必要的证明材料。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3.质疑供应商若对项目的某一分包进行质疑，质疑函中应列明具体分包号。</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4.质疑函的质疑事项应具体、明确，并有必要的事实依据和法律依据。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5.质疑函的质疑请求应与质疑事项相关。</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sectPr>
          <w:footerReference r:id="rId7" w:type="default"/>
          <w:pgSz w:w="11910" w:h="16840"/>
          <w:pgMar w:top="1440" w:right="1800" w:bottom="1440" w:left="1800" w:header="0" w:footer="912"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pacing w:val="18"/>
          <w:position w:val="15"/>
          <w:sz w:val="23"/>
          <w:szCs w:val="23"/>
          <w:lang w:eastAsia="zh-CN"/>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质疑函范本</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一、质疑供应商基本信息</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质疑供应商：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地址：邮编：</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联系人：联系电话：授权代表：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联系电话：</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地址：邮编：</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二、质疑项目基本情况</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质疑项目的名称：</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质疑项目的编号：包号：</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采购人名称：</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采购文件获取日期：</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三、质疑事项具体内容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质疑事项1：</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事实依据：法律依据：质疑事项2</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四、与质疑事项相关的质疑请求</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请求：</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pPr>
      <w:r>
        <w:rPr>
          <w:rFonts w:hint="eastAsia" w:ascii="宋体" w:hAnsi="宋体" w:eastAsia="宋体" w:cs="宋体"/>
          <w:spacing w:val="18"/>
          <w:position w:val="15"/>
          <w:sz w:val="23"/>
          <w:szCs w:val="23"/>
          <w:lang w:eastAsia="zh-CN"/>
        </w:rPr>
        <w:t>签字（盖章）：公章：</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532" w:firstLineChars="200"/>
        <w:textAlignment w:val="baseline"/>
        <w:rPr>
          <w:rFonts w:hint="eastAsia" w:ascii="宋体" w:hAnsi="宋体" w:eastAsia="宋体" w:cs="宋体"/>
          <w:spacing w:val="18"/>
          <w:position w:val="15"/>
          <w:sz w:val="23"/>
          <w:szCs w:val="23"/>
          <w:lang w:eastAsia="zh-CN"/>
        </w:rPr>
        <w:sectPr>
          <w:pgSz w:w="11910" w:h="16840"/>
          <w:pgMar w:top="1440" w:right="1800" w:bottom="1440" w:left="1800" w:header="0" w:footer="91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18"/>
          <w:position w:val="15"/>
          <w:sz w:val="23"/>
          <w:szCs w:val="23"/>
          <w:lang w:eastAsia="zh-CN"/>
        </w:rPr>
        <w:t>日期：</w:t>
      </w:r>
    </w:p>
    <w:p>
      <w:pPr>
        <w:spacing w:before="138" w:line="225" w:lineRule="auto"/>
        <w:jc w:val="center"/>
        <w:outlineLvl w:val="0"/>
        <w:rPr>
          <w:rFonts w:ascii="宋体" w:hAnsi="宋体" w:eastAsia="宋体" w:cs="宋体"/>
          <w:spacing w:val="9"/>
          <w:sz w:val="40"/>
          <w:szCs w:val="40"/>
          <w14:textOutline w14:w="6537" w14:cap="sq" w14:cmpd="sng">
            <w14:solidFill>
              <w14:srgbClr w14:val="000000"/>
            </w14:solidFill>
            <w14:prstDash w14:val="solid"/>
            <w14:bevel/>
          </w14:textOutline>
        </w:rPr>
      </w:pPr>
      <w:r>
        <w:rPr>
          <w:rFonts w:hint="eastAsia" w:ascii="宋体" w:hAnsi="宋体" w:eastAsia="宋体" w:cs="宋体"/>
          <w:spacing w:val="9"/>
          <w:sz w:val="40"/>
          <w:szCs w:val="40"/>
          <w:lang w:eastAsia="zh-CN"/>
          <w14:textOutline w14:w="6537" w14:cap="sq" w14:cmpd="sng">
            <w14:solidFill>
              <w14:srgbClr w14:val="000000"/>
            </w14:solidFill>
            <w14:prstDash w14:val="solid"/>
            <w14:bevel/>
          </w14:textOutline>
        </w:rPr>
        <w:t>第三部分</w:t>
      </w:r>
      <w:r>
        <w:rPr>
          <w:rFonts w:hint="eastAsia" w:ascii="宋体" w:hAnsi="宋体" w:eastAsia="宋体" w:cs="宋体"/>
          <w:spacing w:val="9"/>
          <w:sz w:val="40"/>
          <w:szCs w:val="40"/>
          <w:lang w:val="en-US" w:eastAsia="zh-CN"/>
          <w14:textOutline w14:w="6537" w14:cap="sq" w14:cmpd="sng">
            <w14:solidFill>
              <w14:srgbClr w14:val="000000"/>
            </w14:solidFill>
            <w14:prstDash w14:val="solid"/>
            <w14:bevel/>
          </w14:textOutline>
        </w:rPr>
        <w:t xml:space="preserve">  </w:t>
      </w:r>
      <w:r>
        <w:rPr>
          <w:rFonts w:hint="eastAsia" w:ascii="宋体" w:hAnsi="宋体" w:eastAsia="宋体" w:cs="宋体"/>
          <w:spacing w:val="9"/>
          <w:sz w:val="40"/>
          <w:szCs w:val="40"/>
          <w:lang w:eastAsia="zh-CN"/>
          <w14:textOutline w14:w="6537" w14:cap="sq" w14:cmpd="sng">
            <w14:solidFill>
              <w14:srgbClr w14:val="000000"/>
            </w14:solidFill>
            <w14:prstDash w14:val="solid"/>
            <w14:bevel/>
          </w14:textOutline>
        </w:rPr>
        <w:t>采购需求</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rPr>
        <w:t>项目编号：</w:t>
      </w:r>
      <w:r>
        <w:rPr>
          <w:rFonts w:hint="eastAsia" w:ascii="宋体" w:hAnsi="宋体" w:eastAsia="宋体" w:cs="宋体"/>
          <w:spacing w:val="18"/>
          <w:position w:val="15"/>
          <w:sz w:val="28"/>
          <w:szCs w:val="28"/>
          <w:lang w:val="en-US" w:eastAsia="zh-CN"/>
        </w:rPr>
        <w:t>JMSZB-HTS-2023-CG042</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spacing w:val="18"/>
          <w:position w:val="15"/>
          <w:sz w:val="28"/>
          <w:szCs w:val="28"/>
          <w:lang w:eastAsia="zh-CN"/>
        </w:rPr>
      </w:pPr>
      <w:r>
        <w:rPr>
          <w:rFonts w:hint="eastAsia" w:ascii="宋体" w:hAnsi="宋体" w:eastAsia="宋体" w:cs="宋体"/>
          <w:spacing w:val="18"/>
          <w:position w:val="15"/>
          <w:sz w:val="28"/>
          <w:szCs w:val="28"/>
        </w:rPr>
        <w:t>项目名称：</w:t>
      </w:r>
      <w:r>
        <w:rPr>
          <w:rFonts w:hint="eastAsia" w:ascii="宋体" w:hAnsi="宋体" w:eastAsia="宋体" w:cs="宋体"/>
          <w:spacing w:val="18"/>
          <w:position w:val="15"/>
          <w:sz w:val="28"/>
          <w:szCs w:val="28"/>
          <w:lang w:eastAsia="zh-CN"/>
        </w:rPr>
        <w:t>新疆维吾尔自治区和田某某单位冬季取暖用煤采购项目</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资金来源</w:t>
      </w:r>
      <w:r>
        <w:rPr>
          <w:rFonts w:hint="eastAsia" w:ascii="宋体" w:hAnsi="宋体" w:eastAsia="宋体" w:cs="宋体"/>
          <w:spacing w:val="18"/>
          <w:position w:val="15"/>
          <w:sz w:val="28"/>
          <w:szCs w:val="28"/>
          <w:highlight w:val="none"/>
          <w:lang w:val="en-US" w:eastAsia="zh-CN"/>
        </w:rPr>
        <w:t>：一般公共预算</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一、商务要求：</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rPr>
          <w:rFonts w:hint="eastAsia"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交付地点：和田(采购人指定地点)</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rPr>
          <w:rFonts w:hint="default"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付款条件：合同中约定。</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rPr>
          <w:rFonts w:hint="default"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运输要求：送货车辆需要在本地过磅，提供每车过磅单，过磅由甲乙双方共同验收，过磅费用由中标方承担。</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rPr>
          <w:rFonts w:hint="default"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供货期：收到采购人通知后，需在三天内将货物送至甲方指定地点。</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rPr>
          <w:rFonts w:hint="default"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应急预案及售后服务：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rPr>
          <w:rFonts w:hint="default"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1)应急预案:供应商根据本项目采购需求及自身情况，提供关于本项目的应急预案，包括自然灾害但不限于洪灾、地震、火灾、泥石流等;安全事故等情况;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rPr>
          <w:rFonts w:hint="default"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2)售后服务方案:在满足招标文件服务时间基础上，合理安排项目进度，有进度表、关键点与采购人的衔接;项目人员组织:拟投入本项目团队及其架构、工作职责、人员分工等。</w:t>
      </w:r>
    </w:p>
    <w:p>
      <w:pPr>
        <w:keepNext w:val="0"/>
        <w:keepLines w:val="0"/>
        <w:pageBreakBefore w:val="0"/>
        <w:widowControl/>
        <w:kinsoku w:val="0"/>
        <w:wordWrap/>
        <w:overflowPunct/>
        <w:topLinePunct w:val="0"/>
        <w:autoSpaceDE w:val="0"/>
        <w:autoSpaceDN w:val="0"/>
        <w:bidi w:val="0"/>
        <w:adjustRightInd w:val="0"/>
        <w:snapToGrid w:val="0"/>
        <w:spacing w:line="240" w:lineRule="auto"/>
        <w:rPr>
          <w:rFonts w:hint="eastAsia"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二、技术要求：</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rPr>
          <w:rFonts w:hint="eastAsia" w:ascii="宋体" w:hAnsi="宋体" w:eastAsia="宋体" w:cs="宋体"/>
          <w:spacing w:val="18"/>
          <w:position w:val="15"/>
          <w:sz w:val="28"/>
          <w:szCs w:val="28"/>
          <w:lang w:val="en-US" w:eastAsia="zh-CN"/>
        </w:rPr>
      </w:pPr>
      <w:r>
        <w:rPr>
          <w:rFonts w:hint="eastAsia" w:ascii="宋体" w:hAnsi="宋体" w:eastAsia="宋体" w:cs="宋体"/>
          <w:spacing w:val="18"/>
          <w:position w:val="15"/>
          <w:sz w:val="28"/>
          <w:szCs w:val="28"/>
          <w:lang w:val="en-US" w:eastAsia="zh-CN"/>
        </w:rPr>
        <w:t>质量要求：</w:t>
      </w:r>
    </w:p>
    <w:tbl>
      <w:tblPr>
        <w:tblStyle w:val="16"/>
        <w:tblpPr w:leftFromText="180" w:rightFromText="180" w:vertAnchor="text" w:horzAnchor="page" w:tblpX="1089" w:tblpY="350"/>
        <w:tblOverlap w:val="never"/>
        <w:tblW w:w="9548" w:type="dxa"/>
        <w:tblInd w:w="0" w:type="dxa"/>
        <w:tblLayout w:type="autofit"/>
        <w:tblCellMar>
          <w:top w:w="0" w:type="dxa"/>
          <w:left w:w="108" w:type="dxa"/>
          <w:bottom w:w="0" w:type="dxa"/>
          <w:right w:w="108" w:type="dxa"/>
        </w:tblCellMar>
      </w:tblPr>
      <w:tblGrid>
        <w:gridCol w:w="903"/>
        <w:gridCol w:w="1174"/>
        <w:gridCol w:w="3223"/>
        <w:gridCol w:w="2124"/>
        <w:gridCol w:w="2124"/>
      </w:tblGrid>
      <w:tr>
        <w:tblPrEx>
          <w:tblCellMar>
            <w:top w:w="0" w:type="dxa"/>
            <w:left w:w="108" w:type="dxa"/>
            <w:bottom w:w="0" w:type="dxa"/>
            <w:right w:w="108" w:type="dxa"/>
          </w:tblCellMar>
        </w:tblPrEx>
        <w:trPr>
          <w:trHeight w:val="790"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品类</w:t>
            </w:r>
          </w:p>
        </w:tc>
        <w:tc>
          <w:tcPr>
            <w:tcW w:w="3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货物参数</w:t>
            </w:r>
          </w:p>
        </w:tc>
        <w:tc>
          <w:tcPr>
            <w:tcW w:w="2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单位</w:t>
            </w:r>
          </w:p>
        </w:tc>
        <w:tc>
          <w:tcPr>
            <w:tcW w:w="2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数量</w:t>
            </w:r>
          </w:p>
        </w:tc>
      </w:tr>
      <w:tr>
        <w:tblPrEx>
          <w:tblCellMar>
            <w:top w:w="0" w:type="dxa"/>
            <w:left w:w="108" w:type="dxa"/>
            <w:bottom w:w="0" w:type="dxa"/>
            <w:right w:w="108" w:type="dxa"/>
          </w:tblCellMar>
        </w:tblPrEx>
        <w:trPr>
          <w:trHeight w:val="1687"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snapToGrid w:val="0"/>
                <w:color w:val="000000"/>
                <w:spacing w:val="9"/>
                <w:kern w:val="0"/>
                <w:position w:val="15"/>
                <w:sz w:val="28"/>
                <w:szCs w:val="28"/>
                <w:lang w:val="en-US" w:eastAsia="zh-CN"/>
              </w:rPr>
              <w:t>水洗沫煤</w:t>
            </w:r>
          </w:p>
        </w:tc>
        <w:tc>
          <w:tcPr>
            <w:tcW w:w="3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lang w:val="en-US" w:eastAsia="zh-CN" w:bidi="ar"/>
              </w:rPr>
              <w:t>1、</w:t>
            </w:r>
            <w:r>
              <w:rPr>
                <w:rFonts w:hint="eastAsia" w:ascii="宋体" w:hAnsi="宋体" w:eastAsia="宋体" w:cs="宋体"/>
                <w:i w:val="0"/>
                <w:iCs w:val="0"/>
                <w:color w:val="444444"/>
                <w:kern w:val="0"/>
                <w:sz w:val="28"/>
                <w:szCs w:val="28"/>
                <w:highlight w:val="none"/>
                <w:u w:val="none"/>
                <w:lang w:val="en-US" w:eastAsia="zh-CN" w:bidi="ar"/>
              </w:rPr>
              <w:t>平均低位发热量≥5500MJ/kg</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2、平均干燥无灰基挥发分≥24%</w:t>
            </w:r>
          </w:p>
          <w:p>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3、平均干基灰分≤28%</w:t>
            </w:r>
          </w:p>
          <w:p>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4、平均全水分≤8%</w:t>
            </w:r>
          </w:p>
          <w:p>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5、平均含硫量＜0.8%</w:t>
            </w:r>
          </w:p>
        </w:tc>
        <w:tc>
          <w:tcPr>
            <w:tcW w:w="2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吨</w:t>
            </w:r>
          </w:p>
        </w:tc>
        <w:tc>
          <w:tcPr>
            <w:tcW w:w="2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444444"/>
                <w:kern w:val="0"/>
                <w:sz w:val="28"/>
                <w:szCs w:val="28"/>
                <w:highlight w:val="none"/>
                <w:u w:val="none"/>
                <w:lang w:val="en-US" w:eastAsia="zh-CN" w:bidi="ar"/>
              </w:rPr>
            </w:pPr>
            <w:r>
              <w:rPr>
                <w:rFonts w:hint="eastAsia" w:ascii="宋体" w:hAnsi="宋体" w:eastAsia="宋体" w:cs="宋体"/>
                <w:i w:val="0"/>
                <w:iCs w:val="0"/>
                <w:color w:val="444444"/>
                <w:kern w:val="0"/>
                <w:sz w:val="28"/>
                <w:szCs w:val="28"/>
                <w:highlight w:val="none"/>
                <w:u w:val="none"/>
                <w:lang w:val="en-US" w:eastAsia="zh-CN" w:bidi="ar"/>
              </w:rPr>
              <w:t>2000</w:t>
            </w:r>
          </w:p>
        </w:tc>
      </w:tr>
    </w:tbl>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rPr>
          <w:rFonts w:hint="eastAsia" w:ascii="宋体" w:hAnsi="宋体" w:eastAsia="宋体" w:cs="宋体"/>
          <w:snapToGrid w:val="0"/>
          <w:color w:val="000000"/>
          <w:spacing w:val="18"/>
          <w:kern w:val="0"/>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总报价中必须包含购置、运输保险、装卸、质保期售后服务、全额含税发票、雇员费用、合同实施过程中应预见和不可预见费用等。</w:t>
      </w:r>
    </w:p>
    <w:p>
      <w:pPr>
        <w:pStyle w:val="13"/>
        <w:keepNext w:val="0"/>
        <w:keepLines w:val="0"/>
        <w:pageBreakBefore w:val="0"/>
        <w:widowControl/>
        <w:numPr>
          <w:ilvl w:val="0"/>
          <w:numId w:val="3"/>
        </w:numPr>
        <w:kinsoku w:val="0"/>
        <w:wordWrap/>
        <w:overflowPunct/>
        <w:topLinePunct w:val="0"/>
        <w:autoSpaceDE w:val="0"/>
        <w:autoSpaceDN w:val="0"/>
        <w:bidi w:val="0"/>
        <w:adjustRightInd w:val="0"/>
        <w:snapToGrid w:val="0"/>
        <w:rPr>
          <w:rFonts w:hint="eastAsia" w:ascii="宋体" w:hAnsi="宋体" w:eastAsia="宋体" w:cs="宋体"/>
          <w:snapToGrid w:val="0"/>
          <w:color w:val="000000"/>
          <w:spacing w:val="18"/>
          <w:kern w:val="0"/>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质量标准：</w:t>
      </w:r>
    </w:p>
    <w:p>
      <w:pPr>
        <w:pStyle w:val="13"/>
        <w:keepNext w:val="0"/>
        <w:keepLines w:val="0"/>
        <w:pageBreakBefore w:val="0"/>
        <w:widowControl/>
        <w:numPr>
          <w:ilvl w:val="1"/>
          <w:numId w:val="3"/>
        </w:numPr>
        <w:kinsoku w:val="0"/>
        <w:wordWrap/>
        <w:overflowPunct/>
        <w:topLinePunct w:val="0"/>
        <w:autoSpaceDE w:val="0"/>
        <w:autoSpaceDN w:val="0"/>
        <w:bidi w:val="0"/>
        <w:adjustRightInd w:val="0"/>
        <w:snapToGrid w:val="0"/>
        <w:ind w:firstLine="632" w:firstLineChars="200"/>
        <w:textAlignment w:val="baseline"/>
        <w:rPr>
          <w:rFonts w:hint="eastAsia" w:ascii="宋体" w:hAnsi="宋体" w:eastAsia="宋体" w:cs="宋体"/>
          <w:snapToGrid w:val="0"/>
          <w:color w:val="000000"/>
          <w:spacing w:val="18"/>
          <w:kern w:val="0"/>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符合国家和行业标准</w:t>
      </w:r>
    </w:p>
    <w:p>
      <w:pPr>
        <w:pStyle w:val="13"/>
        <w:keepNext w:val="0"/>
        <w:keepLines w:val="0"/>
        <w:pageBreakBefore w:val="0"/>
        <w:widowControl/>
        <w:numPr>
          <w:ilvl w:val="1"/>
          <w:numId w:val="3"/>
        </w:numPr>
        <w:kinsoku w:val="0"/>
        <w:wordWrap/>
        <w:overflowPunct/>
        <w:topLinePunct w:val="0"/>
        <w:autoSpaceDE w:val="0"/>
        <w:autoSpaceDN w:val="0"/>
        <w:bidi w:val="0"/>
        <w:adjustRightInd w:val="0"/>
        <w:snapToGrid w:val="0"/>
        <w:ind w:left="0" w:leftChars="0" w:firstLine="632" w:firstLineChars="200"/>
        <w:textAlignment w:val="baseline"/>
        <w:rPr>
          <w:rFonts w:hint="eastAsia" w:ascii="宋体" w:hAnsi="宋体" w:eastAsia="宋体" w:cs="宋体"/>
          <w:snapToGrid w:val="0"/>
          <w:color w:val="000000"/>
          <w:spacing w:val="18"/>
          <w:kern w:val="0"/>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在供货期间，若采购人对成交人所供货物质量产生异议，送政府质量检测部门检验。如检验不合格，检验费由成交人承担，并依照合同承担责任。（提供承诺函）</w:t>
      </w:r>
    </w:p>
    <w:p>
      <w:pPr>
        <w:pStyle w:val="13"/>
        <w:keepNext w:val="0"/>
        <w:keepLines w:val="0"/>
        <w:pageBreakBefore w:val="0"/>
        <w:widowControl/>
        <w:numPr>
          <w:ilvl w:val="1"/>
          <w:numId w:val="3"/>
        </w:numPr>
        <w:kinsoku w:val="0"/>
        <w:wordWrap/>
        <w:overflowPunct/>
        <w:topLinePunct w:val="0"/>
        <w:autoSpaceDE w:val="0"/>
        <w:autoSpaceDN w:val="0"/>
        <w:bidi w:val="0"/>
        <w:adjustRightInd w:val="0"/>
        <w:snapToGrid w:val="0"/>
        <w:ind w:left="0" w:leftChars="0" w:firstLine="632" w:firstLineChars="200"/>
        <w:textAlignment w:val="baseline"/>
        <w:rPr>
          <w:rFonts w:hint="eastAsia" w:ascii="宋体" w:hAnsi="宋体" w:eastAsia="宋体" w:cs="宋体"/>
          <w:snapToGrid w:val="0"/>
          <w:color w:val="000000"/>
          <w:spacing w:val="18"/>
          <w:kern w:val="0"/>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成交人在合同期内应切实做到，保质保量准时送货。凡所供货物的质量、品种、数量与要求不符时，采购人有权拒收，并由成交人承担由此造成的直接经济损失。</w:t>
      </w:r>
    </w:p>
    <w:p>
      <w:pPr>
        <w:pStyle w:val="13"/>
        <w:keepNext w:val="0"/>
        <w:keepLines w:val="0"/>
        <w:pageBreakBefore w:val="0"/>
        <w:widowControl/>
        <w:numPr>
          <w:ilvl w:val="1"/>
          <w:numId w:val="3"/>
        </w:numPr>
        <w:kinsoku w:val="0"/>
        <w:wordWrap/>
        <w:overflowPunct/>
        <w:topLinePunct w:val="0"/>
        <w:autoSpaceDE w:val="0"/>
        <w:autoSpaceDN w:val="0"/>
        <w:bidi w:val="0"/>
        <w:adjustRightInd w:val="0"/>
        <w:snapToGrid w:val="0"/>
        <w:ind w:left="0" w:leftChars="0" w:firstLine="632" w:firstLineChars="200"/>
        <w:textAlignment w:val="baseline"/>
        <w:rPr>
          <w:rFonts w:hint="eastAsia" w:ascii="宋体" w:hAnsi="宋体" w:eastAsia="宋体" w:cs="宋体"/>
          <w:snapToGrid w:val="0"/>
          <w:color w:val="000000"/>
          <w:spacing w:val="18"/>
          <w:kern w:val="0"/>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ind w:leftChars="0" w:firstLine="632" w:firstLineChars="200"/>
        <w:textAlignment w:val="baseline"/>
        <w:rPr>
          <w:rFonts w:hint="eastAsia" w:ascii="宋体" w:hAnsi="宋体" w:eastAsia="宋体" w:cs="宋体"/>
          <w:snapToGrid w:val="0"/>
          <w:color w:val="000000"/>
          <w:spacing w:val="18"/>
          <w:kern w:val="0"/>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2.5为确保煤炭的质量，提供第三方检测机构出具的具有CMA标识的检验报告、化验报告单。</w:t>
      </w:r>
    </w:p>
    <w:p>
      <w:pPr>
        <w:pStyle w:val="13"/>
        <w:keepNext w:val="0"/>
        <w:keepLines w:val="0"/>
        <w:pageBreakBefore w:val="0"/>
        <w:widowControl/>
        <w:numPr>
          <w:ilvl w:val="0"/>
          <w:numId w:val="3"/>
        </w:numPr>
        <w:kinsoku w:val="0"/>
        <w:wordWrap/>
        <w:overflowPunct/>
        <w:topLinePunct w:val="0"/>
        <w:autoSpaceDE w:val="0"/>
        <w:autoSpaceDN w:val="0"/>
        <w:bidi w:val="0"/>
        <w:adjustRightInd w:val="0"/>
        <w:snapToGrid w:val="0"/>
        <w:rPr>
          <w:rFonts w:hint="eastAsia" w:ascii="宋体" w:hAnsi="宋体" w:eastAsia="宋体" w:cs="宋体"/>
          <w:snapToGrid w:val="0"/>
          <w:color w:val="000000"/>
          <w:spacing w:val="18"/>
          <w:kern w:val="0"/>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验收标准：符合国家和行业标准。</w:t>
      </w:r>
    </w:p>
    <w:p>
      <w:pPr>
        <w:pStyle w:val="13"/>
        <w:keepNext w:val="0"/>
        <w:keepLines w:val="0"/>
        <w:pageBreakBefore w:val="0"/>
        <w:widowControl/>
        <w:numPr>
          <w:ilvl w:val="0"/>
          <w:numId w:val="3"/>
        </w:numPr>
        <w:kinsoku w:val="0"/>
        <w:wordWrap/>
        <w:overflowPunct/>
        <w:topLinePunct w:val="0"/>
        <w:autoSpaceDE w:val="0"/>
        <w:autoSpaceDN w:val="0"/>
        <w:bidi w:val="0"/>
        <w:adjustRightInd w:val="0"/>
        <w:snapToGrid w:val="0"/>
        <w:rPr>
          <w:rFonts w:hint="eastAsia" w:ascii="宋体" w:hAnsi="宋体" w:eastAsia="宋体" w:cs="宋体"/>
          <w:snapToGrid w:val="0"/>
          <w:color w:val="000000"/>
          <w:spacing w:val="18"/>
          <w:kern w:val="0"/>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指标协调要求：锅炉房水洗沫煤中标单位自行协调解决水洗沫煤供货供应指标，甲方单位（招标单位）不协助中标方联系锅炉房供应指标。如中标单位未解决水洗沫煤供货供应指标，造成不能供货或不能按时供货，由中标单位承担一切后果。</w:t>
      </w:r>
    </w:p>
    <w:p>
      <w:pPr>
        <w:pStyle w:val="13"/>
        <w:keepNext w:val="0"/>
        <w:keepLines w:val="0"/>
        <w:pageBreakBefore w:val="0"/>
        <w:widowControl/>
        <w:numPr>
          <w:ilvl w:val="0"/>
          <w:numId w:val="3"/>
        </w:numPr>
        <w:kinsoku w:val="0"/>
        <w:wordWrap/>
        <w:overflowPunct/>
        <w:topLinePunct w:val="0"/>
        <w:autoSpaceDE w:val="0"/>
        <w:autoSpaceDN w:val="0"/>
        <w:bidi w:val="0"/>
        <w:adjustRightInd w:val="0"/>
        <w:snapToGrid w:val="0"/>
        <w:rPr>
          <w:rFonts w:hint="default" w:ascii="宋体" w:hAnsi="宋体" w:eastAsia="宋体" w:cs="宋体"/>
          <w:spacing w:val="18"/>
          <w:position w:val="15"/>
          <w:sz w:val="28"/>
          <w:szCs w:val="28"/>
          <w:lang w:val="en-US" w:eastAsia="zh-CN"/>
        </w:rPr>
      </w:pPr>
      <w:r>
        <w:rPr>
          <w:rFonts w:hint="eastAsia" w:ascii="宋体" w:hAnsi="宋体" w:eastAsia="宋体" w:cs="宋体"/>
          <w:snapToGrid w:val="0"/>
          <w:color w:val="000000"/>
          <w:spacing w:val="18"/>
          <w:kern w:val="0"/>
          <w:position w:val="15"/>
          <w:sz w:val="28"/>
          <w:szCs w:val="28"/>
          <w:lang w:val="en-US" w:eastAsia="zh-CN"/>
        </w:rPr>
        <w:t>货物来源：锅炉房水洗沫煤全部为现生产原煤，不得惨入其他杂煤，陈煤，煤矸石。</w:t>
      </w:r>
    </w:p>
    <w:p>
      <w:pPr>
        <w:rPr>
          <w:rFonts w:ascii="宋体" w:hAnsi="宋体" w:eastAsia="宋体" w:cs="宋体"/>
          <w:spacing w:val="9"/>
          <w:sz w:val="40"/>
          <w:szCs w:val="40"/>
          <w14:textOutline w14:w="6537" w14:cap="sq" w14:cmpd="sng">
            <w14:solidFill>
              <w14:srgbClr w14:val="000000"/>
            </w14:solidFill>
            <w14:prstDash w14:val="solid"/>
            <w14:bevel/>
          </w14:textOutline>
        </w:rPr>
      </w:pPr>
      <w:r>
        <w:rPr>
          <w:rFonts w:ascii="宋体" w:hAnsi="宋体" w:eastAsia="宋体" w:cs="宋体"/>
          <w:spacing w:val="9"/>
          <w:sz w:val="40"/>
          <w:szCs w:val="40"/>
          <w14:textOutline w14:w="6537" w14:cap="sq" w14:cmpd="sng">
            <w14:solidFill>
              <w14:srgbClr w14:val="000000"/>
            </w14:solidFill>
            <w14:prstDash w14:val="solid"/>
            <w14:bevel/>
          </w14:textOutline>
        </w:rPr>
        <w:br w:type="page"/>
      </w:r>
    </w:p>
    <w:p>
      <w:pPr>
        <w:spacing w:before="114" w:line="224" w:lineRule="auto"/>
        <w:jc w:val="center"/>
        <w:outlineLvl w:val="0"/>
        <w:rPr>
          <w:rFonts w:ascii="宋体" w:hAnsi="宋体" w:eastAsia="宋体" w:cs="宋体"/>
          <w:sz w:val="40"/>
          <w:szCs w:val="40"/>
        </w:rPr>
      </w:pPr>
      <w:r>
        <w:rPr>
          <w:rFonts w:ascii="宋体" w:hAnsi="宋体" w:eastAsia="宋体" w:cs="宋体"/>
          <w:spacing w:val="9"/>
          <w:sz w:val="40"/>
          <w:szCs w:val="40"/>
          <w14:textOutline w14:w="6537" w14:cap="sq" w14:cmpd="sng">
            <w14:solidFill>
              <w14:srgbClr w14:val="000000"/>
            </w14:solidFill>
            <w14:prstDash w14:val="solid"/>
            <w14:bevel/>
          </w14:textOutline>
        </w:rPr>
        <w:t>第</w:t>
      </w:r>
      <w:r>
        <w:rPr>
          <w:rFonts w:hint="eastAsia" w:ascii="宋体" w:hAnsi="宋体" w:eastAsia="宋体" w:cs="宋体"/>
          <w:spacing w:val="9"/>
          <w:sz w:val="40"/>
          <w:szCs w:val="40"/>
          <w:lang w:eastAsia="zh-CN"/>
          <w14:textOutline w14:w="6537" w14:cap="sq" w14:cmpd="sng">
            <w14:solidFill>
              <w14:srgbClr w14:val="000000"/>
            </w14:solidFill>
            <w14:prstDash w14:val="solid"/>
            <w14:bevel/>
          </w14:textOutline>
        </w:rPr>
        <w:t>四</w:t>
      </w:r>
      <w:r>
        <w:rPr>
          <w:rFonts w:ascii="宋体" w:hAnsi="宋体" w:eastAsia="宋体" w:cs="宋体"/>
          <w:spacing w:val="9"/>
          <w:sz w:val="40"/>
          <w:szCs w:val="40"/>
          <w14:textOutline w14:w="6537" w14:cap="sq" w14:cmpd="sng">
            <w14:solidFill>
              <w14:srgbClr w14:val="000000"/>
            </w14:solidFill>
            <w14:prstDash w14:val="solid"/>
            <w14:bevel/>
          </w14:textOutline>
        </w:rPr>
        <w:t>部分政府采购合</w:t>
      </w:r>
      <w:r>
        <w:rPr>
          <w:rFonts w:ascii="宋体" w:hAnsi="宋体" w:eastAsia="宋体" w:cs="宋体"/>
          <w:spacing w:val="7"/>
          <w:sz w:val="40"/>
          <w:szCs w:val="40"/>
          <w14:textOutline w14:w="6537" w14:cap="sq" w14:cmpd="sng">
            <w14:solidFill>
              <w14:srgbClr w14:val="000000"/>
            </w14:solidFill>
            <w14:prstDash w14:val="solid"/>
            <w14:bevel/>
          </w14:textOutline>
        </w:rPr>
        <w:t>同</w:t>
      </w:r>
    </w:p>
    <w:p>
      <w:pPr>
        <w:spacing w:line="341" w:lineRule="auto"/>
        <w:rPr>
          <w:rFonts w:ascii="Arial"/>
          <w:sz w:val="21"/>
        </w:rPr>
      </w:pPr>
    </w:p>
    <w:p>
      <w:pPr>
        <w:spacing w:before="74" w:line="394" w:lineRule="exact"/>
        <w:ind w:left="24"/>
        <w:rPr>
          <w:rFonts w:ascii="宋体" w:hAnsi="宋体" w:eastAsia="宋体" w:cs="宋体"/>
          <w:sz w:val="23"/>
          <w:szCs w:val="23"/>
        </w:rPr>
      </w:pPr>
      <w:r>
        <w:rPr>
          <w:rFonts w:ascii="宋体" w:hAnsi="宋体" w:eastAsia="宋体" w:cs="宋体"/>
          <w:spacing w:val="9"/>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、合同格式：</w:t>
      </w:r>
    </w:p>
    <w:p>
      <w:pPr>
        <w:spacing w:line="269" w:lineRule="auto"/>
        <w:rPr>
          <w:rFonts w:ascii="Arial"/>
          <w:sz w:val="21"/>
        </w:rPr>
      </w:pPr>
    </w:p>
    <w:p>
      <w:pPr>
        <w:spacing w:line="270" w:lineRule="auto"/>
        <w:rPr>
          <w:rFonts w:ascii="Arial"/>
          <w:sz w:val="21"/>
        </w:rPr>
      </w:pPr>
    </w:p>
    <w:p>
      <w:pPr>
        <w:spacing w:before="169" w:line="223" w:lineRule="auto"/>
        <w:ind w:left="2617"/>
        <w:rPr>
          <w:rFonts w:ascii="黑体" w:hAnsi="黑体" w:eastAsia="黑体" w:cs="黑体"/>
          <w:sz w:val="44"/>
          <w:szCs w:val="44"/>
        </w:rPr>
      </w:pPr>
      <w:r>
        <w:rPr>
          <w:rFonts w:ascii="黑体" w:hAnsi="黑体" w:eastAsia="黑体" w:cs="黑体"/>
          <w:spacing w:val="-1"/>
          <w:sz w:val="44"/>
          <w:szCs w:val="44"/>
          <w14:textOutline w14:w="9461" w14:cap="sq" w14:cmpd="sng">
            <w14:solidFill>
              <w14:srgbClr w14:val="000000"/>
            </w14:solidFill>
            <w14:prstDash w14:val="solid"/>
            <w14:bevel/>
          </w14:textOutline>
        </w:rPr>
        <w:t>政府采购</w:t>
      </w:r>
      <w:r>
        <w:rPr>
          <w:rFonts w:ascii="黑体" w:hAnsi="黑体" w:eastAsia="黑体" w:cs="黑体"/>
          <w:sz w:val="44"/>
          <w:szCs w:val="44"/>
          <w14:textOutline w14:w="9461" w14:cap="sq" w14:cmpd="sng">
            <w14:solidFill>
              <w14:srgbClr w14:val="000000"/>
            </w14:solidFill>
            <w14:prstDash w14:val="solid"/>
            <w14:bevel/>
          </w14:textOutline>
        </w:rPr>
        <w:t>合同</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1" w:line="557" w:lineRule="auto"/>
        <w:ind w:left="1612"/>
        <w:rPr>
          <w:rFonts w:hint="eastAsia" w:ascii="Times New Roman" w:hAnsi="Times New Roman" w:eastAsia="宋体" w:cs="Times New Roman"/>
          <w:sz w:val="31"/>
          <w:szCs w:val="31"/>
          <w:lang w:eastAsia="zh-CN"/>
        </w:rPr>
      </w:pPr>
      <w:r>
        <w:rPr>
          <w:rFonts w:ascii="黑体" w:hAnsi="黑体" w:eastAsia="黑体" w:cs="黑体"/>
          <w:spacing w:val="8"/>
          <w:sz w:val="31"/>
          <w:szCs w:val="31"/>
          <w14:textOutline w14:w="5793" w14:cap="sq" w14:cmpd="sng">
            <w14:solidFill>
              <w14:srgbClr w14:val="000000"/>
            </w14:solidFill>
            <w14:prstDash w14:val="solid"/>
            <w14:bevel/>
          </w14:textOutline>
        </w:rPr>
        <w:t>项</w:t>
      </w:r>
      <w:r>
        <w:rPr>
          <w:rFonts w:ascii="黑体" w:hAnsi="黑体" w:eastAsia="黑体" w:cs="黑体"/>
          <w:spacing w:val="7"/>
          <w:sz w:val="31"/>
          <w:szCs w:val="31"/>
          <w14:textOutline w14:w="5793" w14:cap="sq" w14:cmpd="sng">
            <w14:solidFill>
              <w14:srgbClr w14:val="000000"/>
            </w14:solidFill>
            <w14:prstDash w14:val="solid"/>
            <w14:bevel/>
          </w14:textOutline>
        </w:rPr>
        <w:t>目名称</w:t>
      </w:r>
      <w:r>
        <w:rPr>
          <w:rFonts w:ascii="Times New Roman" w:hAnsi="Times New Roman" w:eastAsia="Times New Roman" w:cs="Times New Roman"/>
          <w:b/>
          <w:bCs/>
          <w:spacing w:val="7"/>
          <w:sz w:val="31"/>
          <w:szCs w:val="31"/>
        </w:rPr>
        <w:t>:</w:t>
      </w:r>
    </w:p>
    <w:p>
      <w:pPr>
        <w:spacing w:line="226" w:lineRule="auto"/>
        <w:ind w:left="1612"/>
        <w:rPr>
          <w:rFonts w:hint="eastAsia" w:ascii="Times New Roman" w:hAnsi="Times New Roman" w:eastAsia="宋体" w:cs="Times New Roman"/>
          <w:sz w:val="31"/>
          <w:szCs w:val="31"/>
          <w:lang w:eastAsia="zh-CN"/>
        </w:rPr>
      </w:pPr>
      <w:r>
        <w:rPr>
          <w:rFonts w:ascii="黑体" w:hAnsi="黑体" w:eastAsia="黑体" w:cs="黑体"/>
          <w:spacing w:val="8"/>
          <w:sz w:val="31"/>
          <w:szCs w:val="31"/>
          <w14:textOutline w14:w="5793" w14:cap="sq" w14:cmpd="sng">
            <w14:solidFill>
              <w14:srgbClr w14:val="000000"/>
            </w14:solidFill>
            <w14:prstDash w14:val="solid"/>
            <w14:bevel/>
          </w14:textOutline>
        </w:rPr>
        <w:t>项</w:t>
      </w:r>
      <w:r>
        <w:rPr>
          <w:rFonts w:ascii="黑体" w:hAnsi="黑体" w:eastAsia="黑体" w:cs="黑体"/>
          <w:spacing w:val="7"/>
          <w:sz w:val="31"/>
          <w:szCs w:val="31"/>
          <w14:textOutline w14:w="5793" w14:cap="sq" w14:cmpd="sng">
            <w14:solidFill>
              <w14:srgbClr w14:val="000000"/>
            </w14:solidFill>
            <w14:prstDash w14:val="solid"/>
            <w14:bevel/>
          </w14:textOutline>
        </w:rPr>
        <w:t>目编号</w:t>
      </w:r>
      <w:r>
        <w:rPr>
          <w:rFonts w:ascii="Times New Roman" w:hAnsi="Times New Roman" w:eastAsia="Times New Roman" w:cs="Times New Roman"/>
          <w:b/>
          <w:bCs/>
          <w:spacing w:val="7"/>
          <w:sz w:val="31"/>
          <w:szCs w:val="31"/>
        </w:rPr>
        <w:t>:</w:t>
      </w:r>
    </w:p>
    <w:p>
      <w:pPr>
        <w:spacing w:line="452" w:lineRule="auto"/>
        <w:rPr>
          <w:rFonts w:ascii="Arial"/>
          <w:sz w:val="21"/>
        </w:rPr>
      </w:pPr>
    </w:p>
    <w:p>
      <w:pPr>
        <w:spacing w:before="102" w:line="226" w:lineRule="auto"/>
        <w:ind w:left="1614"/>
        <w:rPr>
          <w:rFonts w:hint="eastAsia" w:ascii="Times New Roman" w:hAnsi="Times New Roman" w:eastAsia="宋体" w:cs="Times New Roman"/>
          <w:sz w:val="31"/>
          <w:szCs w:val="31"/>
          <w:lang w:eastAsia="zh-CN"/>
        </w:rPr>
      </w:pPr>
      <w:r>
        <w:rPr>
          <w:rFonts w:ascii="黑体" w:hAnsi="黑体" w:eastAsia="黑体" w:cs="黑体"/>
          <w:spacing w:val="7"/>
          <w:sz w:val="31"/>
          <w:szCs w:val="31"/>
          <w14:textOutline w14:w="5793" w14:cap="sq" w14:cmpd="sng">
            <w14:solidFill>
              <w14:srgbClr w14:val="000000"/>
            </w14:solidFill>
            <w14:prstDash w14:val="solid"/>
            <w14:bevel/>
          </w14:textOutline>
        </w:rPr>
        <w:t>合同编号</w:t>
      </w:r>
      <w:r>
        <w:rPr>
          <w:rFonts w:ascii="Times New Roman" w:hAnsi="Times New Roman" w:eastAsia="Times New Roman" w:cs="Times New Roman"/>
          <w:b/>
          <w:bCs/>
          <w:spacing w:val="7"/>
          <w:sz w:val="31"/>
          <w:szCs w:val="31"/>
        </w:rPr>
        <w:t>:</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1" w:line="557" w:lineRule="auto"/>
        <w:ind w:left="1647"/>
        <w:rPr>
          <w:rFonts w:hint="eastAsia" w:ascii="Times New Roman" w:hAnsi="Times New Roman" w:eastAsia="宋体" w:cs="Times New Roman"/>
          <w:sz w:val="31"/>
          <w:szCs w:val="31"/>
          <w:lang w:eastAsia="zh-CN"/>
        </w:rPr>
      </w:pPr>
      <w:r>
        <w:rPr>
          <w:rFonts w:ascii="黑体" w:hAnsi="黑体" w:eastAsia="黑体" w:cs="黑体"/>
          <w:spacing w:val="2"/>
          <w:sz w:val="31"/>
          <w:szCs w:val="31"/>
          <w14:textOutline w14:w="5793" w14:cap="sq" w14:cmpd="sng">
            <w14:solidFill>
              <w14:srgbClr w14:val="000000"/>
            </w14:solidFill>
            <w14:prstDash w14:val="solid"/>
            <w14:bevel/>
          </w14:textOutline>
        </w:rPr>
        <w:t>甲</w:t>
      </w:r>
      <w:r>
        <w:rPr>
          <w:rFonts w:ascii="黑体" w:hAnsi="黑体" w:eastAsia="黑体" w:cs="黑体"/>
          <w:spacing w:val="1"/>
          <w:sz w:val="31"/>
          <w:szCs w:val="31"/>
          <w14:textOutline w14:w="5793" w14:cap="sq" w14:cmpd="sng">
            <w14:solidFill>
              <w14:srgbClr w14:val="000000"/>
            </w14:solidFill>
            <w14:prstDash w14:val="solid"/>
            <w14:bevel/>
          </w14:textOutline>
        </w:rPr>
        <w:t>方</w:t>
      </w:r>
      <w:r>
        <w:rPr>
          <w:rFonts w:ascii="Times New Roman" w:hAnsi="Times New Roman" w:eastAsia="Times New Roman" w:cs="Times New Roman"/>
          <w:b/>
          <w:bCs/>
          <w:spacing w:val="1"/>
          <w:sz w:val="31"/>
          <w:szCs w:val="31"/>
        </w:rPr>
        <w:t>:</w:t>
      </w:r>
    </w:p>
    <w:p>
      <w:pPr>
        <w:spacing w:line="226" w:lineRule="auto"/>
        <w:ind w:left="1647"/>
        <w:rPr>
          <w:rFonts w:hint="eastAsia" w:ascii="Times New Roman" w:hAnsi="Times New Roman" w:eastAsia="宋体" w:cs="Times New Roman"/>
          <w:sz w:val="31"/>
          <w:szCs w:val="31"/>
          <w:lang w:eastAsia="zh-CN"/>
        </w:rPr>
      </w:pPr>
      <w:r>
        <w:rPr>
          <w:rFonts w:ascii="黑体" w:hAnsi="黑体" w:eastAsia="黑体" w:cs="黑体"/>
          <w:spacing w:val="2"/>
          <w:sz w:val="31"/>
          <w:szCs w:val="31"/>
          <w14:textOutline w14:w="5793" w14:cap="sq" w14:cmpd="sng">
            <w14:solidFill>
              <w14:srgbClr w14:val="000000"/>
            </w14:solidFill>
            <w14:prstDash w14:val="solid"/>
            <w14:bevel/>
          </w14:textOutline>
        </w:rPr>
        <w:t>乙</w:t>
      </w:r>
      <w:r>
        <w:rPr>
          <w:rFonts w:ascii="黑体" w:hAnsi="黑体" w:eastAsia="黑体" w:cs="黑体"/>
          <w:spacing w:val="1"/>
          <w:sz w:val="31"/>
          <w:szCs w:val="31"/>
          <w14:textOutline w14:w="5793" w14:cap="sq" w14:cmpd="sng">
            <w14:solidFill>
              <w14:srgbClr w14:val="000000"/>
            </w14:solidFill>
            <w14:prstDash w14:val="solid"/>
            <w14:bevel/>
          </w14:textOutline>
        </w:rPr>
        <w:t>方</w:t>
      </w:r>
      <w:r>
        <w:rPr>
          <w:rFonts w:ascii="Times New Roman" w:hAnsi="Times New Roman" w:eastAsia="Times New Roman" w:cs="Times New Roman"/>
          <w:b/>
          <w:bCs/>
          <w:spacing w:val="1"/>
          <w:sz w:val="31"/>
          <w:szCs w:val="31"/>
        </w:rPr>
        <w:t>:</w:t>
      </w:r>
    </w:p>
    <w:p>
      <w:pPr>
        <w:sectPr>
          <w:footerReference r:id="rId8" w:type="default"/>
          <w:pgSz w:w="11906" w:h="16839"/>
          <w:pgMar w:top="1440" w:right="1800" w:bottom="1440" w:left="1800" w:header="0" w:footer="1227" w:gutter="0"/>
          <w:pgBorders>
            <w:top w:val="none" w:sz="0" w:space="0"/>
            <w:left w:val="none" w:sz="0" w:space="0"/>
            <w:bottom w:val="none" w:sz="0" w:space="0"/>
            <w:right w:val="none" w:sz="0" w:space="0"/>
          </w:pgBorders>
          <w:pgNumType w:fmt="decimal"/>
          <w:cols w:space="720" w:num="1"/>
        </w:sectPr>
      </w:pPr>
    </w:p>
    <w:p>
      <w:pPr>
        <w:tabs>
          <w:tab w:val="left" w:pos="2812"/>
        </w:tabs>
        <w:spacing w:before="47" w:line="375" w:lineRule="auto"/>
        <w:ind w:left="22" w:right="80" w:firstLine="616"/>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4"/>
          <w:sz w:val="23"/>
          <w:szCs w:val="23"/>
        </w:rPr>
        <w:t>(甲方)所需</w:t>
      </w:r>
      <w:r>
        <w:rPr>
          <w:rFonts w:ascii="宋体" w:hAnsi="宋体" w:eastAsia="宋体" w:cs="宋体"/>
          <w:spacing w:val="2"/>
          <w:sz w:val="23"/>
          <w:szCs w:val="23"/>
        </w:rPr>
        <w:t>(项目名称)经</w:t>
      </w:r>
      <w:r>
        <w:rPr>
          <w:rFonts w:ascii="宋体" w:hAnsi="宋体" w:eastAsia="宋体" w:cs="宋体"/>
          <w:spacing w:val="8"/>
          <w:sz w:val="23"/>
          <w:szCs w:val="23"/>
        </w:rPr>
        <w:t>以(项目编号)招标文件在国内以公开招标方式进行采购</w:t>
      </w:r>
      <w:r>
        <w:rPr>
          <w:rFonts w:ascii="宋体" w:hAnsi="宋体" w:eastAsia="宋体" w:cs="宋体"/>
          <w:spacing w:val="5"/>
          <w:sz w:val="23"/>
          <w:szCs w:val="23"/>
        </w:rPr>
        <w:t>。</w:t>
      </w:r>
      <w:r>
        <w:rPr>
          <w:rFonts w:ascii="宋体" w:hAnsi="宋体" w:eastAsia="宋体" w:cs="宋体"/>
          <w:spacing w:val="8"/>
          <w:sz w:val="23"/>
          <w:szCs w:val="23"/>
        </w:rPr>
        <w:t>经评标委员会确定</w:t>
      </w:r>
      <w:r>
        <w:rPr>
          <w:rFonts w:ascii="宋体" w:hAnsi="宋体" w:eastAsia="宋体" w:cs="宋体"/>
          <w:spacing w:val="4"/>
          <w:sz w:val="23"/>
          <w:szCs w:val="23"/>
        </w:rPr>
        <w:t>(乙方)为中标人。甲、乙双方根据《中</w:t>
      </w:r>
      <w:r>
        <w:rPr>
          <w:rFonts w:ascii="宋体" w:hAnsi="宋体" w:eastAsia="宋体" w:cs="宋体"/>
          <w:spacing w:val="12"/>
          <w:sz w:val="23"/>
          <w:szCs w:val="23"/>
        </w:rPr>
        <w:t>华</w:t>
      </w:r>
      <w:r>
        <w:rPr>
          <w:rFonts w:ascii="宋体" w:hAnsi="宋体" w:eastAsia="宋体" w:cs="宋体"/>
          <w:spacing w:val="7"/>
          <w:sz w:val="23"/>
          <w:szCs w:val="23"/>
        </w:rPr>
        <w:t>人民共和国政府采购法》、《中华人民共和国合同法》等相关法律以及本项目</w:t>
      </w:r>
      <w:r>
        <w:rPr>
          <w:rFonts w:ascii="宋体" w:hAnsi="宋体" w:eastAsia="宋体" w:cs="宋体"/>
          <w:spacing w:val="9"/>
          <w:sz w:val="23"/>
          <w:szCs w:val="23"/>
        </w:rPr>
        <w:t>招标文件的规定，经平等协商达成合同如下</w:t>
      </w:r>
      <w:r>
        <w:rPr>
          <w:rFonts w:ascii="宋体" w:hAnsi="宋体" w:eastAsia="宋体" w:cs="宋体"/>
          <w:spacing w:val="8"/>
          <w:sz w:val="23"/>
          <w:szCs w:val="23"/>
        </w:rPr>
        <w:t>：</w:t>
      </w:r>
    </w:p>
    <w:p>
      <w:pPr>
        <w:spacing w:line="393" w:lineRule="exact"/>
        <w:ind w:left="504"/>
        <w:rPr>
          <w:rFonts w:ascii="宋体" w:hAnsi="宋体" w:eastAsia="宋体" w:cs="宋体"/>
          <w:sz w:val="23"/>
          <w:szCs w:val="23"/>
        </w:rPr>
      </w:pPr>
      <w:r>
        <w:rPr>
          <w:rFonts w:ascii="宋体" w:hAnsi="宋体" w:eastAsia="宋体" w:cs="宋体"/>
          <w:spacing w:val="11"/>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8"/>
          <w:position w:val="2"/>
          <w:sz w:val="23"/>
          <w:szCs w:val="23"/>
          <w14:textOutline w14:w="4358" w14:cap="sq" w14:cmpd="sng">
            <w14:solidFill>
              <w14:srgbClr w14:val="000000"/>
            </w14:solidFill>
            <w14:prstDash w14:val="solid"/>
            <w14:bevel/>
          </w14:textOutline>
        </w:rPr>
        <w:t>、合同文件</w:t>
      </w:r>
    </w:p>
    <w:p>
      <w:pPr>
        <w:spacing w:before="71" w:line="227" w:lineRule="auto"/>
        <w:ind w:left="502"/>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9"/>
          <w:sz w:val="23"/>
          <w:szCs w:val="23"/>
        </w:rPr>
        <w:t>合同所附下列文件是构成本合同不可分割的部分：</w:t>
      </w:r>
    </w:p>
    <w:p>
      <w:pPr>
        <w:spacing w:before="185" w:line="227" w:lineRule="auto"/>
        <w:ind w:left="512"/>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6"/>
          <w:sz w:val="23"/>
          <w:szCs w:val="23"/>
        </w:rPr>
        <w:t>一)本项目招标文件</w:t>
      </w:r>
    </w:p>
    <w:p>
      <w:pPr>
        <w:spacing w:before="186" w:line="227" w:lineRule="auto"/>
        <w:ind w:left="5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二)中标人投标文件</w:t>
      </w:r>
    </w:p>
    <w:p>
      <w:pPr>
        <w:spacing w:before="182" w:line="227" w:lineRule="auto"/>
        <w:ind w:left="51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三)合同格式、合同条款</w:t>
      </w:r>
    </w:p>
    <w:p>
      <w:pPr>
        <w:spacing w:before="183" w:line="227" w:lineRule="auto"/>
        <w:ind w:left="512"/>
        <w:rPr>
          <w:rFonts w:ascii="宋体" w:hAnsi="宋体" w:eastAsia="宋体" w:cs="宋体"/>
          <w:sz w:val="23"/>
          <w:szCs w:val="23"/>
        </w:rPr>
      </w:pPr>
      <w:r>
        <w:rPr>
          <w:rFonts w:ascii="宋体" w:hAnsi="宋体" w:eastAsia="宋体" w:cs="宋体"/>
          <w:spacing w:val="13"/>
          <w:sz w:val="23"/>
          <w:szCs w:val="23"/>
        </w:rPr>
        <w:t>(四)中标人在评标过程中做出的有关澄清、说明或者补正文</w:t>
      </w:r>
      <w:r>
        <w:rPr>
          <w:rFonts w:ascii="宋体" w:hAnsi="宋体" w:eastAsia="宋体" w:cs="宋体"/>
          <w:spacing w:val="10"/>
          <w:sz w:val="23"/>
          <w:szCs w:val="23"/>
        </w:rPr>
        <w:t>件</w:t>
      </w:r>
    </w:p>
    <w:p>
      <w:pPr>
        <w:spacing w:before="184" w:line="227" w:lineRule="auto"/>
        <w:ind w:left="51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9"/>
          <w:sz w:val="23"/>
          <w:szCs w:val="23"/>
        </w:rPr>
        <w:t>五)中标通知书</w:t>
      </w:r>
    </w:p>
    <w:p>
      <w:pPr>
        <w:spacing w:before="185" w:line="227" w:lineRule="auto"/>
        <w:ind w:left="51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9"/>
          <w:sz w:val="23"/>
          <w:szCs w:val="23"/>
        </w:rPr>
        <w:t>六)本合同附件</w:t>
      </w:r>
    </w:p>
    <w:p>
      <w:pPr>
        <w:spacing w:before="183" w:line="314" w:lineRule="exact"/>
        <w:ind w:left="504"/>
        <w:rPr>
          <w:rFonts w:ascii="宋体" w:hAnsi="宋体" w:eastAsia="宋体" w:cs="宋体"/>
          <w:sz w:val="23"/>
          <w:szCs w:val="23"/>
        </w:rPr>
      </w:pPr>
      <w:r>
        <w:rPr>
          <w:rFonts w:ascii="宋体" w:hAnsi="宋体" w:eastAsia="宋体" w:cs="宋体"/>
          <w:spacing w:val="15"/>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9"/>
          <w:position w:val="1"/>
          <w:sz w:val="23"/>
          <w:szCs w:val="23"/>
          <w14:textOutline w14:w="4358" w14:cap="sq" w14:cmpd="sng">
            <w14:solidFill>
              <w14:srgbClr w14:val="000000"/>
            </w14:solidFill>
            <w14:prstDash w14:val="solid"/>
            <w14:bevel/>
          </w14:textOutline>
        </w:rPr>
        <w:t>、合同的范围和条件</w:t>
      </w:r>
    </w:p>
    <w:p>
      <w:pPr>
        <w:spacing w:before="154" w:line="227" w:lineRule="auto"/>
        <w:ind w:left="502"/>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9"/>
          <w:sz w:val="23"/>
          <w:szCs w:val="23"/>
        </w:rPr>
        <w:t>合同的范围和条件应与上述合同文件的规定相一致。</w:t>
      </w:r>
    </w:p>
    <w:p>
      <w:pPr>
        <w:spacing w:before="183" w:line="305" w:lineRule="exact"/>
        <w:ind w:left="501"/>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三、货物、数量及规格</w:t>
      </w:r>
    </w:p>
    <w:p>
      <w:pPr>
        <w:spacing w:before="163" w:line="375" w:lineRule="auto"/>
        <w:ind w:left="20" w:right="111" w:firstLine="481"/>
        <w:rPr>
          <w:rFonts w:ascii="宋体" w:hAnsi="宋体" w:eastAsia="宋体" w:cs="宋体"/>
          <w:sz w:val="23"/>
          <w:szCs w:val="23"/>
        </w:rPr>
      </w:pPr>
      <w:r>
        <w:rPr>
          <w:rFonts w:ascii="宋体" w:hAnsi="宋体" w:eastAsia="宋体" w:cs="宋体"/>
          <w:spacing w:val="9"/>
          <w:sz w:val="23"/>
          <w:szCs w:val="23"/>
        </w:rPr>
        <w:t>本合同所提供的货物、数量及规格详见合同货物清单(附件一)(同投标</w:t>
      </w:r>
      <w:r>
        <w:rPr>
          <w:rFonts w:ascii="宋体" w:hAnsi="宋体" w:eastAsia="宋体" w:cs="宋体"/>
          <w:spacing w:val="8"/>
          <w:sz w:val="23"/>
          <w:szCs w:val="23"/>
        </w:rPr>
        <w:t>文</w:t>
      </w:r>
      <w:r>
        <w:rPr>
          <w:rFonts w:ascii="宋体" w:hAnsi="宋体" w:eastAsia="宋体" w:cs="宋体"/>
          <w:spacing w:val="12"/>
          <w:sz w:val="23"/>
          <w:szCs w:val="23"/>
        </w:rPr>
        <w:t>件</w:t>
      </w:r>
      <w:r>
        <w:rPr>
          <w:rFonts w:ascii="宋体" w:hAnsi="宋体" w:eastAsia="宋体" w:cs="宋体"/>
          <w:spacing w:val="8"/>
          <w:sz w:val="23"/>
          <w:szCs w:val="23"/>
        </w:rPr>
        <w:t>中</w:t>
      </w:r>
      <w:r>
        <w:rPr>
          <w:rFonts w:ascii="宋体" w:hAnsi="宋体" w:eastAsia="宋体" w:cs="宋体"/>
          <w:spacing w:val="6"/>
          <w:sz w:val="23"/>
          <w:szCs w:val="23"/>
        </w:rPr>
        <w:t>报价明细表，下同)。</w:t>
      </w:r>
    </w:p>
    <w:p>
      <w:pPr>
        <w:spacing w:line="230" w:lineRule="auto"/>
        <w:ind w:left="523"/>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四</w:t>
      </w:r>
      <w:r>
        <w:rPr>
          <w:rFonts w:ascii="宋体" w:hAnsi="宋体" w:eastAsia="宋体" w:cs="宋体"/>
          <w:spacing w:val="5"/>
          <w:sz w:val="23"/>
          <w:szCs w:val="23"/>
          <w14:textOutline w14:w="4358" w14:cap="sq" w14:cmpd="sng">
            <w14:solidFill>
              <w14:srgbClr w14:val="000000"/>
            </w14:solidFill>
            <w14:prstDash w14:val="solid"/>
            <w14:bevel/>
          </w14:textOutline>
        </w:rPr>
        <w:t>、合同金额</w:t>
      </w:r>
    </w:p>
    <w:p>
      <w:pPr>
        <w:spacing w:before="178" w:line="375" w:lineRule="auto"/>
        <w:ind w:left="32" w:firstLine="468"/>
        <w:rPr>
          <w:rFonts w:ascii="宋体" w:hAnsi="宋体" w:eastAsia="宋体" w:cs="宋体"/>
          <w:sz w:val="23"/>
          <w:szCs w:val="23"/>
        </w:rPr>
      </w:pPr>
      <w:r>
        <w:rPr>
          <w:rFonts w:ascii="宋体" w:hAnsi="宋体" w:eastAsia="宋体" w:cs="宋体"/>
          <w:spacing w:val="-1"/>
          <w:sz w:val="23"/>
          <w:szCs w:val="23"/>
        </w:rPr>
        <w:t>根据上述合同文件要求，合同金额为人民币元，大写：</w:t>
      </w:r>
      <w:r>
        <w:rPr>
          <w:rFonts w:ascii="宋体" w:hAnsi="宋体" w:eastAsia="宋体" w:cs="宋体"/>
          <w:sz w:val="23"/>
          <w:szCs w:val="23"/>
        </w:rPr>
        <w:t>。</w:t>
      </w:r>
      <w:r>
        <w:rPr>
          <w:rFonts w:ascii="宋体" w:hAnsi="宋体" w:eastAsia="宋体" w:cs="宋体"/>
          <w:spacing w:val="17"/>
          <w:sz w:val="23"/>
          <w:szCs w:val="23"/>
        </w:rPr>
        <w:t>(</w:t>
      </w:r>
      <w:r>
        <w:rPr>
          <w:rFonts w:ascii="宋体" w:hAnsi="宋体" w:eastAsia="宋体" w:cs="宋体"/>
          <w:spacing w:val="14"/>
          <w:sz w:val="23"/>
          <w:szCs w:val="23"/>
        </w:rPr>
        <w:t>分项价格详见合同货物清单)。</w:t>
      </w:r>
    </w:p>
    <w:p>
      <w:pPr>
        <w:spacing w:line="228" w:lineRule="auto"/>
        <w:ind w:left="524"/>
        <w:rPr>
          <w:rFonts w:ascii="宋体" w:hAnsi="宋体" w:eastAsia="宋体" w:cs="宋体"/>
          <w:sz w:val="23"/>
          <w:szCs w:val="23"/>
        </w:rPr>
      </w:pPr>
      <w:r>
        <w:rPr>
          <w:rFonts w:ascii="宋体" w:hAnsi="宋体" w:eastAsia="宋体" w:cs="宋体"/>
          <w:spacing w:val="4"/>
          <w:sz w:val="23"/>
          <w:szCs w:val="23"/>
        </w:rPr>
        <w:t>乙方开户单位</w:t>
      </w:r>
      <w:r>
        <w:rPr>
          <w:rFonts w:ascii="宋体" w:hAnsi="宋体" w:eastAsia="宋体" w:cs="宋体"/>
          <w:spacing w:val="3"/>
          <w:sz w:val="23"/>
          <w:szCs w:val="23"/>
        </w:rPr>
        <w:t>：</w:t>
      </w:r>
    </w:p>
    <w:p>
      <w:pPr>
        <w:spacing w:before="184" w:line="228" w:lineRule="auto"/>
        <w:ind w:left="502"/>
        <w:rPr>
          <w:rFonts w:ascii="宋体" w:hAnsi="宋体" w:eastAsia="宋体" w:cs="宋体"/>
          <w:sz w:val="23"/>
          <w:szCs w:val="23"/>
        </w:rPr>
      </w:pPr>
      <w:r>
        <w:rPr>
          <w:rFonts w:ascii="宋体" w:hAnsi="宋体" w:eastAsia="宋体" w:cs="宋体"/>
          <w:spacing w:val="-1"/>
          <w:sz w:val="23"/>
          <w:szCs w:val="23"/>
        </w:rPr>
        <w:t>开户银行：帐号</w:t>
      </w:r>
      <w:r>
        <w:rPr>
          <w:rFonts w:ascii="宋体" w:hAnsi="宋体" w:eastAsia="宋体" w:cs="宋体"/>
          <w:sz w:val="23"/>
          <w:szCs w:val="23"/>
        </w:rPr>
        <w:t>：</w:t>
      </w:r>
    </w:p>
    <w:p>
      <w:pPr>
        <w:spacing w:before="184" w:line="237" w:lineRule="auto"/>
        <w:ind w:left="504"/>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五</w:t>
      </w:r>
      <w:r>
        <w:rPr>
          <w:rFonts w:ascii="宋体" w:hAnsi="宋体" w:eastAsia="宋体" w:cs="宋体"/>
          <w:spacing w:val="8"/>
          <w:sz w:val="23"/>
          <w:szCs w:val="23"/>
          <w14:textOutline w14:w="4358" w14:cap="sq" w14:cmpd="sng">
            <w14:solidFill>
              <w14:srgbClr w14:val="000000"/>
            </w14:solidFill>
            <w14:prstDash w14:val="solid"/>
            <w14:bevel/>
          </w14:textOutline>
        </w:rPr>
        <w:t>、付款途径</w:t>
      </w:r>
    </w:p>
    <w:p>
      <w:pPr>
        <w:spacing w:before="170" w:line="227" w:lineRule="auto"/>
        <w:ind w:left="525"/>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7"/>
          <w:sz w:val="23"/>
          <w:szCs w:val="23"/>
        </w:rPr>
        <w:t>国库集中支付□甲方支付□国库与甲方共同支付</w:t>
      </w:r>
    </w:p>
    <w:p>
      <w:pPr>
        <w:spacing w:before="183" w:line="227" w:lineRule="auto"/>
        <w:ind w:left="525"/>
        <w:rPr>
          <w:rFonts w:ascii="宋体" w:hAnsi="宋体" w:eastAsia="宋体" w:cs="宋体"/>
          <w:sz w:val="23"/>
          <w:szCs w:val="23"/>
        </w:rPr>
      </w:pPr>
      <w:r>
        <w:rPr>
          <w:rFonts w:ascii="宋体" w:hAnsi="宋体" w:eastAsia="宋体" w:cs="宋体"/>
          <w:spacing w:val="1"/>
          <w:sz w:val="23"/>
          <w:szCs w:val="23"/>
        </w:rPr>
        <w:t>□财政性资金元</w:t>
      </w:r>
      <w:r>
        <w:rPr>
          <w:rFonts w:ascii="宋体" w:hAnsi="宋体" w:eastAsia="宋体" w:cs="宋体"/>
          <w:sz w:val="23"/>
          <w:szCs w:val="23"/>
        </w:rPr>
        <w:t>□自筹性资金元</w:t>
      </w:r>
    </w:p>
    <w:p>
      <w:pPr>
        <w:spacing w:before="185" w:line="375" w:lineRule="auto"/>
        <w:ind w:left="20" w:right="80" w:firstLine="482"/>
        <w:rPr>
          <w:rFonts w:ascii="宋体" w:hAnsi="宋体" w:eastAsia="宋体" w:cs="宋体"/>
          <w:sz w:val="23"/>
          <w:szCs w:val="23"/>
        </w:rPr>
      </w:pPr>
      <w:r>
        <w:rPr>
          <w:rFonts w:ascii="宋体" w:hAnsi="宋体" w:eastAsia="宋体" w:cs="宋体"/>
          <w:spacing w:val="7"/>
          <w:sz w:val="23"/>
          <w:szCs w:val="23"/>
        </w:rPr>
        <w:t>属国库集中支付的财政性资金，甲方应按合同约定的付款期限，通及时向</w:t>
      </w:r>
      <w:r>
        <w:rPr>
          <w:rFonts w:ascii="宋体" w:hAnsi="宋体" w:eastAsia="宋体" w:cs="宋体"/>
          <w:spacing w:val="5"/>
          <w:sz w:val="23"/>
          <w:szCs w:val="23"/>
        </w:rPr>
        <w:t>财</w:t>
      </w:r>
      <w:r>
        <w:rPr>
          <w:rFonts w:ascii="宋体" w:hAnsi="宋体" w:eastAsia="宋体" w:cs="宋体"/>
          <w:spacing w:val="14"/>
          <w:sz w:val="23"/>
          <w:szCs w:val="23"/>
        </w:rPr>
        <w:t>政</w:t>
      </w:r>
      <w:r>
        <w:rPr>
          <w:rFonts w:ascii="宋体" w:hAnsi="宋体" w:eastAsia="宋体" w:cs="宋体"/>
          <w:spacing w:val="7"/>
          <w:sz w:val="23"/>
          <w:szCs w:val="23"/>
        </w:rPr>
        <w:t>部门报送资金支付申请，财政部门对支付申请审核无误后，将货款直接支付至乙</w:t>
      </w:r>
      <w:r>
        <w:rPr>
          <w:rFonts w:ascii="宋体" w:hAnsi="宋体" w:eastAsia="宋体" w:cs="宋体"/>
          <w:spacing w:val="6"/>
          <w:sz w:val="23"/>
          <w:szCs w:val="23"/>
        </w:rPr>
        <w:t>方账户。</w:t>
      </w:r>
    </w:p>
    <w:p>
      <w:pPr>
        <w:spacing w:before="1" w:line="231" w:lineRule="auto"/>
        <w:ind w:left="50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六、付款方</w:t>
      </w:r>
      <w:r>
        <w:rPr>
          <w:rFonts w:ascii="宋体" w:hAnsi="宋体" w:eastAsia="宋体" w:cs="宋体"/>
          <w:spacing w:val="8"/>
          <w:sz w:val="23"/>
          <w:szCs w:val="23"/>
          <w14:textOutline w14:w="4358" w14:cap="sq" w14:cmpd="sng">
            <w14:solidFill>
              <w14:srgbClr w14:val="000000"/>
            </w14:solidFill>
            <w14:prstDash w14:val="solid"/>
            <w14:bevel/>
          </w14:textOutline>
        </w:rPr>
        <w:t>式</w:t>
      </w:r>
    </w:p>
    <w:p>
      <w:pPr>
        <w:sectPr>
          <w:footerReference r:id="rId9" w:type="default"/>
          <w:pgSz w:w="11906" w:h="16839"/>
          <w:pgMar w:top="1440" w:right="1800" w:bottom="1440" w:left="1800" w:header="0" w:footer="1227" w:gutter="0"/>
          <w:pgBorders>
            <w:top w:val="none" w:sz="0" w:space="0"/>
            <w:left w:val="none" w:sz="0" w:space="0"/>
            <w:bottom w:val="none" w:sz="0" w:space="0"/>
            <w:right w:val="none" w:sz="0" w:space="0"/>
          </w:pgBorders>
          <w:pgNumType w:fmt="decimal"/>
          <w:cols w:space="720" w:num="1"/>
        </w:sectPr>
      </w:pPr>
    </w:p>
    <w:p>
      <w:pPr>
        <w:spacing w:before="123" w:line="227" w:lineRule="auto"/>
        <w:ind w:left="501"/>
        <w:rPr>
          <w:rFonts w:hint="eastAsia" w:ascii="宋体" w:hAnsi="宋体" w:eastAsia="宋体" w:cs="宋体"/>
          <w:sz w:val="23"/>
          <w:szCs w:val="23"/>
          <w:lang w:eastAsia="zh-CN"/>
        </w:rPr>
      </w:pPr>
      <w:r>
        <w:rPr>
          <w:rFonts w:ascii="宋体" w:hAnsi="宋体" w:eastAsia="宋体" w:cs="宋体"/>
          <w:spacing w:val="6"/>
          <w:sz w:val="23"/>
          <w:szCs w:val="23"/>
        </w:rPr>
        <w:t>付款方式：</w:t>
      </w:r>
    </w:p>
    <w:p>
      <w:pPr>
        <w:spacing w:before="184" w:line="239" w:lineRule="auto"/>
        <w:ind w:left="50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七、交付日期、地</w:t>
      </w:r>
      <w:r>
        <w:rPr>
          <w:rFonts w:ascii="宋体" w:hAnsi="宋体" w:eastAsia="宋体" w:cs="宋体"/>
          <w:spacing w:val="8"/>
          <w:sz w:val="23"/>
          <w:szCs w:val="23"/>
          <w14:textOutline w14:w="4358" w14:cap="sq" w14:cmpd="sng">
            <w14:solidFill>
              <w14:srgbClr w14:val="000000"/>
            </w14:solidFill>
            <w14:prstDash w14:val="solid"/>
            <w14:bevel/>
          </w14:textOutline>
        </w:rPr>
        <w:t>点</w:t>
      </w:r>
    </w:p>
    <w:p>
      <w:pPr>
        <w:spacing w:before="170" w:line="227" w:lineRule="auto"/>
        <w:ind w:left="518"/>
        <w:rPr>
          <w:rFonts w:ascii="宋体" w:hAnsi="宋体" w:eastAsia="宋体" w:cs="宋体"/>
          <w:sz w:val="23"/>
          <w:szCs w:val="23"/>
        </w:rPr>
      </w:pPr>
      <w:r>
        <w:rPr>
          <w:rFonts w:ascii="宋体" w:hAnsi="宋体" w:eastAsia="宋体" w:cs="宋体"/>
          <w:spacing w:val="4"/>
          <w:sz w:val="23"/>
          <w:szCs w:val="23"/>
        </w:rPr>
        <w:t>1、交付日期：合</w:t>
      </w:r>
      <w:r>
        <w:rPr>
          <w:rFonts w:ascii="宋体" w:hAnsi="宋体" w:eastAsia="宋体" w:cs="宋体"/>
          <w:spacing w:val="2"/>
          <w:sz w:val="23"/>
          <w:szCs w:val="23"/>
        </w:rPr>
        <w:t>同生效之日起日内交付。</w:t>
      </w:r>
    </w:p>
    <w:p>
      <w:pPr>
        <w:spacing w:before="184" w:line="249" w:lineRule="auto"/>
        <w:ind w:left="503"/>
        <w:rPr>
          <w:rFonts w:hint="eastAsia" w:ascii="宋体" w:hAnsi="宋体" w:eastAsia="宋体" w:cs="宋体"/>
          <w:sz w:val="23"/>
          <w:szCs w:val="23"/>
          <w:lang w:eastAsia="zh-CN"/>
        </w:rPr>
      </w:pPr>
      <w:r>
        <w:rPr>
          <w:rFonts w:ascii="宋体" w:hAnsi="宋体" w:eastAsia="宋体" w:cs="宋体"/>
          <w:spacing w:val="6"/>
          <w:sz w:val="23"/>
          <w:szCs w:val="23"/>
        </w:rPr>
        <w:t>2、交付地点：</w:t>
      </w:r>
    </w:p>
    <w:p>
      <w:pPr>
        <w:spacing w:before="158" w:line="228" w:lineRule="auto"/>
        <w:ind w:left="504"/>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八</w:t>
      </w:r>
      <w:r>
        <w:rPr>
          <w:rFonts w:ascii="宋体" w:hAnsi="宋体" w:eastAsia="宋体" w:cs="宋体"/>
          <w:spacing w:val="8"/>
          <w:sz w:val="23"/>
          <w:szCs w:val="23"/>
          <w14:textOutline w14:w="4358" w14:cap="sq" w14:cmpd="sng">
            <w14:solidFill>
              <w14:srgbClr w14:val="000000"/>
            </w14:solidFill>
            <w14:prstDash w14:val="solid"/>
            <w14:bevel/>
          </w14:textOutline>
        </w:rPr>
        <w:t>、履约保证金</w:t>
      </w:r>
    </w:p>
    <w:p>
      <w:pPr>
        <w:spacing w:before="182" w:line="376" w:lineRule="auto"/>
        <w:ind w:left="23" w:firstLine="480"/>
        <w:rPr>
          <w:rFonts w:ascii="宋体" w:hAnsi="宋体" w:eastAsia="宋体" w:cs="宋体"/>
          <w:sz w:val="23"/>
          <w:szCs w:val="23"/>
        </w:rPr>
      </w:pPr>
      <w:r>
        <w:rPr>
          <w:rFonts w:ascii="宋体" w:hAnsi="宋体" w:eastAsia="宋体" w:cs="宋体"/>
          <w:spacing w:val="4"/>
          <w:sz w:val="23"/>
          <w:szCs w:val="23"/>
        </w:rPr>
        <w:t>履约保证金</w:t>
      </w:r>
      <w:r>
        <w:rPr>
          <w:rFonts w:ascii="宋体" w:hAnsi="宋体" w:eastAsia="宋体" w:cs="宋体"/>
          <w:spacing w:val="2"/>
          <w:sz w:val="23"/>
          <w:szCs w:val="23"/>
        </w:rPr>
        <w:t>在项目交付验收合格无质量问题后，填写《履约保证金退付表》、</w:t>
      </w:r>
      <w:r>
        <w:rPr>
          <w:rFonts w:ascii="宋体" w:hAnsi="宋体" w:eastAsia="宋体" w:cs="宋体"/>
          <w:spacing w:val="12"/>
          <w:sz w:val="23"/>
          <w:szCs w:val="23"/>
        </w:rPr>
        <w:t>《政府采</w:t>
      </w:r>
      <w:r>
        <w:rPr>
          <w:rFonts w:ascii="宋体" w:hAnsi="宋体" w:eastAsia="宋体" w:cs="宋体"/>
          <w:spacing w:val="8"/>
          <w:sz w:val="23"/>
          <w:szCs w:val="23"/>
        </w:rPr>
        <w:t>购</w:t>
      </w:r>
      <w:r>
        <w:rPr>
          <w:rFonts w:ascii="宋体" w:hAnsi="宋体" w:eastAsia="宋体" w:cs="宋体"/>
          <w:spacing w:val="6"/>
          <w:sz w:val="23"/>
          <w:szCs w:val="23"/>
        </w:rPr>
        <w:t>项目验收单》和资金往来收款收据交</w:t>
      </w:r>
      <w:r>
        <w:rPr>
          <w:rFonts w:hint="eastAsia" w:ascii="宋体" w:hAnsi="宋体" w:eastAsia="宋体" w:cs="宋体"/>
          <w:spacing w:val="6"/>
          <w:sz w:val="23"/>
          <w:szCs w:val="23"/>
          <w:lang w:val="en-US" w:eastAsia="zh-CN"/>
        </w:rPr>
        <w:t>采购人</w:t>
      </w:r>
      <w:r>
        <w:rPr>
          <w:rFonts w:ascii="宋体" w:hAnsi="宋体" w:eastAsia="宋体" w:cs="宋体"/>
          <w:spacing w:val="6"/>
          <w:sz w:val="23"/>
          <w:szCs w:val="23"/>
        </w:rPr>
        <w:t>后</w:t>
      </w:r>
      <w:r>
        <w:rPr>
          <w:rFonts w:hint="eastAsia" w:ascii="宋体" w:hAnsi="宋体" w:eastAsia="宋体" w:cs="宋体"/>
          <w:spacing w:val="6"/>
          <w:sz w:val="23"/>
          <w:szCs w:val="23"/>
          <w:lang w:val="en-US" w:eastAsia="zh-CN"/>
        </w:rPr>
        <w:t>90</w:t>
      </w:r>
      <w:r>
        <w:rPr>
          <w:rFonts w:ascii="宋体" w:hAnsi="宋体" w:eastAsia="宋体" w:cs="宋体"/>
          <w:spacing w:val="6"/>
          <w:sz w:val="23"/>
          <w:szCs w:val="23"/>
        </w:rPr>
        <w:t>个</w:t>
      </w:r>
      <w:r>
        <w:rPr>
          <w:rFonts w:ascii="宋体" w:hAnsi="宋体" w:eastAsia="宋体" w:cs="宋体"/>
          <w:spacing w:val="7"/>
          <w:sz w:val="23"/>
          <w:szCs w:val="23"/>
        </w:rPr>
        <w:t>工作日内退还</w:t>
      </w:r>
      <w:r>
        <w:rPr>
          <w:rFonts w:ascii="宋体" w:hAnsi="宋体" w:eastAsia="宋体" w:cs="宋体"/>
          <w:spacing w:val="5"/>
          <w:sz w:val="23"/>
          <w:szCs w:val="23"/>
        </w:rPr>
        <w:t>。</w:t>
      </w:r>
    </w:p>
    <w:p>
      <w:pPr>
        <w:spacing w:before="1" w:line="230" w:lineRule="auto"/>
        <w:ind w:left="50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w:t>
      </w:r>
      <w:r>
        <w:rPr>
          <w:rFonts w:ascii="宋体" w:hAnsi="宋体" w:eastAsia="宋体" w:cs="宋体"/>
          <w:spacing w:val="8"/>
          <w:sz w:val="23"/>
          <w:szCs w:val="23"/>
          <w14:textOutline w14:w="4358" w14:cap="sq" w14:cmpd="sng">
            <w14:solidFill>
              <w14:srgbClr w14:val="000000"/>
            </w14:solidFill>
            <w14:prstDash w14:val="solid"/>
            <w14:bevel/>
          </w14:textOutline>
        </w:rPr>
        <w:t>、合同生效</w:t>
      </w:r>
    </w:p>
    <w:p>
      <w:pPr>
        <w:spacing w:before="180" w:line="376" w:lineRule="auto"/>
        <w:ind w:left="43" w:right="80" w:firstLine="458"/>
        <w:rPr>
          <w:rFonts w:ascii="宋体" w:hAnsi="宋体" w:eastAsia="宋体" w:cs="宋体"/>
          <w:sz w:val="23"/>
          <w:szCs w:val="23"/>
        </w:rPr>
      </w:pPr>
      <w:r>
        <w:rPr>
          <w:rFonts w:ascii="宋体" w:hAnsi="宋体" w:eastAsia="宋体" w:cs="宋体"/>
          <w:spacing w:val="7"/>
          <w:sz w:val="23"/>
          <w:szCs w:val="23"/>
        </w:rPr>
        <w:t>本合同经甲乙双方签字盖章，乙方提交履约保证金后，经和田公共资源交</w:t>
      </w:r>
      <w:r>
        <w:rPr>
          <w:rFonts w:ascii="宋体" w:hAnsi="宋体" w:eastAsia="宋体" w:cs="宋体"/>
          <w:spacing w:val="6"/>
          <w:sz w:val="23"/>
          <w:szCs w:val="23"/>
        </w:rPr>
        <w:t>易</w:t>
      </w:r>
      <w:r>
        <w:rPr>
          <w:rFonts w:ascii="宋体" w:hAnsi="宋体" w:eastAsia="宋体" w:cs="宋体"/>
          <w:spacing w:val="8"/>
          <w:sz w:val="23"/>
          <w:szCs w:val="23"/>
        </w:rPr>
        <w:t>中</w:t>
      </w:r>
      <w:r>
        <w:rPr>
          <w:rFonts w:ascii="宋体" w:hAnsi="宋体" w:eastAsia="宋体" w:cs="宋体"/>
          <w:spacing w:val="6"/>
          <w:sz w:val="23"/>
          <w:szCs w:val="23"/>
        </w:rPr>
        <w:t>心</w:t>
      </w:r>
      <w:r>
        <w:rPr>
          <w:rFonts w:ascii="宋体" w:hAnsi="宋体" w:eastAsia="宋体" w:cs="宋体"/>
          <w:spacing w:val="4"/>
          <w:sz w:val="23"/>
          <w:szCs w:val="23"/>
        </w:rPr>
        <w:t>备案后生效。</w:t>
      </w:r>
    </w:p>
    <w:p>
      <w:pPr>
        <w:spacing w:before="1" w:line="228" w:lineRule="auto"/>
        <w:ind w:left="50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十、合同保存</w:t>
      </w:r>
    </w:p>
    <w:p>
      <w:pPr>
        <w:spacing w:before="183" w:line="384" w:lineRule="auto"/>
        <w:ind w:left="22" w:right="80" w:firstLine="480"/>
        <w:rPr>
          <w:rFonts w:ascii="宋体" w:hAnsi="宋体" w:eastAsia="宋体" w:cs="宋体"/>
          <w:sz w:val="23"/>
          <w:szCs w:val="23"/>
        </w:rPr>
      </w:pPr>
      <w:r>
        <w:rPr>
          <w:rFonts w:ascii="宋体" w:hAnsi="宋体" w:eastAsia="宋体" w:cs="宋体"/>
          <w:spacing w:val="7"/>
          <w:sz w:val="23"/>
          <w:szCs w:val="23"/>
        </w:rPr>
        <w:t>本合同一式五份，甲方一份，乙方一份，交易中心一份，甲方同级财政部</w:t>
      </w:r>
      <w:r>
        <w:rPr>
          <w:rFonts w:ascii="宋体" w:hAnsi="宋体" w:eastAsia="宋体" w:cs="宋体"/>
          <w:spacing w:val="6"/>
          <w:sz w:val="23"/>
          <w:szCs w:val="23"/>
        </w:rPr>
        <w:t>门</w:t>
      </w:r>
      <w:r>
        <w:rPr>
          <w:rFonts w:ascii="宋体" w:hAnsi="宋体" w:eastAsia="宋体" w:cs="宋体"/>
          <w:spacing w:val="3"/>
          <w:sz w:val="23"/>
          <w:szCs w:val="23"/>
        </w:rPr>
        <w:t>两份。</w:t>
      </w:r>
    </w:p>
    <w:p/>
    <w:p/>
    <w:p/>
    <w:p/>
    <w:p/>
    <w:p>
      <w:pPr>
        <w:spacing w:line="128" w:lineRule="exact"/>
      </w:pPr>
    </w:p>
    <w:p>
      <w:pPr>
        <w:sectPr>
          <w:footerReference r:id="rId10" w:type="default"/>
          <w:pgSz w:w="11906" w:h="16839"/>
          <w:pgMar w:top="1440" w:right="1800" w:bottom="1440" w:left="1800" w:header="0" w:footer="1227" w:gutter="0"/>
          <w:pgBorders>
            <w:top w:val="none" w:sz="0" w:space="0"/>
            <w:left w:val="none" w:sz="0" w:space="0"/>
            <w:bottom w:val="none" w:sz="0" w:space="0"/>
            <w:right w:val="none" w:sz="0" w:space="0"/>
          </w:pgBorders>
          <w:pgNumType w:fmt="decimal"/>
          <w:cols w:equalWidth="0" w:num="1">
            <w:col w:w="8404"/>
          </w:cols>
        </w:sectPr>
      </w:pPr>
    </w:p>
    <w:p>
      <w:pPr>
        <w:spacing w:before="47" w:line="229" w:lineRule="auto"/>
        <w:ind w:left="52"/>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甲</w:t>
      </w:r>
      <w:r>
        <w:rPr>
          <w:rFonts w:ascii="宋体" w:hAnsi="宋体" w:eastAsia="宋体" w:cs="宋体"/>
          <w:sz w:val="23"/>
          <w:szCs w:val="23"/>
          <w14:textOutline w14:w="4358" w14:cap="sq" w14:cmpd="sng">
            <w14:solidFill>
              <w14:srgbClr w14:val="000000"/>
            </w14:solidFill>
            <w14:prstDash w14:val="solid"/>
            <w14:bevel/>
          </w14:textOutline>
        </w:rPr>
        <w:t>方：</w:t>
      </w:r>
    </w:p>
    <w:p>
      <w:pPr>
        <w:spacing w:before="183" w:line="227" w:lineRule="auto"/>
        <w:ind w:left="22"/>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6"/>
          <w:sz w:val="23"/>
          <w:szCs w:val="23"/>
        </w:rPr>
        <w:t>位名称(公章)：</w:t>
      </w:r>
    </w:p>
    <w:p>
      <w:pPr>
        <w:spacing w:line="287" w:lineRule="auto"/>
        <w:rPr>
          <w:rFonts w:ascii="Arial"/>
          <w:sz w:val="21"/>
        </w:rPr>
      </w:pPr>
    </w:p>
    <w:p>
      <w:pPr>
        <w:spacing w:line="288" w:lineRule="auto"/>
        <w:rPr>
          <w:rFonts w:ascii="Arial"/>
          <w:sz w:val="21"/>
        </w:rPr>
      </w:pPr>
    </w:p>
    <w:p>
      <w:pPr>
        <w:spacing w:before="76" w:line="227" w:lineRule="auto"/>
        <w:ind w:left="22"/>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8"/>
          <w:sz w:val="23"/>
          <w:szCs w:val="23"/>
        </w:rPr>
        <w:t>定代表人或授权代理人：(签字)</w:t>
      </w:r>
    </w:p>
    <w:p>
      <w:pPr>
        <w:spacing w:line="287" w:lineRule="auto"/>
        <w:rPr>
          <w:rFonts w:ascii="Arial"/>
          <w:sz w:val="21"/>
        </w:rPr>
      </w:pPr>
    </w:p>
    <w:p>
      <w:pPr>
        <w:spacing w:line="287" w:lineRule="auto"/>
        <w:rPr>
          <w:rFonts w:ascii="Arial"/>
          <w:sz w:val="21"/>
        </w:rPr>
      </w:pPr>
    </w:p>
    <w:p>
      <w:pPr>
        <w:spacing w:before="75" w:line="468" w:lineRule="exact"/>
        <w:ind w:left="49"/>
        <w:rPr>
          <w:rFonts w:ascii="宋体" w:hAnsi="宋体" w:eastAsia="宋体" w:cs="宋体"/>
          <w:sz w:val="23"/>
          <w:szCs w:val="23"/>
        </w:rPr>
      </w:pPr>
      <w:r>
        <w:rPr>
          <w:rFonts w:ascii="宋体" w:hAnsi="宋体" w:eastAsia="宋体" w:cs="宋体"/>
          <w:spacing w:val="1"/>
          <w:position w:val="17"/>
          <w:sz w:val="23"/>
          <w:szCs w:val="23"/>
        </w:rPr>
        <w:t>电</w:t>
      </w:r>
      <w:r>
        <w:rPr>
          <w:rFonts w:ascii="宋体" w:hAnsi="宋体" w:eastAsia="宋体" w:cs="宋体"/>
          <w:position w:val="17"/>
          <w:sz w:val="23"/>
          <w:szCs w:val="23"/>
        </w:rPr>
        <w:t>话：</w:t>
      </w:r>
    </w:p>
    <w:p>
      <w:pPr>
        <w:spacing w:line="240" w:lineRule="auto"/>
        <w:ind w:left="21"/>
        <w:rPr>
          <w:rFonts w:ascii="宋体" w:hAnsi="宋体" w:eastAsia="宋体" w:cs="宋体"/>
          <w:spacing w:val="6"/>
          <w:sz w:val="23"/>
          <w:szCs w:val="23"/>
        </w:rPr>
      </w:pPr>
    </w:p>
    <w:p>
      <w:pPr>
        <w:spacing w:line="240" w:lineRule="auto"/>
        <w:ind w:left="21"/>
        <w:rPr>
          <w:rFonts w:ascii="宋体" w:hAnsi="宋体" w:eastAsia="宋体" w:cs="宋体"/>
          <w:sz w:val="23"/>
          <w:szCs w:val="23"/>
        </w:rPr>
      </w:pPr>
      <w:r>
        <w:rPr>
          <w:rFonts w:ascii="宋体" w:hAnsi="宋体" w:eastAsia="宋体" w:cs="宋体"/>
          <w:spacing w:val="6"/>
          <w:sz w:val="23"/>
          <w:szCs w:val="23"/>
        </w:rPr>
        <w:t>签订日期：</w:t>
      </w:r>
    </w:p>
    <w:p>
      <w:pPr>
        <w:spacing w:line="240" w:lineRule="auto"/>
        <w:rPr>
          <w:rFonts w:ascii="Arial"/>
          <w:sz w:val="2"/>
        </w:rPr>
      </w:pPr>
      <w:r>
        <w:rPr>
          <w:rFonts w:ascii="Arial" w:hAnsi="Arial" w:eastAsia="Arial" w:cs="Arial"/>
          <w:sz w:val="2"/>
          <w:szCs w:val="2"/>
        </w:rPr>
        <w:br w:type="column"/>
      </w:r>
    </w:p>
    <w:p>
      <w:pPr>
        <w:spacing w:before="46" w:line="240" w:lineRule="auto"/>
        <w:ind w:left="40"/>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乙</w:t>
      </w:r>
      <w:r>
        <w:rPr>
          <w:rFonts w:ascii="宋体" w:hAnsi="宋体" w:eastAsia="宋体" w:cs="宋体"/>
          <w:spacing w:val="1"/>
          <w:sz w:val="23"/>
          <w:szCs w:val="23"/>
          <w14:textOutline w14:w="4358" w14:cap="sq" w14:cmpd="sng">
            <w14:solidFill>
              <w14:srgbClr w14:val="000000"/>
            </w14:solidFill>
            <w14:prstDash w14:val="solid"/>
            <w14:bevel/>
          </w14:textOutline>
        </w:rPr>
        <w:t>方：</w:t>
      </w:r>
    </w:p>
    <w:p>
      <w:pPr>
        <w:spacing w:before="183" w:line="240" w:lineRule="auto"/>
        <w:ind w:left="1"/>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6"/>
          <w:sz w:val="23"/>
          <w:szCs w:val="23"/>
        </w:rPr>
        <w:t>位名称(公章)：</w:t>
      </w:r>
    </w:p>
    <w:p>
      <w:pPr>
        <w:spacing w:line="240" w:lineRule="auto"/>
        <w:rPr>
          <w:rFonts w:ascii="Arial"/>
          <w:sz w:val="21"/>
        </w:rPr>
      </w:pPr>
    </w:p>
    <w:p>
      <w:pPr>
        <w:spacing w:line="240" w:lineRule="auto"/>
        <w:rPr>
          <w:rFonts w:ascii="Arial"/>
          <w:sz w:val="21"/>
        </w:rPr>
      </w:pPr>
    </w:p>
    <w:p>
      <w:pPr>
        <w:spacing w:before="75" w:line="240" w:lineRule="auto"/>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8"/>
          <w:sz w:val="23"/>
          <w:szCs w:val="23"/>
        </w:rPr>
        <w:t>定代表人或授权代理人：(签字)</w:t>
      </w:r>
    </w:p>
    <w:p>
      <w:pPr>
        <w:spacing w:line="240" w:lineRule="auto"/>
        <w:rPr>
          <w:rFonts w:ascii="Arial"/>
          <w:sz w:val="21"/>
        </w:rPr>
      </w:pPr>
    </w:p>
    <w:p>
      <w:pPr>
        <w:spacing w:line="240" w:lineRule="auto"/>
        <w:rPr>
          <w:rFonts w:ascii="Arial"/>
          <w:sz w:val="21"/>
        </w:rPr>
      </w:pPr>
    </w:p>
    <w:p>
      <w:pPr>
        <w:spacing w:before="75" w:line="240" w:lineRule="auto"/>
        <w:ind w:left="28"/>
        <w:rPr>
          <w:rFonts w:ascii="宋体" w:hAnsi="宋体" w:eastAsia="宋体" w:cs="宋体"/>
          <w:sz w:val="23"/>
          <w:szCs w:val="23"/>
        </w:rPr>
      </w:pPr>
      <w:r>
        <w:rPr>
          <w:rFonts w:ascii="宋体" w:hAnsi="宋体" w:eastAsia="宋体" w:cs="宋体"/>
          <w:spacing w:val="1"/>
          <w:position w:val="17"/>
          <w:sz w:val="23"/>
          <w:szCs w:val="23"/>
        </w:rPr>
        <w:t>电</w:t>
      </w:r>
      <w:r>
        <w:rPr>
          <w:rFonts w:ascii="宋体" w:hAnsi="宋体" w:eastAsia="宋体" w:cs="宋体"/>
          <w:position w:val="17"/>
          <w:sz w:val="23"/>
          <w:szCs w:val="23"/>
        </w:rPr>
        <w:t>话：</w:t>
      </w:r>
    </w:p>
    <w:p>
      <w:pPr>
        <w:spacing w:before="1" w:line="240" w:lineRule="auto"/>
        <w:rPr>
          <w:rFonts w:ascii="宋体" w:hAnsi="宋体" w:eastAsia="宋体" w:cs="宋体"/>
          <w:spacing w:val="6"/>
          <w:sz w:val="23"/>
          <w:szCs w:val="23"/>
        </w:rPr>
      </w:pPr>
    </w:p>
    <w:p>
      <w:pPr>
        <w:spacing w:before="1" w:line="240" w:lineRule="auto"/>
        <w:rPr>
          <w:rFonts w:ascii="宋体" w:hAnsi="宋体" w:eastAsia="宋体" w:cs="宋体"/>
          <w:spacing w:val="6"/>
          <w:sz w:val="23"/>
          <w:szCs w:val="23"/>
        </w:rPr>
      </w:pPr>
    </w:p>
    <w:p>
      <w:pPr>
        <w:spacing w:before="1" w:line="240" w:lineRule="auto"/>
        <w:rPr>
          <w:rFonts w:ascii="宋体" w:hAnsi="宋体" w:eastAsia="宋体" w:cs="宋体"/>
          <w:sz w:val="23"/>
          <w:szCs w:val="23"/>
        </w:rPr>
      </w:pPr>
      <w:r>
        <w:rPr>
          <w:rFonts w:ascii="宋体" w:hAnsi="宋体" w:eastAsia="宋体" w:cs="宋体"/>
          <w:spacing w:val="6"/>
          <w:sz w:val="23"/>
          <w:szCs w:val="23"/>
        </w:rPr>
        <w:t>签订日期：</w:t>
      </w:r>
    </w:p>
    <w:p>
      <w:pPr>
        <w:sectPr>
          <w:type w:val="continuous"/>
          <w:pgSz w:w="11906" w:h="16839"/>
          <w:pgMar w:top="1440" w:right="1800" w:bottom="1440" w:left="1800" w:header="0" w:footer="1227" w:gutter="0"/>
          <w:pgBorders>
            <w:top w:val="none" w:sz="0" w:space="0"/>
            <w:left w:val="none" w:sz="0" w:space="0"/>
            <w:bottom w:val="none" w:sz="0" w:space="0"/>
            <w:right w:val="none" w:sz="0" w:space="0"/>
          </w:pgBorders>
          <w:pgNumType w:fmt="decimal"/>
          <w:cols w:equalWidth="0" w:num="2">
            <w:col w:w="4467" w:space="100"/>
            <w:col w:w="3739"/>
          </w:cols>
        </w:sectPr>
      </w:pPr>
    </w:p>
    <w:p>
      <w:pPr>
        <w:spacing w:before="122" w:line="314" w:lineRule="exact"/>
        <w:ind w:left="24"/>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8"/>
          <w:position w:val="1"/>
          <w:sz w:val="23"/>
          <w:szCs w:val="23"/>
          <w14:textOutline w14:w="4358" w14:cap="sq" w14:cmpd="sng">
            <w14:solidFill>
              <w14:srgbClr w14:val="000000"/>
            </w14:solidFill>
            <w14:prstDash w14:val="solid"/>
            <w14:bevel/>
          </w14:textOutline>
        </w:rPr>
        <w:t>、合同条款</w:t>
      </w:r>
    </w:p>
    <w:p>
      <w:pPr>
        <w:spacing w:before="152" w:line="376" w:lineRule="auto"/>
        <w:ind w:left="20" w:right="48" w:firstLine="511"/>
        <w:rPr>
          <w:rFonts w:ascii="宋体" w:hAnsi="宋体" w:eastAsia="宋体" w:cs="宋体"/>
          <w:sz w:val="23"/>
          <w:szCs w:val="23"/>
        </w:rPr>
      </w:pPr>
      <w:r>
        <w:rPr>
          <w:rFonts w:ascii="宋体" w:hAnsi="宋体" w:eastAsia="宋体" w:cs="宋体"/>
          <w:spacing w:val="14"/>
          <w:sz w:val="23"/>
          <w:szCs w:val="23"/>
        </w:rPr>
        <w:t>甲</w:t>
      </w:r>
      <w:r>
        <w:rPr>
          <w:rFonts w:ascii="宋体" w:hAnsi="宋体" w:eastAsia="宋体" w:cs="宋体"/>
          <w:spacing w:val="12"/>
          <w:sz w:val="23"/>
          <w:szCs w:val="23"/>
        </w:rPr>
        <w:t>方</w:t>
      </w:r>
      <w:r>
        <w:rPr>
          <w:rFonts w:ascii="宋体" w:hAnsi="宋体" w:eastAsia="宋体" w:cs="宋体"/>
          <w:spacing w:val="7"/>
          <w:sz w:val="23"/>
          <w:szCs w:val="23"/>
        </w:rPr>
        <w:t>在本项目中所需货物和服务由在国内进行公开</w:t>
      </w:r>
      <w:r>
        <w:rPr>
          <w:rFonts w:ascii="宋体" w:hAnsi="宋体" w:eastAsia="宋体" w:cs="宋体"/>
          <w:spacing w:val="14"/>
          <w:sz w:val="23"/>
          <w:szCs w:val="23"/>
        </w:rPr>
        <w:t>招</w:t>
      </w:r>
      <w:r>
        <w:rPr>
          <w:rFonts w:ascii="宋体" w:hAnsi="宋体" w:eastAsia="宋体" w:cs="宋体"/>
          <w:spacing w:val="7"/>
          <w:sz w:val="23"/>
          <w:szCs w:val="23"/>
        </w:rPr>
        <w:t>标，经评标委员会评定，确定乙方为中标人。甲乙双方根据《中华人民共和国</w:t>
      </w:r>
      <w:r>
        <w:rPr>
          <w:rFonts w:ascii="宋体" w:hAnsi="宋体" w:eastAsia="宋体" w:cs="宋体"/>
          <w:spacing w:val="1"/>
          <w:sz w:val="23"/>
          <w:szCs w:val="23"/>
        </w:rPr>
        <w:t>政府采购法》、《中华人民共和国合同法》等相关</w:t>
      </w:r>
      <w:r>
        <w:rPr>
          <w:rFonts w:ascii="宋体" w:hAnsi="宋体" w:eastAsia="宋体" w:cs="宋体"/>
          <w:sz w:val="23"/>
          <w:szCs w:val="23"/>
        </w:rPr>
        <w:t>法律法规以及本项目招标文件的</w:t>
      </w:r>
      <w:r>
        <w:rPr>
          <w:rFonts w:ascii="宋体" w:hAnsi="宋体" w:eastAsia="宋体" w:cs="宋体"/>
          <w:spacing w:val="16"/>
          <w:sz w:val="23"/>
          <w:szCs w:val="23"/>
        </w:rPr>
        <w:t>规</w:t>
      </w:r>
      <w:r>
        <w:rPr>
          <w:rFonts w:ascii="宋体" w:hAnsi="宋体" w:eastAsia="宋体" w:cs="宋体"/>
          <w:spacing w:val="11"/>
          <w:sz w:val="23"/>
          <w:szCs w:val="23"/>
        </w:rPr>
        <w:t>定</w:t>
      </w:r>
      <w:r>
        <w:rPr>
          <w:rFonts w:ascii="宋体" w:hAnsi="宋体" w:eastAsia="宋体" w:cs="宋体"/>
          <w:spacing w:val="8"/>
          <w:sz w:val="23"/>
          <w:szCs w:val="23"/>
        </w:rPr>
        <w:t>，经平等协商达成合同如下：</w:t>
      </w:r>
    </w:p>
    <w:p>
      <w:pPr>
        <w:spacing w:line="393" w:lineRule="exact"/>
        <w:ind w:left="504"/>
        <w:rPr>
          <w:rFonts w:ascii="宋体" w:hAnsi="宋体" w:eastAsia="宋体" w:cs="宋体"/>
          <w:sz w:val="23"/>
          <w:szCs w:val="23"/>
        </w:rPr>
      </w:pPr>
      <w:r>
        <w:rPr>
          <w:rFonts w:ascii="宋体" w:hAnsi="宋体" w:eastAsia="宋体" w:cs="宋体"/>
          <w:spacing w:val="8"/>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、定义</w:t>
      </w:r>
    </w:p>
    <w:p>
      <w:pPr>
        <w:spacing w:before="73" w:line="376" w:lineRule="auto"/>
        <w:ind w:left="21" w:right="48" w:firstLine="494"/>
        <w:rPr>
          <w:rFonts w:ascii="宋体" w:hAnsi="宋体" w:eastAsia="宋体" w:cs="宋体"/>
          <w:sz w:val="23"/>
          <w:szCs w:val="23"/>
        </w:rPr>
      </w:pPr>
      <w:r>
        <w:rPr>
          <w:rFonts w:ascii="宋体" w:hAnsi="宋体" w:eastAsia="宋体" w:cs="宋体"/>
          <w:spacing w:val="12"/>
          <w:sz w:val="23"/>
          <w:szCs w:val="23"/>
        </w:rPr>
        <w:t>除非另</w:t>
      </w:r>
      <w:r>
        <w:rPr>
          <w:rFonts w:ascii="宋体" w:hAnsi="宋体" w:eastAsia="宋体" w:cs="宋体"/>
          <w:spacing w:val="7"/>
          <w:sz w:val="23"/>
          <w:szCs w:val="23"/>
        </w:rPr>
        <w:t>有</w:t>
      </w:r>
      <w:r>
        <w:rPr>
          <w:rFonts w:ascii="宋体" w:hAnsi="宋体" w:eastAsia="宋体" w:cs="宋体"/>
          <w:spacing w:val="6"/>
          <w:sz w:val="23"/>
          <w:szCs w:val="23"/>
        </w:rPr>
        <w:t>特别解释或说明，在本合同及与本合同相关的，双方另行签署的其</w:t>
      </w:r>
      <w:r>
        <w:rPr>
          <w:rFonts w:ascii="宋体" w:hAnsi="宋体" w:eastAsia="宋体" w:cs="宋体"/>
          <w:spacing w:val="9"/>
          <w:sz w:val="23"/>
          <w:szCs w:val="23"/>
        </w:rPr>
        <w:t>他文件(包括但不限于本合同的附件)中，下述词语均依如下定义进行解释</w:t>
      </w:r>
      <w:r>
        <w:rPr>
          <w:rFonts w:ascii="宋体" w:hAnsi="宋体" w:eastAsia="宋体" w:cs="宋体"/>
          <w:spacing w:val="5"/>
          <w:sz w:val="23"/>
          <w:szCs w:val="23"/>
        </w:rPr>
        <w:t>：</w:t>
      </w:r>
    </w:p>
    <w:p>
      <w:pPr>
        <w:spacing w:before="1" w:line="375" w:lineRule="auto"/>
        <w:ind w:left="20" w:right="48" w:firstLine="498"/>
        <w:rPr>
          <w:rFonts w:ascii="宋体" w:hAnsi="宋体" w:eastAsia="宋体" w:cs="宋体"/>
          <w:sz w:val="23"/>
          <w:szCs w:val="23"/>
        </w:rPr>
      </w:pPr>
      <w:r>
        <w:rPr>
          <w:rFonts w:ascii="宋体" w:hAnsi="宋体" w:eastAsia="宋体" w:cs="宋体"/>
          <w:spacing w:val="3"/>
          <w:sz w:val="23"/>
          <w:szCs w:val="23"/>
        </w:rPr>
        <w:t>1、“合同”指甲乙双方签署的，与本项目相关的协议、附件、附录和其他</w:t>
      </w:r>
      <w:r>
        <w:rPr>
          <w:rFonts w:ascii="宋体" w:hAnsi="宋体" w:eastAsia="宋体" w:cs="宋体"/>
          <w:sz w:val="23"/>
          <w:szCs w:val="23"/>
        </w:rPr>
        <w:t>一</w:t>
      </w:r>
      <w:r>
        <w:rPr>
          <w:rFonts w:ascii="宋体" w:hAnsi="宋体" w:eastAsia="宋体" w:cs="宋体"/>
          <w:spacing w:val="18"/>
          <w:sz w:val="23"/>
          <w:szCs w:val="23"/>
        </w:rPr>
        <w:t>切</w:t>
      </w:r>
      <w:r>
        <w:rPr>
          <w:rFonts w:ascii="宋体" w:hAnsi="宋体" w:eastAsia="宋体" w:cs="宋体"/>
          <w:spacing w:val="12"/>
          <w:sz w:val="23"/>
          <w:szCs w:val="23"/>
        </w:rPr>
        <w:t>文</w:t>
      </w:r>
      <w:r>
        <w:rPr>
          <w:rFonts w:ascii="宋体" w:hAnsi="宋体" w:eastAsia="宋体" w:cs="宋体"/>
          <w:spacing w:val="9"/>
          <w:sz w:val="23"/>
          <w:szCs w:val="23"/>
        </w:rPr>
        <w:t>件，还包括招标文件、投标文件中的相关内容及其有效补充文件。</w:t>
      </w:r>
    </w:p>
    <w:p>
      <w:pPr>
        <w:spacing w:before="2" w:line="375" w:lineRule="auto"/>
        <w:ind w:left="44" w:right="48" w:firstLine="459"/>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5"/>
          <w:sz w:val="23"/>
          <w:szCs w:val="23"/>
        </w:rPr>
        <w:t>附</w:t>
      </w:r>
      <w:r>
        <w:rPr>
          <w:rFonts w:ascii="宋体" w:hAnsi="宋体" w:eastAsia="宋体" w:cs="宋体"/>
          <w:spacing w:val="3"/>
          <w:sz w:val="23"/>
          <w:szCs w:val="23"/>
        </w:rPr>
        <w:t>件”是指与本合同的订立、履行有关的，经甲乙双方认可的，对本合</w:t>
      </w:r>
      <w:r>
        <w:rPr>
          <w:rFonts w:ascii="宋体" w:hAnsi="宋体" w:eastAsia="宋体" w:cs="宋体"/>
          <w:spacing w:val="16"/>
          <w:sz w:val="23"/>
          <w:szCs w:val="23"/>
        </w:rPr>
        <w:t>同约定</w:t>
      </w:r>
      <w:r>
        <w:rPr>
          <w:rFonts w:ascii="宋体" w:hAnsi="宋体" w:eastAsia="宋体" w:cs="宋体"/>
          <w:spacing w:val="9"/>
          <w:sz w:val="23"/>
          <w:szCs w:val="23"/>
        </w:rPr>
        <w:t>的</w:t>
      </w:r>
      <w:r>
        <w:rPr>
          <w:rFonts w:ascii="宋体" w:hAnsi="宋体" w:eastAsia="宋体" w:cs="宋体"/>
          <w:spacing w:val="8"/>
          <w:sz w:val="23"/>
          <w:szCs w:val="23"/>
        </w:rPr>
        <w:t>内容进行细化、补充、修改、变更的文件、图纸、音像制品等资料。</w:t>
      </w:r>
    </w:p>
    <w:p>
      <w:pPr>
        <w:spacing w:before="2" w:line="375" w:lineRule="auto"/>
        <w:ind w:left="43" w:right="69" w:firstLine="462"/>
        <w:rPr>
          <w:rFonts w:ascii="宋体" w:hAnsi="宋体" w:eastAsia="宋体" w:cs="宋体"/>
          <w:sz w:val="23"/>
          <w:szCs w:val="23"/>
        </w:rPr>
      </w:pPr>
      <w:r>
        <w:rPr>
          <w:rFonts w:ascii="宋体" w:hAnsi="宋体" w:eastAsia="宋体" w:cs="宋体"/>
          <w:spacing w:val="10"/>
          <w:sz w:val="23"/>
          <w:szCs w:val="23"/>
        </w:rPr>
        <w:t>3、“货</w:t>
      </w:r>
      <w:r>
        <w:rPr>
          <w:rFonts w:ascii="宋体" w:hAnsi="宋体" w:eastAsia="宋体" w:cs="宋体"/>
          <w:spacing w:val="6"/>
          <w:sz w:val="23"/>
          <w:szCs w:val="23"/>
        </w:rPr>
        <w:t>物</w:t>
      </w:r>
      <w:r>
        <w:rPr>
          <w:rFonts w:ascii="宋体" w:hAnsi="宋体" w:eastAsia="宋体" w:cs="宋体"/>
          <w:spacing w:val="5"/>
          <w:sz w:val="23"/>
          <w:szCs w:val="23"/>
        </w:rPr>
        <w:t>”指合同货物清单(附件1)(同投标文件中货物明细表，下同)</w:t>
      </w:r>
      <w:r>
        <w:rPr>
          <w:rFonts w:ascii="宋体" w:hAnsi="宋体" w:eastAsia="宋体" w:cs="宋体"/>
          <w:spacing w:val="16"/>
          <w:sz w:val="23"/>
          <w:szCs w:val="23"/>
        </w:rPr>
        <w:t>中所</w:t>
      </w:r>
      <w:r>
        <w:rPr>
          <w:rFonts w:ascii="宋体" w:hAnsi="宋体" w:eastAsia="宋体" w:cs="宋体"/>
          <w:spacing w:val="14"/>
          <w:sz w:val="23"/>
          <w:szCs w:val="23"/>
        </w:rPr>
        <w:t>规</w:t>
      </w:r>
      <w:r>
        <w:rPr>
          <w:rFonts w:ascii="宋体" w:hAnsi="宋体" w:eastAsia="宋体" w:cs="宋体"/>
          <w:spacing w:val="8"/>
          <w:sz w:val="23"/>
          <w:szCs w:val="23"/>
        </w:rPr>
        <w:t>定的硬件、软件、安装材料、备件及专用器具、文件资料等内容。</w:t>
      </w:r>
    </w:p>
    <w:p>
      <w:pPr>
        <w:spacing w:before="2" w:line="375" w:lineRule="auto"/>
        <w:ind w:left="21" w:firstLine="479"/>
        <w:rPr>
          <w:rFonts w:ascii="宋体" w:hAnsi="宋体" w:eastAsia="宋体" w:cs="宋体"/>
          <w:sz w:val="23"/>
          <w:szCs w:val="23"/>
        </w:rPr>
      </w:pPr>
      <w:r>
        <w:rPr>
          <w:rFonts w:ascii="宋体" w:hAnsi="宋体" w:eastAsia="宋体" w:cs="宋体"/>
          <w:spacing w:val="6"/>
          <w:sz w:val="23"/>
          <w:szCs w:val="23"/>
        </w:rPr>
        <w:t>4、“服</w:t>
      </w:r>
      <w:r>
        <w:rPr>
          <w:rFonts w:ascii="宋体" w:hAnsi="宋体" w:eastAsia="宋体" w:cs="宋体"/>
          <w:spacing w:val="3"/>
          <w:sz w:val="23"/>
          <w:szCs w:val="23"/>
        </w:rPr>
        <w:t>务”指根据合同规定乙方应承担的与供货有关的辅助服务，包括(但</w:t>
      </w:r>
      <w:r>
        <w:rPr>
          <w:rFonts w:ascii="宋体" w:hAnsi="宋体" w:eastAsia="宋体" w:cs="宋体"/>
          <w:spacing w:val="7"/>
          <w:sz w:val="23"/>
          <w:szCs w:val="23"/>
        </w:rPr>
        <w:t>不限于)合同货物的乙方付费办妥清关、乙方付费运输、保险、安装、测试、</w:t>
      </w:r>
      <w:r>
        <w:rPr>
          <w:rFonts w:ascii="宋体" w:hAnsi="宋体" w:eastAsia="宋体" w:cs="宋体"/>
          <w:spacing w:val="6"/>
          <w:sz w:val="23"/>
          <w:szCs w:val="23"/>
        </w:rPr>
        <w:t>调</w:t>
      </w:r>
      <w:r>
        <w:rPr>
          <w:rFonts w:ascii="宋体" w:hAnsi="宋体" w:eastAsia="宋体" w:cs="宋体"/>
          <w:spacing w:val="16"/>
          <w:sz w:val="23"/>
          <w:szCs w:val="23"/>
        </w:rPr>
        <w:t>试、</w:t>
      </w:r>
      <w:r>
        <w:rPr>
          <w:rFonts w:ascii="宋体" w:hAnsi="宋体" w:eastAsia="宋体" w:cs="宋体"/>
          <w:spacing w:val="12"/>
          <w:sz w:val="23"/>
          <w:szCs w:val="23"/>
        </w:rPr>
        <w:t>培</w:t>
      </w:r>
      <w:r>
        <w:rPr>
          <w:rFonts w:ascii="宋体" w:hAnsi="宋体" w:eastAsia="宋体" w:cs="宋体"/>
          <w:spacing w:val="8"/>
          <w:sz w:val="23"/>
          <w:szCs w:val="23"/>
        </w:rPr>
        <w:t>训、维修、提供技术指导和支持、保修期外的维护以及其他类似的义务。</w:t>
      </w:r>
    </w:p>
    <w:p>
      <w:pPr>
        <w:spacing w:line="308" w:lineRule="exact"/>
        <w:ind w:left="505"/>
        <w:rPr>
          <w:rFonts w:ascii="宋体" w:hAnsi="宋体" w:eastAsia="宋体" w:cs="宋体"/>
          <w:sz w:val="23"/>
          <w:szCs w:val="23"/>
        </w:rPr>
      </w:pPr>
      <w:r>
        <w:rPr>
          <w:rFonts w:ascii="宋体" w:hAnsi="宋体" w:eastAsia="宋体" w:cs="宋体"/>
          <w:spacing w:val="10"/>
          <w:position w:val="1"/>
          <w:sz w:val="23"/>
          <w:szCs w:val="23"/>
        </w:rPr>
        <w:t>5</w:t>
      </w:r>
      <w:r>
        <w:rPr>
          <w:rFonts w:ascii="宋体" w:hAnsi="宋体" w:eastAsia="宋体" w:cs="宋体"/>
          <w:spacing w:val="5"/>
          <w:position w:val="1"/>
          <w:sz w:val="23"/>
          <w:szCs w:val="23"/>
        </w:rPr>
        <w:t>、“检验”指按照本合同约定的标准对合同货物进行的检测与查验。</w:t>
      </w:r>
    </w:p>
    <w:p>
      <w:pPr>
        <w:spacing w:before="159" w:line="376" w:lineRule="auto"/>
        <w:ind w:left="20" w:right="48" w:firstLine="482"/>
        <w:rPr>
          <w:rFonts w:ascii="宋体" w:hAnsi="宋体" w:eastAsia="宋体" w:cs="宋体"/>
          <w:sz w:val="23"/>
          <w:szCs w:val="23"/>
        </w:rPr>
      </w:pPr>
      <w:r>
        <w:rPr>
          <w:rFonts w:ascii="宋体" w:hAnsi="宋体" w:eastAsia="宋体" w:cs="宋体"/>
          <w:spacing w:val="6"/>
          <w:sz w:val="23"/>
          <w:szCs w:val="23"/>
        </w:rPr>
        <w:t>6、“政</w:t>
      </w:r>
      <w:r>
        <w:rPr>
          <w:rFonts w:ascii="宋体" w:hAnsi="宋体" w:eastAsia="宋体" w:cs="宋体"/>
          <w:spacing w:val="3"/>
          <w:sz w:val="23"/>
          <w:szCs w:val="23"/>
        </w:rPr>
        <w:t>府采购项目验收单”指甲、乙双方验收完成后由合同双方签署的最终</w:t>
      </w:r>
      <w:r>
        <w:rPr>
          <w:rFonts w:ascii="宋体" w:hAnsi="宋体" w:eastAsia="宋体" w:cs="宋体"/>
          <w:spacing w:val="7"/>
          <w:sz w:val="23"/>
          <w:szCs w:val="23"/>
        </w:rPr>
        <w:t>验收确认书</w:t>
      </w:r>
      <w:r>
        <w:rPr>
          <w:rFonts w:ascii="宋体" w:hAnsi="宋体" w:eastAsia="宋体" w:cs="宋体"/>
          <w:spacing w:val="6"/>
          <w:sz w:val="23"/>
          <w:szCs w:val="23"/>
        </w:rPr>
        <w:t>。</w:t>
      </w:r>
    </w:p>
    <w:p>
      <w:pPr>
        <w:spacing w:before="3" w:line="375" w:lineRule="auto"/>
        <w:ind w:left="20" w:right="48" w:firstLine="486"/>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3"/>
          <w:sz w:val="23"/>
          <w:szCs w:val="23"/>
        </w:rPr>
        <w:t>技术资料”指安装、调试、使用、维修合同货物所应具备的产品使用说</w:t>
      </w:r>
      <w:r>
        <w:rPr>
          <w:rFonts w:ascii="宋体" w:hAnsi="宋体" w:eastAsia="宋体" w:cs="宋体"/>
          <w:spacing w:val="14"/>
          <w:sz w:val="23"/>
          <w:szCs w:val="23"/>
        </w:rPr>
        <w:t>明</w:t>
      </w:r>
      <w:r>
        <w:rPr>
          <w:rFonts w:ascii="宋体" w:hAnsi="宋体" w:eastAsia="宋体" w:cs="宋体"/>
          <w:spacing w:val="7"/>
          <w:sz w:val="23"/>
          <w:szCs w:val="23"/>
        </w:rPr>
        <w:t>书和／或使用指南、操作手册、维修指南、服务手册、电路图、产品演示等文</w:t>
      </w:r>
      <w:r>
        <w:rPr>
          <w:rFonts w:ascii="宋体" w:hAnsi="宋体" w:eastAsia="宋体" w:cs="宋体"/>
          <w:spacing w:val="1"/>
          <w:sz w:val="23"/>
          <w:szCs w:val="23"/>
        </w:rPr>
        <w:t>件</w:t>
      </w:r>
      <w:r>
        <w:rPr>
          <w:rFonts w:ascii="宋体" w:hAnsi="宋体" w:eastAsia="宋体" w:cs="宋体"/>
          <w:sz w:val="23"/>
          <w:szCs w:val="23"/>
        </w:rPr>
        <w:t>。</w:t>
      </w:r>
    </w:p>
    <w:p>
      <w:pPr>
        <w:spacing w:before="2" w:line="375" w:lineRule="auto"/>
        <w:ind w:left="23" w:right="48" w:firstLine="478"/>
        <w:rPr>
          <w:rFonts w:ascii="宋体" w:hAnsi="宋体" w:eastAsia="宋体" w:cs="宋体"/>
          <w:sz w:val="23"/>
          <w:szCs w:val="23"/>
        </w:rPr>
      </w:pPr>
      <w:r>
        <w:rPr>
          <w:rFonts w:ascii="宋体" w:hAnsi="宋体" w:eastAsia="宋体" w:cs="宋体"/>
          <w:spacing w:val="6"/>
          <w:sz w:val="23"/>
          <w:szCs w:val="23"/>
        </w:rPr>
        <w:t>8、“保</w:t>
      </w:r>
      <w:r>
        <w:rPr>
          <w:rFonts w:ascii="宋体" w:hAnsi="宋体" w:eastAsia="宋体" w:cs="宋体"/>
          <w:spacing w:val="4"/>
          <w:sz w:val="23"/>
          <w:szCs w:val="23"/>
        </w:rPr>
        <w:t>修</w:t>
      </w:r>
      <w:r>
        <w:rPr>
          <w:rFonts w:ascii="宋体" w:hAnsi="宋体" w:eastAsia="宋体" w:cs="宋体"/>
          <w:spacing w:val="3"/>
          <w:sz w:val="23"/>
          <w:szCs w:val="23"/>
        </w:rPr>
        <w:t>期”指自验收单签署之日起，乙方免费对所卖给甲方货物更换整件</w:t>
      </w:r>
      <w:r>
        <w:rPr>
          <w:rFonts w:ascii="宋体" w:hAnsi="宋体" w:eastAsia="宋体" w:cs="宋体"/>
          <w:spacing w:val="10"/>
          <w:sz w:val="23"/>
          <w:szCs w:val="23"/>
        </w:rPr>
        <w:t>或</w:t>
      </w:r>
      <w:r>
        <w:rPr>
          <w:rFonts w:ascii="宋体" w:hAnsi="宋体" w:eastAsia="宋体" w:cs="宋体"/>
          <w:spacing w:val="7"/>
          <w:sz w:val="23"/>
          <w:szCs w:val="23"/>
        </w:rPr>
        <w:t>零部件，维修、保养及技术支持、产品升级并以自担费用方式保证项目正常运行</w:t>
      </w:r>
      <w:r>
        <w:rPr>
          <w:rFonts w:ascii="宋体" w:hAnsi="宋体" w:eastAsia="宋体" w:cs="宋体"/>
          <w:spacing w:val="5"/>
          <w:sz w:val="23"/>
          <w:szCs w:val="23"/>
        </w:rPr>
        <w:t>的时期。</w:t>
      </w:r>
    </w:p>
    <w:p>
      <w:pPr>
        <w:spacing w:before="2" w:line="375" w:lineRule="auto"/>
        <w:ind w:left="21" w:right="48" w:firstLine="480"/>
        <w:rPr>
          <w:rFonts w:ascii="宋体" w:hAnsi="宋体" w:eastAsia="宋体" w:cs="宋体"/>
          <w:sz w:val="23"/>
          <w:szCs w:val="23"/>
        </w:rPr>
      </w:pPr>
      <w:r>
        <w:rPr>
          <w:rFonts w:ascii="宋体" w:hAnsi="宋体" w:eastAsia="宋体" w:cs="宋体"/>
          <w:spacing w:val="6"/>
          <w:sz w:val="23"/>
          <w:szCs w:val="23"/>
        </w:rPr>
        <w:t>9、“第</w:t>
      </w:r>
      <w:r>
        <w:rPr>
          <w:rFonts w:ascii="宋体" w:hAnsi="宋体" w:eastAsia="宋体" w:cs="宋体"/>
          <w:spacing w:val="4"/>
          <w:sz w:val="23"/>
          <w:szCs w:val="23"/>
        </w:rPr>
        <w:t>三</w:t>
      </w:r>
      <w:r>
        <w:rPr>
          <w:rFonts w:ascii="宋体" w:hAnsi="宋体" w:eastAsia="宋体" w:cs="宋体"/>
          <w:spacing w:val="3"/>
          <w:sz w:val="23"/>
          <w:szCs w:val="23"/>
        </w:rPr>
        <w:t>人”是指本合同双方以外的任何中国境内、外的自然人、法人或其</w:t>
      </w:r>
      <w:r>
        <w:rPr>
          <w:rFonts w:ascii="宋体" w:hAnsi="宋体" w:eastAsia="宋体" w:cs="宋体"/>
          <w:spacing w:val="10"/>
          <w:sz w:val="23"/>
          <w:szCs w:val="23"/>
        </w:rPr>
        <w:t>他</w:t>
      </w:r>
      <w:r>
        <w:rPr>
          <w:rFonts w:ascii="宋体" w:hAnsi="宋体" w:eastAsia="宋体" w:cs="宋体"/>
          <w:spacing w:val="6"/>
          <w:sz w:val="23"/>
          <w:szCs w:val="23"/>
        </w:rPr>
        <w:t>经济组织。</w:t>
      </w:r>
    </w:p>
    <w:p>
      <w:pPr>
        <w:spacing w:before="121" w:line="376" w:lineRule="auto"/>
        <w:ind w:left="26" w:right="80" w:hanging="4"/>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9"/>
          <w:position w:val="1"/>
          <w:sz w:val="23"/>
          <w:szCs w:val="23"/>
        </w:rPr>
        <w:t>0</w:t>
      </w:r>
      <w:r>
        <w:rPr>
          <w:rFonts w:ascii="宋体" w:hAnsi="宋体" w:eastAsia="宋体" w:cs="宋体"/>
          <w:spacing w:val="6"/>
          <w:position w:val="1"/>
          <w:sz w:val="23"/>
          <w:szCs w:val="23"/>
        </w:rPr>
        <w:t>、“法律、法规”是指由中国有关部门制定的法律、行政法规、地方性法</w:t>
      </w:r>
      <w:r>
        <w:rPr>
          <w:rFonts w:ascii="宋体" w:hAnsi="宋体" w:eastAsia="宋体" w:cs="宋体"/>
          <w:spacing w:val="18"/>
          <w:sz w:val="23"/>
          <w:szCs w:val="23"/>
        </w:rPr>
        <w:t>规</w:t>
      </w:r>
      <w:r>
        <w:rPr>
          <w:rFonts w:ascii="宋体" w:hAnsi="宋体" w:eastAsia="宋体" w:cs="宋体"/>
          <w:spacing w:val="14"/>
          <w:sz w:val="23"/>
          <w:szCs w:val="23"/>
        </w:rPr>
        <w:t>、规章及其他规范性文件以及经全国人民代表大会常务委员会批准的中国缔结、</w:t>
      </w:r>
      <w:r>
        <w:rPr>
          <w:rFonts w:ascii="宋体" w:hAnsi="宋体" w:eastAsia="宋体" w:cs="宋体"/>
          <w:spacing w:val="7"/>
          <w:sz w:val="23"/>
          <w:szCs w:val="23"/>
        </w:rPr>
        <w:t>参加的国际条(公)约的有关规定。</w:t>
      </w:r>
    </w:p>
    <w:p>
      <w:pPr>
        <w:spacing w:line="310" w:lineRule="exact"/>
        <w:ind w:left="518"/>
        <w:rPr>
          <w:rFonts w:ascii="宋体" w:hAnsi="宋体" w:eastAsia="宋体" w:cs="宋体"/>
          <w:sz w:val="23"/>
          <w:szCs w:val="23"/>
        </w:rPr>
      </w:pPr>
      <w:r>
        <w:rPr>
          <w:rFonts w:ascii="宋体" w:hAnsi="宋体" w:eastAsia="宋体" w:cs="宋体"/>
          <w:spacing w:val="4"/>
          <w:position w:val="1"/>
          <w:sz w:val="23"/>
          <w:szCs w:val="23"/>
        </w:rPr>
        <w:t>11、“招标文件”指采购代理机构发布的本项目招标文</w:t>
      </w:r>
      <w:r>
        <w:rPr>
          <w:rFonts w:ascii="宋体" w:hAnsi="宋体" w:eastAsia="宋体" w:cs="宋体"/>
          <w:spacing w:val="2"/>
          <w:position w:val="1"/>
          <w:sz w:val="23"/>
          <w:szCs w:val="23"/>
        </w:rPr>
        <w:t>件</w:t>
      </w:r>
      <w:r>
        <w:rPr>
          <w:rFonts w:ascii="宋体" w:hAnsi="宋体" w:eastAsia="宋体" w:cs="宋体"/>
          <w:position w:val="1"/>
          <w:sz w:val="23"/>
          <w:szCs w:val="23"/>
        </w:rPr>
        <w:t>。</w:t>
      </w:r>
    </w:p>
    <w:p>
      <w:pPr>
        <w:spacing w:before="156" w:line="376" w:lineRule="auto"/>
        <w:ind w:left="20" w:right="80" w:firstLine="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2</w:t>
      </w:r>
      <w:r>
        <w:rPr>
          <w:rFonts w:ascii="宋体" w:hAnsi="宋体" w:eastAsia="宋体" w:cs="宋体"/>
          <w:spacing w:val="6"/>
          <w:sz w:val="23"/>
          <w:szCs w:val="23"/>
        </w:rPr>
        <w:t>、“投标文件”指乙方按照本项目招标文件的要求编制和投递，并最终经</w:t>
      </w:r>
      <w:r>
        <w:rPr>
          <w:rFonts w:ascii="宋体" w:hAnsi="宋体" w:eastAsia="宋体" w:cs="宋体"/>
          <w:spacing w:val="16"/>
          <w:sz w:val="23"/>
          <w:szCs w:val="23"/>
        </w:rPr>
        <w:t>采</w:t>
      </w:r>
      <w:r>
        <w:rPr>
          <w:rFonts w:ascii="宋体" w:hAnsi="宋体" w:eastAsia="宋体" w:cs="宋体"/>
          <w:spacing w:val="9"/>
          <w:sz w:val="23"/>
          <w:szCs w:val="23"/>
        </w:rPr>
        <w:t>购</w:t>
      </w:r>
      <w:r>
        <w:rPr>
          <w:rFonts w:ascii="宋体" w:hAnsi="宋体" w:eastAsia="宋体" w:cs="宋体"/>
          <w:spacing w:val="8"/>
          <w:sz w:val="23"/>
          <w:szCs w:val="23"/>
        </w:rPr>
        <w:t>代理机构接收的投标文件。</w:t>
      </w:r>
    </w:p>
    <w:p>
      <w:pPr>
        <w:spacing w:line="313" w:lineRule="exact"/>
        <w:ind w:left="524"/>
        <w:rPr>
          <w:rFonts w:ascii="宋体" w:hAnsi="宋体" w:eastAsia="宋体" w:cs="宋体"/>
          <w:sz w:val="23"/>
          <w:szCs w:val="23"/>
        </w:rPr>
      </w:pPr>
      <w:r>
        <w:rPr>
          <w:rFonts w:ascii="宋体" w:hAnsi="宋体" w:eastAsia="宋体" w:cs="宋体"/>
          <w:spacing w:val="15"/>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9"/>
          <w:position w:val="1"/>
          <w:sz w:val="23"/>
          <w:szCs w:val="23"/>
          <w14:textOutline w14:w="4358" w14:cap="sq" w14:cmpd="sng">
            <w14:solidFill>
              <w14:srgbClr w14:val="000000"/>
            </w14:solidFill>
            <w14:prstDash w14:val="solid"/>
            <w14:bevel/>
          </w14:textOutline>
        </w:rPr>
        <w:t>、货物、数量及规格</w:t>
      </w:r>
    </w:p>
    <w:p>
      <w:pPr>
        <w:spacing w:before="154" w:line="376" w:lineRule="auto"/>
        <w:ind w:left="20" w:right="80" w:firstLine="481"/>
        <w:rPr>
          <w:rFonts w:ascii="宋体" w:hAnsi="宋体" w:eastAsia="宋体" w:cs="宋体"/>
          <w:sz w:val="23"/>
          <w:szCs w:val="23"/>
        </w:rPr>
      </w:pPr>
      <w:r>
        <w:rPr>
          <w:rFonts w:ascii="宋体" w:hAnsi="宋体" w:eastAsia="宋体" w:cs="宋体"/>
          <w:spacing w:val="10"/>
          <w:sz w:val="23"/>
          <w:szCs w:val="23"/>
        </w:rPr>
        <w:t>本合同所提供的货物、数量及规格详见合同货物清单(附件一)(同投标</w:t>
      </w:r>
      <w:r>
        <w:rPr>
          <w:rFonts w:ascii="宋体" w:hAnsi="宋体" w:eastAsia="宋体" w:cs="宋体"/>
          <w:spacing w:val="5"/>
          <w:sz w:val="23"/>
          <w:szCs w:val="23"/>
        </w:rPr>
        <w:t>文</w:t>
      </w:r>
      <w:r>
        <w:rPr>
          <w:rFonts w:ascii="宋体" w:hAnsi="宋体" w:eastAsia="宋体" w:cs="宋体"/>
          <w:spacing w:val="10"/>
          <w:sz w:val="23"/>
          <w:szCs w:val="23"/>
        </w:rPr>
        <w:t>件</w:t>
      </w:r>
      <w:r>
        <w:rPr>
          <w:rFonts w:ascii="宋体" w:hAnsi="宋体" w:eastAsia="宋体" w:cs="宋体"/>
          <w:spacing w:val="5"/>
          <w:sz w:val="23"/>
          <w:szCs w:val="23"/>
        </w:rPr>
        <w:t>中报价明细表)。</w:t>
      </w:r>
    </w:p>
    <w:p>
      <w:pPr>
        <w:spacing w:line="304" w:lineRule="exact"/>
        <w:ind w:left="501"/>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、合同价格</w:t>
      </w:r>
    </w:p>
    <w:p>
      <w:pPr>
        <w:spacing w:before="164" w:line="310" w:lineRule="exact"/>
        <w:ind w:left="518"/>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9"/>
          <w:position w:val="1"/>
          <w:sz w:val="23"/>
          <w:szCs w:val="23"/>
        </w:rPr>
        <w:t>、</w:t>
      </w:r>
      <w:r>
        <w:rPr>
          <w:rFonts w:ascii="宋体" w:hAnsi="宋体" w:eastAsia="宋体" w:cs="宋体"/>
          <w:spacing w:val="6"/>
          <w:position w:val="1"/>
          <w:sz w:val="23"/>
          <w:szCs w:val="23"/>
        </w:rPr>
        <w:t>合同金额详见合同格式。</w:t>
      </w:r>
    </w:p>
    <w:p>
      <w:pPr>
        <w:spacing w:before="156" w:line="376" w:lineRule="auto"/>
        <w:ind w:left="21" w:firstLine="482"/>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除有另行规定外，本合同价格包括设备金额及运输、财产保险及第三方</w:t>
      </w:r>
      <w:r>
        <w:rPr>
          <w:rFonts w:ascii="宋体" w:hAnsi="宋体" w:eastAsia="宋体" w:cs="宋体"/>
          <w:spacing w:val="13"/>
          <w:sz w:val="23"/>
          <w:szCs w:val="23"/>
        </w:rPr>
        <w:t>损</w:t>
      </w:r>
      <w:r>
        <w:rPr>
          <w:rFonts w:ascii="宋体" w:hAnsi="宋体" w:eastAsia="宋体" w:cs="宋体"/>
          <w:spacing w:val="7"/>
          <w:sz w:val="23"/>
          <w:szCs w:val="23"/>
        </w:rPr>
        <w:t>害赔偿保险、安装、调试、及安装位置调整布置、使用环境形成或恢复以及相</w:t>
      </w:r>
      <w:r>
        <w:rPr>
          <w:rFonts w:ascii="宋体" w:hAnsi="宋体" w:eastAsia="宋体" w:cs="宋体"/>
          <w:spacing w:val="3"/>
          <w:sz w:val="23"/>
          <w:szCs w:val="23"/>
        </w:rPr>
        <w:t>关服务等费用，是在项目交付前、交付时所发生或引起的本合同相关的全部成</w:t>
      </w:r>
      <w:r>
        <w:rPr>
          <w:rFonts w:ascii="宋体" w:hAnsi="宋体" w:eastAsia="宋体" w:cs="宋体"/>
          <w:sz w:val="23"/>
          <w:szCs w:val="23"/>
        </w:rPr>
        <w:t>本、</w:t>
      </w:r>
      <w:r>
        <w:rPr>
          <w:rFonts w:ascii="宋体" w:hAnsi="宋体" w:eastAsia="宋体" w:cs="宋体"/>
          <w:spacing w:val="13"/>
          <w:sz w:val="23"/>
          <w:szCs w:val="23"/>
        </w:rPr>
        <w:t>费</w:t>
      </w:r>
      <w:r>
        <w:rPr>
          <w:rFonts w:ascii="宋体" w:hAnsi="宋体" w:eastAsia="宋体" w:cs="宋体"/>
          <w:spacing w:val="7"/>
          <w:sz w:val="23"/>
          <w:szCs w:val="23"/>
        </w:rPr>
        <w:t>用等，以及依约在交付后所需承担的维修、保养、技术支持、产品升级等售后</w:t>
      </w:r>
      <w:r>
        <w:rPr>
          <w:rFonts w:ascii="宋体" w:hAnsi="宋体" w:eastAsia="宋体" w:cs="宋体"/>
          <w:spacing w:val="16"/>
          <w:sz w:val="23"/>
          <w:szCs w:val="23"/>
        </w:rPr>
        <w:t>服</w:t>
      </w:r>
      <w:r>
        <w:rPr>
          <w:rFonts w:ascii="宋体" w:hAnsi="宋体" w:eastAsia="宋体" w:cs="宋体"/>
          <w:spacing w:val="12"/>
          <w:sz w:val="23"/>
          <w:szCs w:val="23"/>
        </w:rPr>
        <w:t>务</w:t>
      </w:r>
      <w:r>
        <w:rPr>
          <w:rFonts w:ascii="宋体" w:hAnsi="宋体" w:eastAsia="宋体" w:cs="宋体"/>
          <w:spacing w:val="8"/>
          <w:sz w:val="23"/>
          <w:szCs w:val="23"/>
        </w:rPr>
        <w:t>价格的总和，且为完税后价格。</w:t>
      </w:r>
    </w:p>
    <w:p>
      <w:pPr>
        <w:spacing w:before="1" w:line="375" w:lineRule="auto"/>
        <w:ind w:left="22" w:right="80" w:firstLine="483"/>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合同货物详细目录及销售价格详见合同格式附件1合同货物清单(同投</w:t>
      </w:r>
      <w:r>
        <w:rPr>
          <w:rFonts w:ascii="宋体" w:hAnsi="宋体" w:eastAsia="宋体" w:cs="宋体"/>
          <w:spacing w:val="8"/>
          <w:sz w:val="23"/>
          <w:szCs w:val="23"/>
        </w:rPr>
        <w:t>标</w:t>
      </w:r>
      <w:r>
        <w:rPr>
          <w:rFonts w:ascii="宋体" w:hAnsi="宋体" w:eastAsia="宋体" w:cs="宋体"/>
          <w:spacing w:val="6"/>
          <w:sz w:val="23"/>
          <w:szCs w:val="23"/>
        </w:rPr>
        <w:t>文件中报价明细表)。</w:t>
      </w:r>
    </w:p>
    <w:p>
      <w:pPr>
        <w:spacing w:line="230" w:lineRule="auto"/>
        <w:ind w:left="52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四</w:t>
      </w:r>
      <w:r>
        <w:rPr>
          <w:rFonts w:ascii="宋体" w:hAnsi="宋体" w:eastAsia="宋体" w:cs="宋体"/>
          <w:spacing w:val="2"/>
          <w:sz w:val="23"/>
          <w:szCs w:val="23"/>
          <w14:textOutline w14:w="4358" w14:cap="sq" w14:cmpd="sng">
            <w14:solidFill>
              <w14:srgbClr w14:val="000000"/>
            </w14:solidFill>
            <w14:prstDash w14:val="solid"/>
            <w14:bevel/>
          </w14:textOutline>
        </w:rPr>
        <w:t>、付款</w:t>
      </w:r>
    </w:p>
    <w:p>
      <w:pPr>
        <w:spacing w:before="182" w:line="310" w:lineRule="exact"/>
        <w:ind w:left="518"/>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9"/>
          <w:position w:val="1"/>
          <w:sz w:val="23"/>
          <w:szCs w:val="23"/>
        </w:rPr>
        <w:t>、</w:t>
      </w:r>
      <w:r>
        <w:rPr>
          <w:rFonts w:ascii="宋体" w:hAnsi="宋体" w:eastAsia="宋体" w:cs="宋体"/>
          <w:spacing w:val="8"/>
          <w:position w:val="1"/>
          <w:sz w:val="23"/>
          <w:szCs w:val="23"/>
        </w:rPr>
        <w:t>双方因本合同发生的一切费用均以人民币结算及支付。</w:t>
      </w:r>
    </w:p>
    <w:p>
      <w:pPr>
        <w:spacing w:before="158" w:line="310" w:lineRule="exact"/>
        <w:ind w:left="503"/>
        <w:rPr>
          <w:rFonts w:ascii="宋体" w:hAnsi="宋体" w:eastAsia="宋体" w:cs="宋体"/>
          <w:sz w:val="23"/>
          <w:szCs w:val="23"/>
        </w:rPr>
      </w:pPr>
      <w:r>
        <w:rPr>
          <w:rFonts w:ascii="宋体" w:hAnsi="宋体" w:eastAsia="宋体" w:cs="宋体"/>
          <w:spacing w:val="9"/>
          <w:position w:val="1"/>
          <w:sz w:val="23"/>
          <w:szCs w:val="23"/>
        </w:rPr>
        <w:t>2、双方的帐户名称、开户银行及帐号以本合同提供的为准</w:t>
      </w:r>
      <w:r>
        <w:rPr>
          <w:rFonts w:ascii="宋体" w:hAnsi="宋体" w:eastAsia="宋体" w:cs="宋体"/>
          <w:spacing w:val="8"/>
          <w:position w:val="1"/>
          <w:sz w:val="23"/>
          <w:szCs w:val="23"/>
        </w:rPr>
        <w:t>。</w:t>
      </w:r>
    </w:p>
    <w:p>
      <w:pPr>
        <w:spacing w:before="158" w:line="228" w:lineRule="auto"/>
        <w:ind w:left="505"/>
        <w:rPr>
          <w:rFonts w:ascii="宋体" w:hAnsi="宋体" w:eastAsia="宋体" w:cs="宋体"/>
          <w:sz w:val="23"/>
          <w:szCs w:val="23"/>
        </w:rPr>
      </w:pPr>
      <w:r>
        <w:rPr>
          <w:rFonts w:ascii="宋体" w:hAnsi="宋体" w:eastAsia="宋体" w:cs="宋体"/>
          <w:spacing w:val="-2"/>
          <w:sz w:val="23"/>
          <w:szCs w:val="23"/>
        </w:rPr>
        <w:t>3</w:t>
      </w:r>
      <w:r>
        <w:rPr>
          <w:rFonts w:ascii="宋体" w:hAnsi="宋体" w:eastAsia="宋体" w:cs="宋体"/>
          <w:spacing w:val="-1"/>
          <w:sz w:val="23"/>
          <w:szCs w:val="23"/>
        </w:rPr>
        <w:t>、付款途径：按照招标文件第二部分“投标人须知前附表”第27项的规定。</w:t>
      </w:r>
    </w:p>
    <w:p>
      <w:pPr>
        <w:spacing w:before="184" w:line="228" w:lineRule="auto"/>
        <w:ind w:left="500"/>
        <w:rPr>
          <w:rFonts w:ascii="宋体" w:hAnsi="宋体" w:eastAsia="宋体" w:cs="宋体"/>
          <w:sz w:val="23"/>
          <w:szCs w:val="23"/>
        </w:rPr>
      </w:pPr>
      <w:r>
        <w:rPr>
          <w:rFonts w:ascii="宋体" w:hAnsi="宋体" w:eastAsia="宋体" w:cs="宋体"/>
          <w:spacing w:val="-1"/>
          <w:sz w:val="23"/>
          <w:szCs w:val="23"/>
        </w:rPr>
        <w:t>4、付款方式：按照招标文件第二部分“投标人须知前附表”第28项</w:t>
      </w:r>
      <w:r>
        <w:rPr>
          <w:rFonts w:ascii="宋体" w:hAnsi="宋体" w:eastAsia="宋体" w:cs="宋体"/>
          <w:sz w:val="23"/>
          <w:szCs w:val="23"/>
        </w:rPr>
        <w:t>的规定。</w:t>
      </w:r>
    </w:p>
    <w:p>
      <w:pPr>
        <w:spacing w:before="121" w:line="376" w:lineRule="auto"/>
        <w:ind w:left="21" w:right="80" w:firstLine="481"/>
        <w:rPr>
          <w:rFonts w:ascii="宋体" w:hAnsi="宋体" w:eastAsia="宋体" w:cs="宋体"/>
          <w:spacing w:val="9"/>
          <w:sz w:val="23"/>
          <w:szCs w:val="23"/>
        </w:rPr>
      </w:pPr>
      <w:r>
        <w:rPr>
          <w:rFonts w:ascii="宋体" w:hAnsi="宋体" w:eastAsia="宋体" w:cs="宋体"/>
          <w:spacing w:val="12"/>
          <w:sz w:val="23"/>
          <w:szCs w:val="23"/>
        </w:rPr>
        <w:t>5、如</w:t>
      </w:r>
      <w:r>
        <w:rPr>
          <w:rFonts w:ascii="宋体" w:hAnsi="宋体" w:eastAsia="宋体" w:cs="宋体"/>
          <w:spacing w:val="10"/>
          <w:sz w:val="23"/>
          <w:szCs w:val="23"/>
        </w:rPr>
        <w:t>乙</w:t>
      </w:r>
      <w:r>
        <w:rPr>
          <w:rFonts w:ascii="宋体" w:hAnsi="宋体" w:eastAsia="宋体" w:cs="宋体"/>
          <w:spacing w:val="6"/>
          <w:sz w:val="23"/>
          <w:szCs w:val="23"/>
        </w:rPr>
        <w:t>方根据本合同约定有责任向甲方支付违约金、赔偿金时，甲方有权</w:t>
      </w:r>
      <w:r>
        <w:rPr>
          <w:rFonts w:ascii="宋体" w:hAnsi="宋体" w:eastAsia="宋体" w:cs="宋体"/>
          <w:spacing w:val="13"/>
          <w:sz w:val="23"/>
          <w:szCs w:val="23"/>
        </w:rPr>
        <w:t>直</w:t>
      </w:r>
      <w:r>
        <w:rPr>
          <w:rFonts w:ascii="宋体" w:hAnsi="宋体" w:eastAsia="宋体" w:cs="宋体"/>
          <w:spacing w:val="7"/>
          <w:sz w:val="23"/>
          <w:szCs w:val="23"/>
        </w:rPr>
        <w:t>接从上述付款中扣除该等款项并于事后通知乙方，该情形下应当视为甲方已经</w:t>
      </w:r>
      <w:r>
        <w:rPr>
          <w:rFonts w:ascii="宋体" w:hAnsi="宋体" w:eastAsia="宋体" w:cs="宋体"/>
          <w:spacing w:val="13"/>
          <w:sz w:val="23"/>
          <w:szCs w:val="23"/>
        </w:rPr>
        <w:t>依</w:t>
      </w:r>
      <w:r>
        <w:rPr>
          <w:rFonts w:ascii="宋体" w:hAnsi="宋体" w:eastAsia="宋体" w:cs="宋体"/>
          <w:spacing w:val="7"/>
          <w:sz w:val="23"/>
          <w:szCs w:val="23"/>
        </w:rPr>
        <w:t>约履行了合同义务，而所扣乙方的款项金额未达到乙方依照其责任所应当向甲</w:t>
      </w:r>
      <w:r>
        <w:rPr>
          <w:rFonts w:ascii="宋体" w:hAnsi="宋体" w:eastAsia="宋体" w:cs="宋体"/>
          <w:spacing w:val="13"/>
          <w:sz w:val="23"/>
          <w:szCs w:val="23"/>
        </w:rPr>
        <w:t>方</w:t>
      </w:r>
      <w:r>
        <w:rPr>
          <w:rFonts w:ascii="宋体" w:hAnsi="宋体" w:eastAsia="宋体" w:cs="宋体"/>
          <w:spacing w:val="7"/>
          <w:sz w:val="23"/>
          <w:szCs w:val="23"/>
        </w:rPr>
        <w:t>支付的金额时，乙方仍应向甲方补足。同时，若乙方对甲方的扣款有异议而不</w:t>
      </w:r>
      <w:r>
        <w:rPr>
          <w:rFonts w:ascii="宋体" w:hAnsi="宋体" w:eastAsia="宋体" w:cs="宋体"/>
          <w:spacing w:val="13"/>
          <w:sz w:val="23"/>
          <w:szCs w:val="23"/>
        </w:rPr>
        <w:t>能</w:t>
      </w:r>
      <w:r>
        <w:rPr>
          <w:rFonts w:ascii="宋体" w:hAnsi="宋体" w:eastAsia="宋体" w:cs="宋体"/>
          <w:spacing w:val="7"/>
          <w:sz w:val="23"/>
          <w:szCs w:val="23"/>
        </w:rPr>
        <w:t>协商解决时，乙方应依照本合同关于解决争议的约定方式解决。但存在或解决</w:t>
      </w:r>
      <w:r>
        <w:rPr>
          <w:rFonts w:ascii="宋体" w:hAnsi="宋体" w:eastAsia="宋体" w:cs="宋体"/>
          <w:spacing w:val="13"/>
          <w:sz w:val="23"/>
          <w:szCs w:val="23"/>
        </w:rPr>
        <w:t>相</w:t>
      </w:r>
      <w:r>
        <w:rPr>
          <w:rFonts w:ascii="宋体" w:hAnsi="宋体" w:eastAsia="宋体" w:cs="宋体"/>
          <w:spacing w:val="7"/>
          <w:sz w:val="23"/>
          <w:szCs w:val="23"/>
        </w:rPr>
        <w:t>关争议的期间，乙方不得停滞或减缓其合同的履行，否则对因停滞或减缓合同</w:t>
      </w:r>
      <w:r>
        <w:rPr>
          <w:rFonts w:ascii="宋体" w:hAnsi="宋体" w:eastAsia="宋体" w:cs="宋体"/>
          <w:spacing w:val="13"/>
          <w:sz w:val="23"/>
          <w:szCs w:val="23"/>
        </w:rPr>
        <w:t>的</w:t>
      </w:r>
      <w:r>
        <w:rPr>
          <w:rFonts w:ascii="宋体" w:hAnsi="宋体" w:eastAsia="宋体" w:cs="宋体"/>
          <w:spacing w:val="9"/>
          <w:sz w:val="23"/>
          <w:szCs w:val="23"/>
        </w:rPr>
        <w:t>履行所引起的任何及所有责任均应当全部给予赔偿。</w:t>
      </w:r>
    </w:p>
    <w:p>
      <w:pPr>
        <w:spacing w:before="121" w:line="376" w:lineRule="auto"/>
        <w:ind w:left="21" w:right="80" w:firstLine="481"/>
        <w:rPr>
          <w:rFonts w:ascii="宋体" w:hAnsi="宋体" w:eastAsia="宋体" w:cs="宋体"/>
          <w:sz w:val="23"/>
          <w:szCs w:val="23"/>
        </w:rPr>
      </w:pPr>
      <w:r>
        <w:rPr>
          <w:rFonts w:ascii="宋体" w:hAnsi="宋体" w:eastAsia="宋体" w:cs="宋体"/>
          <w:spacing w:val="12"/>
          <w:sz w:val="23"/>
          <w:szCs w:val="23"/>
        </w:rPr>
        <w:t>6、甲</w:t>
      </w:r>
      <w:r>
        <w:rPr>
          <w:rFonts w:ascii="宋体" w:hAnsi="宋体" w:eastAsia="宋体" w:cs="宋体"/>
          <w:spacing w:val="7"/>
          <w:sz w:val="23"/>
          <w:szCs w:val="23"/>
        </w:rPr>
        <w:t>方</w:t>
      </w:r>
      <w:r>
        <w:rPr>
          <w:rFonts w:ascii="宋体" w:hAnsi="宋体" w:eastAsia="宋体" w:cs="宋体"/>
          <w:spacing w:val="6"/>
          <w:sz w:val="23"/>
          <w:szCs w:val="23"/>
        </w:rPr>
        <w:t>直接与乙方付款结算，采购代理机构不对其付款承担连带责任或任</w:t>
      </w:r>
      <w:r>
        <w:rPr>
          <w:rFonts w:ascii="宋体" w:hAnsi="宋体" w:eastAsia="宋体" w:cs="宋体"/>
          <w:spacing w:val="13"/>
          <w:sz w:val="23"/>
          <w:szCs w:val="23"/>
        </w:rPr>
        <w:t>何</w:t>
      </w:r>
      <w:r>
        <w:rPr>
          <w:rFonts w:ascii="宋体" w:hAnsi="宋体" w:eastAsia="宋体" w:cs="宋体"/>
          <w:spacing w:val="7"/>
          <w:sz w:val="23"/>
          <w:szCs w:val="23"/>
        </w:rPr>
        <w:t>其它责任，在任何情形下乙方亦只能直接向甲方追索而不应当向采购代理机构</w:t>
      </w:r>
      <w:r>
        <w:rPr>
          <w:rFonts w:ascii="宋体" w:hAnsi="宋体" w:eastAsia="宋体" w:cs="宋体"/>
          <w:spacing w:val="4"/>
          <w:sz w:val="23"/>
          <w:szCs w:val="23"/>
        </w:rPr>
        <w:t>追</w:t>
      </w:r>
      <w:r>
        <w:rPr>
          <w:rFonts w:ascii="宋体" w:hAnsi="宋体" w:eastAsia="宋体" w:cs="宋体"/>
          <w:spacing w:val="3"/>
          <w:sz w:val="23"/>
          <w:szCs w:val="23"/>
        </w:rPr>
        <w:t>索。</w:t>
      </w:r>
    </w:p>
    <w:p>
      <w:pPr>
        <w:spacing w:line="237" w:lineRule="auto"/>
        <w:ind w:left="50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五</w:t>
      </w:r>
      <w:r>
        <w:rPr>
          <w:rFonts w:ascii="宋体" w:hAnsi="宋体" w:eastAsia="宋体" w:cs="宋体"/>
          <w:spacing w:val="7"/>
          <w:sz w:val="23"/>
          <w:szCs w:val="23"/>
          <w14:textOutline w14:w="4358" w14:cap="sq" w14:cmpd="sng">
            <w14:solidFill>
              <w14:srgbClr w14:val="000000"/>
            </w14:solidFill>
            <w14:prstDash w14:val="solid"/>
            <w14:bevel/>
          </w14:textOutline>
        </w:rPr>
        <w:t>、交付</w:t>
      </w:r>
    </w:p>
    <w:p>
      <w:pPr>
        <w:spacing w:before="171" w:line="376" w:lineRule="auto"/>
        <w:ind w:left="25" w:right="80" w:firstLine="492"/>
        <w:rPr>
          <w:rFonts w:ascii="宋体" w:hAnsi="宋体" w:eastAsia="宋体" w:cs="宋体"/>
          <w:sz w:val="23"/>
          <w:szCs w:val="23"/>
        </w:rPr>
      </w:pPr>
      <w:r>
        <w:rPr>
          <w:rFonts w:ascii="宋体" w:hAnsi="宋体" w:eastAsia="宋体" w:cs="宋体"/>
          <w:spacing w:val="10"/>
          <w:sz w:val="23"/>
          <w:szCs w:val="23"/>
        </w:rPr>
        <w:t>1、乙方负责办理运输和保险，将货物运抵交货地点。有关运输、保险和</w:t>
      </w:r>
      <w:r>
        <w:rPr>
          <w:rFonts w:ascii="宋体" w:hAnsi="宋体" w:eastAsia="宋体" w:cs="宋体"/>
          <w:spacing w:val="8"/>
          <w:sz w:val="23"/>
          <w:szCs w:val="23"/>
        </w:rPr>
        <w:t>装</w:t>
      </w:r>
      <w:r>
        <w:rPr>
          <w:rFonts w:ascii="宋体" w:hAnsi="宋体" w:eastAsia="宋体" w:cs="宋体"/>
          <w:spacing w:val="13"/>
          <w:sz w:val="23"/>
          <w:szCs w:val="23"/>
        </w:rPr>
        <w:t>卸</w:t>
      </w:r>
      <w:r>
        <w:rPr>
          <w:rFonts w:ascii="宋体" w:hAnsi="宋体" w:eastAsia="宋体" w:cs="宋体"/>
          <w:spacing w:val="8"/>
          <w:sz w:val="23"/>
          <w:szCs w:val="23"/>
        </w:rPr>
        <w:t>等一切相关的费用由乙方承担。</w:t>
      </w:r>
    </w:p>
    <w:p>
      <w:pPr>
        <w:spacing w:before="1" w:line="375" w:lineRule="auto"/>
        <w:ind w:left="32" w:right="80" w:firstLine="471"/>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货物应运至甲方指定地点，并卸至甲方指定位置，开箱清点及初步检验</w:t>
      </w:r>
      <w:r>
        <w:rPr>
          <w:rFonts w:ascii="宋体" w:hAnsi="宋体" w:eastAsia="宋体" w:cs="宋体"/>
          <w:spacing w:val="7"/>
          <w:sz w:val="23"/>
          <w:szCs w:val="23"/>
        </w:rPr>
        <w:t>时双方应派人员参加</w:t>
      </w:r>
      <w:r>
        <w:rPr>
          <w:rFonts w:ascii="宋体" w:hAnsi="宋体" w:eastAsia="宋体" w:cs="宋体"/>
          <w:spacing w:val="6"/>
          <w:sz w:val="23"/>
          <w:szCs w:val="23"/>
        </w:rPr>
        <w:t>。</w:t>
      </w:r>
    </w:p>
    <w:p>
      <w:pPr>
        <w:spacing w:before="2" w:line="375" w:lineRule="auto"/>
        <w:ind w:left="21" w:right="80" w:firstLine="484"/>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所有货物运抵现场并且安装完毕经检验合格交付甲方，该日期为交付日</w:t>
      </w:r>
      <w:r>
        <w:rPr>
          <w:rFonts w:ascii="宋体" w:hAnsi="宋体" w:eastAsia="宋体" w:cs="宋体"/>
          <w:spacing w:val="13"/>
          <w:sz w:val="23"/>
          <w:szCs w:val="23"/>
        </w:rPr>
        <w:t>期</w:t>
      </w:r>
      <w:r>
        <w:rPr>
          <w:rFonts w:ascii="宋体" w:hAnsi="宋体" w:eastAsia="宋体" w:cs="宋体"/>
          <w:spacing w:val="7"/>
          <w:sz w:val="23"/>
          <w:szCs w:val="23"/>
        </w:rPr>
        <w:t>。双方签署交付收货单后为交付完毕。交付完毕货物所有权发生转移，此前货</w:t>
      </w:r>
      <w:r>
        <w:rPr>
          <w:rFonts w:ascii="宋体" w:hAnsi="宋体" w:eastAsia="宋体" w:cs="宋体"/>
          <w:spacing w:val="12"/>
          <w:sz w:val="23"/>
          <w:szCs w:val="23"/>
        </w:rPr>
        <w:t>物</w:t>
      </w:r>
      <w:r>
        <w:rPr>
          <w:rFonts w:ascii="宋体" w:hAnsi="宋体" w:eastAsia="宋体" w:cs="宋体"/>
          <w:spacing w:val="8"/>
          <w:sz w:val="23"/>
          <w:szCs w:val="23"/>
        </w:rPr>
        <w:t>毁坏的风险由乙方承担。</w:t>
      </w:r>
    </w:p>
    <w:p>
      <w:pPr>
        <w:spacing w:line="228" w:lineRule="auto"/>
        <w:ind w:left="500"/>
        <w:rPr>
          <w:rFonts w:ascii="宋体" w:hAnsi="宋体" w:eastAsia="宋体" w:cs="宋体"/>
          <w:sz w:val="23"/>
          <w:szCs w:val="23"/>
        </w:rPr>
      </w:pPr>
      <w:r>
        <w:rPr>
          <w:rFonts w:ascii="宋体" w:hAnsi="宋体" w:eastAsia="宋体" w:cs="宋体"/>
          <w:spacing w:val="-1"/>
          <w:sz w:val="23"/>
          <w:szCs w:val="23"/>
        </w:rPr>
        <w:t>4、交付日期：按照招标文件第二部分“投标人须知前附表”第29项</w:t>
      </w:r>
      <w:r>
        <w:rPr>
          <w:rFonts w:ascii="宋体" w:hAnsi="宋体" w:eastAsia="宋体" w:cs="宋体"/>
          <w:sz w:val="23"/>
          <w:szCs w:val="23"/>
        </w:rPr>
        <w:t>的规定。</w:t>
      </w:r>
    </w:p>
    <w:p>
      <w:pPr>
        <w:spacing w:before="184" w:line="228" w:lineRule="auto"/>
        <w:ind w:left="505"/>
        <w:rPr>
          <w:rFonts w:ascii="宋体" w:hAnsi="宋体" w:eastAsia="宋体" w:cs="宋体"/>
          <w:sz w:val="23"/>
          <w:szCs w:val="23"/>
        </w:rPr>
      </w:pPr>
      <w:r>
        <w:rPr>
          <w:rFonts w:ascii="宋体" w:hAnsi="宋体" w:eastAsia="宋体" w:cs="宋体"/>
          <w:spacing w:val="-2"/>
          <w:sz w:val="23"/>
          <w:szCs w:val="23"/>
        </w:rPr>
        <w:t>5</w:t>
      </w:r>
      <w:r>
        <w:rPr>
          <w:rFonts w:ascii="宋体" w:hAnsi="宋体" w:eastAsia="宋体" w:cs="宋体"/>
          <w:spacing w:val="-1"/>
          <w:sz w:val="23"/>
          <w:szCs w:val="23"/>
        </w:rPr>
        <w:t>、交付地点：按照招标文件第二部分“投标人须知前附表”第30项的规定。</w:t>
      </w:r>
    </w:p>
    <w:p>
      <w:pPr>
        <w:spacing w:before="183" w:line="232" w:lineRule="auto"/>
        <w:ind w:left="50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六、包装和标记</w:t>
      </w:r>
    </w:p>
    <w:p>
      <w:pPr>
        <w:spacing w:before="178" w:line="376" w:lineRule="auto"/>
        <w:ind w:left="21" w:right="80" w:firstLine="497"/>
        <w:rPr>
          <w:rFonts w:ascii="宋体" w:hAnsi="宋体" w:eastAsia="宋体" w:cs="宋体"/>
          <w:sz w:val="23"/>
          <w:szCs w:val="23"/>
        </w:rPr>
      </w:pPr>
      <w:r>
        <w:rPr>
          <w:rFonts w:ascii="宋体" w:hAnsi="宋体" w:eastAsia="宋体" w:cs="宋体"/>
          <w:spacing w:val="10"/>
          <w:sz w:val="23"/>
          <w:szCs w:val="23"/>
        </w:rPr>
        <w:t>1、乙方交付的所有合同货物应具有适于运输的坚固包装，并且乙方应根</w:t>
      </w:r>
      <w:r>
        <w:rPr>
          <w:rFonts w:ascii="宋体" w:hAnsi="宋体" w:eastAsia="宋体" w:cs="宋体"/>
          <w:spacing w:val="8"/>
          <w:sz w:val="23"/>
          <w:szCs w:val="23"/>
        </w:rPr>
        <w:t>据</w:t>
      </w:r>
      <w:r>
        <w:rPr>
          <w:rFonts w:ascii="宋体" w:hAnsi="宋体" w:eastAsia="宋体" w:cs="宋体"/>
          <w:spacing w:val="13"/>
          <w:sz w:val="23"/>
          <w:szCs w:val="23"/>
        </w:rPr>
        <w:t>合</w:t>
      </w:r>
      <w:r>
        <w:rPr>
          <w:rFonts w:ascii="宋体" w:hAnsi="宋体" w:eastAsia="宋体" w:cs="宋体"/>
          <w:spacing w:val="7"/>
          <w:sz w:val="23"/>
          <w:szCs w:val="23"/>
        </w:rPr>
        <w:t>同货物的不同特性和要求采取防潮、防雨、防锈、防震、防腐等保护措施，以</w:t>
      </w:r>
      <w:r>
        <w:rPr>
          <w:rFonts w:ascii="宋体" w:hAnsi="宋体" w:eastAsia="宋体" w:cs="宋体"/>
          <w:spacing w:val="9"/>
          <w:sz w:val="23"/>
          <w:szCs w:val="23"/>
        </w:rPr>
        <w:t>确保合同货物安全无损地送达交货地点</w:t>
      </w:r>
      <w:r>
        <w:rPr>
          <w:rFonts w:ascii="宋体" w:hAnsi="宋体" w:eastAsia="宋体" w:cs="宋体"/>
          <w:spacing w:val="7"/>
          <w:sz w:val="23"/>
          <w:szCs w:val="23"/>
        </w:rPr>
        <w:t>。</w:t>
      </w:r>
    </w:p>
    <w:p>
      <w:pPr>
        <w:spacing w:before="3" w:line="375" w:lineRule="auto"/>
        <w:ind w:left="21" w:right="18" w:firstLine="482"/>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凡由于乙方对合同货物包装不善、标记不明、防护措施不当或在合同货</w:t>
      </w:r>
      <w:r>
        <w:rPr>
          <w:rFonts w:ascii="宋体" w:hAnsi="宋体" w:eastAsia="宋体" w:cs="宋体"/>
          <w:spacing w:val="4"/>
          <w:sz w:val="23"/>
          <w:szCs w:val="23"/>
        </w:rPr>
        <w:t>物装箱前保</w:t>
      </w:r>
      <w:r>
        <w:rPr>
          <w:rFonts w:ascii="宋体" w:hAnsi="宋体" w:eastAsia="宋体" w:cs="宋体"/>
          <w:spacing w:val="3"/>
          <w:sz w:val="23"/>
          <w:szCs w:val="23"/>
        </w:rPr>
        <w:t>管</w:t>
      </w:r>
      <w:r>
        <w:rPr>
          <w:rFonts w:ascii="宋体" w:hAnsi="宋体" w:eastAsia="宋体" w:cs="宋体"/>
          <w:spacing w:val="2"/>
          <w:sz w:val="23"/>
          <w:szCs w:val="23"/>
        </w:rPr>
        <w:t>不良，致使合同货物遭到损坏或丢失，乙方应负责免费修理或更换，</w:t>
      </w:r>
      <w:r>
        <w:rPr>
          <w:rFonts w:ascii="宋体" w:hAnsi="宋体" w:eastAsia="宋体" w:cs="宋体"/>
          <w:spacing w:val="16"/>
          <w:sz w:val="23"/>
          <w:szCs w:val="23"/>
        </w:rPr>
        <w:t>并</w:t>
      </w:r>
      <w:r>
        <w:rPr>
          <w:rFonts w:ascii="宋体" w:hAnsi="宋体" w:eastAsia="宋体" w:cs="宋体"/>
          <w:spacing w:val="12"/>
          <w:sz w:val="23"/>
          <w:szCs w:val="23"/>
        </w:rPr>
        <w:t>承</w:t>
      </w:r>
      <w:r>
        <w:rPr>
          <w:rFonts w:ascii="宋体" w:hAnsi="宋体" w:eastAsia="宋体" w:cs="宋体"/>
          <w:spacing w:val="8"/>
          <w:sz w:val="23"/>
          <w:szCs w:val="23"/>
        </w:rPr>
        <w:t>担由此给甲方造成的一切损失。</w:t>
      </w:r>
    </w:p>
    <w:p>
      <w:pPr>
        <w:spacing w:before="1" w:line="238" w:lineRule="auto"/>
        <w:ind w:left="50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七</w:t>
      </w:r>
      <w:r>
        <w:rPr>
          <w:rFonts w:ascii="宋体" w:hAnsi="宋体" w:eastAsia="宋体" w:cs="宋体"/>
          <w:spacing w:val="10"/>
          <w:sz w:val="23"/>
          <w:szCs w:val="23"/>
          <w14:textOutline w14:w="4358" w14:cap="sq" w14:cmpd="sng">
            <w14:solidFill>
              <w14:srgbClr w14:val="000000"/>
            </w14:solidFill>
            <w14:prstDash w14:val="solid"/>
            <w14:bevel/>
          </w14:textOutline>
        </w:rPr>
        <w:t>、质量标准和检验方式</w:t>
      </w:r>
    </w:p>
    <w:p>
      <w:pPr>
        <w:spacing w:before="169" w:line="376" w:lineRule="auto"/>
        <w:ind w:left="22" w:right="80" w:firstLine="495"/>
        <w:rPr>
          <w:rFonts w:ascii="宋体" w:hAnsi="宋体" w:eastAsia="宋体" w:cs="宋体"/>
          <w:sz w:val="23"/>
          <w:szCs w:val="23"/>
        </w:rPr>
      </w:pPr>
      <w:r>
        <w:rPr>
          <w:rFonts w:ascii="宋体" w:hAnsi="宋体" w:eastAsia="宋体" w:cs="宋体"/>
          <w:spacing w:val="10"/>
          <w:sz w:val="23"/>
          <w:szCs w:val="23"/>
        </w:rPr>
        <w:t>1、乙方应保证提供给甲方的合同货物是货物生产厂商原造的，全新、未</w:t>
      </w:r>
      <w:r>
        <w:rPr>
          <w:rFonts w:ascii="宋体" w:hAnsi="宋体" w:eastAsia="宋体" w:cs="宋体"/>
          <w:spacing w:val="8"/>
          <w:sz w:val="23"/>
          <w:szCs w:val="23"/>
        </w:rPr>
        <w:t>使</w:t>
      </w:r>
      <w:r>
        <w:rPr>
          <w:rFonts w:ascii="宋体" w:hAnsi="宋体" w:eastAsia="宋体" w:cs="宋体"/>
          <w:spacing w:val="11"/>
          <w:sz w:val="23"/>
          <w:szCs w:val="23"/>
        </w:rPr>
        <w:t>用</w:t>
      </w:r>
      <w:r>
        <w:rPr>
          <w:rFonts w:ascii="宋体" w:hAnsi="宋体" w:eastAsia="宋体" w:cs="宋体"/>
          <w:spacing w:val="7"/>
          <w:sz w:val="23"/>
          <w:szCs w:val="23"/>
        </w:rPr>
        <w:t>过的，是用一流的工艺和优质材料制造而成的，并完全符合本项目招标文件规</w:t>
      </w:r>
      <w:r>
        <w:rPr>
          <w:rFonts w:ascii="宋体" w:hAnsi="宋体" w:eastAsia="宋体" w:cs="宋体"/>
          <w:spacing w:val="14"/>
          <w:sz w:val="23"/>
          <w:szCs w:val="23"/>
        </w:rPr>
        <w:t>定</w:t>
      </w:r>
      <w:r>
        <w:rPr>
          <w:rFonts w:ascii="宋体" w:hAnsi="宋体" w:eastAsia="宋体" w:cs="宋体"/>
          <w:spacing w:val="8"/>
          <w:sz w:val="23"/>
          <w:szCs w:val="23"/>
        </w:rPr>
        <w:t>的质量、性能和规格的要求。</w:t>
      </w:r>
    </w:p>
    <w:p>
      <w:pPr>
        <w:spacing w:before="123" w:line="227" w:lineRule="auto"/>
        <w:ind w:left="22"/>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乙方提供给甲方的合同货物应通过货物制造厂商的出厂检验，并提供质</w:t>
      </w:r>
      <w:r>
        <w:rPr>
          <w:rFonts w:ascii="宋体" w:hAnsi="宋体" w:eastAsia="宋体" w:cs="宋体"/>
          <w:spacing w:val="13"/>
          <w:sz w:val="23"/>
          <w:szCs w:val="23"/>
        </w:rPr>
        <w:t>量</w:t>
      </w:r>
      <w:r>
        <w:rPr>
          <w:rFonts w:ascii="宋体" w:hAnsi="宋体" w:eastAsia="宋体" w:cs="宋体"/>
          <w:spacing w:val="7"/>
          <w:sz w:val="23"/>
          <w:szCs w:val="23"/>
        </w:rPr>
        <w:t>合格证书。乙方承诺提供给甲方的合同货物的技术规范应与本项目招标文件中《项目说明》部分中的规定及投标文件中《货物技术规范偏离表》(如果被采</w:t>
      </w:r>
      <w:r>
        <w:rPr>
          <w:rFonts w:ascii="宋体" w:hAnsi="宋体" w:eastAsia="宋体" w:cs="宋体"/>
          <w:spacing w:val="6"/>
          <w:sz w:val="23"/>
          <w:szCs w:val="23"/>
        </w:rPr>
        <w:t>购</w:t>
      </w:r>
      <w:r>
        <w:rPr>
          <w:rFonts w:ascii="宋体" w:hAnsi="宋体" w:eastAsia="宋体" w:cs="宋体"/>
          <w:spacing w:val="7"/>
          <w:sz w:val="23"/>
          <w:szCs w:val="23"/>
        </w:rPr>
        <w:t>人接受)相一致，同时，乙方提供的货物质量应符合中华人民共和国相关标准</w:t>
      </w:r>
      <w:r>
        <w:rPr>
          <w:rFonts w:ascii="宋体" w:hAnsi="宋体" w:eastAsia="宋体" w:cs="宋体"/>
          <w:spacing w:val="6"/>
          <w:sz w:val="23"/>
          <w:szCs w:val="23"/>
        </w:rPr>
        <w:t>及</w:t>
      </w:r>
      <w:r>
        <w:rPr>
          <w:rFonts w:ascii="宋体" w:hAnsi="宋体" w:eastAsia="宋体" w:cs="宋体"/>
          <w:spacing w:val="13"/>
          <w:sz w:val="23"/>
          <w:szCs w:val="23"/>
        </w:rPr>
        <w:t>相</w:t>
      </w:r>
      <w:r>
        <w:rPr>
          <w:rFonts w:ascii="宋体" w:hAnsi="宋体" w:eastAsia="宋体" w:cs="宋体"/>
          <w:spacing w:val="7"/>
          <w:sz w:val="23"/>
          <w:szCs w:val="23"/>
        </w:rPr>
        <w:t>应的技术规范、本次采购相关文件中的全部相关要求及相关标准及相应的技术</w:t>
      </w:r>
      <w:r>
        <w:rPr>
          <w:rFonts w:ascii="宋体" w:hAnsi="宋体" w:eastAsia="宋体" w:cs="宋体"/>
          <w:spacing w:val="10"/>
          <w:sz w:val="23"/>
          <w:szCs w:val="23"/>
        </w:rPr>
        <w:t>规</w:t>
      </w:r>
      <w:r>
        <w:rPr>
          <w:rFonts w:ascii="宋体" w:hAnsi="宋体" w:eastAsia="宋体" w:cs="宋体"/>
          <w:spacing w:val="7"/>
          <w:sz w:val="23"/>
          <w:szCs w:val="23"/>
        </w:rPr>
        <w:t>范中之较高者。</w:t>
      </w:r>
    </w:p>
    <w:p>
      <w:pPr>
        <w:spacing w:before="181" w:line="376" w:lineRule="auto"/>
        <w:ind w:left="20" w:right="11" w:firstLine="485"/>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乙方保证提供的货物、服务符合中华人民共和国国家及行业的安全质量</w:t>
      </w:r>
      <w:r>
        <w:rPr>
          <w:rFonts w:ascii="宋体" w:hAnsi="宋体" w:eastAsia="宋体" w:cs="宋体"/>
          <w:spacing w:val="14"/>
          <w:sz w:val="23"/>
          <w:szCs w:val="23"/>
        </w:rPr>
        <w:t>标</w:t>
      </w:r>
      <w:r>
        <w:rPr>
          <w:rFonts w:ascii="宋体" w:hAnsi="宋体" w:eastAsia="宋体" w:cs="宋体"/>
          <w:spacing w:val="7"/>
          <w:sz w:val="23"/>
          <w:szCs w:val="23"/>
        </w:rPr>
        <w:t>准、环保标准中之较高者；若货物、服务来源于中华人民共和国境外，还要同</w:t>
      </w:r>
      <w:r>
        <w:rPr>
          <w:rFonts w:ascii="宋体" w:hAnsi="宋体" w:eastAsia="宋体" w:cs="宋体"/>
          <w:spacing w:val="14"/>
          <w:sz w:val="23"/>
          <w:szCs w:val="23"/>
        </w:rPr>
        <w:t>时</w:t>
      </w:r>
      <w:r>
        <w:rPr>
          <w:rFonts w:ascii="宋体" w:hAnsi="宋体" w:eastAsia="宋体" w:cs="宋体"/>
          <w:spacing w:val="7"/>
          <w:sz w:val="23"/>
          <w:szCs w:val="23"/>
        </w:rPr>
        <w:t>符合货物来源国的官方、行业及生产厂商的安全质量标准、环保标准中之较高</w:t>
      </w:r>
      <w:r>
        <w:rPr>
          <w:rFonts w:ascii="宋体" w:hAnsi="宋体" w:eastAsia="宋体" w:cs="宋体"/>
          <w:spacing w:val="14"/>
          <w:sz w:val="23"/>
          <w:szCs w:val="23"/>
        </w:rPr>
        <w:t>者</w:t>
      </w:r>
      <w:r>
        <w:rPr>
          <w:rFonts w:ascii="宋体" w:hAnsi="宋体" w:eastAsia="宋体" w:cs="宋体"/>
          <w:spacing w:val="7"/>
          <w:sz w:val="23"/>
          <w:szCs w:val="23"/>
        </w:rPr>
        <w:t>。上述标准为已发布的且在货物、服务交付时有效的最新版本的标准；当货物</w:t>
      </w:r>
      <w:r>
        <w:rPr>
          <w:rFonts w:ascii="宋体" w:hAnsi="宋体" w:eastAsia="宋体" w:cs="宋体"/>
          <w:spacing w:val="14"/>
          <w:sz w:val="23"/>
          <w:szCs w:val="23"/>
        </w:rPr>
        <w:t>来</w:t>
      </w:r>
      <w:r>
        <w:rPr>
          <w:rFonts w:ascii="宋体" w:hAnsi="宋体" w:eastAsia="宋体" w:cs="宋体"/>
          <w:spacing w:val="7"/>
          <w:sz w:val="23"/>
          <w:szCs w:val="23"/>
        </w:rPr>
        <w:t>源于中华人民共和国境外时，产品必须附有原产地证明、中华人民共和国商检</w:t>
      </w:r>
      <w:r>
        <w:rPr>
          <w:rFonts w:ascii="宋体" w:hAnsi="宋体" w:eastAsia="宋体" w:cs="宋体"/>
          <w:spacing w:val="14"/>
          <w:sz w:val="23"/>
          <w:szCs w:val="23"/>
        </w:rPr>
        <w:t>机</w:t>
      </w:r>
      <w:r>
        <w:rPr>
          <w:rFonts w:ascii="宋体" w:hAnsi="宋体" w:eastAsia="宋体" w:cs="宋体"/>
          <w:spacing w:val="7"/>
          <w:sz w:val="23"/>
          <w:szCs w:val="23"/>
        </w:rPr>
        <w:t>构的检验证明、合法进货渠道证明及海关完税证明，此外，有关技术资料中须</w:t>
      </w:r>
      <w:r>
        <w:rPr>
          <w:rFonts w:ascii="宋体" w:hAnsi="宋体" w:eastAsia="宋体" w:cs="宋体"/>
          <w:spacing w:val="13"/>
          <w:sz w:val="23"/>
          <w:szCs w:val="23"/>
        </w:rPr>
        <w:t>附</w:t>
      </w:r>
      <w:r>
        <w:rPr>
          <w:rFonts w:ascii="宋体" w:hAnsi="宋体" w:eastAsia="宋体" w:cs="宋体"/>
          <w:spacing w:val="8"/>
          <w:sz w:val="23"/>
          <w:szCs w:val="23"/>
        </w:rPr>
        <w:t>有全文翻译的中文文本。</w:t>
      </w:r>
    </w:p>
    <w:p>
      <w:pPr>
        <w:spacing w:before="2" w:line="375" w:lineRule="auto"/>
        <w:ind w:left="20" w:right="11" w:firstLine="480"/>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7"/>
          <w:sz w:val="23"/>
          <w:szCs w:val="23"/>
        </w:rPr>
        <w:t>、</w:t>
      </w:r>
      <w:r>
        <w:rPr>
          <w:rFonts w:ascii="宋体" w:hAnsi="宋体" w:eastAsia="宋体" w:cs="宋体"/>
          <w:spacing w:val="10"/>
          <w:sz w:val="23"/>
          <w:szCs w:val="23"/>
        </w:rPr>
        <w:t>乙方应保证所提供的货物经正确安装、合理操作和维护保养在其使用寿</w:t>
      </w:r>
      <w:r>
        <w:rPr>
          <w:rFonts w:ascii="宋体" w:hAnsi="宋体" w:eastAsia="宋体" w:cs="宋体"/>
          <w:spacing w:val="14"/>
          <w:sz w:val="23"/>
          <w:szCs w:val="23"/>
        </w:rPr>
        <w:t>命</w:t>
      </w:r>
      <w:r>
        <w:rPr>
          <w:rFonts w:ascii="宋体" w:hAnsi="宋体" w:eastAsia="宋体" w:cs="宋体"/>
          <w:spacing w:val="7"/>
          <w:sz w:val="23"/>
          <w:szCs w:val="23"/>
        </w:rPr>
        <w:t>期内具有令甲方满意的性能，并对由于合同货物的设计、工艺或材料的缺陷而</w:t>
      </w:r>
      <w:r>
        <w:rPr>
          <w:rFonts w:ascii="宋体" w:hAnsi="宋体" w:eastAsia="宋体" w:cs="宋体"/>
          <w:spacing w:val="9"/>
          <w:sz w:val="23"/>
          <w:szCs w:val="23"/>
        </w:rPr>
        <w:t>发</w:t>
      </w:r>
      <w:r>
        <w:rPr>
          <w:rFonts w:ascii="宋体" w:hAnsi="宋体" w:eastAsia="宋体" w:cs="宋体"/>
          <w:spacing w:val="8"/>
          <w:sz w:val="23"/>
          <w:szCs w:val="23"/>
        </w:rPr>
        <w:t>生的任何故障负责。</w:t>
      </w:r>
    </w:p>
    <w:p>
      <w:pPr>
        <w:spacing w:before="3" w:line="375" w:lineRule="auto"/>
        <w:ind w:left="20" w:right="11" w:firstLine="485"/>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1"/>
          <w:sz w:val="23"/>
          <w:szCs w:val="23"/>
        </w:rPr>
        <w:t>、</w:t>
      </w:r>
      <w:r>
        <w:rPr>
          <w:rFonts w:ascii="宋体" w:hAnsi="宋体" w:eastAsia="宋体" w:cs="宋体"/>
          <w:spacing w:val="10"/>
          <w:sz w:val="23"/>
          <w:szCs w:val="23"/>
        </w:rPr>
        <w:t>乙方提供的货物抵达甲方指定地点后的开箱清点及初步检验，应依据乙</w:t>
      </w:r>
      <w:r>
        <w:rPr>
          <w:rFonts w:ascii="宋体" w:hAnsi="宋体" w:eastAsia="宋体" w:cs="宋体"/>
          <w:spacing w:val="14"/>
          <w:sz w:val="23"/>
          <w:szCs w:val="23"/>
        </w:rPr>
        <w:t>方</w:t>
      </w:r>
      <w:r>
        <w:rPr>
          <w:rFonts w:ascii="宋体" w:hAnsi="宋体" w:eastAsia="宋体" w:cs="宋体"/>
          <w:spacing w:val="7"/>
          <w:sz w:val="23"/>
          <w:szCs w:val="23"/>
        </w:rPr>
        <w:t>提供的开箱要求和环境要求进行。乙方应在收到甲方的验货通知后到现场参加</w:t>
      </w:r>
      <w:r>
        <w:rPr>
          <w:rFonts w:ascii="宋体" w:hAnsi="宋体" w:eastAsia="宋体" w:cs="宋体"/>
          <w:spacing w:val="14"/>
          <w:sz w:val="23"/>
          <w:szCs w:val="23"/>
        </w:rPr>
        <w:t>开</w:t>
      </w:r>
      <w:r>
        <w:rPr>
          <w:rFonts w:ascii="宋体" w:hAnsi="宋体" w:eastAsia="宋体" w:cs="宋体"/>
          <w:spacing w:val="7"/>
          <w:sz w:val="23"/>
          <w:szCs w:val="23"/>
        </w:rPr>
        <w:t>箱清点及初步检验，开箱清点及初步检验时双方均应派员参加，并签署《政府</w:t>
      </w:r>
      <w:r>
        <w:rPr>
          <w:rFonts w:ascii="宋体" w:hAnsi="宋体" w:eastAsia="宋体" w:cs="宋体"/>
          <w:spacing w:val="4"/>
          <w:sz w:val="23"/>
          <w:szCs w:val="23"/>
        </w:rPr>
        <w:t>采购项目验收单》，以此作为乙方履约进度的依据</w:t>
      </w:r>
      <w:r>
        <w:rPr>
          <w:rFonts w:ascii="宋体" w:hAnsi="宋体" w:eastAsia="宋体" w:cs="宋体"/>
          <w:spacing w:val="3"/>
          <w:sz w:val="23"/>
          <w:szCs w:val="23"/>
        </w:rPr>
        <w:t>。</w:t>
      </w:r>
    </w:p>
    <w:p>
      <w:pPr>
        <w:spacing w:before="1" w:line="375" w:lineRule="auto"/>
        <w:ind w:left="40" w:right="11" w:firstLine="462"/>
        <w:rPr>
          <w:rFonts w:ascii="宋体" w:hAnsi="宋体" w:eastAsia="宋体" w:cs="宋体"/>
          <w:sz w:val="23"/>
          <w:szCs w:val="23"/>
        </w:rPr>
      </w:pPr>
      <w:r>
        <w:rPr>
          <w:rFonts w:ascii="宋体" w:hAnsi="宋体" w:eastAsia="宋体" w:cs="宋体"/>
          <w:spacing w:val="12"/>
          <w:sz w:val="23"/>
          <w:szCs w:val="23"/>
        </w:rPr>
        <w:t>6、甲</w:t>
      </w:r>
      <w:r>
        <w:rPr>
          <w:rFonts w:ascii="宋体" w:hAnsi="宋体" w:eastAsia="宋体" w:cs="宋体"/>
          <w:spacing w:val="7"/>
          <w:sz w:val="23"/>
          <w:szCs w:val="23"/>
        </w:rPr>
        <w:t>方</w:t>
      </w:r>
      <w:r>
        <w:rPr>
          <w:rFonts w:ascii="宋体" w:hAnsi="宋体" w:eastAsia="宋体" w:cs="宋体"/>
          <w:spacing w:val="6"/>
          <w:sz w:val="23"/>
          <w:szCs w:val="23"/>
        </w:rPr>
        <w:t>对合同货物的数量、规格和质量的检验，应依据本项目招标文件中</w:t>
      </w:r>
      <w:r>
        <w:rPr>
          <w:rFonts w:ascii="宋体" w:hAnsi="宋体" w:eastAsia="宋体" w:cs="宋体"/>
          <w:spacing w:val="5"/>
          <w:sz w:val="23"/>
          <w:szCs w:val="23"/>
        </w:rPr>
        <w:t>的有关规定进行。</w:t>
      </w:r>
    </w:p>
    <w:p>
      <w:pPr>
        <w:spacing w:before="2" w:line="375" w:lineRule="auto"/>
        <w:ind w:left="21" w:right="11" w:firstLine="485"/>
        <w:rPr>
          <w:rFonts w:ascii="宋体" w:hAnsi="宋体" w:eastAsia="宋体" w:cs="宋体"/>
          <w:sz w:val="23"/>
          <w:szCs w:val="23"/>
        </w:rPr>
      </w:pPr>
      <w:r>
        <w:rPr>
          <w:rFonts w:ascii="宋体" w:hAnsi="宋体" w:eastAsia="宋体" w:cs="宋体"/>
          <w:spacing w:val="20"/>
          <w:sz w:val="23"/>
          <w:szCs w:val="23"/>
        </w:rPr>
        <w:t>7</w:t>
      </w:r>
      <w:r>
        <w:rPr>
          <w:rFonts w:ascii="宋体" w:hAnsi="宋体" w:eastAsia="宋体" w:cs="宋体"/>
          <w:spacing w:val="10"/>
          <w:sz w:val="23"/>
          <w:szCs w:val="23"/>
        </w:rPr>
        <w:t>、若检验时发现货物数量不足、规格与合同要求不符或开箱时虽然货物外</w:t>
      </w:r>
      <w:r>
        <w:rPr>
          <w:rFonts w:ascii="宋体" w:hAnsi="宋体" w:eastAsia="宋体" w:cs="宋体"/>
          <w:spacing w:val="13"/>
          <w:sz w:val="23"/>
          <w:szCs w:val="23"/>
        </w:rPr>
        <w:t>包</w:t>
      </w:r>
      <w:r>
        <w:rPr>
          <w:rFonts w:ascii="宋体" w:hAnsi="宋体" w:eastAsia="宋体" w:cs="宋体"/>
          <w:spacing w:val="7"/>
          <w:sz w:val="23"/>
          <w:szCs w:val="23"/>
        </w:rPr>
        <w:t>装完好无损，但箱内货物短缺或损伤，双方应签署书面形式证明，乙方应根据</w:t>
      </w:r>
      <w:r>
        <w:rPr>
          <w:rFonts w:ascii="宋体" w:hAnsi="宋体" w:eastAsia="宋体" w:cs="宋体"/>
          <w:spacing w:val="10"/>
          <w:sz w:val="23"/>
          <w:szCs w:val="23"/>
        </w:rPr>
        <w:t>该</w:t>
      </w:r>
      <w:r>
        <w:rPr>
          <w:rFonts w:ascii="宋体" w:hAnsi="宋体" w:eastAsia="宋体" w:cs="宋体"/>
          <w:spacing w:val="8"/>
          <w:sz w:val="23"/>
          <w:szCs w:val="23"/>
        </w:rPr>
        <w:t>证明及时补足或更换。</w:t>
      </w:r>
    </w:p>
    <w:p>
      <w:pPr>
        <w:spacing w:before="3" w:line="375" w:lineRule="auto"/>
        <w:ind w:left="23" w:right="8" w:firstLine="478"/>
        <w:rPr>
          <w:rFonts w:ascii="宋体" w:hAnsi="宋体" w:eastAsia="宋体" w:cs="宋体"/>
          <w:sz w:val="23"/>
          <w:szCs w:val="23"/>
        </w:rPr>
      </w:pPr>
      <w:r>
        <w:rPr>
          <w:rFonts w:ascii="宋体" w:hAnsi="宋体" w:eastAsia="宋体" w:cs="宋体"/>
          <w:spacing w:val="20"/>
          <w:sz w:val="23"/>
          <w:szCs w:val="23"/>
        </w:rPr>
        <w:t>8</w:t>
      </w:r>
      <w:r>
        <w:rPr>
          <w:rFonts w:ascii="宋体" w:hAnsi="宋体" w:eastAsia="宋体" w:cs="宋体"/>
          <w:spacing w:val="15"/>
          <w:sz w:val="23"/>
          <w:szCs w:val="23"/>
        </w:rPr>
        <w:t>、</w:t>
      </w:r>
      <w:r>
        <w:rPr>
          <w:rFonts w:ascii="宋体" w:hAnsi="宋体" w:eastAsia="宋体" w:cs="宋体"/>
          <w:spacing w:val="10"/>
          <w:sz w:val="23"/>
          <w:szCs w:val="23"/>
        </w:rPr>
        <w:t>本合同各相关条款中凡与乙方责任或义务相关及由乙方原因所引起涉及</w:t>
      </w:r>
      <w:r>
        <w:rPr>
          <w:rFonts w:ascii="宋体" w:hAnsi="宋体" w:eastAsia="宋体" w:cs="宋体"/>
          <w:spacing w:val="13"/>
          <w:sz w:val="23"/>
          <w:szCs w:val="23"/>
        </w:rPr>
        <w:t>各</w:t>
      </w:r>
      <w:r>
        <w:rPr>
          <w:rFonts w:ascii="宋体" w:hAnsi="宋体" w:eastAsia="宋体" w:cs="宋体"/>
          <w:spacing w:val="7"/>
          <w:sz w:val="23"/>
          <w:szCs w:val="23"/>
        </w:rPr>
        <w:t>项货物、零件、部件、配件及资料的更、换、补、退等情形，所发生相关的任</w:t>
      </w:r>
      <w:r>
        <w:rPr>
          <w:rFonts w:ascii="宋体" w:hAnsi="宋体" w:eastAsia="宋体" w:cs="宋体"/>
          <w:spacing w:val="10"/>
          <w:sz w:val="23"/>
          <w:szCs w:val="23"/>
        </w:rPr>
        <w:t>何</w:t>
      </w:r>
      <w:r>
        <w:rPr>
          <w:rFonts w:ascii="宋体" w:hAnsi="宋体" w:eastAsia="宋体" w:cs="宋体"/>
          <w:spacing w:val="7"/>
          <w:sz w:val="23"/>
          <w:szCs w:val="23"/>
        </w:rPr>
        <w:t>价款、成本、费用，包括但不限于运输、安装、服务、维修、调试等，以及保</w:t>
      </w:r>
      <w:r>
        <w:rPr>
          <w:rFonts w:ascii="宋体" w:hAnsi="宋体" w:eastAsia="宋体" w:cs="宋体"/>
          <w:spacing w:val="16"/>
          <w:sz w:val="23"/>
          <w:szCs w:val="23"/>
        </w:rPr>
        <w:t>险</w:t>
      </w:r>
      <w:r>
        <w:rPr>
          <w:rFonts w:ascii="宋体" w:hAnsi="宋体" w:eastAsia="宋体" w:cs="宋体"/>
          <w:spacing w:val="9"/>
          <w:sz w:val="23"/>
          <w:szCs w:val="23"/>
        </w:rPr>
        <w:t>、</w:t>
      </w:r>
      <w:r>
        <w:rPr>
          <w:rFonts w:ascii="宋体" w:hAnsi="宋体" w:eastAsia="宋体" w:cs="宋体"/>
          <w:spacing w:val="8"/>
          <w:sz w:val="23"/>
          <w:szCs w:val="23"/>
        </w:rPr>
        <w:t>税、费等，均应当由乙方承担。</w:t>
      </w:r>
    </w:p>
    <w:p>
      <w:pPr>
        <w:spacing w:before="1" w:line="228" w:lineRule="auto"/>
        <w:ind w:left="504"/>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八</w:t>
      </w:r>
      <w:r>
        <w:rPr>
          <w:rFonts w:ascii="宋体" w:hAnsi="宋体" w:eastAsia="宋体" w:cs="宋体"/>
          <w:spacing w:val="9"/>
          <w:sz w:val="23"/>
          <w:szCs w:val="23"/>
          <w14:textOutline w14:w="4358" w14:cap="sq" w14:cmpd="sng">
            <w14:solidFill>
              <w14:srgbClr w14:val="000000"/>
            </w14:solidFill>
            <w14:prstDash w14:val="solid"/>
            <w14:bevel/>
          </w14:textOutline>
        </w:rPr>
        <w:t>、技术服务和保修责任</w:t>
      </w:r>
    </w:p>
    <w:p>
      <w:pPr>
        <w:spacing w:before="121" w:line="376" w:lineRule="auto"/>
        <w:ind w:left="62" w:right="80" w:hanging="40"/>
        <w:rPr>
          <w:rFonts w:ascii="宋体" w:hAnsi="宋体" w:eastAsia="宋体" w:cs="宋体"/>
          <w:sz w:val="23"/>
          <w:szCs w:val="23"/>
        </w:rPr>
      </w:pPr>
      <w:r>
        <w:rPr>
          <w:rFonts w:ascii="宋体" w:hAnsi="宋体" w:eastAsia="宋体" w:cs="宋体"/>
          <w:spacing w:val="10"/>
          <w:sz w:val="23"/>
          <w:szCs w:val="23"/>
        </w:rPr>
        <w:t>1、乙方对合同货物、服务的保修期按照招标文件第二部分“投标人须知</w:t>
      </w:r>
      <w:r>
        <w:rPr>
          <w:rFonts w:ascii="宋体" w:hAnsi="宋体" w:eastAsia="宋体" w:cs="宋体"/>
          <w:spacing w:val="9"/>
          <w:sz w:val="23"/>
          <w:szCs w:val="23"/>
        </w:rPr>
        <w:t>前</w:t>
      </w:r>
      <w:r>
        <w:rPr>
          <w:rFonts w:ascii="宋体" w:hAnsi="宋体" w:eastAsia="宋体" w:cs="宋体"/>
          <w:spacing w:val="12"/>
          <w:sz w:val="23"/>
          <w:szCs w:val="23"/>
        </w:rPr>
        <w:t>附表”第</w:t>
      </w:r>
      <w:r>
        <w:rPr>
          <w:rFonts w:ascii="宋体" w:hAnsi="宋体" w:eastAsia="宋体" w:cs="宋体"/>
          <w:spacing w:val="6"/>
          <w:sz w:val="23"/>
          <w:szCs w:val="23"/>
        </w:rPr>
        <w:t>25项的规定。若厂家规定的保修期或合同货物主要部件的保修期长于</w:t>
      </w:r>
      <w:r>
        <w:rPr>
          <w:rFonts w:ascii="宋体" w:hAnsi="宋体" w:eastAsia="宋体" w:cs="宋体"/>
          <w:spacing w:val="7"/>
          <w:sz w:val="23"/>
          <w:szCs w:val="23"/>
        </w:rPr>
        <w:t>本合同保修期，应适用其保修期。(在本次采购文件所规定的期限中，若有不</w:t>
      </w:r>
      <w:r>
        <w:rPr>
          <w:rFonts w:ascii="宋体" w:hAnsi="宋体" w:eastAsia="宋体" w:cs="宋体"/>
          <w:spacing w:val="5"/>
          <w:sz w:val="23"/>
          <w:szCs w:val="23"/>
        </w:rPr>
        <w:t>同</w:t>
      </w:r>
      <w:r>
        <w:rPr>
          <w:rFonts w:ascii="宋体" w:hAnsi="宋体" w:eastAsia="宋体" w:cs="宋体"/>
          <w:spacing w:val="20"/>
          <w:sz w:val="23"/>
          <w:szCs w:val="23"/>
        </w:rPr>
        <w:t>期</w:t>
      </w:r>
      <w:r>
        <w:rPr>
          <w:rFonts w:ascii="宋体" w:hAnsi="宋体" w:eastAsia="宋体" w:cs="宋体"/>
          <w:spacing w:val="15"/>
          <w:sz w:val="23"/>
          <w:szCs w:val="23"/>
        </w:rPr>
        <w:t>限</w:t>
      </w:r>
      <w:r>
        <w:rPr>
          <w:rFonts w:ascii="宋体" w:hAnsi="宋体" w:eastAsia="宋体" w:cs="宋体"/>
          <w:spacing w:val="10"/>
          <w:sz w:val="23"/>
          <w:szCs w:val="23"/>
        </w:rPr>
        <w:t>自动适用其中期限较长者)。本合同项下货物的免费保修期或与质量相关的</w:t>
      </w:r>
      <w:r>
        <w:rPr>
          <w:rFonts w:ascii="宋体" w:hAnsi="宋体" w:eastAsia="宋体" w:cs="宋体"/>
          <w:spacing w:val="18"/>
          <w:sz w:val="23"/>
          <w:szCs w:val="23"/>
        </w:rPr>
        <w:t>其</w:t>
      </w:r>
      <w:r>
        <w:rPr>
          <w:rFonts w:ascii="宋体" w:hAnsi="宋体" w:eastAsia="宋体" w:cs="宋体"/>
          <w:spacing w:val="14"/>
          <w:sz w:val="23"/>
          <w:szCs w:val="23"/>
        </w:rPr>
        <w:t>它期限均自按照本合同约定方式完成最终验收并由甲方签署了项目验收单之</w:t>
      </w:r>
      <w:r>
        <w:rPr>
          <w:rFonts w:ascii="宋体" w:hAnsi="宋体" w:eastAsia="宋体" w:cs="宋体"/>
          <w:spacing w:val="-6"/>
          <w:sz w:val="23"/>
          <w:szCs w:val="23"/>
        </w:rPr>
        <w:t>日</w:t>
      </w:r>
      <w:r>
        <w:rPr>
          <w:rFonts w:ascii="宋体" w:hAnsi="宋体" w:eastAsia="宋体" w:cs="宋体"/>
          <w:spacing w:val="-5"/>
          <w:sz w:val="23"/>
          <w:szCs w:val="23"/>
        </w:rPr>
        <w:t>起算。</w:t>
      </w:r>
    </w:p>
    <w:p>
      <w:pPr>
        <w:spacing w:before="2" w:line="375" w:lineRule="auto"/>
        <w:ind w:left="22" w:right="80" w:firstLine="481"/>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如因甲方在使用中自行变更货物的硬件或软件而引起的缺陷，或因甲方</w:t>
      </w:r>
      <w:r>
        <w:rPr>
          <w:rFonts w:ascii="宋体" w:hAnsi="宋体" w:eastAsia="宋体" w:cs="宋体"/>
          <w:spacing w:val="12"/>
          <w:sz w:val="23"/>
          <w:szCs w:val="23"/>
        </w:rPr>
        <w:t>人</w:t>
      </w:r>
      <w:r>
        <w:rPr>
          <w:rFonts w:ascii="宋体" w:hAnsi="宋体" w:eastAsia="宋体" w:cs="宋体"/>
          <w:spacing w:val="7"/>
          <w:sz w:val="23"/>
          <w:szCs w:val="23"/>
        </w:rPr>
        <w:t>员维护不当而损坏的货物或零部件，乙方不负保修责任，乙方应按照或比照本</w:t>
      </w:r>
      <w:r>
        <w:rPr>
          <w:rFonts w:ascii="宋体" w:hAnsi="宋体" w:eastAsia="宋体" w:cs="宋体"/>
          <w:spacing w:val="18"/>
          <w:sz w:val="23"/>
          <w:szCs w:val="23"/>
        </w:rPr>
        <w:t>合</w:t>
      </w:r>
      <w:r>
        <w:rPr>
          <w:rFonts w:ascii="宋体" w:hAnsi="宋体" w:eastAsia="宋体" w:cs="宋体"/>
          <w:spacing w:val="12"/>
          <w:sz w:val="23"/>
          <w:szCs w:val="23"/>
        </w:rPr>
        <w:t>同</w:t>
      </w:r>
      <w:r>
        <w:rPr>
          <w:rFonts w:ascii="宋体" w:hAnsi="宋体" w:eastAsia="宋体" w:cs="宋体"/>
          <w:spacing w:val="9"/>
          <w:sz w:val="23"/>
          <w:szCs w:val="23"/>
        </w:rPr>
        <w:t>相关条款规定提供更换或修理服务，由此引起的合理费用由甲方负担。</w:t>
      </w:r>
    </w:p>
    <w:p>
      <w:pPr>
        <w:spacing w:before="4" w:line="375" w:lineRule="auto"/>
        <w:ind w:left="21" w:right="80" w:firstLine="484"/>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如因乙方提供的货物硬件或软件有缺陷、服务达不到要求，或乙方提供</w:t>
      </w:r>
      <w:r>
        <w:rPr>
          <w:rFonts w:ascii="宋体" w:hAnsi="宋体" w:eastAsia="宋体" w:cs="宋体"/>
          <w:spacing w:val="13"/>
          <w:sz w:val="23"/>
          <w:szCs w:val="23"/>
        </w:rPr>
        <w:t>的</w:t>
      </w:r>
      <w:r>
        <w:rPr>
          <w:rFonts w:ascii="宋体" w:hAnsi="宋体" w:eastAsia="宋体" w:cs="宋体"/>
          <w:spacing w:val="7"/>
          <w:sz w:val="23"/>
          <w:szCs w:val="23"/>
        </w:rPr>
        <w:t>技术资料有错误，或乙方在现场的技术人员指导有错误而使合同货物不能达到</w:t>
      </w:r>
      <w:r>
        <w:rPr>
          <w:rFonts w:ascii="宋体" w:hAnsi="宋体" w:eastAsia="宋体" w:cs="宋体"/>
          <w:spacing w:val="13"/>
          <w:sz w:val="23"/>
          <w:szCs w:val="23"/>
        </w:rPr>
        <w:t>合</w:t>
      </w:r>
      <w:r>
        <w:rPr>
          <w:rFonts w:ascii="宋体" w:hAnsi="宋体" w:eastAsia="宋体" w:cs="宋体"/>
          <w:spacing w:val="7"/>
          <w:sz w:val="23"/>
          <w:szCs w:val="23"/>
        </w:rPr>
        <w:t>同规定的指标和技术性能，乙方应负责按本合同相关条款规定修理或更换，使</w:t>
      </w:r>
      <w:r>
        <w:rPr>
          <w:rFonts w:ascii="宋体" w:hAnsi="宋体" w:eastAsia="宋体" w:cs="宋体"/>
          <w:spacing w:val="20"/>
          <w:sz w:val="23"/>
          <w:szCs w:val="23"/>
        </w:rPr>
        <w:t>货</w:t>
      </w:r>
      <w:r>
        <w:rPr>
          <w:rFonts w:ascii="宋体" w:hAnsi="宋体" w:eastAsia="宋体" w:cs="宋体"/>
          <w:spacing w:val="16"/>
          <w:sz w:val="23"/>
          <w:szCs w:val="23"/>
        </w:rPr>
        <w:t>物</w:t>
      </w:r>
      <w:r>
        <w:rPr>
          <w:rFonts w:ascii="宋体" w:hAnsi="宋体" w:eastAsia="宋体" w:cs="宋体"/>
          <w:spacing w:val="10"/>
          <w:sz w:val="23"/>
          <w:szCs w:val="23"/>
        </w:rPr>
        <w:t>运行指标和技术性能以及相关服务达到合同规定,由此引起的全部费用由乙</w:t>
      </w:r>
      <w:r>
        <w:rPr>
          <w:rFonts w:ascii="宋体" w:hAnsi="宋体" w:eastAsia="宋体" w:cs="宋体"/>
          <w:spacing w:val="13"/>
          <w:sz w:val="23"/>
          <w:szCs w:val="23"/>
        </w:rPr>
        <w:t>方</w:t>
      </w:r>
      <w:r>
        <w:rPr>
          <w:rFonts w:ascii="宋体" w:hAnsi="宋体" w:eastAsia="宋体" w:cs="宋体"/>
          <w:spacing w:val="7"/>
          <w:sz w:val="23"/>
          <w:szCs w:val="23"/>
        </w:rPr>
        <w:t>承担。若以上原因导致或引起甲方损失及导致或引起第三方受到损害的，全部</w:t>
      </w:r>
      <w:r>
        <w:rPr>
          <w:rFonts w:ascii="宋体" w:hAnsi="宋体" w:eastAsia="宋体" w:cs="宋体"/>
          <w:spacing w:val="12"/>
          <w:sz w:val="23"/>
          <w:szCs w:val="23"/>
        </w:rPr>
        <w:t>赔</w:t>
      </w:r>
      <w:r>
        <w:rPr>
          <w:rFonts w:ascii="宋体" w:hAnsi="宋体" w:eastAsia="宋体" w:cs="宋体"/>
          <w:spacing w:val="8"/>
          <w:sz w:val="23"/>
          <w:szCs w:val="23"/>
        </w:rPr>
        <w:t>偿责任均应由乙方承担。</w:t>
      </w:r>
    </w:p>
    <w:p>
      <w:pPr>
        <w:spacing w:before="2" w:line="375" w:lineRule="auto"/>
        <w:ind w:left="20" w:right="80" w:firstLine="480"/>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7"/>
          <w:sz w:val="23"/>
          <w:szCs w:val="23"/>
        </w:rPr>
        <w:t>、</w:t>
      </w:r>
      <w:r>
        <w:rPr>
          <w:rFonts w:ascii="宋体" w:hAnsi="宋体" w:eastAsia="宋体" w:cs="宋体"/>
          <w:spacing w:val="10"/>
          <w:sz w:val="23"/>
          <w:szCs w:val="23"/>
        </w:rPr>
        <w:t>在免费保修期内，如果由于乙方更换、修理和续补货物或更换服务，而</w:t>
      </w:r>
      <w:r>
        <w:rPr>
          <w:rFonts w:ascii="宋体" w:hAnsi="宋体" w:eastAsia="宋体" w:cs="宋体"/>
          <w:spacing w:val="14"/>
          <w:sz w:val="23"/>
          <w:szCs w:val="23"/>
        </w:rPr>
        <w:t>造</w:t>
      </w:r>
      <w:r>
        <w:rPr>
          <w:rFonts w:ascii="宋体" w:hAnsi="宋体" w:eastAsia="宋体" w:cs="宋体"/>
          <w:spacing w:val="7"/>
          <w:sz w:val="23"/>
          <w:szCs w:val="23"/>
        </w:rPr>
        <w:t>成本合同不得不停止运行，保修期应依照停止运行的实际时间加以延长，如因</w:t>
      </w:r>
      <w:r>
        <w:rPr>
          <w:rFonts w:ascii="宋体" w:hAnsi="宋体" w:eastAsia="宋体" w:cs="宋体"/>
          <w:spacing w:val="9"/>
          <w:sz w:val="23"/>
          <w:szCs w:val="23"/>
        </w:rPr>
        <w:t>此给甲方造成损失，乙方应负责赔偿</w:t>
      </w:r>
      <w:r>
        <w:rPr>
          <w:rFonts w:ascii="宋体" w:hAnsi="宋体" w:eastAsia="宋体" w:cs="宋体"/>
          <w:spacing w:val="7"/>
          <w:sz w:val="23"/>
          <w:szCs w:val="23"/>
        </w:rPr>
        <w:t>。</w:t>
      </w:r>
    </w:p>
    <w:p>
      <w:pPr>
        <w:spacing w:before="3" w:line="375" w:lineRule="auto"/>
        <w:ind w:left="21" w:right="80" w:firstLine="484"/>
        <w:rPr>
          <w:rFonts w:ascii="宋体" w:hAnsi="宋体" w:eastAsia="宋体" w:cs="宋体"/>
          <w:sz w:val="23"/>
          <w:szCs w:val="23"/>
        </w:rPr>
      </w:pPr>
      <w:r>
        <w:rPr>
          <w:rFonts w:ascii="宋体" w:hAnsi="宋体" w:eastAsia="宋体" w:cs="宋体"/>
          <w:spacing w:val="12"/>
          <w:sz w:val="23"/>
          <w:szCs w:val="23"/>
        </w:rPr>
        <w:t>5、在</w:t>
      </w:r>
      <w:r>
        <w:rPr>
          <w:rFonts w:ascii="宋体" w:hAnsi="宋体" w:eastAsia="宋体" w:cs="宋体"/>
          <w:spacing w:val="10"/>
          <w:sz w:val="23"/>
          <w:szCs w:val="23"/>
        </w:rPr>
        <w:t>免</w:t>
      </w:r>
      <w:r>
        <w:rPr>
          <w:rFonts w:ascii="宋体" w:hAnsi="宋体" w:eastAsia="宋体" w:cs="宋体"/>
          <w:spacing w:val="6"/>
          <w:sz w:val="23"/>
          <w:szCs w:val="23"/>
        </w:rPr>
        <w:t>费保修期届满后，乙方保证继续为甲方提供设备的维修服务，甲方</w:t>
      </w:r>
      <w:r>
        <w:rPr>
          <w:rFonts w:ascii="宋体" w:hAnsi="宋体" w:eastAsia="宋体" w:cs="宋体"/>
          <w:spacing w:val="13"/>
          <w:sz w:val="23"/>
          <w:szCs w:val="23"/>
        </w:rPr>
        <w:t>应</w:t>
      </w:r>
      <w:r>
        <w:rPr>
          <w:rFonts w:ascii="宋体" w:hAnsi="宋体" w:eastAsia="宋体" w:cs="宋体"/>
          <w:spacing w:val="7"/>
          <w:sz w:val="23"/>
          <w:szCs w:val="23"/>
        </w:rPr>
        <w:t>按乙方提供的不差于任何第三方的优惠价格向乙方支付相关费用，乙方保证在</w:t>
      </w:r>
      <w:r>
        <w:rPr>
          <w:rFonts w:ascii="宋体" w:hAnsi="宋体" w:eastAsia="宋体" w:cs="宋体"/>
          <w:spacing w:val="13"/>
          <w:sz w:val="23"/>
          <w:szCs w:val="23"/>
        </w:rPr>
        <w:t>合</w:t>
      </w:r>
      <w:r>
        <w:rPr>
          <w:rFonts w:ascii="宋体" w:hAnsi="宋体" w:eastAsia="宋体" w:cs="宋体"/>
          <w:spacing w:val="7"/>
          <w:sz w:val="23"/>
          <w:szCs w:val="23"/>
        </w:rPr>
        <w:t>同货物使用期内以不高于本合同货物、相关配件及服务的价格，并且不差于任</w:t>
      </w:r>
      <w:r>
        <w:rPr>
          <w:rFonts w:ascii="宋体" w:hAnsi="宋体" w:eastAsia="宋体" w:cs="宋体"/>
          <w:spacing w:val="15"/>
          <w:sz w:val="23"/>
          <w:szCs w:val="23"/>
        </w:rPr>
        <w:t>何</w:t>
      </w:r>
      <w:r>
        <w:rPr>
          <w:rFonts w:ascii="宋体" w:hAnsi="宋体" w:eastAsia="宋体" w:cs="宋体"/>
          <w:spacing w:val="9"/>
          <w:sz w:val="23"/>
          <w:szCs w:val="23"/>
        </w:rPr>
        <w:t>第三方的优惠价格，向甲方提供备品、备件及维修服务。</w:t>
      </w:r>
    </w:p>
    <w:p>
      <w:pPr>
        <w:spacing w:before="3" w:line="375" w:lineRule="auto"/>
        <w:ind w:left="21" w:right="18" w:firstLine="481"/>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w:t>
      </w:r>
      <w:r>
        <w:rPr>
          <w:rFonts w:ascii="宋体" w:hAnsi="宋体" w:eastAsia="宋体" w:cs="宋体"/>
          <w:spacing w:val="5"/>
          <w:sz w:val="23"/>
          <w:szCs w:val="23"/>
        </w:rPr>
        <w:t>本合同签订后及货物使用中，如涉及增加或改进安全性的软件升级问题，</w:t>
      </w:r>
      <w:r>
        <w:rPr>
          <w:rFonts w:ascii="宋体" w:hAnsi="宋体" w:eastAsia="宋体" w:cs="宋体"/>
          <w:spacing w:val="13"/>
          <w:sz w:val="23"/>
          <w:szCs w:val="23"/>
        </w:rPr>
        <w:t>无</w:t>
      </w:r>
      <w:r>
        <w:rPr>
          <w:rFonts w:ascii="宋体" w:hAnsi="宋体" w:eastAsia="宋体" w:cs="宋体"/>
          <w:spacing w:val="7"/>
          <w:sz w:val="23"/>
          <w:szCs w:val="23"/>
        </w:rPr>
        <w:t>论甲方是否知晓或是否向乙方提出，乙方均应当在其刚开始应用该等软件时的</w:t>
      </w:r>
      <w:r>
        <w:rPr>
          <w:rFonts w:ascii="宋体" w:hAnsi="宋体" w:eastAsia="宋体" w:cs="宋体"/>
          <w:spacing w:val="17"/>
          <w:sz w:val="23"/>
          <w:szCs w:val="23"/>
        </w:rPr>
        <w:t>第</w:t>
      </w:r>
      <w:r>
        <w:rPr>
          <w:rFonts w:ascii="宋体" w:hAnsi="宋体" w:eastAsia="宋体" w:cs="宋体"/>
          <w:spacing w:val="9"/>
          <w:sz w:val="23"/>
          <w:szCs w:val="23"/>
        </w:rPr>
        <w:t>一时间内，立即主动地、无条件地给与免费更新并调试完好。</w:t>
      </w:r>
    </w:p>
    <w:p>
      <w:pPr>
        <w:spacing w:before="1" w:line="375" w:lineRule="auto"/>
        <w:ind w:left="22" w:right="80" w:firstLine="483"/>
        <w:rPr>
          <w:rFonts w:ascii="宋体" w:hAnsi="宋体" w:eastAsia="宋体" w:cs="宋体"/>
          <w:sz w:val="23"/>
          <w:szCs w:val="23"/>
        </w:rPr>
      </w:pPr>
      <w:r>
        <w:rPr>
          <w:rFonts w:ascii="宋体" w:hAnsi="宋体" w:eastAsia="宋体" w:cs="宋体"/>
          <w:spacing w:val="20"/>
          <w:sz w:val="23"/>
          <w:szCs w:val="23"/>
        </w:rPr>
        <w:t>7</w:t>
      </w:r>
      <w:r>
        <w:rPr>
          <w:rFonts w:ascii="宋体" w:hAnsi="宋体" w:eastAsia="宋体" w:cs="宋体"/>
          <w:spacing w:val="10"/>
          <w:sz w:val="23"/>
          <w:szCs w:val="23"/>
        </w:rPr>
        <w:t>、若由于甲方提出增加并不涉及安全性的新功能而引起的软件升级，相关</w:t>
      </w:r>
      <w:r>
        <w:rPr>
          <w:rFonts w:ascii="宋体" w:hAnsi="宋体" w:eastAsia="宋体" w:cs="宋体"/>
          <w:spacing w:val="11"/>
          <w:sz w:val="23"/>
          <w:szCs w:val="23"/>
        </w:rPr>
        <w:t>成</w:t>
      </w:r>
      <w:r>
        <w:rPr>
          <w:rFonts w:ascii="宋体" w:hAnsi="宋体" w:eastAsia="宋体" w:cs="宋体"/>
          <w:spacing w:val="9"/>
          <w:sz w:val="23"/>
          <w:szCs w:val="23"/>
        </w:rPr>
        <w:t>本费由甲方承担，乙方不得赚取利润或拒绝、拖延。</w:t>
      </w:r>
    </w:p>
    <w:p>
      <w:pPr>
        <w:spacing w:before="2" w:line="375" w:lineRule="auto"/>
        <w:ind w:left="22" w:right="80" w:firstLine="480"/>
        <w:rPr>
          <w:rFonts w:ascii="宋体" w:hAnsi="宋体" w:eastAsia="宋体" w:cs="宋体"/>
          <w:sz w:val="23"/>
          <w:szCs w:val="23"/>
        </w:rPr>
      </w:pPr>
      <w:r>
        <w:rPr>
          <w:rFonts w:ascii="宋体" w:hAnsi="宋体" w:eastAsia="宋体" w:cs="宋体"/>
          <w:spacing w:val="20"/>
          <w:sz w:val="23"/>
          <w:szCs w:val="23"/>
        </w:rPr>
        <w:t>8</w:t>
      </w:r>
      <w:r>
        <w:rPr>
          <w:rFonts w:ascii="宋体" w:hAnsi="宋体" w:eastAsia="宋体" w:cs="宋体"/>
          <w:spacing w:val="15"/>
          <w:sz w:val="23"/>
          <w:szCs w:val="23"/>
        </w:rPr>
        <w:t>、</w:t>
      </w:r>
      <w:r>
        <w:rPr>
          <w:rFonts w:ascii="宋体" w:hAnsi="宋体" w:eastAsia="宋体" w:cs="宋体"/>
          <w:spacing w:val="10"/>
          <w:sz w:val="23"/>
          <w:szCs w:val="23"/>
        </w:rPr>
        <w:t>若由于乙方增加并不涉及安全性的新功能引起软件升级，而且甲方愿意</w:t>
      </w:r>
      <w:r>
        <w:rPr>
          <w:rFonts w:ascii="宋体" w:hAnsi="宋体" w:eastAsia="宋体" w:cs="宋体"/>
          <w:spacing w:val="16"/>
          <w:sz w:val="23"/>
          <w:szCs w:val="23"/>
        </w:rPr>
        <w:t>增</w:t>
      </w:r>
      <w:r>
        <w:rPr>
          <w:rFonts w:ascii="宋体" w:hAnsi="宋体" w:eastAsia="宋体" w:cs="宋体"/>
          <w:spacing w:val="11"/>
          <w:sz w:val="23"/>
          <w:szCs w:val="23"/>
        </w:rPr>
        <w:t>加</w:t>
      </w:r>
      <w:r>
        <w:rPr>
          <w:rFonts w:ascii="宋体" w:hAnsi="宋体" w:eastAsia="宋体" w:cs="宋体"/>
          <w:spacing w:val="8"/>
          <w:sz w:val="23"/>
          <w:szCs w:val="23"/>
        </w:rPr>
        <w:t>该新功能时，由双方协商解决。</w:t>
      </w:r>
    </w:p>
    <w:p>
      <w:pPr>
        <w:spacing w:before="3" w:line="375" w:lineRule="auto"/>
        <w:ind w:left="25" w:firstLine="476"/>
        <w:rPr>
          <w:rFonts w:ascii="宋体" w:hAnsi="宋体" w:eastAsia="宋体" w:cs="宋体"/>
          <w:sz w:val="23"/>
          <w:szCs w:val="23"/>
        </w:rPr>
      </w:pPr>
      <w:r>
        <w:rPr>
          <w:rFonts w:ascii="宋体" w:hAnsi="宋体" w:eastAsia="宋体" w:cs="宋体"/>
          <w:spacing w:val="10"/>
          <w:sz w:val="23"/>
          <w:szCs w:val="23"/>
        </w:rPr>
        <w:t>9、乙方保</w:t>
      </w:r>
      <w:r>
        <w:rPr>
          <w:rFonts w:ascii="宋体" w:hAnsi="宋体" w:eastAsia="宋体" w:cs="宋体"/>
          <w:spacing w:val="6"/>
          <w:sz w:val="23"/>
          <w:szCs w:val="23"/>
        </w:rPr>
        <w:t>证</w:t>
      </w:r>
      <w:r>
        <w:rPr>
          <w:rFonts w:ascii="宋体" w:hAnsi="宋体" w:eastAsia="宋体" w:cs="宋体"/>
          <w:spacing w:val="5"/>
          <w:sz w:val="23"/>
          <w:szCs w:val="23"/>
        </w:rPr>
        <w:t>，乙方依据本合同提供的货物、服务及相关的软件和技术资料，</w:t>
      </w:r>
      <w:r>
        <w:rPr>
          <w:rFonts w:ascii="宋体" w:hAnsi="宋体" w:eastAsia="宋体" w:cs="宋体"/>
          <w:spacing w:val="4"/>
          <w:sz w:val="23"/>
          <w:szCs w:val="23"/>
        </w:rPr>
        <w:t>乙方均已得到有关知识产权</w:t>
      </w:r>
      <w:r>
        <w:rPr>
          <w:rFonts w:ascii="宋体" w:hAnsi="宋体" w:eastAsia="宋体" w:cs="宋体"/>
          <w:spacing w:val="3"/>
          <w:sz w:val="23"/>
          <w:szCs w:val="23"/>
        </w:rPr>
        <w:t>的</w:t>
      </w:r>
      <w:r>
        <w:rPr>
          <w:rFonts w:ascii="宋体" w:hAnsi="宋体" w:eastAsia="宋体" w:cs="宋体"/>
          <w:spacing w:val="2"/>
          <w:sz w:val="23"/>
          <w:szCs w:val="23"/>
        </w:rPr>
        <w:t>权利人的合法授权，如发生涉及到专利权、著作权、</w:t>
      </w:r>
      <w:r>
        <w:rPr>
          <w:rFonts w:ascii="宋体" w:hAnsi="宋体" w:eastAsia="宋体" w:cs="宋体"/>
          <w:spacing w:val="16"/>
          <w:sz w:val="23"/>
          <w:szCs w:val="23"/>
        </w:rPr>
        <w:t>商</w:t>
      </w:r>
      <w:r>
        <w:rPr>
          <w:rFonts w:ascii="宋体" w:hAnsi="宋体" w:eastAsia="宋体" w:cs="宋体"/>
          <w:spacing w:val="9"/>
          <w:sz w:val="23"/>
          <w:szCs w:val="23"/>
        </w:rPr>
        <w:t>标权等争议，乙方负责处理，并承担由此引起的全部法律及经济责任。</w:t>
      </w:r>
    </w:p>
    <w:p>
      <w:pPr>
        <w:spacing w:line="230" w:lineRule="auto"/>
        <w:ind w:left="50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w:t>
      </w:r>
      <w:r>
        <w:rPr>
          <w:rFonts w:ascii="宋体" w:hAnsi="宋体" w:eastAsia="宋体" w:cs="宋体"/>
          <w:spacing w:val="8"/>
          <w:sz w:val="23"/>
          <w:szCs w:val="23"/>
          <w14:textOutline w14:w="4358" w14:cap="sq" w14:cmpd="sng">
            <w14:solidFill>
              <w14:srgbClr w14:val="000000"/>
            </w14:solidFill>
            <w14:prstDash w14:val="solid"/>
            <w14:bevel/>
          </w14:textOutline>
        </w:rPr>
        <w:t>、违约责任</w:t>
      </w:r>
    </w:p>
    <w:p>
      <w:pPr>
        <w:sectPr>
          <w:footerReference r:id="rId11" w:type="default"/>
          <w:pgSz w:w="11906" w:h="16839"/>
          <w:pgMar w:top="1440" w:right="1800" w:bottom="1440" w:left="1800" w:header="0" w:footer="1227" w:gutter="0"/>
          <w:pgBorders>
            <w:top w:val="none" w:sz="0" w:space="0"/>
            <w:left w:val="none" w:sz="0" w:space="0"/>
            <w:bottom w:val="none" w:sz="0" w:space="0"/>
            <w:right w:val="none" w:sz="0" w:space="0"/>
          </w:pgBorders>
          <w:pgNumType w:fmt="decimal"/>
          <w:cols w:space="720" w:num="1"/>
        </w:sectPr>
      </w:pPr>
    </w:p>
    <w:p>
      <w:pPr>
        <w:spacing w:before="121" w:line="376" w:lineRule="auto"/>
        <w:ind w:left="22" w:right="18" w:firstLine="495"/>
        <w:rPr>
          <w:rFonts w:ascii="宋体" w:hAnsi="宋体" w:eastAsia="宋体" w:cs="宋体"/>
          <w:sz w:val="23"/>
          <w:szCs w:val="23"/>
        </w:rPr>
      </w:pPr>
      <w:r>
        <w:rPr>
          <w:rFonts w:ascii="宋体" w:hAnsi="宋体" w:eastAsia="宋体" w:cs="宋体"/>
          <w:spacing w:val="10"/>
          <w:sz w:val="23"/>
          <w:szCs w:val="23"/>
        </w:rPr>
        <w:t>1、对本合同的任何违反均构成违约。当一方认为对方的违约属于严重违</w:t>
      </w:r>
      <w:r>
        <w:rPr>
          <w:rFonts w:ascii="宋体" w:hAnsi="宋体" w:eastAsia="宋体" w:cs="宋体"/>
          <w:spacing w:val="8"/>
          <w:sz w:val="23"/>
          <w:szCs w:val="23"/>
        </w:rPr>
        <w:t>约</w:t>
      </w:r>
      <w:r>
        <w:rPr>
          <w:rFonts w:ascii="宋体" w:hAnsi="宋体" w:eastAsia="宋体" w:cs="宋体"/>
          <w:spacing w:val="11"/>
          <w:sz w:val="23"/>
          <w:szCs w:val="23"/>
        </w:rPr>
        <w:t>时</w:t>
      </w:r>
      <w:r>
        <w:rPr>
          <w:rFonts w:ascii="宋体" w:hAnsi="宋体" w:eastAsia="宋体" w:cs="宋体"/>
          <w:spacing w:val="7"/>
          <w:sz w:val="23"/>
          <w:szCs w:val="23"/>
        </w:rPr>
        <w:t>，若按照相关法律规定或按照通常的理解或认识，确属对合同的履行有重大影</w:t>
      </w:r>
      <w:r>
        <w:rPr>
          <w:rFonts w:ascii="宋体" w:hAnsi="宋体" w:eastAsia="宋体" w:cs="宋体"/>
          <w:spacing w:val="4"/>
          <w:sz w:val="23"/>
          <w:szCs w:val="23"/>
        </w:rPr>
        <w:t>响，则应</w:t>
      </w:r>
      <w:r>
        <w:rPr>
          <w:rFonts w:ascii="宋体" w:hAnsi="宋体" w:eastAsia="宋体" w:cs="宋体"/>
          <w:spacing w:val="3"/>
          <w:sz w:val="23"/>
          <w:szCs w:val="23"/>
        </w:rPr>
        <w:t>当</w:t>
      </w:r>
      <w:r>
        <w:rPr>
          <w:rFonts w:ascii="宋体" w:hAnsi="宋体" w:eastAsia="宋体" w:cs="宋体"/>
          <w:spacing w:val="2"/>
          <w:sz w:val="23"/>
          <w:szCs w:val="23"/>
        </w:rPr>
        <w:t>被认为属于严重违约。若双方对某一违约是否属于严重违约仍有争议，</w:t>
      </w:r>
      <w:r>
        <w:rPr>
          <w:rFonts w:ascii="宋体" w:hAnsi="宋体" w:eastAsia="宋体" w:cs="宋体"/>
          <w:spacing w:val="14"/>
          <w:sz w:val="23"/>
          <w:szCs w:val="23"/>
        </w:rPr>
        <w:t>可</w:t>
      </w:r>
      <w:r>
        <w:rPr>
          <w:rFonts w:ascii="宋体" w:hAnsi="宋体" w:eastAsia="宋体" w:cs="宋体"/>
          <w:spacing w:val="8"/>
          <w:sz w:val="23"/>
          <w:szCs w:val="23"/>
        </w:rPr>
        <w:t>以由争议解决机构裁决认定。</w:t>
      </w:r>
    </w:p>
    <w:p>
      <w:pPr>
        <w:spacing w:before="2" w:line="375" w:lineRule="auto"/>
        <w:ind w:left="23" w:right="18" w:firstLine="480"/>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5"/>
          <w:sz w:val="23"/>
          <w:szCs w:val="23"/>
        </w:rPr>
        <w:t>、若乙方未如期按照合同约定交付合同货物或提供服务、补足或更换货物，</w:t>
      </w:r>
      <w:r>
        <w:rPr>
          <w:rFonts w:ascii="宋体" w:hAnsi="宋体" w:eastAsia="宋体" w:cs="宋体"/>
          <w:spacing w:val="10"/>
          <w:sz w:val="23"/>
          <w:szCs w:val="23"/>
        </w:rPr>
        <w:t>或</w:t>
      </w:r>
      <w:r>
        <w:rPr>
          <w:rFonts w:ascii="宋体" w:hAnsi="宋体" w:eastAsia="宋体" w:cs="宋体"/>
          <w:spacing w:val="7"/>
          <w:sz w:val="23"/>
          <w:szCs w:val="23"/>
        </w:rPr>
        <w:t>乙方未能履行合同规定的任何其他义务时，甲方有权直接向乙方发出违约通知</w:t>
      </w:r>
      <w:r>
        <w:rPr>
          <w:rFonts w:ascii="宋体" w:hAnsi="宋体" w:eastAsia="宋体" w:cs="宋体"/>
          <w:spacing w:val="18"/>
          <w:sz w:val="23"/>
          <w:szCs w:val="23"/>
        </w:rPr>
        <w:t>书</w:t>
      </w:r>
      <w:r>
        <w:rPr>
          <w:rFonts w:ascii="宋体" w:hAnsi="宋体" w:eastAsia="宋体" w:cs="宋体"/>
          <w:spacing w:val="10"/>
          <w:sz w:val="23"/>
          <w:szCs w:val="23"/>
        </w:rPr>
        <w:t>，</w:t>
      </w:r>
      <w:r>
        <w:rPr>
          <w:rFonts w:ascii="宋体" w:hAnsi="宋体" w:eastAsia="宋体" w:cs="宋体"/>
          <w:spacing w:val="9"/>
          <w:sz w:val="23"/>
          <w:szCs w:val="23"/>
        </w:rPr>
        <w:t>乙方应按照甲方选择的下列一种或多种方式承担赔偿责任及违约责任：</w:t>
      </w:r>
    </w:p>
    <w:p>
      <w:pPr>
        <w:spacing w:before="1" w:line="375" w:lineRule="auto"/>
        <w:ind w:left="22" w:right="80" w:firstLine="495"/>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9"/>
          <w:sz w:val="23"/>
          <w:szCs w:val="23"/>
        </w:rPr>
        <w:t>在甲方同意延长的期限内交付全部货物、提供服务并承担由此给甲方造成的直接损失及甲方因此产生的对第三方的责任。</w:t>
      </w:r>
    </w:p>
    <w:p>
      <w:pPr>
        <w:spacing w:before="3" w:line="375" w:lineRule="auto"/>
        <w:ind w:left="20" w:firstLine="483"/>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10"/>
          <w:sz w:val="23"/>
          <w:szCs w:val="23"/>
        </w:rPr>
        <w:t>)在甲方规定的时间内，用符合合同规定的规格、质量和性能要求的新零</w:t>
      </w:r>
      <w:r>
        <w:rPr>
          <w:rFonts w:ascii="宋体" w:hAnsi="宋体" w:eastAsia="宋体" w:cs="宋体"/>
          <w:spacing w:val="14"/>
          <w:sz w:val="23"/>
          <w:szCs w:val="23"/>
        </w:rPr>
        <w:t>件</w:t>
      </w:r>
      <w:r>
        <w:rPr>
          <w:rFonts w:ascii="宋体" w:hAnsi="宋体" w:eastAsia="宋体" w:cs="宋体"/>
          <w:spacing w:val="7"/>
          <w:sz w:val="23"/>
          <w:szCs w:val="23"/>
        </w:rPr>
        <w:t>、部件或货物来更换有缺陷的零件、部件和货物，或修补缺陷部分以达到合同</w:t>
      </w:r>
      <w:r>
        <w:rPr>
          <w:rFonts w:ascii="宋体" w:hAnsi="宋体" w:eastAsia="宋体" w:cs="宋体"/>
          <w:spacing w:val="14"/>
          <w:sz w:val="23"/>
          <w:szCs w:val="23"/>
        </w:rPr>
        <w:t>规</w:t>
      </w:r>
      <w:r>
        <w:rPr>
          <w:rFonts w:ascii="宋体" w:hAnsi="宋体" w:eastAsia="宋体" w:cs="宋体"/>
          <w:spacing w:val="7"/>
          <w:sz w:val="23"/>
          <w:szCs w:val="23"/>
        </w:rPr>
        <w:t>定的要求，乙方应承担由此发生的相关费用并承担由此给甲方造成的直接损失</w:t>
      </w:r>
      <w:r>
        <w:rPr>
          <w:rFonts w:ascii="宋体" w:hAnsi="宋体" w:eastAsia="宋体" w:cs="宋体"/>
          <w:spacing w:val="3"/>
          <w:sz w:val="23"/>
          <w:szCs w:val="23"/>
        </w:rPr>
        <w:t>及甲方因此产生的对第三方的责任。此时，相关货物的质量保修期也应相应延</w:t>
      </w:r>
      <w:r>
        <w:rPr>
          <w:rFonts w:ascii="宋体" w:hAnsi="宋体" w:eastAsia="宋体" w:cs="宋体"/>
          <w:spacing w:val="1"/>
          <w:sz w:val="23"/>
          <w:szCs w:val="23"/>
        </w:rPr>
        <w:t>长</w:t>
      </w:r>
      <w:r>
        <w:rPr>
          <w:rFonts w:ascii="宋体" w:hAnsi="宋体" w:eastAsia="宋体" w:cs="宋体"/>
          <w:sz w:val="23"/>
          <w:szCs w:val="23"/>
        </w:rPr>
        <w:t>。</w:t>
      </w:r>
    </w:p>
    <w:p>
      <w:pPr>
        <w:spacing w:before="2" w:line="375" w:lineRule="auto"/>
        <w:ind w:left="22" w:right="80" w:firstLine="483"/>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10"/>
          <w:sz w:val="23"/>
          <w:szCs w:val="23"/>
        </w:rPr>
        <w:t>)根据货物、服务低劣程度、损坏程度以及使甲方所遭受的损失及甲方因</w:t>
      </w:r>
      <w:r>
        <w:rPr>
          <w:rFonts w:ascii="宋体" w:hAnsi="宋体" w:eastAsia="宋体" w:cs="宋体"/>
          <w:spacing w:val="12"/>
          <w:sz w:val="23"/>
          <w:szCs w:val="23"/>
        </w:rPr>
        <w:t>此</w:t>
      </w:r>
      <w:r>
        <w:rPr>
          <w:rFonts w:ascii="宋体" w:hAnsi="宋体" w:eastAsia="宋体" w:cs="宋体"/>
          <w:spacing w:val="7"/>
          <w:sz w:val="23"/>
          <w:szCs w:val="23"/>
        </w:rPr>
        <w:t>产生的对第三方的责任，经双方商定降低货物、服务的价格或赔偿甲方所遭受</w:t>
      </w:r>
      <w:r>
        <w:rPr>
          <w:rFonts w:ascii="宋体" w:hAnsi="宋体" w:eastAsia="宋体" w:cs="宋体"/>
          <w:spacing w:val="9"/>
          <w:sz w:val="23"/>
          <w:szCs w:val="23"/>
        </w:rPr>
        <w:t>的损失及甲方因此产生的对第三方的责任</w:t>
      </w:r>
      <w:r>
        <w:rPr>
          <w:rFonts w:ascii="宋体" w:hAnsi="宋体" w:eastAsia="宋体" w:cs="宋体"/>
          <w:spacing w:val="7"/>
          <w:sz w:val="23"/>
          <w:szCs w:val="23"/>
        </w:rPr>
        <w:t>。</w:t>
      </w:r>
    </w:p>
    <w:p>
      <w:pPr>
        <w:spacing w:before="1" w:line="375" w:lineRule="auto"/>
        <w:ind w:left="26" w:right="138" w:firstLine="473"/>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8"/>
          <w:sz w:val="23"/>
          <w:szCs w:val="23"/>
        </w:rPr>
        <w:t>按合同规定的同种货币将甲方所退货物已支付的货款全部退还给甲方，</w:t>
      </w:r>
      <w:r>
        <w:rPr>
          <w:rFonts w:ascii="宋体" w:hAnsi="宋体" w:eastAsia="宋体" w:cs="宋体"/>
          <w:spacing w:val="16"/>
          <w:sz w:val="23"/>
          <w:szCs w:val="23"/>
        </w:rPr>
        <w:t>并</w:t>
      </w:r>
      <w:r>
        <w:rPr>
          <w:rFonts w:ascii="宋体" w:hAnsi="宋体" w:eastAsia="宋体" w:cs="宋体"/>
          <w:spacing w:val="9"/>
          <w:sz w:val="23"/>
          <w:szCs w:val="23"/>
        </w:rPr>
        <w:t>承担由此发生的直接损失和相关费用及甲方因此产生的对第三方的责任。</w:t>
      </w:r>
    </w:p>
    <w:p>
      <w:pPr>
        <w:spacing w:before="2" w:line="375" w:lineRule="auto"/>
        <w:ind w:left="22" w:right="80" w:firstLine="483"/>
        <w:rPr>
          <w:rFonts w:ascii="宋体" w:hAnsi="宋体" w:eastAsia="宋体" w:cs="宋体"/>
          <w:sz w:val="23"/>
          <w:szCs w:val="23"/>
        </w:rPr>
      </w:pPr>
      <w:r>
        <w:rPr>
          <w:rFonts w:ascii="宋体" w:hAnsi="宋体" w:eastAsia="宋体" w:cs="宋体"/>
          <w:spacing w:val="11"/>
          <w:sz w:val="23"/>
          <w:szCs w:val="23"/>
        </w:rPr>
        <w:t>5</w:t>
      </w:r>
      <w:r>
        <w:rPr>
          <w:rFonts w:ascii="宋体" w:hAnsi="宋体" w:eastAsia="宋体" w:cs="宋体"/>
          <w:spacing w:val="10"/>
          <w:sz w:val="23"/>
          <w:szCs w:val="23"/>
        </w:rPr>
        <w:t>)甲方有权部分或全部解除合同并要求乙方赔偿由此造成的损失及甲方因</w:t>
      </w:r>
      <w:r>
        <w:rPr>
          <w:rFonts w:ascii="宋体" w:hAnsi="宋体" w:eastAsia="宋体" w:cs="宋体"/>
          <w:spacing w:val="12"/>
          <w:sz w:val="23"/>
          <w:szCs w:val="23"/>
        </w:rPr>
        <w:t>此</w:t>
      </w:r>
      <w:r>
        <w:rPr>
          <w:rFonts w:ascii="宋体" w:hAnsi="宋体" w:eastAsia="宋体" w:cs="宋体"/>
          <w:spacing w:val="7"/>
          <w:sz w:val="23"/>
          <w:szCs w:val="23"/>
        </w:rPr>
        <w:t>产生的对第三方的责任。此时甲方可采取必要的补救措施，相关费用由乙方承</w:t>
      </w:r>
      <w:r>
        <w:rPr>
          <w:rFonts w:ascii="宋体" w:hAnsi="宋体" w:eastAsia="宋体" w:cs="宋体"/>
          <w:spacing w:val="-1"/>
          <w:sz w:val="23"/>
          <w:szCs w:val="23"/>
        </w:rPr>
        <w:t>担</w:t>
      </w:r>
      <w:r>
        <w:rPr>
          <w:rFonts w:ascii="宋体" w:hAnsi="宋体" w:eastAsia="宋体" w:cs="宋体"/>
          <w:sz w:val="23"/>
          <w:szCs w:val="23"/>
        </w:rPr>
        <w:t>。</w:t>
      </w:r>
    </w:p>
    <w:p>
      <w:pPr>
        <w:spacing w:before="2" w:line="375" w:lineRule="auto"/>
        <w:ind w:left="40" w:right="80" w:firstLine="462"/>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10"/>
          <w:sz w:val="23"/>
          <w:szCs w:val="23"/>
        </w:rPr>
        <w:t>)此外，上述情形下甲方为采取必要的补救措施或因防止损失扩大而支出</w:t>
      </w:r>
      <w:r>
        <w:rPr>
          <w:rFonts w:ascii="宋体" w:hAnsi="宋体" w:eastAsia="宋体" w:cs="宋体"/>
          <w:spacing w:val="12"/>
          <w:sz w:val="23"/>
          <w:szCs w:val="23"/>
        </w:rPr>
        <w:t>的</w:t>
      </w:r>
      <w:r>
        <w:rPr>
          <w:rFonts w:ascii="宋体" w:hAnsi="宋体" w:eastAsia="宋体" w:cs="宋体"/>
          <w:spacing w:val="8"/>
          <w:sz w:val="23"/>
          <w:szCs w:val="23"/>
        </w:rPr>
        <w:t>合</w:t>
      </w:r>
      <w:r>
        <w:rPr>
          <w:rFonts w:ascii="宋体" w:hAnsi="宋体" w:eastAsia="宋体" w:cs="宋体"/>
          <w:spacing w:val="6"/>
          <w:sz w:val="23"/>
          <w:szCs w:val="23"/>
        </w:rPr>
        <w:t>理费用应由乙方承担。</w:t>
      </w:r>
    </w:p>
    <w:p>
      <w:pPr>
        <w:spacing w:before="3" w:line="375" w:lineRule="auto"/>
        <w:ind w:left="22" w:right="80" w:firstLine="483"/>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0"/>
          <w:sz w:val="23"/>
          <w:szCs w:val="23"/>
        </w:rPr>
        <w:t>如</w:t>
      </w:r>
      <w:r>
        <w:rPr>
          <w:rFonts w:ascii="宋体" w:hAnsi="宋体" w:eastAsia="宋体" w:cs="宋体"/>
          <w:spacing w:val="6"/>
          <w:sz w:val="23"/>
          <w:szCs w:val="23"/>
        </w:rPr>
        <w:t>果乙方在收到甲方的违约通知书5个工作日内未作答复也没有按照甲</w:t>
      </w:r>
      <w:r>
        <w:rPr>
          <w:rFonts w:ascii="宋体" w:hAnsi="宋体" w:eastAsia="宋体" w:cs="宋体"/>
          <w:spacing w:val="12"/>
          <w:sz w:val="23"/>
          <w:szCs w:val="23"/>
        </w:rPr>
        <w:t>方</w:t>
      </w:r>
      <w:r>
        <w:rPr>
          <w:rFonts w:ascii="宋体" w:hAnsi="宋体" w:eastAsia="宋体" w:cs="宋体"/>
          <w:spacing w:val="7"/>
          <w:sz w:val="23"/>
          <w:szCs w:val="23"/>
        </w:rPr>
        <w:t>选择的方式承担违约责任，则甲方有权从尚未支付的合同价款中扣回相当于甲</w:t>
      </w:r>
      <w:r>
        <w:rPr>
          <w:rFonts w:ascii="宋体" w:hAnsi="宋体" w:eastAsia="宋体" w:cs="宋体"/>
          <w:spacing w:val="12"/>
          <w:sz w:val="23"/>
          <w:szCs w:val="23"/>
        </w:rPr>
        <w:t>方</w:t>
      </w:r>
      <w:r>
        <w:rPr>
          <w:rFonts w:ascii="宋体" w:hAnsi="宋体" w:eastAsia="宋体" w:cs="宋体"/>
          <w:spacing w:val="7"/>
          <w:sz w:val="23"/>
          <w:szCs w:val="23"/>
        </w:rPr>
        <w:t>选择的方式计算的索赔金额。如果这些金额不足以补偿，甲方有权向乙方提出</w:t>
      </w:r>
      <w:r>
        <w:rPr>
          <w:rFonts w:ascii="宋体" w:hAnsi="宋体" w:eastAsia="宋体" w:cs="宋体"/>
          <w:spacing w:val="8"/>
          <w:sz w:val="23"/>
          <w:szCs w:val="23"/>
        </w:rPr>
        <w:t>不足部分的赔偿要求</w:t>
      </w:r>
      <w:r>
        <w:rPr>
          <w:rFonts w:ascii="宋体" w:hAnsi="宋体" w:eastAsia="宋体" w:cs="宋体"/>
          <w:spacing w:val="7"/>
          <w:sz w:val="23"/>
          <w:szCs w:val="23"/>
        </w:rPr>
        <w:t>。</w:t>
      </w:r>
    </w:p>
    <w:p>
      <w:pPr>
        <w:spacing w:before="121" w:line="376" w:lineRule="auto"/>
        <w:ind w:left="20" w:right="11" w:firstLine="485"/>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3"/>
          <w:sz w:val="23"/>
          <w:szCs w:val="23"/>
        </w:rPr>
        <w:t>、除有另行约定外，甲方如延期付款，每逾期1日，按应付金额0.3‰支</w:t>
      </w:r>
      <w:r>
        <w:rPr>
          <w:rFonts w:ascii="宋体" w:hAnsi="宋体" w:eastAsia="宋体" w:cs="宋体"/>
          <w:spacing w:val="-1"/>
          <w:sz w:val="23"/>
          <w:szCs w:val="23"/>
        </w:rPr>
        <w:t>付违约金；乙方如延期交付，</w:t>
      </w:r>
      <w:r>
        <w:rPr>
          <w:rFonts w:ascii="宋体" w:hAnsi="宋体" w:eastAsia="宋体" w:cs="宋体"/>
          <w:sz w:val="23"/>
          <w:szCs w:val="23"/>
        </w:rPr>
        <w:t>每延迟1日，按应交付货物总额0.3‰支付违约金。</w:t>
      </w:r>
    </w:p>
    <w:p>
      <w:pPr>
        <w:spacing w:before="121" w:line="376" w:lineRule="auto"/>
        <w:ind w:left="20" w:right="11" w:firstLine="485"/>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1"/>
          <w:sz w:val="23"/>
          <w:szCs w:val="23"/>
        </w:rPr>
        <w:t>、</w:t>
      </w:r>
      <w:r>
        <w:rPr>
          <w:rFonts w:ascii="宋体" w:hAnsi="宋体" w:eastAsia="宋体" w:cs="宋体"/>
          <w:spacing w:val="10"/>
          <w:sz w:val="23"/>
          <w:szCs w:val="23"/>
        </w:rPr>
        <w:t>当违约行为给对方造成损失时，若违约金不足以弥补全部损失，违约方</w:t>
      </w:r>
      <w:r>
        <w:rPr>
          <w:rFonts w:ascii="宋体" w:hAnsi="宋体" w:eastAsia="宋体" w:cs="宋体"/>
          <w:spacing w:val="14"/>
          <w:sz w:val="23"/>
          <w:szCs w:val="23"/>
        </w:rPr>
        <w:t>还</w:t>
      </w:r>
      <w:r>
        <w:rPr>
          <w:rFonts w:ascii="宋体" w:hAnsi="宋体" w:eastAsia="宋体" w:cs="宋体"/>
          <w:spacing w:val="7"/>
          <w:sz w:val="23"/>
          <w:szCs w:val="23"/>
        </w:rPr>
        <w:t>应当赔偿对方因此所受全部损失。当构成严重违约时，对方可以单方面决定解</w:t>
      </w:r>
      <w:r>
        <w:rPr>
          <w:rFonts w:ascii="宋体" w:hAnsi="宋体" w:eastAsia="宋体" w:cs="宋体"/>
          <w:spacing w:val="17"/>
          <w:sz w:val="23"/>
          <w:szCs w:val="23"/>
        </w:rPr>
        <w:t>除</w:t>
      </w:r>
      <w:r>
        <w:rPr>
          <w:rFonts w:ascii="宋体" w:hAnsi="宋体" w:eastAsia="宋体" w:cs="宋体"/>
          <w:spacing w:val="9"/>
          <w:sz w:val="23"/>
          <w:szCs w:val="23"/>
        </w:rPr>
        <w:t>或终止合同履行，违约方同时还应当承担违约或赔偿责任。</w:t>
      </w:r>
    </w:p>
    <w:p>
      <w:pPr>
        <w:spacing w:line="308" w:lineRule="exact"/>
        <w:ind w:left="506"/>
        <w:rPr>
          <w:rFonts w:ascii="宋体" w:hAnsi="宋体" w:eastAsia="宋体" w:cs="宋体"/>
          <w:sz w:val="23"/>
          <w:szCs w:val="23"/>
        </w:rPr>
      </w:pPr>
      <w:r>
        <w:rPr>
          <w:rFonts w:ascii="宋体" w:hAnsi="宋体" w:eastAsia="宋体" w:cs="宋体"/>
          <w:spacing w:val="9"/>
          <w:position w:val="1"/>
          <w:sz w:val="23"/>
          <w:szCs w:val="23"/>
        </w:rPr>
        <w:t>7、以上各项交付的违约金并不影响违约方履行合同的各项义务</w:t>
      </w:r>
      <w:r>
        <w:rPr>
          <w:rFonts w:ascii="宋体" w:hAnsi="宋体" w:eastAsia="宋体" w:cs="宋体"/>
          <w:spacing w:val="7"/>
          <w:position w:val="1"/>
          <w:sz w:val="23"/>
          <w:szCs w:val="23"/>
        </w:rPr>
        <w:t>。</w:t>
      </w:r>
    </w:p>
    <w:p>
      <w:pPr>
        <w:spacing w:before="159" w:line="229" w:lineRule="auto"/>
        <w:ind w:left="50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十、不可抗力</w:t>
      </w:r>
    </w:p>
    <w:p>
      <w:pPr>
        <w:spacing w:before="182" w:line="311" w:lineRule="exact"/>
        <w:ind w:left="518"/>
        <w:rPr>
          <w:rFonts w:ascii="宋体" w:hAnsi="宋体" w:eastAsia="宋体" w:cs="宋体"/>
          <w:sz w:val="23"/>
          <w:szCs w:val="23"/>
        </w:rPr>
      </w:pPr>
      <w:r>
        <w:rPr>
          <w:rFonts w:ascii="宋体" w:hAnsi="宋体" w:eastAsia="宋体" w:cs="宋体"/>
          <w:spacing w:val="10"/>
          <w:position w:val="1"/>
          <w:sz w:val="23"/>
          <w:szCs w:val="23"/>
        </w:rPr>
        <w:t>1、不可抗力指下列事件：战争、动乱、瘟疫、严重火灾、洪水、地震、</w:t>
      </w:r>
      <w:r>
        <w:rPr>
          <w:rFonts w:ascii="宋体" w:hAnsi="宋体" w:eastAsia="宋体" w:cs="宋体"/>
          <w:spacing w:val="9"/>
          <w:position w:val="1"/>
          <w:sz w:val="23"/>
          <w:szCs w:val="23"/>
        </w:rPr>
        <w:t>风</w:t>
      </w:r>
    </w:p>
    <w:p>
      <w:pPr>
        <w:spacing w:before="156" w:line="376" w:lineRule="auto"/>
        <w:ind w:left="20" w:right="11"/>
        <w:rPr>
          <w:rFonts w:ascii="宋体" w:hAnsi="宋体" w:eastAsia="宋体" w:cs="宋体"/>
          <w:sz w:val="23"/>
          <w:szCs w:val="23"/>
        </w:rPr>
      </w:pPr>
      <w:r>
        <w:rPr>
          <w:rFonts w:ascii="宋体" w:hAnsi="宋体" w:eastAsia="宋体" w:cs="宋体"/>
          <w:spacing w:val="13"/>
          <w:sz w:val="23"/>
          <w:szCs w:val="23"/>
        </w:rPr>
        <w:t>暴</w:t>
      </w:r>
      <w:r>
        <w:rPr>
          <w:rFonts w:ascii="宋体" w:hAnsi="宋体" w:eastAsia="宋体" w:cs="宋体"/>
          <w:spacing w:val="7"/>
          <w:sz w:val="23"/>
          <w:szCs w:val="23"/>
        </w:rPr>
        <w:t>或其他自然灾害，以及本合同各方不可预见、不可防止并不能避免或克服的一</w:t>
      </w:r>
      <w:r>
        <w:rPr>
          <w:rFonts w:ascii="宋体" w:hAnsi="宋体" w:eastAsia="宋体" w:cs="宋体"/>
          <w:spacing w:val="8"/>
          <w:sz w:val="23"/>
          <w:szCs w:val="23"/>
        </w:rPr>
        <w:t>切其他因素及事件</w:t>
      </w:r>
      <w:r>
        <w:rPr>
          <w:rFonts w:ascii="宋体" w:hAnsi="宋体" w:eastAsia="宋体" w:cs="宋体"/>
          <w:spacing w:val="7"/>
          <w:sz w:val="23"/>
          <w:szCs w:val="23"/>
        </w:rPr>
        <w:t>。</w:t>
      </w:r>
    </w:p>
    <w:p>
      <w:pPr>
        <w:spacing w:before="3" w:line="375" w:lineRule="auto"/>
        <w:ind w:left="19" w:right="11" w:firstLine="484"/>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任何一方因不可抗力不能履行本合同规定的全部或部分义务，该方应尽</w:t>
      </w:r>
      <w:r>
        <w:rPr>
          <w:rFonts w:ascii="宋体" w:hAnsi="宋体" w:eastAsia="宋体" w:cs="宋体"/>
          <w:spacing w:val="14"/>
          <w:sz w:val="23"/>
          <w:szCs w:val="23"/>
        </w:rPr>
        <w:t>快</w:t>
      </w:r>
      <w:r>
        <w:rPr>
          <w:rFonts w:ascii="宋体" w:hAnsi="宋体" w:eastAsia="宋体" w:cs="宋体"/>
          <w:spacing w:val="8"/>
          <w:sz w:val="23"/>
          <w:szCs w:val="23"/>
        </w:rPr>
        <w:t>通</w:t>
      </w:r>
      <w:r>
        <w:rPr>
          <w:rFonts w:ascii="宋体" w:hAnsi="宋体" w:eastAsia="宋体" w:cs="宋体"/>
          <w:spacing w:val="7"/>
          <w:sz w:val="23"/>
          <w:szCs w:val="23"/>
        </w:rPr>
        <w:t>知另一方，并须在不可抗力发生后三日内以书面形式向另一方提供详细情况</w:t>
      </w:r>
      <w:r>
        <w:rPr>
          <w:rFonts w:ascii="宋体" w:hAnsi="宋体" w:eastAsia="宋体" w:cs="宋体"/>
          <w:spacing w:val="14"/>
          <w:sz w:val="23"/>
          <w:szCs w:val="23"/>
        </w:rPr>
        <w:t>报</w:t>
      </w:r>
      <w:r>
        <w:rPr>
          <w:rFonts w:ascii="宋体" w:hAnsi="宋体" w:eastAsia="宋体" w:cs="宋体"/>
          <w:spacing w:val="8"/>
          <w:sz w:val="23"/>
          <w:szCs w:val="23"/>
        </w:rPr>
        <w:t>告</w:t>
      </w:r>
      <w:r>
        <w:rPr>
          <w:rFonts w:ascii="宋体" w:hAnsi="宋体" w:eastAsia="宋体" w:cs="宋体"/>
          <w:spacing w:val="7"/>
          <w:sz w:val="23"/>
          <w:szCs w:val="23"/>
        </w:rPr>
        <w:t>及不可抗力对履行本合同的影响程度的说明。就上述不可抗力的发生须由受</w:t>
      </w:r>
      <w:r>
        <w:rPr>
          <w:rFonts w:ascii="宋体" w:hAnsi="宋体" w:eastAsia="宋体" w:cs="宋体"/>
          <w:spacing w:val="18"/>
          <w:sz w:val="23"/>
          <w:szCs w:val="23"/>
        </w:rPr>
        <w:t>到</w:t>
      </w:r>
      <w:r>
        <w:rPr>
          <w:rFonts w:ascii="宋体" w:hAnsi="宋体" w:eastAsia="宋体" w:cs="宋体"/>
          <w:spacing w:val="11"/>
          <w:sz w:val="23"/>
          <w:szCs w:val="23"/>
        </w:rPr>
        <w:t>不</w:t>
      </w:r>
      <w:r>
        <w:rPr>
          <w:rFonts w:ascii="宋体" w:hAnsi="宋体" w:eastAsia="宋体" w:cs="宋体"/>
          <w:spacing w:val="9"/>
          <w:sz w:val="23"/>
          <w:szCs w:val="23"/>
        </w:rPr>
        <w:t>可抗力影响的一方负责同时提供由公证机关做出的公证证明。</w:t>
      </w:r>
    </w:p>
    <w:p>
      <w:pPr>
        <w:spacing w:before="3" w:line="375" w:lineRule="auto"/>
        <w:ind w:left="20" w:right="11" w:firstLine="485"/>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发生不可抗力事件，任何一方均不对因不可抗力无法履行或迟延履行本</w:t>
      </w:r>
      <w:r>
        <w:rPr>
          <w:rFonts w:ascii="宋体" w:hAnsi="宋体" w:eastAsia="宋体" w:cs="宋体"/>
          <w:spacing w:val="14"/>
          <w:sz w:val="23"/>
          <w:szCs w:val="23"/>
        </w:rPr>
        <w:t>合</w:t>
      </w:r>
      <w:r>
        <w:rPr>
          <w:rFonts w:ascii="宋体" w:hAnsi="宋体" w:eastAsia="宋体" w:cs="宋体"/>
          <w:spacing w:val="7"/>
          <w:sz w:val="23"/>
          <w:szCs w:val="23"/>
        </w:rPr>
        <w:t>同义务而使另一方蒙受的任何损失承担责任。但遭受不可抗力影响的一方有责</w:t>
      </w:r>
      <w:r>
        <w:rPr>
          <w:rFonts w:ascii="宋体" w:hAnsi="宋体" w:eastAsia="宋体" w:cs="宋体"/>
          <w:spacing w:val="14"/>
          <w:sz w:val="23"/>
          <w:szCs w:val="23"/>
        </w:rPr>
        <w:t>任</w:t>
      </w:r>
      <w:r>
        <w:rPr>
          <w:rFonts w:ascii="宋体" w:hAnsi="宋体" w:eastAsia="宋体" w:cs="宋体"/>
          <w:spacing w:val="7"/>
          <w:sz w:val="23"/>
          <w:szCs w:val="23"/>
        </w:rPr>
        <w:t>尽可能及时采取适当或必要措施减少或消除不可抗力的影响。遭受不可抗力影</w:t>
      </w:r>
      <w:r>
        <w:rPr>
          <w:rFonts w:ascii="宋体" w:hAnsi="宋体" w:eastAsia="宋体" w:cs="宋体"/>
          <w:spacing w:val="15"/>
          <w:sz w:val="23"/>
          <w:szCs w:val="23"/>
        </w:rPr>
        <w:t>响</w:t>
      </w:r>
      <w:r>
        <w:rPr>
          <w:rFonts w:ascii="宋体" w:hAnsi="宋体" w:eastAsia="宋体" w:cs="宋体"/>
          <w:spacing w:val="9"/>
          <w:sz w:val="23"/>
          <w:szCs w:val="23"/>
        </w:rPr>
        <w:t>的一方对因未尽本项责任而造成的相关损失承担责任。</w:t>
      </w:r>
    </w:p>
    <w:p>
      <w:pPr>
        <w:spacing w:before="2" w:line="375" w:lineRule="auto"/>
        <w:ind w:left="22" w:right="11" w:firstLine="478"/>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7"/>
          <w:sz w:val="23"/>
          <w:szCs w:val="23"/>
        </w:rPr>
        <w:t>、</w:t>
      </w:r>
      <w:r>
        <w:rPr>
          <w:rFonts w:ascii="宋体" w:hAnsi="宋体" w:eastAsia="宋体" w:cs="宋体"/>
          <w:spacing w:val="10"/>
          <w:sz w:val="23"/>
          <w:szCs w:val="23"/>
        </w:rPr>
        <w:t>合同各方应根据不可抗力对本合同履行的影响程度，协商确定是否终止</w:t>
      </w:r>
      <w:r>
        <w:rPr>
          <w:rFonts w:ascii="宋体" w:hAnsi="宋体" w:eastAsia="宋体" w:cs="宋体"/>
          <w:spacing w:val="15"/>
          <w:sz w:val="23"/>
          <w:szCs w:val="23"/>
        </w:rPr>
        <w:t>本</w:t>
      </w:r>
      <w:r>
        <w:rPr>
          <w:rFonts w:ascii="宋体" w:hAnsi="宋体" w:eastAsia="宋体" w:cs="宋体"/>
          <w:spacing w:val="8"/>
          <w:sz w:val="23"/>
          <w:szCs w:val="23"/>
        </w:rPr>
        <w:t>合同，或是继续履行本合同。</w:t>
      </w:r>
    </w:p>
    <w:p>
      <w:pPr>
        <w:spacing w:before="1" w:line="228" w:lineRule="auto"/>
        <w:ind w:left="50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一、联系方式</w:t>
      </w:r>
    </w:p>
    <w:p>
      <w:pPr>
        <w:spacing w:before="181" w:line="376" w:lineRule="auto"/>
        <w:ind w:left="20" w:right="11" w:firstLine="498"/>
        <w:rPr>
          <w:rFonts w:ascii="宋体" w:hAnsi="宋体" w:eastAsia="宋体" w:cs="宋体"/>
          <w:sz w:val="23"/>
          <w:szCs w:val="23"/>
        </w:rPr>
      </w:pPr>
      <w:r>
        <w:rPr>
          <w:rFonts w:ascii="宋体" w:hAnsi="宋体" w:eastAsia="宋体" w:cs="宋体"/>
          <w:spacing w:val="10"/>
          <w:sz w:val="23"/>
          <w:szCs w:val="23"/>
        </w:rPr>
        <w:t>1、合同双方发出与本合同有关的通知或回复，应以专人送递、传真或特</w:t>
      </w:r>
      <w:r>
        <w:rPr>
          <w:rFonts w:ascii="宋体" w:hAnsi="宋体" w:eastAsia="宋体" w:cs="宋体"/>
          <w:spacing w:val="8"/>
          <w:sz w:val="23"/>
          <w:szCs w:val="23"/>
        </w:rPr>
        <w:t>快</w:t>
      </w:r>
      <w:r>
        <w:rPr>
          <w:rFonts w:ascii="宋体" w:hAnsi="宋体" w:eastAsia="宋体" w:cs="宋体"/>
          <w:spacing w:val="14"/>
          <w:sz w:val="23"/>
          <w:szCs w:val="23"/>
        </w:rPr>
        <w:t>专</w:t>
      </w:r>
      <w:r>
        <w:rPr>
          <w:rFonts w:ascii="宋体" w:hAnsi="宋体" w:eastAsia="宋体" w:cs="宋体"/>
          <w:spacing w:val="7"/>
          <w:sz w:val="23"/>
          <w:szCs w:val="23"/>
        </w:rPr>
        <w:t>递方式发出；如果以专人送递或特快专递发送，以送达至对方的住所地或通讯</w:t>
      </w:r>
      <w:r>
        <w:rPr>
          <w:rFonts w:ascii="宋体" w:hAnsi="宋体" w:eastAsia="宋体" w:cs="宋体"/>
          <w:spacing w:val="14"/>
          <w:sz w:val="23"/>
          <w:szCs w:val="23"/>
        </w:rPr>
        <w:t>联</w:t>
      </w:r>
      <w:r>
        <w:rPr>
          <w:rFonts w:ascii="宋体" w:hAnsi="宋体" w:eastAsia="宋体" w:cs="宋体"/>
          <w:spacing w:val="7"/>
          <w:sz w:val="23"/>
          <w:szCs w:val="23"/>
        </w:rPr>
        <w:t>络地为送达；如果以传真方式发送，发件人在收到传真报告后视为送达；如果</w:t>
      </w:r>
      <w:r>
        <w:rPr>
          <w:rFonts w:ascii="宋体" w:hAnsi="宋体" w:eastAsia="宋体" w:cs="宋体"/>
          <w:spacing w:val="18"/>
          <w:sz w:val="23"/>
          <w:szCs w:val="23"/>
        </w:rPr>
        <w:t>采</w:t>
      </w:r>
      <w:r>
        <w:rPr>
          <w:rFonts w:ascii="宋体" w:hAnsi="宋体" w:eastAsia="宋体" w:cs="宋体"/>
          <w:spacing w:val="13"/>
          <w:sz w:val="23"/>
          <w:szCs w:val="23"/>
        </w:rPr>
        <w:t>用</w:t>
      </w:r>
      <w:r>
        <w:rPr>
          <w:rFonts w:ascii="宋体" w:hAnsi="宋体" w:eastAsia="宋体" w:cs="宋体"/>
          <w:spacing w:val="9"/>
          <w:sz w:val="23"/>
          <w:szCs w:val="23"/>
        </w:rPr>
        <w:t>电话或电子邮件的方式，则应在发送后由对方以书面方式予以确认。</w:t>
      </w:r>
    </w:p>
    <w:p>
      <w:pPr>
        <w:spacing w:before="3" w:line="375" w:lineRule="auto"/>
        <w:ind w:left="20" w:right="11" w:firstLine="483"/>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合同双方发出的与本合同有关的通知或回复均应发至招标文件与投标文</w:t>
      </w:r>
      <w:r>
        <w:rPr>
          <w:rFonts w:ascii="宋体" w:hAnsi="宋体" w:eastAsia="宋体" w:cs="宋体"/>
          <w:spacing w:val="6"/>
          <w:sz w:val="23"/>
          <w:szCs w:val="23"/>
        </w:rPr>
        <w:t>件中的通讯地址，</w:t>
      </w:r>
      <w:r>
        <w:rPr>
          <w:rFonts w:ascii="宋体" w:hAnsi="宋体" w:eastAsia="宋体" w:cs="宋体"/>
          <w:spacing w:val="5"/>
          <w:sz w:val="23"/>
          <w:szCs w:val="23"/>
        </w:rPr>
        <w:t>一</w:t>
      </w:r>
      <w:r>
        <w:rPr>
          <w:rFonts w:ascii="宋体" w:hAnsi="宋体" w:eastAsia="宋体" w:cs="宋体"/>
          <w:spacing w:val="3"/>
          <w:sz w:val="23"/>
          <w:szCs w:val="23"/>
        </w:rPr>
        <w:t>方变更通讯地址或帐号，应自变更之日起3个工作日内，将</w:t>
      </w:r>
      <w:r>
        <w:rPr>
          <w:rFonts w:ascii="宋体" w:hAnsi="宋体" w:eastAsia="宋体" w:cs="宋体"/>
          <w:spacing w:val="14"/>
          <w:sz w:val="23"/>
          <w:szCs w:val="23"/>
        </w:rPr>
        <w:t>变</w:t>
      </w:r>
      <w:r>
        <w:rPr>
          <w:rFonts w:ascii="宋体" w:hAnsi="宋体" w:eastAsia="宋体" w:cs="宋体"/>
          <w:spacing w:val="7"/>
          <w:sz w:val="23"/>
          <w:szCs w:val="23"/>
        </w:rPr>
        <w:t>更后的地址通知对方。变更方不履行通知义务的，应对此造成的一切后果承担法</w:t>
      </w:r>
      <w:r>
        <w:rPr>
          <w:rFonts w:ascii="宋体" w:hAnsi="宋体" w:eastAsia="宋体" w:cs="宋体"/>
          <w:spacing w:val="6"/>
          <w:sz w:val="23"/>
          <w:szCs w:val="23"/>
        </w:rPr>
        <w:t>律责任。</w:t>
      </w:r>
    </w:p>
    <w:p>
      <w:pPr>
        <w:spacing w:line="309" w:lineRule="exact"/>
        <w:ind w:left="505"/>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14"/>
          <w:position w:val="1"/>
          <w:sz w:val="23"/>
          <w:szCs w:val="23"/>
        </w:rPr>
        <w:t>、</w:t>
      </w:r>
      <w:r>
        <w:rPr>
          <w:rFonts w:ascii="宋体" w:hAnsi="宋体" w:eastAsia="宋体" w:cs="宋体"/>
          <w:spacing w:val="8"/>
          <w:position w:val="1"/>
          <w:sz w:val="23"/>
          <w:szCs w:val="23"/>
        </w:rPr>
        <w:t>上述发出通知、回复的费用由发出一方承担。</w:t>
      </w:r>
    </w:p>
    <w:p>
      <w:pPr>
        <w:spacing w:before="121" w:line="376" w:lineRule="auto"/>
        <w:ind w:left="22" w:right="80" w:firstLine="496"/>
        <w:rPr>
          <w:rFonts w:ascii="宋体" w:hAnsi="宋体" w:eastAsia="宋体" w:cs="宋体"/>
          <w:spacing w:val="9"/>
          <w:sz w:val="23"/>
          <w:szCs w:val="23"/>
          <w14:textOutline w14:w="4358" w14:cap="sq" w14:cmpd="sng">
            <w14:solidFill>
              <w14:srgbClr w14:val="000000"/>
            </w14:solidFill>
            <w14:prstDash w14:val="solid"/>
            <w14:bevel/>
          </w14:textOutline>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二、保密条款</w:t>
      </w:r>
    </w:p>
    <w:p>
      <w:pPr>
        <w:spacing w:before="121" w:line="376" w:lineRule="auto"/>
        <w:ind w:left="22" w:right="80" w:firstLine="496"/>
        <w:rPr>
          <w:rFonts w:ascii="宋体" w:hAnsi="宋体" w:eastAsia="宋体" w:cs="宋体"/>
          <w:sz w:val="23"/>
          <w:szCs w:val="23"/>
        </w:rPr>
      </w:pPr>
      <w:r>
        <w:rPr>
          <w:rFonts w:ascii="宋体" w:hAnsi="宋体" w:eastAsia="宋体" w:cs="宋体"/>
          <w:spacing w:val="10"/>
          <w:sz w:val="23"/>
          <w:szCs w:val="23"/>
        </w:rPr>
        <w:t>1、任何一方对其获知的本合同及附件中其他各方的商业秘密和国家秘密</w:t>
      </w:r>
      <w:r>
        <w:rPr>
          <w:rFonts w:ascii="宋体" w:hAnsi="宋体" w:eastAsia="宋体" w:cs="宋体"/>
          <w:spacing w:val="8"/>
          <w:sz w:val="23"/>
          <w:szCs w:val="23"/>
        </w:rPr>
        <w:t>负</w:t>
      </w:r>
      <w:r>
        <w:rPr>
          <w:rFonts w:ascii="宋体" w:hAnsi="宋体" w:eastAsia="宋体" w:cs="宋体"/>
          <w:spacing w:val="9"/>
          <w:sz w:val="23"/>
          <w:szCs w:val="23"/>
        </w:rPr>
        <w:t>有</w:t>
      </w:r>
      <w:r>
        <w:rPr>
          <w:rFonts w:ascii="宋体" w:hAnsi="宋体" w:eastAsia="宋体" w:cs="宋体"/>
          <w:spacing w:val="6"/>
          <w:sz w:val="23"/>
          <w:szCs w:val="23"/>
        </w:rPr>
        <w:t>保密义务。</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00" w:firstLineChars="200"/>
        <w:textAlignment w:val="baseline"/>
        <w:rPr>
          <w:rFonts w:ascii="宋体" w:hAnsi="宋体" w:eastAsia="宋体" w:cs="宋体"/>
          <w:sz w:val="23"/>
          <w:szCs w:val="23"/>
        </w:rPr>
      </w:pPr>
      <w:r>
        <w:rPr>
          <w:rFonts w:ascii="宋体" w:hAnsi="宋体" w:eastAsia="宋体" w:cs="宋体"/>
          <w:spacing w:val="10"/>
          <w:sz w:val="23"/>
          <w:szCs w:val="23"/>
        </w:rPr>
        <w:t>2、在下</w:t>
      </w:r>
      <w:r>
        <w:rPr>
          <w:rFonts w:ascii="宋体" w:hAnsi="宋体" w:eastAsia="宋体" w:cs="宋体"/>
          <w:spacing w:val="9"/>
          <w:sz w:val="23"/>
          <w:szCs w:val="23"/>
        </w:rPr>
        <w:t>列</w:t>
      </w:r>
      <w:r>
        <w:rPr>
          <w:rFonts w:ascii="宋体" w:hAnsi="宋体" w:eastAsia="宋体" w:cs="宋体"/>
          <w:spacing w:val="5"/>
          <w:sz w:val="23"/>
          <w:szCs w:val="23"/>
        </w:rPr>
        <w:t>情形下：当发布中标公告和其他公告时，当国家机关调查、审查、</w:t>
      </w:r>
      <w:r>
        <w:rPr>
          <w:rFonts w:ascii="宋体" w:hAnsi="宋体" w:eastAsia="宋体" w:cs="宋体"/>
          <w:spacing w:val="13"/>
          <w:sz w:val="23"/>
          <w:szCs w:val="23"/>
        </w:rPr>
        <w:t>审</w:t>
      </w:r>
      <w:r>
        <w:rPr>
          <w:rFonts w:ascii="宋体" w:hAnsi="宋体" w:eastAsia="宋体" w:cs="宋体"/>
          <w:spacing w:val="7"/>
          <w:sz w:val="23"/>
          <w:szCs w:val="23"/>
        </w:rPr>
        <w:t>计时，以及其他符合法律规定的情形下，无须事先征求乙方同意而可以披露关</w:t>
      </w:r>
      <w:r>
        <w:rPr>
          <w:rFonts w:ascii="宋体" w:hAnsi="宋体" w:eastAsia="宋体" w:cs="宋体"/>
          <w:spacing w:val="13"/>
          <w:sz w:val="23"/>
          <w:szCs w:val="23"/>
        </w:rPr>
        <w:t>于</w:t>
      </w:r>
      <w:r>
        <w:rPr>
          <w:rFonts w:ascii="宋体" w:hAnsi="宋体" w:eastAsia="宋体" w:cs="宋体"/>
          <w:spacing w:val="7"/>
          <w:sz w:val="23"/>
          <w:szCs w:val="23"/>
        </w:rPr>
        <w:t>采购过程、合同文本、签署情况的资料、乙方的名称及地址、采购内容的有关</w:t>
      </w:r>
      <w:r>
        <w:rPr>
          <w:rFonts w:ascii="宋体" w:hAnsi="宋体" w:eastAsia="宋体" w:cs="宋体"/>
          <w:spacing w:val="13"/>
          <w:sz w:val="23"/>
          <w:szCs w:val="23"/>
        </w:rPr>
        <w:t>信</w:t>
      </w:r>
      <w:r>
        <w:rPr>
          <w:rFonts w:ascii="宋体" w:hAnsi="宋体" w:eastAsia="宋体" w:cs="宋体"/>
          <w:spacing w:val="7"/>
          <w:sz w:val="23"/>
          <w:szCs w:val="23"/>
        </w:rPr>
        <w:t>息以及补充条款等，但应当在合理的必要范围内。对任何已经公布过的内容或</w:t>
      </w:r>
      <w:r>
        <w:rPr>
          <w:rFonts w:ascii="宋体" w:hAnsi="宋体" w:eastAsia="宋体" w:cs="宋体"/>
          <w:spacing w:val="18"/>
          <w:sz w:val="23"/>
          <w:szCs w:val="23"/>
        </w:rPr>
        <w:t>与</w:t>
      </w:r>
      <w:r>
        <w:rPr>
          <w:rFonts w:ascii="宋体" w:hAnsi="宋体" w:eastAsia="宋体" w:cs="宋体"/>
          <w:spacing w:val="13"/>
          <w:sz w:val="23"/>
          <w:szCs w:val="23"/>
        </w:rPr>
        <w:t>之</w:t>
      </w:r>
      <w:r>
        <w:rPr>
          <w:rFonts w:ascii="宋体" w:hAnsi="宋体" w:eastAsia="宋体" w:cs="宋体"/>
          <w:spacing w:val="9"/>
          <w:sz w:val="23"/>
          <w:szCs w:val="23"/>
        </w:rPr>
        <w:t>内容相同的资料，以及乙方已经泄露或公开的，无须再承担保密责任。</w:t>
      </w:r>
    </w:p>
    <w:p>
      <w:pPr>
        <w:spacing w:before="3" w:line="375" w:lineRule="auto"/>
        <w:ind w:left="21" w:right="80" w:firstLine="484"/>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1"/>
          <w:sz w:val="23"/>
          <w:szCs w:val="23"/>
        </w:rPr>
        <w:t>、</w:t>
      </w:r>
      <w:r>
        <w:rPr>
          <w:rFonts w:ascii="宋体" w:hAnsi="宋体" w:eastAsia="宋体" w:cs="宋体"/>
          <w:spacing w:val="10"/>
          <w:sz w:val="23"/>
          <w:szCs w:val="23"/>
        </w:rPr>
        <w:t>此外的其他情形下，除非法律、法规另有规定或得到本合同之其他各方</w:t>
      </w:r>
      <w:r>
        <w:rPr>
          <w:rFonts w:ascii="宋体" w:hAnsi="宋体" w:eastAsia="宋体" w:cs="宋体"/>
          <w:spacing w:val="13"/>
          <w:sz w:val="23"/>
          <w:szCs w:val="23"/>
        </w:rPr>
        <w:t>的</w:t>
      </w:r>
      <w:r>
        <w:rPr>
          <w:rFonts w:ascii="宋体" w:hAnsi="宋体" w:eastAsia="宋体" w:cs="宋体"/>
          <w:spacing w:val="7"/>
          <w:sz w:val="23"/>
          <w:szCs w:val="23"/>
        </w:rPr>
        <w:t>书面许可，任何一方不得向第三人泄露前款规定的商业秘密和国家秘密。保密</w:t>
      </w:r>
      <w:r>
        <w:rPr>
          <w:rFonts w:ascii="宋体" w:hAnsi="宋体" w:eastAsia="宋体" w:cs="宋体"/>
          <w:spacing w:val="19"/>
          <w:sz w:val="23"/>
          <w:szCs w:val="23"/>
        </w:rPr>
        <w:t>期</w:t>
      </w:r>
      <w:r>
        <w:rPr>
          <w:rFonts w:ascii="宋体" w:hAnsi="宋体" w:eastAsia="宋体" w:cs="宋体"/>
          <w:spacing w:val="14"/>
          <w:sz w:val="23"/>
          <w:szCs w:val="23"/>
        </w:rPr>
        <w:t>限自任何一方获知该商业秘密和国家秘密之日起至本条规定的秘密成为公众</w:t>
      </w:r>
      <w:r>
        <w:rPr>
          <w:rFonts w:ascii="宋体" w:hAnsi="宋体" w:eastAsia="宋体" w:cs="宋体"/>
          <w:spacing w:val="10"/>
          <w:sz w:val="23"/>
          <w:szCs w:val="23"/>
        </w:rPr>
        <w:t>信</w:t>
      </w:r>
      <w:r>
        <w:rPr>
          <w:rFonts w:ascii="宋体" w:hAnsi="宋体" w:eastAsia="宋体" w:cs="宋体"/>
          <w:spacing w:val="6"/>
          <w:sz w:val="23"/>
          <w:szCs w:val="23"/>
        </w:rPr>
        <w:t>息之日止。</w:t>
      </w:r>
    </w:p>
    <w:p>
      <w:pPr>
        <w:spacing w:line="228"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三、合同的解释</w:t>
      </w:r>
    </w:p>
    <w:p>
      <w:pPr>
        <w:spacing w:before="182" w:line="376" w:lineRule="auto"/>
        <w:ind w:left="23" w:right="80" w:firstLine="49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任何一方对本合同及其附件的解释均应遵循诚实信用原则,依照本合同签</w:t>
      </w:r>
      <w:r>
        <w:rPr>
          <w:rFonts w:ascii="宋体" w:hAnsi="宋体" w:eastAsia="宋体" w:cs="宋体"/>
          <w:spacing w:val="9"/>
          <w:sz w:val="23"/>
          <w:szCs w:val="23"/>
        </w:rPr>
        <w:t>订时有效的中国法律、法规以及通常的理解进行</w:t>
      </w:r>
      <w:r>
        <w:rPr>
          <w:rFonts w:ascii="宋体" w:hAnsi="宋体" w:eastAsia="宋体" w:cs="宋体"/>
          <w:spacing w:val="8"/>
          <w:sz w:val="23"/>
          <w:szCs w:val="23"/>
        </w:rPr>
        <w:t>。</w:t>
      </w:r>
    </w:p>
    <w:p>
      <w:pPr>
        <w:spacing w:before="1" w:line="375" w:lineRule="auto"/>
        <w:ind w:left="20" w:right="80" w:firstLine="483"/>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本合同标题仅供查阅方便，并非对本合同的诠释或解释；本合同中以日</w:t>
      </w:r>
      <w:r>
        <w:rPr>
          <w:rFonts w:ascii="宋体" w:hAnsi="宋体" w:eastAsia="宋体" w:cs="宋体"/>
          <w:spacing w:val="15"/>
          <w:sz w:val="23"/>
          <w:szCs w:val="23"/>
        </w:rPr>
        <w:t>表</w:t>
      </w:r>
      <w:r>
        <w:rPr>
          <w:rFonts w:ascii="宋体" w:hAnsi="宋体" w:eastAsia="宋体" w:cs="宋体"/>
          <w:spacing w:val="8"/>
          <w:sz w:val="23"/>
          <w:szCs w:val="23"/>
        </w:rPr>
        <w:t>述的时间期限均指自然日。</w:t>
      </w:r>
    </w:p>
    <w:p>
      <w:pPr>
        <w:spacing w:line="309" w:lineRule="exact"/>
        <w:ind w:left="505"/>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8"/>
          <w:position w:val="1"/>
          <w:sz w:val="23"/>
          <w:szCs w:val="23"/>
        </w:rPr>
        <w:t>、对本合同的任何解释均应以书面做出。</w:t>
      </w:r>
    </w:p>
    <w:p>
      <w:pPr>
        <w:spacing w:before="159" w:line="229"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四、合同的终止</w:t>
      </w:r>
    </w:p>
    <w:p>
      <w:pPr>
        <w:spacing w:before="183" w:line="310" w:lineRule="exact"/>
        <w:ind w:left="518"/>
        <w:rPr>
          <w:rFonts w:ascii="宋体" w:hAnsi="宋体" w:eastAsia="宋体" w:cs="宋体"/>
          <w:sz w:val="23"/>
          <w:szCs w:val="23"/>
        </w:rPr>
      </w:pPr>
      <w:r>
        <w:rPr>
          <w:rFonts w:ascii="宋体" w:hAnsi="宋体" w:eastAsia="宋体" w:cs="宋体"/>
          <w:spacing w:val="7"/>
          <w:position w:val="1"/>
          <w:sz w:val="23"/>
          <w:szCs w:val="23"/>
        </w:rPr>
        <w:t>1、本合同因下列原因而终止</w:t>
      </w:r>
      <w:r>
        <w:rPr>
          <w:rFonts w:ascii="宋体" w:hAnsi="宋体" w:eastAsia="宋体" w:cs="宋体"/>
          <w:spacing w:val="6"/>
          <w:position w:val="1"/>
          <w:sz w:val="23"/>
          <w:szCs w:val="23"/>
        </w:rPr>
        <w:t>：</w:t>
      </w:r>
    </w:p>
    <w:p>
      <w:pPr>
        <w:spacing w:before="158" w:line="227" w:lineRule="auto"/>
        <w:ind w:left="518"/>
        <w:rPr>
          <w:rFonts w:ascii="宋体" w:hAnsi="宋体" w:eastAsia="宋体" w:cs="宋体"/>
          <w:sz w:val="23"/>
          <w:szCs w:val="23"/>
        </w:rPr>
      </w:pPr>
      <w:r>
        <w:rPr>
          <w:rFonts w:ascii="宋体" w:hAnsi="宋体" w:eastAsia="宋体" w:cs="宋体"/>
          <w:spacing w:val="6"/>
          <w:sz w:val="23"/>
          <w:szCs w:val="23"/>
        </w:rPr>
        <w:t>1)本合同正常履行完毕</w:t>
      </w:r>
      <w:r>
        <w:rPr>
          <w:rFonts w:ascii="宋体" w:hAnsi="宋体" w:eastAsia="宋体" w:cs="宋体"/>
          <w:spacing w:val="5"/>
          <w:sz w:val="23"/>
          <w:szCs w:val="23"/>
        </w:rPr>
        <w:t>；</w:t>
      </w:r>
    </w:p>
    <w:p>
      <w:pPr>
        <w:spacing w:before="185" w:line="227" w:lineRule="auto"/>
        <w:ind w:left="503"/>
        <w:rPr>
          <w:rFonts w:ascii="宋体" w:hAnsi="宋体" w:eastAsia="宋体" w:cs="宋体"/>
          <w:sz w:val="23"/>
          <w:szCs w:val="23"/>
        </w:rPr>
      </w:pPr>
      <w:r>
        <w:rPr>
          <w:rFonts w:ascii="宋体" w:hAnsi="宋体" w:eastAsia="宋体" w:cs="宋体"/>
          <w:spacing w:val="8"/>
          <w:sz w:val="23"/>
          <w:szCs w:val="23"/>
        </w:rPr>
        <w:t>2)合同双方协议终止本合同的履行</w:t>
      </w:r>
      <w:r>
        <w:rPr>
          <w:rFonts w:ascii="宋体" w:hAnsi="宋体" w:eastAsia="宋体" w:cs="宋体"/>
          <w:spacing w:val="6"/>
          <w:sz w:val="23"/>
          <w:szCs w:val="23"/>
        </w:rPr>
        <w:t>；</w:t>
      </w:r>
    </w:p>
    <w:p>
      <w:pPr>
        <w:spacing w:before="185" w:line="227" w:lineRule="auto"/>
        <w:ind w:left="50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0"/>
          <w:sz w:val="23"/>
          <w:szCs w:val="23"/>
        </w:rPr>
        <w:t>)</w:t>
      </w:r>
      <w:r>
        <w:rPr>
          <w:rFonts w:ascii="宋体" w:hAnsi="宋体" w:eastAsia="宋体" w:cs="宋体"/>
          <w:spacing w:val="8"/>
          <w:sz w:val="23"/>
          <w:szCs w:val="23"/>
        </w:rPr>
        <w:t>不可抗力事件导致本合同无法履行或履行不必要；</w:t>
      </w:r>
    </w:p>
    <w:p>
      <w:pPr>
        <w:spacing w:before="186" w:line="227" w:lineRule="auto"/>
        <w:ind w:left="50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8"/>
          <w:sz w:val="23"/>
          <w:szCs w:val="23"/>
        </w:rPr>
        <w:t>)任何一方行使解除权，解除本合同。</w:t>
      </w:r>
    </w:p>
    <w:p>
      <w:pPr>
        <w:spacing w:before="184" w:line="376" w:lineRule="auto"/>
        <w:ind w:left="22" w:right="80" w:firstLine="481"/>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对本合同终止有过错的一方应赔偿另一方因合同终止而受到的损失。对</w:t>
      </w:r>
      <w:r>
        <w:rPr>
          <w:rFonts w:ascii="宋体" w:hAnsi="宋体" w:eastAsia="宋体" w:cs="宋体"/>
          <w:spacing w:val="12"/>
          <w:sz w:val="23"/>
          <w:szCs w:val="23"/>
        </w:rPr>
        <w:t>合</w:t>
      </w:r>
      <w:r>
        <w:rPr>
          <w:rFonts w:ascii="宋体" w:hAnsi="宋体" w:eastAsia="宋体" w:cs="宋体"/>
          <w:spacing w:val="9"/>
          <w:sz w:val="23"/>
          <w:szCs w:val="23"/>
        </w:rPr>
        <w:t>同终止双方均无过错的，则各自承担所受到的损失。</w:t>
      </w:r>
    </w:p>
    <w:p>
      <w:pPr>
        <w:spacing w:before="1" w:line="228" w:lineRule="auto"/>
        <w:ind w:left="50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五、法律适用</w:t>
      </w:r>
    </w:p>
    <w:p>
      <w:pPr>
        <w:spacing w:before="182" w:line="376" w:lineRule="auto"/>
        <w:ind w:left="23" w:right="80" w:firstLine="494"/>
        <w:rPr>
          <w:rFonts w:ascii="宋体" w:hAnsi="宋体" w:eastAsia="宋体" w:cs="宋体"/>
          <w:sz w:val="23"/>
          <w:szCs w:val="23"/>
        </w:rPr>
      </w:pPr>
      <w:r>
        <w:rPr>
          <w:rFonts w:ascii="宋体" w:hAnsi="宋体" w:eastAsia="宋体" w:cs="宋体"/>
          <w:spacing w:val="10"/>
          <w:sz w:val="23"/>
          <w:szCs w:val="23"/>
        </w:rPr>
        <w:t>1、本合同及附件的订立、效力、解释、履行、争议的解决等适用本合同</w:t>
      </w:r>
      <w:r>
        <w:rPr>
          <w:rFonts w:ascii="宋体" w:hAnsi="宋体" w:eastAsia="宋体" w:cs="宋体"/>
          <w:spacing w:val="8"/>
          <w:sz w:val="23"/>
          <w:szCs w:val="23"/>
        </w:rPr>
        <w:t>签</w:t>
      </w:r>
      <w:r>
        <w:rPr>
          <w:rFonts w:ascii="宋体" w:hAnsi="宋体" w:eastAsia="宋体" w:cs="宋体"/>
          <w:spacing w:val="9"/>
          <w:sz w:val="23"/>
          <w:szCs w:val="23"/>
        </w:rPr>
        <w:t>订时有效的中华人民共和国法律、法规的有关规定。</w:t>
      </w:r>
    </w:p>
    <w:p>
      <w:pPr>
        <w:spacing w:before="121" w:line="376" w:lineRule="auto"/>
        <w:ind w:left="22" w:right="31"/>
        <w:rPr>
          <w:rFonts w:ascii="宋体" w:hAnsi="宋体" w:eastAsia="宋体" w:cs="宋体"/>
          <w:sz w:val="23"/>
          <w:szCs w:val="23"/>
        </w:rPr>
      </w:pPr>
      <w:r>
        <w:rPr>
          <w:rFonts w:ascii="宋体" w:hAnsi="宋体" w:eastAsia="宋体" w:cs="宋体"/>
          <w:spacing w:val="20"/>
          <w:position w:val="1"/>
          <w:sz w:val="23"/>
          <w:szCs w:val="23"/>
        </w:rPr>
        <w:t>2</w:t>
      </w:r>
      <w:r>
        <w:rPr>
          <w:rFonts w:ascii="宋体" w:hAnsi="宋体" w:eastAsia="宋体" w:cs="宋体"/>
          <w:spacing w:val="13"/>
          <w:position w:val="1"/>
          <w:sz w:val="23"/>
          <w:szCs w:val="23"/>
        </w:rPr>
        <w:t>、</w:t>
      </w:r>
      <w:r>
        <w:rPr>
          <w:rFonts w:ascii="宋体" w:hAnsi="宋体" w:eastAsia="宋体" w:cs="宋体"/>
          <w:spacing w:val="10"/>
          <w:position w:val="1"/>
          <w:sz w:val="23"/>
          <w:szCs w:val="23"/>
        </w:rPr>
        <w:t>在本合同履行期间，因中华人民共和国法律、法规、政策的变化致使本</w:t>
      </w:r>
      <w:r>
        <w:rPr>
          <w:rFonts w:ascii="宋体" w:hAnsi="宋体" w:eastAsia="宋体" w:cs="宋体"/>
          <w:spacing w:val="9"/>
          <w:sz w:val="23"/>
          <w:szCs w:val="23"/>
        </w:rPr>
        <w:t>合</w:t>
      </w:r>
      <w:r>
        <w:rPr>
          <w:rFonts w:ascii="宋体" w:hAnsi="宋体" w:eastAsia="宋体" w:cs="宋体"/>
          <w:spacing w:val="8"/>
          <w:sz w:val="23"/>
          <w:szCs w:val="23"/>
        </w:rPr>
        <w:t>同的部分条款相冲突、无效或失去可强制执行效力时，双方同意将密切合作，</w:t>
      </w:r>
      <w:r>
        <w:rPr>
          <w:rFonts w:ascii="宋体" w:hAnsi="宋体" w:eastAsia="宋体" w:cs="宋体"/>
          <w:spacing w:val="17"/>
          <w:sz w:val="23"/>
          <w:szCs w:val="23"/>
        </w:rPr>
        <w:t>尽</w:t>
      </w:r>
      <w:r>
        <w:rPr>
          <w:rFonts w:ascii="宋体" w:hAnsi="宋体" w:eastAsia="宋体" w:cs="宋体"/>
          <w:spacing w:val="9"/>
          <w:sz w:val="23"/>
          <w:szCs w:val="23"/>
        </w:rPr>
        <w:t>快修改本合同中相冲突或无效或失去强制执行效力的有关条款。</w:t>
      </w:r>
    </w:p>
    <w:p>
      <w:pPr>
        <w:spacing w:line="228"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六、权利的保留</w:t>
      </w:r>
    </w:p>
    <w:p>
      <w:pPr>
        <w:spacing w:before="181" w:line="376" w:lineRule="auto"/>
        <w:ind w:left="21" w:right="61" w:firstLine="497"/>
        <w:rPr>
          <w:rFonts w:ascii="宋体" w:hAnsi="宋体" w:eastAsia="宋体" w:cs="宋体"/>
          <w:sz w:val="23"/>
          <w:szCs w:val="23"/>
        </w:rPr>
      </w:pPr>
      <w:r>
        <w:rPr>
          <w:rFonts w:ascii="宋体" w:hAnsi="宋体" w:eastAsia="宋体" w:cs="宋体"/>
          <w:spacing w:val="10"/>
          <w:sz w:val="23"/>
          <w:szCs w:val="23"/>
        </w:rPr>
        <w:t>1、任何一方没有行使其权利或没有就违约方的违约行为采取任何行动，</w:t>
      </w:r>
      <w:r>
        <w:rPr>
          <w:rFonts w:ascii="宋体" w:hAnsi="宋体" w:eastAsia="宋体" w:cs="宋体"/>
          <w:spacing w:val="8"/>
          <w:sz w:val="23"/>
          <w:szCs w:val="23"/>
        </w:rPr>
        <w:t>不</w:t>
      </w:r>
      <w:r>
        <w:rPr>
          <w:rFonts w:ascii="宋体" w:hAnsi="宋体" w:eastAsia="宋体" w:cs="宋体"/>
          <w:spacing w:val="13"/>
          <w:sz w:val="23"/>
          <w:szCs w:val="23"/>
        </w:rPr>
        <w:t>应</w:t>
      </w:r>
      <w:r>
        <w:rPr>
          <w:rFonts w:ascii="宋体" w:hAnsi="宋体" w:eastAsia="宋体" w:cs="宋体"/>
          <w:spacing w:val="7"/>
          <w:sz w:val="23"/>
          <w:szCs w:val="23"/>
        </w:rPr>
        <w:t>被视为是对其权利的放弃或对追究另一方违约责任权利的放弃。任何一方放弃</w:t>
      </w:r>
      <w:r>
        <w:rPr>
          <w:rFonts w:ascii="宋体" w:hAnsi="宋体" w:eastAsia="宋体" w:cs="宋体"/>
          <w:spacing w:val="13"/>
          <w:sz w:val="23"/>
          <w:szCs w:val="23"/>
        </w:rPr>
        <w:t>针</w:t>
      </w:r>
      <w:r>
        <w:rPr>
          <w:rFonts w:ascii="宋体" w:hAnsi="宋体" w:eastAsia="宋体" w:cs="宋体"/>
          <w:spacing w:val="7"/>
          <w:sz w:val="23"/>
          <w:szCs w:val="23"/>
        </w:rPr>
        <w:t>对违约方的某种权利，或放弃追究违约方的某种责任，不应视为对其他权利或</w:t>
      </w:r>
      <w:r>
        <w:rPr>
          <w:rFonts w:ascii="宋体" w:hAnsi="宋体" w:eastAsia="宋体" w:cs="宋体"/>
          <w:spacing w:val="8"/>
          <w:sz w:val="23"/>
          <w:szCs w:val="23"/>
        </w:rPr>
        <w:t>追究其他责任的放弃。</w:t>
      </w:r>
    </w:p>
    <w:p>
      <w:pPr>
        <w:spacing w:before="4" w:line="375" w:lineRule="auto"/>
        <w:ind w:left="21" w:firstLine="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5"/>
          <w:sz w:val="23"/>
          <w:szCs w:val="23"/>
        </w:rPr>
        <w:t>、如果本合同部分条款依据现行有关法律、法规被确认为无效或无法履行，</w:t>
      </w:r>
      <w:r>
        <w:rPr>
          <w:rFonts w:ascii="宋体" w:hAnsi="宋体" w:eastAsia="宋体" w:cs="宋体"/>
          <w:spacing w:val="13"/>
          <w:sz w:val="23"/>
          <w:szCs w:val="23"/>
        </w:rPr>
        <w:t>且</w:t>
      </w:r>
      <w:r>
        <w:rPr>
          <w:rFonts w:ascii="宋体" w:hAnsi="宋体" w:eastAsia="宋体" w:cs="宋体"/>
          <w:spacing w:val="7"/>
          <w:sz w:val="23"/>
          <w:szCs w:val="23"/>
        </w:rPr>
        <w:t>该部分无效或无法履行的条款不影响本合同其他条款效力的，本合同其他条款</w:t>
      </w:r>
      <w:r>
        <w:rPr>
          <w:rFonts w:ascii="宋体" w:hAnsi="宋体" w:eastAsia="宋体" w:cs="宋体"/>
          <w:spacing w:val="13"/>
          <w:sz w:val="23"/>
          <w:szCs w:val="23"/>
        </w:rPr>
        <w:t>继</w:t>
      </w:r>
      <w:r>
        <w:rPr>
          <w:rFonts w:ascii="宋体" w:hAnsi="宋体" w:eastAsia="宋体" w:cs="宋体"/>
          <w:spacing w:val="7"/>
          <w:sz w:val="23"/>
          <w:szCs w:val="23"/>
        </w:rPr>
        <w:t>续有效；同时，合同双方应根据现行有关法律、法规对该部分无效或无法履行</w:t>
      </w:r>
      <w:r>
        <w:rPr>
          <w:rFonts w:ascii="宋体" w:hAnsi="宋体" w:eastAsia="宋体" w:cs="宋体"/>
          <w:spacing w:val="13"/>
          <w:sz w:val="23"/>
          <w:szCs w:val="23"/>
        </w:rPr>
        <w:t>的</w:t>
      </w:r>
      <w:r>
        <w:rPr>
          <w:rFonts w:ascii="宋体" w:hAnsi="宋体" w:eastAsia="宋体" w:cs="宋体"/>
          <w:spacing w:val="7"/>
          <w:sz w:val="23"/>
          <w:szCs w:val="23"/>
        </w:rPr>
        <w:t>条款进行调整，使其依法成为有效条款，并尽量符合本合同所体现的原则和精</w:t>
      </w:r>
      <w:r>
        <w:rPr>
          <w:rFonts w:ascii="宋体" w:hAnsi="宋体" w:eastAsia="宋体" w:cs="宋体"/>
          <w:sz w:val="23"/>
          <w:szCs w:val="23"/>
        </w:rPr>
        <w:t>神。</w:t>
      </w:r>
    </w:p>
    <w:p>
      <w:pPr>
        <w:spacing w:before="1" w:line="228"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七、争议的解决</w:t>
      </w:r>
    </w:p>
    <w:p>
      <w:pPr>
        <w:spacing w:before="181" w:line="376" w:lineRule="auto"/>
        <w:ind w:left="20" w:right="61" w:firstLine="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w:t>
      </w:r>
      <w:r>
        <w:rPr>
          <w:rFonts w:ascii="宋体" w:hAnsi="宋体" w:eastAsia="宋体" w:cs="宋体"/>
          <w:spacing w:val="6"/>
          <w:sz w:val="23"/>
          <w:szCs w:val="23"/>
        </w:rPr>
        <w:t>合同双方应通过友好协商解决因解释﹑执行本合同所发生的和本合同有</w:t>
      </w:r>
      <w:r>
        <w:rPr>
          <w:rFonts w:ascii="宋体" w:hAnsi="宋体" w:eastAsia="宋体" w:cs="宋体"/>
          <w:spacing w:val="7"/>
          <w:sz w:val="23"/>
          <w:szCs w:val="23"/>
        </w:rPr>
        <w:t>关的一切争议。如果经协商不能达成协议，可以采用以下方式解决(按照招标文</w:t>
      </w:r>
      <w:r>
        <w:rPr>
          <w:rFonts w:ascii="宋体" w:hAnsi="宋体" w:eastAsia="宋体" w:cs="宋体"/>
          <w:spacing w:val="6"/>
          <w:sz w:val="23"/>
          <w:szCs w:val="23"/>
        </w:rPr>
        <w:t>件第二部分</w:t>
      </w:r>
      <w:r>
        <w:rPr>
          <w:rFonts w:ascii="宋体" w:hAnsi="宋体" w:eastAsia="宋体" w:cs="宋体"/>
          <w:spacing w:val="5"/>
          <w:sz w:val="23"/>
          <w:szCs w:val="23"/>
        </w:rPr>
        <w:t>“</w:t>
      </w:r>
      <w:r>
        <w:rPr>
          <w:rFonts w:ascii="宋体" w:hAnsi="宋体" w:eastAsia="宋体" w:cs="宋体"/>
          <w:spacing w:val="3"/>
          <w:sz w:val="23"/>
          <w:szCs w:val="23"/>
        </w:rPr>
        <w:t>投标人须知前附表”第32项的规定)：(1)提交和田仲裁委员会仲</w:t>
      </w:r>
      <w:r>
        <w:rPr>
          <w:rFonts w:ascii="宋体" w:hAnsi="宋体" w:eastAsia="宋体" w:cs="宋体"/>
          <w:spacing w:val="8"/>
          <w:sz w:val="23"/>
          <w:szCs w:val="23"/>
        </w:rPr>
        <w:t>裁；(2)向甲方所在地人民法院起诉</w:t>
      </w:r>
      <w:r>
        <w:rPr>
          <w:rFonts w:ascii="宋体" w:hAnsi="宋体" w:eastAsia="宋体" w:cs="宋体"/>
          <w:spacing w:val="7"/>
          <w:sz w:val="23"/>
          <w:szCs w:val="23"/>
        </w:rPr>
        <w:t>。</w:t>
      </w:r>
    </w:p>
    <w:p>
      <w:pPr>
        <w:spacing w:before="2" w:line="375" w:lineRule="auto"/>
        <w:ind w:left="22" w:right="61" w:firstLine="480"/>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本合同甲、乙双方一致认为，本合同仅属于甲、乙双方之间的协议，任</w:t>
      </w:r>
      <w:r>
        <w:rPr>
          <w:rFonts w:ascii="宋体" w:hAnsi="宋体" w:eastAsia="宋体" w:cs="宋体"/>
          <w:spacing w:val="11"/>
          <w:sz w:val="23"/>
          <w:szCs w:val="23"/>
        </w:rPr>
        <w:t>何</w:t>
      </w:r>
      <w:r>
        <w:rPr>
          <w:rFonts w:ascii="宋体" w:hAnsi="宋体" w:eastAsia="宋体" w:cs="宋体"/>
          <w:spacing w:val="7"/>
          <w:sz w:val="23"/>
          <w:szCs w:val="23"/>
        </w:rPr>
        <w:t>争议均只应当按照本合同的约定方式处理，任何情形下采购代理机构均不应当</w:t>
      </w:r>
      <w:r>
        <w:rPr>
          <w:rFonts w:ascii="宋体" w:hAnsi="宋体" w:eastAsia="宋体" w:cs="宋体"/>
          <w:spacing w:val="18"/>
          <w:sz w:val="23"/>
          <w:szCs w:val="23"/>
        </w:rPr>
        <w:t>成</w:t>
      </w:r>
      <w:r>
        <w:rPr>
          <w:rFonts w:ascii="宋体" w:hAnsi="宋体" w:eastAsia="宋体" w:cs="宋体"/>
          <w:spacing w:val="12"/>
          <w:sz w:val="23"/>
          <w:szCs w:val="23"/>
        </w:rPr>
        <w:t>为</w:t>
      </w:r>
      <w:r>
        <w:rPr>
          <w:rFonts w:ascii="宋体" w:hAnsi="宋体" w:eastAsia="宋体" w:cs="宋体"/>
          <w:spacing w:val="9"/>
          <w:sz w:val="23"/>
          <w:szCs w:val="23"/>
        </w:rPr>
        <w:t>该等争议的当事人，无论该等仲裁或诉讼均不得针对采购代理机构提起。</w:t>
      </w:r>
    </w:p>
    <w:p>
      <w:pPr>
        <w:spacing w:before="2" w:line="375" w:lineRule="auto"/>
        <w:ind w:left="22" w:firstLine="483"/>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5"/>
          <w:sz w:val="23"/>
          <w:szCs w:val="23"/>
        </w:rPr>
        <w:t>、在争议解决期间，除了诉讼或仲裁进行过程中正在解决的那部分问题外，</w:t>
      </w:r>
      <w:r>
        <w:rPr>
          <w:rFonts w:ascii="宋体" w:hAnsi="宋体" w:eastAsia="宋体" w:cs="宋体"/>
          <w:spacing w:val="11"/>
          <w:sz w:val="23"/>
          <w:szCs w:val="23"/>
        </w:rPr>
        <w:t>合</w:t>
      </w:r>
      <w:r>
        <w:rPr>
          <w:rFonts w:ascii="宋体" w:hAnsi="宋体" w:eastAsia="宋体" w:cs="宋体"/>
          <w:spacing w:val="8"/>
          <w:sz w:val="23"/>
          <w:szCs w:val="23"/>
        </w:rPr>
        <w:t>同其余部分应继续履行。</w:t>
      </w:r>
    </w:p>
    <w:p>
      <w:pPr>
        <w:spacing w:line="228" w:lineRule="auto"/>
        <w:ind w:left="50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八、合同的生效</w:t>
      </w:r>
    </w:p>
    <w:p>
      <w:pPr>
        <w:spacing w:before="183" w:line="376" w:lineRule="auto"/>
        <w:ind w:left="24" w:right="12" w:firstLine="477"/>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5"/>
          <w:sz w:val="23"/>
          <w:szCs w:val="23"/>
        </w:rPr>
        <w:t>合</w:t>
      </w:r>
      <w:r>
        <w:rPr>
          <w:rFonts w:ascii="宋体" w:hAnsi="宋体" w:eastAsia="宋体" w:cs="宋体"/>
          <w:spacing w:val="8"/>
          <w:sz w:val="23"/>
          <w:szCs w:val="23"/>
        </w:rPr>
        <w:t>同经甲乙双方法定代表人或授权代理人签字加盖单位公章，乙方按时、</w:t>
      </w:r>
      <w:r>
        <w:rPr>
          <w:rFonts w:ascii="宋体" w:hAnsi="宋体" w:eastAsia="宋体" w:cs="宋体"/>
          <w:spacing w:val="11"/>
          <w:sz w:val="23"/>
          <w:szCs w:val="23"/>
        </w:rPr>
        <w:t>足</w:t>
      </w:r>
      <w:r>
        <w:rPr>
          <w:rFonts w:ascii="宋体" w:hAnsi="宋体" w:eastAsia="宋体" w:cs="宋体"/>
          <w:spacing w:val="9"/>
          <w:sz w:val="23"/>
          <w:szCs w:val="23"/>
        </w:rPr>
        <w:t>额提交履约保证金，和田公共资源交易中心备案后生效。</w:t>
      </w:r>
    </w:p>
    <w:p>
      <w:pPr>
        <w:spacing w:before="1" w:line="228" w:lineRule="auto"/>
        <w:ind w:left="50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九、其他约定事项</w:t>
      </w:r>
    </w:p>
    <w:p>
      <w:pPr>
        <w:spacing w:before="182" w:line="376" w:lineRule="auto"/>
        <w:ind w:left="26" w:right="61" w:firstLine="492"/>
        <w:rPr>
          <w:rFonts w:ascii="宋体" w:hAnsi="宋体" w:eastAsia="宋体" w:cs="宋体"/>
          <w:sz w:val="23"/>
          <w:szCs w:val="23"/>
        </w:rPr>
      </w:pPr>
      <w:r>
        <w:rPr>
          <w:rFonts w:ascii="宋体" w:hAnsi="宋体" w:eastAsia="宋体" w:cs="宋体"/>
          <w:spacing w:val="10"/>
          <w:sz w:val="23"/>
          <w:szCs w:val="23"/>
        </w:rPr>
        <w:t>1、本合同中的附件均为本合同不可分割的部分，与本合同具有相同的法</w:t>
      </w:r>
      <w:r>
        <w:rPr>
          <w:rFonts w:ascii="宋体" w:hAnsi="宋体" w:eastAsia="宋体" w:cs="宋体"/>
          <w:spacing w:val="8"/>
          <w:sz w:val="23"/>
          <w:szCs w:val="23"/>
        </w:rPr>
        <w:t>律</w:t>
      </w:r>
      <w:r>
        <w:rPr>
          <w:rFonts w:ascii="宋体" w:hAnsi="宋体" w:eastAsia="宋体" w:cs="宋体"/>
          <w:spacing w:val="2"/>
          <w:sz w:val="23"/>
          <w:szCs w:val="23"/>
        </w:rPr>
        <w:t>效</w:t>
      </w:r>
      <w:r>
        <w:rPr>
          <w:rFonts w:ascii="宋体" w:hAnsi="宋体" w:eastAsia="宋体" w:cs="宋体"/>
          <w:spacing w:val="1"/>
          <w:sz w:val="23"/>
          <w:szCs w:val="23"/>
        </w:rPr>
        <w:t>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0" w:firstLineChars="200"/>
        <w:textAlignment w:val="baseline"/>
        <w:rPr>
          <w:rFonts w:ascii="宋体" w:hAnsi="宋体" w:eastAsia="宋体" w:cs="宋体"/>
          <w:sz w:val="23"/>
          <w:szCs w:val="23"/>
        </w:rPr>
      </w:pPr>
      <w:r>
        <w:rPr>
          <w:rFonts w:ascii="宋体" w:hAnsi="宋体" w:eastAsia="宋体" w:cs="宋体"/>
          <w:spacing w:val="20"/>
          <w:position w:val="1"/>
          <w:sz w:val="23"/>
          <w:szCs w:val="23"/>
        </w:rPr>
        <w:t>2</w:t>
      </w:r>
      <w:r>
        <w:rPr>
          <w:rFonts w:ascii="宋体" w:hAnsi="宋体" w:eastAsia="宋体" w:cs="宋体"/>
          <w:spacing w:val="13"/>
          <w:position w:val="1"/>
          <w:sz w:val="23"/>
          <w:szCs w:val="23"/>
        </w:rPr>
        <w:t>、</w:t>
      </w:r>
      <w:r>
        <w:rPr>
          <w:rFonts w:ascii="宋体" w:hAnsi="宋体" w:eastAsia="宋体" w:cs="宋体"/>
          <w:spacing w:val="10"/>
          <w:position w:val="1"/>
          <w:sz w:val="23"/>
          <w:szCs w:val="23"/>
        </w:rPr>
        <w:t>不得将合同转让给第三人，有关分包事项或服务委托等须事先取得甲方</w:t>
      </w:r>
      <w:bookmarkStart w:id="54" w:name="_bookmark28"/>
      <w:bookmarkEnd w:id="54"/>
      <w:r>
        <w:rPr>
          <w:rFonts w:ascii="宋体" w:hAnsi="宋体" w:eastAsia="宋体" w:cs="宋体"/>
          <w:spacing w:val="12"/>
          <w:sz w:val="23"/>
          <w:szCs w:val="23"/>
        </w:rPr>
        <w:t>和</w:t>
      </w:r>
      <w:r>
        <w:rPr>
          <w:rFonts w:ascii="宋体" w:hAnsi="宋体" w:eastAsia="宋体" w:cs="宋体"/>
          <w:spacing w:val="7"/>
          <w:sz w:val="23"/>
          <w:szCs w:val="23"/>
        </w:rPr>
        <w:t>采购代理机构书面同意并且须遵守相关法律、法规；有关联合投标须在本次招</w:t>
      </w:r>
      <w:r>
        <w:rPr>
          <w:rFonts w:ascii="宋体" w:hAnsi="宋体" w:eastAsia="宋体" w:cs="宋体"/>
          <w:spacing w:val="9"/>
          <w:sz w:val="23"/>
          <w:szCs w:val="23"/>
        </w:rPr>
        <w:t>标允许的情况下并须符合本次招标的全部规定。</w:t>
      </w:r>
    </w:p>
    <w:p>
      <w:pPr>
        <w:spacing w:line="308" w:lineRule="exact"/>
        <w:ind w:left="505"/>
        <w:sectPr>
          <w:footerReference r:id="rId12" w:type="default"/>
          <w:pgSz w:w="11906" w:h="16839"/>
          <w:pgMar w:top="1440" w:right="1800" w:bottom="1440" w:left="1800" w:header="0" w:footer="1227" w:gutter="0"/>
          <w:pgBorders>
            <w:top w:val="none" w:sz="0" w:space="0"/>
            <w:left w:val="none" w:sz="0" w:space="0"/>
            <w:bottom w:val="none" w:sz="0" w:space="0"/>
            <w:right w:val="none" w:sz="0" w:space="0"/>
          </w:pgBorders>
          <w:pgNumType w:fmt="decimal"/>
          <w:cols w:space="720" w:num="1"/>
        </w:sectPr>
      </w:pPr>
      <w:r>
        <w:rPr>
          <w:rFonts w:ascii="宋体" w:hAnsi="宋体" w:eastAsia="宋体" w:cs="宋体"/>
          <w:spacing w:val="16"/>
          <w:position w:val="1"/>
          <w:sz w:val="23"/>
          <w:szCs w:val="23"/>
        </w:rPr>
        <w:t>3</w:t>
      </w:r>
      <w:r>
        <w:rPr>
          <w:rFonts w:ascii="宋体" w:hAnsi="宋体" w:eastAsia="宋体" w:cs="宋体"/>
          <w:spacing w:val="8"/>
          <w:position w:val="1"/>
          <w:sz w:val="23"/>
          <w:szCs w:val="23"/>
        </w:rPr>
        <w:t>、本合同一式五份，具有同等法律效力。</w:t>
      </w:r>
    </w:p>
    <w:p>
      <w:pPr>
        <w:numPr>
          <w:ilvl w:val="0"/>
          <w:numId w:val="0"/>
        </w:numPr>
        <w:tabs>
          <w:tab w:val="left" w:pos="5769"/>
        </w:tabs>
        <w:spacing w:before="91" w:line="221" w:lineRule="auto"/>
        <w:jc w:val="center"/>
        <w:rPr>
          <w:rFonts w:ascii="宋体" w:hAnsi="宋体" w:eastAsia="宋体" w:cs="宋体"/>
          <w:spacing w:val="7"/>
          <w:sz w:val="40"/>
          <w:szCs w:val="40"/>
          <w14:textOutline w14:w="6537" w14:cap="sq" w14:cmpd="sng">
            <w14:solidFill>
              <w14:srgbClr w14:val="000000"/>
            </w14:solidFill>
            <w14:prstDash w14:val="solid"/>
            <w14:bevel/>
          </w14:textOutline>
        </w:rPr>
      </w:pPr>
      <w:r>
        <w:rPr>
          <w:rFonts w:hint="eastAsia" w:ascii="宋体" w:hAnsi="宋体" w:eastAsia="宋体" w:cs="宋体"/>
          <w:spacing w:val="9"/>
          <w:sz w:val="40"/>
          <w:szCs w:val="40"/>
          <w:lang w:val="en-US" w:eastAsia="zh-CN"/>
          <w14:textOutline w14:w="6537" w14:cap="sq" w14:cmpd="sng">
            <w14:solidFill>
              <w14:srgbClr w14:val="000000"/>
            </w14:solidFill>
            <w14:prstDash w14:val="solid"/>
            <w14:bevel/>
          </w14:textOutline>
        </w:rPr>
        <w:t>第五部分</w:t>
      </w:r>
      <w:r>
        <w:rPr>
          <w:rFonts w:ascii="宋体" w:hAnsi="宋体" w:eastAsia="宋体" w:cs="宋体"/>
          <w:spacing w:val="9"/>
          <w:sz w:val="40"/>
          <w:szCs w:val="40"/>
          <w14:textOutline w14:w="6537" w14:cap="sq" w14:cmpd="sng">
            <w14:solidFill>
              <w14:srgbClr w14:val="000000"/>
            </w14:solidFill>
            <w14:prstDash w14:val="solid"/>
            <w14:bevel/>
          </w14:textOutline>
        </w:rPr>
        <w:t>投标文件格</w:t>
      </w:r>
      <w:r>
        <w:rPr>
          <w:rFonts w:ascii="宋体" w:hAnsi="宋体" w:eastAsia="宋体" w:cs="宋体"/>
          <w:spacing w:val="7"/>
          <w:sz w:val="40"/>
          <w:szCs w:val="40"/>
          <w14:textOutline w14:w="6537" w14:cap="sq" w14:cmpd="sng">
            <w14:solidFill>
              <w14:srgbClr w14:val="000000"/>
            </w14:solidFill>
            <w14:prstDash w14:val="solid"/>
            <w14:bevel/>
          </w14:textOutline>
        </w:rPr>
        <w:t>式</w:t>
      </w:r>
    </w:p>
    <w:p>
      <w:pPr>
        <w:numPr>
          <w:ilvl w:val="0"/>
          <w:numId w:val="0"/>
        </w:numPr>
        <w:tabs>
          <w:tab w:val="left" w:pos="5769"/>
        </w:tabs>
        <w:spacing w:before="91" w:line="221" w:lineRule="auto"/>
        <w:rPr>
          <w:rFonts w:ascii="宋体" w:hAnsi="宋体" w:eastAsia="宋体" w:cs="宋体"/>
          <w:sz w:val="28"/>
          <w:szCs w:val="28"/>
          <w:u w:val="single" w:color="auto"/>
        </w:rPr>
      </w:pPr>
    </w:p>
    <w:p>
      <w:pPr>
        <w:numPr>
          <w:ilvl w:val="0"/>
          <w:numId w:val="0"/>
        </w:numPr>
        <w:tabs>
          <w:tab w:val="left" w:pos="5769"/>
        </w:tabs>
        <w:spacing w:before="91" w:line="221" w:lineRule="auto"/>
        <w:rPr>
          <w:rFonts w:ascii="宋体" w:hAnsi="宋体" w:eastAsia="宋体" w:cs="宋体"/>
          <w:sz w:val="28"/>
          <w:szCs w:val="28"/>
          <w:u w:val="single" w:color="auto"/>
        </w:rPr>
      </w:pPr>
    </w:p>
    <w:p>
      <w:pPr>
        <w:numPr>
          <w:ilvl w:val="0"/>
          <w:numId w:val="0"/>
        </w:numPr>
        <w:tabs>
          <w:tab w:val="left" w:pos="5769"/>
        </w:tabs>
        <w:spacing w:before="91" w:line="221" w:lineRule="auto"/>
        <w:rPr>
          <w:rFonts w:ascii="宋体" w:hAnsi="宋体" w:eastAsia="宋体" w:cs="宋体"/>
          <w:sz w:val="28"/>
          <w:szCs w:val="28"/>
          <w:u w:val="single" w:color="auto"/>
        </w:rPr>
      </w:pPr>
    </w:p>
    <w:p>
      <w:pPr>
        <w:numPr>
          <w:ilvl w:val="0"/>
          <w:numId w:val="0"/>
        </w:numPr>
        <w:tabs>
          <w:tab w:val="left" w:pos="5769"/>
        </w:tabs>
        <w:spacing w:before="91" w:line="221" w:lineRule="auto"/>
        <w:ind w:firstLine="1680" w:firstLineChars="60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4"/>
          <w:sz w:val="28"/>
          <w:szCs w:val="28"/>
        </w:rPr>
        <w:t>(项</w:t>
      </w:r>
      <w:r>
        <w:rPr>
          <w:rFonts w:ascii="宋体" w:hAnsi="宋体" w:eastAsia="宋体" w:cs="宋体"/>
          <w:spacing w:val="-3"/>
          <w:sz w:val="28"/>
          <w:szCs w:val="28"/>
        </w:rPr>
        <w:t>目</w:t>
      </w:r>
      <w:r>
        <w:rPr>
          <w:rFonts w:ascii="宋体" w:hAnsi="宋体" w:eastAsia="宋体" w:cs="宋体"/>
          <w:spacing w:val="-2"/>
          <w:sz w:val="28"/>
          <w:szCs w:val="28"/>
        </w:rPr>
        <w:t>名称)</w:t>
      </w:r>
    </w:p>
    <w:p>
      <w:pPr>
        <w:spacing w:line="272" w:lineRule="auto"/>
        <w:rPr>
          <w:rFonts w:ascii="Arial"/>
          <w:sz w:val="21"/>
        </w:rPr>
      </w:pPr>
    </w:p>
    <w:p>
      <w:pPr>
        <w:spacing w:line="272" w:lineRule="auto"/>
        <w:rPr>
          <w:rFonts w:ascii="Arial"/>
          <w:sz w:val="21"/>
        </w:rPr>
      </w:pPr>
    </w:p>
    <w:p>
      <w:pPr>
        <w:tabs>
          <w:tab w:val="left" w:pos="5349"/>
        </w:tabs>
        <w:spacing w:before="91" w:line="221" w:lineRule="auto"/>
        <w:ind w:firstLine="1960" w:firstLineChars="70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6"/>
          <w:sz w:val="28"/>
          <w:szCs w:val="28"/>
        </w:rPr>
        <w:t>(</w:t>
      </w:r>
      <w:r>
        <w:rPr>
          <w:rFonts w:hint="eastAsia" w:ascii="宋体" w:hAnsi="宋体" w:eastAsia="宋体" w:cs="宋体"/>
          <w:spacing w:val="-4"/>
          <w:sz w:val="28"/>
          <w:szCs w:val="28"/>
          <w:lang w:val="en-US" w:eastAsia="zh-CN"/>
        </w:rPr>
        <w:t>项目编号</w:t>
      </w:r>
      <w:r>
        <w:rPr>
          <w:rFonts w:ascii="宋体" w:hAnsi="宋体" w:eastAsia="宋体" w:cs="宋体"/>
          <w:spacing w:val="-4"/>
          <w:sz w:val="28"/>
          <w:szCs w:val="28"/>
        </w:rPr>
        <w:t>)</w:t>
      </w:r>
    </w:p>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before="231" w:line="224" w:lineRule="auto"/>
        <w:ind w:left="2746"/>
        <w:rPr>
          <w:rFonts w:ascii="黑体" w:hAnsi="黑体" w:eastAsia="黑体" w:cs="黑体"/>
          <w:sz w:val="48"/>
          <w:szCs w:val="48"/>
        </w:rPr>
      </w:pPr>
      <w:r>
        <w:rPr>
          <w:rFonts w:ascii="黑体" w:hAnsi="黑体" w:eastAsia="黑体" w:cs="黑体"/>
          <w:spacing w:val="7"/>
          <w:sz w:val="48"/>
          <w:szCs w:val="48"/>
          <w14:textOutline w14:w="13075" w14:cap="sq" w14:cmpd="sng">
            <w14:solidFill>
              <w14:srgbClr w14:val="000000"/>
            </w14:solidFill>
            <w14:prstDash w14:val="solid"/>
            <w14:bevel/>
          </w14:textOutline>
        </w:rPr>
        <w:t>投标文</w:t>
      </w:r>
      <w:r>
        <w:rPr>
          <w:rFonts w:ascii="黑体" w:hAnsi="黑体" w:eastAsia="黑体" w:cs="黑体"/>
          <w:spacing w:val="6"/>
          <w:sz w:val="48"/>
          <w:szCs w:val="48"/>
          <w14:textOutline w14:w="13075" w14:cap="sq" w14:cmpd="sng">
            <w14:solidFill>
              <w14:srgbClr w14:val="000000"/>
            </w14:solidFill>
            <w14:prstDash w14:val="solid"/>
            <w14:bevel/>
          </w14:textOutline>
        </w:rPr>
        <w:t>件</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1" w:line="411" w:lineRule="auto"/>
        <w:ind w:right="1455"/>
        <w:rPr>
          <w:rFonts w:hint="eastAsia" w:ascii="宋体" w:hAnsi="宋体" w:eastAsia="宋体" w:cs="宋体"/>
          <w:spacing w:val="3"/>
          <w:sz w:val="28"/>
          <w:szCs w:val="28"/>
          <w:lang w:eastAsia="zh-CN"/>
        </w:rPr>
      </w:pPr>
      <w:r>
        <w:rPr>
          <w:rFonts w:ascii="宋体" w:hAnsi="宋体" w:eastAsia="宋体" w:cs="宋体"/>
          <w:spacing w:val="6"/>
          <w:sz w:val="28"/>
          <w:szCs w:val="28"/>
        </w:rPr>
        <w:t>投标</w:t>
      </w:r>
      <w:r>
        <w:rPr>
          <w:rFonts w:hint="eastAsia" w:ascii="宋体" w:hAnsi="宋体" w:eastAsia="宋体" w:cs="宋体"/>
          <w:spacing w:val="6"/>
          <w:sz w:val="28"/>
          <w:szCs w:val="28"/>
          <w:lang w:val="en-US" w:eastAsia="zh-CN"/>
        </w:rPr>
        <w:t>单位：</w:t>
      </w:r>
      <w:r>
        <w:rPr>
          <w:rFonts w:hint="eastAsia" w:ascii="宋体" w:hAnsi="宋体" w:eastAsia="宋体" w:cs="宋体"/>
          <w:spacing w:val="3"/>
          <w:sz w:val="28"/>
          <w:szCs w:val="28"/>
          <w:lang w:eastAsia="zh-CN"/>
        </w:rPr>
        <w:t>（单位公章）</w:t>
      </w:r>
    </w:p>
    <w:p>
      <w:pPr>
        <w:spacing w:before="91" w:line="411" w:lineRule="auto"/>
        <w:ind w:right="1455"/>
        <w:rPr>
          <w:rFonts w:hint="eastAsia" w:ascii="宋体" w:hAnsi="宋体" w:eastAsia="宋体" w:cs="宋体"/>
          <w:sz w:val="28"/>
          <w:szCs w:val="28"/>
          <w:lang w:eastAsia="zh-CN"/>
        </w:rPr>
      </w:pPr>
      <w:r>
        <w:rPr>
          <w:rFonts w:ascii="宋体" w:hAnsi="宋体" w:eastAsia="宋体" w:cs="宋体"/>
          <w:spacing w:val="-3"/>
          <w:sz w:val="28"/>
          <w:szCs w:val="28"/>
        </w:rPr>
        <w:t>法</w:t>
      </w:r>
      <w:r>
        <w:rPr>
          <w:rFonts w:ascii="宋体" w:hAnsi="宋体" w:eastAsia="宋体" w:cs="宋体"/>
          <w:spacing w:val="-2"/>
          <w:sz w:val="28"/>
          <w:szCs w:val="28"/>
        </w:rPr>
        <w:t>定代表人</w:t>
      </w:r>
      <w:r>
        <w:rPr>
          <w:rFonts w:hint="eastAsia" w:ascii="宋体" w:hAnsi="宋体" w:eastAsia="宋体" w:cs="宋体"/>
          <w:spacing w:val="-2"/>
          <w:sz w:val="28"/>
          <w:szCs w:val="28"/>
          <w:lang w:eastAsia="zh-CN"/>
        </w:rPr>
        <w:t>：</w:t>
      </w:r>
      <w:r>
        <w:rPr>
          <w:rFonts w:hint="eastAsia" w:ascii="宋体" w:hAnsi="宋体" w:eastAsia="宋体" w:cs="宋体"/>
          <w:sz w:val="28"/>
          <w:szCs w:val="28"/>
          <w:u w:val="none" w:color="auto"/>
          <w:lang w:eastAsia="zh-CN"/>
        </w:rPr>
        <w:t>（签字或盖章）</w:t>
      </w:r>
    </w:p>
    <w:p>
      <w:pPr>
        <w:spacing w:before="1" w:line="219" w:lineRule="auto"/>
        <w:ind w:left="1777"/>
        <w:rPr>
          <w:rFonts w:ascii="宋体" w:hAnsi="宋体" w:eastAsia="宋体" w:cs="宋体"/>
          <w:sz w:val="28"/>
          <w:szCs w:val="28"/>
        </w:rPr>
      </w:pPr>
      <w:r>
        <w:rPr>
          <w:rFonts w:ascii="宋体" w:hAnsi="宋体" w:eastAsia="宋体" w:cs="宋体"/>
          <w:spacing w:val="3"/>
          <w:sz w:val="28"/>
          <w:szCs w:val="28"/>
        </w:rPr>
        <w:t>日期</w:t>
      </w:r>
      <w:r>
        <w:rPr>
          <w:rFonts w:hint="eastAsia" w:ascii="宋体" w:hAnsi="宋体" w:eastAsia="宋体" w:cs="宋体"/>
          <w:spacing w:val="3"/>
          <w:sz w:val="28"/>
          <w:szCs w:val="28"/>
          <w:lang w:val="en-US" w:eastAsia="zh-CN"/>
        </w:rPr>
        <w:t>:</w:t>
      </w:r>
      <w:r>
        <w:rPr>
          <w:rFonts w:ascii="宋体" w:hAnsi="宋体" w:eastAsia="宋体" w:cs="宋体"/>
          <w:spacing w:val="3"/>
          <w:sz w:val="28"/>
          <w:szCs w:val="28"/>
        </w:rPr>
        <w:t>(年月</w:t>
      </w:r>
      <w:r>
        <w:rPr>
          <w:rFonts w:ascii="宋体" w:hAnsi="宋体" w:eastAsia="宋体" w:cs="宋体"/>
          <w:spacing w:val="2"/>
          <w:sz w:val="28"/>
          <w:szCs w:val="28"/>
        </w:rPr>
        <w:t>日</w:t>
      </w:r>
      <w:r>
        <w:rPr>
          <w:rFonts w:ascii="宋体" w:hAnsi="宋体" w:eastAsia="宋体" w:cs="宋体"/>
          <w:sz w:val="28"/>
          <w:szCs w:val="28"/>
        </w:rPr>
        <w:t>)</w:t>
      </w:r>
    </w:p>
    <w:p>
      <w:pPr>
        <w:sectPr>
          <w:footerReference r:id="rId13" w:type="default"/>
          <w:pgSz w:w="11906" w:h="16839"/>
          <w:pgMar w:top="1440" w:right="1800" w:bottom="1440" w:left="1800" w:header="0" w:footer="1227" w:gutter="0"/>
          <w:pgBorders>
            <w:top w:val="none" w:sz="0" w:space="0"/>
            <w:left w:val="none" w:sz="0" w:space="0"/>
            <w:bottom w:val="none" w:sz="0" w:space="0"/>
            <w:right w:val="none" w:sz="0" w:space="0"/>
          </w:pgBorders>
          <w:pgNumType w:fmt="decimal"/>
          <w:cols w:space="720" w:num="1"/>
        </w:sectPr>
      </w:pPr>
    </w:p>
    <w:p>
      <w:pPr>
        <w:spacing w:line="299" w:lineRule="auto"/>
        <w:rPr>
          <w:rFonts w:ascii="Arial"/>
          <w:sz w:val="21"/>
        </w:rPr>
      </w:pPr>
    </w:p>
    <w:p>
      <w:pPr>
        <w:spacing w:before="130" w:line="222" w:lineRule="auto"/>
        <w:ind w:left="3720"/>
        <w:rPr>
          <w:rFonts w:ascii="黑体" w:hAnsi="黑体" w:eastAsia="黑体" w:cs="黑体"/>
          <w:sz w:val="40"/>
          <w:szCs w:val="40"/>
        </w:rPr>
      </w:pPr>
      <w:bookmarkStart w:id="55" w:name="_bookmark29"/>
      <w:bookmarkEnd w:id="55"/>
      <w:r>
        <w:rPr>
          <w:rFonts w:ascii="黑体" w:hAnsi="黑体" w:eastAsia="黑体" w:cs="黑体"/>
          <w:spacing w:val="-9"/>
          <w:sz w:val="40"/>
          <w:szCs w:val="40"/>
        </w:rPr>
        <w:t>目</w:t>
      </w:r>
      <w:r>
        <w:rPr>
          <w:rFonts w:ascii="黑体" w:hAnsi="黑体" w:eastAsia="黑体" w:cs="黑体"/>
          <w:spacing w:val="-7"/>
          <w:sz w:val="40"/>
          <w:szCs w:val="40"/>
        </w:rPr>
        <w:t>录</w:t>
      </w:r>
    </w:p>
    <w:p>
      <w:pPr>
        <w:spacing w:line="391" w:lineRule="auto"/>
        <w:rPr>
          <w:rFonts w:ascii="Arial"/>
          <w:sz w:val="21"/>
        </w:rPr>
      </w:pPr>
    </w:p>
    <w:p>
      <w:pPr>
        <w:spacing w:before="263" w:line="240" w:lineRule="auto"/>
        <w:ind w:left="20"/>
        <w:rPr>
          <w:rFonts w:hint="default" w:eastAsia="宋体"/>
          <w:sz w:val="28"/>
          <w:szCs w:val="22"/>
          <w:lang w:val="en-US" w:eastAsia="zh-CN"/>
        </w:rPr>
      </w:pPr>
      <w:r>
        <w:rPr>
          <w:rFonts w:hint="eastAsia" w:eastAsia="宋体"/>
          <w:sz w:val="28"/>
          <w:szCs w:val="22"/>
          <w:lang w:val="en-US" w:eastAsia="zh-CN"/>
        </w:rPr>
        <w:t>一、投标函</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二、开标一览表</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三、法定代表人证明书</w:t>
      </w:r>
    </w:p>
    <w:p>
      <w:pPr>
        <w:spacing w:before="263" w:line="240" w:lineRule="auto"/>
        <w:ind w:left="20"/>
        <w:rPr>
          <w:rFonts w:hint="eastAsia" w:eastAsia="宋体"/>
          <w:sz w:val="28"/>
          <w:szCs w:val="22"/>
          <w:lang w:val="zh-CN" w:eastAsia="zh-CN"/>
        </w:rPr>
      </w:pPr>
      <w:r>
        <w:rPr>
          <w:rFonts w:hint="eastAsia" w:eastAsia="宋体"/>
          <w:sz w:val="28"/>
          <w:szCs w:val="22"/>
          <w:lang w:val="en-US" w:eastAsia="zh-CN"/>
        </w:rPr>
        <w:t>四</w:t>
      </w:r>
      <w:r>
        <w:rPr>
          <w:rFonts w:hint="eastAsia" w:eastAsia="宋体"/>
          <w:sz w:val="28"/>
          <w:szCs w:val="22"/>
          <w:lang w:val="zh-CN" w:eastAsia="zh-CN"/>
        </w:rPr>
        <w:t>、</w:t>
      </w:r>
      <w:r>
        <w:rPr>
          <w:rFonts w:hint="eastAsia" w:eastAsia="宋体"/>
          <w:sz w:val="28"/>
          <w:szCs w:val="22"/>
          <w:lang w:val="en-US" w:eastAsia="zh-CN"/>
        </w:rPr>
        <w:t>法定代表人授权书</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五、营业执照</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六</w:t>
      </w:r>
      <w:r>
        <w:rPr>
          <w:rFonts w:hint="eastAsia" w:eastAsia="宋体"/>
          <w:sz w:val="28"/>
          <w:szCs w:val="22"/>
          <w:lang w:val="zh-CN" w:eastAsia="zh-CN"/>
        </w:rPr>
        <w:t>、</w:t>
      </w:r>
      <w:r>
        <w:rPr>
          <w:rFonts w:hint="eastAsia" w:eastAsia="宋体"/>
          <w:sz w:val="28"/>
          <w:szCs w:val="22"/>
          <w:lang w:val="en-US" w:eastAsia="zh-CN"/>
        </w:rPr>
        <w:t>投标保证金凭证</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七、具有良好的商业信誉和健全的财务会计制度</w:t>
      </w:r>
    </w:p>
    <w:p>
      <w:pPr>
        <w:spacing w:before="263" w:line="240" w:lineRule="auto"/>
        <w:ind w:left="20"/>
        <w:rPr>
          <w:rFonts w:hint="default" w:eastAsia="宋体"/>
          <w:sz w:val="28"/>
          <w:szCs w:val="22"/>
          <w:lang w:val="en-US" w:eastAsia="zh-CN"/>
        </w:rPr>
      </w:pPr>
      <w:r>
        <w:rPr>
          <w:rFonts w:hint="eastAsia" w:eastAsia="宋体"/>
          <w:sz w:val="28"/>
          <w:szCs w:val="22"/>
          <w:lang w:val="en-US" w:eastAsia="zh-CN"/>
        </w:rPr>
        <w:t>八、遵守国家有关法律、法规，依法缴纳的完税证明</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九、近三年的业绩证明（需提供合同复印件证明或中标通知书）</w:t>
      </w:r>
    </w:p>
    <w:p>
      <w:pPr>
        <w:spacing w:before="263" w:line="240" w:lineRule="auto"/>
        <w:ind w:left="20"/>
        <w:rPr>
          <w:rFonts w:hint="default" w:eastAsia="宋体"/>
          <w:sz w:val="28"/>
          <w:szCs w:val="22"/>
          <w:lang w:val="en-US" w:eastAsia="zh-CN"/>
        </w:rPr>
      </w:pPr>
      <w:r>
        <w:rPr>
          <w:rFonts w:hint="eastAsia" w:eastAsia="宋体"/>
          <w:sz w:val="28"/>
          <w:szCs w:val="22"/>
          <w:lang w:val="en-US" w:eastAsia="zh-CN"/>
        </w:rPr>
        <w:t>十、中小企业声明函</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十一、商务</w:t>
      </w:r>
      <w:r>
        <w:rPr>
          <w:rFonts w:hint="eastAsia" w:eastAsia="宋体"/>
          <w:sz w:val="28"/>
          <w:szCs w:val="22"/>
          <w:lang w:val="zh-CN" w:eastAsia="zh-CN"/>
        </w:rPr>
        <w:t>条款偏离表</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十二、技术</w:t>
      </w:r>
      <w:r>
        <w:rPr>
          <w:rFonts w:hint="eastAsia" w:eastAsia="宋体"/>
          <w:sz w:val="28"/>
          <w:szCs w:val="22"/>
          <w:lang w:val="zh-CN" w:eastAsia="zh-CN"/>
        </w:rPr>
        <w:t>条款偏离表</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十三、售后服务承诺</w:t>
      </w:r>
    </w:p>
    <w:p>
      <w:pPr>
        <w:spacing w:before="263" w:line="240" w:lineRule="auto"/>
        <w:ind w:left="20"/>
        <w:rPr>
          <w:rFonts w:hint="eastAsia" w:eastAsia="宋体"/>
          <w:sz w:val="28"/>
          <w:szCs w:val="22"/>
          <w:lang w:val="en-US" w:eastAsia="zh-CN"/>
        </w:rPr>
      </w:pPr>
      <w:r>
        <w:rPr>
          <w:rFonts w:hint="eastAsia" w:eastAsia="宋体"/>
          <w:sz w:val="28"/>
          <w:szCs w:val="22"/>
          <w:lang w:val="en-US" w:eastAsia="zh-CN"/>
        </w:rPr>
        <w:t>十四、供应商认为有必要提供的声明及文件资料</w:t>
      </w:r>
    </w:p>
    <w:p>
      <w:pPr>
        <w:spacing w:before="263" w:line="239" w:lineRule="auto"/>
        <w:ind w:left="20"/>
        <w:rPr>
          <w:rFonts w:hint="eastAsia" w:eastAsia="宋体"/>
          <w:sz w:val="24"/>
          <w:lang w:val="en-US" w:eastAsia="zh-CN"/>
        </w:rPr>
      </w:pPr>
      <w:bookmarkStart w:id="56" w:name="_bookmark30"/>
      <w:bookmarkEnd w:id="56"/>
      <w:r>
        <w:rPr>
          <w:rFonts w:hint="eastAsia" w:eastAsia="宋体"/>
          <w:sz w:val="24"/>
          <w:lang w:val="en-US" w:eastAsia="zh-CN"/>
        </w:rPr>
        <w:br w:type="page"/>
      </w:r>
    </w:p>
    <w:p>
      <w:pPr>
        <w:spacing w:before="263" w:line="239" w:lineRule="auto"/>
        <w:ind w:left="20"/>
        <w:jc w:val="center"/>
        <w:rPr>
          <w:rFonts w:hint="eastAsia" w:asciiTheme="majorEastAsia" w:hAnsiTheme="majorEastAsia" w:eastAsiaTheme="majorEastAsia" w:cstheme="majorEastAsia"/>
          <w:b/>
          <w:bCs/>
          <w:snapToGrid w:val="0"/>
          <w:color w:val="000000"/>
          <w:kern w:val="0"/>
          <w:sz w:val="32"/>
          <w:szCs w:val="32"/>
          <w:lang w:val="en-US" w:eastAsia="zh-CN"/>
        </w:rPr>
      </w:pPr>
      <w:r>
        <w:rPr>
          <w:rFonts w:hint="eastAsia" w:asciiTheme="majorEastAsia" w:hAnsiTheme="majorEastAsia" w:eastAsiaTheme="majorEastAsia" w:cstheme="majorEastAsia"/>
          <w:b/>
          <w:bCs/>
          <w:snapToGrid w:val="0"/>
          <w:color w:val="000000"/>
          <w:kern w:val="0"/>
          <w:sz w:val="32"/>
          <w:szCs w:val="32"/>
          <w:lang w:val="en-US" w:eastAsia="zh-CN"/>
        </w:rPr>
        <w:t>一、投标函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致（采购人）：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收到你们的</w:t>
      </w:r>
      <w:r>
        <w:rPr>
          <w:rFonts w:hint="eastAsia" w:ascii="Arial" w:hAnsi="Arial" w:eastAsia="Arial" w:cs="Arial"/>
          <w:snapToGrid w:val="0"/>
          <w:color w:val="000000"/>
          <w:kern w:val="0"/>
          <w:sz w:val="24"/>
          <w:szCs w:val="20"/>
          <w:u w:val="single"/>
          <w:lang w:val="en-US" w:eastAsia="zh-CN"/>
        </w:rPr>
        <w:t>（招标文件编号）（项目名称）</w:t>
      </w:r>
      <w:r>
        <w:rPr>
          <w:rFonts w:hint="eastAsia" w:ascii="Arial" w:hAnsi="Arial" w:eastAsia="Arial" w:cs="Arial"/>
          <w:snapToGrid w:val="0"/>
          <w:color w:val="000000"/>
          <w:kern w:val="0"/>
          <w:sz w:val="24"/>
          <w:szCs w:val="20"/>
          <w:lang w:val="en-US" w:eastAsia="zh-CN"/>
        </w:rPr>
        <w:t>，经认真研究，我们决定参加投标。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1、按照招标文件中的一切要求，提供招标的相关服务。投标报价为。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2、如果我们的投标书被接受，我们将履行招标文件中规定的每一项义务和要求，按期、按质、按量完成采购内容。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3、我们同意按招标文件的规定，本标书的有效期为开标后</w:t>
      </w:r>
      <w:r>
        <w:rPr>
          <w:rFonts w:hint="eastAsia" w:ascii="Arial" w:hAnsi="Arial" w:eastAsia="Arial" w:cs="Arial"/>
          <w:snapToGrid w:val="0"/>
          <w:color w:val="000000"/>
          <w:kern w:val="0"/>
          <w:sz w:val="24"/>
          <w:szCs w:val="20"/>
          <w:u w:val="single"/>
          <w:lang w:val="en-US" w:eastAsia="zh-CN"/>
        </w:rPr>
        <w:t>90</w:t>
      </w:r>
      <w:r>
        <w:rPr>
          <w:rFonts w:hint="eastAsia" w:ascii="Arial" w:hAnsi="Arial" w:eastAsia="Arial" w:cs="Arial"/>
          <w:snapToGrid w:val="0"/>
          <w:color w:val="000000"/>
          <w:kern w:val="0"/>
          <w:sz w:val="24"/>
          <w:szCs w:val="20"/>
          <w:lang w:val="en-US" w:eastAsia="zh-CN"/>
        </w:rPr>
        <w:t>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4、我们愿意提供招标人在招标文件中要求的所有资料。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5、我们认为你们有选择或拒绝任何投标者中标的权利。我们理解，最低报价不是中标的唯一条件。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6、我们愿意按合同履行自己的全部责任。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7、我们愿意遵守国家有关规定和招标文件中规定的收费标准。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8、该项投标在开标后全过程中保持有效，不做任何更改和变动。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9、我们同意按招标文件规定，缴纳元投标保证金。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10我们保证投标文件中的所有证件和内容真实有效，否则我们愿意承担一切法律责任。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11、其他说明。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12、所有有关本标书的函电，请按下列地址联系：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投标单位(盖章)：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法定代表人或其授权委托人（签字或盖章）：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地址：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传真：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邮政编码：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联系人：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日期：年月日</w:t>
      </w:r>
    </w:p>
    <w:p>
      <w:pPr>
        <w:rPr>
          <w:rFonts w:hint="eastAsia" w:ascii="Arial" w:hAnsi="Arial" w:eastAsia="Arial" w:cs="Arial"/>
          <w:snapToGrid w:val="0"/>
          <w:color w:val="000000"/>
          <w:kern w:val="0"/>
          <w:sz w:val="24"/>
          <w:szCs w:val="20"/>
          <w:lang w:eastAsia="zh-CN"/>
        </w:rPr>
      </w:pPr>
      <w:r>
        <w:rPr>
          <w:rFonts w:hint="eastAsia" w:ascii="Arial" w:hAnsi="Arial" w:eastAsia="Arial" w:cs="Arial"/>
          <w:snapToGrid w:val="0"/>
          <w:color w:val="000000"/>
          <w:kern w:val="0"/>
          <w:sz w:val="24"/>
          <w:szCs w:val="20"/>
          <w:lang w:eastAsia="zh-CN"/>
        </w:rPr>
        <w:br w:type="page"/>
      </w:r>
    </w:p>
    <w:p>
      <w:pPr>
        <w:sectPr>
          <w:footerReference r:id="rId14" w:type="default"/>
          <w:pgSz w:w="11906" w:h="16839"/>
          <w:pgMar w:top="1440" w:right="1800" w:bottom="1440" w:left="1800" w:header="0" w:footer="1227" w:gutter="0"/>
          <w:pgBorders>
            <w:top w:val="none" w:sz="0" w:space="0"/>
            <w:left w:val="none" w:sz="0" w:space="0"/>
            <w:bottom w:val="none" w:sz="0" w:space="0"/>
            <w:right w:val="none" w:sz="0" w:space="0"/>
          </w:pgBorders>
          <w:pgNumType w:fmt="decimal"/>
          <w:cols w:equalWidth="0" w:num="1">
            <w:col w:w="9190"/>
          </w:cols>
        </w:sectPr>
      </w:pPr>
      <w:bookmarkStart w:id="57" w:name="_bookmark31"/>
      <w:bookmarkEnd w:id="57"/>
    </w:p>
    <w:p>
      <w:pPr>
        <w:spacing w:line="228" w:lineRule="auto"/>
        <w:ind w:left="460"/>
        <w:jc w:val="center"/>
        <w:rPr>
          <w:rFonts w:hint="eastAsia" w:asciiTheme="majorEastAsia" w:hAnsiTheme="majorEastAsia" w:eastAsiaTheme="majorEastAsia" w:cstheme="majorEastAsia"/>
          <w:b/>
          <w:bCs/>
          <w:spacing w:val="24"/>
          <w:sz w:val="32"/>
          <w:szCs w:val="32"/>
          <w:lang w:val="en-US" w:eastAsia="zh-CN"/>
        </w:rPr>
      </w:pPr>
      <w:r>
        <w:rPr>
          <w:rFonts w:hint="eastAsia" w:asciiTheme="majorEastAsia" w:hAnsiTheme="majorEastAsia" w:eastAsiaTheme="majorEastAsia" w:cstheme="majorEastAsia"/>
          <w:b/>
          <w:bCs/>
          <w:spacing w:val="24"/>
          <w:sz w:val="32"/>
          <w:szCs w:val="32"/>
          <w:lang w:val="en-US" w:eastAsia="zh-CN"/>
        </w:rPr>
        <w:t>二、开标一览表</w:t>
      </w:r>
    </w:p>
    <w:p>
      <w:pPr>
        <w:pStyle w:val="20"/>
        <w:rPr>
          <w:rFonts w:hint="eastAsia" w:eastAsia="宋体"/>
          <w:lang w:val="en-US" w:eastAsia="zh-CN"/>
        </w:rPr>
      </w:pPr>
      <w:r>
        <w:rPr>
          <w:rFonts w:hint="eastAsia" w:eastAsia="宋体"/>
          <w:lang w:val="en-US" w:eastAsia="zh-CN"/>
        </w:rPr>
        <w:t>项目名称：</w:t>
      </w:r>
    </w:p>
    <w:p>
      <w:pPr>
        <w:pStyle w:val="20"/>
        <w:rPr>
          <w:rFonts w:hint="default" w:eastAsia="宋体"/>
          <w:lang w:val="en-US" w:eastAsia="zh-CN"/>
        </w:rPr>
      </w:pPr>
      <w:r>
        <w:rPr>
          <w:rFonts w:hint="eastAsia" w:eastAsia="宋体"/>
          <w:lang w:val="en-US" w:eastAsia="zh-CN"/>
        </w:rPr>
        <w:t>项目编号：</w:t>
      </w:r>
    </w:p>
    <w:tbl>
      <w:tblPr>
        <w:tblStyle w:val="16"/>
        <w:tblpPr w:leftFromText="180" w:rightFromText="180" w:vertAnchor="text" w:horzAnchor="page" w:tblpX="1359" w:tblpY="351"/>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7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913" w:type="dxa"/>
            <w:noWrap w:val="0"/>
            <w:vAlign w:val="center"/>
          </w:tcPr>
          <w:p>
            <w:pPr>
              <w:pStyle w:val="31"/>
              <w:keepNext w:val="0"/>
              <w:keepLines w:val="0"/>
              <w:pageBreakBefore w:val="0"/>
              <w:widowControl w:val="0"/>
              <w:kinsoku/>
              <w:wordWrap/>
              <w:overflowPunct/>
              <w:topLinePunct w:val="0"/>
              <w:bidi w:val="0"/>
              <w:snapToGrid/>
              <w:spacing w:line="440" w:lineRule="exact"/>
              <w:ind w:left="0" w:leftChars="0" w:right="0" w:rightChars="0"/>
              <w:jc w:val="center"/>
              <w:textAlignment w:val="auto"/>
              <w:outlineLvl w:val="9"/>
              <w:rPr>
                <w:rFonts w:hint="eastAsia" w:ascii="宋体" w:hAnsi="宋体"/>
                <w:sz w:val="24"/>
                <w:szCs w:val="24"/>
              </w:rPr>
            </w:pPr>
            <w:r>
              <w:rPr>
                <w:rFonts w:hint="eastAsia" w:ascii="宋体" w:hAnsi="宋体"/>
                <w:sz w:val="24"/>
                <w:szCs w:val="24"/>
              </w:rPr>
              <w:t>投标人名称</w:t>
            </w:r>
          </w:p>
        </w:tc>
        <w:tc>
          <w:tcPr>
            <w:tcW w:w="7941" w:type="dxa"/>
            <w:noWrap w:val="0"/>
            <w:vAlign w:val="top"/>
          </w:tcPr>
          <w:p>
            <w:pPr>
              <w:pStyle w:val="31"/>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913" w:type="dxa"/>
            <w:noWrap w:val="0"/>
            <w:vAlign w:val="center"/>
          </w:tcPr>
          <w:p>
            <w:pPr>
              <w:pStyle w:val="31"/>
              <w:keepNext w:val="0"/>
              <w:keepLines w:val="0"/>
              <w:pageBreakBefore w:val="0"/>
              <w:widowControl w:val="0"/>
              <w:kinsoku/>
              <w:wordWrap/>
              <w:overflowPunct/>
              <w:topLinePunct w:val="0"/>
              <w:bidi w:val="0"/>
              <w:snapToGrid/>
              <w:spacing w:line="440" w:lineRule="exact"/>
              <w:ind w:left="0" w:leftChars="0" w:right="0" w:rightChars="0"/>
              <w:jc w:val="center"/>
              <w:textAlignment w:val="auto"/>
              <w:outlineLvl w:val="9"/>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投标报价（元）</w:t>
            </w:r>
          </w:p>
        </w:tc>
        <w:tc>
          <w:tcPr>
            <w:tcW w:w="7941" w:type="dxa"/>
            <w:noWrap w:val="0"/>
            <w:vAlign w:val="center"/>
          </w:tcPr>
          <w:p>
            <w:pPr>
              <w:pStyle w:val="31"/>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913" w:type="dxa"/>
            <w:noWrap w:val="0"/>
            <w:vAlign w:val="center"/>
          </w:tcPr>
          <w:p>
            <w:pPr>
              <w:pStyle w:val="31"/>
              <w:keepNext w:val="0"/>
              <w:keepLines w:val="0"/>
              <w:pageBreakBefore w:val="0"/>
              <w:widowControl w:val="0"/>
              <w:kinsoku/>
              <w:wordWrap/>
              <w:overflowPunct/>
              <w:topLinePunct w:val="0"/>
              <w:bidi w:val="0"/>
              <w:snapToGrid/>
              <w:spacing w:line="440" w:lineRule="exact"/>
              <w:ind w:left="0" w:leftChars="0" w:right="0" w:rightChars="0" w:firstLine="120" w:firstLineChars="50"/>
              <w:jc w:val="center"/>
              <w:textAlignment w:val="auto"/>
              <w:outlineLvl w:val="9"/>
              <w:rPr>
                <w:rFonts w:hint="default" w:ascii="宋体" w:hAnsi="宋体" w:eastAsia="宋体"/>
                <w:sz w:val="24"/>
                <w:szCs w:val="24"/>
                <w:lang w:val="en-US" w:eastAsia="zh-CN"/>
              </w:rPr>
            </w:pPr>
            <w:r>
              <w:rPr>
                <w:rFonts w:hint="eastAsia" w:ascii="宋体" w:hAnsi="宋体"/>
                <w:sz w:val="24"/>
                <w:szCs w:val="24"/>
                <w:lang w:val="en-US" w:eastAsia="zh-CN"/>
              </w:rPr>
              <w:t>供货期限</w:t>
            </w:r>
          </w:p>
        </w:tc>
        <w:tc>
          <w:tcPr>
            <w:tcW w:w="7941" w:type="dxa"/>
            <w:noWrap w:val="0"/>
            <w:vAlign w:val="top"/>
          </w:tcPr>
          <w:p>
            <w:pPr>
              <w:pStyle w:val="31"/>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913" w:type="dxa"/>
            <w:noWrap w:val="0"/>
            <w:vAlign w:val="center"/>
          </w:tcPr>
          <w:p>
            <w:pPr>
              <w:pStyle w:val="31"/>
              <w:keepNext w:val="0"/>
              <w:keepLines w:val="0"/>
              <w:pageBreakBefore w:val="0"/>
              <w:widowControl w:val="0"/>
              <w:kinsoku/>
              <w:wordWrap/>
              <w:overflowPunct/>
              <w:topLinePunct w:val="0"/>
              <w:bidi w:val="0"/>
              <w:snapToGrid/>
              <w:spacing w:line="440" w:lineRule="exact"/>
              <w:ind w:left="0" w:leftChars="0" w:right="0" w:rightChars="0" w:firstLine="120" w:firstLineChars="50"/>
              <w:jc w:val="center"/>
              <w:textAlignment w:val="auto"/>
              <w:outlineLvl w:val="9"/>
              <w:rPr>
                <w:rFonts w:hint="eastAsia" w:ascii="宋体" w:hAnsi="宋体" w:eastAsia="宋体"/>
                <w:sz w:val="24"/>
                <w:szCs w:val="24"/>
                <w:lang w:eastAsia="zh-CN"/>
              </w:rPr>
            </w:pPr>
            <w:r>
              <w:rPr>
                <w:rFonts w:hint="eastAsia" w:ascii="宋体" w:hAnsi="宋体"/>
                <w:sz w:val="24"/>
                <w:szCs w:val="24"/>
                <w:lang w:eastAsia="zh-CN"/>
              </w:rPr>
              <w:t>货物质量</w:t>
            </w:r>
          </w:p>
        </w:tc>
        <w:tc>
          <w:tcPr>
            <w:tcW w:w="7941" w:type="dxa"/>
            <w:noWrap w:val="0"/>
            <w:vAlign w:val="top"/>
          </w:tcPr>
          <w:p>
            <w:pPr>
              <w:pStyle w:val="31"/>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sz w:val="24"/>
                <w:szCs w:val="24"/>
              </w:rPr>
            </w:pPr>
          </w:p>
        </w:tc>
      </w:tr>
    </w:tbl>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bidi="ar"/>
        </w:rPr>
      </w:pP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说明：</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1、投标人严格按照规定的格式填写。</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2、本表格式不得更改，投标人只能按要求填报，否则将被视为无效投标。</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3、投标商报价时含运费、装卸费、税费等一切与本次项目相关的费用。</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pPr>
    </w:p>
    <w:p>
      <w:pPr>
        <w:rPr>
          <w:rFonts w:hint="default" w:eastAsia="宋体"/>
          <w:lang w:val="en-US"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zh-CN" w:eastAsia="zh-CN"/>
        </w:rPr>
        <w:t>法定代表人（签字或盖章）：</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日期：年月日</w:t>
      </w:r>
    </w:p>
    <w:p>
      <w:pPr>
        <w:rPr>
          <w:rFonts w:hint="eastAsia" w:ascii="宋体" w:hAnsi="宋体" w:eastAsia="宋体" w:cs="宋体"/>
          <w:spacing w:val="24"/>
          <w:sz w:val="23"/>
          <w:szCs w:val="23"/>
          <w:lang w:val="en-US" w:eastAsia="zh-CN"/>
        </w:rPr>
      </w:pPr>
      <w:r>
        <w:rPr>
          <w:rFonts w:hint="eastAsia" w:ascii="宋体" w:hAnsi="宋体" w:eastAsia="宋体" w:cs="宋体"/>
          <w:spacing w:val="24"/>
          <w:sz w:val="23"/>
          <w:szCs w:val="23"/>
          <w:lang w:val="en-US" w:eastAsia="zh-CN"/>
        </w:rPr>
        <w:br w:type="page"/>
      </w:r>
    </w:p>
    <w:p>
      <w:pPr>
        <w:spacing w:line="228" w:lineRule="auto"/>
        <w:ind w:left="460"/>
        <w:jc w:val="center"/>
        <w:rPr>
          <w:rFonts w:hint="eastAsia" w:asciiTheme="majorEastAsia" w:hAnsiTheme="majorEastAsia" w:eastAsiaTheme="majorEastAsia" w:cstheme="majorEastAsia"/>
          <w:b/>
          <w:bCs/>
          <w:spacing w:val="24"/>
          <w:sz w:val="32"/>
          <w:szCs w:val="32"/>
          <w:lang w:val="en-US" w:eastAsia="zh-CN"/>
        </w:rPr>
      </w:pPr>
      <w:r>
        <w:rPr>
          <w:rFonts w:hint="eastAsia" w:asciiTheme="majorEastAsia" w:hAnsiTheme="majorEastAsia" w:eastAsiaTheme="majorEastAsia" w:cstheme="majorEastAsia"/>
          <w:b/>
          <w:bCs/>
          <w:spacing w:val="24"/>
          <w:sz w:val="32"/>
          <w:szCs w:val="32"/>
          <w:lang w:val="en-US" w:eastAsia="zh-CN"/>
        </w:rPr>
        <w:t>三、法定代表人证明书</w:t>
      </w:r>
    </w:p>
    <w:p>
      <w:pPr>
        <w:spacing w:line="228" w:lineRule="auto"/>
        <w:ind w:left="460"/>
        <w:jc w:val="both"/>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单位名称：</w:t>
      </w:r>
    </w:p>
    <w:p>
      <w:pPr>
        <w:spacing w:line="228" w:lineRule="auto"/>
        <w:ind w:left="460"/>
        <w:jc w:val="both"/>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地址：</w:t>
      </w:r>
    </w:p>
    <w:p>
      <w:pPr>
        <w:spacing w:line="228" w:lineRule="auto"/>
        <w:ind w:left="460"/>
        <w:jc w:val="both"/>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姓名：性别：年龄</w:t>
      </w:r>
      <w:r>
        <w:rPr>
          <w:rFonts w:hint="default" w:ascii="宋体" w:hAnsi="宋体" w:eastAsia="宋体" w:cs="宋体"/>
          <w:spacing w:val="24"/>
          <w:sz w:val="23"/>
          <w:szCs w:val="23"/>
          <w:lang w:eastAsia="zh-CN"/>
        </w:rPr>
        <w:t>：</w:t>
      </w:r>
      <w:r>
        <w:rPr>
          <w:rFonts w:hint="eastAsia" w:ascii="宋体" w:hAnsi="宋体" w:eastAsia="宋体" w:cs="宋体"/>
          <w:spacing w:val="24"/>
          <w:sz w:val="23"/>
          <w:szCs w:val="23"/>
          <w:lang w:val="zh-CN" w:eastAsia="zh-CN"/>
        </w:rPr>
        <w:t>职务：</w:t>
      </w:r>
    </w:p>
    <w:p>
      <w:pPr>
        <w:spacing w:line="228" w:lineRule="auto"/>
        <w:ind w:left="460"/>
        <w:jc w:val="both"/>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系法定代表人。</w:t>
      </w:r>
    </w:p>
    <w:p>
      <w:pPr>
        <w:spacing w:line="228" w:lineRule="auto"/>
        <w:ind w:left="460"/>
        <w:jc w:val="center"/>
        <w:rPr>
          <w:rFonts w:hint="eastAsia" w:ascii="宋体" w:hAnsi="宋体" w:eastAsia="宋体" w:cs="宋体"/>
          <w:spacing w:val="24"/>
          <w:sz w:val="23"/>
          <w:szCs w:val="23"/>
          <w:lang w:val="zh-CN" w:eastAsia="zh-CN"/>
        </w:rPr>
      </w:pPr>
    </w:p>
    <w:p>
      <w:pPr>
        <w:spacing w:line="228" w:lineRule="auto"/>
        <w:ind w:left="460"/>
        <w:jc w:val="center"/>
        <w:rPr>
          <w:rFonts w:hint="eastAsia" w:ascii="宋体" w:hAnsi="宋体" w:eastAsia="宋体" w:cs="宋体"/>
          <w:spacing w:val="24"/>
          <w:sz w:val="23"/>
          <w:szCs w:val="23"/>
          <w:lang w:val="zh-CN" w:eastAsia="zh-CN"/>
        </w:rPr>
      </w:pPr>
    </w:p>
    <w:tbl>
      <w:tblPr>
        <w:tblStyle w:val="21"/>
        <w:tblW w:w="84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1"/>
        <w:gridCol w:w="41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9" w:hRule="atLeast"/>
        </w:trPr>
        <w:tc>
          <w:tcPr>
            <w:tcW w:w="4301" w:type="dxa"/>
            <w:vAlign w:val="center"/>
          </w:tcPr>
          <w:p>
            <w:pPr>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法定代表人身份证复印件正面</w:t>
            </w:r>
          </w:p>
        </w:tc>
        <w:tc>
          <w:tcPr>
            <w:tcW w:w="4158" w:type="dxa"/>
            <w:vAlign w:val="center"/>
          </w:tcPr>
          <w:p>
            <w:pPr>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法定代表人身份证复印件反面</w:t>
            </w:r>
          </w:p>
        </w:tc>
      </w:tr>
    </w:tbl>
    <w:p>
      <w:pPr>
        <w:spacing w:line="228" w:lineRule="auto"/>
        <w:ind w:left="460"/>
        <w:jc w:val="center"/>
        <w:rPr>
          <w:rFonts w:hint="eastAsia" w:ascii="宋体" w:hAnsi="宋体" w:eastAsia="宋体" w:cs="宋体"/>
          <w:spacing w:val="24"/>
          <w:sz w:val="23"/>
          <w:szCs w:val="23"/>
          <w:lang w:val="zh-CN" w:eastAsia="zh-CN"/>
        </w:rPr>
      </w:pPr>
    </w:p>
    <w:p>
      <w:pPr>
        <w:spacing w:line="228" w:lineRule="auto"/>
        <w:ind w:left="460"/>
        <w:jc w:val="center"/>
        <w:rPr>
          <w:rFonts w:hint="eastAsia" w:ascii="宋体" w:hAnsi="宋体" w:eastAsia="宋体" w:cs="宋体"/>
          <w:spacing w:val="24"/>
          <w:sz w:val="23"/>
          <w:szCs w:val="23"/>
          <w:lang w:val="zh-CN" w:eastAsia="zh-CN"/>
        </w:rPr>
      </w:pPr>
    </w:p>
    <w:p>
      <w:pPr>
        <w:spacing w:line="228" w:lineRule="auto"/>
        <w:ind w:left="460"/>
        <w:jc w:val="center"/>
        <w:rPr>
          <w:rFonts w:hint="eastAsia" w:ascii="宋体" w:hAnsi="宋体" w:eastAsia="宋体" w:cs="宋体"/>
          <w:spacing w:val="24"/>
          <w:sz w:val="23"/>
          <w:szCs w:val="23"/>
          <w:lang w:val="zh-CN"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zh-CN" w:eastAsia="zh-CN"/>
        </w:rPr>
        <w:t>法定代表人（签字或盖章）：</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日期：年月日</w:t>
      </w:r>
    </w:p>
    <w:p>
      <w:pPr>
        <w:spacing w:line="228" w:lineRule="auto"/>
        <w:ind w:left="460"/>
        <w:jc w:val="center"/>
        <w:rPr>
          <w:rFonts w:hint="eastAsia" w:ascii="宋体" w:hAnsi="宋体" w:eastAsia="宋体" w:cs="宋体"/>
          <w:spacing w:val="24"/>
          <w:sz w:val="23"/>
          <w:szCs w:val="23"/>
          <w:lang w:val="en-US" w:eastAsia="zh-CN"/>
        </w:rPr>
      </w:pPr>
      <w:r>
        <w:rPr>
          <w:rFonts w:hint="eastAsia" w:ascii="宋体" w:hAnsi="宋体" w:eastAsia="宋体" w:cs="宋体"/>
          <w:spacing w:val="24"/>
          <w:sz w:val="23"/>
          <w:szCs w:val="23"/>
          <w:lang w:val="en-US" w:eastAsia="zh-CN"/>
        </w:rPr>
        <w:br w:type="page"/>
      </w:r>
    </w:p>
    <w:p>
      <w:pPr>
        <w:spacing w:line="228" w:lineRule="auto"/>
        <w:ind w:left="460"/>
        <w:jc w:val="center"/>
        <w:rPr>
          <w:rFonts w:hint="eastAsia" w:asciiTheme="majorEastAsia" w:hAnsiTheme="majorEastAsia" w:eastAsiaTheme="majorEastAsia" w:cstheme="majorEastAsia"/>
          <w:b/>
          <w:bCs/>
          <w:spacing w:val="24"/>
          <w:sz w:val="32"/>
          <w:szCs w:val="32"/>
          <w:lang w:val="en-US" w:eastAsia="zh-CN"/>
        </w:rPr>
      </w:pPr>
      <w:bookmarkStart w:id="58" w:name="_bookmark32"/>
      <w:bookmarkEnd w:id="58"/>
      <w:r>
        <w:rPr>
          <w:rFonts w:hint="eastAsia" w:asciiTheme="majorEastAsia" w:hAnsiTheme="majorEastAsia" w:eastAsiaTheme="majorEastAsia" w:cstheme="majorEastAsia"/>
          <w:b/>
          <w:bCs/>
          <w:spacing w:val="24"/>
          <w:sz w:val="32"/>
          <w:szCs w:val="32"/>
          <w:lang w:val="en-US" w:eastAsia="zh-CN"/>
        </w:rPr>
        <w:t>四、法定代表人授权书</w:t>
      </w:r>
    </w:p>
    <w:p>
      <w:pPr>
        <w:spacing w:line="228" w:lineRule="auto"/>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u w:val="single"/>
          <w:lang w:val="en-US" w:eastAsia="zh-CN"/>
        </w:rPr>
        <w:t>（采购人）</w:t>
      </w:r>
      <w:r>
        <w:rPr>
          <w:rFonts w:hint="eastAsia" w:ascii="宋体" w:hAnsi="宋体" w:eastAsia="宋体" w:cs="宋体"/>
          <w:spacing w:val="24"/>
          <w:sz w:val="23"/>
          <w:szCs w:val="23"/>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line="228" w:lineRule="auto"/>
        <w:ind w:firstLine="556" w:firstLineChars="200"/>
        <w:jc w:val="left"/>
        <w:textAlignment w:val="baseline"/>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本人（姓名）系（投标企业名称）的法定代表人，现委托（姓名）为我方代理人。代理人根据授权，以我方名义签署、澄清、说明、补正、递交、修改</w:t>
      </w:r>
      <w:r>
        <w:rPr>
          <w:rFonts w:hint="eastAsia" w:ascii="宋体" w:hAnsi="宋体" w:eastAsia="宋体" w:cs="宋体"/>
          <w:spacing w:val="24"/>
          <w:sz w:val="23"/>
          <w:szCs w:val="23"/>
          <w:u w:val="single"/>
          <w:lang w:val="zh-CN" w:eastAsia="zh-CN"/>
        </w:rPr>
        <w:t>（项目名称）</w:t>
      </w:r>
      <w:r>
        <w:rPr>
          <w:rFonts w:hint="eastAsia" w:ascii="宋体" w:hAnsi="宋体" w:eastAsia="宋体" w:cs="宋体"/>
          <w:spacing w:val="24"/>
          <w:sz w:val="23"/>
          <w:szCs w:val="23"/>
          <w:lang w:val="zh-CN" w:eastAsia="zh-CN"/>
        </w:rPr>
        <w:t>采购投标文件、签订合同和处理有关事宜，其法律后果由我方承担。代理人无转委托权。委托期限：。</w:t>
      </w:r>
    </w:p>
    <w:p>
      <w:pPr>
        <w:spacing w:line="228" w:lineRule="auto"/>
        <w:ind w:left="460"/>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法定代表人签字：</w:t>
      </w:r>
    </w:p>
    <w:p>
      <w:pPr>
        <w:spacing w:line="228" w:lineRule="auto"/>
        <w:ind w:left="460"/>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日期：年月日</w:t>
      </w:r>
    </w:p>
    <w:p>
      <w:pPr>
        <w:spacing w:line="228" w:lineRule="auto"/>
        <w:ind w:left="460"/>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被授权人签字：</w:t>
      </w:r>
    </w:p>
    <w:p>
      <w:pPr>
        <w:spacing w:line="228" w:lineRule="auto"/>
        <w:ind w:left="460"/>
        <w:jc w:val="left"/>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职务：详细通讯地址：</w:t>
      </w:r>
    </w:p>
    <w:p>
      <w:pPr>
        <w:spacing w:line="228" w:lineRule="auto"/>
        <w:ind w:left="460"/>
        <w:jc w:val="left"/>
        <w:rPr>
          <w:rFonts w:hint="default" w:ascii="宋体" w:hAnsi="宋体" w:eastAsia="宋体" w:cs="宋体"/>
          <w:spacing w:val="24"/>
          <w:sz w:val="23"/>
          <w:szCs w:val="23"/>
          <w:lang w:val="en-US" w:eastAsia="zh-CN"/>
        </w:rPr>
      </w:pPr>
      <w:r>
        <w:rPr>
          <w:rFonts w:hint="eastAsia" w:ascii="宋体" w:hAnsi="宋体" w:eastAsia="宋体" w:cs="宋体"/>
          <w:spacing w:val="24"/>
          <w:sz w:val="23"/>
          <w:szCs w:val="23"/>
          <w:lang w:val="zh-CN" w:eastAsia="zh-CN"/>
        </w:rPr>
        <w:t>邮政编码：传真：电话：</w:t>
      </w:r>
    </w:p>
    <w:tbl>
      <w:tblPr>
        <w:tblStyle w:val="17"/>
        <w:tblpPr w:leftFromText="180" w:rightFromText="180" w:vertAnchor="text" w:horzAnchor="page" w:tblpX="1787" w:tblpY="800"/>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0"/>
        <w:gridCol w:w="4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4270" w:type="dxa"/>
            <w:vAlign w:val="center"/>
          </w:tcPr>
          <w:p>
            <w:pPr>
              <w:widowControl w:val="0"/>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法定代表人身份证正面</w:t>
            </w:r>
          </w:p>
        </w:tc>
        <w:tc>
          <w:tcPr>
            <w:tcW w:w="4270" w:type="dxa"/>
            <w:vAlign w:val="center"/>
          </w:tcPr>
          <w:p>
            <w:pPr>
              <w:widowControl w:val="0"/>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被委托人身份证正面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4270" w:type="dxa"/>
            <w:vAlign w:val="center"/>
          </w:tcPr>
          <w:p>
            <w:pPr>
              <w:widowControl w:val="0"/>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法定代表人身份证反面</w:t>
            </w:r>
          </w:p>
        </w:tc>
        <w:tc>
          <w:tcPr>
            <w:tcW w:w="4270" w:type="dxa"/>
            <w:vAlign w:val="center"/>
          </w:tcPr>
          <w:p>
            <w:pPr>
              <w:widowControl w:val="0"/>
              <w:spacing w:line="228" w:lineRule="auto"/>
              <w:ind w:left="460"/>
              <w:jc w:val="center"/>
              <w:rPr>
                <w:rFonts w:hint="eastAsia" w:ascii="宋体" w:hAnsi="宋体" w:eastAsia="宋体" w:cs="宋体"/>
                <w:spacing w:val="24"/>
                <w:sz w:val="23"/>
                <w:szCs w:val="23"/>
                <w:lang w:val="zh-CN" w:eastAsia="zh-CN"/>
              </w:rPr>
            </w:pPr>
            <w:r>
              <w:rPr>
                <w:rFonts w:hint="eastAsia" w:ascii="宋体" w:hAnsi="宋体" w:eastAsia="宋体" w:cs="宋体"/>
                <w:spacing w:val="24"/>
                <w:sz w:val="23"/>
                <w:szCs w:val="23"/>
                <w:lang w:val="zh-CN" w:eastAsia="zh-CN"/>
              </w:rPr>
              <w:t>被委托人身份证</w:t>
            </w:r>
            <w:r>
              <w:rPr>
                <w:rFonts w:hint="eastAsia" w:ascii="宋体" w:hAnsi="宋体" w:eastAsia="宋体" w:cs="宋体"/>
                <w:spacing w:val="24"/>
                <w:sz w:val="23"/>
                <w:szCs w:val="23"/>
                <w:lang w:val="en-US" w:eastAsia="zh-CN"/>
              </w:rPr>
              <w:t>反</w:t>
            </w:r>
            <w:r>
              <w:rPr>
                <w:rFonts w:hint="eastAsia" w:ascii="宋体" w:hAnsi="宋体" w:eastAsia="宋体" w:cs="宋体"/>
                <w:spacing w:val="24"/>
                <w:sz w:val="23"/>
                <w:szCs w:val="23"/>
                <w:lang w:val="zh-CN" w:eastAsia="zh-CN"/>
              </w:rPr>
              <w:t>面</w:t>
            </w:r>
          </w:p>
        </w:tc>
      </w:tr>
    </w:tbl>
    <w:p>
      <w:pPr>
        <w:spacing w:line="228" w:lineRule="auto"/>
        <w:ind w:left="460"/>
        <w:jc w:val="right"/>
        <w:rPr>
          <w:rFonts w:hint="eastAsia" w:ascii="宋体" w:hAnsi="宋体" w:eastAsia="宋体" w:cs="宋体"/>
          <w:spacing w:val="24"/>
          <w:sz w:val="23"/>
          <w:szCs w:val="23"/>
          <w:lang w:val="zh-CN" w:eastAsia="zh-CN"/>
        </w:rPr>
      </w:pPr>
    </w:p>
    <w:p>
      <w:pPr>
        <w:spacing w:line="228" w:lineRule="auto"/>
        <w:ind w:left="460"/>
        <w:jc w:val="right"/>
        <w:rPr>
          <w:rFonts w:hint="eastAsia" w:ascii="宋体" w:hAnsi="宋体" w:eastAsia="宋体" w:cs="宋体"/>
          <w:spacing w:val="24"/>
          <w:sz w:val="23"/>
          <w:szCs w:val="23"/>
          <w:lang w:val="zh-CN" w:eastAsia="zh-CN"/>
        </w:rPr>
      </w:pPr>
    </w:p>
    <w:p>
      <w:pPr>
        <w:numPr>
          <w:ilvl w:val="0"/>
          <w:numId w:val="0"/>
        </w:numPr>
        <w:jc w:val="center"/>
        <w:rPr>
          <w:rFonts w:hint="eastAsia" w:ascii="Arial" w:hAnsi="Arial" w:eastAsia="Arial" w:cs="Arial"/>
          <w:snapToGrid w:val="0"/>
          <w:color w:val="000000"/>
          <w:kern w:val="0"/>
          <w:sz w:val="24"/>
          <w:szCs w:val="20"/>
          <w:lang w:val="zh-CN"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zh-CN" w:eastAsia="zh-CN"/>
        </w:rPr>
        <w:t>法定代表人（签字或盖章）：</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日期：年月日</w:t>
      </w:r>
    </w:p>
    <w:p>
      <w:pPr>
        <w:rPr>
          <w:rFonts w:ascii="黑体" w:hAnsi="黑体" w:eastAsia="黑体" w:cs="黑体"/>
          <w:spacing w:val="9"/>
          <w:sz w:val="31"/>
          <w:szCs w:val="31"/>
          <w14:textOutline w14:w="5793" w14:cap="sq" w14:cmpd="sng">
            <w14:solidFill>
              <w14:srgbClr w14:val="000000"/>
            </w14:solidFill>
            <w14:prstDash w14:val="solid"/>
            <w14:bevel/>
          </w14:textOutline>
        </w:rPr>
      </w:pPr>
      <w:r>
        <w:rPr>
          <w:rFonts w:ascii="黑体" w:hAnsi="黑体" w:eastAsia="黑体" w:cs="黑体"/>
          <w:spacing w:val="9"/>
          <w:sz w:val="31"/>
          <w:szCs w:val="31"/>
          <w14:textOutline w14:w="5793" w14:cap="sq" w14:cmpd="sng">
            <w14:solidFill>
              <w14:srgbClr w14:val="000000"/>
            </w14:solidFill>
            <w14:prstDash w14:val="solid"/>
            <w14:bevel/>
          </w14:textOutline>
        </w:rPr>
        <w:br w:type="page"/>
      </w:r>
    </w:p>
    <w:p>
      <w:pPr>
        <w:numPr>
          <w:ilvl w:val="0"/>
          <w:numId w:val="0"/>
        </w:numPr>
        <w:ind w:left="3570" w:leftChars="0"/>
        <w:jc w:val="both"/>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lang w:eastAsia="zh-CN"/>
        </w:rPr>
        <w:t>营业执照</w:t>
      </w:r>
    </w:p>
    <w:p>
      <w:pPr>
        <w:numPr>
          <w:ilvl w:val="0"/>
          <w:numId w:val="0"/>
        </w:numPr>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br w:type="page"/>
      </w:r>
    </w:p>
    <w:p>
      <w:pPr>
        <w:numPr>
          <w:ilvl w:val="0"/>
          <w:numId w:val="0"/>
        </w:num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六、投标保证金凭证</w:t>
      </w:r>
    </w:p>
    <w:p>
      <w:pPr>
        <w:numPr>
          <w:ilvl w:val="0"/>
          <w:numId w:val="4"/>
        </w:numPr>
        <w:ind w:left="3570" w:leftChars="0" w:firstLine="0" w:firstLineChars="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br w:type="page"/>
      </w:r>
    </w:p>
    <w:p>
      <w:pPr>
        <w:spacing w:before="263" w:line="240" w:lineRule="auto"/>
        <w:ind w:left="20"/>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napToGrid w:val="0"/>
          <w:color w:val="000000"/>
          <w:kern w:val="0"/>
          <w:sz w:val="32"/>
          <w:szCs w:val="32"/>
          <w:lang w:val="en-US" w:eastAsia="zh-CN"/>
        </w:rPr>
        <w:t>七</w:t>
      </w:r>
      <w:r>
        <w:rPr>
          <w:rFonts w:hint="eastAsia" w:asciiTheme="majorEastAsia" w:hAnsiTheme="majorEastAsia" w:eastAsiaTheme="majorEastAsia" w:cstheme="majorEastAsia"/>
          <w:b/>
          <w:bCs/>
          <w:snapToGrid w:val="0"/>
          <w:color w:val="000000"/>
          <w:kern w:val="0"/>
          <w:sz w:val="32"/>
          <w:szCs w:val="32"/>
          <w:lang w:val="zh-CN" w:eastAsia="zh-CN"/>
        </w:rPr>
        <w:t>、</w:t>
      </w:r>
      <w:r>
        <w:rPr>
          <w:rFonts w:hint="eastAsia" w:asciiTheme="majorEastAsia" w:hAnsiTheme="majorEastAsia" w:eastAsiaTheme="majorEastAsia" w:cstheme="majorEastAsia"/>
          <w:b/>
          <w:bCs/>
          <w:sz w:val="32"/>
          <w:szCs w:val="32"/>
          <w:lang w:val="en-US" w:eastAsia="zh-CN"/>
        </w:rPr>
        <w:t>具有良好的商业信誉和健全的财务会计制度</w:t>
      </w:r>
    </w:p>
    <w:p>
      <w:pPr>
        <w:rPr>
          <w:rFonts w:ascii="黑体" w:hAnsi="黑体" w:eastAsia="黑体" w:cs="黑体"/>
          <w:spacing w:val="16"/>
          <w:sz w:val="31"/>
          <w:szCs w:val="31"/>
          <w14:textOutline w14:w="5793" w14:cap="sq" w14:cmpd="sng">
            <w14:solidFill>
              <w14:srgbClr w14:val="000000"/>
            </w14:solidFill>
            <w14:prstDash w14:val="solid"/>
            <w14:bevel/>
          </w14:textOutline>
        </w:rPr>
      </w:pPr>
      <w:bookmarkStart w:id="59" w:name="_bookmark34"/>
      <w:bookmarkEnd w:id="59"/>
      <w:bookmarkStart w:id="60" w:name="_bookmark33"/>
      <w:bookmarkEnd w:id="60"/>
      <w:r>
        <w:rPr>
          <w:rFonts w:ascii="黑体" w:hAnsi="黑体" w:eastAsia="黑体" w:cs="黑体"/>
          <w:spacing w:val="16"/>
          <w:sz w:val="31"/>
          <w:szCs w:val="31"/>
          <w14:textOutline w14:w="5793" w14:cap="sq" w14:cmpd="sng">
            <w14:solidFill>
              <w14:srgbClr w14:val="000000"/>
            </w14:solidFill>
            <w14:prstDash w14:val="solid"/>
            <w14:bevel/>
          </w14:textOutline>
        </w:rPr>
        <w:br w:type="page"/>
      </w:r>
    </w:p>
    <w:p>
      <w:pPr>
        <w:spacing w:before="263" w:line="240" w:lineRule="auto"/>
        <w:ind w:left="20"/>
        <w:jc w:val="center"/>
        <w:rPr>
          <w:rFonts w:hint="eastAsia" w:asciiTheme="majorEastAsia" w:hAnsiTheme="majorEastAsia" w:eastAsiaTheme="majorEastAsia" w:cstheme="majorEastAsia"/>
          <w:b/>
          <w:bCs/>
          <w:snapToGrid w:val="0"/>
          <w:color w:val="000000"/>
          <w:kern w:val="0"/>
          <w:sz w:val="32"/>
          <w:szCs w:val="32"/>
          <w:lang w:eastAsia="zh-CN"/>
        </w:rPr>
      </w:pPr>
      <w:r>
        <w:rPr>
          <w:rFonts w:hint="eastAsia" w:asciiTheme="majorEastAsia" w:hAnsiTheme="majorEastAsia" w:eastAsiaTheme="majorEastAsia" w:cstheme="majorEastAsia"/>
          <w:b/>
          <w:bCs/>
          <w:snapToGrid w:val="0"/>
          <w:color w:val="000000"/>
          <w:kern w:val="0"/>
          <w:sz w:val="32"/>
          <w:szCs w:val="32"/>
          <w:lang w:val="en-US" w:eastAsia="zh-CN"/>
        </w:rPr>
        <w:t>八、</w:t>
      </w:r>
      <w:r>
        <w:rPr>
          <w:rFonts w:hint="eastAsia" w:asciiTheme="majorEastAsia" w:hAnsiTheme="majorEastAsia" w:eastAsiaTheme="majorEastAsia" w:cstheme="majorEastAsia"/>
          <w:b/>
          <w:bCs/>
          <w:sz w:val="32"/>
          <w:szCs w:val="32"/>
          <w:lang w:val="en-US" w:eastAsia="zh-CN"/>
        </w:rPr>
        <w:t>遵守国家有关法律、法规，依法缴纳的完税证明</w:t>
      </w:r>
    </w:p>
    <w:p>
      <w:pPr>
        <w:jc w:val="center"/>
        <w:rPr>
          <w:rFonts w:ascii="黑体" w:hAnsi="黑体" w:eastAsia="黑体" w:cs="黑体"/>
          <w:spacing w:val="16"/>
          <w:sz w:val="31"/>
          <w:szCs w:val="31"/>
          <w14:textOutline w14:w="5793" w14:cap="sq" w14:cmpd="sng">
            <w14:solidFill>
              <w14:srgbClr w14:val="000000"/>
            </w14:solidFill>
            <w14:prstDash w14:val="solid"/>
            <w14:bevel/>
          </w14:textOutline>
        </w:rPr>
      </w:pPr>
      <w:r>
        <w:rPr>
          <w:rFonts w:ascii="黑体" w:hAnsi="黑体" w:eastAsia="黑体" w:cs="黑体"/>
          <w:spacing w:val="16"/>
          <w:sz w:val="31"/>
          <w:szCs w:val="31"/>
          <w14:textOutline w14:w="5793" w14:cap="sq" w14:cmpd="sng">
            <w14:solidFill>
              <w14:srgbClr w14:val="000000"/>
            </w14:solidFill>
            <w14:prstDash w14:val="solid"/>
            <w14:bevel/>
          </w14:textOutline>
        </w:rPr>
        <w:br w:type="page"/>
      </w:r>
    </w:p>
    <w:p>
      <w:pPr>
        <w:autoSpaceDE w:val="0"/>
        <w:autoSpaceDN w:val="0"/>
        <w:spacing w:line="360" w:lineRule="auto"/>
        <w:jc w:val="center"/>
        <w:rPr>
          <w:rFonts w:hint="eastAsia"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pPr>
      <w:r>
        <w:rPr>
          <w:rFonts w:hint="eastAsia" w:asciiTheme="majorEastAsia" w:hAnsiTheme="majorEastAsia" w:eastAsiaTheme="majorEastAsia" w:cstheme="majorEastAsia"/>
          <w:b/>
          <w:bCs/>
          <w:sz w:val="32"/>
          <w:szCs w:val="32"/>
          <w:lang w:val="en-US" w:eastAsia="zh-CN"/>
        </w:rPr>
        <w:t>九、近三年的业绩证明（需提供合同复印件证明或中标通知书）</w:t>
      </w:r>
    </w:p>
    <w:p>
      <w:pPr>
        <w:numPr>
          <w:ilvl w:val="0"/>
          <w:numId w:val="0"/>
        </w:numPr>
        <w:ind w:leftChars="0"/>
        <w:jc w:val="both"/>
        <w:rPr>
          <w:rFonts w:ascii="黑体" w:hAnsi="黑体" w:eastAsia="黑体" w:cs="黑体"/>
          <w:spacing w:val="16"/>
          <w:sz w:val="31"/>
          <w:szCs w:val="31"/>
          <w14:textOutline w14:w="5793" w14:cap="sq" w14:cmpd="sng">
            <w14:solidFill>
              <w14:srgbClr w14:val="000000"/>
            </w14:solidFill>
            <w14:prstDash w14:val="solid"/>
            <w14:bevel/>
          </w14:textOutline>
        </w:rPr>
      </w:pPr>
      <w:r>
        <w:rPr>
          <w:rFonts w:ascii="黑体" w:hAnsi="黑体" w:eastAsia="黑体" w:cs="黑体"/>
          <w:spacing w:val="16"/>
          <w:sz w:val="31"/>
          <w:szCs w:val="31"/>
          <w14:textOutline w14:w="5793" w14:cap="sq" w14:cmpd="sng">
            <w14:solidFill>
              <w14:srgbClr w14:val="000000"/>
            </w14:solidFill>
            <w14:prstDash w14:val="solid"/>
            <w14:bevel/>
          </w14:textOutline>
        </w:rPr>
        <w:br w:type="page"/>
      </w:r>
    </w:p>
    <w:p>
      <w:pPr>
        <w:numPr>
          <w:ilvl w:val="0"/>
          <w:numId w:val="0"/>
        </w:numPr>
        <w:jc w:val="center"/>
        <w:rPr>
          <w:rFonts w:hint="eastAsia" w:asciiTheme="majorEastAsia" w:hAnsiTheme="majorEastAsia" w:eastAsiaTheme="majorEastAsia" w:cstheme="majorEastAsia"/>
          <w:b/>
          <w:bCs/>
          <w:snapToGrid w:val="0"/>
          <w:color w:val="000000"/>
          <w:kern w:val="0"/>
          <w:sz w:val="32"/>
          <w:szCs w:val="32"/>
          <w:lang w:eastAsia="zh-CN"/>
        </w:rPr>
      </w:pPr>
      <w:r>
        <w:rPr>
          <w:rFonts w:hint="eastAsia" w:asciiTheme="majorEastAsia" w:hAnsiTheme="majorEastAsia" w:eastAsiaTheme="majorEastAsia" w:cstheme="majorEastAsia"/>
          <w:b/>
          <w:bCs/>
          <w:snapToGrid w:val="0"/>
          <w:color w:val="000000"/>
          <w:kern w:val="0"/>
          <w:sz w:val="32"/>
          <w:szCs w:val="32"/>
          <w:lang w:val="en-US" w:eastAsia="zh-CN"/>
        </w:rPr>
        <w:t>十、</w:t>
      </w:r>
      <w:r>
        <w:rPr>
          <w:rFonts w:hint="eastAsia" w:asciiTheme="majorEastAsia" w:hAnsiTheme="majorEastAsia" w:eastAsiaTheme="majorEastAsia" w:cstheme="majorEastAsia"/>
          <w:b/>
          <w:bCs/>
          <w:snapToGrid w:val="0"/>
          <w:color w:val="000000"/>
          <w:kern w:val="0"/>
          <w:sz w:val="32"/>
          <w:szCs w:val="32"/>
          <w:lang w:eastAsia="zh-CN"/>
        </w:rPr>
        <w:t>中小企业声明函</w:t>
      </w:r>
    </w:p>
    <w:p>
      <w:pPr>
        <w:tabs>
          <w:tab w:val="left" w:pos="2880"/>
        </w:tabs>
        <w:spacing w:line="460" w:lineRule="atLeast"/>
        <w:ind w:firstLine="480" w:firstLineChars="2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本公司郑重声明，根据《政府采购促进中小企业发展暂行办法》（财库〔2011〕181号）的规定，本公司为______（请填写：中型、小型、微型）企业。即，本公司同时满足以下条件：</w:t>
      </w:r>
    </w:p>
    <w:p>
      <w:pPr>
        <w:tabs>
          <w:tab w:val="left" w:pos="2880"/>
        </w:tabs>
        <w:spacing w:line="460" w:lineRule="atLeast"/>
        <w:ind w:firstLine="480" w:firstLineChars="2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　　1.根据《工业和信息化部、国家统计局、国家发展和改革委员会、财政部关于印发中小企业划型标准规定的通知》（工信部联企业〔2011〕300号）规定的划分标准，本公司为______（请填写：中型、小型、微型）企业。</w:t>
      </w:r>
    </w:p>
    <w:p>
      <w:pPr>
        <w:tabs>
          <w:tab w:val="left" w:pos="2880"/>
        </w:tabs>
        <w:spacing w:line="460" w:lineRule="atLeast"/>
        <w:ind w:firstLine="480" w:firstLineChars="2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tabs>
          <w:tab w:val="left" w:pos="2880"/>
        </w:tabs>
        <w:spacing w:line="460" w:lineRule="atLeas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本公司对上述声明的真实性负责。如有虚假，将依法承担相应责任。</w:t>
      </w:r>
    </w:p>
    <w:p>
      <w:pPr>
        <w:tabs>
          <w:tab w:val="left" w:pos="2880"/>
        </w:tabs>
        <w:spacing w:line="460" w:lineRule="atLeast"/>
        <w:rPr>
          <w:rFonts w:hint="eastAsia" w:ascii="宋体" w:hAnsi="宋体" w:eastAsia="宋体" w:cs="宋体"/>
          <w:bCs/>
          <w:color w:val="000000"/>
          <w:sz w:val="24"/>
          <w:szCs w:val="24"/>
        </w:rPr>
      </w:pPr>
    </w:p>
    <w:p>
      <w:pPr>
        <w:keepNext w:val="0"/>
        <w:keepLines w:val="0"/>
        <w:pageBreakBefore w:val="0"/>
        <w:widowControl w:val="0"/>
        <w:tabs>
          <w:tab w:val="left" w:pos="2880"/>
        </w:tabs>
        <w:kinsoku/>
        <w:wordWrap/>
        <w:overflowPunct/>
        <w:topLinePunct w:val="0"/>
        <w:autoSpaceDE/>
        <w:autoSpaceDN/>
        <w:bidi w:val="0"/>
        <w:adjustRightInd/>
        <w:snapToGrid/>
        <w:spacing w:line="500" w:lineRule="exact"/>
        <w:ind w:left="0" w:leftChars="0" w:right="0" w:rightChars="0" w:firstLine="4560" w:firstLineChars="19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企业名称（盖</w:t>
      </w:r>
      <w:r>
        <w:rPr>
          <w:rFonts w:hint="eastAsia" w:ascii="宋体" w:hAnsi="宋体" w:eastAsia="宋体" w:cs="宋体"/>
          <w:bCs/>
          <w:color w:val="000000"/>
          <w:sz w:val="24"/>
          <w:szCs w:val="24"/>
          <w:lang w:eastAsia="zh-CN"/>
        </w:rPr>
        <w:t>公</w:t>
      </w:r>
      <w:r>
        <w:rPr>
          <w:rFonts w:hint="eastAsia" w:ascii="宋体" w:hAnsi="宋体" w:eastAsia="宋体" w:cs="宋体"/>
          <w:bCs/>
          <w:color w:val="000000"/>
          <w:sz w:val="24"/>
          <w:szCs w:val="24"/>
        </w:rPr>
        <w:t>章）：</w:t>
      </w:r>
    </w:p>
    <w:p>
      <w:pPr>
        <w:keepNext w:val="0"/>
        <w:keepLines w:val="0"/>
        <w:pageBreakBefore w:val="0"/>
        <w:widowControl w:val="0"/>
        <w:tabs>
          <w:tab w:val="left" w:pos="2880"/>
        </w:tabs>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bCs/>
          <w:color w:val="000000"/>
          <w:sz w:val="24"/>
          <w:szCs w:val="24"/>
        </w:rPr>
      </w:pPr>
    </w:p>
    <w:p>
      <w:pPr>
        <w:keepNext w:val="0"/>
        <w:keepLines w:val="0"/>
        <w:pageBreakBefore w:val="0"/>
        <w:widowControl w:val="0"/>
        <w:tabs>
          <w:tab w:val="left" w:pos="288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日  期：　　</w:t>
      </w:r>
    </w:p>
    <w:p>
      <w:pPr>
        <w:keepNext w:val="0"/>
        <w:keepLines w:val="0"/>
        <w:pageBreakBefore w:val="0"/>
        <w:widowControl w:val="0"/>
        <w:tabs>
          <w:tab w:val="left" w:pos="2880"/>
        </w:tabs>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（中小微企业划分标准按《工业和信息化部、国家统计局国家发展和改革委员会、财政部关于印发中小企业划型标准规定的通知》（工信部联企业[2011]300号）规定执行 ）</w:t>
      </w: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Arial" w:hAnsi="Arial" w:eastAsia="Arial" w:cs="Arial"/>
          <w:snapToGrid w:val="0"/>
          <w:color w:val="000000"/>
          <w:kern w:val="0"/>
          <w:sz w:val="24"/>
          <w:szCs w:val="20"/>
          <w:lang w:val="en-US" w:eastAsia="zh-CN"/>
        </w:rPr>
      </w:pPr>
    </w:p>
    <w:p>
      <w:pPr>
        <w:numPr>
          <w:ilvl w:val="0"/>
          <w:numId w:val="0"/>
        </w:numPr>
        <w:jc w:val="center"/>
        <w:rPr>
          <w:rFonts w:hint="eastAsia" w:asciiTheme="majorEastAsia" w:hAnsiTheme="majorEastAsia" w:eastAsiaTheme="majorEastAsia" w:cstheme="majorEastAsia"/>
          <w:b/>
          <w:bCs/>
          <w:snapToGrid w:val="0"/>
          <w:color w:val="000000"/>
          <w:kern w:val="0"/>
          <w:sz w:val="32"/>
          <w:szCs w:val="32"/>
          <w:lang w:val="zh-CN" w:eastAsia="zh-CN"/>
        </w:rPr>
      </w:pPr>
      <w:r>
        <w:rPr>
          <w:rFonts w:hint="eastAsia" w:asciiTheme="majorEastAsia" w:hAnsiTheme="majorEastAsia" w:eastAsiaTheme="majorEastAsia" w:cstheme="majorEastAsia"/>
          <w:b/>
          <w:bCs/>
          <w:snapToGrid w:val="0"/>
          <w:color w:val="000000"/>
          <w:kern w:val="0"/>
          <w:sz w:val="32"/>
          <w:szCs w:val="32"/>
          <w:lang w:val="en-US" w:eastAsia="zh-CN"/>
        </w:rPr>
        <w:t>十一、商务</w:t>
      </w:r>
      <w:r>
        <w:rPr>
          <w:rFonts w:hint="eastAsia" w:asciiTheme="majorEastAsia" w:hAnsiTheme="majorEastAsia" w:eastAsiaTheme="majorEastAsia" w:cstheme="majorEastAsia"/>
          <w:b/>
          <w:bCs/>
          <w:snapToGrid w:val="0"/>
          <w:color w:val="000000"/>
          <w:kern w:val="0"/>
          <w:sz w:val="32"/>
          <w:szCs w:val="32"/>
          <w:lang w:val="zh-CN" w:eastAsia="zh-CN"/>
        </w:rPr>
        <w:t>条款偏离表</w:t>
      </w:r>
    </w:p>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项目名称：</w:t>
      </w:r>
    </w:p>
    <w:p>
      <w:pPr>
        <w:numPr>
          <w:ilvl w:val="0"/>
          <w:numId w:val="0"/>
        </w:numPr>
        <w:jc w:val="both"/>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zh-CN" w:eastAsia="zh-CN"/>
        </w:rPr>
        <w:t>项目编号:</w:t>
      </w:r>
    </w:p>
    <w:tbl>
      <w:tblPr>
        <w:tblStyle w:val="16"/>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358"/>
        <w:gridCol w:w="2154"/>
        <w:gridCol w:w="169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序号</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招标</w:t>
            </w:r>
            <w:r>
              <w:rPr>
                <w:rFonts w:hint="eastAsia" w:ascii="Arial" w:hAnsi="Arial" w:eastAsia="Arial" w:cs="Arial"/>
                <w:snapToGrid w:val="0"/>
                <w:color w:val="000000"/>
                <w:kern w:val="0"/>
                <w:sz w:val="24"/>
                <w:szCs w:val="20"/>
                <w:lang w:val="zh-CN" w:eastAsia="zh-CN"/>
              </w:rPr>
              <w:t>文件要求</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招标</w:t>
            </w:r>
            <w:r>
              <w:rPr>
                <w:rFonts w:hint="eastAsia" w:ascii="Arial" w:hAnsi="Arial" w:eastAsia="Arial" w:cs="Arial"/>
                <w:snapToGrid w:val="0"/>
                <w:color w:val="000000"/>
                <w:kern w:val="0"/>
                <w:sz w:val="24"/>
                <w:szCs w:val="20"/>
                <w:lang w:val="zh-CN" w:eastAsia="zh-CN"/>
              </w:rPr>
              <w:t>文件响应</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偏离</w:t>
            </w: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2</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3</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4</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5</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6</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w:t>
            </w:r>
          </w:p>
        </w:tc>
        <w:tc>
          <w:tcPr>
            <w:tcW w:w="235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15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692"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77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bl>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注：</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1.供应商应仔细研读、对照招标文件规定的要求，偏离部分必须在上表中填写，并说明偏离情况。如不填写视同全部满足招标文件要求。</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2.供应商承诺：除本表响应的偏离项目及内容外，其他所有项目及内容均完全与公开招标文件的</w:t>
      </w:r>
      <w:r>
        <w:rPr>
          <w:rFonts w:hint="eastAsia" w:ascii="Arial" w:hAnsi="Arial" w:eastAsia="Arial" w:cs="Arial"/>
          <w:snapToGrid w:val="0"/>
          <w:color w:val="000000"/>
          <w:kern w:val="0"/>
          <w:sz w:val="24"/>
          <w:szCs w:val="20"/>
          <w:lang w:val="en-US" w:eastAsia="zh-CN"/>
        </w:rPr>
        <w:t>商务</w:t>
      </w:r>
      <w:r>
        <w:rPr>
          <w:rFonts w:hint="eastAsia" w:ascii="Arial" w:hAnsi="Arial" w:eastAsia="Arial" w:cs="Arial"/>
          <w:snapToGrid w:val="0"/>
          <w:color w:val="000000"/>
          <w:kern w:val="0"/>
          <w:sz w:val="24"/>
          <w:szCs w:val="20"/>
          <w:lang w:val="zh-CN" w:eastAsia="zh-CN"/>
        </w:rPr>
        <w:t>服务要求相同。</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3.如供应商与要求完全一致，须在上表中注明“完全响应，无偏离”。</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4.如有偏离，应注明“正偏离”或“负偏离”，并针对偏离项进行详细说明。</w:t>
      </w:r>
    </w:p>
    <w:p>
      <w:pPr>
        <w:numPr>
          <w:ilvl w:val="0"/>
          <w:numId w:val="0"/>
        </w:numPr>
        <w:jc w:val="center"/>
        <w:rPr>
          <w:rFonts w:hint="default" w:ascii="Arial" w:hAnsi="Arial" w:eastAsia="Arial" w:cs="Arial"/>
          <w:snapToGrid w:val="0"/>
          <w:color w:val="000000"/>
          <w:kern w:val="0"/>
          <w:sz w:val="24"/>
          <w:szCs w:val="20"/>
          <w:lang w:val="zh-CN"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zh-CN" w:eastAsia="zh-CN"/>
        </w:rPr>
        <w:t>法定代表人（签字或盖章）：</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日期：年月日</w:t>
      </w:r>
    </w:p>
    <w:p>
      <w:pPr>
        <w:numPr>
          <w:ilvl w:val="0"/>
          <w:numId w:val="0"/>
        </w:numPr>
        <w:jc w:val="center"/>
        <w:rPr>
          <w:rFonts w:hint="eastAsia" w:ascii="Arial" w:hAnsi="Arial" w:eastAsia="Arial" w:cs="Arial"/>
          <w:snapToGrid w:val="0"/>
          <w:color w:val="000000"/>
          <w:kern w:val="0"/>
          <w:sz w:val="24"/>
          <w:szCs w:val="20"/>
          <w:lang w:val="zh-CN" w:eastAsia="zh-CN"/>
        </w:rPr>
      </w:pPr>
    </w:p>
    <w:p>
      <w:pPr>
        <w:numPr>
          <w:ilvl w:val="0"/>
          <w:numId w:val="0"/>
        </w:numPr>
        <w:jc w:val="center"/>
        <w:rPr>
          <w:rFonts w:hint="eastAsia" w:ascii="Arial" w:hAnsi="Arial" w:eastAsia="Arial" w:cs="Arial"/>
          <w:snapToGrid w:val="0"/>
          <w:color w:val="000000"/>
          <w:kern w:val="0"/>
          <w:sz w:val="24"/>
          <w:szCs w:val="20"/>
          <w:lang w:val="zh-CN" w:eastAsia="zh-CN"/>
        </w:rPr>
      </w:pPr>
      <w:bookmarkStart w:id="61" w:name="_Toc13740"/>
      <w:bookmarkStart w:id="62" w:name="_Toc14808"/>
      <w:bookmarkStart w:id="63" w:name="_Toc27794"/>
      <w:bookmarkStart w:id="64" w:name="_Toc4026"/>
      <w:bookmarkStart w:id="65" w:name="_Toc9472"/>
      <w:r>
        <w:rPr>
          <w:rFonts w:hint="eastAsia" w:ascii="Arial" w:hAnsi="Arial" w:eastAsia="Arial" w:cs="Arial"/>
          <w:snapToGrid w:val="0"/>
          <w:color w:val="000000"/>
          <w:kern w:val="0"/>
          <w:sz w:val="24"/>
          <w:szCs w:val="20"/>
          <w:lang w:val="zh-CN" w:eastAsia="zh-CN"/>
        </w:rPr>
        <w:br w:type="page"/>
      </w:r>
    </w:p>
    <w:p>
      <w:pPr>
        <w:numPr>
          <w:ilvl w:val="0"/>
          <w:numId w:val="0"/>
        </w:numPr>
        <w:jc w:val="center"/>
        <w:rPr>
          <w:rFonts w:hint="eastAsia" w:asciiTheme="majorEastAsia" w:hAnsiTheme="majorEastAsia" w:eastAsiaTheme="majorEastAsia" w:cstheme="majorEastAsia"/>
          <w:b/>
          <w:bCs/>
          <w:snapToGrid w:val="0"/>
          <w:color w:val="000000"/>
          <w:kern w:val="0"/>
          <w:sz w:val="32"/>
          <w:szCs w:val="32"/>
          <w:lang w:val="zh-CN" w:eastAsia="zh-CN"/>
        </w:rPr>
      </w:pPr>
      <w:r>
        <w:rPr>
          <w:rFonts w:hint="eastAsia" w:asciiTheme="majorEastAsia" w:hAnsiTheme="majorEastAsia" w:eastAsiaTheme="majorEastAsia" w:cstheme="majorEastAsia"/>
          <w:b/>
          <w:bCs/>
          <w:snapToGrid w:val="0"/>
          <w:color w:val="000000"/>
          <w:kern w:val="0"/>
          <w:sz w:val="32"/>
          <w:szCs w:val="32"/>
          <w:lang w:val="en-US" w:eastAsia="zh-CN"/>
        </w:rPr>
        <w:t>十二、技术</w:t>
      </w:r>
      <w:r>
        <w:rPr>
          <w:rFonts w:hint="eastAsia" w:asciiTheme="majorEastAsia" w:hAnsiTheme="majorEastAsia" w:eastAsiaTheme="majorEastAsia" w:cstheme="majorEastAsia"/>
          <w:b/>
          <w:bCs/>
          <w:snapToGrid w:val="0"/>
          <w:color w:val="000000"/>
          <w:kern w:val="0"/>
          <w:sz w:val="32"/>
          <w:szCs w:val="32"/>
          <w:lang w:val="zh-CN" w:eastAsia="zh-CN"/>
        </w:rPr>
        <w:t>条款偏离表</w:t>
      </w:r>
      <w:bookmarkEnd w:id="61"/>
      <w:bookmarkEnd w:id="62"/>
      <w:bookmarkEnd w:id="63"/>
      <w:bookmarkEnd w:id="64"/>
      <w:bookmarkEnd w:id="65"/>
    </w:p>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项目名称：</w:t>
      </w:r>
    </w:p>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项目编号:</w:t>
      </w:r>
    </w:p>
    <w:tbl>
      <w:tblPr>
        <w:tblStyle w:val="16"/>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23"/>
        <w:gridCol w:w="1883"/>
        <w:gridCol w:w="2074"/>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序号</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招标</w:t>
            </w:r>
            <w:r>
              <w:rPr>
                <w:rFonts w:hint="eastAsia" w:ascii="Arial" w:hAnsi="Arial" w:eastAsia="Arial" w:cs="Arial"/>
                <w:snapToGrid w:val="0"/>
                <w:color w:val="000000"/>
                <w:kern w:val="0"/>
                <w:sz w:val="24"/>
                <w:szCs w:val="20"/>
                <w:lang w:val="zh-CN" w:eastAsia="zh-CN"/>
              </w:rPr>
              <w:t>文件要求</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en-US" w:eastAsia="zh-CN"/>
              </w:rPr>
              <w:t>招标</w:t>
            </w:r>
            <w:r>
              <w:rPr>
                <w:rFonts w:hint="eastAsia" w:ascii="Arial" w:hAnsi="Arial" w:eastAsia="Arial" w:cs="Arial"/>
                <w:snapToGrid w:val="0"/>
                <w:color w:val="000000"/>
                <w:kern w:val="0"/>
                <w:sz w:val="24"/>
                <w:szCs w:val="20"/>
                <w:lang w:val="zh-CN" w:eastAsia="zh-CN"/>
              </w:rPr>
              <w:t>文件响应</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偏离</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1</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2</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3</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4</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5</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6</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default" w:ascii="Arial" w:hAnsi="Arial" w:eastAsia="Arial" w:cs="Arial"/>
                <w:snapToGrid w:val="0"/>
                <w:color w:val="000000"/>
                <w:kern w:val="0"/>
                <w:sz w:val="24"/>
                <w:szCs w:val="20"/>
                <w:lang w:val="en-US" w:eastAsia="zh-CN"/>
              </w:rPr>
            </w:pPr>
            <w:r>
              <w:rPr>
                <w:rFonts w:hint="eastAsia" w:ascii="Arial" w:hAnsi="Arial" w:eastAsia="Arial" w:cs="Arial"/>
                <w:snapToGrid w:val="0"/>
                <w:color w:val="000000"/>
                <w:kern w:val="0"/>
                <w:sz w:val="24"/>
                <w:szCs w:val="20"/>
                <w:lang w:val="en-US" w:eastAsia="zh-CN"/>
              </w:rPr>
              <w:t>...</w:t>
            </w:r>
          </w:p>
        </w:tc>
        <w:tc>
          <w:tcPr>
            <w:tcW w:w="212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883"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numPr>
                <w:ilvl w:val="0"/>
                <w:numId w:val="0"/>
              </w:numPr>
              <w:jc w:val="center"/>
              <w:rPr>
                <w:rFonts w:hint="eastAsia" w:ascii="Arial" w:hAnsi="Arial" w:eastAsia="Arial" w:cs="Arial"/>
                <w:snapToGrid w:val="0"/>
                <w:color w:val="000000"/>
                <w:kern w:val="0"/>
                <w:sz w:val="24"/>
                <w:szCs w:val="20"/>
                <w:lang w:val="zh-CN" w:eastAsia="zh-CN"/>
              </w:rPr>
            </w:pPr>
          </w:p>
        </w:tc>
      </w:tr>
    </w:tbl>
    <w:p>
      <w:pPr>
        <w:numPr>
          <w:ilvl w:val="0"/>
          <w:numId w:val="0"/>
        </w:numPr>
        <w:jc w:val="both"/>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注：</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1.供应商应仔细研读、对照招标文件规定的要求，偏离部分必须在上表中填写，并说明偏离情况。如不填写视同全部满足招标文件要求。</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2.供应商承诺：除本表响应的偏离项目及内容外，其他所有项目及内容均完全与公开招标文件的</w:t>
      </w:r>
      <w:r>
        <w:rPr>
          <w:rFonts w:hint="eastAsia" w:ascii="Arial" w:hAnsi="Arial" w:eastAsia="Arial" w:cs="Arial"/>
          <w:snapToGrid w:val="0"/>
          <w:color w:val="000000"/>
          <w:kern w:val="0"/>
          <w:sz w:val="24"/>
          <w:szCs w:val="20"/>
          <w:lang w:val="en-US" w:eastAsia="zh-CN"/>
        </w:rPr>
        <w:t>商务</w:t>
      </w:r>
      <w:r>
        <w:rPr>
          <w:rFonts w:hint="eastAsia" w:ascii="Arial" w:hAnsi="Arial" w:eastAsia="Arial" w:cs="Arial"/>
          <w:snapToGrid w:val="0"/>
          <w:color w:val="000000"/>
          <w:kern w:val="0"/>
          <w:sz w:val="24"/>
          <w:szCs w:val="20"/>
          <w:lang w:val="zh-CN" w:eastAsia="zh-CN"/>
        </w:rPr>
        <w:t>服务要求相同。</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3.如供应商与要求完全一致，须在上表中注明“完全响应，无偏离”。</w:t>
      </w:r>
    </w:p>
    <w:p>
      <w:pPr>
        <w:numPr>
          <w:ilvl w:val="0"/>
          <w:numId w:val="0"/>
        </w:numPr>
        <w:ind w:firstLine="480" w:firstLineChars="200"/>
        <w:jc w:val="left"/>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4.如有偏离，应注明“正偏离”或“负偏离”，并针对偏离项进行详细说明。</w:t>
      </w:r>
    </w:p>
    <w:p>
      <w:pPr>
        <w:numPr>
          <w:ilvl w:val="0"/>
          <w:numId w:val="0"/>
        </w:numPr>
        <w:jc w:val="center"/>
        <w:rPr>
          <w:rFonts w:hint="default" w:ascii="Arial" w:hAnsi="Arial" w:eastAsia="Arial" w:cs="Arial"/>
          <w:snapToGrid w:val="0"/>
          <w:color w:val="000000"/>
          <w:kern w:val="0"/>
          <w:sz w:val="24"/>
          <w:szCs w:val="20"/>
          <w:lang w:val="zh-CN" w:eastAsia="zh-CN"/>
        </w:rPr>
      </w:pPr>
    </w:p>
    <w:p>
      <w:pPr>
        <w:numPr>
          <w:ilvl w:val="0"/>
          <w:numId w:val="0"/>
        </w:numPr>
        <w:jc w:val="center"/>
        <w:rPr>
          <w:rFonts w:hint="eastAsia" w:ascii="宋体" w:hAnsi="宋体" w:eastAsia="宋体" w:cs="宋体"/>
          <w:spacing w:val="24"/>
          <w:sz w:val="23"/>
          <w:szCs w:val="23"/>
          <w:lang w:val="en-US" w:eastAsia="zh-CN"/>
        </w:rPr>
      </w:pPr>
      <w:r>
        <w:rPr>
          <w:rFonts w:hint="eastAsia" w:ascii="Arial" w:hAnsi="Arial" w:eastAsia="Arial" w:cs="Arial"/>
          <w:snapToGrid w:val="0"/>
          <w:color w:val="000000"/>
          <w:kern w:val="0"/>
          <w:sz w:val="24"/>
          <w:szCs w:val="20"/>
          <w:lang w:val="zh-CN" w:eastAsia="zh-CN"/>
        </w:rPr>
        <w:t>供应商名称（盖章）：</w:t>
      </w:r>
    </w:p>
    <w:p>
      <w:pPr>
        <w:numPr>
          <w:ilvl w:val="0"/>
          <w:numId w:val="0"/>
        </w:numPr>
        <w:jc w:val="center"/>
        <w:rPr>
          <w:rFonts w:hint="eastAsia" w:ascii="宋体" w:hAnsi="宋体" w:eastAsia="宋体" w:cs="宋体"/>
          <w:spacing w:val="24"/>
          <w:sz w:val="23"/>
          <w:szCs w:val="23"/>
          <w:u w:val="single"/>
          <w:lang w:val="en-US" w:eastAsia="zh-CN"/>
        </w:rPr>
      </w:pPr>
      <w:r>
        <w:rPr>
          <w:rFonts w:hint="eastAsia" w:ascii="宋体" w:hAnsi="宋体" w:eastAsia="宋体" w:cs="宋体"/>
          <w:spacing w:val="24"/>
          <w:sz w:val="23"/>
          <w:szCs w:val="23"/>
          <w:lang w:val="zh-CN" w:eastAsia="zh-CN"/>
        </w:rPr>
        <w:t>法定代表人（签字或盖章）：</w:t>
      </w:r>
    </w:p>
    <w:p>
      <w:pPr>
        <w:numPr>
          <w:ilvl w:val="0"/>
          <w:numId w:val="0"/>
        </w:numPr>
        <w:jc w:val="center"/>
        <w:rPr>
          <w:rFonts w:hint="eastAsia" w:ascii="Arial" w:hAnsi="Arial" w:eastAsia="Arial" w:cs="Arial"/>
          <w:snapToGrid w:val="0"/>
          <w:color w:val="000000"/>
          <w:kern w:val="0"/>
          <w:sz w:val="24"/>
          <w:szCs w:val="20"/>
          <w:lang w:val="zh-CN" w:eastAsia="zh-CN"/>
        </w:rPr>
      </w:pPr>
      <w:r>
        <w:rPr>
          <w:rFonts w:hint="eastAsia" w:ascii="Arial" w:hAnsi="Arial" w:eastAsia="Arial" w:cs="Arial"/>
          <w:snapToGrid w:val="0"/>
          <w:color w:val="000000"/>
          <w:kern w:val="0"/>
          <w:sz w:val="24"/>
          <w:szCs w:val="20"/>
          <w:lang w:val="zh-CN" w:eastAsia="zh-CN"/>
        </w:rPr>
        <w:t>日期：年月日</w:t>
      </w:r>
    </w:p>
    <w:p>
      <w:pPr>
        <w:spacing w:before="162" w:line="233" w:lineRule="auto"/>
        <w:ind w:left="34"/>
        <w:rPr>
          <w:rFonts w:ascii="黑体" w:hAnsi="黑体" w:eastAsia="黑体" w:cs="黑体"/>
          <w:spacing w:val="10"/>
          <w:sz w:val="31"/>
          <w:szCs w:val="31"/>
          <w14:textOutline w14:w="5793" w14:cap="sq" w14:cmpd="sng">
            <w14:solidFill>
              <w14:srgbClr w14:val="000000"/>
            </w14:solidFill>
            <w14:prstDash w14:val="solid"/>
            <w14:bevel/>
          </w14:textOutline>
        </w:rPr>
      </w:pPr>
    </w:p>
    <w:p>
      <w:pPr>
        <w:spacing w:before="162" w:line="233" w:lineRule="auto"/>
        <w:ind w:left="34"/>
        <w:rPr>
          <w:rFonts w:ascii="黑体" w:hAnsi="黑体" w:eastAsia="黑体" w:cs="黑体"/>
          <w:spacing w:val="10"/>
          <w:sz w:val="31"/>
          <w:szCs w:val="31"/>
          <w14:textOutline w14:w="5793" w14:cap="sq" w14:cmpd="sng">
            <w14:solidFill>
              <w14:srgbClr w14:val="000000"/>
            </w14:solidFill>
            <w14:prstDash w14:val="solid"/>
            <w14:bevel/>
          </w14:textOutline>
        </w:rPr>
      </w:pPr>
    </w:p>
    <w:p>
      <w:pPr>
        <w:rPr>
          <w:rFonts w:ascii="黑体" w:hAnsi="黑体" w:eastAsia="黑体" w:cs="黑体"/>
          <w:spacing w:val="10"/>
          <w:sz w:val="31"/>
          <w:szCs w:val="31"/>
          <w14:textOutline w14:w="5793" w14:cap="sq" w14:cmpd="sng">
            <w14:solidFill>
              <w14:srgbClr w14:val="000000"/>
            </w14:solidFill>
            <w14:prstDash w14:val="solid"/>
            <w14:bevel/>
          </w14:textOutline>
        </w:rPr>
      </w:pPr>
      <w:r>
        <w:rPr>
          <w:rFonts w:ascii="黑体" w:hAnsi="黑体" w:eastAsia="黑体" w:cs="黑体"/>
          <w:spacing w:val="10"/>
          <w:sz w:val="31"/>
          <w:szCs w:val="31"/>
          <w14:textOutline w14:w="5793" w14:cap="sq" w14:cmpd="sng">
            <w14:solidFill>
              <w14:srgbClr w14:val="000000"/>
            </w14:solidFill>
            <w14:prstDash w14:val="solid"/>
            <w14:bevel/>
          </w14:textOutline>
        </w:rPr>
        <w:br w:type="page"/>
      </w:r>
    </w:p>
    <w:p>
      <w:pPr>
        <w:numPr>
          <w:ilvl w:val="0"/>
          <w:numId w:val="0"/>
        </w:numPr>
        <w:jc w:val="center"/>
        <w:rPr>
          <w:rFonts w:hint="eastAsia" w:asciiTheme="majorEastAsia" w:hAnsiTheme="majorEastAsia" w:eastAsiaTheme="majorEastAsia" w:cstheme="majorEastAsia"/>
          <w:b/>
          <w:bCs/>
          <w:snapToGrid w:val="0"/>
          <w:color w:val="000000"/>
          <w:kern w:val="0"/>
          <w:sz w:val="32"/>
          <w:szCs w:val="32"/>
          <w:lang w:val="en-US" w:eastAsia="zh-CN"/>
        </w:rPr>
      </w:pPr>
      <w:r>
        <w:rPr>
          <w:rFonts w:hint="eastAsia" w:asciiTheme="majorEastAsia" w:hAnsiTheme="majorEastAsia" w:eastAsiaTheme="majorEastAsia" w:cstheme="majorEastAsia"/>
          <w:b/>
          <w:bCs/>
          <w:snapToGrid w:val="0"/>
          <w:color w:val="000000"/>
          <w:kern w:val="0"/>
          <w:sz w:val="32"/>
          <w:szCs w:val="32"/>
          <w:lang w:val="en-US" w:eastAsia="zh-CN"/>
        </w:rPr>
        <w:t>十三、售后服务承诺（自行编写）</w:t>
      </w:r>
    </w:p>
    <w:p>
      <w:pPr>
        <w:spacing w:before="233" w:line="226" w:lineRule="auto"/>
        <w:ind w:left="22"/>
        <w:rPr>
          <w:rFonts w:ascii="黑体" w:hAnsi="黑体" w:eastAsia="黑体" w:cs="黑体"/>
          <w:spacing w:val="15"/>
          <w:sz w:val="31"/>
          <w:szCs w:val="31"/>
        </w:rPr>
      </w:pPr>
    </w:p>
    <w:p>
      <w:r>
        <w:rPr>
          <w:rFonts w:ascii="黑体" w:hAnsi="黑体" w:eastAsia="黑体" w:cs="黑体"/>
          <w:spacing w:val="15"/>
          <w:sz w:val="31"/>
          <w:szCs w:val="31"/>
        </w:rPr>
        <w:br w:type="page"/>
      </w:r>
    </w:p>
    <w:p>
      <w:pPr>
        <w:numPr>
          <w:ilvl w:val="0"/>
          <w:numId w:val="0"/>
        </w:numPr>
        <w:jc w:val="center"/>
        <w:rPr>
          <w:rFonts w:hint="eastAsia" w:asciiTheme="majorEastAsia" w:hAnsiTheme="majorEastAsia" w:eastAsiaTheme="majorEastAsia" w:cstheme="majorEastAsia"/>
          <w:b/>
          <w:bCs/>
          <w:snapToGrid w:val="0"/>
          <w:color w:val="000000"/>
          <w:kern w:val="0"/>
          <w:sz w:val="32"/>
          <w:szCs w:val="32"/>
          <w:lang w:val="en-US" w:eastAsia="zh-CN"/>
        </w:rPr>
      </w:pPr>
      <w:r>
        <w:rPr>
          <w:rFonts w:hint="eastAsia" w:asciiTheme="majorEastAsia" w:hAnsiTheme="majorEastAsia" w:eastAsiaTheme="majorEastAsia" w:cstheme="majorEastAsia"/>
          <w:b/>
          <w:bCs/>
          <w:snapToGrid w:val="0"/>
          <w:color w:val="000000"/>
          <w:kern w:val="0"/>
          <w:sz w:val="32"/>
          <w:szCs w:val="32"/>
          <w:lang w:val="en-US" w:eastAsia="zh-CN"/>
        </w:rPr>
        <w:t>十四、供应商认为有必要提供的声明及文件资料（格式自拟）</w:t>
      </w:r>
    </w:p>
    <w:p>
      <w:pPr>
        <w:spacing w:line="258" w:lineRule="auto"/>
        <w:rPr>
          <w:rFonts w:ascii="Arial"/>
          <w:sz w:val="21"/>
        </w:rPr>
      </w:pPr>
    </w:p>
    <w:p>
      <w:pPr>
        <w:spacing w:line="259" w:lineRule="auto"/>
        <w:rPr>
          <w:rFonts w:ascii="Arial"/>
          <w:sz w:val="21"/>
        </w:rPr>
      </w:pPr>
    </w:p>
    <w:p>
      <w:pPr>
        <w:spacing w:before="155" w:line="353" w:lineRule="auto"/>
        <w:ind w:left="26" w:right="11" w:hanging="6"/>
        <w:rPr>
          <w:rFonts w:ascii="宋体" w:hAnsi="宋体" w:eastAsia="宋体" w:cs="宋体"/>
          <w:sz w:val="20"/>
          <w:szCs w:val="20"/>
        </w:rPr>
      </w:pPr>
      <w:bookmarkStart w:id="66" w:name="_bookmark39"/>
      <w:bookmarkEnd w:id="66"/>
      <w:bookmarkStart w:id="67" w:name="_bookmark40"/>
      <w:bookmarkEnd w:id="67"/>
      <w:bookmarkStart w:id="68" w:name="_bookmark41"/>
      <w:bookmarkEnd w:id="68"/>
      <w:bookmarkStart w:id="69" w:name="_bookmark37"/>
      <w:bookmarkEnd w:id="69"/>
      <w:bookmarkStart w:id="70" w:name="_bookmark36"/>
      <w:bookmarkEnd w:id="70"/>
    </w:p>
    <w:sectPr>
      <w:footerReference r:id="rId15" w:type="default"/>
      <w:pgSz w:w="11906" w:h="16839"/>
      <w:pgMar w:top="1440" w:right="1800" w:bottom="1440" w:left="1800" w:header="0" w:footer="122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jc w:val="center"/>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739"/>
      </w:tabs>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94457"/>
    <w:multiLevelType w:val="singleLevel"/>
    <w:tmpl w:val="A2394457"/>
    <w:lvl w:ilvl="0" w:tentative="0">
      <w:start w:val="1"/>
      <w:numFmt w:val="decimal"/>
      <w:lvlText w:val="%1."/>
      <w:lvlJc w:val="left"/>
      <w:pPr>
        <w:tabs>
          <w:tab w:val="left" w:pos="312"/>
        </w:tabs>
      </w:pPr>
    </w:lvl>
  </w:abstractNum>
  <w:abstractNum w:abstractNumId="1">
    <w:nsid w:val="BB9358D7"/>
    <w:multiLevelType w:val="singleLevel"/>
    <w:tmpl w:val="BB9358D7"/>
    <w:lvl w:ilvl="0" w:tentative="0">
      <w:start w:val="4"/>
      <w:numFmt w:val="chineseCounting"/>
      <w:suff w:val="nothing"/>
      <w:lvlText w:val="%1、"/>
      <w:lvlJc w:val="left"/>
      <w:pPr>
        <w:ind w:left="3570"/>
      </w:pPr>
      <w:rPr>
        <w:rFonts w:hint="eastAsia"/>
      </w:rPr>
    </w:lvl>
  </w:abstractNum>
  <w:abstractNum w:abstractNumId="2">
    <w:nsid w:val="104724D0"/>
    <w:multiLevelType w:val="singleLevel"/>
    <w:tmpl w:val="104724D0"/>
    <w:lvl w:ilvl="0" w:tentative="0">
      <w:start w:val="5"/>
      <w:numFmt w:val="decimal"/>
      <w:lvlText w:val="%1."/>
      <w:lvlJc w:val="left"/>
      <w:pPr>
        <w:tabs>
          <w:tab w:val="left" w:pos="312"/>
        </w:tabs>
      </w:pPr>
    </w:lvl>
  </w:abstractNum>
  <w:abstractNum w:abstractNumId="3">
    <w:nsid w:val="1BA62476"/>
    <w:multiLevelType w:val="multilevel"/>
    <w:tmpl w:val="1BA62476"/>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Y0NTI2MzMzNTkzMzhlZjUzMDMxNGJmZGY5YjZlYTcifQ=="/>
  </w:docVars>
  <w:rsids>
    <w:rsidRoot w:val="00000000"/>
    <w:rsid w:val="0004457A"/>
    <w:rsid w:val="003E2476"/>
    <w:rsid w:val="0086286A"/>
    <w:rsid w:val="00BF0445"/>
    <w:rsid w:val="00D03F63"/>
    <w:rsid w:val="00D06161"/>
    <w:rsid w:val="00D7136F"/>
    <w:rsid w:val="00F8365B"/>
    <w:rsid w:val="013730A5"/>
    <w:rsid w:val="013A08EE"/>
    <w:rsid w:val="016B1BE3"/>
    <w:rsid w:val="0190659F"/>
    <w:rsid w:val="01C70C78"/>
    <w:rsid w:val="01D71EF4"/>
    <w:rsid w:val="01F2533F"/>
    <w:rsid w:val="022F73A2"/>
    <w:rsid w:val="025265B5"/>
    <w:rsid w:val="02543D5F"/>
    <w:rsid w:val="025F082C"/>
    <w:rsid w:val="029D325A"/>
    <w:rsid w:val="02D1669A"/>
    <w:rsid w:val="02D375D2"/>
    <w:rsid w:val="02D84338"/>
    <w:rsid w:val="02E035E9"/>
    <w:rsid w:val="030C130F"/>
    <w:rsid w:val="03855756"/>
    <w:rsid w:val="03DC28E1"/>
    <w:rsid w:val="041462BE"/>
    <w:rsid w:val="042774DD"/>
    <w:rsid w:val="047A14E6"/>
    <w:rsid w:val="050339C8"/>
    <w:rsid w:val="05536C4A"/>
    <w:rsid w:val="055E085F"/>
    <w:rsid w:val="05773987"/>
    <w:rsid w:val="05A76A4C"/>
    <w:rsid w:val="05AB50DB"/>
    <w:rsid w:val="05B231AE"/>
    <w:rsid w:val="05E61A3D"/>
    <w:rsid w:val="05FB28DB"/>
    <w:rsid w:val="06155949"/>
    <w:rsid w:val="06474F59"/>
    <w:rsid w:val="06796A2D"/>
    <w:rsid w:val="0683733C"/>
    <w:rsid w:val="06983A5E"/>
    <w:rsid w:val="06BE3C9E"/>
    <w:rsid w:val="06E53B5E"/>
    <w:rsid w:val="076B1838"/>
    <w:rsid w:val="07713742"/>
    <w:rsid w:val="07D04320"/>
    <w:rsid w:val="07D25D65"/>
    <w:rsid w:val="07E10FD6"/>
    <w:rsid w:val="07E81811"/>
    <w:rsid w:val="08211367"/>
    <w:rsid w:val="08344B05"/>
    <w:rsid w:val="08364679"/>
    <w:rsid w:val="084E56AE"/>
    <w:rsid w:val="0858227F"/>
    <w:rsid w:val="088C0A16"/>
    <w:rsid w:val="08AA7FC6"/>
    <w:rsid w:val="08AF444E"/>
    <w:rsid w:val="08D12404"/>
    <w:rsid w:val="08DF3FD8"/>
    <w:rsid w:val="08E41D65"/>
    <w:rsid w:val="08F62644"/>
    <w:rsid w:val="09074ADD"/>
    <w:rsid w:val="092C7068"/>
    <w:rsid w:val="09B55EFA"/>
    <w:rsid w:val="09F50EE2"/>
    <w:rsid w:val="0A2908E4"/>
    <w:rsid w:val="0A5B7DD0"/>
    <w:rsid w:val="0A5D2E90"/>
    <w:rsid w:val="0AA97A8C"/>
    <w:rsid w:val="0AE443EE"/>
    <w:rsid w:val="0AE843F2"/>
    <w:rsid w:val="0B3E7F80"/>
    <w:rsid w:val="0BA467BC"/>
    <w:rsid w:val="0BF6772E"/>
    <w:rsid w:val="0C0C6656"/>
    <w:rsid w:val="0C115A62"/>
    <w:rsid w:val="0C321B11"/>
    <w:rsid w:val="0C452D30"/>
    <w:rsid w:val="0C522046"/>
    <w:rsid w:val="0C552FCB"/>
    <w:rsid w:val="0C5E5E59"/>
    <w:rsid w:val="0C9F11BA"/>
    <w:rsid w:val="0CDC445C"/>
    <w:rsid w:val="0CEF17A8"/>
    <w:rsid w:val="0CF86057"/>
    <w:rsid w:val="0D1C7510"/>
    <w:rsid w:val="0D635706"/>
    <w:rsid w:val="0D8039B2"/>
    <w:rsid w:val="0DA54229"/>
    <w:rsid w:val="0DF85BFA"/>
    <w:rsid w:val="0E596F18"/>
    <w:rsid w:val="0EB672B2"/>
    <w:rsid w:val="0F220B5F"/>
    <w:rsid w:val="0F534BB2"/>
    <w:rsid w:val="0F793795"/>
    <w:rsid w:val="0F7F477C"/>
    <w:rsid w:val="0FB107CE"/>
    <w:rsid w:val="0FB4331A"/>
    <w:rsid w:val="0FD26785"/>
    <w:rsid w:val="0FFA2760"/>
    <w:rsid w:val="100449D5"/>
    <w:rsid w:val="10223F85"/>
    <w:rsid w:val="103706A7"/>
    <w:rsid w:val="108E451B"/>
    <w:rsid w:val="10A1251A"/>
    <w:rsid w:val="10B10E2F"/>
    <w:rsid w:val="10CF2227"/>
    <w:rsid w:val="10F900F2"/>
    <w:rsid w:val="110000F0"/>
    <w:rsid w:val="11743932"/>
    <w:rsid w:val="11793090"/>
    <w:rsid w:val="11BB40A7"/>
    <w:rsid w:val="11DD55A3"/>
    <w:rsid w:val="11F0327C"/>
    <w:rsid w:val="121F0548"/>
    <w:rsid w:val="12224D50"/>
    <w:rsid w:val="122946DB"/>
    <w:rsid w:val="12737FD2"/>
    <w:rsid w:val="12A10CC7"/>
    <w:rsid w:val="12AC35C1"/>
    <w:rsid w:val="12BE4BCE"/>
    <w:rsid w:val="12E23778"/>
    <w:rsid w:val="12E23B09"/>
    <w:rsid w:val="133F2B04"/>
    <w:rsid w:val="136E36ED"/>
    <w:rsid w:val="137A2D83"/>
    <w:rsid w:val="138D7D05"/>
    <w:rsid w:val="138F65D7"/>
    <w:rsid w:val="139513AE"/>
    <w:rsid w:val="148257B3"/>
    <w:rsid w:val="14B21CA8"/>
    <w:rsid w:val="15567B46"/>
    <w:rsid w:val="15BC2038"/>
    <w:rsid w:val="15F33D20"/>
    <w:rsid w:val="15F8661A"/>
    <w:rsid w:val="162E5EBF"/>
    <w:rsid w:val="163B7D4B"/>
    <w:rsid w:val="16D31800"/>
    <w:rsid w:val="16F861BD"/>
    <w:rsid w:val="16F91A40"/>
    <w:rsid w:val="17507ED0"/>
    <w:rsid w:val="17C37FD4"/>
    <w:rsid w:val="17C6208D"/>
    <w:rsid w:val="180169EF"/>
    <w:rsid w:val="18165E65"/>
    <w:rsid w:val="183B3351"/>
    <w:rsid w:val="186C5576"/>
    <w:rsid w:val="186E7023"/>
    <w:rsid w:val="18AE4589"/>
    <w:rsid w:val="18BC5F12"/>
    <w:rsid w:val="18CC73BC"/>
    <w:rsid w:val="19091420"/>
    <w:rsid w:val="19376A6C"/>
    <w:rsid w:val="195A7F25"/>
    <w:rsid w:val="19614E0F"/>
    <w:rsid w:val="19A91329"/>
    <w:rsid w:val="19E70E0E"/>
    <w:rsid w:val="19FB29A1"/>
    <w:rsid w:val="1A445924"/>
    <w:rsid w:val="1A7E2606"/>
    <w:rsid w:val="1A7E3001"/>
    <w:rsid w:val="1A7F220D"/>
    <w:rsid w:val="1AA0603E"/>
    <w:rsid w:val="1AB6413C"/>
    <w:rsid w:val="1AE148A9"/>
    <w:rsid w:val="1AF70C4B"/>
    <w:rsid w:val="1AFF18DB"/>
    <w:rsid w:val="1B2F6BA7"/>
    <w:rsid w:val="1B733E18"/>
    <w:rsid w:val="1B7D4727"/>
    <w:rsid w:val="1B8151F1"/>
    <w:rsid w:val="1B8C0A3B"/>
    <w:rsid w:val="1B951532"/>
    <w:rsid w:val="1BB83287"/>
    <w:rsid w:val="1BBF2C12"/>
    <w:rsid w:val="1BC431F3"/>
    <w:rsid w:val="1BC81323"/>
    <w:rsid w:val="1BCA4827"/>
    <w:rsid w:val="1BDC4F0B"/>
    <w:rsid w:val="1BEE3761"/>
    <w:rsid w:val="1BF60B6E"/>
    <w:rsid w:val="1C7D7B4D"/>
    <w:rsid w:val="1C8E5869"/>
    <w:rsid w:val="1C993BFA"/>
    <w:rsid w:val="1CA86413"/>
    <w:rsid w:val="1CB27F1C"/>
    <w:rsid w:val="1CB753A9"/>
    <w:rsid w:val="1CBB1BB0"/>
    <w:rsid w:val="1CCF0851"/>
    <w:rsid w:val="1CE6691B"/>
    <w:rsid w:val="1CED5883"/>
    <w:rsid w:val="1D584BAA"/>
    <w:rsid w:val="1D613643"/>
    <w:rsid w:val="1DB033C2"/>
    <w:rsid w:val="1DFA253D"/>
    <w:rsid w:val="1E0E375C"/>
    <w:rsid w:val="1E1430E7"/>
    <w:rsid w:val="1E4D7CD4"/>
    <w:rsid w:val="1EBD3B62"/>
    <w:rsid w:val="1EDF6033"/>
    <w:rsid w:val="1EEE3317"/>
    <w:rsid w:val="1F001DEB"/>
    <w:rsid w:val="1F2166F9"/>
    <w:rsid w:val="1F8D7DB3"/>
    <w:rsid w:val="1FD707C9"/>
    <w:rsid w:val="1FE0058F"/>
    <w:rsid w:val="1FE50C66"/>
    <w:rsid w:val="1FF535FC"/>
    <w:rsid w:val="2000198D"/>
    <w:rsid w:val="201560AF"/>
    <w:rsid w:val="20546E99"/>
    <w:rsid w:val="206A35BB"/>
    <w:rsid w:val="207C76A5"/>
    <w:rsid w:val="208D02F8"/>
    <w:rsid w:val="20986689"/>
    <w:rsid w:val="209C508F"/>
    <w:rsid w:val="20B65C39"/>
    <w:rsid w:val="20EB4E0E"/>
    <w:rsid w:val="21076199"/>
    <w:rsid w:val="210821C0"/>
    <w:rsid w:val="21264A5F"/>
    <w:rsid w:val="21690F5F"/>
    <w:rsid w:val="21800B85"/>
    <w:rsid w:val="22873935"/>
    <w:rsid w:val="22AF37F5"/>
    <w:rsid w:val="232102B1"/>
    <w:rsid w:val="23C358BC"/>
    <w:rsid w:val="23CA5246"/>
    <w:rsid w:val="23DB76DF"/>
    <w:rsid w:val="23EC0C7E"/>
    <w:rsid w:val="23F7700F"/>
    <w:rsid w:val="23F84A91"/>
    <w:rsid w:val="241059BB"/>
    <w:rsid w:val="241A62CA"/>
    <w:rsid w:val="242023D2"/>
    <w:rsid w:val="24346E74"/>
    <w:rsid w:val="243C1D02"/>
    <w:rsid w:val="24474810"/>
    <w:rsid w:val="2472475B"/>
    <w:rsid w:val="24737C5E"/>
    <w:rsid w:val="2478726B"/>
    <w:rsid w:val="247A71D4"/>
    <w:rsid w:val="247C7268"/>
    <w:rsid w:val="24A11A27"/>
    <w:rsid w:val="24E60E96"/>
    <w:rsid w:val="24E95A3D"/>
    <w:rsid w:val="24F2052C"/>
    <w:rsid w:val="24F95938"/>
    <w:rsid w:val="250C7BDD"/>
    <w:rsid w:val="250F4259"/>
    <w:rsid w:val="251E4873"/>
    <w:rsid w:val="254856B7"/>
    <w:rsid w:val="25DE142E"/>
    <w:rsid w:val="262C11AD"/>
    <w:rsid w:val="2668592C"/>
    <w:rsid w:val="26754E25"/>
    <w:rsid w:val="2678162D"/>
    <w:rsid w:val="26A61FA9"/>
    <w:rsid w:val="26B34286"/>
    <w:rsid w:val="26BA7B18"/>
    <w:rsid w:val="27015D0E"/>
    <w:rsid w:val="273864DE"/>
    <w:rsid w:val="273C6DEC"/>
    <w:rsid w:val="27561C28"/>
    <w:rsid w:val="27C512CF"/>
    <w:rsid w:val="280A073E"/>
    <w:rsid w:val="280E29C8"/>
    <w:rsid w:val="282B09BF"/>
    <w:rsid w:val="286655D5"/>
    <w:rsid w:val="286C51DA"/>
    <w:rsid w:val="28886E0E"/>
    <w:rsid w:val="28A7603E"/>
    <w:rsid w:val="290011E5"/>
    <w:rsid w:val="29090661"/>
    <w:rsid w:val="29446E37"/>
    <w:rsid w:val="297F3B23"/>
    <w:rsid w:val="299B7BD0"/>
    <w:rsid w:val="29A96348"/>
    <w:rsid w:val="29E14AC1"/>
    <w:rsid w:val="2A2D4F40"/>
    <w:rsid w:val="2A4D1E3C"/>
    <w:rsid w:val="2A770838"/>
    <w:rsid w:val="2A795066"/>
    <w:rsid w:val="2A8C4F5A"/>
    <w:rsid w:val="2AA1167C"/>
    <w:rsid w:val="2AA14C51"/>
    <w:rsid w:val="2ABA0028"/>
    <w:rsid w:val="2AE70C5C"/>
    <w:rsid w:val="2AF12700"/>
    <w:rsid w:val="2B3247EE"/>
    <w:rsid w:val="2B6C2049"/>
    <w:rsid w:val="2BB611C4"/>
    <w:rsid w:val="2BE4295C"/>
    <w:rsid w:val="2C1F3172"/>
    <w:rsid w:val="2C2536B4"/>
    <w:rsid w:val="2C283A81"/>
    <w:rsid w:val="2C6278D8"/>
    <w:rsid w:val="2C644C12"/>
    <w:rsid w:val="2C6C3271"/>
    <w:rsid w:val="2C8E6CA9"/>
    <w:rsid w:val="2CD5161C"/>
    <w:rsid w:val="2D092D6F"/>
    <w:rsid w:val="2D2747C4"/>
    <w:rsid w:val="2D9A265E"/>
    <w:rsid w:val="2DB92F13"/>
    <w:rsid w:val="2DC74427"/>
    <w:rsid w:val="2DC856AB"/>
    <w:rsid w:val="2DEE20E8"/>
    <w:rsid w:val="2E4B6DFB"/>
    <w:rsid w:val="2E650E2E"/>
    <w:rsid w:val="2E9075EB"/>
    <w:rsid w:val="2EB92AB6"/>
    <w:rsid w:val="2EF31996"/>
    <w:rsid w:val="2EFF57A9"/>
    <w:rsid w:val="2F1F5CDD"/>
    <w:rsid w:val="2F317F85"/>
    <w:rsid w:val="2F3C308F"/>
    <w:rsid w:val="2F3D528D"/>
    <w:rsid w:val="2F413C94"/>
    <w:rsid w:val="2F89790B"/>
    <w:rsid w:val="2F9B6537"/>
    <w:rsid w:val="2F9D4F14"/>
    <w:rsid w:val="2FB461D1"/>
    <w:rsid w:val="2FBD48E2"/>
    <w:rsid w:val="2FCA4C0E"/>
    <w:rsid w:val="300C4661"/>
    <w:rsid w:val="301452F1"/>
    <w:rsid w:val="30191779"/>
    <w:rsid w:val="301E2BF3"/>
    <w:rsid w:val="30354AD0"/>
    <w:rsid w:val="305D28EF"/>
    <w:rsid w:val="30754091"/>
    <w:rsid w:val="30B11B64"/>
    <w:rsid w:val="30CB701E"/>
    <w:rsid w:val="30E852C9"/>
    <w:rsid w:val="30F67C31"/>
    <w:rsid w:val="311E1EF0"/>
    <w:rsid w:val="312915B6"/>
    <w:rsid w:val="31A95387"/>
    <w:rsid w:val="31C417B4"/>
    <w:rsid w:val="31D87C8B"/>
    <w:rsid w:val="31E34267"/>
    <w:rsid w:val="31ED4B77"/>
    <w:rsid w:val="31FF6116"/>
    <w:rsid w:val="320A66A5"/>
    <w:rsid w:val="321005AF"/>
    <w:rsid w:val="3237046E"/>
    <w:rsid w:val="3252231D"/>
    <w:rsid w:val="32ED45E0"/>
    <w:rsid w:val="330E4C4E"/>
    <w:rsid w:val="331658DE"/>
    <w:rsid w:val="33995B95"/>
    <w:rsid w:val="33995EB7"/>
    <w:rsid w:val="33B331DE"/>
    <w:rsid w:val="33BA05EA"/>
    <w:rsid w:val="33BF02F5"/>
    <w:rsid w:val="340764EB"/>
    <w:rsid w:val="340C2973"/>
    <w:rsid w:val="34285AE4"/>
    <w:rsid w:val="3462703E"/>
    <w:rsid w:val="34995A5A"/>
    <w:rsid w:val="34B0567F"/>
    <w:rsid w:val="34E56399"/>
    <w:rsid w:val="34F812F7"/>
    <w:rsid w:val="35622F24"/>
    <w:rsid w:val="35AB382B"/>
    <w:rsid w:val="35EF41BA"/>
    <w:rsid w:val="35F44A12"/>
    <w:rsid w:val="361E5856"/>
    <w:rsid w:val="364C0923"/>
    <w:rsid w:val="366534BC"/>
    <w:rsid w:val="36732D61"/>
    <w:rsid w:val="36927D93"/>
    <w:rsid w:val="369E5649"/>
    <w:rsid w:val="36CF71E6"/>
    <w:rsid w:val="36F16EB3"/>
    <w:rsid w:val="36FF03C7"/>
    <w:rsid w:val="372E6D18"/>
    <w:rsid w:val="37373DA4"/>
    <w:rsid w:val="37C06287"/>
    <w:rsid w:val="37C500E8"/>
    <w:rsid w:val="38014AF2"/>
    <w:rsid w:val="38022573"/>
    <w:rsid w:val="382B0B42"/>
    <w:rsid w:val="3838438D"/>
    <w:rsid w:val="38A51D7C"/>
    <w:rsid w:val="38B67A98"/>
    <w:rsid w:val="38ED59F4"/>
    <w:rsid w:val="393F5C66"/>
    <w:rsid w:val="39432B7F"/>
    <w:rsid w:val="396C7089"/>
    <w:rsid w:val="399051FD"/>
    <w:rsid w:val="39E85C03"/>
    <w:rsid w:val="3A063F42"/>
    <w:rsid w:val="3A690764"/>
    <w:rsid w:val="3A6C716A"/>
    <w:rsid w:val="3A6D6EA1"/>
    <w:rsid w:val="3A6F00EE"/>
    <w:rsid w:val="3A7022ED"/>
    <w:rsid w:val="3A7B60FF"/>
    <w:rsid w:val="3AAF52F5"/>
    <w:rsid w:val="3AE600DE"/>
    <w:rsid w:val="3B8045F9"/>
    <w:rsid w:val="3B9D5CA4"/>
    <w:rsid w:val="3B9E2D5F"/>
    <w:rsid w:val="3BCD002B"/>
    <w:rsid w:val="3BD31F34"/>
    <w:rsid w:val="3C07696C"/>
    <w:rsid w:val="3C7C10C8"/>
    <w:rsid w:val="3C8D6DE4"/>
    <w:rsid w:val="3CB01F2D"/>
    <w:rsid w:val="3D122300"/>
    <w:rsid w:val="3D5567B2"/>
    <w:rsid w:val="3D8D000C"/>
    <w:rsid w:val="3E027FCA"/>
    <w:rsid w:val="3E1A5671"/>
    <w:rsid w:val="3E860224"/>
    <w:rsid w:val="3E9E2047"/>
    <w:rsid w:val="3ED9222C"/>
    <w:rsid w:val="3EE5023D"/>
    <w:rsid w:val="3EFC7E62"/>
    <w:rsid w:val="3F395AC9"/>
    <w:rsid w:val="3FA81600"/>
    <w:rsid w:val="3FD36536"/>
    <w:rsid w:val="3FD618D2"/>
    <w:rsid w:val="40035191"/>
    <w:rsid w:val="4007741B"/>
    <w:rsid w:val="401A063A"/>
    <w:rsid w:val="405D441D"/>
    <w:rsid w:val="40AE70C3"/>
    <w:rsid w:val="40D938C2"/>
    <w:rsid w:val="40E04B80"/>
    <w:rsid w:val="41685D5D"/>
    <w:rsid w:val="416A7CEF"/>
    <w:rsid w:val="41826907"/>
    <w:rsid w:val="41834389"/>
    <w:rsid w:val="41B27457"/>
    <w:rsid w:val="41DC029B"/>
    <w:rsid w:val="41E72FC5"/>
    <w:rsid w:val="41F738AE"/>
    <w:rsid w:val="42287095"/>
    <w:rsid w:val="423157A6"/>
    <w:rsid w:val="42544A61"/>
    <w:rsid w:val="42873FC2"/>
    <w:rsid w:val="42A30CD6"/>
    <w:rsid w:val="42DA01BE"/>
    <w:rsid w:val="435C19E1"/>
    <w:rsid w:val="43B05AD8"/>
    <w:rsid w:val="43C732BE"/>
    <w:rsid w:val="440875AB"/>
    <w:rsid w:val="444F3C3A"/>
    <w:rsid w:val="445709AF"/>
    <w:rsid w:val="445C0A7B"/>
    <w:rsid w:val="446A09C7"/>
    <w:rsid w:val="446C50D1"/>
    <w:rsid w:val="44877E79"/>
    <w:rsid w:val="4488117E"/>
    <w:rsid w:val="44FD6BBE"/>
    <w:rsid w:val="4510235C"/>
    <w:rsid w:val="45321617"/>
    <w:rsid w:val="45662D6A"/>
    <w:rsid w:val="45A2514E"/>
    <w:rsid w:val="45C344D5"/>
    <w:rsid w:val="462B0355"/>
    <w:rsid w:val="465813F9"/>
    <w:rsid w:val="465D1FFE"/>
    <w:rsid w:val="467F3837"/>
    <w:rsid w:val="469446D6"/>
    <w:rsid w:val="46C9712E"/>
    <w:rsid w:val="46D77749"/>
    <w:rsid w:val="475F6849"/>
    <w:rsid w:val="479C078C"/>
    <w:rsid w:val="47A14C13"/>
    <w:rsid w:val="47D63DE9"/>
    <w:rsid w:val="47F40E1A"/>
    <w:rsid w:val="48552138"/>
    <w:rsid w:val="488A4B91"/>
    <w:rsid w:val="489839F7"/>
    <w:rsid w:val="48A06D34"/>
    <w:rsid w:val="48A22238"/>
    <w:rsid w:val="48C301EE"/>
    <w:rsid w:val="48F07DB8"/>
    <w:rsid w:val="49030FD7"/>
    <w:rsid w:val="494707C7"/>
    <w:rsid w:val="495D26A5"/>
    <w:rsid w:val="49816D63"/>
    <w:rsid w:val="498D0F3C"/>
    <w:rsid w:val="49AA39E1"/>
    <w:rsid w:val="49AD39EF"/>
    <w:rsid w:val="49B87801"/>
    <w:rsid w:val="49DF1C3F"/>
    <w:rsid w:val="4A0230F9"/>
    <w:rsid w:val="4B423DF9"/>
    <w:rsid w:val="4B6D014C"/>
    <w:rsid w:val="4B783F5F"/>
    <w:rsid w:val="4B8E27C7"/>
    <w:rsid w:val="4BBA244A"/>
    <w:rsid w:val="4BFF76BB"/>
    <w:rsid w:val="4C0360C1"/>
    <w:rsid w:val="4C1166DC"/>
    <w:rsid w:val="4C1D66CA"/>
    <w:rsid w:val="4C2578FB"/>
    <w:rsid w:val="4C544BC7"/>
    <w:rsid w:val="4C5C5856"/>
    <w:rsid w:val="4C6A25EE"/>
    <w:rsid w:val="4C752B7D"/>
    <w:rsid w:val="4C89181E"/>
    <w:rsid w:val="4CCB4157"/>
    <w:rsid w:val="4CD63E9B"/>
    <w:rsid w:val="4D022D79"/>
    <w:rsid w:val="4D2F3630"/>
    <w:rsid w:val="4D46795E"/>
    <w:rsid w:val="4D470CD7"/>
    <w:rsid w:val="4D5D2E7B"/>
    <w:rsid w:val="4DBB0C96"/>
    <w:rsid w:val="4DED0341"/>
    <w:rsid w:val="4E514A0D"/>
    <w:rsid w:val="4E5B2D9E"/>
    <w:rsid w:val="4E7D024B"/>
    <w:rsid w:val="4E8C356D"/>
    <w:rsid w:val="4EBF720D"/>
    <w:rsid w:val="4EE670FE"/>
    <w:rsid w:val="4EEE2928"/>
    <w:rsid w:val="4F020FAD"/>
    <w:rsid w:val="4F26376B"/>
    <w:rsid w:val="4FCD197A"/>
    <w:rsid w:val="505718DF"/>
    <w:rsid w:val="50797895"/>
    <w:rsid w:val="50F33EC0"/>
    <w:rsid w:val="511B387F"/>
    <w:rsid w:val="51320289"/>
    <w:rsid w:val="51571481"/>
    <w:rsid w:val="51632D16"/>
    <w:rsid w:val="516F72BF"/>
    <w:rsid w:val="51AA348A"/>
    <w:rsid w:val="51B57FA9"/>
    <w:rsid w:val="51E000E1"/>
    <w:rsid w:val="51EF28F9"/>
    <w:rsid w:val="524B3888"/>
    <w:rsid w:val="52742EE1"/>
    <w:rsid w:val="529C6295"/>
    <w:rsid w:val="52A90E2E"/>
    <w:rsid w:val="53360D3E"/>
    <w:rsid w:val="534303F2"/>
    <w:rsid w:val="53492B39"/>
    <w:rsid w:val="539036C8"/>
    <w:rsid w:val="53D64D18"/>
    <w:rsid w:val="53E804B6"/>
    <w:rsid w:val="53FB4F58"/>
    <w:rsid w:val="54396FBB"/>
    <w:rsid w:val="54AD6F7A"/>
    <w:rsid w:val="54CB6F02"/>
    <w:rsid w:val="54D75BC0"/>
    <w:rsid w:val="553C3366"/>
    <w:rsid w:val="554E0887"/>
    <w:rsid w:val="55544007"/>
    <w:rsid w:val="55592A2E"/>
    <w:rsid w:val="555B0397"/>
    <w:rsid w:val="557B66CE"/>
    <w:rsid w:val="55853AC0"/>
    <w:rsid w:val="55E524FA"/>
    <w:rsid w:val="55EB4403"/>
    <w:rsid w:val="565079AB"/>
    <w:rsid w:val="565A24B9"/>
    <w:rsid w:val="56D9575B"/>
    <w:rsid w:val="56F271B4"/>
    <w:rsid w:val="570010E5"/>
    <w:rsid w:val="570D57DF"/>
    <w:rsid w:val="57342B3C"/>
    <w:rsid w:val="5758495A"/>
    <w:rsid w:val="576A7539"/>
    <w:rsid w:val="57716A03"/>
    <w:rsid w:val="57952240"/>
    <w:rsid w:val="579953C3"/>
    <w:rsid w:val="582817AF"/>
    <w:rsid w:val="58297231"/>
    <w:rsid w:val="583355C2"/>
    <w:rsid w:val="5875340D"/>
    <w:rsid w:val="58803D62"/>
    <w:rsid w:val="58882ACE"/>
    <w:rsid w:val="589D71F0"/>
    <w:rsid w:val="58AB3F87"/>
    <w:rsid w:val="58ED0274"/>
    <w:rsid w:val="58FA1B08"/>
    <w:rsid w:val="592A00D8"/>
    <w:rsid w:val="59481887"/>
    <w:rsid w:val="59673CAB"/>
    <w:rsid w:val="598A0241"/>
    <w:rsid w:val="598C48FA"/>
    <w:rsid w:val="59AD6BD6"/>
    <w:rsid w:val="5A4B01B0"/>
    <w:rsid w:val="5A7A0CFF"/>
    <w:rsid w:val="5A882213"/>
    <w:rsid w:val="5ABD2A6D"/>
    <w:rsid w:val="5AC323F8"/>
    <w:rsid w:val="5B0950EB"/>
    <w:rsid w:val="5B1C2A87"/>
    <w:rsid w:val="5B28211D"/>
    <w:rsid w:val="5B4B35D6"/>
    <w:rsid w:val="5B522F61"/>
    <w:rsid w:val="5B557645"/>
    <w:rsid w:val="5BA629EB"/>
    <w:rsid w:val="5BB47782"/>
    <w:rsid w:val="5BE424D0"/>
    <w:rsid w:val="5BEE6F95"/>
    <w:rsid w:val="5C334F33"/>
    <w:rsid w:val="5C352DAF"/>
    <w:rsid w:val="5C653D22"/>
    <w:rsid w:val="5C672AA9"/>
    <w:rsid w:val="5C9516AC"/>
    <w:rsid w:val="5CB47325"/>
    <w:rsid w:val="5CB62828"/>
    <w:rsid w:val="5CEB19FD"/>
    <w:rsid w:val="5CEE2982"/>
    <w:rsid w:val="5D0304F6"/>
    <w:rsid w:val="5D751961"/>
    <w:rsid w:val="5D90446A"/>
    <w:rsid w:val="5D9A411F"/>
    <w:rsid w:val="5DAD753D"/>
    <w:rsid w:val="5E004FBD"/>
    <w:rsid w:val="5E0537CF"/>
    <w:rsid w:val="5E723E03"/>
    <w:rsid w:val="5E8E7EB0"/>
    <w:rsid w:val="5EB67D6F"/>
    <w:rsid w:val="5EBC76FA"/>
    <w:rsid w:val="5EF12152"/>
    <w:rsid w:val="5F087B79"/>
    <w:rsid w:val="5F2C46E6"/>
    <w:rsid w:val="5F351942"/>
    <w:rsid w:val="5F9342A8"/>
    <w:rsid w:val="5FA21AD6"/>
    <w:rsid w:val="5FC161C1"/>
    <w:rsid w:val="5FDD2C0F"/>
    <w:rsid w:val="5FEC366F"/>
    <w:rsid w:val="600E6318"/>
    <w:rsid w:val="602E1B5A"/>
    <w:rsid w:val="605D4C28"/>
    <w:rsid w:val="60C76855"/>
    <w:rsid w:val="60D300EA"/>
    <w:rsid w:val="60DD09F9"/>
    <w:rsid w:val="60F02006"/>
    <w:rsid w:val="615074AC"/>
    <w:rsid w:val="617D2B01"/>
    <w:rsid w:val="619F2CB5"/>
    <w:rsid w:val="6217747C"/>
    <w:rsid w:val="626A5FAC"/>
    <w:rsid w:val="62A46B26"/>
    <w:rsid w:val="62B44A47"/>
    <w:rsid w:val="62BC2C65"/>
    <w:rsid w:val="62FD6475"/>
    <w:rsid w:val="630F1C12"/>
    <w:rsid w:val="63AF0497"/>
    <w:rsid w:val="63DA25E0"/>
    <w:rsid w:val="64156F42"/>
    <w:rsid w:val="642D45E8"/>
    <w:rsid w:val="64A304E2"/>
    <w:rsid w:val="64C01EB3"/>
    <w:rsid w:val="64E14E00"/>
    <w:rsid w:val="650B0753"/>
    <w:rsid w:val="65526949"/>
    <w:rsid w:val="655A0B79"/>
    <w:rsid w:val="658948A5"/>
    <w:rsid w:val="65AA1556"/>
    <w:rsid w:val="65D339FA"/>
    <w:rsid w:val="65DA7B27"/>
    <w:rsid w:val="65FF22E5"/>
    <w:rsid w:val="66562CF4"/>
    <w:rsid w:val="66601085"/>
    <w:rsid w:val="6684253E"/>
    <w:rsid w:val="66BF6EA0"/>
    <w:rsid w:val="66C0619B"/>
    <w:rsid w:val="66DB593E"/>
    <w:rsid w:val="670C5AF1"/>
    <w:rsid w:val="67246844"/>
    <w:rsid w:val="67992086"/>
    <w:rsid w:val="67A13361"/>
    <w:rsid w:val="67FB0E26"/>
    <w:rsid w:val="6842701C"/>
    <w:rsid w:val="689C5480"/>
    <w:rsid w:val="68A17036"/>
    <w:rsid w:val="68D77510"/>
    <w:rsid w:val="693D2737"/>
    <w:rsid w:val="69852B2B"/>
    <w:rsid w:val="698A2836"/>
    <w:rsid w:val="69AB74E8"/>
    <w:rsid w:val="69E563C8"/>
    <w:rsid w:val="6A555782"/>
    <w:rsid w:val="6A5F3952"/>
    <w:rsid w:val="6A696621"/>
    <w:rsid w:val="6A9A0475"/>
    <w:rsid w:val="6AB8320B"/>
    <w:rsid w:val="6ABB09AA"/>
    <w:rsid w:val="6ACF2E50"/>
    <w:rsid w:val="6B1C336D"/>
    <w:rsid w:val="6B2028CD"/>
    <w:rsid w:val="6B421F06"/>
    <w:rsid w:val="6B457289"/>
    <w:rsid w:val="6B61461B"/>
    <w:rsid w:val="6B663041"/>
    <w:rsid w:val="6B7A1CE2"/>
    <w:rsid w:val="6B831FF6"/>
    <w:rsid w:val="6B901C87"/>
    <w:rsid w:val="6BA75E62"/>
    <w:rsid w:val="6BAB02B2"/>
    <w:rsid w:val="6BB308F1"/>
    <w:rsid w:val="6BBF6F53"/>
    <w:rsid w:val="6C0F7FD7"/>
    <w:rsid w:val="6C581E94"/>
    <w:rsid w:val="6C6241DE"/>
    <w:rsid w:val="6C72227A"/>
    <w:rsid w:val="6C860F1A"/>
    <w:rsid w:val="6CD83A31"/>
    <w:rsid w:val="6D4C36C0"/>
    <w:rsid w:val="6DCF7E7E"/>
    <w:rsid w:val="6DD72E46"/>
    <w:rsid w:val="6DFE1CDC"/>
    <w:rsid w:val="6E1E7D37"/>
    <w:rsid w:val="6E2476C2"/>
    <w:rsid w:val="6E53278F"/>
    <w:rsid w:val="6E563714"/>
    <w:rsid w:val="6E7E04F6"/>
    <w:rsid w:val="6E8917DA"/>
    <w:rsid w:val="6E94781B"/>
    <w:rsid w:val="6F003BAD"/>
    <w:rsid w:val="6F1569D0"/>
    <w:rsid w:val="6F1737D2"/>
    <w:rsid w:val="6F32787B"/>
    <w:rsid w:val="6F6170C9"/>
    <w:rsid w:val="6F9E36AB"/>
    <w:rsid w:val="6FD20682"/>
    <w:rsid w:val="6FDD518B"/>
    <w:rsid w:val="6FFA5FC3"/>
    <w:rsid w:val="701D3435"/>
    <w:rsid w:val="702A6B12"/>
    <w:rsid w:val="702C2015"/>
    <w:rsid w:val="704E2A69"/>
    <w:rsid w:val="70681E7A"/>
    <w:rsid w:val="70734988"/>
    <w:rsid w:val="70E262C1"/>
    <w:rsid w:val="7123035B"/>
    <w:rsid w:val="718E1C5D"/>
    <w:rsid w:val="71971267"/>
    <w:rsid w:val="71B07C13"/>
    <w:rsid w:val="71CC7543"/>
    <w:rsid w:val="71CE2A46"/>
    <w:rsid w:val="71FF7992"/>
    <w:rsid w:val="720860A3"/>
    <w:rsid w:val="726044EC"/>
    <w:rsid w:val="726760BC"/>
    <w:rsid w:val="728F6284"/>
    <w:rsid w:val="72F67F2A"/>
    <w:rsid w:val="734F53D3"/>
    <w:rsid w:val="739410AD"/>
    <w:rsid w:val="73A43546"/>
    <w:rsid w:val="73A81F4C"/>
    <w:rsid w:val="73E05929"/>
    <w:rsid w:val="744130DB"/>
    <w:rsid w:val="7443214A"/>
    <w:rsid w:val="74655B82"/>
    <w:rsid w:val="74A5696C"/>
    <w:rsid w:val="74FC2BFE"/>
    <w:rsid w:val="75375EDA"/>
    <w:rsid w:val="753913DE"/>
    <w:rsid w:val="75A13617"/>
    <w:rsid w:val="75AD719E"/>
    <w:rsid w:val="75CB674E"/>
    <w:rsid w:val="75E96352"/>
    <w:rsid w:val="76232BD3"/>
    <w:rsid w:val="763B5B08"/>
    <w:rsid w:val="7652792C"/>
    <w:rsid w:val="769A5B22"/>
    <w:rsid w:val="76DB0007"/>
    <w:rsid w:val="76EB0007"/>
    <w:rsid w:val="76F46E8E"/>
    <w:rsid w:val="770B70DA"/>
    <w:rsid w:val="771E1BC2"/>
    <w:rsid w:val="772237B3"/>
    <w:rsid w:val="7723592F"/>
    <w:rsid w:val="77377630"/>
    <w:rsid w:val="77F315D6"/>
    <w:rsid w:val="77F54AD9"/>
    <w:rsid w:val="780B6C7D"/>
    <w:rsid w:val="78476AE2"/>
    <w:rsid w:val="78632B8F"/>
    <w:rsid w:val="787B552E"/>
    <w:rsid w:val="788B62D2"/>
    <w:rsid w:val="78BF7A25"/>
    <w:rsid w:val="78D93E53"/>
    <w:rsid w:val="78DC722C"/>
    <w:rsid w:val="78DE448C"/>
    <w:rsid w:val="78EC5884"/>
    <w:rsid w:val="78F55E1E"/>
    <w:rsid w:val="78F91999"/>
    <w:rsid w:val="78FE6611"/>
    <w:rsid w:val="79F57AA2"/>
    <w:rsid w:val="7A2E4784"/>
    <w:rsid w:val="7A596EE5"/>
    <w:rsid w:val="7A6D6467"/>
    <w:rsid w:val="7AD31C35"/>
    <w:rsid w:val="7AF6094A"/>
    <w:rsid w:val="7B081EE9"/>
    <w:rsid w:val="7B334F2B"/>
    <w:rsid w:val="7B3D416D"/>
    <w:rsid w:val="7B4F485C"/>
    <w:rsid w:val="7B5A472C"/>
    <w:rsid w:val="7B6F7AC4"/>
    <w:rsid w:val="7B723B17"/>
    <w:rsid w:val="7C2F194B"/>
    <w:rsid w:val="7C6E1430"/>
    <w:rsid w:val="7D0E6DBB"/>
    <w:rsid w:val="7D19514C"/>
    <w:rsid w:val="7E34605F"/>
    <w:rsid w:val="7E6263E8"/>
    <w:rsid w:val="7E9F29C9"/>
    <w:rsid w:val="7EC5068B"/>
    <w:rsid w:val="7ED379A0"/>
    <w:rsid w:val="7F4A59B9"/>
    <w:rsid w:val="7F840077"/>
    <w:rsid w:val="7F8E2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3">
    <w:name w:val="index 8"/>
    <w:basedOn w:val="1"/>
    <w:next w:val="1"/>
    <w:qFormat/>
    <w:uiPriority w:val="0"/>
    <w:pPr>
      <w:ind w:left="3920" w:leftChars="1400"/>
    </w:pPr>
  </w:style>
  <w:style w:type="paragraph" w:styleId="4">
    <w:name w:val="Normal Indent"/>
    <w:basedOn w:val="1"/>
    <w:qFormat/>
    <w:uiPriority w:val="0"/>
    <w:pPr>
      <w:ind w:firstLine="420"/>
    </w:pPr>
    <w:rPr>
      <w:szCs w:val="20"/>
    </w:rPr>
  </w:style>
  <w:style w:type="paragraph" w:styleId="5">
    <w:name w:val="index 5"/>
    <w:basedOn w:val="1"/>
    <w:next w:val="1"/>
    <w:qFormat/>
    <w:uiPriority w:val="0"/>
    <w:pPr>
      <w:ind w:left="1680"/>
    </w:pPr>
  </w:style>
  <w:style w:type="paragraph" w:styleId="6">
    <w:name w:val="toa heading"/>
    <w:basedOn w:val="1"/>
    <w:next w:val="1"/>
    <w:semiHidden/>
    <w:qFormat/>
    <w:uiPriority w:val="99"/>
    <w:pPr>
      <w:spacing w:before="120"/>
    </w:pPr>
    <w:rPr>
      <w:rFonts w:ascii="Arial" w:hAnsi="Arial" w:cs="Arial"/>
      <w:sz w:val="24"/>
      <w:szCs w:val="24"/>
    </w:rPr>
  </w:style>
  <w:style w:type="paragraph" w:styleId="7">
    <w:name w:val="index 6"/>
    <w:basedOn w:val="1"/>
    <w:next w:val="1"/>
    <w:qFormat/>
    <w:uiPriority w:val="99"/>
    <w:pPr>
      <w:ind w:left="2100"/>
    </w:p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0"/>
    <w:pPr>
      <w:spacing w:line="300" w:lineRule="auto"/>
    </w:pPr>
    <w:rPr>
      <w:rFonts w:ascii="宋体" w:hAnsi="Courier New" w:cs="Courier New"/>
      <w:szCs w:val="21"/>
    </w:rPr>
  </w:style>
  <w:style w:type="paragraph" w:styleId="11">
    <w:name w:val="footer"/>
    <w:basedOn w:val="1"/>
    <w:next w:val="5"/>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rFonts w:ascii="Times New Roman" w:hAnsi="Times New Roman" w:eastAsia="宋体" w:cs="Times New Roman"/>
      <w:sz w:val="18"/>
    </w:rPr>
  </w:style>
  <w:style w:type="paragraph" w:styleId="14">
    <w:name w:val="Normal (Web)"/>
    <w:basedOn w:val="1"/>
    <w:qFormat/>
    <w:uiPriority w:val="99"/>
    <w:pPr>
      <w:spacing w:before="100" w:beforeAutospacing="1" w:after="100" w:afterAutospacing="1"/>
      <w:textAlignment w:val="auto"/>
    </w:pPr>
    <w:rPr>
      <w:rFonts w:cs="宋体"/>
      <w:sz w:val="24"/>
      <w:szCs w:val="24"/>
      <w:lang w:eastAsia="zh-CN"/>
    </w:rPr>
  </w:style>
  <w:style w:type="paragraph" w:styleId="15">
    <w:name w:val="Body Text First Indent 2"/>
    <w:basedOn w:val="9"/>
    <w:qFormat/>
    <w:uiPriority w:val="0"/>
    <w:pPr>
      <w:ind w:left="0" w:leftChars="0" w:firstLine="210"/>
    </w:pPr>
    <w:rPr>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NormalIndent"/>
    <w:basedOn w:val="1"/>
    <w:next w:val="1"/>
    <w:qFormat/>
    <w:uiPriority w:val="0"/>
    <w:pPr>
      <w:ind w:firstLine="420" w:firstLineChars="200"/>
    </w:pPr>
    <w:rPr>
      <w:sz w:val="24"/>
      <w:szCs w:val="20"/>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sz w:val="26"/>
      <w:szCs w:val="26"/>
      <w:lang w:val="en-US" w:eastAsia="en-US" w:bidi="ar-SA"/>
    </w:rPr>
  </w:style>
  <w:style w:type="paragraph" w:customStyle="1" w:styleId="23">
    <w:name w:val="Normal (Web)"/>
    <w:basedOn w:val="1"/>
    <w:qFormat/>
    <w:uiPriority w:val="0"/>
    <w:pPr>
      <w:widowControl/>
      <w:spacing w:before="100" w:beforeLines="0" w:beforeAutospacing="1" w:after="100" w:afterLines="0" w:afterAutospacing="1"/>
      <w:jc w:val="left"/>
    </w:pPr>
    <w:rPr>
      <w:rFonts w:ascii="宋体" w:cs="宋体"/>
      <w:kern w:val="0"/>
      <w:sz w:val="24"/>
    </w:rPr>
  </w:style>
  <w:style w:type="paragraph" w:customStyle="1" w:styleId="24">
    <w:name w:val="_Style 2"/>
    <w:basedOn w:val="1"/>
    <w:qFormat/>
    <w:uiPriority w:val="1"/>
  </w:style>
  <w:style w:type="character" w:customStyle="1" w:styleId="25">
    <w:name w:val="NormalCharacter"/>
    <w:qFormat/>
    <w:uiPriority w:val="0"/>
  </w:style>
  <w:style w:type="paragraph" w:customStyle="1" w:styleId="26">
    <w:name w:val="UserStyle_4"/>
    <w:basedOn w:val="1"/>
    <w:qFormat/>
    <w:uiPriority w:val="0"/>
  </w:style>
  <w:style w:type="paragraph" w:customStyle="1" w:styleId="27">
    <w:name w:val="UserStyle_6"/>
    <w:basedOn w:val="1"/>
    <w:qFormat/>
    <w:uiPriority w:val="0"/>
    <w:pPr>
      <w:spacing w:before="31"/>
      <w:ind w:left="591"/>
    </w:pPr>
    <w:rPr>
      <w:rFonts w:cs="宋体"/>
      <w:b/>
      <w:bCs/>
      <w:sz w:val="24"/>
      <w:szCs w:val="24"/>
    </w:rPr>
  </w:style>
  <w:style w:type="paragraph" w:customStyle="1" w:styleId="28">
    <w:name w:val="UserStyle_7"/>
    <w:basedOn w:val="1"/>
    <w:qFormat/>
    <w:uiPriority w:val="0"/>
    <w:pPr>
      <w:ind w:left="152"/>
      <w:jc w:val="center"/>
    </w:pPr>
    <w:rPr>
      <w:rFonts w:cs="宋体"/>
      <w:b/>
      <w:bCs/>
      <w:sz w:val="32"/>
      <w:szCs w:val="32"/>
    </w:rPr>
  </w:style>
  <w:style w:type="paragraph" w:customStyle="1" w:styleId="29">
    <w:name w:val="179"/>
    <w:basedOn w:val="1"/>
    <w:qFormat/>
    <w:uiPriority w:val="0"/>
    <w:pPr>
      <w:spacing w:before="31"/>
      <w:ind w:left="109" w:firstLine="480"/>
    </w:pPr>
  </w:style>
  <w:style w:type="paragraph" w:customStyle="1" w:styleId="30">
    <w:name w:val="BodyText"/>
    <w:basedOn w:val="1"/>
    <w:qFormat/>
    <w:uiPriority w:val="0"/>
    <w:pPr>
      <w:ind w:left="109"/>
    </w:pPr>
    <w:rPr>
      <w:sz w:val="24"/>
      <w:szCs w:val="24"/>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29019</Words>
  <Characters>30803</Characters>
  <TotalTime>101</TotalTime>
  <ScaleCrop>false</ScaleCrop>
  <LinksUpToDate>false</LinksUpToDate>
  <CharactersWithSpaces>30905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2022-08-07T13:40:00Z</dcterms:created>
  <dc:creator>王峰</dc:creator>
  <cp:lastModifiedBy>Administrator</cp:lastModifiedBy>
  <dcterms:modified xsi:type="dcterms:W3CDTF">2023-08-16T03:39:19Z</dcterms:modified>
  <dc:title>滨州市政府采购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2023-06-21T10:31:49Z</vt:filetime>
  </property>
  <property fmtid="{D5CDD505-2E9C-101B-9397-08002B2CF9AE}" pid="4" name="KSOProductBuildVer">
    <vt:lpwstr>2052-11.1.0.14309</vt:lpwstr>
  </property>
  <property fmtid="{D5CDD505-2E9C-101B-9397-08002B2CF9AE}" pid="5" name="ICV">
    <vt:lpwstr>54700AD28E6349FE8B913E31C84D2BC1_13</vt:lpwstr>
  </property>
</Properties>
</file>