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Arial" w:hAnsi="Arial" w:cs="Arial"/>
          <w:b/>
          <w:sz w:val="28"/>
          <w:szCs w:val="48"/>
        </w:rPr>
      </w:pPr>
    </w:p>
    <w:p>
      <w:pPr>
        <w:adjustRightInd w:val="0"/>
        <w:snapToGrid w:val="0"/>
        <w:spacing w:line="240" w:lineRule="atLeast"/>
        <w:jc w:val="center"/>
        <w:rPr>
          <w:rFonts w:ascii="Arial" w:hAnsi="Arial" w:cs="Arial"/>
          <w:b/>
          <w:bCs/>
          <w:sz w:val="36"/>
          <w:szCs w:val="48"/>
        </w:rPr>
      </w:pPr>
    </w:p>
    <w:p>
      <w:pPr>
        <w:spacing w:line="480" w:lineRule="auto"/>
        <w:jc w:val="center"/>
        <w:rPr>
          <w:rFonts w:ascii="Arial" w:hAnsi="Arial" w:cs="Arial"/>
          <w:b/>
          <w:bCs/>
          <w:sz w:val="40"/>
          <w:szCs w:val="32"/>
        </w:rPr>
      </w:pPr>
      <w:r>
        <w:rPr>
          <w:rFonts w:hint="eastAsia" w:ascii="Arial" w:hAnsi="Arial" w:cs="Arial"/>
          <w:b/>
          <w:bCs/>
          <w:sz w:val="40"/>
          <w:szCs w:val="32"/>
        </w:rPr>
        <w:t>新疆医科大学第五附属医院服务器、存储、安全设备硬件采购项目</w:t>
      </w:r>
    </w:p>
    <w:p>
      <w:pPr>
        <w:spacing w:line="480" w:lineRule="auto"/>
        <w:jc w:val="center"/>
        <w:rPr>
          <w:rFonts w:ascii="Arial" w:hAnsi="Arial" w:cs="Arial"/>
          <w:b/>
          <w:sz w:val="48"/>
          <w:szCs w:val="52"/>
        </w:rPr>
      </w:pPr>
      <w:r>
        <w:rPr>
          <w:rFonts w:hint="eastAsia" w:ascii="Arial" w:hAnsi="Arial" w:cs="Arial"/>
          <w:b/>
          <w:sz w:val="48"/>
          <w:szCs w:val="52"/>
        </w:rPr>
        <w:t>招标文件</w:t>
      </w:r>
    </w:p>
    <w:p>
      <w:pPr>
        <w:spacing w:line="360" w:lineRule="auto"/>
        <w:jc w:val="center"/>
        <w:rPr>
          <w:rFonts w:ascii="宋体" w:hAnsi="宋体" w:cs="Arial"/>
          <w:b/>
          <w:sz w:val="28"/>
          <w:szCs w:val="52"/>
        </w:rPr>
      </w:pPr>
      <w:r>
        <w:rPr>
          <w:rFonts w:hint="eastAsia" w:ascii="宋体" w:hAnsi="宋体" w:cs="Arial"/>
          <w:b/>
          <w:sz w:val="28"/>
          <w:szCs w:val="52"/>
        </w:rPr>
        <w:t>招标编号：</w:t>
      </w:r>
      <w:r>
        <w:rPr>
          <w:rFonts w:ascii="宋体" w:hAnsi="宋体" w:cs="Arial"/>
          <w:b/>
          <w:sz w:val="28"/>
          <w:szCs w:val="52"/>
        </w:rPr>
        <w:t>WKZB2311XJOB60998</w:t>
      </w:r>
      <w:r>
        <w:rPr>
          <w:rFonts w:hint="eastAsia" w:ascii="宋体" w:hAnsi="宋体" w:cs="Arial"/>
          <w:b/>
          <w:sz w:val="28"/>
          <w:szCs w:val="52"/>
        </w:rPr>
        <w:t xml:space="preserve"> </w:t>
      </w:r>
    </w:p>
    <w:p>
      <w:pPr>
        <w:snapToGrid w:val="0"/>
        <w:spacing w:line="360" w:lineRule="auto"/>
        <w:jc w:val="center"/>
        <w:rPr>
          <w:rFonts w:ascii="Arial" w:hAnsi="Arial" w:cs="Arial"/>
          <w:sz w:val="32"/>
          <w:szCs w:val="32"/>
        </w:rPr>
      </w:pPr>
    </w:p>
    <w:p>
      <w:pPr>
        <w:snapToGrid w:val="0"/>
        <w:spacing w:line="360" w:lineRule="auto"/>
        <w:jc w:val="center"/>
        <w:rPr>
          <w:rFonts w:ascii="Arial" w:hAnsi="Arial" w:cs="Arial"/>
          <w:sz w:val="32"/>
          <w:szCs w:val="32"/>
        </w:rPr>
      </w:pPr>
    </w:p>
    <w:p>
      <w:pPr>
        <w:snapToGrid w:val="0"/>
        <w:spacing w:line="360" w:lineRule="auto"/>
        <w:jc w:val="center"/>
        <w:rPr>
          <w:rFonts w:ascii="Arial" w:hAnsi="Arial" w:cs="Arial"/>
          <w:sz w:val="32"/>
          <w:szCs w:val="32"/>
        </w:rPr>
      </w:pPr>
    </w:p>
    <w:p>
      <w:pPr>
        <w:snapToGrid w:val="0"/>
        <w:spacing w:line="360" w:lineRule="auto"/>
        <w:jc w:val="center"/>
        <w:rPr>
          <w:rFonts w:ascii="Arial" w:hAnsi="Arial" w:cs="Arial"/>
          <w:sz w:val="32"/>
          <w:szCs w:val="32"/>
        </w:rPr>
      </w:pPr>
    </w:p>
    <w:p>
      <w:pPr>
        <w:snapToGrid w:val="0"/>
        <w:spacing w:line="360" w:lineRule="auto"/>
        <w:jc w:val="center"/>
        <w:rPr>
          <w:rFonts w:ascii="Arial" w:hAnsi="Arial" w:cs="Arial"/>
          <w:sz w:val="32"/>
          <w:szCs w:val="32"/>
        </w:rPr>
      </w:pPr>
    </w:p>
    <w:p>
      <w:pPr>
        <w:snapToGrid w:val="0"/>
        <w:spacing w:line="360" w:lineRule="auto"/>
        <w:jc w:val="center"/>
        <w:rPr>
          <w:rFonts w:ascii="Arial" w:hAnsi="Arial" w:cs="Arial"/>
          <w:sz w:val="32"/>
          <w:szCs w:val="32"/>
        </w:rPr>
      </w:pPr>
    </w:p>
    <w:p>
      <w:pPr>
        <w:snapToGrid w:val="0"/>
        <w:spacing w:line="360" w:lineRule="auto"/>
        <w:jc w:val="center"/>
        <w:rPr>
          <w:rFonts w:ascii="Arial" w:hAnsi="Arial" w:cs="Arial"/>
          <w:b/>
          <w:sz w:val="28"/>
          <w:szCs w:val="28"/>
        </w:rPr>
      </w:pPr>
      <w:r>
        <w:rPr>
          <w:rFonts w:hint="eastAsia" w:ascii="Arial" w:hAnsi="Arial" w:cs="Arial"/>
          <w:b/>
          <w:sz w:val="28"/>
          <w:szCs w:val="28"/>
        </w:rPr>
        <w:t>招标人：新疆医科大学第五附属医院（盖章）</w:t>
      </w:r>
    </w:p>
    <w:p>
      <w:pPr>
        <w:snapToGrid w:val="0"/>
        <w:spacing w:line="360" w:lineRule="auto"/>
        <w:jc w:val="center"/>
        <w:rPr>
          <w:rFonts w:ascii="Arial" w:hAnsi="Arial" w:cs="Arial"/>
          <w:b/>
          <w:sz w:val="28"/>
          <w:szCs w:val="28"/>
        </w:rPr>
      </w:pPr>
      <w:r>
        <w:rPr>
          <w:rFonts w:hint="eastAsia" w:ascii="Arial" w:hAnsi="Arial" w:cs="Arial"/>
          <w:b/>
          <w:sz w:val="28"/>
          <w:szCs w:val="28"/>
        </w:rPr>
        <w:t>招标代理机构：五矿国际招标有限责任公司（盖章）</w:t>
      </w:r>
    </w:p>
    <w:p>
      <w:pPr>
        <w:snapToGrid w:val="0"/>
        <w:spacing w:line="360" w:lineRule="auto"/>
        <w:jc w:val="center"/>
        <w:rPr>
          <w:rFonts w:ascii="Arial" w:hAnsi="Arial" w:cs="Arial"/>
          <w:b/>
          <w:sz w:val="28"/>
          <w:szCs w:val="28"/>
        </w:rPr>
      </w:pPr>
      <w:r>
        <w:rPr>
          <w:rFonts w:ascii="Arial" w:hAnsi="Arial" w:cs="Arial"/>
          <w:b/>
          <w:sz w:val="28"/>
          <w:szCs w:val="28"/>
        </w:rPr>
        <w:t>20</w:t>
      </w:r>
      <w:r>
        <w:rPr>
          <w:rFonts w:hint="eastAsia" w:ascii="Arial" w:hAnsi="Arial" w:cs="Arial"/>
          <w:b/>
          <w:sz w:val="28"/>
          <w:szCs w:val="28"/>
        </w:rPr>
        <w:t>23年08月</w:t>
      </w:r>
    </w:p>
    <w:p>
      <w:pPr>
        <w:pStyle w:val="35"/>
        <w:jc w:val="center"/>
        <w:rPr>
          <w:caps w:val="0"/>
          <w:sz w:val="18"/>
        </w:rPr>
      </w:pPr>
      <w:bookmarkStart w:id="0" w:name="_Toc229284552"/>
      <w:bookmarkStart w:id="1" w:name="_Toc185767531"/>
      <w:bookmarkStart w:id="2" w:name="_Toc185767530"/>
      <w:bookmarkStart w:id="3" w:name="_Toc184097715"/>
      <w:bookmarkStart w:id="4" w:name="_Toc17192"/>
      <w:r>
        <w:rPr>
          <w:caps w:val="0"/>
          <w:sz w:val="48"/>
        </w:rPr>
        <w:br w:type="page"/>
      </w:r>
      <w:r>
        <w:rPr>
          <w:rFonts w:hint="eastAsia"/>
          <w:caps w:val="0"/>
          <w:sz w:val="48"/>
        </w:rPr>
        <w:t>目 录</w:t>
      </w:r>
    </w:p>
    <w:p>
      <w:pPr>
        <w:pStyle w:val="35"/>
        <w:rPr>
          <w:b w:val="0"/>
          <w:caps w:val="0"/>
        </w:rPr>
      </w:pPr>
    </w:p>
    <w:p>
      <w:pPr>
        <w:pStyle w:val="35"/>
        <w:rPr>
          <w:rFonts w:ascii="宋体" w:hAnsi="宋体"/>
          <w:b w:val="0"/>
          <w:caps w:val="0"/>
          <w:sz w:val="36"/>
          <w:szCs w:val="22"/>
        </w:rPr>
      </w:pPr>
      <w:r>
        <w:rPr>
          <w:b w:val="0"/>
          <w:caps w:val="0"/>
        </w:rPr>
        <w:fldChar w:fldCharType="begin"/>
      </w:r>
      <w:r>
        <w:rPr>
          <w:b w:val="0"/>
          <w:caps w:val="0"/>
        </w:rPr>
        <w:instrText xml:space="preserve"> TOC \o "1-1" \h \z \u </w:instrText>
      </w:r>
      <w:r>
        <w:rPr>
          <w:b w:val="0"/>
          <w:caps w:val="0"/>
        </w:rPr>
        <w:fldChar w:fldCharType="separate"/>
      </w:r>
      <w:r>
        <w:fldChar w:fldCharType="begin"/>
      </w:r>
      <w:r>
        <w:instrText xml:space="preserve"> HYPERLINK \l "_Toc35359480" </w:instrText>
      </w:r>
      <w:r>
        <w:fldChar w:fldCharType="separate"/>
      </w:r>
      <w:r>
        <w:rPr>
          <w:rStyle w:val="62"/>
          <w:rFonts w:hint="eastAsia" w:ascii="宋体" w:hAnsi="宋体"/>
          <w:sz w:val="32"/>
        </w:rPr>
        <w:t>第一章</w:t>
      </w:r>
      <w:r>
        <w:rPr>
          <w:rStyle w:val="62"/>
          <w:rFonts w:ascii="宋体" w:hAnsi="宋体"/>
          <w:sz w:val="32"/>
        </w:rPr>
        <w:t xml:space="preserve">  </w:t>
      </w:r>
      <w:r>
        <w:rPr>
          <w:rStyle w:val="62"/>
          <w:rFonts w:hint="eastAsia" w:ascii="宋体" w:hAnsi="宋体"/>
          <w:sz w:val="32"/>
        </w:rPr>
        <w:t>投标邀请</w:t>
      </w:r>
      <w:r>
        <w:rPr>
          <w:rFonts w:ascii="宋体" w:hAnsi="宋体"/>
          <w:sz w:val="32"/>
        </w:rPr>
        <w:tab/>
      </w:r>
      <w:r>
        <w:rPr>
          <w:rFonts w:ascii="宋体" w:hAnsi="宋体"/>
          <w:sz w:val="32"/>
        </w:rPr>
        <w:fldChar w:fldCharType="begin"/>
      </w:r>
      <w:r>
        <w:rPr>
          <w:rFonts w:ascii="宋体" w:hAnsi="宋体"/>
          <w:sz w:val="32"/>
        </w:rPr>
        <w:instrText xml:space="preserve"> PAGEREF _Toc35359480 \h </w:instrText>
      </w:r>
      <w:r>
        <w:rPr>
          <w:rFonts w:ascii="宋体" w:hAnsi="宋体"/>
          <w:sz w:val="32"/>
        </w:rPr>
        <w:fldChar w:fldCharType="separate"/>
      </w:r>
      <w:r>
        <w:rPr>
          <w:rFonts w:ascii="宋体" w:hAnsi="宋体"/>
          <w:sz w:val="32"/>
        </w:rPr>
        <w:t>3</w:t>
      </w:r>
      <w:r>
        <w:rPr>
          <w:rFonts w:ascii="宋体" w:hAnsi="宋体"/>
          <w:sz w:val="32"/>
        </w:rPr>
        <w:fldChar w:fldCharType="end"/>
      </w:r>
      <w:r>
        <w:rPr>
          <w:rFonts w:ascii="宋体" w:hAnsi="宋体"/>
          <w:sz w:val="32"/>
        </w:rPr>
        <w:fldChar w:fldCharType="end"/>
      </w:r>
    </w:p>
    <w:p>
      <w:pPr>
        <w:pStyle w:val="35"/>
        <w:rPr>
          <w:rFonts w:ascii="宋体" w:hAnsi="宋体"/>
          <w:b w:val="0"/>
          <w:caps w:val="0"/>
          <w:sz w:val="36"/>
          <w:szCs w:val="22"/>
        </w:rPr>
      </w:pPr>
      <w:r>
        <w:fldChar w:fldCharType="begin"/>
      </w:r>
      <w:r>
        <w:instrText xml:space="preserve"> HYPERLINK \l "_Toc35359481" </w:instrText>
      </w:r>
      <w:r>
        <w:fldChar w:fldCharType="separate"/>
      </w:r>
      <w:r>
        <w:rPr>
          <w:rStyle w:val="62"/>
          <w:rFonts w:hint="eastAsia" w:ascii="宋体" w:hAnsi="宋体" w:cs="Arial"/>
          <w:bCs/>
          <w:sz w:val="32"/>
        </w:rPr>
        <w:t>第二章</w:t>
      </w:r>
      <w:r>
        <w:rPr>
          <w:rStyle w:val="62"/>
          <w:rFonts w:ascii="宋体" w:hAnsi="宋体" w:cs="Arial"/>
          <w:bCs/>
          <w:sz w:val="32"/>
        </w:rPr>
        <w:t xml:space="preserve">  </w:t>
      </w:r>
      <w:r>
        <w:rPr>
          <w:rStyle w:val="62"/>
          <w:rFonts w:hint="eastAsia" w:ascii="宋体" w:hAnsi="宋体" w:cs="Arial"/>
          <w:bCs/>
          <w:sz w:val="32"/>
        </w:rPr>
        <w:t>投标人须知</w:t>
      </w:r>
      <w:r>
        <w:rPr>
          <w:rFonts w:ascii="宋体" w:hAnsi="宋体"/>
          <w:sz w:val="32"/>
        </w:rPr>
        <w:tab/>
      </w:r>
      <w:r>
        <w:rPr>
          <w:rFonts w:ascii="宋体" w:hAnsi="宋体"/>
          <w:sz w:val="32"/>
        </w:rPr>
        <w:fldChar w:fldCharType="begin"/>
      </w:r>
      <w:r>
        <w:rPr>
          <w:rFonts w:ascii="宋体" w:hAnsi="宋体"/>
          <w:sz w:val="32"/>
        </w:rPr>
        <w:instrText xml:space="preserve"> PAGEREF _Toc35359481 \h </w:instrText>
      </w:r>
      <w:r>
        <w:rPr>
          <w:rFonts w:ascii="宋体" w:hAnsi="宋体"/>
          <w:sz w:val="32"/>
        </w:rPr>
        <w:fldChar w:fldCharType="separate"/>
      </w:r>
      <w:r>
        <w:rPr>
          <w:rFonts w:ascii="宋体" w:hAnsi="宋体"/>
          <w:sz w:val="32"/>
        </w:rPr>
        <w:t>6</w:t>
      </w:r>
      <w:r>
        <w:rPr>
          <w:rFonts w:ascii="宋体" w:hAnsi="宋体"/>
          <w:sz w:val="32"/>
        </w:rPr>
        <w:fldChar w:fldCharType="end"/>
      </w:r>
      <w:r>
        <w:rPr>
          <w:rFonts w:ascii="宋体" w:hAnsi="宋体"/>
          <w:sz w:val="32"/>
        </w:rPr>
        <w:fldChar w:fldCharType="end"/>
      </w:r>
    </w:p>
    <w:p>
      <w:pPr>
        <w:pStyle w:val="35"/>
        <w:rPr>
          <w:rFonts w:ascii="宋体" w:hAnsi="宋体"/>
          <w:b w:val="0"/>
          <w:caps w:val="0"/>
          <w:sz w:val="36"/>
          <w:szCs w:val="22"/>
        </w:rPr>
      </w:pPr>
      <w:r>
        <w:fldChar w:fldCharType="begin"/>
      </w:r>
      <w:r>
        <w:instrText xml:space="preserve"> HYPERLINK \l "_Toc35359488" </w:instrText>
      </w:r>
      <w:r>
        <w:fldChar w:fldCharType="separate"/>
      </w:r>
      <w:r>
        <w:rPr>
          <w:rStyle w:val="62"/>
          <w:rFonts w:hint="eastAsia" w:ascii="宋体" w:hAnsi="宋体" w:cs="Arial"/>
          <w:bCs/>
          <w:sz w:val="32"/>
        </w:rPr>
        <w:t>第三章</w:t>
      </w:r>
      <w:r>
        <w:rPr>
          <w:rStyle w:val="62"/>
          <w:rFonts w:ascii="宋体" w:hAnsi="宋体" w:cs="Arial"/>
          <w:bCs/>
          <w:sz w:val="32"/>
        </w:rPr>
        <w:t xml:space="preserve">  </w:t>
      </w:r>
      <w:r>
        <w:rPr>
          <w:rStyle w:val="62"/>
          <w:rFonts w:hint="eastAsia" w:ascii="宋体" w:hAnsi="宋体" w:cs="Arial"/>
          <w:bCs/>
          <w:sz w:val="32"/>
        </w:rPr>
        <w:t>合同格式及合同条款</w:t>
      </w:r>
      <w:r>
        <w:rPr>
          <w:rFonts w:ascii="宋体" w:hAnsi="宋体"/>
          <w:sz w:val="32"/>
        </w:rPr>
        <w:tab/>
      </w:r>
      <w:r>
        <w:rPr>
          <w:rFonts w:ascii="宋体" w:hAnsi="宋体"/>
          <w:sz w:val="32"/>
        </w:rPr>
        <w:fldChar w:fldCharType="begin"/>
      </w:r>
      <w:r>
        <w:rPr>
          <w:rFonts w:ascii="宋体" w:hAnsi="宋体"/>
          <w:sz w:val="32"/>
        </w:rPr>
        <w:instrText xml:space="preserve"> PAGEREF _Toc35359488 \h </w:instrText>
      </w:r>
      <w:r>
        <w:rPr>
          <w:rFonts w:ascii="宋体" w:hAnsi="宋体"/>
          <w:sz w:val="32"/>
        </w:rPr>
        <w:fldChar w:fldCharType="separate"/>
      </w:r>
      <w:r>
        <w:rPr>
          <w:rFonts w:ascii="宋体" w:hAnsi="宋体"/>
          <w:sz w:val="32"/>
        </w:rPr>
        <w:t>32</w:t>
      </w:r>
      <w:r>
        <w:rPr>
          <w:rFonts w:ascii="宋体" w:hAnsi="宋体"/>
          <w:sz w:val="32"/>
        </w:rPr>
        <w:fldChar w:fldCharType="end"/>
      </w:r>
      <w:r>
        <w:rPr>
          <w:rFonts w:ascii="宋体" w:hAnsi="宋体"/>
          <w:sz w:val="32"/>
        </w:rPr>
        <w:fldChar w:fldCharType="end"/>
      </w:r>
    </w:p>
    <w:p>
      <w:pPr>
        <w:pStyle w:val="35"/>
        <w:rPr>
          <w:rFonts w:ascii="宋体" w:hAnsi="宋体"/>
          <w:b w:val="0"/>
          <w:caps w:val="0"/>
          <w:sz w:val="36"/>
          <w:szCs w:val="22"/>
        </w:rPr>
      </w:pPr>
      <w:r>
        <w:fldChar w:fldCharType="begin"/>
      </w:r>
      <w:r>
        <w:instrText xml:space="preserve"> HYPERLINK \l "_Toc35359489" </w:instrText>
      </w:r>
      <w:r>
        <w:fldChar w:fldCharType="separate"/>
      </w:r>
      <w:r>
        <w:rPr>
          <w:rStyle w:val="62"/>
          <w:rFonts w:hint="eastAsia" w:ascii="宋体" w:hAnsi="宋体" w:cs="Arial"/>
          <w:bCs/>
          <w:sz w:val="32"/>
        </w:rPr>
        <w:t>第四章</w:t>
      </w:r>
      <w:r>
        <w:rPr>
          <w:rStyle w:val="62"/>
          <w:rFonts w:ascii="宋体" w:hAnsi="宋体" w:cs="Arial"/>
          <w:bCs/>
          <w:sz w:val="32"/>
        </w:rPr>
        <w:t xml:space="preserve">  </w:t>
      </w:r>
      <w:r>
        <w:rPr>
          <w:rStyle w:val="62"/>
          <w:rFonts w:hint="eastAsia" w:ascii="宋体" w:hAnsi="宋体" w:cs="Arial"/>
          <w:bCs/>
          <w:sz w:val="32"/>
        </w:rPr>
        <w:t>投标文件格式</w:t>
      </w:r>
      <w:r>
        <w:rPr>
          <w:rFonts w:ascii="宋体" w:hAnsi="宋体"/>
          <w:sz w:val="32"/>
        </w:rPr>
        <w:tab/>
      </w:r>
      <w:r>
        <w:rPr>
          <w:rFonts w:ascii="宋体" w:hAnsi="宋体"/>
          <w:sz w:val="32"/>
        </w:rPr>
        <w:fldChar w:fldCharType="begin"/>
      </w:r>
      <w:r>
        <w:rPr>
          <w:rFonts w:ascii="宋体" w:hAnsi="宋体"/>
          <w:sz w:val="32"/>
        </w:rPr>
        <w:instrText xml:space="preserve"> PAGEREF _Toc35359489 \h </w:instrText>
      </w:r>
      <w:r>
        <w:rPr>
          <w:rFonts w:ascii="宋体" w:hAnsi="宋体"/>
          <w:sz w:val="32"/>
        </w:rPr>
        <w:fldChar w:fldCharType="separate"/>
      </w:r>
      <w:r>
        <w:rPr>
          <w:rFonts w:ascii="宋体" w:hAnsi="宋体"/>
          <w:sz w:val="32"/>
        </w:rPr>
        <w:t>41</w:t>
      </w:r>
      <w:r>
        <w:rPr>
          <w:rFonts w:ascii="宋体" w:hAnsi="宋体"/>
          <w:sz w:val="32"/>
        </w:rPr>
        <w:fldChar w:fldCharType="end"/>
      </w:r>
      <w:r>
        <w:rPr>
          <w:rFonts w:ascii="宋体" w:hAnsi="宋体"/>
          <w:sz w:val="32"/>
        </w:rPr>
        <w:fldChar w:fldCharType="end"/>
      </w:r>
    </w:p>
    <w:p>
      <w:pPr>
        <w:pStyle w:val="35"/>
        <w:rPr>
          <w:rFonts w:ascii="Calibri" w:hAnsi="Calibri"/>
          <w:b w:val="0"/>
          <w:caps w:val="0"/>
          <w:sz w:val="21"/>
          <w:szCs w:val="22"/>
        </w:rPr>
      </w:pPr>
      <w:r>
        <w:fldChar w:fldCharType="begin"/>
      </w:r>
      <w:r>
        <w:instrText xml:space="preserve"> HYPERLINK \l "_Toc35359491" </w:instrText>
      </w:r>
      <w:r>
        <w:fldChar w:fldCharType="separate"/>
      </w:r>
      <w:r>
        <w:rPr>
          <w:rStyle w:val="62"/>
          <w:rFonts w:hint="eastAsia" w:ascii="宋体" w:hAnsi="宋体" w:cs="Arial"/>
          <w:bCs/>
          <w:sz w:val="32"/>
        </w:rPr>
        <w:t>第五章</w:t>
      </w:r>
      <w:r>
        <w:rPr>
          <w:rStyle w:val="62"/>
          <w:rFonts w:ascii="宋体" w:hAnsi="宋体" w:cs="Arial"/>
          <w:bCs/>
          <w:sz w:val="32"/>
        </w:rPr>
        <w:t xml:space="preserve"> </w:t>
      </w:r>
      <w:r>
        <w:rPr>
          <w:rStyle w:val="62"/>
          <w:rFonts w:hint="eastAsia" w:ascii="宋体" w:hAnsi="宋体" w:cs="Arial"/>
          <w:bCs/>
          <w:sz w:val="32"/>
        </w:rPr>
        <w:t>本项目招标需求</w:t>
      </w:r>
      <w:r>
        <w:rPr>
          <w:rFonts w:ascii="宋体" w:hAnsi="宋体"/>
          <w:sz w:val="32"/>
        </w:rPr>
        <w:tab/>
      </w:r>
      <w:r>
        <w:rPr>
          <w:rFonts w:ascii="宋体" w:hAnsi="宋体"/>
          <w:sz w:val="32"/>
        </w:rPr>
        <w:fldChar w:fldCharType="begin"/>
      </w:r>
      <w:r>
        <w:rPr>
          <w:rFonts w:ascii="宋体" w:hAnsi="宋体"/>
          <w:sz w:val="32"/>
        </w:rPr>
        <w:instrText xml:space="preserve"> PAGEREF _Toc35359491 \h </w:instrText>
      </w:r>
      <w:r>
        <w:rPr>
          <w:rFonts w:ascii="宋体" w:hAnsi="宋体"/>
          <w:sz w:val="32"/>
        </w:rPr>
        <w:fldChar w:fldCharType="separate"/>
      </w:r>
      <w:r>
        <w:rPr>
          <w:rFonts w:ascii="宋体" w:hAnsi="宋体"/>
          <w:sz w:val="32"/>
        </w:rPr>
        <w:t>62</w:t>
      </w:r>
      <w:r>
        <w:rPr>
          <w:rFonts w:ascii="宋体" w:hAnsi="宋体"/>
          <w:sz w:val="32"/>
        </w:rPr>
        <w:fldChar w:fldCharType="end"/>
      </w:r>
      <w:r>
        <w:rPr>
          <w:rFonts w:ascii="宋体" w:hAnsi="宋体"/>
          <w:sz w:val="32"/>
        </w:rPr>
        <w:fldChar w:fldCharType="end"/>
      </w:r>
    </w:p>
    <w:p>
      <w:pPr>
        <w:pStyle w:val="35"/>
        <w:rPr>
          <w:rFonts w:ascii="Calibri" w:hAnsi="Calibri"/>
          <w:b w:val="0"/>
          <w:caps w:val="0"/>
          <w:sz w:val="21"/>
          <w:szCs w:val="22"/>
        </w:rPr>
      </w:pPr>
    </w:p>
    <w:p>
      <w:r>
        <w:rPr>
          <w:rFonts w:ascii="Times New Roman" w:hAnsi="Times New Roman"/>
          <w:b/>
          <w:caps/>
          <w:sz w:val="20"/>
          <w:szCs w:val="20"/>
        </w:rPr>
        <w:fldChar w:fldCharType="end"/>
      </w:r>
    </w:p>
    <w:p>
      <w:pPr>
        <w:pStyle w:val="512"/>
        <w:outlineLvl w:val="0"/>
        <w:sectPr>
          <w:headerReference r:id="rId3" w:type="default"/>
          <w:footerReference r:id="rId4" w:type="default"/>
          <w:pgSz w:w="11906" w:h="16838"/>
          <w:pgMar w:top="1440" w:right="1134" w:bottom="1440" w:left="1134" w:header="850" w:footer="850" w:gutter="0"/>
          <w:cols w:space="720" w:num="1"/>
          <w:docGrid w:type="lines" w:linePitch="317" w:charSpace="0"/>
        </w:sectPr>
      </w:pPr>
      <w:bookmarkStart w:id="5" w:name="_Toc35358652"/>
      <w:bookmarkStart w:id="6" w:name="_Toc35359480"/>
    </w:p>
    <w:p>
      <w:pPr>
        <w:pStyle w:val="512"/>
        <w:outlineLvl w:val="0"/>
        <w:sectPr>
          <w:pgSz w:w="11906" w:h="16838"/>
          <w:pgMar w:top="1440" w:right="1134" w:bottom="1440" w:left="1134" w:header="851" w:footer="851" w:gutter="0"/>
          <w:cols w:space="720" w:num="1"/>
          <w:vAlign w:val="center"/>
          <w:docGrid w:type="linesAndChars" w:linePitch="317" w:charSpace="0"/>
        </w:sectPr>
      </w:pPr>
      <w:r>
        <w:rPr>
          <w:rFonts w:hint="eastAsia"/>
        </w:rPr>
        <w:t>第一章</w:t>
      </w:r>
      <w:r>
        <w:t xml:space="preserve">  </w:t>
      </w:r>
      <w:bookmarkEnd w:id="0"/>
      <w:bookmarkEnd w:id="1"/>
      <w:bookmarkEnd w:id="2"/>
      <w:bookmarkEnd w:id="3"/>
      <w:r>
        <w:rPr>
          <w:rFonts w:hint="eastAsia"/>
        </w:rPr>
        <w:t>投标邀请</w:t>
      </w:r>
      <w:bookmarkEnd w:id="4"/>
      <w:bookmarkEnd w:id="5"/>
      <w:bookmarkEnd w:id="6"/>
    </w:p>
    <w:p>
      <w:pPr>
        <w:snapToGrid w:val="0"/>
        <w:spacing w:line="360" w:lineRule="auto"/>
        <w:ind w:right="360"/>
        <w:jc w:val="center"/>
        <w:rPr>
          <w:rFonts w:ascii="Arial" w:hAnsi="Arial" w:cs="Arial"/>
          <w:b/>
          <w:bCs/>
          <w:sz w:val="36"/>
        </w:rPr>
      </w:pPr>
      <w:r>
        <w:rPr>
          <w:rFonts w:hint="eastAsia" w:ascii="Arial" w:hAnsi="Arial" w:cs="Arial"/>
          <w:b/>
          <w:bCs/>
          <w:sz w:val="36"/>
        </w:rPr>
        <w:t>投标邀请</w:t>
      </w:r>
    </w:p>
    <w:p>
      <w:pPr>
        <w:wordWrap w:val="0"/>
        <w:snapToGrid w:val="0"/>
        <w:ind w:right="218" w:firstLine="5280" w:firstLineChars="2200"/>
        <w:jc w:val="right"/>
        <w:rPr>
          <w:rFonts w:ascii="Arial" w:hAnsi="Arial" w:cs="Arial"/>
          <w:sz w:val="24"/>
          <w:szCs w:val="20"/>
        </w:rPr>
      </w:pPr>
      <w:r>
        <w:rPr>
          <w:rFonts w:hint="eastAsia" w:ascii="Arial" w:hAnsi="Arial" w:cs="Arial"/>
          <w:sz w:val="24"/>
          <w:szCs w:val="20"/>
        </w:rPr>
        <w:t>日期：</w:t>
      </w:r>
      <w:r>
        <w:rPr>
          <w:rFonts w:ascii="Arial" w:hAnsi="Arial" w:cs="Arial"/>
          <w:sz w:val="24"/>
          <w:szCs w:val="20"/>
        </w:rPr>
        <w:t>20</w:t>
      </w:r>
      <w:r>
        <w:rPr>
          <w:rFonts w:hint="eastAsia" w:ascii="Arial" w:hAnsi="Arial" w:cs="Arial"/>
          <w:sz w:val="24"/>
          <w:szCs w:val="20"/>
        </w:rPr>
        <w:t>23年08月</w:t>
      </w:r>
    </w:p>
    <w:p>
      <w:pPr>
        <w:snapToGrid w:val="0"/>
        <w:ind w:right="360" w:firstLine="5280" w:firstLineChars="2200"/>
        <w:jc w:val="right"/>
        <w:rPr>
          <w:rFonts w:ascii="Arial" w:hAnsi="Arial" w:cs="Arial"/>
          <w:sz w:val="24"/>
          <w:szCs w:val="20"/>
        </w:rPr>
      </w:pPr>
    </w:p>
    <w:p>
      <w:pPr>
        <w:widowControl/>
        <w:snapToGrid w:val="0"/>
        <w:spacing w:line="360" w:lineRule="auto"/>
        <w:ind w:right="166" w:rightChars="79" w:firstLine="560" w:firstLineChars="200"/>
        <w:rPr>
          <w:rFonts w:ascii="宋体" w:hAnsi="宋体"/>
          <w:bCs/>
          <w:sz w:val="28"/>
          <w:szCs w:val="28"/>
        </w:rPr>
      </w:pPr>
      <w:r>
        <w:rPr>
          <w:rFonts w:hint="eastAsia" w:ascii="宋体" w:hAnsi="宋体"/>
          <w:bCs/>
          <w:sz w:val="28"/>
          <w:szCs w:val="28"/>
        </w:rPr>
        <w:t>新疆医科大学第五附属医院服务器、存储、安全设备硬件采购项目</w:t>
      </w:r>
    </w:p>
    <w:p>
      <w:pPr>
        <w:widowControl/>
        <w:snapToGrid w:val="0"/>
        <w:spacing w:line="360" w:lineRule="auto"/>
        <w:ind w:right="166" w:rightChars="79" w:firstLine="560" w:firstLineChars="200"/>
        <w:rPr>
          <w:rFonts w:ascii="宋体" w:hAnsi="宋体"/>
          <w:sz w:val="28"/>
          <w:szCs w:val="28"/>
        </w:rPr>
      </w:pPr>
      <w:r>
        <w:rPr>
          <w:rFonts w:ascii="宋体" w:hAnsi="宋体"/>
          <w:sz w:val="28"/>
          <w:szCs w:val="28"/>
        </w:rPr>
        <w:t xml:space="preserve">项目所在地区：新疆维吾尔自治区,乌鲁木齐市 </w:t>
      </w:r>
    </w:p>
    <w:p>
      <w:pPr>
        <w:widowControl/>
        <w:snapToGrid w:val="0"/>
        <w:spacing w:line="360" w:lineRule="auto"/>
        <w:ind w:right="166" w:rightChars="79" w:firstLine="560" w:firstLineChars="200"/>
        <w:rPr>
          <w:rFonts w:ascii="宋体" w:hAnsi="宋体"/>
          <w:sz w:val="28"/>
          <w:szCs w:val="28"/>
        </w:rPr>
      </w:pPr>
      <w:r>
        <w:rPr>
          <w:rFonts w:ascii="宋体" w:hAnsi="宋体"/>
          <w:sz w:val="28"/>
          <w:szCs w:val="28"/>
        </w:rPr>
        <w:t>一、招标条件</w:t>
      </w:r>
      <w:r>
        <w:rPr>
          <w:rFonts w:hint="eastAsia" w:ascii="宋体" w:hAnsi="宋体"/>
          <w:sz w:val="28"/>
          <w:szCs w:val="28"/>
        </w:rPr>
        <w:t>：新疆医科大学第五附属医院</w:t>
      </w:r>
    </w:p>
    <w:p>
      <w:pPr>
        <w:widowControl/>
        <w:snapToGrid w:val="0"/>
        <w:spacing w:line="360" w:lineRule="auto"/>
        <w:ind w:right="166" w:rightChars="79" w:firstLine="560" w:firstLineChars="200"/>
        <w:rPr>
          <w:rFonts w:ascii="宋体" w:hAnsi="宋体"/>
          <w:sz w:val="28"/>
          <w:szCs w:val="28"/>
        </w:rPr>
      </w:pPr>
      <w:r>
        <w:rPr>
          <w:rFonts w:ascii="宋体" w:hAnsi="宋体"/>
          <w:sz w:val="28"/>
          <w:szCs w:val="28"/>
        </w:rPr>
        <w:t xml:space="preserve">本项目已具备招标条件，现招标方式为公开招标。 </w:t>
      </w:r>
    </w:p>
    <w:p>
      <w:pPr>
        <w:widowControl/>
        <w:snapToGrid w:val="0"/>
        <w:spacing w:line="360" w:lineRule="auto"/>
        <w:ind w:right="166" w:rightChars="79" w:firstLine="560" w:firstLineChars="200"/>
        <w:rPr>
          <w:rFonts w:ascii="宋体" w:hAnsi="宋体"/>
          <w:sz w:val="28"/>
          <w:szCs w:val="28"/>
        </w:rPr>
      </w:pPr>
      <w:r>
        <w:rPr>
          <w:rFonts w:ascii="宋体" w:hAnsi="宋体"/>
          <w:sz w:val="28"/>
          <w:szCs w:val="28"/>
        </w:rPr>
        <w:t>二、项目概况和招标范围：</w:t>
      </w:r>
    </w:p>
    <w:p>
      <w:pPr>
        <w:widowControl/>
        <w:snapToGrid w:val="0"/>
        <w:spacing w:line="360" w:lineRule="auto"/>
        <w:ind w:right="166" w:rightChars="79" w:firstLine="560" w:firstLineChars="200"/>
        <w:rPr>
          <w:rFonts w:ascii="宋体" w:hAnsi="宋体"/>
          <w:sz w:val="28"/>
          <w:szCs w:val="28"/>
        </w:rPr>
      </w:pPr>
      <w:r>
        <w:rPr>
          <w:rFonts w:hint="eastAsia" w:ascii="宋体" w:hAnsi="宋体"/>
          <w:sz w:val="28"/>
          <w:szCs w:val="28"/>
        </w:rPr>
        <w:t>新疆医科大学第五附属医院服务器、存储、安全设备硬件采购</w:t>
      </w:r>
    </w:p>
    <w:p>
      <w:pPr>
        <w:widowControl/>
        <w:snapToGrid w:val="0"/>
        <w:spacing w:line="360" w:lineRule="auto"/>
        <w:ind w:right="166" w:rightChars="79" w:firstLine="560" w:firstLineChars="200"/>
        <w:rPr>
          <w:rFonts w:ascii="宋体" w:hAnsi="宋体"/>
          <w:sz w:val="28"/>
          <w:szCs w:val="28"/>
        </w:rPr>
      </w:pPr>
      <w:r>
        <w:rPr>
          <w:rFonts w:ascii="宋体" w:hAnsi="宋体"/>
          <w:sz w:val="28"/>
          <w:szCs w:val="28"/>
        </w:rPr>
        <w:t>三、投标人资格要求：</w:t>
      </w:r>
    </w:p>
    <w:p>
      <w:pPr>
        <w:widowControl/>
        <w:snapToGrid w:val="0"/>
        <w:spacing w:line="360" w:lineRule="auto"/>
        <w:ind w:right="166" w:rightChars="79" w:firstLine="560" w:firstLineChars="200"/>
        <w:rPr>
          <w:rFonts w:ascii="宋体" w:hAnsi="宋体"/>
          <w:sz w:val="28"/>
          <w:szCs w:val="28"/>
        </w:rPr>
      </w:pPr>
      <w:r>
        <w:rPr>
          <w:rFonts w:hint="eastAsia" w:ascii="宋体" w:hAnsi="宋体"/>
          <w:sz w:val="28"/>
          <w:szCs w:val="28"/>
        </w:rPr>
        <w:t>1、符合《中华人民共和国政府采购法》第二十二条规定，具有独立承担民事责任的能力。（需提供营业执照正本扫描件）</w:t>
      </w:r>
    </w:p>
    <w:p>
      <w:pPr>
        <w:widowControl/>
        <w:snapToGrid w:val="0"/>
        <w:spacing w:line="360" w:lineRule="auto"/>
        <w:ind w:right="166" w:rightChars="79" w:firstLine="560" w:firstLineChars="200"/>
        <w:rPr>
          <w:rFonts w:ascii="宋体" w:hAnsi="宋体"/>
          <w:sz w:val="28"/>
          <w:szCs w:val="28"/>
        </w:rPr>
      </w:pPr>
      <w:r>
        <w:rPr>
          <w:rFonts w:hint="eastAsia" w:ascii="宋体" w:hAnsi="宋体"/>
          <w:sz w:val="28"/>
          <w:szCs w:val="28"/>
        </w:rPr>
        <w:t>2、符合《中华人民共和国政府采购法》第二十二条规定，具有良好的商业信誉和健全的财务会计制度。（需提供财务会计制度相关资料）</w:t>
      </w:r>
    </w:p>
    <w:p>
      <w:pPr>
        <w:widowControl/>
        <w:snapToGrid w:val="0"/>
        <w:spacing w:line="360" w:lineRule="auto"/>
        <w:ind w:right="166" w:rightChars="79" w:firstLine="560" w:firstLineChars="200"/>
        <w:rPr>
          <w:rFonts w:ascii="宋体" w:hAnsi="宋体"/>
          <w:sz w:val="28"/>
          <w:szCs w:val="28"/>
        </w:rPr>
      </w:pPr>
      <w:r>
        <w:rPr>
          <w:rFonts w:hint="eastAsia" w:ascii="宋体" w:hAnsi="宋体"/>
          <w:sz w:val="28"/>
          <w:szCs w:val="28"/>
        </w:rPr>
        <w:t>3、符合《中华人民共和国政府采购法》第二十二条规定，具有履行合同所必需的设备和专业技术能力。（需提供具有履行合同所必需的设备和专业技术能力相关证明材料）</w:t>
      </w:r>
    </w:p>
    <w:p>
      <w:pPr>
        <w:widowControl/>
        <w:snapToGrid w:val="0"/>
        <w:spacing w:line="360" w:lineRule="auto"/>
        <w:ind w:right="166" w:rightChars="79" w:firstLine="560" w:firstLineChars="200"/>
        <w:rPr>
          <w:rFonts w:ascii="宋体" w:hAnsi="宋体"/>
          <w:sz w:val="28"/>
          <w:szCs w:val="28"/>
        </w:rPr>
      </w:pPr>
      <w:r>
        <w:rPr>
          <w:rFonts w:hint="eastAsia" w:ascii="宋体" w:hAnsi="宋体"/>
          <w:sz w:val="28"/>
          <w:szCs w:val="28"/>
        </w:rPr>
        <w:t>4、符合《中华人民共和国政府采购法》第二十二条规定，有依法缴纳税收和社会保障资金的良好记录。（需提供依法缴纳税收和社会保障资金相关证明材料）</w:t>
      </w:r>
    </w:p>
    <w:p>
      <w:pPr>
        <w:widowControl/>
        <w:snapToGrid w:val="0"/>
        <w:spacing w:line="360" w:lineRule="auto"/>
        <w:ind w:right="166" w:rightChars="79" w:firstLine="560" w:firstLineChars="200"/>
        <w:rPr>
          <w:rFonts w:ascii="宋体" w:hAnsi="宋体"/>
          <w:sz w:val="28"/>
          <w:szCs w:val="28"/>
        </w:rPr>
      </w:pPr>
      <w:r>
        <w:rPr>
          <w:rFonts w:hint="eastAsia" w:ascii="宋体" w:hAnsi="宋体"/>
          <w:sz w:val="28"/>
          <w:szCs w:val="28"/>
        </w:rPr>
        <w:t>5、符合《中华人民共和国政府采购法》第二十二条规定，参加政府采购活动前三年内，在经营活动中没有重大违法记录。（需提供“信用中国”（www.creditchina.gov.cn）、“中国政府采购网”查询截图）</w:t>
      </w:r>
    </w:p>
    <w:p>
      <w:pPr>
        <w:widowControl/>
        <w:snapToGrid w:val="0"/>
        <w:spacing w:line="360" w:lineRule="auto"/>
        <w:ind w:right="166" w:rightChars="79" w:firstLine="560" w:firstLineChars="200"/>
        <w:rPr>
          <w:rFonts w:ascii="宋体" w:hAnsi="宋体"/>
          <w:sz w:val="28"/>
          <w:szCs w:val="28"/>
        </w:rPr>
      </w:pPr>
      <w:r>
        <w:rPr>
          <w:rFonts w:hint="eastAsia" w:ascii="宋体" w:hAnsi="宋体"/>
          <w:sz w:val="28"/>
          <w:szCs w:val="28"/>
        </w:rPr>
        <w:t>6、符合《中华人民共和国政府采购法》第二十二条规定，法律、行政法规规定的其他条件。（需提供相关证明材料）</w:t>
      </w:r>
    </w:p>
    <w:p>
      <w:pPr>
        <w:widowControl/>
        <w:snapToGrid w:val="0"/>
        <w:spacing w:line="360" w:lineRule="auto"/>
        <w:ind w:right="166" w:rightChars="79" w:firstLine="560" w:firstLineChars="200"/>
        <w:rPr>
          <w:rFonts w:ascii="宋体" w:hAnsi="宋体"/>
          <w:sz w:val="28"/>
          <w:szCs w:val="28"/>
        </w:rPr>
      </w:pPr>
      <w:r>
        <w:rPr>
          <w:rFonts w:hint="eastAsia" w:ascii="宋体" w:hAnsi="宋体"/>
          <w:sz w:val="28"/>
          <w:szCs w:val="28"/>
        </w:rPr>
        <w:t>7、本项目授权人证明。（需提供相关授权委托书）</w:t>
      </w:r>
    </w:p>
    <w:p>
      <w:pPr>
        <w:widowControl/>
        <w:snapToGrid w:val="0"/>
        <w:spacing w:line="360" w:lineRule="auto"/>
        <w:ind w:right="166" w:rightChars="79" w:firstLine="560" w:firstLineChars="200"/>
        <w:rPr>
          <w:rFonts w:ascii="宋体" w:hAnsi="宋体"/>
          <w:sz w:val="28"/>
          <w:szCs w:val="28"/>
        </w:rPr>
      </w:pPr>
      <w:r>
        <w:rPr>
          <w:rFonts w:hint="eastAsia" w:ascii="宋体" w:hAnsi="宋体"/>
          <w:sz w:val="28"/>
          <w:szCs w:val="28"/>
        </w:rPr>
        <w:t>8、单位负责人为同一人或者存在直接控股、管理关系的不同供应商，不得参加同一合同项下的政府采购活动。（需提供相关证明材料）</w:t>
      </w:r>
    </w:p>
    <w:p>
      <w:pPr>
        <w:widowControl/>
        <w:snapToGrid w:val="0"/>
        <w:spacing w:line="360" w:lineRule="auto"/>
        <w:ind w:right="166" w:rightChars="79" w:firstLine="560" w:firstLineChars="200"/>
        <w:rPr>
          <w:rFonts w:ascii="宋体" w:hAnsi="宋体"/>
          <w:sz w:val="28"/>
          <w:szCs w:val="28"/>
        </w:rPr>
      </w:pPr>
      <w:r>
        <w:rPr>
          <w:rFonts w:hint="eastAsia" w:ascii="宋体" w:hAnsi="宋体"/>
          <w:sz w:val="28"/>
          <w:szCs w:val="28"/>
        </w:rPr>
        <w:t>9、有效的投标保证金银行回执单或保函。（需提供相关证明材料）</w:t>
      </w:r>
    </w:p>
    <w:p>
      <w:pPr>
        <w:widowControl/>
        <w:snapToGrid w:val="0"/>
        <w:spacing w:line="360" w:lineRule="auto"/>
        <w:ind w:right="166" w:rightChars="79" w:firstLine="560" w:firstLineChars="200"/>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0</w:t>
      </w:r>
      <w:r>
        <w:rPr>
          <w:rFonts w:hint="eastAsia" w:ascii="宋体" w:hAnsi="宋体"/>
          <w:sz w:val="28"/>
          <w:szCs w:val="28"/>
        </w:rPr>
        <w:t>、不接受联合体投标。（需提供相关证明材料）</w:t>
      </w:r>
    </w:p>
    <w:p>
      <w:pPr>
        <w:widowControl/>
        <w:snapToGrid w:val="0"/>
        <w:spacing w:line="360" w:lineRule="auto"/>
        <w:ind w:right="166" w:rightChars="79" w:firstLine="560" w:firstLineChars="200"/>
        <w:rPr>
          <w:rFonts w:ascii="宋体" w:hAnsi="宋体"/>
          <w:sz w:val="28"/>
          <w:szCs w:val="28"/>
        </w:rPr>
      </w:pPr>
      <w:r>
        <w:rPr>
          <w:rFonts w:hint="eastAsia" w:ascii="宋体" w:hAnsi="宋体"/>
          <w:sz w:val="28"/>
          <w:szCs w:val="28"/>
        </w:rPr>
        <w:t>本项目所属行业：软件和信息技术服务业</w:t>
      </w:r>
    </w:p>
    <w:p>
      <w:pPr>
        <w:widowControl/>
        <w:snapToGrid w:val="0"/>
        <w:spacing w:line="360" w:lineRule="auto"/>
        <w:ind w:right="166" w:rightChars="79" w:firstLine="560" w:firstLineChars="200"/>
        <w:rPr>
          <w:rFonts w:ascii="宋体" w:hAnsi="宋体"/>
          <w:sz w:val="28"/>
          <w:szCs w:val="28"/>
        </w:rPr>
      </w:pPr>
      <w:r>
        <w:rPr>
          <w:rFonts w:ascii="宋体" w:hAnsi="宋体"/>
          <w:sz w:val="28"/>
          <w:szCs w:val="28"/>
        </w:rPr>
        <w:t>获取方式：</w:t>
      </w:r>
      <w:r>
        <w:rPr>
          <w:rFonts w:hint="eastAsia" w:ascii="宋体" w:hAnsi="宋体"/>
          <w:sz w:val="28"/>
          <w:szCs w:val="28"/>
        </w:rPr>
        <w:t>供应商登录政采云平台https://www.zcygov.cn/在线申请获取采购文件（进入“项目采购”应用，在获取采购文件菜单中选择项目，申请获取采购文件）</w:t>
      </w:r>
      <w:r>
        <w:rPr>
          <w:rFonts w:ascii="宋体" w:hAnsi="宋体"/>
          <w:sz w:val="28"/>
          <w:szCs w:val="28"/>
        </w:rPr>
        <w:t xml:space="preserve"> </w:t>
      </w:r>
    </w:p>
    <w:p>
      <w:pPr>
        <w:widowControl/>
        <w:snapToGrid w:val="0"/>
        <w:spacing w:line="360" w:lineRule="auto"/>
        <w:ind w:right="166" w:rightChars="79" w:firstLine="560" w:firstLineChars="200"/>
        <w:rPr>
          <w:rFonts w:ascii="宋体" w:hAnsi="宋体"/>
          <w:sz w:val="28"/>
          <w:szCs w:val="28"/>
        </w:rPr>
      </w:pPr>
      <w:r>
        <w:rPr>
          <w:rFonts w:ascii="宋体" w:hAnsi="宋体"/>
          <w:sz w:val="28"/>
          <w:szCs w:val="28"/>
        </w:rPr>
        <w:t xml:space="preserve">五、投标文件的递交 </w:t>
      </w:r>
    </w:p>
    <w:p>
      <w:pPr>
        <w:widowControl/>
        <w:snapToGrid w:val="0"/>
        <w:spacing w:line="360" w:lineRule="auto"/>
        <w:ind w:right="166" w:rightChars="79" w:firstLine="560" w:firstLineChars="200"/>
        <w:rPr>
          <w:rFonts w:ascii="宋体" w:hAnsi="宋体"/>
          <w:sz w:val="28"/>
          <w:szCs w:val="28"/>
        </w:rPr>
      </w:pPr>
      <w:r>
        <w:rPr>
          <w:rFonts w:ascii="宋体" w:hAnsi="宋体"/>
          <w:sz w:val="28"/>
          <w:szCs w:val="28"/>
        </w:rPr>
        <w:t>递交截止时间：20</w:t>
      </w:r>
      <w:r>
        <w:rPr>
          <w:rFonts w:hint="eastAsia" w:ascii="宋体" w:hAnsi="宋体"/>
          <w:sz w:val="28"/>
          <w:szCs w:val="28"/>
        </w:rPr>
        <w:t>23年</w:t>
      </w:r>
      <w:r>
        <w:rPr>
          <w:rFonts w:hint="eastAsia" w:ascii="宋体" w:hAnsi="宋体"/>
          <w:sz w:val="28"/>
          <w:szCs w:val="28"/>
          <w:lang w:val="en-US" w:eastAsia="zh-CN"/>
        </w:rPr>
        <w:t>09</w:t>
      </w:r>
      <w:r>
        <w:rPr>
          <w:rFonts w:hint="eastAsia" w:ascii="宋体" w:hAnsi="宋体"/>
          <w:sz w:val="28"/>
          <w:szCs w:val="28"/>
        </w:rPr>
        <w:t>月</w:t>
      </w:r>
      <w:r>
        <w:rPr>
          <w:rFonts w:hint="eastAsia" w:ascii="宋体" w:hAnsi="宋体"/>
          <w:sz w:val="28"/>
          <w:szCs w:val="28"/>
          <w:lang w:val="en-US" w:eastAsia="zh-CN"/>
        </w:rPr>
        <w:t>19</w:t>
      </w:r>
      <w:r>
        <w:rPr>
          <w:rFonts w:hint="eastAsia" w:ascii="宋体" w:hAnsi="宋体"/>
          <w:sz w:val="28"/>
          <w:szCs w:val="28"/>
        </w:rPr>
        <w:t>日1</w:t>
      </w:r>
      <w:r>
        <w:rPr>
          <w:rFonts w:hint="eastAsia" w:ascii="宋体" w:hAnsi="宋体"/>
          <w:sz w:val="28"/>
          <w:szCs w:val="28"/>
          <w:lang w:val="en-US" w:eastAsia="zh-CN"/>
        </w:rPr>
        <w:t>6</w:t>
      </w:r>
      <w:r>
        <w:rPr>
          <w:rFonts w:hint="eastAsia" w:ascii="宋体" w:hAnsi="宋体"/>
          <w:sz w:val="28"/>
          <w:szCs w:val="28"/>
        </w:rPr>
        <w:t>：0</w:t>
      </w:r>
      <w:r>
        <w:rPr>
          <w:rFonts w:ascii="宋体" w:hAnsi="宋体"/>
          <w:sz w:val="28"/>
          <w:szCs w:val="28"/>
        </w:rPr>
        <w:t>0</w:t>
      </w:r>
      <w:r>
        <w:rPr>
          <w:rFonts w:hint="eastAsia" w:ascii="宋体" w:hAnsi="宋体"/>
          <w:sz w:val="28"/>
          <w:szCs w:val="28"/>
        </w:rPr>
        <w:t>（北京时间）</w:t>
      </w:r>
    </w:p>
    <w:p>
      <w:pPr>
        <w:widowControl/>
        <w:snapToGrid w:val="0"/>
        <w:spacing w:line="360" w:lineRule="auto"/>
        <w:ind w:right="166" w:rightChars="79" w:firstLine="560" w:firstLineChars="200"/>
        <w:rPr>
          <w:rFonts w:ascii="宋体" w:hAnsi="宋体"/>
          <w:sz w:val="28"/>
          <w:szCs w:val="28"/>
        </w:rPr>
      </w:pPr>
      <w:r>
        <w:rPr>
          <w:rFonts w:ascii="宋体" w:hAnsi="宋体"/>
          <w:sz w:val="28"/>
          <w:szCs w:val="28"/>
        </w:rPr>
        <w:t>递交方式：</w:t>
      </w:r>
      <w:r>
        <w:rPr>
          <w:rFonts w:hint="eastAsia" w:ascii="宋体" w:hAnsi="宋体"/>
          <w:sz w:val="28"/>
          <w:szCs w:val="28"/>
        </w:rPr>
        <w:t>政采云平台客户端</w:t>
      </w:r>
      <w:r>
        <w:rPr>
          <w:rFonts w:ascii="宋体" w:hAnsi="宋体"/>
          <w:sz w:val="28"/>
          <w:szCs w:val="28"/>
        </w:rPr>
        <w:t xml:space="preserve"> </w:t>
      </w:r>
    </w:p>
    <w:p>
      <w:pPr>
        <w:widowControl/>
        <w:snapToGrid w:val="0"/>
        <w:spacing w:line="360" w:lineRule="auto"/>
        <w:ind w:left="420" w:leftChars="200" w:right="166" w:rightChars="79"/>
        <w:rPr>
          <w:rFonts w:ascii="宋体" w:hAnsi="宋体"/>
          <w:sz w:val="28"/>
          <w:szCs w:val="28"/>
        </w:rPr>
      </w:pPr>
      <w:r>
        <w:rPr>
          <w:rFonts w:ascii="宋体" w:hAnsi="宋体"/>
          <w:sz w:val="28"/>
          <w:szCs w:val="28"/>
        </w:rPr>
        <w:t xml:space="preserve">六、开标时间及地点 </w:t>
      </w:r>
    </w:p>
    <w:p>
      <w:pPr>
        <w:widowControl/>
        <w:snapToGrid w:val="0"/>
        <w:spacing w:line="360" w:lineRule="auto"/>
        <w:ind w:left="420" w:leftChars="200" w:right="166" w:rightChars="79"/>
        <w:rPr>
          <w:rFonts w:ascii="宋体" w:hAnsi="宋体"/>
          <w:sz w:val="28"/>
          <w:szCs w:val="28"/>
        </w:rPr>
      </w:pPr>
      <w:r>
        <w:rPr>
          <w:rFonts w:ascii="宋体" w:hAnsi="宋体"/>
          <w:sz w:val="28"/>
          <w:szCs w:val="28"/>
        </w:rPr>
        <w:t>开标时间：</w:t>
      </w:r>
      <w:r>
        <w:rPr>
          <w:rFonts w:hint="eastAsia" w:ascii="宋体" w:hAnsi="宋体"/>
          <w:sz w:val="28"/>
          <w:szCs w:val="28"/>
        </w:rPr>
        <w:t>2023年09月19日16：00（北京时间）</w:t>
      </w:r>
    </w:p>
    <w:p>
      <w:pPr>
        <w:widowControl/>
        <w:snapToGrid w:val="0"/>
        <w:spacing w:line="360" w:lineRule="auto"/>
        <w:ind w:left="420" w:leftChars="200" w:right="166" w:rightChars="79"/>
        <w:rPr>
          <w:rFonts w:ascii="宋体" w:hAnsi="宋体"/>
          <w:sz w:val="28"/>
          <w:szCs w:val="28"/>
        </w:rPr>
      </w:pPr>
      <w:r>
        <w:rPr>
          <w:rFonts w:ascii="宋体" w:hAnsi="宋体"/>
          <w:sz w:val="28"/>
          <w:szCs w:val="28"/>
        </w:rPr>
        <w:t>开标地点：</w:t>
      </w:r>
      <w:r>
        <w:rPr>
          <w:rFonts w:hint="eastAsia" w:ascii="宋体" w:hAnsi="宋体"/>
          <w:sz w:val="28"/>
          <w:szCs w:val="28"/>
        </w:rPr>
        <w:t>政采云平台客户端</w:t>
      </w:r>
    </w:p>
    <w:p>
      <w:pPr>
        <w:widowControl/>
        <w:snapToGrid w:val="0"/>
        <w:spacing w:line="360" w:lineRule="auto"/>
        <w:ind w:left="420" w:leftChars="200" w:right="166" w:rightChars="79"/>
        <w:rPr>
          <w:rFonts w:ascii="宋体" w:hAnsi="宋体"/>
          <w:sz w:val="28"/>
          <w:szCs w:val="28"/>
        </w:rPr>
      </w:pPr>
      <w:r>
        <w:rPr>
          <w:rFonts w:hint="eastAsia" w:ascii="宋体" w:hAnsi="宋体"/>
          <w:sz w:val="28"/>
          <w:szCs w:val="28"/>
        </w:rPr>
        <w:t>七</w:t>
      </w:r>
      <w:r>
        <w:rPr>
          <w:rFonts w:ascii="宋体" w:hAnsi="宋体"/>
          <w:sz w:val="28"/>
          <w:szCs w:val="28"/>
        </w:rPr>
        <w:t>、监督部门</w:t>
      </w:r>
      <w:r>
        <w:rPr>
          <w:rFonts w:hint="eastAsia" w:ascii="宋体" w:hAnsi="宋体"/>
          <w:sz w:val="28"/>
          <w:szCs w:val="28"/>
        </w:rPr>
        <w:t>：</w:t>
      </w:r>
      <w:r>
        <w:rPr>
          <w:rFonts w:ascii="宋体" w:hAnsi="宋体"/>
          <w:sz w:val="28"/>
          <w:szCs w:val="28"/>
        </w:rPr>
        <w:t>本招标项目的监督部门</w:t>
      </w:r>
      <w:r>
        <w:rPr>
          <w:rFonts w:hint="eastAsia" w:ascii="宋体" w:hAnsi="宋体"/>
          <w:sz w:val="28"/>
          <w:szCs w:val="28"/>
        </w:rPr>
        <w:t>为新疆维吾尔自治区政府采购管理办公室</w:t>
      </w:r>
      <w:r>
        <w:rPr>
          <w:rFonts w:ascii="宋体" w:hAnsi="宋体"/>
          <w:sz w:val="28"/>
          <w:szCs w:val="28"/>
        </w:rPr>
        <w:t>。</w:t>
      </w:r>
    </w:p>
    <w:p>
      <w:pPr>
        <w:widowControl/>
        <w:snapToGrid w:val="0"/>
        <w:spacing w:line="360" w:lineRule="auto"/>
        <w:ind w:right="166" w:rightChars="79" w:firstLine="560" w:firstLineChars="200"/>
        <w:rPr>
          <w:rFonts w:ascii="宋体" w:hAnsi="宋体"/>
          <w:sz w:val="28"/>
          <w:szCs w:val="28"/>
        </w:rPr>
      </w:pPr>
      <w:r>
        <w:rPr>
          <w:rFonts w:hint="eastAsia" w:ascii="宋体" w:hAnsi="宋体"/>
          <w:sz w:val="28"/>
          <w:szCs w:val="28"/>
        </w:rPr>
        <w:t>八</w:t>
      </w:r>
      <w:r>
        <w:rPr>
          <w:rFonts w:ascii="宋体" w:hAnsi="宋体"/>
          <w:sz w:val="28"/>
          <w:szCs w:val="28"/>
        </w:rPr>
        <w:t xml:space="preserve">、联系方式 </w:t>
      </w:r>
    </w:p>
    <w:p>
      <w:pPr>
        <w:widowControl/>
        <w:snapToGrid w:val="0"/>
        <w:spacing w:line="360" w:lineRule="auto"/>
        <w:ind w:right="166" w:rightChars="79" w:firstLine="560" w:firstLineChars="200"/>
        <w:rPr>
          <w:rFonts w:ascii="宋体" w:hAnsi="宋体"/>
          <w:sz w:val="28"/>
          <w:szCs w:val="28"/>
        </w:rPr>
      </w:pPr>
      <w:r>
        <w:rPr>
          <w:rFonts w:ascii="宋体" w:hAnsi="宋体"/>
          <w:sz w:val="28"/>
          <w:szCs w:val="28"/>
        </w:rPr>
        <w:t>招 标 人：</w:t>
      </w:r>
      <w:r>
        <w:rPr>
          <w:rFonts w:hint="eastAsia" w:ascii="宋体" w:hAnsi="宋体"/>
          <w:sz w:val="28"/>
          <w:szCs w:val="28"/>
        </w:rPr>
        <w:t>新疆医科大学第五附属医院</w:t>
      </w:r>
    </w:p>
    <w:p>
      <w:pPr>
        <w:widowControl/>
        <w:snapToGrid w:val="0"/>
        <w:spacing w:line="360" w:lineRule="auto"/>
        <w:ind w:right="166" w:rightChars="79" w:firstLine="560" w:firstLineChars="200"/>
        <w:rPr>
          <w:rFonts w:ascii="宋体" w:hAnsi="宋体"/>
          <w:sz w:val="28"/>
          <w:szCs w:val="28"/>
        </w:rPr>
      </w:pPr>
      <w:r>
        <w:rPr>
          <w:rFonts w:ascii="宋体" w:hAnsi="宋体"/>
          <w:sz w:val="28"/>
          <w:szCs w:val="28"/>
        </w:rPr>
        <w:t>联 系 人：</w:t>
      </w:r>
      <w:r>
        <w:rPr>
          <w:rFonts w:hint="eastAsia" w:ascii="宋体" w:hAnsi="宋体"/>
          <w:sz w:val="28"/>
          <w:szCs w:val="28"/>
        </w:rPr>
        <w:t>刘懿萱</w:t>
      </w:r>
    </w:p>
    <w:p>
      <w:pPr>
        <w:widowControl/>
        <w:snapToGrid w:val="0"/>
        <w:spacing w:line="360" w:lineRule="auto"/>
        <w:ind w:right="166" w:rightChars="79" w:firstLine="560" w:firstLineChars="200"/>
        <w:rPr>
          <w:rFonts w:ascii="宋体" w:hAnsi="宋体"/>
          <w:sz w:val="28"/>
          <w:szCs w:val="28"/>
        </w:rPr>
      </w:pPr>
      <w:r>
        <w:rPr>
          <w:rFonts w:ascii="宋体" w:hAnsi="宋体"/>
          <w:sz w:val="28"/>
          <w:szCs w:val="28"/>
        </w:rPr>
        <w:t>电 话</w:t>
      </w:r>
      <w:r>
        <w:rPr>
          <w:rFonts w:hint="eastAsia" w:ascii="宋体" w:hAnsi="宋体"/>
          <w:sz w:val="28"/>
          <w:szCs w:val="28"/>
        </w:rPr>
        <w:t>：</w:t>
      </w:r>
      <w:r>
        <w:rPr>
          <w:rFonts w:ascii="宋体" w:hAnsi="宋体"/>
          <w:sz w:val="28"/>
          <w:szCs w:val="28"/>
        </w:rPr>
        <w:t>18999858510</w:t>
      </w:r>
    </w:p>
    <w:p>
      <w:pPr>
        <w:widowControl/>
        <w:snapToGrid w:val="0"/>
        <w:spacing w:line="360" w:lineRule="auto"/>
        <w:ind w:right="166" w:rightChars="79" w:firstLine="560" w:firstLineChars="200"/>
        <w:rPr>
          <w:rFonts w:ascii="宋体" w:hAnsi="宋体"/>
          <w:sz w:val="28"/>
          <w:szCs w:val="28"/>
        </w:rPr>
      </w:pPr>
      <w:r>
        <w:rPr>
          <w:rFonts w:ascii="宋体" w:hAnsi="宋体"/>
          <w:sz w:val="28"/>
          <w:szCs w:val="28"/>
        </w:rPr>
        <w:t xml:space="preserve">招标代理机构：五矿国际招标有限责任公司 </w:t>
      </w:r>
    </w:p>
    <w:p>
      <w:pPr>
        <w:widowControl/>
        <w:snapToGrid w:val="0"/>
        <w:spacing w:line="360" w:lineRule="auto"/>
        <w:ind w:right="166" w:rightChars="79" w:firstLine="560" w:firstLineChars="200"/>
        <w:rPr>
          <w:rFonts w:ascii="宋体" w:hAnsi="宋体"/>
          <w:sz w:val="28"/>
          <w:szCs w:val="28"/>
        </w:rPr>
      </w:pPr>
      <w:r>
        <w:rPr>
          <w:rFonts w:ascii="宋体" w:hAnsi="宋体"/>
          <w:sz w:val="28"/>
          <w:szCs w:val="28"/>
        </w:rPr>
        <w:t xml:space="preserve">地 址： </w:t>
      </w:r>
      <w:r>
        <w:rPr>
          <w:rFonts w:hint="eastAsia" w:ascii="宋体" w:hAnsi="宋体" w:cs="宋体"/>
          <w:kern w:val="0"/>
          <w:sz w:val="28"/>
          <w:szCs w:val="28"/>
        </w:rPr>
        <w:t>新疆乌鲁木齐市天山区红山路26号时代广场C座19A-L室</w:t>
      </w:r>
      <w:r>
        <w:rPr>
          <w:rFonts w:ascii="宋体" w:hAnsi="宋体"/>
          <w:sz w:val="28"/>
          <w:szCs w:val="28"/>
        </w:rPr>
        <w:t xml:space="preserve"> </w:t>
      </w:r>
    </w:p>
    <w:p>
      <w:pPr>
        <w:widowControl/>
        <w:snapToGrid w:val="0"/>
        <w:spacing w:line="360" w:lineRule="auto"/>
        <w:ind w:right="166" w:rightChars="79" w:firstLine="560" w:firstLineChars="200"/>
        <w:rPr>
          <w:rFonts w:ascii="宋体" w:hAnsi="宋体"/>
          <w:sz w:val="28"/>
          <w:szCs w:val="28"/>
        </w:rPr>
      </w:pPr>
      <w:r>
        <w:rPr>
          <w:rFonts w:ascii="宋体" w:hAnsi="宋体"/>
          <w:sz w:val="28"/>
          <w:szCs w:val="28"/>
        </w:rPr>
        <w:t>联系人</w:t>
      </w:r>
      <w:r>
        <w:rPr>
          <w:rFonts w:hint="eastAsia" w:ascii="宋体" w:hAnsi="宋体"/>
          <w:sz w:val="28"/>
          <w:szCs w:val="28"/>
        </w:rPr>
        <w:t>：刘捷 、张钟冉</w:t>
      </w:r>
    </w:p>
    <w:p>
      <w:pPr>
        <w:widowControl/>
        <w:snapToGrid w:val="0"/>
        <w:spacing w:line="360" w:lineRule="auto"/>
        <w:ind w:right="166" w:rightChars="79" w:firstLine="560" w:firstLineChars="200"/>
        <w:rPr>
          <w:rFonts w:ascii="宋体" w:hAnsi="宋体"/>
          <w:sz w:val="28"/>
          <w:szCs w:val="28"/>
        </w:rPr>
        <w:sectPr>
          <w:pgSz w:w="11906" w:h="16838"/>
          <w:pgMar w:top="1440" w:right="1134" w:bottom="1440" w:left="1134" w:header="851" w:footer="851" w:gutter="0"/>
          <w:cols w:space="720" w:num="1"/>
          <w:docGrid w:type="lines" w:linePitch="317" w:charSpace="0"/>
        </w:sectPr>
      </w:pPr>
      <w:r>
        <w:rPr>
          <w:rFonts w:hint="eastAsia" w:ascii="宋体" w:hAnsi="宋体"/>
          <w:sz w:val="28"/>
          <w:szCs w:val="28"/>
        </w:rPr>
        <w:t xml:space="preserve">联系方式：18097676662、13201355037  </w:t>
      </w:r>
    </w:p>
    <w:p>
      <w:pPr>
        <w:pStyle w:val="512"/>
        <w:outlineLvl w:val="0"/>
        <w:rPr>
          <w:rFonts w:ascii="Arial" w:hAnsi="Arial" w:cs="Arial"/>
          <w:bCs/>
          <w:szCs w:val="20"/>
        </w:rPr>
        <w:sectPr>
          <w:pgSz w:w="11906" w:h="16838"/>
          <w:pgMar w:top="1440" w:right="1134" w:bottom="1440" w:left="1134" w:header="851" w:footer="851" w:gutter="0"/>
          <w:cols w:space="720" w:num="1"/>
          <w:vAlign w:val="center"/>
          <w:docGrid w:type="linesAndChars" w:linePitch="317" w:charSpace="0"/>
        </w:sectPr>
      </w:pPr>
      <w:bookmarkStart w:id="7" w:name="_Toc35358653"/>
      <w:bookmarkStart w:id="8" w:name="_Toc13690"/>
      <w:bookmarkStart w:id="9" w:name="_Toc35359481"/>
      <w:r>
        <w:rPr>
          <w:rFonts w:hint="eastAsia" w:ascii="Arial" w:hAnsi="Arial" w:cs="Arial"/>
          <w:bCs/>
          <w:szCs w:val="20"/>
        </w:rPr>
        <w:t>第二章</w:t>
      </w:r>
      <w:r>
        <w:rPr>
          <w:rFonts w:ascii="Arial" w:hAnsi="Arial" w:cs="Arial"/>
          <w:bCs/>
          <w:szCs w:val="20"/>
        </w:rPr>
        <w:t xml:space="preserve">  </w:t>
      </w:r>
      <w:r>
        <w:rPr>
          <w:rFonts w:hint="eastAsia" w:ascii="Arial" w:hAnsi="Arial" w:cs="Arial"/>
          <w:bCs/>
          <w:szCs w:val="20"/>
        </w:rPr>
        <w:t>投标人须知</w:t>
      </w:r>
      <w:bookmarkEnd w:id="7"/>
      <w:bookmarkEnd w:id="8"/>
      <w:bookmarkEnd w:id="9"/>
    </w:p>
    <w:p>
      <w:pPr>
        <w:jc w:val="center"/>
        <w:rPr>
          <w:rFonts w:ascii="Arial" w:hAnsi="Arial" w:cs="Arial"/>
          <w:b/>
          <w:sz w:val="36"/>
          <w:szCs w:val="32"/>
        </w:rPr>
      </w:pPr>
      <w:r>
        <w:rPr>
          <w:rFonts w:hint="eastAsia" w:ascii="Arial" w:hAnsi="Arial" w:cs="Arial"/>
          <w:b/>
          <w:sz w:val="36"/>
          <w:szCs w:val="32"/>
        </w:rPr>
        <w:t>投标人须知前附表</w:t>
      </w:r>
    </w:p>
    <w:p>
      <w:pPr>
        <w:rPr>
          <w:rFonts w:ascii="Arial" w:hAnsi="Arial" w:cs="Arial"/>
          <w:b/>
          <w:sz w:val="24"/>
          <w:szCs w:val="24"/>
        </w:rPr>
      </w:pPr>
    </w:p>
    <w:p>
      <w:pPr>
        <w:spacing w:after="158" w:afterLines="50"/>
        <w:ind w:left="-6"/>
        <w:rPr>
          <w:rFonts w:ascii="Arial" w:hAnsi="Arial" w:cs="Arial"/>
          <w:b/>
          <w:sz w:val="24"/>
          <w:szCs w:val="24"/>
        </w:rPr>
      </w:pPr>
      <w:r>
        <w:rPr>
          <w:rFonts w:ascii="Arial" w:hAnsi="Arial" w:cs="Arial"/>
          <w:b/>
          <w:sz w:val="24"/>
          <w:szCs w:val="24"/>
        </w:rPr>
        <w:t xml:space="preserve">    </w:t>
      </w:r>
      <w:r>
        <w:rPr>
          <w:rFonts w:hint="eastAsia" w:ascii="Arial" w:hAnsi="Arial" w:cs="Arial"/>
          <w:b/>
          <w:sz w:val="24"/>
          <w:szCs w:val="24"/>
        </w:rPr>
        <w:t>本表是对招标文件“投标人须知”的具体补充和修改，如与招标文件各部分内容有差异，应以本资料表为准。</w:t>
      </w:r>
    </w:p>
    <w:tbl>
      <w:tblPr>
        <w:tblStyle w:val="5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7"/>
        <w:gridCol w:w="83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6" w:hRule="atLeast"/>
          <w:jc w:val="center"/>
        </w:trPr>
        <w:tc>
          <w:tcPr>
            <w:tcW w:w="1077" w:type="dxa"/>
            <w:tcBorders>
              <w:top w:val="single" w:color="auto" w:sz="12" w:space="0"/>
            </w:tcBorders>
            <w:vAlign w:val="center"/>
          </w:tcPr>
          <w:p>
            <w:pPr>
              <w:snapToGrid w:val="0"/>
              <w:spacing w:line="240" w:lineRule="atLeast"/>
              <w:jc w:val="center"/>
              <w:rPr>
                <w:rFonts w:ascii="宋体" w:hAnsi="宋体" w:cs="Arial"/>
                <w:b/>
                <w:sz w:val="28"/>
                <w:szCs w:val="28"/>
              </w:rPr>
            </w:pPr>
            <w:r>
              <w:rPr>
                <w:rFonts w:hint="eastAsia" w:ascii="宋体" w:hAnsi="宋体" w:cs="Arial"/>
                <w:b/>
                <w:sz w:val="28"/>
                <w:szCs w:val="28"/>
              </w:rPr>
              <w:t>条款号</w:t>
            </w:r>
          </w:p>
        </w:tc>
        <w:tc>
          <w:tcPr>
            <w:tcW w:w="8391" w:type="dxa"/>
            <w:tcBorders>
              <w:top w:val="single" w:color="auto" w:sz="12" w:space="0"/>
            </w:tcBorders>
            <w:vAlign w:val="center"/>
          </w:tcPr>
          <w:p>
            <w:pPr>
              <w:snapToGrid w:val="0"/>
              <w:spacing w:line="240" w:lineRule="atLeast"/>
              <w:jc w:val="center"/>
              <w:rPr>
                <w:rFonts w:ascii="宋体" w:hAnsi="宋体" w:cs="Arial"/>
                <w:b/>
                <w:sz w:val="28"/>
                <w:szCs w:val="28"/>
              </w:rPr>
            </w:pPr>
            <w:r>
              <w:rPr>
                <w:rFonts w:hint="eastAsia" w:ascii="宋体" w:hAnsi="宋体" w:cs="Arial"/>
                <w:b/>
                <w:sz w:val="28"/>
                <w:szCs w:val="28"/>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4" w:hRule="atLeast"/>
          <w:jc w:val="center"/>
        </w:trPr>
        <w:tc>
          <w:tcPr>
            <w:tcW w:w="9468" w:type="dxa"/>
            <w:gridSpan w:val="2"/>
            <w:vAlign w:val="center"/>
          </w:tcPr>
          <w:p>
            <w:pPr>
              <w:snapToGrid w:val="0"/>
              <w:spacing w:line="240" w:lineRule="atLeast"/>
              <w:jc w:val="center"/>
              <w:rPr>
                <w:rFonts w:ascii="宋体" w:hAnsi="宋体" w:cs="Arial"/>
                <w:b/>
                <w:sz w:val="28"/>
                <w:szCs w:val="28"/>
              </w:rPr>
            </w:pPr>
            <w:r>
              <w:rPr>
                <w:rFonts w:hint="eastAsia" w:ascii="宋体" w:hAnsi="宋体" w:cs="Arial"/>
                <w:b/>
                <w:sz w:val="28"/>
                <w:szCs w:val="28"/>
              </w:rPr>
              <w:t>一、说明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jc w:val="center"/>
        </w:trPr>
        <w:tc>
          <w:tcPr>
            <w:tcW w:w="1077" w:type="dxa"/>
            <w:vAlign w:val="center"/>
          </w:tcPr>
          <w:p>
            <w:pPr>
              <w:snapToGrid w:val="0"/>
              <w:spacing w:line="240" w:lineRule="atLeast"/>
              <w:jc w:val="center"/>
              <w:rPr>
                <w:rFonts w:ascii="宋体" w:hAnsi="宋体" w:cs="Arial"/>
                <w:sz w:val="28"/>
                <w:szCs w:val="28"/>
              </w:rPr>
            </w:pPr>
            <w:r>
              <w:rPr>
                <w:rFonts w:ascii="宋体" w:hAnsi="宋体" w:cs="Arial"/>
                <w:sz w:val="28"/>
                <w:szCs w:val="28"/>
              </w:rPr>
              <w:t>1.1</w:t>
            </w:r>
          </w:p>
        </w:tc>
        <w:tc>
          <w:tcPr>
            <w:tcW w:w="8391" w:type="dxa"/>
            <w:vAlign w:val="center"/>
          </w:tcPr>
          <w:p>
            <w:pPr>
              <w:snapToGrid w:val="0"/>
              <w:spacing w:line="240" w:lineRule="atLeast"/>
              <w:rPr>
                <w:rFonts w:ascii="宋体" w:hAnsi="宋体" w:cs="Arial"/>
                <w:sz w:val="28"/>
                <w:szCs w:val="28"/>
              </w:rPr>
            </w:pPr>
            <w:r>
              <w:rPr>
                <w:rFonts w:hint="eastAsia" w:ascii="宋体" w:hAnsi="宋体" w:cs="Arial"/>
                <w:sz w:val="28"/>
                <w:szCs w:val="28"/>
              </w:rPr>
              <w:t>项目的资金来源：自筹资金。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5" w:hRule="atLeast"/>
          <w:jc w:val="center"/>
        </w:trPr>
        <w:tc>
          <w:tcPr>
            <w:tcW w:w="1077" w:type="dxa"/>
            <w:vAlign w:val="center"/>
          </w:tcPr>
          <w:p>
            <w:pPr>
              <w:snapToGrid w:val="0"/>
              <w:spacing w:line="240" w:lineRule="atLeast"/>
              <w:jc w:val="center"/>
              <w:rPr>
                <w:rFonts w:ascii="宋体" w:hAnsi="宋体" w:cs="Arial"/>
                <w:sz w:val="28"/>
                <w:szCs w:val="28"/>
              </w:rPr>
            </w:pPr>
            <w:r>
              <w:rPr>
                <w:rFonts w:ascii="宋体" w:hAnsi="宋体" w:cs="Arial"/>
                <w:sz w:val="28"/>
                <w:szCs w:val="28"/>
              </w:rPr>
              <w:t>1.2</w:t>
            </w:r>
          </w:p>
        </w:tc>
        <w:tc>
          <w:tcPr>
            <w:tcW w:w="8391" w:type="dxa"/>
            <w:vAlign w:val="center"/>
          </w:tcPr>
          <w:p>
            <w:pPr>
              <w:snapToGrid w:val="0"/>
              <w:spacing w:line="240" w:lineRule="atLeast"/>
              <w:rPr>
                <w:rFonts w:ascii="宋体" w:hAnsi="宋体" w:cs="Arial"/>
                <w:sz w:val="28"/>
                <w:szCs w:val="28"/>
              </w:rPr>
            </w:pPr>
            <w:r>
              <w:rPr>
                <w:rFonts w:hint="eastAsia" w:ascii="宋体" w:hAnsi="宋体" w:cs="Arial"/>
                <w:sz w:val="28"/>
                <w:szCs w:val="28"/>
              </w:rPr>
              <w:t>项目预算：1700000.00元，</w:t>
            </w:r>
          </w:p>
          <w:p>
            <w:pPr>
              <w:snapToGrid w:val="0"/>
              <w:spacing w:line="240" w:lineRule="atLeast"/>
              <w:rPr>
                <w:rFonts w:ascii="宋体" w:hAnsi="宋体"/>
                <w:sz w:val="28"/>
                <w:szCs w:val="28"/>
              </w:rPr>
            </w:pPr>
            <w:r>
              <w:rPr>
                <w:rFonts w:hint="eastAsia" w:ascii="宋体" w:hAnsi="宋体" w:cs="Arial"/>
                <w:sz w:val="28"/>
                <w:szCs w:val="28"/>
              </w:rPr>
              <w:t>本项目需分项报价</w:t>
            </w:r>
            <w:r>
              <w:rPr>
                <w:rFonts w:hint="eastAsia" w:ascii="宋体" w:hAnsi="宋体"/>
                <w:sz w:val="28"/>
                <w:szCs w:val="28"/>
              </w:rPr>
              <w:t>，</w:t>
            </w:r>
            <w:r>
              <w:rPr>
                <w:rFonts w:hint="eastAsia" w:ascii="宋体" w:hAnsi="宋体" w:cs="Arial"/>
                <w:sz w:val="28"/>
                <w:szCs w:val="28"/>
              </w:rPr>
              <w:t>投标人的总报价不得超过限价总价，否则其投标将被拒绝。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1077" w:type="dxa"/>
            <w:vAlign w:val="center"/>
          </w:tcPr>
          <w:p>
            <w:pPr>
              <w:snapToGrid w:val="0"/>
              <w:spacing w:line="240" w:lineRule="atLeast"/>
              <w:jc w:val="center"/>
              <w:rPr>
                <w:rFonts w:ascii="宋体" w:hAnsi="宋体" w:cs="Arial"/>
                <w:sz w:val="28"/>
                <w:szCs w:val="28"/>
              </w:rPr>
            </w:pPr>
            <w:r>
              <w:rPr>
                <w:rFonts w:ascii="宋体" w:hAnsi="宋体" w:cs="Arial"/>
                <w:sz w:val="28"/>
                <w:szCs w:val="28"/>
              </w:rPr>
              <w:t>2.1</w:t>
            </w:r>
          </w:p>
        </w:tc>
        <w:tc>
          <w:tcPr>
            <w:tcW w:w="8391" w:type="dxa"/>
            <w:vAlign w:val="center"/>
          </w:tcPr>
          <w:p>
            <w:pPr>
              <w:snapToGrid w:val="0"/>
              <w:spacing w:line="240" w:lineRule="atLeast"/>
              <w:jc w:val="left"/>
              <w:rPr>
                <w:rFonts w:ascii="宋体" w:hAnsi="宋体" w:cs="Arial"/>
                <w:sz w:val="28"/>
                <w:szCs w:val="28"/>
              </w:rPr>
            </w:pPr>
            <w:r>
              <w:rPr>
                <w:rFonts w:hint="eastAsia" w:ascii="宋体" w:hAnsi="宋体" w:cs="Arial"/>
                <w:sz w:val="28"/>
                <w:szCs w:val="28"/>
              </w:rPr>
              <w:t xml:space="preserve">招标人：新疆医科大学第五附属医院 </w:t>
            </w:r>
          </w:p>
          <w:p>
            <w:pPr>
              <w:snapToGrid w:val="0"/>
              <w:spacing w:line="240" w:lineRule="atLeast"/>
              <w:jc w:val="left"/>
              <w:rPr>
                <w:rFonts w:ascii="宋体" w:hAnsi="宋体" w:cs="Arial"/>
                <w:sz w:val="28"/>
                <w:szCs w:val="28"/>
              </w:rPr>
            </w:pPr>
            <w:r>
              <w:rPr>
                <w:rFonts w:hint="eastAsia" w:ascii="宋体" w:hAnsi="宋体" w:cs="Arial"/>
                <w:sz w:val="28"/>
                <w:szCs w:val="28"/>
              </w:rPr>
              <w:t xml:space="preserve">地址：新疆医科大学第五附属医院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0" w:hRule="atLeast"/>
          <w:jc w:val="center"/>
        </w:trPr>
        <w:tc>
          <w:tcPr>
            <w:tcW w:w="1077" w:type="dxa"/>
            <w:vAlign w:val="center"/>
          </w:tcPr>
          <w:p>
            <w:pPr>
              <w:snapToGrid w:val="0"/>
              <w:spacing w:line="240" w:lineRule="atLeast"/>
              <w:jc w:val="center"/>
              <w:rPr>
                <w:rFonts w:ascii="宋体" w:hAnsi="宋体" w:cs="Arial"/>
                <w:sz w:val="28"/>
                <w:szCs w:val="28"/>
              </w:rPr>
            </w:pPr>
            <w:r>
              <w:rPr>
                <w:rFonts w:ascii="宋体" w:hAnsi="宋体" w:cs="Arial"/>
                <w:sz w:val="28"/>
                <w:szCs w:val="28"/>
              </w:rPr>
              <w:t>2.2</w:t>
            </w:r>
          </w:p>
        </w:tc>
        <w:tc>
          <w:tcPr>
            <w:tcW w:w="8391" w:type="dxa"/>
            <w:vAlign w:val="center"/>
          </w:tcPr>
          <w:p>
            <w:pPr>
              <w:snapToGrid w:val="0"/>
              <w:spacing w:line="240" w:lineRule="atLeast"/>
              <w:jc w:val="left"/>
              <w:rPr>
                <w:rFonts w:ascii="宋体" w:hAnsi="宋体" w:cs="Arial"/>
                <w:sz w:val="28"/>
                <w:szCs w:val="28"/>
              </w:rPr>
            </w:pPr>
            <w:r>
              <w:rPr>
                <w:rFonts w:hint="eastAsia" w:ascii="宋体" w:hAnsi="宋体" w:cs="Arial"/>
                <w:sz w:val="28"/>
                <w:szCs w:val="28"/>
              </w:rPr>
              <w:t>招标代理机构：五矿国际招标有限责任公司</w:t>
            </w:r>
          </w:p>
          <w:p>
            <w:pPr>
              <w:snapToGrid w:val="0"/>
              <w:spacing w:line="240" w:lineRule="atLeast"/>
              <w:jc w:val="left"/>
              <w:rPr>
                <w:rFonts w:ascii="宋体" w:hAnsi="宋体" w:cs="Arial"/>
                <w:sz w:val="28"/>
                <w:szCs w:val="28"/>
              </w:rPr>
            </w:pPr>
            <w:r>
              <w:rPr>
                <w:rFonts w:hint="eastAsia" w:ascii="宋体" w:hAnsi="宋体" w:cs="Arial"/>
                <w:sz w:val="28"/>
                <w:szCs w:val="28"/>
              </w:rPr>
              <w:t>地址：</w:t>
            </w:r>
            <w:r>
              <w:rPr>
                <w:rFonts w:hint="eastAsia" w:ascii="宋体" w:hAnsi="宋体" w:cs="宋体"/>
                <w:kern w:val="0"/>
                <w:sz w:val="28"/>
                <w:szCs w:val="28"/>
              </w:rPr>
              <w:t>新疆乌鲁木齐市天山区红山路26号时代广场C座19A-L室</w:t>
            </w:r>
          </w:p>
          <w:p>
            <w:pPr>
              <w:snapToGrid w:val="0"/>
              <w:spacing w:line="240" w:lineRule="atLeast"/>
              <w:ind w:left="2520" w:hanging="2520" w:hangingChars="900"/>
              <w:jc w:val="left"/>
              <w:rPr>
                <w:rFonts w:ascii="宋体" w:hAnsi="宋体"/>
                <w:sz w:val="28"/>
                <w:szCs w:val="28"/>
              </w:rPr>
            </w:pPr>
            <w:r>
              <w:rPr>
                <w:rFonts w:hint="eastAsia" w:ascii="宋体" w:hAnsi="宋体" w:cs="Arial"/>
                <w:sz w:val="28"/>
                <w:szCs w:val="28"/>
              </w:rPr>
              <w:t>联系人及联系电话：</w:t>
            </w:r>
            <w:r>
              <w:rPr>
                <w:rFonts w:hint="eastAsia" w:ascii="宋体" w:hAnsi="宋体"/>
                <w:sz w:val="28"/>
                <w:szCs w:val="28"/>
              </w:rPr>
              <w:t>刘捷、张钟冉 18097676662、13201355037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433" w:hRule="atLeast"/>
          <w:jc w:val="center"/>
        </w:trPr>
        <w:tc>
          <w:tcPr>
            <w:tcW w:w="1077" w:type="dxa"/>
            <w:vAlign w:val="center"/>
          </w:tcPr>
          <w:p>
            <w:pPr>
              <w:widowControl/>
              <w:tabs>
                <w:tab w:val="left" w:pos="-107"/>
              </w:tabs>
              <w:snapToGrid w:val="0"/>
              <w:spacing w:line="240" w:lineRule="atLeast"/>
              <w:jc w:val="center"/>
              <w:rPr>
                <w:rFonts w:ascii="宋体" w:hAnsi="宋体" w:cs="Arial"/>
                <w:sz w:val="28"/>
                <w:szCs w:val="28"/>
              </w:rPr>
            </w:pPr>
            <w:r>
              <w:rPr>
                <w:rFonts w:ascii="宋体" w:hAnsi="宋体" w:cs="Arial"/>
                <w:sz w:val="28"/>
                <w:szCs w:val="28"/>
              </w:rPr>
              <w:t>2.3</w:t>
            </w:r>
          </w:p>
        </w:tc>
        <w:tc>
          <w:tcPr>
            <w:tcW w:w="8391" w:type="dxa"/>
          </w:tcPr>
          <w:p>
            <w:pPr>
              <w:widowControl/>
              <w:tabs>
                <w:tab w:val="left" w:pos="-107"/>
              </w:tabs>
              <w:snapToGrid w:val="0"/>
              <w:spacing w:line="240" w:lineRule="atLeast"/>
              <w:rPr>
                <w:rFonts w:ascii="宋体" w:hAnsi="宋体" w:cs="Arial"/>
                <w:sz w:val="28"/>
                <w:szCs w:val="28"/>
              </w:rPr>
            </w:pPr>
            <w:bookmarkStart w:id="10" w:name="OLE_LINK1"/>
            <w:r>
              <w:rPr>
                <w:rFonts w:hint="eastAsia" w:ascii="宋体" w:hAnsi="宋体" w:cs="Arial"/>
                <w:sz w:val="28"/>
                <w:szCs w:val="28"/>
              </w:rPr>
              <w:t xml:space="preserve"> “合格投标人”的资格要求</w:t>
            </w:r>
            <w:bookmarkEnd w:id="10"/>
            <w:r>
              <w:rPr>
                <w:rFonts w:hint="eastAsia" w:ascii="宋体" w:hAnsi="宋体" w:cs="Arial"/>
                <w:sz w:val="28"/>
                <w:szCs w:val="28"/>
              </w:rPr>
              <w:t>：</w:t>
            </w:r>
          </w:p>
          <w:p>
            <w:pPr>
              <w:widowControl/>
              <w:tabs>
                <w:tab w:val="left" w:pos="-107"/>
              </w:tabs>
              <w:snapToGrid w:val="0"/>
              <w:spacing w:line="240" w:lineRule="atLeast"/>
              <w:rPr>
                <w:rFonts w:ascii="宋体" w:hAnsi="宋体" w:cs="Arial"/>
                <w:sz w:val="28"/>
                <w:szCs w:val="28"/>
              </w:rPr>
            </w:pPr>
            <w:r>
              <w:rPr>
                <w:rFonts w:hint="eastAsia" w:ascii="宋体" w:hAnsi="宋体" w:cs="Arial"/>
                <w:sz w:val="28"/>
                <w:szCs w:val="28"/>
              </w:rPr>
              <w:t>1、符合《中华人民共和国政府采购法》第二十二条规定，具有独立承担民事责任的能力。（需提供营业执照正本扫描件）</w:t>
            </w:r>
          </w:p>
          <w:p>
            <w:pPr>
              <w:widowControl/>
              <w:tabs>
                <w:tab w:val="left" w:pos="-107"/>
              </w:tabs>
              <w:snapToGrid w:val="0"/>
              <w:spacing w:line="240" w:lineRule="atLeast"/>
              <w:rPr>
                <w:rFonts w:ascii="宋体" w:hAnsi="宋体" w:cs="Arial"/>
                <w:sz w:val="28"/>
                <w:szCs w:val="28"/>
              </w:rPr>
            </w:pPr>
            <w:r>
              <w:rPr>
                <w:rFonts w:hint="eastAsia" w:ascii="宋体" w:hAnsi="宋体" w:cs="Arial"/>
                <w:sz w:val="28"/>
                <w:szCs w:val="28"/>
              </w:rPr>
              <w:t>2、符合《中华人民共和国政府采购法》第二十二条规定，具有良好的商业信誉和健全的财务会计制度。（需提供财务会计制度相关资料）</w:t>
            </w:r>
          </w:p>
          <w:p>
            <w:pPr>
              <w:widowControl/>
              <w:tabs>
                <w:tab w:val="left" w:pos="-107"/>
              </w:tabs>
              <w:snapToGrid w:val="0"/>
              <w:spacing w:line="240" w:lineRule="atLeast"/>
              <w:rPr>
                <w:rFonts w:ascii="宋体" w:hAnsi="宋体" w:cs="Arial"/>
                <w:sz w:val="28"/>
                <w:szCs w:val="28"/>
              </w:rPr>
            </w:pPr>
            <w:r>
              <w:rPr>
                <w:rFonts w:hint="eastAsia" w:ascii="宋体" w:hAnsi="宋体" w:cs="Arial"/>
                <w:sz w:val="28"/>
                <w:szCs w:val="28"/>
              </w:rPr>
              <w:t>3、符合《中华人民共和国政府采购法》第二十二条规定，具有履行合同所必需的设备和专业技术能力。（需提供具有履行合同所必需的设备和专业技术能力相关证明材料）</w:t>
            </w:r>
          </w:p>
          <w:p>
            <w:pPr>
              <w:widowControl/>
              <w:tabs>
                <w:tab w:val="left" w:pos="-107"/>
              </w:tabs>
              <w:snapToGrid w:val="0"/>
              <w:spacing w:line="240" w:lineRule="atLeast"/>
              <w:rPr>
                <w:rFonts w:ascii="宋体" w:hAnsi="宋体" w:cs="Arial"/>
                <w:sz w:val="28"/>
                <w:szCs w:val="28"/>
              </w:rPr>
            </w:pPr>
            <w:r>
              <w:rPr>
                <w:rFonts w:hint="eastAsia" w:ascii="宋体" w:hAnsi="宋体" w:cs="Arial"/>
                <w:sz w:val="28"/>
                <w:szCs w:val="28"/>
              </w:rPr>
              <w:t>4、符合《中华人民共和国政府采购法》第二十二条规定，有依法缴纳税收和社会保障资金的良好记录。（需提供依法缴纳税收和社会保障资金相关证明材料）</w:t>
            </w:r>
          </w:p>
          <w:p>
            <w:pPr>
              <w:widowControl/>
              <w:tabs>
                <w:tab w:val="left" w:pos="-107"/>
              </w:tabs>
              <w:snapToGrid w:val="0"/>
              <w:spacing w:line="240" w:lineRule="atLeast"/>
              <w:rPr>
                <w:rFonts w:ascii="宋体" w:hAnsi="宋体" w:cs="Arial"/>
                <w:sz w:val="28"/>
                <w:szCs w:val="28"/>
              </w:rPr>
            </w:pPr>
            <w:r>
              <w:rPr>
                <w:rFonts w:hint="eastAsia" w:ascii="宋体" w:hAnsi="宋体" w:cs="Arial"/>
                <w:sz w:val="28"/>
                <w:szCs w:val="28"/>
              </w:rPr>
              <w:t>5、符合《中华人民共和国政府采购法》第二十二条规定，参加政府采购活动前三年内，在经营活动中没有重大违法记录。（需提供“信用中国”（www.creditchina.gov.cn）、“中国政府采购网”查询截图）</w:t>
            </w:r>
          </w:p>
          <w:p>
            <w:pPr>
              <w:widowControl/>
              <w:tabs>
                <w:tab w:val="left" w:pos="-107"/>
              </w:tabs>
              <w:snapToGrid w:val="0"/>
              <w:spacing w:line="240" w:lineRule="atLeast"/>
              <w:rPr>
                <w:rFonts w:ascii="宋体" w:hAnsi="宋体" w:cs="Arial"/>
                <w:sz w:val="28"/>
                <w:szCs w:val="28"/>
              </w:rPr>
            </w:pPr>
            <w:r>
              <w:rPr>
                <w:rFonts w:hint="eastAsia" w:ascii="宋体" w:hAnsi="宋体" w:cs="Arial"/>
                <w:sz w:val="28"/>
                <w:szCs w:val="28"/>
              </w:rPr>
              <w:t>6、符合《中华人民共和国政府采购法》第二十二条规定，法律、行政法规规定的其他条件。（需提供相关证明材料）</w:t>
            </w:r>
          </w:p>
          <w:p>
            <w:pPr>
              <w:widowControl/>
              <w:tabs>
                <w:tab w:val="left" w:pos="-107"/>
              </w:tabs>
              <w:snapToGrid w:val="0"/>
              <w:spacing w:line="240" w:lineRule="atLeast"/>
              <w:rPr>
                <w:rFonts w:ascii="宋体" w:hAnsi="宋体" w:cs="Arial"/>
                <w:sz w:val="28"/>
                <w:szCs w:val="28"/>
              </w:rPr>
            </w:pPr>
            <w:r>
              <w:rPr>
                <w:rFonts w:hint="eastAsia" w:ascii="宋体" w:hAnsi="宋体" w:cs="Arial"/>
                <w:sz w:val="28"/>
                <w:szCs w:val="28"/>
              </w:rPr>
              <w:t>7、本项目授权人证明。（需提供相关授权委托书）</w:t>
            </w:r>
          </w:p>
          <w:p>
            <w:pPr>
              <w:widowControl/>
              <w:tabs>
                <w:tab w:val="left" w:pos="-107"/>
              </w:tabs>
              <w:snapToGrid w:val="0"/>
              <w:spacing w:line="240" w:lineRule="atLeast"/>
              <w:rPr>
                <w:rFonts w:ascii="宋体" w:hAnsi="宋体" w:cs="Arial"/>
                <w:sz w:val="28"/>
                <w:szCs w:val="28"/>
              </w:rPr>
            </w:pPr>
            <w:r>
              <w:rPr>
                <w:rFonts w:hint="eastAsia" w:ascii="宋体" w:hAnsi="宋体" w:cs="Arial"/>
                <w:sz w:val="28"/>
                <w:szCs w:val="28"/>
              </w:rPr>
              <w:t>8、单位负责人为同一人或者存在直接控股、管理关系的不同供应商，不得参加同一合同项下的政府采购活动。（需提供相关证明材料）</w:t>
            </w:r>
          </w:p>
          <w:p>
            <w:pPr>
              <w:widowControl/>
              <w:tabs>
                <w:tab w:val="left" w:pos="-107"/>
              </w:tabs>
              <w:snapToGrid w:val="0"/>
              <w:spacing w:line="240" w:lineRule="atLeast"/>
              <w:rPr>
                <w:rFonts w:ascii="宋体" w:hAnsi="宋体" w:cs="Arial"/>
                <w:sz w:val="28"/>
                <w:szCs w:val="28"/>
              </w:rPr>
            </w:pPr>
            <w:r>
              <w:rPr>
                <w:rFonts w:hint="eastAsia" w:ascii="宋体" w:hAnsi="宋体" w:cs="Arial"/>
                <w:sz w:val="28"/>
                <w:szCs w:val="28"/>
              </w:rPr>
              <w:t>9、有效的投标保证金银行回执单或保函。（需提供相关证明材料）</w:t>
            </w:r>
          </w:p>
          <w:p>
            <w:pPr>
              <w:widowControl/>
              <w:tabs>
                <w:tab w:val="left" w:pos="-107"/>
              </w:tabs>
              <w:snapToGrid w:val="0"/>
              <w:spacing w:line="240" w:lineRule="atLeast"/>
              <w:rPr>
                <w:rFonts w:ascii="宋体" w:hAnsi="宋体" w:cs="Arial"/>
                <w:sz w:val="28"/>
                <w:szCs w:val="28"/>
              </w:rPr>
            </w:pPr>
            <w:r>
              <w:rPr>
                <w:rFonts w:hint="eastAsia" w:ascii="宋体" w:hAnsi="宋体" w:cs="Arial"/>
                <w:sz w:val="28"/>
                <w:szCs w:val="28"/>
              </w:rPr>
              <w:t>1</w:t>
            </w:r>
            <w:r>
              <w:rPr>
                <w:rFonts w:hint="eastAsia" w:ascii="宋体" w:hAnsi="宋体" w:cs="Arial"/>
                <w:sz w:val="28"/>
                <w:szCs w:val="28"/>
                <w:lang w:val="en-US" w:eastAsia="zh-CN"/>
              </w:rPr>
              <w:t>0</w:t>
            </w:r>
            <w:r>
              <w:rPr>
                <w:rFonts w:hint="eastAsia" w:ascii="宋体" w:hAnsi="宋体" w:cs="Arial"/>
                <w:sz w:val="28"/>
                <w:szCs w:val="28"/>
              </w:rPr>
              <w:t>、不接受联合体投标。（需提供相关证明材料）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01" w:hRule="atLeast"/>
          <w:jc w:val="center"/>
        </w:trPr>
        <w:tc>
          <w:tcPr>
            <w:tcW w:w="1077" w:type="dxa"/>
            <w:vAlign w:val="center"/>
          </w:tcPr>
          <w:p>
            <w:pPr>
              <w:snapToGrid w:val="0"/>
              <w:spacing w:line="240" w:lineRule="atLeast"/>
              <w:jc w:val="center"/>
              <w:rPr>
                <w:rFonts w:ascii="宋体" w:hAnsi="宋体" w:cs="Arial"/>
                <w:sz w:val="28"/>
                <w:szCs w:val="28"/>
              </w:rPr>
            </w:pPr>
            <w:r>
              <w:rPr>
                <w:rFonts w:hint="eastAsia" w:ascii="宋体" w:hAnsi="宋体" w:cs="Arial"/>
                <w:sz w:val="28"/>
                <w:szCs w:val="28"/>
              </w:rPr>
              <w:t>2.4</w:t>
            </w:r>
          </w:p>
        </w:tc>
        <w:tc>
          <w:tcPr>
            <w:tcW w:w="8391" w:type="dxa"/>
            <w:vAlign w:val="center"/>
          </w:tcPr>
          <w:p>
            <w:pPr>
              <w:snapToGrid w:val="0"/>
              <w:spacing w:line="240" w:lineRule="atLeast"/>
              <w:jc w:val="left"/>
              <w:rPr>
                <w:rFonts w:ascii="宋体" w:hAnsi="宋体" w:cs="Arial"/>
                <w:sz w:val="28"/>
                <w:szCs w:val="28"/>
              </w:rPr>
            </w:pPr>
            <w:r>
              <w:rPr>
                <w:rFonts w:hint="eastAsia" w:ascii="宋体" w:hAnsi="宋体" w:cs="Arial"/>
                <w:sz w:val="28"/>
                <w:szCs w:val="28"/>
              </w:rPr>
              <w:t>投标前预备会议</w:t>
            </w:r>
            <w:r>
              <w:rPr>
                <w:rFonts w:ascii="宋体" w:hAnsi="宋体" w:cs="Arial"/>
                <w:sz w:val="28"/>
                <w:szCs w:val="28"/>
              </w:rPr>
              <w:t>/</w:t>
            </w:r>
            <w:r>
              <w:rPr>
                <w:rFonts w:hint="eastAsia" w:ascii="宋体" w:hAnsi="宋体" w:cs="Arial"/>
                <w:sz w:val="28"/>
                <w:szCs w:val="28"/>
              </w:rPr>
              <w:t>项目踏勘：无</w:t>
            </w:r>
            <w:r>
              <w:rPr>
                <w:rFonts w:ascii="宋体" w:hAnsi="宋体" w:cs="Arial"/>
                <w:sz w:val="28"/>
                <w:szCs w:val="2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36" w:hRule="atLeast"/>
          <w:jc w:val="center"/>
        </w:trPr>
        <w:tc>
          <w:tcPr>
            <w:tcW w:w="1077" w:type="dxa"/>
            <w:vAlign w:val="center"/>
          </w:tcPr>
          <w:p>
            <w:pPr>
              <w:snapToGrid w:val="0"/>
              <w:spacing w:line="240" w:lineRule="atLeast"/>
              <w:jc w:val="center"/>
              <w:rPr>
                <w:rFonts w:ascii="宋体" w:hAnsi="宋体" w:cs="Arial"/>
                <w:sz w:val="28"/>
                <w:szCs w:val="28"/>
              </w:rPr>
            </w:pPr>
            <w:r>
              <w:rPr>
                <w:rFonts w:hint="eastAsia" w:ascii="宋体" w:hAnsi="宋体" w:cs="Arial"/>
                <w:sz w:val="28"/>
                <w:szCs w:val="28"/>
              </w:rPr>
              <w:t>2</w:t>
            </w:r>
            <w:r>
              <w:rPr>
                <w:rFonts w:ascii="宋体" w:hAnsi="宋体" w:cs="Arial"/>
                <w:sz w:val="28"/>
                <w:szCs w:val="28"/>
              </w:rPr>
              <w:t>.5</w:t>
            </w:r>
          </w:p>
        </w:tc>
        <w:tc>
          <w:tcPr>
            <w:tcW w:w="8391" w:type="dxa"/>
            <w:vAlign w:val="center"/>
          </w:tcPr>
          <w:p>
            <w:pPr>
              <w:pStyle w:val="684"/>
              <w:ind w:firstLine="0" w:firstLineChars="0"/>
              <w:rPr>
                <w:rFonts w:hAnsi="宋体"/>
                <w:sz w:val="28"/>
                <w:szCs w:val="28"/>
              </w:rPr>
            </w:pPr>
            <w:r>
              <w:rPr>
                <w:rFonts w:hint="eastAsia" w:hAnsi="宋体" w:cs="Arial"/>
                <w:spacing w:val="0"/>
                <w:w w:val="100"/>
                <w:kern w:val="2"/>
                <w:sz w:val="28"/>
                <w:szCs w:val="28"/>
              </w:rPr>
              <w:t>服务期：</w:t>
            </w:r>
            <w:r>
              <w:rPr>
                <w:rFonts w:hAnsi="宋体"/>
                <w:sz w:val="28"/>
                <w:szCs w:val="28"/>
              </w:rPr>
              <w:t xml:space="preserve"> </w:t>
            </w:r>
            <w:r>
              <w:rPr>
                <w:rFonts w:hint="eastAsia" w:hAnsi="宋体"/>
                <w:sz w:val="28"/>
                <w:szCs w:val="28"/>
              </w:rPr>
              <w:t>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46" w:hRule="atLeast"/>
          <w:jc w:val="center"/>
        </w:trPr>
        <w:tc>
          <w:tcPr>
            <w:tcW w:w="1077" w:type="dxa"/>
            <w:vAlign w:val="center"/>
          </w:tcPr>
          <w:p>
            <w:pPr>
              <w:snapToGrid w:val="0"/>
              <w:spacing w:line="240" w:lineRule="atLeast"/>
              <w:jc w:val="center"/>
              <w:rPr>
                <w:rFonts w:ascii="宋体" w:hAnsi="宋体" w:cs="Arial"/>
                <w:sz w:val="28"/>
                <w:szCs w:val="28"/>
              </w:rPr>
            </w:pPr>
            <w:r>
              <w:rPr>
                <w:rFonts w:hint="eastAsia" w:ascii="宋体" w:hAnsi="宋体" w:cs="Arial"/>
                <w:sz w:val="28"/>
                <w:szCs w:val="28"/>
              </w:rPr>
              <w:t>2</w:t>
            </w:r>
            <w:r>
              <w:rPr>
                <w:rFonts w:ascii="宋体" w:hAnsi="宋体" w:cs="Arial"/>
                <w:sz w:val="28"/>
                <w:szCs w:val="28"/>
              </w:rPr>
              <w:t>.6</w:t>
            </w:r>
          </w:p>
        </w:tc>
        <w:tc>
          <w:tcPr>
            <w:tcW w:w="8391" w:type="dxa"/>
            <w:vAlign w:val="center"/>
          </w:tcPr>
          <w:p>
            <w:pPr>
              <w:snapToGrid w:val="0"/>
              <w:spacing w:line="240" w:lineRule="atLeast"/>
              <w:jc w:val="left"/>
              <w:rPr>
                <w:rFonts w:ascii="宋体" w:hAnsi="宋体" w:cs="Arial"/>
                <w:sz w:val="28"/>
                <w:szCs w:val="28"/>
              </w:rPr>
            </w:pPr>
            <w:r>
              <w:rPr>
                <w:rFonts w:hint="eastAsia" w:ascii="宋体" w:hAnsi="宋体" w:cs="Arial"/>
                <w:sz w:val="28"/>
                <w:szCs w:val="28"/>
              </w:rPr>
              <w:t>付款方式：安装调试验收后95%，服务期满后5%。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46" w:hRule="atLeast"/>
          <w:jc w:val="center"/>
        </w:trPr>
        <w:tc>
          <w:tcPr>
            <w:tcW w:w="1077" w:type="dxa"/>
            <w:vAlign w:val="center"/>
          </w:tcPr>
          <w:p>
            <w:pPr>
              <w:snapToGrid w:val="0"/>
              <w:spacing w:line="240" w:lineRule="atLeast"/>
              <w:jc w:val="center"/>
              <w:rPr>
                <w:rFonts w:ascii="宋体" w:hAnsi="宋体" w:cs="Arial"/>
                <w:sz w:val="28"/>
                <w:szCs w:val="28"/>
              </w:rPr>
            </w:pPr>
            <w:r>
              <w:rPr>
                <w:rFonts w:hint="eastAsia" w:ascii="宋体" w:hAnsi="宋体" w:cs="Arial"/>
                <w:sz w:val="28"/>
                <w:szCs w:val="28"/>
              </w:rPr>
              <w:t>2.7</w:t>
            </w:r>
          </w:p>
        </w:tc>
        <w:tc>
          <w:tcPr>
            <w:tcW w:w="8391" w:type="dxa"/>
            <w:vAlign w:val="center"/>
          </w:tcPr>
          <w:p>
            <w:pPr>
              <w:snapToGrid w:val="0"/>
              <w:spacing w:line="240" w:lineRule="atLeast"/>
              <w:jc w:val="left"/>
              <w:rPr>
                <w:rFonts w:ascii="宋体" w:hAnsi="宋体" w:cs="Arial"/>
                <w:sz w:val="28"/>
                <w:szCs w:val="28"/>
              </w:rPr>
            </w:pPr>
            <w:r>
              <w:rPr>
                <w:rFonts w:hint="eastAsia" w:ascii="宋体" w:hAnsi="宋体" w:cs="Arial"/>
                <w:sz w:val="28"/>
                <w:szCs w:val="28"/>
              </w:rPr>
              <w:t>质保期:</w:t>
            </w:r>
            <w:r>
              <w:rPr>
                <w:rFonts w:hint="eastAsia"/>
              </w:rPr>
              <w:t xml:space="preserve"> </w:t>
            </w:r>
            <w:r>
              <w:rPr>
                <w:rFonts w:hint="eastAsia"/>
                <w:sz w:val="28"/>
                <w:szCs w:val="32"/>
              </w:rPr>
              <w:t>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46" w:hRule="atLeast"/>
          <w:jc w:val="center"/>
        </w:trPr>
        <w:tc>
          <w:tcPr>
            <w:tcW w:w="1077" w:type="dxa"/>
            <w:vAlign w:val="center"/>
          </w:tcPr>
          <w:p>
            <w:pPr>
              <w:snapToGrid w:val="0"/>
              <w:spacing w:line="240" w:lineRule="atLeast"/>
              <w:jc w:val="center"/>
              <w:rPr>
                <w:rFonts w:ascii="宋体" w:hAnsi="宋体" w:cs="Arial"/>
                <w:sz w:val="28"/>
                <w:szCs w:val="28"/>
              </w:rPr>
            </w:pPr>
            <w:r>
              <w:rPr>
                <w:rFonts w:hint="eastAsia" w:ascii="宋体" w:hAnsi="宋体" w:cs="Arial"/>
                <w:sz w:val="28"/>
                <w:szCs w:val="28"/>
              </w:rPr>
              <w:t>2.8</w:t>
            </w:r>
          </w:p>
        </w:tc>
        <w:tc>
          <w:tcPr>
            <w:tcW w:w="8391" w:type="dxa"/>
            <w:vAlign w:val="center"/>
          </w:tcPr>
          <w:p>
            <w:pPr>
              <w:snapToGrid w:val="0"/>
              <w:spacing w:line="240" w:lineRule="atLeast"/>
              <w:jc w:val="left"/>
              <w:rPr>
                <w:rFonts w:ascii="宋体" w:hAnsi="宋体" w:cs="Arial"/>
                <w:sz w:val="28"/>
                <w:szCs w:val="28"/>
              </w:rPr>
            </w:pPr>
            <w:r>
              <w:rPr>
                <w:rFonts w:hint="eastAsia" w:ascii="宋体" w:hAnsi="宋体" w:cs="Arial"/>
                <w:sz w:val="28"/>
                <w:szCs w:val="28"/>
              </w:rPr>
              <w:t>标书售价：无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70" w:hRule="atLeast"/>
          <w:jc w:val="center"/>
        </w:trPr>
        <w:tc>
          <w:tcPr>
            <w:tcW w:w="9468" w:type="dxa"/>
            <w:gridSpan w:val="2"/>
            <w:shd w:val="clear" w:color="auto" w:fill="auto"/>
            <w:vAlign w:val="center"/>
          </w:tcPr>
          <w:p>
            <w:pPr>
              <w:snapToGrid w:val="0"/>
              <w:spacing w:line="240" w:lineRule="atLeast"/>
              <w:jc w:val="center"/>
              <w:rPr>
                <w:rFonts w:ascii="宋体" w:hAnsi="宋体" w:cs="Arial"/>
                <w:b/>
                <w:sz w:val="28"/>
                <w:szCs w:val="28"/>
              </w:rPr>
            </w:pPr>
            <w:r>
              <w:rPr>
                <w:rFonts w:hint="eastAsia" w:ascii="宋体" w:hAnsi="宋体" w:cs="Arial"/>
                <w:b/>
                <w:sz w:val="28"/>
                <w:szCs w:val="28"/>
              </w:rPr>
              <w:t>三、投标文件的编制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15" w:hRule="atLeast"/>
          <w:jc w:val="center"/>
        </w:trPr>
        <w:tc>
          <w:tcPr>
            <w:tcW w:w="1077" w:type="dxa"/>
            <w:vAlign w:val="center"/>
          </w:tcPr>
          <w:p>
            <w:pPr>
              <w:widowControl/>
              <w:snapToGrid w:val="0"/>
              <w:spacing w:line="240" w:lineRule="atLeast"/>
              <w:jc w:val="center"/>
              <w:rPr>
                <w:rFonts w:ascii="宋体" w:hAnsi="宋体" w:cs="Arial"/>
                <w:sz w:val="28"/>
                <w:szCs w:val="28"/>
              </w:rPr>
            </w:pPr>
            <w:r>
              <w:rPr>
                <w:rFonts w:hint="eastAsia" w:ascii="宋体" w:hAnsi="宋体" w:cs="Arial"/>
                <w:sz w:val="28"/>
                <w:szCs w:val="28"/>
              </w:rPr>
              <w:t>★3</w:t>
            </w:r>
            <w:r>
              <w:rPr>
                <w:rFonts w:ascii="宋体" w:hAnsi="宋体" w:cs="Arial"/>
                <w:sz w:val="28"/>
                <w:szCs w:val="28"/>
              </w:rPr>
              <w:t>.1</w:t>
            </w:r>
          </w:p>
        </w:tc>
        <w:tc>
          <w:tcPr>
            <w:tcW w:w="8391" w:type="dxa"/>
            <w:vAlign w:val="center"/>
          </w:tcPr>
          <w:p>
            <w:pPr>
              <w:widowControl/>
              <w:snapToGrid w:val="0"/>
              <w:spacing w:line="240" w:lineRule="atLeast"/>
              <w:rPr>
                <w:rFonts w:ascii="宋体" w:hAnsi="宋体" w:cs="Arial"/>
                <w:b/>
                <w:sz w:val="28"/>
                <w:szCs w:val="28"/>
              </w:rPr>
            </w:pPr>
            <w:r>
              <w:rPr>
                <w:rFonts w:hint="eastAsia" w:ascii="宋体" w:hAnsi="宋体" w:cs="Arial"/>
                <w:sz w:val="28"/>
                <w:szCs w:val="28"/>
              </w:rPr>
              <w:t>投标报价的组成：</w:t>
            </w:r>
          </w:p>
          <w:p>
            <w:pPr>
              <w:adjustRightInd w:val="0"/>
              <w:snapToGrid w:val="0"/>
              <w:spacing w:line="440" w:lineRule="exact"/>
              <w:rPr>
                <w:rFonts w:ascii="宋体" w:hAnsi="宋体" w:cs="宋体"/>
                <w:sz w:val="24"/>
                <w:szCs w:val="24"/>
              </w:rPr>
            </w:pPr>
            <w:r>
              <w:rPr>
                <w:rFonts w:hint="eastAsia" w:ascii="宋体" w:hAnsi="宋体" w:cs="宋体"/>
                <w:sz w:val="24"/>
                <w:szCs w:val="24"/>
              </w:rPr>
              <w:t>基准价为合理低价，即满足招标文件要求且最终报价最低的投标报价为评标基准价，其价格分为满分。其他供应商的价格分统一按照下列公式计算：</w:t>
            </w:r>
          </w:p>
          <w:p>
            <w:pPr>
              <w:adjustRightInd w:val="0"/>
              <w:snapToGrid w:val="0"/>
              <w:spacing w:line="440" w:lineRule="exact"/>
              <w:rPr>
                <w:rFonts w:ascii="宋体" w:hAnsi="宋体" w:cs="宋体"/>
                <w:sz w:val="24"/>
                <w:szCs w:val="24"/>
              </w:rPr>
            </w:pPr>
            <w:r>
              <w:rPr>
                <w:rFonts w:hint="eastAsia" w:ascii="宋体" w:hAnsi="宋体" w:cs="宋体"/>
                <w:sz w:val="24"/>
                <w:szCs w:val="24"/>
              </w:rPr>
              <w:t>投标报价得分=(投标基准价／投标报价)×价格分值（30%）×100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5" w:hRule="atLeast"/>
          <w:jc w:val="center"/>
        </w:trPr>
        <w:tc>
          <w:tcPr>
            <w:tcW w:w="1077" w:type="dxa"/>
            <w:vAlign w:val="center"/>
          </w:tcPr>
          <w:p>
            <w:pPr>
              <w:snapToGrid w:val="0"/>
              <w:spacing w:line="240" w:lineRule="atLeast"/>
              <w:jc w:val="center"/>
              <w:rPr>
                <w:rFonts w:ascii="宋体" w:hAnsi="宋体" w:cs="Arial"/>
                <w:sz w:val="28"/>
                <w:szCs w:val="28"/>
              </w:rPr>
            </w:pPr>
            <w:r>
              <w:rPr>
                <w:rFonts w:hint="eastAsia" w:ascii="宋体" w:hAnsi="宋体" w:cs="Arial"/>
                <w:sz w:val="28"/>
                <w:szCs w:val="28"/>
              </w:rPr>
              <w:t>★3</w:t>
            </w:r>
            <w:r>
              <w:rPr>
                <w:rFonts w:ascii="宋体" w:hAnsi="宋体" w:cs="Arial"/>
                <w:sz w:val="28"/>
                <w:szCs w:val="28"/>
              </w:rPr>
              <w:t>.</w:t>
            </w:r>
            <w:r>
              <w:rPr>
                <w:rFonts w:hint="eastAsia" w:ascii="宋体" w:hAnsi="宋体" w:cs="Arial"/>
                <w:sz w:val="28"/>
                <w:szCs w:val="28"/>
              </w:rPr>
              <w:t>2</w:t>
            </w:r>
          </w:p>
        </w:tc>
        <w:tc>
          <w:tcPr>
            <w:tcW w:w="8391" w:type="dxa"/>
            <w:vAlign w:val="center"/>
          </w:tcPr>
          <w:p>
            <w:pPr>
              <w:snapToGrid w:val="0"/>
              <w:spacing w:line="240" w:lineRule="atLeast"/>
              <w:rPr>
                <w:rFonts w:ascii="宋体" w:hAnsi="宋体" w:cs="Arial"/>
                <w:b/>
                <w:bCs/>
                <w:sz w:val="28"/>
                <w:szCs w:val="28"/>
              </w:rPr>
            </w:pPr>
            <w:r>
              <w:rPr>
                <w:rFonts w:hint="eastAsia" w:ascii="宋体" w:hAnsi="宋体" w:cs="Arial"/>
                <w:sz w:val="28"/>
                <w:szCs w:val="28"/>
              </w:rPr>
              <w:t>本项目的最小投标单位为标段。此次招标共计</w:t>
            </w:r>
            <w:r>
              <w:rPr>
                <w:rFonts w:hint="eastAsia" w:ascii="宋体" w:hAnsi="宋体" w:cs="Arial"/>
                <w:sz w:val="28"/>
                <w:szCs w:val="28"/>
                <w:u w:val="single"/>
              </w:rPr>
              <w:t>1</w:t>
            </w:r>
            <w:r>
              <w:rPr>
                <w:rFonts w:hint="eastAsia" w:ascii="宋体" w:hAnsi="宋体" w:cs="Arial"/>
                <w:sz w:val="28"/>
                <w:szCs w:val="28"/>
              </w:rPr>
              <w:t>个标段，投标人必须独立对每一个完整的标段进行投标，不得仅对标段内部分内容投标。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12" w:hRule="atLeast"/>
          <w:jc w:val="center"/>
        </w:trPr>
        <w:tc>
          <w:tcPr>
            <w:tcW w:w="1077" w:type="dxa"/>
            <w:vAlign w:val="center"/>
          </w:tcPr>
          <w:p>
            <w:pPr>
              <w:snapToGrid w:val="0"/>
              <w:spacing w:line="240" w:lineRule="atLeast"/>
              <w:jc w:val="center"/>
              <w:rPr>
                <w:rFonts w:ascii="宋体" w:hAnsi="宋体" w:cs="Arial"/>
                <w:sz w:val="28"/>
                <w:szCs w:val="28"/>
              </w:rPr>
            </w:pPr>
            <w:r>
              <w:rPr>
                <w:rFonts w:ascii="宋体" w:hAnsi="宋体" w:cs="Arial"/>
                <w:sz w:val="28"/>
                <w:szCs w:val="28"/>
              </w:rPr>
              <w:t>3.</w:t>
            </w:r>
            <w:r>
              <w:rPr>
                <w:rFonts w:hint="eastAsia" w:ascii="宋体" w:hAnsi="宋体" w:cs="Arial"/>
                <w:sz w:val="28"/>
                <w:szCs w:val="28"/>
              </w:rPr>
              <w:t>3</w:t>
            </w:r>
          </w:p>
        </w:tc>
        <w:tc>
          <w:tcPr>
            <w:tcW w:w="8391" w:type="dxa"/>
            <w:vAlign w:val="center"/>
          </w:tcPr>
          <w:p>
            <w:pPr>
              <w:widowControl/>
              <w:tabs>
                <w:tab w:val="left" w:pos="-107"/>
              </w:tabs>
              <w:snapToGrid w:val="0"/>
              <w:spacing w:line="240" w:lineRule="atLeast"/>
              <w:jc w:val="left"/>
              <w:rPr>
                <w:rFonts w:ascii="宋体" w:hAnsi="宋体" w:cs="Arial"/>
                <w:sz w:val="28"/>
                <w:szCs w:val="28"/>
              </w:rPr>
            </w:pPr>
            <w:r>
              <w:rPr>
                <w:rFonts w:hint="eastAsia" w:ascii="宋体" w:hAnsi="宋体" w:cs="Arial"/>
                <w:sz w:val="28"/>
                <w:szCs w:val="28"/>
              </w:rPr>
              <w:t>资格证明文件：</w:t>
            </w:r>
          </w:p>
          <w:p>
            <w:pPr>
              <w:pStyle w:val="336"/>
              <w:ind w:firstLineChars="150"/>
              <w:rPr>
                <w:rFonts w:ascii="宋体" w:hAnsi="宋体" w:cs="Arial"/>
                <w:sz w:val="28"/>
                <w:szCs w:val="28"/>
              </w:rPr>
            </w:pPr>
            <w:r>
              <w:rPr>
                <w:rFonts w:hint="eastAsia" w:ascii="宋体" w:hAnsi="宋体" w:cs="Arial"/>
                <w:sz w:val="28"/>
                <w:szCs w:val="28"/>
              </w:rPr>
              <w:t>1、符合《中华人民共和国政府采购法》第二十二条规定，具有独立承担民事责任的能力。（需提供营业执照正本扫描件）</w:t>
            </w:r>
          </w:p>
          <w:p>
            <w:pPr>
              <w:pStyle w:val="336"/>
              <w:ind w:firstLineChars="150"/>
              <w:rPr>
                <w:rFonts w:ascii="宋体" w:hAnsi="宋体" w:cs="Arial"/>
                <w:sz w:val="28"/>
                <w:szCs w:val="28"/>
              </w:rPr>
            </w:pPr>
            <w:r>
              <w:rPr>
                <w:rFonts w:hint="eastAsia" w:ascii="宋体" w:hAnsi="宋体" w:cs="Arial"/>
                <w:sz w:val="28"/>
                <w:szCs w:val="28"/>
              </w:rPr>
              <w:t>2、符合《中华人民共和国政府采购法》第二十二条规定，具有良好的商业信誉和健全的财务会计制度。（需提供财务会计制度相关资料）</w:t>
            </w:r>
          </w:p>
          <w:p>
            <w:pPr>
              <w:pStyle w:val="336"/>
              <w:ind w:firstLineChars="150"/>
              <w:rPr>
                <w:rFonts w:ascii="宋体" w:hAnsi="宋体" w:cs="Arial"/>
                <w:sz w:val="28"/>
                <w:szCs w:val="28"/>
              </w:rPr>
            </w:pPr>
            <w:r>
              <w:rPr>
                <w:rFonts w:hint="eastAsia" w:ascii="宋体" w:hAnsi="宋体" w:cs="Arial"/>
                <w:sz w:val="28"/>
                <w:szCs w:val="28"/>
              </w:rPr>
              <w:t>3、符合《中华人民共和国政府采购法》第二十二条规定，具有履行合同所必需的设备和专业技术能力。（需提供具有履行合同所必需的设备和专业技术能力相关证明材料）</w:t>
            </w:r>
          </w:p>
          <w:p>
            <w:pPr>
              <w:pStyle w:val="336"/>
              <w:ind w:firstLineChars="150"/>
              <w:rPr>
                <w:rFonts w:ascii="宋体" w:hAnsi="宋体" w:cs="Arial"/>
                <w:sz w:val="28"/>
                <w:szCs w:val="28"/>
              </w:rPr>
            </w:pPr>
            <w:r>
              <w:rPr>
                <w:rFonts w:hint="eastAsia" w:ascii="宋体" w:hAnsi="宋体" w:cs="Arial"/>
                <w:sz w:val="28"/>
                <w:szCs w:val="28"/>
              </w:rPr>
              <w:t>4、符合《中华人民共和国政府采购法》第二十二条规定，有依法缴纳税收和社会保障资金的良好记录。（需提供依法缴纳税收和社会保障资金相关证明材料）</w:t>
            </w:r>
          </w:p>
          <w:p>
            <w:pPr>
              <w:pStyle w:val="336"/>
              <w:ind w:firstLineChars="150"/>
              <w:rPr>
                <w:rFonts w:ascii="宋体" w:hAnsi="宋体" w:cs="Arial"/>
                <w:sz w:val="28"/>
                <w:szCs w:val="28"/>
              </w:rPr>
            </w:pPr>
            <w:r>
              <w:rPr>
                <w:rFonts w:hint="eastAsia" w:ascii="宋体" w:hAnsi="宋体" w:cs="Arial"/>
                <w:sz w:val="28"/>
                <w:szCs w:val="28"/>
              </w:rPr>
              <w:t>5、符合《中华人民共和国政府采购法》第二十二条规定，参加政府采购活动前三年内，在经营活动中没有重大违法记录。（需提供“信用中国”（www.creditchina.gov.cn）、“中国政府采购网”查询截图）</w:t>
            </w:r>
          </w:p>
          <w:p>
            <w:pPr>
              <w:pStyle w:val="336"/>
              <w:ind w:firstLineChars="150"/>
              <w:rPr>
                <w:rFonts w:ascii="宋体" w:hAnsi="宋体" w:cs="Arial"/>
                <w:sz w:val="28"/>
                <w:szCs w:val="28"/>
              </w:rPr>
            </w:pPr>
            <w:r>
              <w:rPr>
                <w:rFonts w:hint="eastAsia" w:ascii="宋体" w:hAnsi="宋体" w:cs="Arial"/>
                <w:sz w:val="28"/>
                <w:szCs w:val="28"/>
              </w:rPr>
              <w:t>6、符合《中华人民共和国政府采购法》第二十二条规定，法律、行政法规规定的其他条件。（需提供相关证明材料）</w:t>
            </w:r>
          </w:p>
          <w:p>
            <w:pPr>
              <w:pStyle w:val="336"/>
              <w:ind w:firstLineChars="150"/>
              <w:rPr>
                <w:rFonts w:ascii="宋体" w:hAnsi="宋体" w:cs="Arial"/>
                <w:sz w:val="28"/>
                <w:szCs w:val="28"/>
              </w:rPr>
            </w:pPr>
            <w:r>
              <w:rPr>
                <w:rFonts w:hint="eastAsia" w:ascii="宋体" w:hAnsi="宋体" w:cs="Arial"/>
                <w:sz w:val="28"/>
                <w:szCs w:val="28"/>
              </w:rPr>
              <w:t>7、本项目授权人证明。（需提供相关授权委托书）</w:t>
            </w:r>
          </w:p>
          <w:p>
            <w:pPr>
              <w:pStyle w:val="336"/>
              <w:ind w:firstLineChars="150"/>
              <w:rPr>
                <w:rFonts w:ascii="宋体" w:hAnsi="宋体" w:cs="Arial"/>
                <w:sz w:val="28"/>
                <w:szCs w:val="28"/>
              </w:rPr>
            </w:pPr>
            <w:r>
              <w:rPr>
                <w:rFonts w:hint="eastAsia" w:ascii="宋体" w:hAnsi="宋体" w:cs="Arial"/>
                <w:sz w:val="28"/>
                <w:szCs w:val="28"/>
              </w:rPr>
              <w:t>8、单位负责人为同一人或者存在直接控股、管理关系的不同供应商，不得参加同一合同项下的政府采购活动。（需提供相关证明材料）</w:t>
            </w:r>
          </w:p>
          <w:p>
            <w:pPr>
              <w:pStyle w:val="336"/>
              <w:ind w:firstLineChars="150"/>
              <w:rPr>
                <w:rFonts w:ascii="宋体" w:hAnsi="宋体" w:cs="Arial"/>
                <w:sz w:val="28"/>
                <w:szCs w:val="28"/>
              </w:rPr>
            </w:pPr>
            <w:r>
              <w:rPr>
                <w:rFonts w:hint="eastAsia" w:ascii="宋体" w:hAnsi="宋体" w:cs="Arial"/>
                <w:sz w:val="28"/>
                <w:szCs w:val="28"/>
              </w:rPr>
              <w:t>9、有效的投标保证金银行回执单或保函。（需提供相关证明材料）</w:t>
            </w:r>
          </w:p>
          <w:p>
            <w:pPr>
              <w:pStyle w:val="336"/>
              <w:ind w:firstLineChars="150"/>
              <w:rPr>
                <w:rFonts w:ascii="宋体" w:hAnsi="宋体" w:cs="Arial"/>
                <w:sz w:val="28"/>
                <w:szCs w:val="28"/>
              </w:rPr>
            </w:pPr>
            <w:r>
              <w:rPr>
                <w:rFonts w:hint="eastAsia" w:ascii="宋体" w:hAnsi="宋体" w:cs="Arial"/>
                <w:sz w:val="28"/>
                <w:szCs w:val="28"/>
              </w:rPr>
              <w:t>1</w:t>
            </w:r>
            <w:r>
              <w:rPr>
                <w:rFonts w:hint="eastAsia" w:ascii="宋体" w:hAnsi="宋体" w:cs="Arial"/>
                <w:sz w:val="28"/>
                <w:szCs w:val="28"/>
                <w:lang w:val="en-US" w:eastAsia="zh-CN"/>
              </w:rPr>
              <w:t>0</w:t>
            </w:r>
            <w:r>
              <w:rPr>
                <w:rFonts w:hint="eastAsia" w:ascii="宋体" w:hAnsi="宋体" w:cs="Arial"/>
                <w:sz w:val="28"/>
                <w:szCs w:val="28"/>
              </w:rPr>
              <w:t>、不接受联合体投标。（需提供相关证明材料）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9" w:hRule="atLeast"/>
          <w:jc w:val="center"/>
        </w:trPr>
        <w:tc>
          <w:tcPr>
            <w:tcW w:w="1077" w:type="dxa"/>
            <w:vAlign w:val="center"/>
          </w:tcPr>
          <w:p>
            <w:pPr>
              <w:snapToGrid w:val="0"/>
              <w:spacing w:line="240" w:lineRule="atLeast"/>
              <w:jc w:val="center"/>
              <w:rPr>
                <w:rFonts w:ascii="宋体" w:hAnsi="宋体" w:cs="Arial"/>
                <w:sz w:val="28"/>
                <w:szCs w:val="28"/>
              </w:rPr>
            </w:pPr>
            <w:r>
              <w:rPr>
                <w:rFonts w:hint="eastAsia" w:ascii="宋体" w:hAnsi="宋体" w:cs="Arial"/>
                <w:sz w:val="28"/>
                <w:szCs w:val="28"/>
              </w:rPr>
              <w:t>3.4</w:t>
            </w:r>
          </w:p>
        </w:tc>
        <w:tc>
          <w:tcPr>
            <w:tcW w:w="8391" w:type="dxa"/>
            <w:vAlign w:val="center"/>
          </w:tcPr>
          <w:p>
            <w:pPr>
              <w:snapToGrid w:val="0"/>
              <w:spacing w:line="240" w:lineRule="atLeast"/>
              <w:rPr>
                <w:rFonts w:ascii="宋体" w:hAnsi="宋体" w:cs="Arial"/>
                <w:bCs/>
                <w:sz w:val="28"/>
                <w:szCs w:val="28"/>
              </w:rPr>
            </w:pPr>
            <w:r>
              <w:rPr>
                <w:rFonts w:hint="eastAsia" w:ascii="宋体" w:hAnsi="宋体" w:cs="Arial"/>
                <w:sz w:val="28"/>
                <w:szCs w:val="28"/>
              </w:rPr>
              <w:t>投标保证金金额：</w:t>
            </w:r>
            <w:r>
              <w:rPr>
                <w:rFonts w:hint="eastAsia" w:ascii="宋体" w:hAnsi="宋体" w:cs="Arial"/>
                <w:bCs/>
                <w:sz w:val="28"/>
                <w:szCs w:val="28"/>
              </w:rPr>
              <w:t>30000元</w:t>
            </w:r>
          </w:p>
          <w:p>
            <w:pPr>
              <w:snapToGrid w:val="0"/>
              <w:spacing w:line="240" w:lineRule="atLeast"/>
              <w:rPr>
                <w:rFonts w:ascii="宋体" w:hAnsi="宋体" w:cs="Arial"/>
                <w:sz w:val="28"/>
                <w:szCs w:val="28"/>
              </w:rPr>
            </w:pPr>
            <w:r>
              <w:rPr>
                <w:rFonts w:hint="eastAsia" w:ascii="宋体" w:hAnsi="宋体" w:cs="Arial"/>
                <w:sz w:val="28"/>
                <w:szCs w:val="28"/>
              </w:rPr>
              <w:t>投标保证金币种：人民币。</w:t>
            </w:r>
          </w:p>
          <w:p>
            <w:pPr>
              <w:snapToGrid w:val="0"/>
              <w:spacing w:line="240" w:lineRule="atLeast"/>
              <w:rPr>
                <w:rFonts w:ascii="宋体" w:hAnsi="宋体" w:cs="Arial"/>
                <w:sz w:val="28"/>
                <w:szCs w:val="28"/>
              </w:rPr>
            </w:pPr>
            <w:r>
              <w:rPr>
                <w:rFonts w:hint="eastAsia" w:ascii="宋体" w:hAnsi="宋体" w:cs="Arial"/>
                <w:sz w:val="28"/>
                <w:szCs w:val="28"/>
              </w:rPr>
              <w:t>投标保证金缴纳账号：</w:t>
            </w:r>
          </w:p>
          <w:p>
            <w:pPr>
              <w:snapToGrid w:val="0"/>
              <w:spacing w:line="240" w:lineRule="atLeast"/>
              <w:rPr>
                <w:rFonts w:ascii="宋体" w:hAnsi="宋体" w:cs="Arial"/>
                <w:sz w:val="28"/>
                <w:szCs w:val="28"/>
              </w:rPr>
            </w:pPr>
            <w:r>
              <w:rPr>
                <w:rFonts w:hint="eastAsia" w:ascii="宋体" w:hAnsi="宋体" w:cs="Arial"/>
                <w:sz w:val="28"/>
                <w:szCs w:val="28"/>
              </w:rPr>
              <w:t>开户单位名称：五矿国际招标有限责任公司新疆分公司</w:t>
            </w:r>
          </w:p>
          <w:p>
            <w:pPr>
              <w:snapToGrid w:val="0"/>
              <w:spacing w:line="240" w:lineRule="atLeast"/>
              <w:rPr>
                <w:rFonts w:ascii="宋体" w:hAnsi="宋体" w:cs="Arial"/>
                <w:sz w:val="28"/>
                <w:szCs w:val="28"/>
              </w:rPr>
            </w:pPr>
            <w:r>
              <w:rPr>
                <w:rFonts w:hint="eastAsia" w:ascii="宋体" w:hAnsi="宋体" w:cs="Arial"/>
                <w:sz w:val="28"/>
                <w:szCs w:val="28"/>
              </w:rPr>
              <w:t>开户银行：中国工商银行乌鲁木齐市光明路支行</w:t>
            </w:r>
          </w:p>
          <w:p>
            <w:pPr>
              <w:snapToGrid w:val="0"/>
              <w:spacing w:line="240" w:lineRule="atLeast"/>
              <w:rPr>
                <w:rFonts w:ascii="宋体" w:hAnsi="宋体" w:cs="Arial"/>
                <w:sz w:val="28"/>
                <w:szCs w:val="28"/>
              </w:rPr>
            </w:pPr>
            <w:r>
              <w:rPr>
                <w:rFonts w:hint="eastAsia" w:ascii="宋体" w:hAnsi="宋体" w:cs="Arial"/>
                <w:sz w:val="28"/>
                <w:szCs w:val="28"/>
              </w:rPr>
              <w:t>账号：3002 0122 0920 0059179</w:t>
            </w:r>
          </w:p>
          <w:p>
            <w:pPr>
              <w:snapToGrid w:val="0"/>
              <w:spacing w:line="240" w:lineRule="atLeast"/>
              <w:rPr>
                <w:rFonts w:ascii="宋体" w:hAnsi="宋体" w:cs="Arial"/>
                <w:sz w:val="28"/>
                <w:szCs w:val="28"/>
              </w:rPr>
            </w:pPr>
            <w:r>
              <w:rPr>
                <w:rFonts w:hint="eastAsia" w:ascii="宋体" w:hAnsi="宋体" w:cs="Arial"/>
                <w:sz w:val="28"/>
                <w:szCs w:val="28"/>
              </w:rPr>
              <w:t>行号：102881001224</w:t>
            </w:r>
          </w:p>
          <w:p>
            <w:pPr>
              <w:snapToGrid w:val="0"/>
              <w:spacing w:line="240" w:lineRule="atLeast"/>
              <w:rPr>
                <w:rFonts w:ascii="宋体" w:hAnsi="宋体" w:cs="Arial"/>
                <w:sz w:val="28"/>
                <w:szCs w:val="28"/>
              </w:rPr>
            </w:pPr>
            <w:r>
              <w:rPr>
                <w:rFonts w:hint="eastAsia" w:ascii="宋体" w:hAnsi="宋体"/>
                <w:sz w:val="28"/>
                <w:szCs w:val="28"/>
              </w:rPr>
              <w:t>注：于2023年09月19日16：00（北京时间，以到账时间为准)之前缴纳并到账，必须从投标人基本账户支出，可以采用电汇或网银形式缴纳。（投标人须充分考虑资金在途时间，且将投标保证金汇款凭证与投标文件一起递交。）</w:t>
            </w:r>
            <w:r>
              <w:rPr>
                <w:rFonts w:ascii="宋体" w:hAnsi="宋体"/>
                <w:sz w:val="28"/>
                <w:szCs w:val="28"/>
              </w:rPr>
              <w:br w:type="textWrapping"/>
            </w:r>
            <w:r>
              <w:rPr>
                <w:rFonts w:hint="eastAsia" w:ascii="宋体" w:hAnsi="宋体"/>
                <w:bCs/>
                <w:sz w:val="28"/>
                <w:szCs w:val="28"/>
                <w:lang w:val="zh-CN"/>
              </w:rPr>
              <w:t>若投标人未按照上述规定缴纳投标保证金</w:t>
            </w:r>
            <w:r>
              <w:rPr>
                <w:rFonts w:ascii="宋体" w:hAnsi="宋体"/>
                <w:bCs/>
                <w:sz w:val="28"/>
                <w:szCs w:val="28"/>
                <w:lang w:val="zh-CN"/>
              </w:rPr>
              <w:t>,</w:t>
            </w:r>
            <w:r>
              <w:rPr>
                <w:rFonts w:hint="eastAsia" w:ascii="宋体" w:hAnsi="宋体"/>
                <w:bCs/>
                <w:sz w:val="28"/>
                <w:szCs w:val="28"/>
                <w:lang w:val="zh-CN"/>
              </w:rPr>
              <w:t>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4" w:hRule="atLeast"/>
          <w:jc w:val="center"/>
        </w:trPr>
        <w:tc>
          <w:tcPr>
            <w:tcW w:w="1077" w:type="dxa"/>
            <w:vAlign w:val="center"/>
          </w:tcPr>
          <w:p>
            <w:pPr>
              <w:snapToGrid w:val="0"/>
              <w:spacing w:line="240" w:lineRule="atLeast"/>
              <w:jc w:val="center"/>
              <w:rPr>
                <w:rFonts w:ascii="宋体" w:hAnsi="宋体" w:cs="Arial"/>
                <w:sz w:val="28"/>
                <w:szCs w:val="28"/>
              </w:rPr>
            </w:pPr>
            <w:r>
              <w:rPr>
                <w:rFonts w:hint="eastAsia" w:ascii="宋体" w:hAnsi="宋体" w:cs="Arial"/>
                <w:sz w:val="28"/>
                <w:szCs w:val="28"/>
              </w:rPr>
              <w:t>3.5</w:t>
            </w:r>
          </w:p>
        </w:tc>
        <w:tc>
          <w:tcPr>
            <w:tcW w:w="8391" w:type="dxa"/>
            <w:vAlign w:val="center"/>
          </w:tcPr>
          <w:p>
            <w:pPr>
              <w:tabs>
                <w:tab w:val="left" w:pos="525"/>
              </w:tabs>
              <w:snapToGrid w:val="0"/>
              <w:spacing w:line="240" w:lineRule="atLeast"/>
              <w:rPr>
                <w:rFonts w:ascii="宋体" w:hAnsi="宋体" w:cs="Arial"/>
                <w:sz w:val="28"/>
                <w:szCs w:val="28"/>
              </w:rPr>
            </w:pPr>
            <w:r>
              <w:rPr>
                <w:rFonts w:hint="eastAsia" w:ascii="宋体" w:hAnsi="宋体" w:cs="Arial"/>
                <w:sz w:val="28"/>
                <w:szCs w:val="28"/>
              </w:rPr>
              <w:t>投标有效期：自开标日起</w:t>
            </w:r>
            <w:r>
              <w:rPr>
                <w:rFonts w:ascii="宋体" w:hAnsi="宋体" w:cs="Arial"/>
                <w:sz w:val="28"/>
                <w:szCs w:val="28"/>
              </w:rPr>
              <w:t>120</w:t>
            </w:r>
            <w:r>
              <w:rPr>
                <w:rFonts w:hint="eastAsia" w:ascii="宋体" w:hAnsi="宋体" w:cs="Arial"/>
                <w:sz w:val="28"/>
                <w:szCs w:val="28"/>
              </w:rPr>
              <w:t>天。投标有效期不足的投标将被视为非实质性响应，并予以拒绝。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09" w:hRule="atLeast"/>
          <w:jc w:val="center"/>
        </w:trPr>
        <w:tc>
          <w:tcPr>
            <w:tcW w:w="1077" w:type="dxa"/>
            <w:vAlign w:val="center"/>
          </w:tcPr>
          <w:p>
            <w:pPr>
              <w:snapToGrid w:val="0"/>
              <w:spacing w:line="240" w:lineRule="atLeast"/>
              <w:jc w:val="center"/>
              <w:rPr>
                <w:rFonts w:ascii="宋体" w:hAnsi="宋体" w:cs="Arial"/>
                <w:sz w:val="28"/>
                <w:szCs w:val="28"/>
              </w:rPr>
            </w:pPr>
            <w:r>
              <w:rPr>
                <w:rFonts w:hint="eastAsia" w:ascii="宋体" w:hAnsi="宋体" w:cs="Arial"/>
                <w:sz w:val="28"/>
                <w:szCs w:val="28"/>
              </w:rPr>
              <w:t>3.6</w:t>
            </w:r>
          </w:p>
        </w:tc>
        <w:tc>
          <w:tcPr>
            <w:tcW w:w="8391" w:type="dxa"/>
            <w:vAlign w:val="center"/>
          </w:tcPr>
          <w:p>
            <w:pPr>
              <w:widowControl/>
              <w:tabs>
                <w:tab w:val="left" w:pos="525"/>
              </w:tabs>
              <w:wordWrap w:val="0"/>
              <w:snapToGrid w:val="0"/>
              <w:spacing w:line="240" w:lineRule="atLeast"/>
              <w:rPr>
                <w:rFonts w:ascii="宋体" w:hAnsi="宋体" w:cs="Arial"/>
                <w:sz w:val="28"/>
                <w:szCs w:val="28"/>
              </w:rPr>
            </w:pPr>
            <w:r>
              <w:rPr>
                <w:rFonts w:ascii="宋体" w:hAnsi="宋体" w:cs="Arial"/>
                <w:sz w:val="28"/>
                <w:szCs w:val="28"/>
              </w:rPr>
              <w:t>投标人投标文件</w:t>
            </w:r>
            <w:r>
              <w:rPr>
                <w:rFonts w:hint="eastAsia" w:ascii="宋体" w:hAnsi="宋体" w:cs="Arial"/>
                <w:sz w:val="28"/>
                <w:szCs w:val="28"/>
              </w:rPr>
              <w:t>数量及要求：</w:t>
            </w:r>
          </w:p>
          <w:p>
            <w:pPr>
              <w:spacing w:line="360" w:lineRule="auto"/>
              <w:rPr>
                <w:rFonts w:ascii="宋体" w:hAnsi="宋体" w:cs="宋体"/>
                <w:color w:val="000000"/>
                <w:sz w:val="28"/>
                <w:szCs w:val="28"/>
              </w:rPr>
            </w:pPr>
            <w:r>
              <w:rPr>
                <w:rFonts w:hint="eastAsia" w:ascii="宋体" w:hAnsi="宋体" w:cs="Arial"/>
                <w:sz w:val="28"/>
                <w:szCs w:val="28"/>
              </w:rPr>
              <w:t>因本项目开标方式为线上电子开标，具体投标文件份数按照实际投标上传份数为准。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9" w:hRule="atLeast"/>
          <w:jc w:val="center"/>
        </w:trPr>
        <w:tc>
          <w:tcPr>
            <w:tcW w:w="9468" w:type="dxa"/>
            <w:gridSpan w:val="2"/>
            <w:vAlign w:val="center"/>
          </w:tcPr>
          <w:p>
            <w:pPr>
              <w:snapToGrid w:val="0"/>
              <w:spacing w:line="240" w:lineRule="atLeast"/>
              <w:jc w:val="center"/>
              <w:rPr>
                <w:rFonts w:ascii="宋体" w:hAnsi="宋体" w:cs="Arial"/>
                <w:b/>
                <w:sz w:val="28"/>
                <w:szCs w:val="28"/>
              </w:rPr>
            </w:pPr>
            <w:r>
              <w:rPr>
                <w:rFonts w:hint="eastAsia" w:ascii="宋体" w:hAnsi="宋体" w:cs="Arial"/>
                <w:b/>
                <w:sz w:val="28"/>
                <w:szCs w:val="28"/>
              </w:rPr>
              <w:t>四、投标文件的递交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0" w:hRule="atLeast"/>
          <w:jc w:val="center"/>
        </w:trPr>
        <w:tc>
          <w:tcPr>
            <w:tcW w:w="1077" w:type="dxa"/>
            <w:vAlign w:val="center"/>
          </w:tcPr>
          <w:p>
            <w:pPr>
              <w:snapToGrid w:val="0"/>
              <w:spacing w:line="240" w:lineRule="atLeast"/>
              <w:jc w:val="center"/>
              <w:rPr>
                <w:rFonts w:ascii="宋体" w:hAnsi="宋体" w:cs="Arial"/>
                <w:sz w:val="28"/>
                <w:szCs w:val="28"/>
              </w:rPr>
            </w:pPr>
            <w:r>
              <w:rPr>
                <w:rFonts w:hint="eastAsia" w:ascii="宋体" w:hAnsi="宋体" w:cs="Arial"/>
                <w:sz w:val="28"/>
                <w:szCs w:val="28"/>
              </w:rPr>
              <w:t>4.1</w:t>
            </w:r>
          </w:p>
        </w:tc>
        <w:tc>
          <w:tcPr>
            <w:tcW w:w="8391" w:type="dxa"/>
            <w:vAlign w:val="center"/>
          </w:tcPr>
          <w:p>
            <w:pPr>
              <w:snapToGrid w:val="0"/>
              <w:spacing w:line="240" w:lineRule="atLeast"/>
              <w:rPr>
                <w:rFonts w:ascii="宋体" w:hAnsi="宋体" w:cs="Arial"/>
                <w:sz w:val="28"/>
                <w:szCs w:val="28"/>
              </w:rPr>
            </w:pPr>
            <w:r>
              <w:rPr>
                <w:rFonts w:hint="eastAsia" w:ascii="宋体" w:hAnsi="宋体" w:cs="Arial"/>
                <w:sz w:val="28"/>
                <w:szCs w:val="28"/>
              </w:rPr>
              <w:t>投标截止时间：</w:t>
            </w:r>
            <w:r>
              <w:rPr>
                <w:rFonts w:hint="eastAsia" w:ascii="宋体" w:hAnsi="宋体"/>
                <w:sz w:val="28"/>
                <w:szCs w:val="28"/>
              </w:rPr>
              <w:t>2023年09月19日16：00（北京时间）</w:t>
            </w:r>
          </w:p>
          <w:p>
            <w:pPr>
              <w:snapToGrid w:val="0"/>
              <w:spacing w:line="240" w:lineRule="atLeast"/>
              <w:rPr>
                <w:rFonts w:ascii="宋体" w:hAnsi="宋体" w:cs="Arial"/>
                <w:sz w:val="28"/>
                <w:szCs w:val="28"/>
              </w:rPr>
            </w:pPr>
            <w:r>
              <w:rPr>
                <w:rFonts w:hint="eastAsia" w:ascii="宋体" w:hAnsi="宋体" w:cs="Arial"/>
                <w:sz w:val="28"/>
                <w:szCs w:val="28"/>
              </w:rPr>
              <w:t>招标代理机构和招标人不接受投标截止时间之后递交的任何投标文件。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52" w:hRule="atLeast"/>
          <w:jc w:val="center"/>
        </w:trPr>
        <w:tc>
          <w:tcPr>
            <w:tcW w:w="9468" w:type="dxa"/>
            <w:gridSpan w:val="2"/>
            <w:vAlign w:val="center"/>
          </w:tcPr>
          <w:p>
            <w:pPr>
              <w:snapToGrid w:val="0"/>
              <w:spacing w:line="240" w:lineRule="atLeast"/>
              <w:jc w:val="center"/>
              <w:rPr>
                <w:rFonts w:ascii="宋体" w:hAnsi="宋体" w:cs="Arial"/>
                <w:b/>
                <w:sz w:val="28"/>
                <w:szCs w:val="28"/>
              </w:rPr>
            </w:pPr>
            <w:r>
              <w:rPr>
                <w:rFonts w:hint="eastAsia" w:ascii="宋体" w:hAnsi="宋体" w:cs="Arial"/>
                <w:b/>
                <w:sz w:val="28"/>
                <w:szCs w:val="28"/>
              </w:rPr>
              <w:t>五、开标与评标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077" w:type="dxa"/>
            <w:vAlign w:val="center"/>
          </w:tcPr>
          <w:p>
            <w:pPr>
              <w:snapToGrid w:val="0"/>
              <w:spacing w:line="240" w:lineRule="atLeast"/>
              <w:jc w:val="center"/>
              <w:rPr>
                <w:rFonts w:ascii="宋体" w:hAnsi="宋体" w:cs="Arial"/>
                <w:sz w:val="28"/>
                <w:szCs w:val="28"/>
              </w:rPr>
            </w:pPr>
            <w:r>
              <w:rPr>
                <w:rFonts w:hint="eastAsia" w:ascii="宋体" w:hAnsi="宋体" w:cs="Arial"/>
                <w:sz w:val="28"/>
                <w:szCs w:val="28"/>
              </w:rPr>
              <w:t>5.1</w:t>
            </w:r>
          </w:p>
        </w:tc>
        <w:tc>
          <w:tcPr>
            <w:tcW w:w="8391" w:type="dxa"/>
            <w:vAlign w:val="center"/>
          </w:tcPr>
          <w:p>
            <w:pPr>
              <w:snapToGrid w:val="0"/>
              <w:spacing w:line="240" w:lineRule="atLeast"/>
              <w:jc w:val="left"/>
              <w:rPr>
                <w:rFonts w:ascii="宋体" w:hAnsi="宋体" w:cs="Arial"/>
                <w:b/>
                <w:sz w:val="28"/>
                <w:szCs w:val="28"/>
              </w:rPr>
            </w:pPr>
            <w:r>
              <w:rPr>
                <w:rFonts w:hint="eastAsia" w:ascii="宋体" w:hAnsi="宋体" w:cs="Arial"/>
                <w:sz w:val="28"/>
                <w:szCs w:val="28"/>
              </w:rPr>
              <w:t>开标时间：</w:t>
            </w:r>
            <w:r>
              <w:rPr>
                <w:rFonts w:hint="eastAsia" w:ascii="宋体" w:hAnsi="宋体"/>
                <w:sz w:val="28"/>
                <w:szCs w:val="28"/>
              </w:rPr>
              <w:t>2023年09月19日16：00（北京时间）</w:t>
            </w:r>
          </w:p>
          <w:p>
            <w:pPr>
              <w:snapToGrid w:val="0"/>
              <w:spacing w:line="240" w:lineRule="atLeast"/>
              <w:jc w:val="left"/>
              <w:rPr>
                <w:rFonts w:ascii="宋体" w:hAnsi="宋体" w:cs="Arial"/>
                <w:sz w:val="28"/>
                <w:szCs w:val="28"/>
              </w:rPr>
            </w:pPr>
            <w:r>
              <w:rPr>
                <w:rFonts w:hint="eastAsia" w:ascii="宋体" w:hAnsi="宋体" w:cs="Arial"/>
                <w:sz w:val="28"/>
                <w:szCs w:val="28"/>
              </w:rPr>
              <w:t>开标地点：</w:t>
            </w:r>
            <w:r>
              <w:rPr>
                <w:rFonts w:hint="eastAsia" w:ascii="宋体" w:hAnsi="宋体" w:cs="宋体"/>
                <w:kern w:val="0"/>
                <w:sz w:val="28"/>
                <w:szCs w:val="28"/>
                <w:lang w:bidi="ar"/>
              </w:rPr>
              <w:t>政采云平台客户端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1077" w:type="dxa"/>
            <w:vAlign w:val="center"/>
          </w:tcPr>
          <w:p>
            <w:pPr>
              <w:snapToGrid w:val="0"/>
              <w:spacing w:line="240" w:lineRule="atLeast"/>
              <w:jc w:val="center"/>
              <w:rPr>
                <w:rFonts w:ascii="宋体" w:hAnsi="宋体" w:cs="Arial"/>
                <w:sz w:val="28"/>
                <w:szCs w:val="28"/>
              </w:rPr>
            </w:pPr>
            <w:r>
              <w:rPr>
                <w:rFonts w:hint="eastAsia" w:ascii="宋体" w:hAnsi="宋体" w:cs="Arial"/>
                <w:sz w:val="28"/>
                <w:szCs w:val="28"/>
              </w:rPr>
              <w:t>5.2</w:t>
            </w:r>
          </w:p>
        </w:tc>
        <w:tc>
          <w:tcPr>
            <w:tcW w:w="8391" w:type="dxa"/>
            <w:vAlign w:val="center"/>
          </w:tcPr>
          <w:p>
            <w:pPr>
              <w:autoSpaceDE w:val="0"/>
              <w:autoSpaceDN w:val="0"/>
              <w:adjustRightInd w:val="0"/>
              <w:snapToGrid w:val="0"/>
              <w:spacing w:line="240" w:lineRule="atLeast"/>
              <w:jc w:val="left"/>
              <w:rPr>
                <w:rFonts w:ascii="宋体" w:hAnsi="宋体" w:cs="Arial"/>
                <w:sz w:val="28"/>
                <w:szCs w:val="28"/>
              </w:rPr>
            </w:pPr>
            <w:r>
              <w:rPr>
                <w:rFonts w:hint="eastAsia" w:ascii="宋体" w:hAnsi="宋体" w:cs="Arial"/>
                <w:sz w:val="28"/>
                <w:szCs w:val="28"/>
              </w:rPr>
              <w:t>本项目评标方法：综合评分法。</w:t>
            </w:r>
          </w:p>
        </w:tc>
      </w:tr>
    </w:tbl>
    <w:p>
      <w:pPr>
        <w:jc w:val="center"/>
        <w:rPr>
          <w:rFonts w:ascii="Arial" w:hAnsi="Arial" w:cs="Arial"/>
          <w:b/>
          <w:sz w:val="24"/>
          <w:szCs w:val="20"/>
        </w:rPr>
      </w:pPr>
      <w:r>
        <w:rPr>
          <w:rFonts w:ascii="Arial" w:hAnsi="Arial" w:cs="Arial"/>
          <w:b/>
          <w:sz w:val="24"/>
          <w:szCs w:val="20"/>
        </w:rPr>
        <w:br w:type="page"/>
      </w:r>
      <w:r>
        <w:rPr>
          <w:rFonts w:hint="eastAsia" w:ascii="Arial" w:hAnsi="Arial" w:cs="Arial"/>
          <w:sz w:val="36"/>
          <w:szCs w:val="32"/>
        </w:rPr>
        <w:t>投标人须知</w:t>
      </w:r>
    </w:p>
    <w:p>
      <w:pPr>
        <w:snapToGrid w:val="0"/>
        <w:spacing w:before="158" w:beforeLines="50" w:after="158" w:afterLines="50" w:line="360" w:lineRule="auto"/>
        <w:outlineLvl w:val="0"/>
        <w:rPr>
          <w:rFonts w:ascii="宋体" w:hAnsi="宋体" w:cs="Arial"/>
          <w:b/>
          <w:sz w:val="28"/>
          <w:szCs w:val="28"/>
        </w:rPr>
      </w:pPr>
      <w:bookmarkStart w:id="11" w:name="_Toc83547640"/>
      <w:bookmarkStart w:id="12" w:name="_Toc184097717"/>
      <w:bookmarkStart w:id="13" w:name="_Toc185767533"/>
      <w:bookmarkStart w:id="14" w:name="_Toc229284554"/>
      <w:bookmarkStart w:id="15" w:name="_Toc35359357"/>
      <w:bookmarkStart w:id="16" w:name="_Toc286933176"/>
      <w:bookmarkStart w:id="17" w:name="_Toc29291"/>
      <w:bookmarkStart w:id="18" w:name="_Toc35359482"/>
      <w:r>
        <w:rPr>
          <w:rFonts w:hint="eastAsia" w:ascii="宋体" w:hAnsi="宋体" w:cs="Arial"/>
          <w:b/>
          <w:sz w:val="28"/>
          <w:szCs w:val="28"/>
        </w:rPr>
        <w:t>一、说</w:t>
      </w:r>
      <w:bookmarkEnd w:id="11"/>
      <w:bookmarkEnd w:id="12"/>
      <w:bookmarkEnd w:id="13"/>
      <w:bookmarkEnd w:id="14"/>
      <w:r>
        <w:rPr>
          <w:rFonts w:hint="eastAsia" w:ascii="宋体" w:hAnsi="宋体" w:cs="Arial"/>
          <w:b/>
          <w:sz w:val="28"/>
          <w:szCs w:val="28"/>
        </w:rPr>
        <w:t>明</w:t>
      </w:r>
      <w:bookmarkEnd w:id="15"/>
      <w:bookmarkEnd w:id="16"/>
      <w:bookmarkEnd w:id="17"/>
      <w:bookmarkEnd w:id="18"/>
    </w:p>
    <w:p>
      <w:pPr>
        <w:numPr>
          <w:ilvl w:val="0"/>
          <w:numId w:val="14"/>
        </w:numPr>
        <w:tabs>
          <w:tab w:val="left" w:pos="640"/>
          <w:tab w:val="clear" w:pos="482"/>
        </w:tabs>
        <w:snapToGrid w:val="0"/>
        <w:spacing w:line="360" w:lineRule="auto"/>
        <w:rPr>
          <w:rFonts w:ascii="宋体" w:hAnsi="宋体" w:cs="Arial"/>
          <w:b/>
          <w:bCs/>
          <w:sz w:val="28"/>
          <w:szCs w:val="28"/>
        </w:rPr>
      </w:pPr>
      <w:r>
        <w:rPr>
          <w:rFonts w:hint="eastAsia" w:ascii="宋体" w:hAnsi="宋体" w:cs="Arial"/>
          <w:b/>
          <w:bCs/>
          <w:sz w:val="28"/>
          <w:szCs w:val="28"/>
        </w:rPr>
        <w:t>资金来源</w:t>
      </w:r>
    </w:p>
    <w:p>
      <w:pPr>
        <w:numPr>
          <w:ilvl w:val="0"/>
          <w:numId w:val="15"/>
        </w:numPr>
        <w:snapToGrid w:val="0"/>
        <w:spacing w:line="360" w:lineRule="auto"/>
        <w:rPr>
          <w:rFonts w:ascii="宋体" w:hAnsi="宋体" w:cs="Arial"/>
          <w:sz w:val="28"/>
          <w:szCs w:val="28"/>
        </w:rPr>
      </w:pPr>
      <w:r>
        <w:rPr>
          <w:rFonts w:hint="eastAsia" w:ascii="宋体" w:hAnsi="宋体" w:cs="Arial"/>
          <w:sz w:val="28"/>
          <w:szCs w:val="28"/>
        </w:rPr>
        <w:t>招标人已获得“投标人须知前附表”所述资金，计划用于支付本次招标后所签订合同项下的款项。</w:t>
      </w:r>
    </w:p>
    <w:p>
      <w:pPr>
        <w:numPr>
          <w:ilvl w:val="0"/>
          <w:numId w:val="15"/>
        </w:numPr>
        <w:snapToGrid w:val="0"/>
        <w:spacing w:line="360" w:lineRule="auto"/>
        <w:rPr>
          <w:rFonts w:ascii="宋体" w:hAnsi="宋体" w:cs="Arial"/>
          <w:sz w:val="28"/>
          <w:szCs w:val="28"/>
        </w:rPr>
      </w:pPr>
      <w:r>
        <w:rPr>
          <w:rFonts w:hint="eastAsia" w:ascii="宋体" w:hAnsi="宋体" w:cs="Arial"/>
          <w:sz w:val="28"/>
          <w:szCs w:val="28"/>
        </w:rPr>
        <w:t>项目预算见“投标人须知前附表”。</w:t>
      </w:r>
    </w:p>
    <w:p>
      <w:pPr>
        <w:numPr>
          <w:ilvl w:val="0"/>
          <w:numId w:val="14"/>
        </w:numPr>
        <w:tabs>
          <w:tab w:val="left" w:pos="640"/>
          <w:tab w:val="clear" w:pos="482"/>
        </w:tabs>
        <w:snapToGrid w:val="0"/>
        <w:spacing w:line="360" w:lineRule="auto"/>
        <w:rPr>
          <w:rFonts w:ascii="宋体" w:hAnsi="宋体" w:cs="Arial"/>
          <w:b/>
          <w:bCs/>
          <w:sz w:val="28"/>
          <w:szCs w:val="28"/>
        </w:rPr>
      </w:pPr>
      <w:r>
        <w:rPr>
          <w:rFonts w:hint="eastAsia" w:ascii="宋体" w:hAnsi="宋体" w:cs="Arial"/>
          <w:b/>
          <w:bCs/>
          <w:sz w:val="28"/>
          <w:szCs w:val="28"/>
        </w:rPr>
        <w:t>招标人、招标代理机构及合格的投标人</w:t>
      </w:r>
    </w:p>
    <w:p>
      <w:pPr>
        <w:numPr>
          <w:ilvl w:val="0"/>
          <w:numId w:val="16"/>
        </w:numPr>
        <w:snapToGrid w:val="0"/>
        <w:spacing w:line="360" w:lineRule="auto"/>
        <w:rPr>
          <w:rFonts w:ascii="宋体" w:hAnsi="宋体" w:cs="Arial"/>
          <w:sz w:val="28"/>
          <w:szCs w:val="28"/>
        </w:rPr>
      </w:pPr>
      <w:bookmarkStart w:id="19" w:name="_Toc83547644"/>
      <w:r>
        <w:rPr>
          <w:rFonts w:hint="eastAsia" w:ascii="宋体" w:hAnsi="宋体" w:cs="Arial"/>
          <w:sz w:val="28"/>
          <w:szCs w:val="28"/>
        </w:rPr>
        <w:t>“招标人”见“投标人须知前附表”。</w:t>
      </w:r>
    </w:p>
    <w:p>
      <w:pPr>
        <w:numPr>
          <w:ilvl w:val="0"/>
          <w:numId w:val="16"/>
        </w:numPr>
        <w:snapToGrid w:val="0"/>
        <w:spacing w:line="360" w:lineRule="auto"/>
        <w:rPr>
          <w:rFonts w:ascii="宋体" w:hAnsi="宋体" w:cs="Arial"/>
          <w:sz w:val="28"/>
          <w:szCs w:val="28"/>
        </w:rPr>
      </w:pPr>
      <w:r>
        <w:rPr>
          <w:rFonts w:hint="eastAsia" w:ascii="宋体" w:hAnsi="宋体" w:cs="Arial"/>
          <w:sz w:val="28"/>
          <w:szCs w:val="28"/>
        </w:rPr>
        <w:t>“招标代理机构”见“投标人须知前附表”。</w:t>
      </w:r>
    </w:p>
    <w:p>
      <w:pPr>
        <w:numPr>
          <w:ilvl w:val="0"/>
          <w:numId w:val="16"/>
        </w:numPr>
        <w:snapToGrid w:val="0"/>
        <w:spacing w:line="360" w:lineRule="auto"/>
        <w:rPr>
          <w:rFonts w:ascii="宋体" w:hAnsi="宋体" w:cs="Arial"/>
          <w:sz w:val="28"/>
          <w:szCs w:val="28"/>
        </w:rPr>
      </w:pPr>
      <w:r>
        <w:rPr>
          <w:rFonts w:hint="eastAsia" w:ascii="宋体" w:hAnsi="宋体" w:cs="Arial"/>
          <w:sz w:val="28"/>
          <w:szCs w:val="28"/>
        </w:rPr>
        <w:t>“合格的投标人”见“投标人须知前附表”。</w:t>
      </w:r>
    </w:p>
    <w:p>
      <w:pPr>
        <w:numPr>
          <w:ilvl w:val="0"/>
          <w:numId w:val="16"/>
        </w:numPr>
        <w:snapToGrid w:val="0"/>
        <w:spacing w:line="360" w:lineRule="auto"/>
        <w:rPr>
          <w:rFonts w:ascii="宋体" w:hAnsi="宋体" w:cs="Arial"/>
          <w:sz w:val="28"/>
          <w:szCs w:val="28"/>
        </w:rPr>
      </w:pPr>
      <w:r>
        <w:rPr>
          <w:rFonts w:hint="eastAsia" w:ascii="宋体" w:hAnsi="宋体" w:cs="Arial"/>
          <w:sz w:val="28"/>
          <w:szCs w:val="28"/>
        </w:rPr>
        <w:t>“投标前预备会议/项目踏勘”见“投标人须知前附表”。</w:t>
      </w:r>
    </w:p>
    <w:p>
      <w:pPr>
        <w:numPr>
          <w:ilvl w:val="0"/>
          <w:numId w:val="16"/>
        </w:numPr>
        <w:snapToGrid w:val="0"/>
        <w:spacing w:line="360" w:lineRule="auto"/>
        <w:rPr>
          <w:rFonts w:ascii="宋体" w:hAnsi="宋体" w:cs="Arial"/>
          <w:sz w:val="28"/>
          <w:szCs w:val="28"/>
        </w:rPr>
      </w:pPr>
      <w:r>
        <w:rPr>
          <w:rFonts w:hint="eastAsia" w:ascii="宋体" w:hAnsi="宋体" w:cs="Arial"/>
          <w:sz w:val="28"/>
          <w:szCs w:val="28"/>
        </w:rPr>
        <w:t>“服务期”见“投标人须知前附表”。</w:t>
      </w:r>
    </w:p>
    <w:p>
      <w:pPr>
        <w:numPr>
          <w:ilvl w:val="0"/>
          <w:numId w:val="16"/>
        </w:numPr>
        <w:snapToGrid w:val="0"/>
        <w:spacing w:line="360" w:lineRule="auto"/>
        <w:rPr>
          <w:rFonts w:ascii="宋体" w:hAnsi="宋体" w:cs="Arial"/>
          <w:sz w:val="28"/>
          <w:szCs w:val="28"/>
        </w:rPr>
      </w:pPr>
      <w:r>
        <w:rPr>
          <w:rFonts w:hint="eastAsia" w:ascii="宋体" w:hAnsi="宋体" w:cs="Arial"/>
          <w:sz w:val="28"/>
          <w:szCs w:val="28"/>
        </w:rPr>
        <w:t>“付款方式”见“投标人须知前附表”。</w:t>
      </w:r>
    </w:p>
    <w:p>
      <w:pPr>
        <w:numPr>
          <w:ilvl w:val="0"/>
          <w:numId w:val="16"/>
        </w:numPr>
        <w:snapToGrid w:val="0"/>
        <w:spacing w:line="360" w:lineRule="auto"/>
        <w:rPr>
          <w:rFonts w:ascii="宋体" w:hAnsi="宋体" w:cs="Arial"/>
          <w:sz w:val="28"/>
          <w:szCs w:val="28"/>
        </w:rPr>
      </w:pPr>
      <w:r>
        <w:rPr>
          <w:rFonts w:hint="eastAsia" w:ascii="宋体" w:hAnsi="宋体" w:cs="Arial"/>
          <w:sz w:val="28"/>
          <w:szCs w:val="28"/>
        </w:rPr>
        <w:t>“质保期”见“投标人须知前附表”。</w:t>
      </w:r>
    </w:p>
    <w:p>
      <w:pPr>
        <w:numPr>
          <w:ilvl w:val="0"/>
          <w:numId w:val="16"/>
        </w:numPr>
        <w:snapToGrid w:val="0"/>
        <w:spacing w:line="360" w:lineRule="auto"/>
        <w:rPr>
          <w:rFonts w:ascii="宋体" w:hAnsi="宋体" w:cs="Arial"/>
          <w:sz w:val="28"/>
          <w:szCs w:val="28"/>
        </w:rPr>
      </w:pPr>
      <w:r>
        <w:rPr>
          <w:rFonts w:hint="eastAsia" w:ascii="宋体" w:hAnsi="宋体" w:cs="Arial"/>
          <w:sz w:val="28"/>
          <w:szCs w:val="28"/>
        </w:rPr>
        <w:t>“标书售价”见“投标人须知前附表”</w:t>
      </w:r>
    </w:p>
    <w:bookmarkEnd w:id="19"/>
    <w:p>
      <w:pPr>
        <w:tabs>
          <w:tab w:val="left" w:pos="624"/>
          <w:tab w:val="left" w:pos="1155"/>
        </w:tabs>
        <w:snapToGrid w:val="0"/>
        <w:spacing w:line="360" w:lineRule="auto"/>
        <w:rPr>
          <w:rFonts w:ascii="宋体" w:hAnsi="宋体" w:cs="Arial"/>
          <w:b/>
          <w:bCs/>
          <w:sz w:val="28"/>
          <w:szCs w:val="28"/>
        </w:rPr>
      </w:pPr>
      <w:r>
        <w:rPr>
          <w:rFonts w:hint="eastAsia" w:ascii="宋体" w:hAnsi="宋体" w:cs="Arial"/>
          <w:b/>
          <w:bCs/>
          <w:sz w:val="28"/>
          <w:szCs w:val="28"/>
        </w:rPr>
        <w:t>3.投标文件的编制</w:t>
      </w:r>
    </w:p>
    <w:p>
      <w:pPr>
        <w:numPr>
          <w:ilvl w:val="6"/>
          <w:numId w:val="17"/>
        </w:numPr>
        <w:snapToGrid w:val="0"/>
        <w:spacing w:line="360" w:lineRule="auto"/>
        <w:rPr>
          <w:rFonts w:ascii="宋体" w:hAnsi="宋体" w:cs="Arial"/>
          <w:sz w:val="28"/>
          <w:szCs w:val="28"/>
        </w:rPr>
      </w:pPr>
      <w:bookmarkStart w:id="20" w:name="_Toc83547645"/>
      <w:r>
        <w:rPr>
          <w:rFonts w:hint="eastAsia" w:ascii="宋体" w:hAnsi="宋体" w:cs="Arial"/>
          <w:sz w:val="28"/>
          <w:szCs w:val="28"/>
        </w:rPr>
        <w:t>“投标报价的组成”见“投标人须知前附表”</w:t>
      </w:r>
    </w:p>
    <w:p>
      <w:pPr>
        <w:numPr>
          <w:ilvl w:val="6"/>
          <w:numId w:val="17"/>
        </w:numPr>
        <w:snapToGrid w:val="0"/>
        <w:spacing w:line="360" w:lineRule="auto"/>
        <w:rPr>
          <w:rFonts w:ascii="宋体" w:hAnsi="宋体" w:cs="Arial"/>
          <w:sz w:val="28"/>
          <w:szCs w:val="28"/>
        </w:rPr>
      </w:pPr>
      <w:r>
        <w:rPr>
          <w:rFonts w:hint="eastAsia" w:ascii="宋体" w:hAnsi="宋体" w:cs="Arial"/>
          <w:sz w:val="28"/>
          <w:szCs w:val="28"/>
        </w:rPr>
        <w:t>“本项目的最小投标单位”见“投标人须知前附表”</w:t>
      </w:r>
    </w:p>
    <w:p>
      <w:pPr>
        <w:numPr>
          <w:ilvl w:val="6"/>
          <w:numId w:val="17"/>
        </w:numPr>
        <w:snapToGrid w:val="0"/>
        <w:spacing w:line="360" w:lineRule="auto"/>
        <w:rPr>
          <w:rFonts w:ascii="宋体" w:hAnsi="宋体" w:cs="Arial"/>
          <w:sz w:val="28"/>
          <w:szCs w:val="28"/>
        </w:rPr>
      </w:pPr>
      <w:r>
        <w:rPr>
          <w:rFonts w:hint="eastAsia" w:ascii="宋体" w:hAnsi="宋体" w:cs="Arial"/>
          <w:sz w:val="28"/>
          <w:szCs w:val="28"/>
        </w:rPr>
        <w:t>“资格证明文件”见“投标人须知前附表”</w:t>
      </w:r>
    </w:p>
    <w:p>
      <w:pPr>
        <w:numPr>
          <w:ilvl w:val="6"/>
          <w:numId w:val="17"/>
        </w:numPr>
        <w:snapToGrid w:val="0"/>
        <w:spacing w:line="360" w:lineRule="auto"/>
        <w:rPr>
          <w:rFonts w:ascii="宋体" w:hAnsi="宋体" w:cs="Arial"/>
          <w:sz w:val="28"/>
          <w:szCs w:val="28"/>
        </w:rPr>
      </w:pPr>
      <w:r>
        <w:rPr>
          <w:rFonts w:hint="eastAsia" w:ascii="宋体" w:hAnsi="宋体" w:cs="Arial"/>
          <w:sz w:val="28"/>
          <w:szCs w:val="28"/>
        </w:rPr>
        <w:t>“投标保证金及相关信息”见“投标人须知前附表”</w:t>
      </w:r>
    </w:p>
    <w:p>
      <w:pPr>
        <w:numPr>
          <w:ilvl w:val="6"/>
          <w:numId w:val="17"/>
        </w:numPr>
        <w:snapToGrid w:val="0"/>
        <w:spacing w:line="360" w:lineRule="auto"/>
        <w:rPr>
          <w:rFonts w:ascii="宋体" w:hAnsi="宋体" w:cs="Arial"/>
          <w:sz w:val="28"/>
          <w:szCs w:val="28"/>
        </w:rPr>
      </w:pPr>
      <w:r>
        <w:rPr>
          <w:rFonts w:hint="eastAsia" w:ascii="宋体" w:hAnsi="宋体" w:cs="Arial"/>
          <w:sz w:val="28"/>
          <w:szCs w:val="28"/>
        </w:rPr>
        <w:t>“投标有效期”见“投标人须知前附表”</w:t>
      </w:r>
    </w:p>
    <w:p>
      <w:pPr>
        <w:numPr>
          <w:ilvl w:val="6"/>
          <w:numId w:val="17"/>
        </w:numPr>
        <w:snapToGrid w:val="0"/>
        <w:spacing w:line="360" w:lineRule="auto"/>
        <w:rPr>
          <w:rFonts w:ascii="宋体" w:hAnsi="宋体" w:cs="Arial"/>
          <w:sz w:val="28"/>
          <w:szCs w:val="28"/>
        </w:rPr>
      </w:pPr>
      <w:r>
        <w:rPr>
          <w:rFonts w:hint="eastAsia" w:ascii="宋体" w:hAnsi="宋体" w:cs="Arial"/>
          <w:sz w:val="28"/>
          <w:szCs w:val="28"/>
        </w:rPr>
        <w:t>“投标人投标文件的正本、副本数量要求”见“投标人须知前附表”</w:t>
      </w:r>
    </w:p>
    <w:bookmarkEnd w:id="20"/>
    <w:p>
      <w:pPr>
        <w:tabs>
          <w:tab w:val="left" w:pos="0"/>
          <w:tab w:val="left" w:pos="624"/>
        </w:tabs>
        <w:snapToGrid w:val="0"/>
        <w:spacing w:line="360" w:lineRule="auto"/>
        <w:rPr>
          <w:rFonts w:ascii="宋体" w:hAnsi="宋体" w:cs="Arial"/>
          <w:b/>
          <w:bCs/>
          <w:sz w:val="28"/>
          <w:szCs w:val="28"/>
        </w:rPr>
      </w:pPr>
      <w:r>
        <w:rPr>
          <w:rFonts w:hint="eastAsia" w:ascii="宋体" w:hAnsi="宋体" w:cs="Arial"/>
          <w:b/>
          <w:bCs/>
          <w:sz w:val="28"/>
          <w:szCs w:val="28"/>
        </w:rPr>
        <w:t>4.投标文件的递交</w:t>
      </w:r>
    </w:p>
    <w:p>
      <w:pPr>
        <w:snapToGrid w:val="0"/>
        <w:spacing w:line="360" w:lineRule="auto"/>
        <w:rPr>
          <w:rFonts w:ascii="宋体" w:hAnsi="宋体" w:cs="Arial"/>
          <w:sz w:val="28"/>
          <w:szCs w:val="28"/>
        </w:rPr>
      </w:pPr>
      <w:bookmarkStart w:id="21" w:name="_Hlt83607780"/>
      <w:bookmarkEnd w:id="21"/>
      <w:bookmarkStart w:id="22" w:name="_Toc286933177"/>
      <w:bookmarkStart w:id="23" w:name="_Toc25234"/>
      <w:r>
        <w:rPr>
          <w:rFonts w:hint="eastAsia" w:ascii="宋体" w:hAnsi="宋体" w:cs="Arial"/>
          <w:sz w:val="28"/>
          <w:szCs w:val="28"/>
        </w:rPr>
        <w:t>4.1“投标截止时间”见“投标人须知前附表”</w:t>
      </w:r>
    </w:p>
    <w:p>
      <w:pPr>
        <w:tabs>
          <w:tab w:val="left" w:pos="0"/>
          <w:tab w:val="left" w:pos="624"/>
        </w:tabs>
        <w:snapToGrid w:val="0"/>
        <w:spacing w:line="360" w:lineRule="auto"/>
        <w:rPr>
          <w:rFonts w:ascii="宋体" w:hAnsi="宋体" w:cs="Arial"/>
          <w:b/>
          <w:bCs/>
          <w:sz w:val="28"/>
          <w:szCs w:val="28"/>
        </w:rPr>
      </w:pPr>
      <w:r>
        <w:rPr>
          <w:rFonts w:hint="eastAsia" w:ascii="宋体" w:hAnsi="宋体" w:cs="Arial"/>
          <w:b/>
          <w:bCs/>
          <w:sz w:val="28"/>
          <w:szCs w:val="28"/>
        </w:rPr>
        <w:t>5.开标与评标</w:t>
      </w:r>
    </w:p>
    <w:p>
      <w:pPr>
        <w:snapToGrid w:val="0"/>
        <w:spacing w:line="360" w:lineRule="auto"/>
        <w:rPr>
          <w:rFonts w:ascii="宋体" w:hAnsi="宋体" w:cs="Arial"/>
          <w:sz w:val="28"/>
          <w:szCs w:val="28"/>
        </w:rPr>
      </w:pPr>
      <w:r>
        <w:rPr>
          <w:rFonts w:hint="eastAsia" w:ascii="宋体" w:hAnsi="宋体" w:cs="Arial"/>
          <w:sz w:val="28"/>
          <w:szCs w:val="28"/>
        </w:rPr>
        <w:t>5.1“开标时间”见“投标人须知前附表”</w:t>
      </w:r>
    </w:p>
    <w:p>
      <w:pPr>
        <w:snapToGrid w:val="0"/>
        <w:spacing w:line="360" w:lineRule="auto"/>
        <w:rPr>
          <w:rFonts w:ascii="宋体" w:hAnsi="宋体" w:cs="Arial"/>
          <w:sz w:val="28"/>
          <w:szCs w:val="28"/>
        </w:rPr>
      </w:pPr>
      <w:r>
        <w:rPr>
          <w:rFonts w:hint="eastAsia" w:ascii="宋体" w:hAnsi="宋体" w:cs="Arial"/>
          <w:sz w:val="28"/>
          <w:szCs w:val="28"/>
        </w:rPr>
        <w:t>5.2“本项目评标方法”见“投标人须知前附表”</w:t>
      </w:r>
    </w:p>
    <w:p>
      <w:pPr>
        <w:snapToGrid w:val="0"/>
        <w:spacing w:before="158" w:beforeLines="50" w:after="158" w:afterLines="50" w:line="360" w:lineRule="auto"/>
        <w:outlineLvl w:val="0"/>
        <w:rPr>
          <w:rFonts w:ascii="宋体" w:hAnsi="宋体" w:cs="Arial"/>
          <w:b/>
          <w:bCs/>
          <w:sz w:val="28"/>
          <w:szCs w:val="28"/>
        </w:rPr>
      </w:pPr>
      <w:bookmarkStart w:id="24" w:name="_Toc35359483"/>
      <w:bookmarkStart w:id="25" w:name="_Toc35359358"/>
      <w:r>
        <w:rPr>
          <w:rFonts w:hint="eastAsia" w:ascii="宋体" w:hAnsi="宋体" w:cs="Arial"/>
          <w:b/>
          <w:bCs/>
          <w:sz w:val="28"/>
          <w:szCs w:val="28"/>
        </w:rPr>
        <w:t>二、招标文件</w:t>
      </w:r>
      <w:bookmarkEnd w:id="22"/>
      <w:bookmarkEnd w:id="23"/>
      <w:bookmarkEnd w:id="24"/>
      <w:bookmarkEnd w:id="25"/>
    </w:p>
    <w:p>
      <w:pPr>
        <w:snapToGrid w:val="0"/>
        <w:spacing w:line="360" w:lineRule="auto"/>
        <w:rPr>
          <w:rFonts w:ascii="宋体" w:hAnsi="宋体" w:cs="Arial"/>
          <w:b/>
          <w:bCs/>
          <w:sz w:val="28"/>
          <w:szCs w:val="28"/>
        </w:rPr>
      </w:pPr>
      <w:r>
        <w:rPr>
          <w:rFonts w:hint="eastAsia" w:ascii="宋体" w:hAnsi="宋体" w:cs="Arial"/>
          <w:b/>
          <w:bCs/>
          <w:sz w:val="28"/>
          <w:szCs w:val="28"/>
        </w:rPr>
        <w:t>6.招标文件构成</w:t>
      </w:r>
    </w:p>
    <w:p>
      <w:pPr>
        <w:snapToGrid w:val="0"/>
        <w:spacing w:line="360" w:lineRule="auto"/>
        <w:rPr>
          <w:rFonts w:ascii="宋体" w:hAnsi="宋体" w:cs="Arial"/>
          <w:sz w:val="28"/>
          <w:szCs w:val="28"/>
        </w:rPr>
      </w:pPr>
      <w:r>
        <w:rPr>
          <w:rFonts w:hint="eastAsia" w:ascii="宋体" w:hAnsi="宋体" w:cs="Arial"/>
          <w:sz w:val="28"/>
          <w:szCs w:val="28"/>
        </w:rPr>
        <w:t>6.1“招标文件”是用以阐明所需货物及服务情况，以及招标、投标程序和相应的合同条款。“招标文件”由下述部份组成：</w:t>
      </w:r>
    </w:p>
    <w:p>
      <w:pPr>
        <w:snapToGrid w:val="0"/>
        <w:spacing w:line="360" w:lineRule="auto"/>
        <w:ind w:left="420" w:firstLine="204"/>
        <w:rPr>
          <w:rFonts w:ascii="宋体" w:hAnsi="宋体" w:cs="Arial"/>
          <w:sz w:val="28"/>
          <w:szCs w:val="28"/>
        </w:rPr>
      </w:pPr>
      <w:r>
        <w:rPr>
          <w:rFonts w:hint="eastAsia" w:ascii="宋体" w:hAnsi="宋体" w:cs="Arial"/>
          <w:sz w:val="28"/>
          <w:szCs w:val="28"/>
        </w:rPr>
        <w:t>第一章</w:t>
      </w:r>
      <w:r>
        <w:rPr>
          <w:rFonts w:ascii="宋体" w:hAnsi="宋体" w:cs="Arial"/>
          <w:sz w:val="28"/>
          <w:szCs w:val="28"/>
        </w:rPr>
        <w:t xml:space="preserve">  </w:t>
      </w:r>
      <w:r>
        <w:rPr>
          <w:rFonts w:hint="eastAsia" w:ascii="宋体" w:hAnsi="宋体" w:cs="Arial"/>
          <w:sz w:val="28"/>
          <w:szCs w:val="28"/>
        </w:rPr>
        <w:t>投标邀请；</w:t>
      </w:r>
    </w:p>
    <w:p>
      <w:pPr>
        <w:snapToGrid w:val="0"/>
        <w:spacing w:line="360" w:lineRule="auto"/>
        <w:ind w:left="420" w:firstLine="204"/>
        <w:rPr>
          <w:rFonts w:ascii="宋体" w:hAnsi="宋体" w:cs="Arial"/>
          <w:sz w:val="28"/>
          <w:szCs w:val="28"/>
        </w:rPr>
      </w:pPr>
      <w:r>
        <w:rPr>
          <w:rFonts w:hint="eastAsia" w:ascii="宋体" w:hAnsi="宋体" w:cs="Arial"/>
          <w:sz w:val="28"/>
          <w:szCs w:val="28"/>
        </w:rPr>
        <w:t>第二章</w:t>
      </w:r>
      <w:r>
        <w:rPr>
          <w:rFonts w:ascii="宋体" w:hAnsi="宋体" w:cs="Arial"/>
          <w:sz w:val="28"/>
          <w:szCs w:val="28"/>
        </w:rPr>
        <w:t xml:space="preserve">  </w:t>
      </w:r>
      <w:r>
        <w:rPr>
          <w:rFonts w:hint="eastAsia" w:ascii="宋体" w:hAnsi="宋体" w:cs="Arial"/>
          <w:sz w:val="28"/>
          <w:szCs w:val="28"/>
        </w:rPr>
        <w:t>投标人须知；</w:t>
      </w:r>
    </w:p>
    <w:p>
      <w:pPr>
        <w:snapToGrid w:val="0"/>
        <w:spacing w:line="360" w:lineRule="auto"/>
        <w:ind w:left="420" w:firstLine="204"/>
        <w:rPr>
          <w:rFonts w:ascii="宋体" w:hAnsi="宋体" w:cs="Arial"/>
          <w:sz w:val="28"/>
          <w:szCs w:val="28"/>
        </w:rPr>
      </w:pPr>
      <w:r>
        <w:rPr>
          <w:rFonts w:hint="eastAsia" w:ascii="宋体" w:hAnsi="宋体" w:cs="Arial"/>
          <w:sz w:val="28"/>
          <w:szCs w:val="28"/>
        </w:rPr>
        <w:t>第三章</w:t>
      </w:r>
      <w:r>
        <w:rPr>
          <w:rFonts w:ascii="宋体" w:hAnsi="宋体" w:cs="Arial"/>
          <w:sz w:val="28"/>
          <w:szCs w:val="28"/>
        </w:rPr>
        <w:t xml:space="preserve">  </w:t>
      </w:r>
      <w:r>
        <w:rPr>
          <w:rFonts w:hint="eastAsia" w:ascii="宋体" w:hAnsi="宋体" w:cs="Arial"/>
          <w:sz w:val="28"/>
          <w:szCs w:val="28"/>
        </w:rPr>
        <w:t>合同格式及合同条款；</w:t>
      </w:r>
    </w:p>
    <w:p>
      <w:pPr>
        <w:snapToGrid w:val="0"/>
        <w:spacing w:line="360" w:lineRule="auto"/>
        <w:ind w:left="420" w:firstLine="204"/>
        <w:rPr>
          <w:rFonts w:ascii="宋体" w:hAnsi="宋体" w:cs="Arial"/>
          <w:sz w:val="28"/>
          <w:szCs w:val="28"/>
        </w:rPr>
      </w:pPr>
      <w:r>
        <w:rPr>
          <w:rFonts w:hint="eastAsia" w:ascii="宋体" w:hAnsi="宋体" w:cs="Arial"/>
          <w:sz w:val="28"/>
          <w:szCs w:val="28"/>
        </w:rPr>
        <w:t>第四章</w:t>
      </w:r>
      <w:r>
        <w:rPr>
          <w:rFonts w:ascii="宋体" w:hAnsi="宋体" w:cs="Arial"/>
          <w:sz w:val="28"/>
          <w:szCs w:val="28"/>
        </w:rPr>
        <w:t xml:space="preserve">  </w:t>
      </w:r>
      <w:r>
        <w:rPr>
          <w:rFonts w:hint="eastAsia" w:ascii="宋体" w:hAnsi="宋体" w:cs="Arial"/>
          <w:sz w:val="28"/>
          <w:szCs w:val="28"/>
        </w:rPr>
        <w:t>投标文件格式；</w:t>
      </w:r>
    </w:p>
    <w:p>
      <w:pPr>
        <w:snapToGrid w:val="0"/>
        <w:spacing w:line="360" w:lineRule="auto"/>
        <w:ind w:left="420" w:firstLine="204"/>
        <w:rPr>
          <w:rFonts w:ascii="宋体" w:hAnsi="宋体" w:cs="Arial"/>
          <w:sz w:val="28"/>
          <w:szCs w:val="28"/>
        </w:rPr>
      </w:pPr>
      <w:r>
        <w:rPr>
          <w:rFonts w:hint="eastAsia" w:ascii="宋体" w:hAnsi="宋体" w:cs="Arial"/>
          <w:sz w:val="28"/>
          <w:szCs w:val="28"/>
        </w:rPr>
        <w:t>第五章</w:t>
      </w:r>
      <w:r>
        <w:rPr>
          <w:rFonts w:ascii="宋体" w:hAnsi="宋体" w:cs="Arial"/>
          <w:sz w:val="28"/>
          <w:szCs w:val="28"/>
        </w:rPr>
        <w:t xml:space="preserve">  </w:t>
      </w:r>
      <w:r>
        <w:rPr>
          <w:rFonts w:hint="eastAsia" w:ascii="宋体" w:hAnsi="宋体" w:cs="Arial"/>
          <w:sz w:val="28"/>
          <w:szCs w:val="28"/>
        </w:rPr>
        <w:t>技术要求。</w:t>
      </w:r>
    </w:p>
    <w:p>
      <w:pPr>
        <w:snapToGrid w:val="0"/>
        <w:spacing w:line="360" w:lineRule="auto"/>
        <w:ind w:left="640"/>
        <w:rPr>
          <w:rFonts w:ascii="宋体" w:hAnsi="宋体" w:cs="Arial"/>
          <w:sz w:val="28"/>
          <w:szCs w:val="28"/>
        </w:rPr>
      </w:pPr>
      <w:r>
        <w:rPr>
          <w:rFonts w:hint="eastAsia" w:ascii="宋体" w:hAnsi="宋体" w:cs="Arial"/>
          <w:sz w:val="28"/>
          <w:szCs w:val="28"/>
        </w:rPr>
        <w:t>除所述各章节内容外，招标人在招标期间发出的补充通知和其它正式有效函件均是招标文件的组成部分。</w:t>
      </w:r>
    </w:p>
    <w:p>
      <w:pPr>
        <w:snapToGrid w:val="0"/>
        <w:spacing w:line="360" w:lineRule="auto"/>
        <w:rPr>
          <w:rFonts w:ascii="宋体" w:hAnsi="宋体" w:cs="Arial"/>
          <w:sz w:val="28"/>
          <w:szCs w:val="28"/>
        </w:rPr>
      </w:pPr>
      <w:r>
        <w:rPr>
          <w:rFonts w:hint="eastAsia" w:ascii="宋体" w:hAnsi="宋体" w:cs="Arial"/>
          <w:sz w:val="28"/>
          <w:szCs w:val="28"/>
        </w:rPr>
        <w:t>6.2投标人应认真阅读招标文件中所有的事项、格式、条款和技术规范等。投标人没有按照招标文件要求提交全部资料，或者投标没有对招标文件在各方面都作出实质性响应是投标人的风险，并可能导致其投标被拒绝。</w:t>
      </w:r>
    </w:p>
    <w:p>
      <w:pPr>
        <w:tabs>
          <w:tab w:val="left" w:pos="640"/>
        </w:tabs>
        <w:snapToGrid w:val="0"/>
        <w:spacing w:line="360" w:lineRule="auto"/>
        <w:rPr>
          <w:rFonts w:ascii="宋体" w:hAnsi="宋体" w:cs="Arial"/>
          <w:b/>
          <w:bCs/>
          <w:sz w:val="28"/>
          <w:szCs w:val="28"/>
        </w:rPr>
      </w:pPr>
      <w:bookmarkStart w:id="26" w:name="_Toc83547648"/>
      <w:r>
        <w:rPr>
          <w:rFonts w:hint="eastAsia" w:ascii="宋体" w:hAnsi="宋体" w:cs="Arial"/>
          <w:b/>
          <w:bCs/>
          <w:sz w:val="28"/>
          <w:szCs w:val="28"/>
        </w:rPr>
        <w:t>7.招标</w:t>
      </w:r>
      <w:bookmarkEnd w:id="26"/>
      <w:r>
        <w:rPr>
          <w:rFonts w:hint="eastAsia" w:ascii="宋体" w:hAnsi="宋体" w:cs="Arial"/>
          <w:b/>
          <w:bCs/>
          <w:sz w:val="28"/>
          <w:szCs w:val="28"/>
        </w:rPr>
        <w:t>文件的澄清</w:t>
      </w:r>
    </w:p>
    <w:p>
      <w:pPr>
        <w:snapToGrid w:val="0"/>
        <w:spacing w:line="360" w:lineRule="auto"/>
        <w:rPr>
          <w:rFonts w:ascii="宋体" w:hAnsi="宋体" w:cs="Arial"/>
          <w:sz w:val="28"/>
          <w:szCs w:val="28"/>
        </w:rPr>
      </w:pPr>
      <w:r>
        <w:rPr>
          <w:rFonts w:hint="eastAsia" w:ascii="宋体" w:hAnsi="宋体" w:cs="Arial"/>
          <w:sz w:val="28"/>
          <w:szCs w:val="28"/>
        </w:rPr>
        <w:t>7.1任何要求对招标文件进行澄清的投标人，均应以书面形式通知招标代理机构和招标人。招标代理机构对其在投标截止期</w:t>
      </w:r>
      <w:r>
        <w:rPr>
          <w:rFonts w:ascii="宋体" w:hAnsi="宋体" w:cs="Arial"/>
          <w:sz w:val="28"/>
          <w:szCs w:val="28"/>
        </w:rPr>
        <w:t>15</w:t>
      </w:r>
      <w:r>
        <w:rPr>
          <w:rFonts w:hint="eastAsia" w:ascii="宋体" w:hAnsi="宋体" w:cs="Arial"/>
          <w:sz w:val="28"/>
          <w:szCs w:val="28"/>
        </w:rPr>
        <w:t>日以前收到的对招标文件的澄清要求视情况以适当形式予以答复，并在必要时将书面答复发给每个购买招标文件的投标人（答复中不包括问题的来源）。</w:t>
      </w:r>
    </w:p>
    <w:p>
      <w:pPr>
        <w:tabs>
          <w:tab w:val="left" w:pos="640"/>
        </w:tabs>
        <w:snapToGrid w:val="0"/>
        <w:spacing w:line="360" w:lineRule="auto"/>
        <w:rPr>
          <w:rFonts w:ascii="宋体" w:hAnsi="宋体" w:cs="Arial"/>
          <w:b/>
          <w:bCs/>
          <w:sz w:val="28"/>
          <w:szCs w:val="28"/>
        </w:rPr>
      </w:pPr>
      <w:r>
        <w:rPr>
          <w:rFonts w:hint="eastAsia" w:ascii="宋体" w:hAnsi="宋体" w:cs="Arial"/>
          <w:b/>
          <w:bCs/>
          <w:sz w:val="28"/>
          <w:szCs w:val="28"/>
        </w:rPr>
        <w:t>8.招标文件的修改</w:t>
      </w:r>
    </w:p>
    <w:p>
      <w:pPr>
        <w:snapToGrid w:val="0"/>
        <w:spacing w:line="360" w:lineRule="auto"/>
        <w:rPr>
          <w:rFonts w:ascii="宋体" w:hAnsi="宋体" w:cs="Arial"/>
          <w:sz w:val="28"/>
          <w:szCs w:val="28"/>
        </w:rPr>
      </w:pPr>
      <w:r>
        <w:rPr>
          <w:rFonts w:hint="eastAsia" w:ascii="宋体" w:hAnsi="宋体" w:cs="Arial"/>
          <w:sz w:val="28"/>
          <w:szCs w:val="28"/>
        </w:rPr>
        <w:t>8.1在投标截止期前，无论出于何种原因，招标代理机构和招标人可主动地或在解答投标人提出的澄清问题时对招标文件进行修改。</w:t>
      </w:r>
    </w:p>
    <w:p>
      <w:pPr>
        <w:snapToGrid w:val="0"/>
        <w:spacing w:line="360" w:lineRule="auto"/>
        <w:rPr>
          <w:rFonts w:ascii="宋体" w:hAnsi="宋体" w:cs="Arial"/>
          <w:sz w:val="28"/>
          <w:szCs w:val="28"/>
        </w:rPr>
      </w:pPr>
      <w:r>
        <w:rPr>
          <w:rFonts w:hint="eastAsia" w:ascii="宋体" w:hAnsi="宋体" w:cs="Arial"/>
          <w:sz w:val="28"/>
          <w:szCs w:val="28"/>
        </w:rPr>
        <w:t>8.2招标文件的修改是招标文件的组成部分，将以书面形式通知所有购买招标文件的投标人，并对其具有约束力。投标人在收到上述通知后，应立即以书面形式向招标代理机构和招标人确认。</w:t>
      </w:r>
    </w:p>
    <w:p>
      <w:pPr>
        <w:snapToGrid w:val="0"/>
        <w:spacing w:line="360" w:lineRule="auto"/>
        <w:rPr>
          <w:rFonts w:ascii="宋体" w:hAnsi="宋体" w:cs="Arial"/>
          <w:sz w:val="28"/>
          <w:szCs w:val="28"/>
        </w:rPr>
      </w:pPr>
      <w:r>
        <w:rPr>
          <w:rFonts w:hint="eastAsia" w:ascii="宋体" w:hAnsi="宋体" w:cs="Arial"/>
          <w:sz w:val="28"/>
          <w:szCs w:val="28"/>
        </w:rPr>
        <w:t>8.3为使投标人准备投标文件时有充分时间对招标文件的修改部分进行研究，招标代理机构和招标人可适当推迟投标截止期。</w:t>
      </w:r>
    </w:p>
    <w:p>
      <w:pPr>
        <w:snapToGrid w:val="0"/>
        <w:spacing w:before="158" w:beforeLines="50" w:after="158" w:afterLines="50" w:line="360" w:lineRule="auto"/>
        <w:outlineLvl w:val="0"/>
        <w:rPr>
          <w:rFonts w:ascii="宋体" w:hAnsi="宋体" w:cs="Arial"/>
          <w:b/>
          <w:bCs/>
          <w:sz w:val="28"/>
          <w:szCs w:val="28"/>
        </w:rPr>
      </w:pPr>
      <w:bookmarkStart w:id="27" w:name="_Toc35359484"/>
      <w:bookmarkStart w:id="28" w:name="_Toc35359359"/>
      <w:bookmarkStart w:id="29" w:name="_Toc286933178"/>
      <w:bookmarkStart w:id="30" w:name="_Toc14520"/>
      <w:r>
        <w:rPr>
          <w:rFonts w:hint="eastAsia" w:ascii="宋体" w:hAnsi="宋体" w:cs="Arial"/>
          <w:b/>
          <w:bCs/>
          <w:sz w:val="28"/>
          <w:szCs w:val="28"/>
        </w:rPr>
        <w:t>三、投标文件的编制</w:t>
      </w:r>
      <w:bookmarkEnd w:id="27"/>
      <w:bookmarkEnd w:id="28"/>
      <w:bookmarkEnd w:id="29"/>
      <w:bookmarkEnd w:id="30"/>
    </w:p>
    <w:p>
      <w:pPr>
        <w:tabs>
          <w:tab w:val="left" w:pos="640"/>
        </w:tabs>
        <w:snapToGrid w:val="0"/>
        <w:spacing w:line="360" w:lineRule="auto"/>
        <w:rPr>
          <w:rFonts w:ascii="宋体" w:hAnsi="宋体" w:cs="Arial"/>
          <w:b/>
          <w:bCs/>
          <w:sz w:val="28"/>
          <w:szCs w:val="28"/>
        </w:rPr>
      </w:pPr>
      <w:r>
        <w:rPr>
          <w:rFonts w:hint="eastAsia" w:ascii="宋体" w:hAnsi="宋体" w:cs="Arial"/>
          <w:b/>
          <w:bCs/>
          <w:sz w:val="28"/>
          <w:szCs w:val="28"/>
        </w:rPr>
        <w:t>9.投标的语言</w:t>
      </w:r>
    </w:p>
    <w:p>
      <w:pPr>
        <w:snapToGrid w:val="0"/>
        <w:spacing w:line="360" w:lineRule="auto"/>
        <w:rPr>
          <w:rFonts w:ascii="宋体" w:hAnsi="宋体" w:cs="Arial"/>
          <w:sz w:val="28"/>
          <w:szCs w:val="28"/>
        </w:rPr>
      </w:pPr>
      <w:r>
        <w:rPr>
          <w:rFonts w:hint="eastAsia" w:ascii="宋体" w:hAnsi="宋体" w:cs="Arial"/>
          <w:sz w:val="28"/>
          <w:szCs w:val="28"/>
        </w:rPr>
        <w:t>9.1投标人提交的投标文件以及投标人与招标代理机构和招标人就有关投标的所有来往函电均应使用中文书写。投标人提交的支持资料和已印制的文献可以用另一种语言，但相应内容应附有中文翻译本，在解释投标文件时以中文翻译本为准。</w:t>
      </w:r>
    </w:p>
    <w:p>
      <w:pPr>
        <w:tabs>
          <w:tab w:val="left" w:pos="640"/>
        </w:tabs>
        <w:snapToGrid w:val="0"/>
        <w:spacing w:line="360" w:lineRule="auto"/>
        <w:rPr>
          <w:rFonts w:ascii="宋体" w:hAnsi="宋体" w:cs="Arial"/>
          <w:b/>
          <w:bCs/>
          <w:sz w:val="28"/>
          <w:szCs w:val="28"/>
        </w:rPr>
      </w:pPr>
      <w:r>
        <w:rPr>
          <w:rFonts w:hint="eastAsia" w:ascii="宋体" w:hAnsi="宋体" w:cs="Arial"/>
          <w:b/>
          <w:bCs/>
          <w:sz w:val="28"/>
          <w:szCs w:val="28"/>
        </w:rPr>
        <w:t>10.投标文件构成（电子线上开标请忽略）</w:t>
      </w:r>
    </w:p>
    <w:p>
      <w:pPr>
        <w:snapToGrid w:val="0"/>
        <w:spacing w:line="360" w:lineRule="auto"/>
        <w:rPr>
          <w:rFonts w:ascii="宋体" w:hAnsi="宋体" w:cs="Arial"/>
          <w:sz w:val="28"/>
          <w:szCs w:val="28"/>
        </w:rPr>
      </w:pPr>
      <w:r>
        <w:rPr>
          <w:rFonts w:hint="eastAsia" w:ascii="宋体" w:hAnsi="宋体" w:cs="Arial"/>
          <w:sz w:val="28"/>
          <w:szCs w:val="28"/>
        </w:rPr>
        <w:t>10.1投标人编写的投标文件应包括，但不限于下列部分：</w:t>
      </w:r>
    </w:p>
    <w:p>
      <w:pPr>
        <w:numPr>
          <w:ilvl w:val="0"/>
          <w:numId w:val="18"/>
        </w:numPr>
        <w:tabs>
          <w:tab w:val="left" w:pos="851"/>
        </w:tabs>
        <w:snapToGrid w:val="0"/>
        <w:spacing w:line="360" w:lineRule="auto"/>
        <w:ind w:left="1232" w:hanging="665"/>
        <w:rPr>
          <w:rFonts w:ascii="宋体" w:hAnsi="宋体" w:cs="Arial"/>
          <w:sz w:val="28"/>
          <w:szCs w:val="28"/>
        </w:rPr>
      </w:pPr>
      <w:r>
        <w:rPr>
          <w:rFonts w:hint="eastAsia" w:ascii="宋体" w:hAnsi="宋体"/>
          <w:sz w:val="28"/>
          <w:szCs w:val="28"/>
        </w:rPr>
        <w:t xml:space="preserve">   按照招标文件第</w:t>
      </w:r>
      <w:r>
        <w:rPr>
          <w:rFonts w:hint="eastAsia" w:ascii="宋体" w:hAnsi="宋体" w:cs="Arial"/>
          <w:sz w:val="28"/>
          <w:szCs w:val="28"/>
        </w:rPr>
        <w:t>四章投标文件格式要求填写的投标函、分项报价表、供唱标时使用并单独密封的开标一览表；</w:t>
      </w:r>
    </w:p>
    <w:p>
      <w:pPr>
        <w:numPr>
          <w:ilvl w:val="0"/>
          <w:numId w:val="18"/>
        </w:numPr>
        <w:tabs>
          <w:tab w:val="left" w:pos="851"/>
        </w:tabs>
        <w:snapToGrid w:val="0"/>
        <w:spacing w:line="360" w:lineRule="auto"/>
        <w:ind w:left="1232" w:hanging="665"/>
        <w:rPr>
          <w:rFonts w:ascii="宋体" w:hAnsi="宋体"/>
          <w:sz w:val="28"/>
          <w:szCs w:val="28"/>
        </w:rPr>
      </w:pPr>
      <w:r>
        <w:rPr>
          <w:rFonts w:hint="eastAsia" w:ascii="宋体" w:hAnsi="宋体"/>
          <w:sz w:val="28"/>
          <w:szCs w:val="28"/>
        </w:rPr>
        <w:t xml:space="preserve">   按照投标人须知第</w:t>
      </w:r>
      <w:r>
        <w:rPr>
          <w:rFonts w:ascii="宋体" w:hAnsi="宋体"/>
          <w:sz w:val="28"/>
          <w:szCs w:val="28"/>
        </w:rPr>
        <w:t>13</w:t>
      </w:r>
      <w:r>
        <w:rPr>
          <w:rFonts w:hint="eastAsia" w:ascii="宋体" w:hAnsi="宋体"/>
          <w:sz w:val="28"/>
          <w:szCs w:val="28"/>
        </w:rPr>
        <w:t>条要求出具的资格证明文件，用以证明投标人是合格的，而且中标后有能力履行合同；</w:t>
      </w:r>
    </w:p>
    <w:p>
      <w:pPr>
        <w:numPr>
          <w:ilvl w:val="0"/>
          <w:numId w:val="18"/>
        </w:numPr>
        <w:tabs>
          <w:tab w:val="left" w:pos="851"/>
        </w:tabs>
        <w:snapToGrid w:val="0"/>
        <w:spacing w:line="360" w:lineRule="auto"/>
        <w:ind w:left="1232" w:hanging="665"/>
        <w:rPr>
          <w:rFonts w:ascii="宋体" w:hAnsi="宋体"/>
          <w:sz w:val="28"/>
          <w:szCs w:val="28"/>
        </w:rPr>
      </w:pPr>
      <w:r>
        <w:rPr>
          <w:rFonts w:hint="eastAsia" w:ascii="宋体" w:hAnsi="宋体"/>
          <w:sz w:val="28"/>
          <w:szCs w:val="28"/>
        </w:rPr>
        <w:t xml:space="preserve">   按照投标人须知第</w:t>
      </w:r>
      <w:r>
        <w:rPr>
          <w:rFonts w:ascii="宋体" w:hAnsi="宋体"/>
          <w:sz w:val="28"/>
          <w:szCs w:val="28"/>
        </w:rPr>
        <w:t>14</w:t>
      </w:r>
      <w:r>
        <w:rPr>
          <w:rFonts w:hint="eastAsia" w:ascii="宋体" w:hAnsi="宋体"/>
          <w:sz w:val="28"/>
          <w:szCs w:val="28"/>
        </w:rPr>
        <w:t>条要求出具的文件，用以证明投标人所提供、安装、运行的货物和服务是合格的，且符合招标文件的相关规定；</w:t>
      </w:r>
    </w:p>
    <w:p>
      <w:pPr>
        <w:numPr>
          <w:ilvl w:val="0"/>
          <w:numId w:val="18"/>
        </w:numPr>
        <w:tabs>
          <w:tab w:val="left" w:pos="851"/>
        </w:tabs>
        <w:snapToGrid w:val="0"/>
        <w:spacing w:line="360" w:lineRule="auto"/>
        <w:ind w:left="1232" w:hanging="665"/>
        <w:rPr>
          <w:rFonts w:ascii="宋体" w:hAnsi="宋体"/>
          <w:sz w:val="28"/>
          <w:szCs w:val="28"/>
        </w:rPr>
      </w:pPr>
      <w:r>
        <w:rPr>
          <w:rFonts w:hint="eastAsia" w:ascii="宋体" w:hAnsi="宋体"/>
          <w:sz w:val="28"/>
          <w:szCs w:val="28"/>
        </w:rPr>
        <w:t xml:space="preserve">   按照投标人须知第</w:t>
      </w:r>
      <w:r>
        <w:rPr>
          <w:rFonts w:ascii="宋体" w:hAnsi="宋体"/>
          <w:sz w:val="28"/>
          <w:szCs w:val="28"/>
        </w:rPr>
        <w:t>15</w:t>
      </w:r>
      <w:r>
        <w:rPr>
          <w:rFonts w:hint="eastAsia" w:ascii="宋体" w:hAnsi="宋体"/>
          <w:sz w:val="28"/>
          <w:szCs w:val="28"/>
        </w:rPr>
        <w:t>条规定提交的投标保证金。</w:t>
      </w:r>
    </w:p>
    <w:p>
      <w:pPr>
        <w:snapToGrid w:val="0"/>
        <w:spacing w:line="360" w:lineRule="auto"/>
        <w:rPr>
          <w:rFonts w:ascii="宋体" w:hAnsi="宋体" w:cs="Arial"/>
          <w:sz w:val="28"/>
          <w:szCs w:val="28"/>
        </w:rPr>
      </w:pPr>
      <w:r>
        <w:rPr>
          <w:rFonts w:hint="eastAsia" w:ascii="宋体" w:hAnsi="宋体" w:cs="Arial"/>
          <w:sz w:val="28"/>
          <w:szCs w:val="28"/>
        </w:rPr>
        <w:t>10.2</w:t>
      </w:r>
      <w:r>
        <w:rPr>
          <w:rFonts w:ascii="宋体" w:hAnsi="宋体" w:cs="Arial"/>
          <w:sz w:val="28"/>
          <w:szCs w:val="28"/>
        </w:rPr>
        <w:t xml:space="preserve"> </w:t>
      </w:r>
      <w:r>
        <w:rPr>
          <w:rFonts w:hint="eastAsia" w:ascii="宋体" w:hAnsi="宋体" w:cs="Arial"/>
          <w:sz w:val="28"/>
          <w:szCs w:val="28"/>
        </w:rPr>
        <w:t>投标文件分为以下两部分，</w:t>
      </w:r>
      <w:r>
        <w:rPr>
          <w:rFonts w:ascii="宋体" w:hAnsi="宋体" w:cs="Arial"/>
          <w:sz w:val="28"/>
          <w:szCs w:val="28"/>
        </w:rPr>
        <w:t>投标人的投标文件按下列顺序编写（详见第</w:t>
      </w:r>
      <w:r>
        <w:rPr>
          <w:rFonts w:hint="eastAsia" w:ascii="宋体" w:hAnsi="宋体" w:cs="Arial"/>
          <w:sz w:val="28"/>
          <w:szCs w:val="28"/>
        </w:rPr>
        <w:t>四</w:t>
      </w:r>
      <w:r>
        <w:rPr>
          <w:rFonts w:ascii="宋体" w:hAnsi="宋体" w:cs="Arial"/>
          <w:sz w:val="28"/>
          <w:szCs w:val="28"/>
        </w:rPr>
        <w:t>章投标文件格式</w:t>
      </w:r>
      <w:r>
        <w:rPr>
          <w:rFonts w:hint="eastAsia" w:ascii="宋体" w:hAnsi="宋体" w:cs="Arial"/>
          <w:sz w:val="28"/>
          <w:szCs w:val="28"/>
        </w:rPr>
        <w:t>）并根据本章第3.6条的规定进行汇册。</w:t>
      </w:r>
    </w:p>
    <w:p>
      <w:pPr>
        <w:tabs>
          <w:tab w:val="left" w:pos="840"/>
        </w:tabs>
        <w:snapToGrid w:val="0"/>
        <w:spacing w:line="360" w:lineRule="auto"/>
        <w:rPr>
          <w:rFonts w:ascii="宋体" w:hAnsi="宋体" w:cs="Arial"/>
          <w:sz w:val="28"/>
          <w:szCs w:val="28"/>
        </w:rPr>
      </w:pPr>
      <w:r>
        <w:rPr>
          <w:rFonts w:hint="eastAsia" w:ascii="宋体" w:hAnsi="宋体" w:cs="Arial"/>
          <w:sz w:val="28"/>
          <w:szCs w:val="28"/>
        </w:rPr>
        <w:t>10</w:t>
      </w:r>
      <w:r>
        <w:rPr>
          <w:rFonts w:ascii="宋体" w:hAnsi="宋体" w:cs="Arial"/>
          <w:sz w:val="28"/>
          <w:szCs w:val="28"/>
        </w:rPr>
        <w:t>.2.</w:t>
      </w:r>
      <w:r>
        <w:rPr>
          <w:rFonts w:hint="eastAsia" w:ascii="宋体" w:hAnsi="宋体" w:cs="Arial"/>
          <w:sz w:val="28"/>
          <w:szCs w:val="28"/>
        </w:rPr>
        <w:t>1</w:t>
      </w:r>
      <w:r>
        <w:rPr>
          <w:rFonts w:ascii="宋体" w:hAnsi="宋体" w:cs="Arial"/>
          <w:sz w:val="28"/>
          <w:szCs w:val="28"/>
        </w:rPr>
        <w:t xml:space="preserve"> </w:t>
      </w:r>
      <w:r>
        <w:rPr>
          <w:rFonts w:hint="eastAsia" w:ascii="宋体" w:hAnsi="宋体" w:cs="Arial"/>
          <w:sz w:val="28"/>
          <w:szCs w:val="28"/>
        </w:rPr>
        <w:t>单独成册部分（资格证明文件）：</w:t>
      </w:r>
    </w:p>
    <w:p>
      <w:pPr>
        <w:tabs>
          <w:tab w:val="left" w:pos="840"/>
        </w:tabs>
        <w:snapToGrid w:val="0"/>
        <w:spacing w:line="360" w:lineRule="auto"/>
        <w:ind w:left="630" w:leftChars="300"/>
        <w:rPr>
          <w:rFonts w:ascii="宋体" w:hAnsi="宋体" w:cs="Arial"/>
          <w:sz w:val="28"/>
          <w:szCs w:val="28"/>
        </w:rPr>
      </w:pPr>
      <w:r>
        <w:rPr>
          <w:rFonts w:hint="eastAsia" w:ascii="宋体" w:hAnsi="宋体" w:cs="Arial"/>
          <w:sz w:val="28"/>
          <w:szCs w:val="28"/>
        </w:rPr>
        <w:t>（各包）资格证明文件（详见招标文件第二章投标人须知第</w:t>
      </w:r>
      <w:r>
        <w:rPr>
          <w:rFonts w:ascii="宋体" w:hAnsi="宋体" w:cs="Arial"/>
          <w:sz w:val="28"/>
          <w:szCs w:val="28"/>
        </w:rPr>
        <w:t>13.1</w:t>
      </w:r>
      <w:r>
        <w:rPr>
          <w:rFonts w:hint="eastAsia" w:ascii="宋体" w:hAnsi="宋体" w:cs="Arial"/>
          <w:sz w:val="28"/>
          <w:szCs w:val="28"/>
        </w:rPr>
        <w:t>条款对投标人“资格证明文件”的要求）。</w:t>
      </w:r>
    </w:p>
    <w:p>
      <w:pPr>
        <w:tabs>
          <w:tab w:val="left" w:pos="624"/>
        </w:tabs>
        <w:snapToGrid w:val="0"/>
        <w:spacing w:line="360" w:lineRule="auto"/>
        <w:rPr>
          <w:rFonts w:ascii="宋体" w:hAnsi="宋体" w:cs="Arial"/>
          <w:sz w:val="28"/>
          <w:szCs w:val="28"/>
        </w:rPr>
      </w:pPr>
      <w:r>
        <w:rPr>
          <w:rFonts w:hint="eastAsia" w:ascii="宋体" w:hAnsi="宋体" w:cs="Arial"/>
          <w:sz w:val="28"/>
          <w:szCs w:val="28"/>
        </w:rPr>
        <w:t>10</w:t>
      </w:r>
      <w:r>
        <w:rPr>
          <w:rFonts w:ascii="宋体" w:hAnsi="宋体" w:cs="Arial"/>
          <w:sz w:val="28"/>
          <w:szCs w:val="28"/>
        </w:rPr>
        <w:t>.2.2</w:t>
      </w:r>
      <w:r>
        <w:rPr>
          <w:rFonts w:hint="eastAsia" w:ascii="宋体" w:hAnsi="宋体" w:cs="Arial"/>
          <w:sz w:val="28"/>
          <w:szCs w:val="28"/>
        </w:rPr>
        <w:t>其他投标内容部分（报价、商务和技术文件等）：</w:t>
      </w:r>
    </w:p>
    <w:p>
      <w:pPr>
        <w:numPr>
          <w:ilvl w:val="0"/>
          <w:numId w:val="19"/>
        </w:numPr>
        <w:tabs>
          <w:tab w:val="left" w:pos="840"/>
          <w:tab w:val="clear" w:pos="425"/>
        </w:tabs>
        <w:snapToGrid w:val="0"/>
        <w:spacing w:line="360" w:lineRule="auto"/>
        <w:ind w:left="840" w:hanging="273"/>
        <w:rPr>
          <w:rFonts w:ascii="宋体" w:hAnsi="宋体" w:cs="Arial"/>
          <w:sz w:val="28"/>
          <w:szCs w:val="28"/>
        </w:rPr>
      </w:pPr>
      <w:r>
        <w:rPr>
          <w:rFonts w:hint="eastAsia" w:ascii="宋体" w:hAnsi="宋体"/>
          <w:sz w:val="28"/>
          <w:szCs w:val="28"/>
        </w:rPr>
        <w:t>投标函；</w:t>
      </w:r>
    </w:p>
    <w:p>
      <w:pPr>
        <w:numPr>
          <w:ilvl w:val="0"/>
          <w:numId w:val="19"/>
        </w:numPr>
        <w:tabs>
          <w:tab w:val="left" w:pos="840"/>
          <w:tab w:val="clear" w:pos="425"/>
        </w:tabs>
        <w:snapToGrid w:val="0"/>
        <w:spacing w:line="360" w:lineRule="auto"/>
        <w:ind w:left="840" w:hanging="273"/>
        <w:rPr>
          <w:rFonts w:ascii="宋体" w:hAnsi="宋体" w:cs="Arial"/>
          <w:sz w:val="28"/>
          <w:szCs w:val="28"/>
        </w:rPr>
      </w:pPr>
      <w:r>
        <w:rPr>
          <w:rFonts w:hint="eastAsia" w:ascii="宋体" w:hAnsi="宋体"/>
          <w:sz w:val="28"/>
          <w:szCs w:val="28"/>
        </w:rPr>
        <w:t>开标一览表</w:t>
      </w:r>
      <w:r>
        <w:rPr>
          <w:rFonts w:hint="eastAsia" w:ascii="宋体" w:hAnsi="宋体" w:cs="Arial"/>
          <w:sz w:val="28"/>
          <w:szCs w:val="28"/>
        </w:rPr>
        <w:t>；</w:t>
      </w:r>
    </w:p>
    <w:p>
      <w:pPr>
        <w:numPr>
          <w:ilvl w:val="0"/>
          <w:numId w:val="19"/>
        </w:numPr>
        <w:tabs>
          <w:tab w:val="left" w:pos="840"/>
          <w:tab w:val="clear" w:pos="425"/>
        </w:tabs>
        <w:snapToGrid w:val="0"/>
        <w:spacing w:line="360" w:lineRule="auto"/>
        <w:ind w:left="840" w:hanging="273"/>
        <w:rPr>
          <w:rFonts w:ascii="宋体" w:hAnsi="宋体" w:cs="Arial"/>
          <w:sz w:val="28"/>
          <w:szCs w:val="28"/>
        </w:rPr>
      </w:pPr>
      <w:r>
        <w:rPr>
          <w:rFonts w:hint="eastAsia" w:ascii="宋体" w:hAnsi="宋体"/>
          <w:sz w:val="28"/>
          <w:szCs w:val="28"/>
        </w:rPr>
        <w:t>分项报价表；</w:t>
      </w:r>
    </w:p>
    <w:p>
      <w:pPr>
        <w:numPr>
          <w:ilvl w:val="0"/>
          <w:numId w:val="19"/>
        </w:numPr>
        <w:tabs>
          <w:tab w:val="left" w:pos="840"/>
          <w:tab w:val="clear" w:pos="425"/>
        </w:tabs>
        <w:snapToGrid w:val="0"/>
        <w:spacing w:line="360" w:lineRule="auto"/>
        <w:ind w:left="840" w:hanging="273"/>
        <w:rPr>
          <w:rFonts w:ascii="宋体" w:hAnsi="宋体" w:cs="Arial"/>
          <w:sz w:val="28"/>
          <w:szCs w:val="28"/>
        </w:rPr>
      </w:pPr>
      <w:r>
        <w:rPr>
          <w:rFonts w:hint="eastAsia" w:ascii="宋体" w:hAnsi="宋体"/>
          <w:sz w:val="28"/>
          <w:szCs w:val="28"/>
        </w:rPr>
        <w:t>技术要求</w:t>
      </w:r>
      <w:r>
        <w:rPr>
          <w:rFonts w:hint="eastAsia" w:ascii="宋体" w:hAnsi="宋体" w:cs="Arial"/>
          <w:sz w:val="28"/>
          <w:szCs w:val="28"/>
        </w:rPr>
        <w:t>偏离表；</w:t>
      </w:r>
    </w:p>
    <w:p>
      <w:pPr>
        <w:numPr>
          <w:ilvl w:val="0"/>
          <w:numId w:val="19"/>
        </w:numPr>
        <w:tabs>
          <w:tab w:val="left" w:pos="840"/>
          <w:tab w:val="clear" w:pos="425"/>
        </w:tabs>
        <w:snapToGrid w:val="0"/>
        <w:spacing w:line="360" w:lineRule="auto"/>
        <w:ind w:left="840" w:hanging="273"/>
        <w:rPr>
          <w:rFonts w:ascii="宋体" w:hAnsi="宋体" w:cs="Arial"/>
          <w:sz w:val="28"/>
          <w:szCs w:val="28"/>
        </w:rPr>
      </w:pPr>
      <w:r>
        <w:rPr>
          <w:rFonts w:hint="eastAsia" w:ascii="宋体" w:hAnsi="宋体"/>
          <w:sz w:val="28"/>
          <w:szCs w:val="28"/>
        </w:rPr>
        <w:t>商务条款</w:t>
      </w:r>
      <w:r>
        <w:rPr>
          <w:rFonts w:hint="eastAsia" w:ascii="宋体" w:hAnsi="宋体" w:cs="Arial"/>
          <w:sz w:val="28"/>
          <w:szCs w:val="28"/>
        </w:rPr>
        <w:t>偏离表；</w:t>
      </w:r>
    </w:p>
    <w:p>
      <w:pPr>
        <w:numPr>
          <w:ilvl w:val="0"/>
          <w:numId w:val="19"/>
        </w:numPr>
        <w:tabs>
          <w:tab w:val="left" w:pos="840"/>
          <w:tab w:val="clear" w:pos="425"/>
        </w:tabs>
        <w:snapToGrid w:val="0"/>
        <w:spacing w:line="360" w:lineRule="auto"/>
        <w:ind w:left="840" w:hanging="273"/>
        <w:rPr>
          <w:rFonts w:ascii="宋体" w:hAnsi="宋体" w:cs="Arial"/>
          <w:sz w:val="28"/>
          <w:szCs w:val="28"/>
        </w:rPr>
      </w:pPr>
      <w:r>
        <w:rPr>
          <w:rFonts w:hint="eastAsia" w:ascii="宋体" w:hAnsi="宋体"/>
          <w:sz w:val="28"/>
          <w:szCs w:val="28"/>
        </w:rPr>
        <w:t>投标人情况表；</w:t>
      </w:r>
    </w:p>
    <w:p>
      <w:pPr>
        <w:numPr>
          <w:ilvl w:val="0"/>
          <w:numId w:val="19"/>
        </w:numPr>
        <w:tabs>
          <w:tab w:val="left" w:pos="840"/>
          <w:tab w:val="clear" w:pos="425"/>
        </w:tabs>
        <w:snapToGrid w:val="0"/>
        <w:spacing w:line="360" w:lineRule="auto"/>
        <w:ind w:left="840" w:hanging="273"/>
        <w:rPr>
          <w:rFonts w:ascii="宋体" w:hAnsi="宋体" w:cs="Arial"/>
          <w:sz w:val="28"/>
          <w:szCs w:val="28"/>
        </w:rPr>
      </w:pPr>
      <w:r>
        <w:rPr>
          <w:rFonts w:hint="eastAsia" w:ascii="宋体" w:hAnsi="宋体"/>
          <w:sz w:val="28"/>
          <w:szCs w:val="28"/>
        </w:rPr>
        <w:t>详细技术响应；</w:t>
      </w:r>
    </w:p>
    <w:p>
      <w:pPr>
        <w:numPr>
          <w:ilvl w:val="0"/>
          <w:numId w:val="19"/>
        </w:numPr>
        <w:tabs>
          <w:tab w:val="left" w:pos="840"/>
          <w:tab w:val="clear" w:pos="425"/>
        </w:tabs>
        <w:snapToGrid w:val="0"/>
        <w:spacing w:line="360" w:lineRule="auto"/>
        <w:ind w:left="840" w:hanging="273"/>
        <w:rPr>
          <w:rFonts w:ascii="宋体" w:hAnsi="宋体" w:cs="Arial"/>
          <w:sz w:val="28"/>
          <w:szCs w:val="28"/>
        </w:rPr>
      </w:pPr>
      <w:r>
        <w:rPr>
          <w:rFonts w:hint="eastAsia" w:ascii="宋体" w:hAnsi="宋体"/>
          <w:sz w:val="28"/>
          <w:szCs w:val="28"/>
        </w:rPr>
        <w:t>投标人认为需要提供的其他资料。</w:t>
      </w:r>
    </w:p>
    <w:p>
      <w:pPr>
        <w:tabs>
          <w:tab w:val="left" w:pos="640"/>
        </w:tabs>
        <w:snapToGrid w:val="0"/>
        <w:spacing w:line="360" w:lineRule="auto"/>
        <w:rPr>
          <w:rFonts w:ascii="宋体" w:hAnsi="宋体" w:cs="Arial"/>
          <w:b/>
          <w:bCs/>
          <w:sz w:val="28"/>
          <w:szCs w:val="28"/>
        </w:rPr>
      </w:pPr>
      <w:r>
        <w:rPr>
          <w:rFonts w:hint="eastAsia" w:ascii="宋体" w:hAnsi="宋体" w:cs="Arial"/>
          <w:b/>
          <w:bCs/>
          <w:sz w:val="28"/>
          <w:szCs w:val="28"/>
        </w:rPr>
        <w:t>11.投标文件格式</w:t>
      </w:r>
    </w:p>
    <w:p>
      <w:pPr>
        <w:snapToGrid w:val="0"/>
        <w:spacing w:line="360" w:lineRule="auto"/>
        <w:rPr>
          <w:rFonts w:ascii="宋体" w:hAnsi="宋体" w:cs="Arial"/>
          <w:sz w:val="28"/>
          <w:szCs w:val="28"/>
        </w:rPr>
      </w:pPr>
      <w:r>
        <w:rPr>
          <w:rFonts w:hint="eastAsia" w:ascii="宋体" w:hAnsi="宋体" w:cs="Arial"/>
          <w:sz w:val="28"/>
          <w:szCs w:val="28"/>
        </w:rPr>
        <w:t>11.1投标人应完整地按照招标文件中提供的统一格式填写，不得自行删减内容。</w:t>
      </w:r>
    </w:p>
    <w:p>
      <w:pPr>
        <w:tabs>
          <w:tab w:val="left" w:pos="640"/>
        </w:tabs>
        <w:snapToGrid w:val="0"/>
        <w:spacing w:line="360" w:lineRule="auto"/>
        <w:rPr>
          <w:rFonts w:ascii="宋体" w:hAnsi="宋体" w:cs="Arial"/>
          <w:b/>
          <w:bCs/>
          <w:sz w:val="28"/>
          <w:szCs w:val="28"/>
        </w:rPr>
      </w:pPr>
      <w:r>
        <w:rPr>
          <w:rFonts w:ascii="宋体" w:hAnsi="宋体"/>
          <w:sz w:val="28"/>
          <w:szCs w:val="28"/>
        </w:rPr>
        <w:pict>
          <v:shape id="Text Box 2" o:spid="_x0000_s1026" o:spt="202" type="#_x0000_t202" style="position:absolute;left:0pt;margin-left:-24.25pt;margin-top:-2.95pt;height:38.15pt;width:49.4pt;z-index:-251657216;mso-width-relative:page;mso-height-relative:page;" fillcolor="#FFFF00" filled="f" stroked="f"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">
            <v:path/>
            <v:fill on="f" focussize="0,0"/>
            <v:stroke on="f" joinstyle="miter"/>
            <v:imagedata o:title=""/>
            <o:lock v:ext="edit"/>
            <v:textbox>
              <w:txbxContent>
                <w:p>
                  <w:pPr>
                    <w:rPr>
                      <w:highlight w:val="red"/>
                    </w:rPr>
                  </w:pPr>
                </w:p>
              </w:txbxContent>
            </v:textbox>
          </v:shape>
        </w:pict>
      </w:r>
      <w:r>
        <w:rPr>
          <w:rFonts w:hint="eastAsia" w:ascii="宋体" w:hAnsi="宋体" w:cs="Arial"/>
          <w:b/>
          <w:bCs/>
          <w:sz w:val="28"/>
          <w:szCs w:val="28"/>
        </w:rPr>
        <w:t>12.投标报价</w:t>
      </w:r>
    </w:p>
    <w:p>
      <w:pPr>
        <w:widowControl/>
        <w:snapToGrid w:val="0"/>
        <w:spacing w:line="360" w:lineRule="auto"/>
        <w:rPr>
          <w:rFonts w:ascii="宋体" w:hAnsi="宋体" w:cs="Arial"/>
          <w:sz w:val="28"/>
          <w:szCs w:val="28"/>
        </w:rPr>
      </w:pPr>
      <w:r>
        <w:rPr>
          <w:rFonts w:hint="eastAsia" w:ascii="宋体" w:hAnsi="宋体" w:cs="Arial"/>
          <w:bCs/>
          <w:sz w:val="28"/>
          <w:szCs w:val="28"/>
        </w:rPr>
        <w:t>12.1投标报价的组成：</w:t>
      </w:r>
    </w:p>
    <w:p>
      <w:pPr>
        <w:adjustRightInd w:val="0"/>
        <w:snapToGrid w:val="0"/>
        <w:spacing w:line="440" w:lineRule="exact"/>
        <w:rPr>
          <w:rFonts w:ascii="宋体" w:hAnsi="宋体" w:cs="宋体"/>
          <w:sz w:val="24"/>
          <w:szCs w:val="24"/>
        </w:rPr>
      </w:pPr>
      <w:r>
        <w:rPr>
          <w:rFonts w:hint="eastAsia" w:ascii="宋体" w:hAnsi="宋体" w:cs="Arial"/>
          <w:b/>
          <w:bCs/>
          <w:sz w:val="28"/>
          <w:szCs w:val="28"/>
        </w:rPr>
        <w:t xml:space="preserve">    </w:t>
      </w:r>
      <w:r>
        <w:rPr>
          <w:rFonts w:hint="eastAsia" w:ascii="宋体" w:hAnsi="宋体" w:cs="宋体"/>
          <w:sz w:val="24"/>
          <w:szCs w:val="24"/>
        </w:rPr>
        <w:t>基准价为合理低价，即满足招标文件要求且最终报价最低的投标报价为评标基准价，其价格分为满分。其他供应商的价格分统一按照下列公式计算：</w:t>
      </w:r>
    </w:p>
    <w:p>
      <w:pPr>
        <w:adjustRightInd w:val="0"/>
        <w:snapToGrid w:val="0"/>
        <w:spacing w:line="440" w:lineRule="exact"/>
        <w:rPr>
          <w:rFonts w:ascii="宋体" w:hAnsi="宋体" w:cs="宋体"/>
          <w:sz w:val="24"/>
          <w:szCs w:val="24"/>
        </w:rPr>
      </w:pPr>
      <w:r>
        <w:rPr>
          <w:rFonts w:hint="eastAsia" w:ascii="宋体" w:hAnsi="宋体" w:cs="宋体"/>
          <w:sz w:val="24"/>
          <w:szCs w:val="24"/>
        </w:rPr>
        <w:t>投标报价得分=(投标基准价／投标报价)×价格分值（30%）×100</w:t>
      </w:r>
    </w:p>
    <w:p>
      <w:pPr>
        <w:pStyle w:val="336"/>
      </w:pPr>
    </w:p>
    <w:p>
      <w:pPr>
        <w:snapToGrid w:val="0"/>
        <w:spacing w:line="360" w:lineRule="auto"/>
        <w:rPr>
          <w:rFonts w:ascii="宋体" w:hAnsi="宋体" w:cs="Arial"/>
          <w:bCs/>
          <w:sz w:val="28"/>
          <w:szCs w:val="28"/>
        </w:rPr>
      </w:pPr>
      <w:r>
        <w:rPr>
          <w:rFonts w:hint="eastAsia" w:ascii="宋体" w:hAnsi="宋体" w:cs="Arial"/>
          <w:bCs/>
          <w:sz w:val="28"/>
          <w:szCs w:val="28"/>
        </w:rPr>
        <w:t>12.2投标总价中不得包含招标文件要求以外的内容，否则，在评标时不予核减。投标总价中也不得缺漏招标文件所要求的内容，否则，评标时将有效投标中该项内容的最高价计入其投标总价，实质性的缺漏可能导致其投标被拒绝。</w:t>
      </w:r>
    </w:p>
    <w:p>
      <w:pPr>
        <w:snapToGrid w:val="0"/>
        <w:spacing w:line="360" w:lineRule="auto"/>
        <w:rPr>
          <w:rFonts w:ascii="宋体" w:hAnsi="宋体" w:cs="Arial"/>
          <w:bCs/>
          <w:sz w:val="28"/>
          <w:szCs w:val="28"/>
        </w:rPr>
      </w:pPr>
      <w:r>
        <w:rPr>
          <w:rFonts w:hint="eastAsia" w:ascii="宋体" w:hAnsi="宋体" w:cs="Arial"/>
          <w:bCs/>
          <w:sz w:val="28"/>
          <w:szCs w:val="28"/>
        </w:rPr>
        <w:t>12.3投标人应在分项报价表中对每项内容给予详细分项报价。</w:t>
      </w:r>
    </w:p>
    <w:p>
      <w:pPr>
        <w:snapToGrid w:val="0"/>
        <w:spacing w:line="360" w:lineRule="auto"/>
        <w:rPr>
          <w:rFonts w:ascii="宋体" w:hAnsi="宋体" w:cs="Arial"/>
          <w:bCs/>
          <w:sz w:val="28"/>
          <w:szCs w:val="28"/>
        </w:rPr>
      </w:pPr>
      <w:r>
        <w:rPr>
          <w:rFonts w:hint="eastAsia" w:ascii="宋体" w:hAnsi="宋体" w:cs="Arial"/>
          <w:bCs/>
          <w:sz w:val="28"/>
          <w:szCs w:val="28"/>
        </w:rPr>
        <w:t>12.4投标人按上述条款的要求填写“分项报价表”是为了方便招标人和招标代理机构对投标文件进行比较，并不限制招标人以其它方式签订合同的权力。</w:t>
      </w:r>
    </w:p>
    <w:p>
      <w:pPr>
        <w:snapToGrid w:val="0"/>
        <w:spacing w:line="360" w:lineRule="auto"/>
        <w:rPr>
          <w:rFonts w:ascii="宋体" w:hAnsi="宋体" w:cs="Arial"/>
          <w:bCs/>
          <w:sz w:val="28"/>
          <w:szCs w:val="28"/>
        </w:rPr>
      </w:pPr>
      <w:r>
        <w:rPr>
          <w:rFonts w:hint="eastAsia" w:ascii="宋体" w:hAnsi="宋体" w:cs="Arial"/>
          <w:bCs/>
          <w:sz w:val="28"/>
          <w:szCs w:val="28"/>
        </w:rPr>
        <w:t>12.5招标人和招标代理机构不接受投标人对任何未办理正常进口手续的国外制造的货物的报价。</w:t>
      </w:r>
    </w:p>
    <w:p>
      <w:pPr>
        <w:snapToGrid w:val="0"/>
        <w:spacing w:line="360" w:lineRule="auto"/>
        <w:rPr>
          <w:rFonts w:ascii="宋体" w:hAnsi="宋体" w:cs="Arial"/>
          <w:bCs/>
          <w:sz w:val="28"/>
          <w:szCs w:val="28"/>
        </w:rPr>
      </w:pPr>
      <w:r>
        <w:rPr>
          <w:rFonts w:hint="eastAsia" w:ascii="宋体" w:hAnsi="宋体" w:cs="Arial"/>
          <w:bCs/>
          <w:sz w:val="28"/>
          <w:szCs w:val="28"/>
        </w:rPr>
        <w:t>12.6投标人所报的投标价应是固定不变的。根据投标人须知第</w:t>
      </w:r>
      <w:r>
        <w:rPr>
          <w:rFonts w:ascii="宋体" w:hAnsi="宋体" w:cs="Arial"/>
          <w:bCs/>
          <w:sz w:val="28"/>
          <w:szCs w:val="28"/>
        </w:rPr>
        <w:t>24</w:t>
      </w:r>
      <w:r>
        <w:rPr>
          <w:rFonts w:hint="eastAsia" w:ascii="宋体" w:hAnsi="宋体" w:cs="Arial"/>
          <w:bCs/>
          <w:sz w:val="28"/>
          <w:szCs w:val="28"/>
        </w:rPr>
        <w:t>条的规定，以可调整的价格提交的投标文件将作为非响应性投标而予以拒绝。</w:t>
      </w:r>
    </w:p>
    <w:p>
      <w:pPr>
        <w:snapToGrid w:val="0"/>
        <w:spacing w:line="360" w:lineRule="auto"/>
        <w:rPr>
          <w:rFonts w:ascii="宋体" w:hAnsi="宋体" w:cs="Arial"/>
          <w:bCs/>
          <w:sz w:val="28"/>
          <w:szCs w:val="28"/>
        </w:rPr>
      </w:pPr>
      <w:r>
        <w:rPr>
          <w:rFonts w:hint="eastAsia" w:ascii="宋体" w:hAnsi="宋体" w:cs="Arial"/>
          <w:bCs/>
          <w:sz w:val="28"/>
          <w:szCs w:val="28"/>
        </w:rPr>
        <w:t>12.7本项目只允许投标人提供一个投标方案，否则其投标将被拒绝。</w:t>
      </w:r>
    </w:p>
    <w:p>
      <w:pPr>
        <w:snapToGrid w:val="0"/>
        <w:spacing w:line="360" w:lineRule="auto"/>
        <w:rPr>
          <w:rFonts w:ascii="宋体" w:hAnsi="宋体" w:cs="Arial"/>
          <w:bCs/>
          <w:sz w:val="28"/>
          <w:szCs w:val="28"/>
        </w:rPr>
      </w:pPr>
      <w:r>
        <w:rPr>
          <w:rFonts w:hint="eastAsia" w:ascii="宋体" w:hAnsi="宋体" w:cs="Arial"/>
          <w:sz w:val="28"/>
          <w:szCs w:val="28"/>
        </w:rPr>
        <w:t>12.8本项目的最小投标单位为包。此次招标共计</w:t>
      </w:r>
      <w:r>
        <w:rPr>
          <w:rFonts w:hint="eastAsia" w:ascii="宋体" w:hAnsi="宋体" w:cs="Arial"/>
          <w:sz w:val="28"/>
          <w:szCs w:val="28"/>
          <w:u w:val="single"/>
        </w:rPr>
        <w:t>1</w:t>
      </w:r>
      <w:r>
        <w:rPr>
          <w:rFonts w:hint="eastAsia" w:ascii="宋体" w:hAnsi="宋体" w:cs="Arial"/>
          <w:sz w:val="28"/>
          <w:szCs w:val="28"/>
        </w:rPr>
        <w:t>个包，投标人必须独立对每一个完整的包进行投标，不得仅对分包内部分内容投标。</w:t>
      </w:r>
    </w:p>
    <w:p>
      <w:pPr>
        <w:tabs>
          <w:tab w:val="left" w:pos="640"/>
        </w:tabs>
        <w:snapToGrid w:val="0"/>
        <w:spacing w:line="360" w:lineRule="auto"/>
        <w:rPr>
          <w:rStyle w:val="204"/>
          <w:rFonts w:ascii="宋体" w:hAnsi="宋体" w:cs="Arial"/>
          <w:b/>
          <w:bCs/>
          <w:sz w:val="28"/>
          <w:szCs w:val="28"/>
        </w:rPr>
      </w:pPr>
      <w:r>
        <w:rPr>
          <w:rFonts w:hint="eastAsia" w:ascii="宋体" w:hAnsi="宋体" w:cs="Arial"/>
          <w:b/>
          <w:bCs/>
          <w:sz w:val="28"/>
          <w:szCs w:val="28"/>
        </w:rPr>
        <w:t>13.投标货币：人民币。</w:t>
      </w:r>
    </w:p>
    <w:p>
      <w:pPr>
        <w:tabs>
          <w:tab w:val="left" w:pos="640"/>
        </w:tabs>
        <w:snapToGrid w:val="0"/>
        <w:spacing w:line="360" w:lineRule="auto"/>
        <w:rPr>
          <w:rFonts w:ascii="宋体" w:hAnsi="宋体" w:cs="Arial"/>
          <w:b/>
          <w:bCs/>
          <w:sz w:val="28"/>
          <w:szCs w:val="28"/>
        </w:rPr>
      </w:pPr>
      <w:r>
        <w:rPr>
          <w:rFonts w:hint="eastAsia" w:ascii="宋体" w:hAnsi="宋体" w:cs="Arial"/>
          <w:b/>
          <w:bCs/>
          <w:sz w:val="28"/>
          <w:szCs w:val="28"/>
        </w:rPr>
        <w:t>14.证明投标人合格和资格的文件</w:t>
      </w:r>
    </w:p>
    <w:p>
      <w:pPr>
        <w:snapToGrid w:val="0"/>
        <w:spacing w:line="360" w:lineRule="auto"/>
        <w:rPr>
          <w:rFonts w:ascii="宋体" w:hAnsi="宋体" w:cs="Arial"/>
          <w:sz w:val="28"/>
          <w:szCs w:val="28"/>
        </w:rPr>
      </w:pPr>
      <w:r>
        <w:rPr>
          <w:rFonts w:hint="eastAsia" w:ascii="宋体" w:hAnsi="宋体" w:cs="Arial"/>
          <w:sz w:val="28"/>
          <w:szCs w:val="28"/>
        </w:rPr>
        <w:t>14.1投标人必须按“投标人须知前附表”的要求提交证明其有资格参加投标和中标后有能力履行合同的文件，并作为其投标文件的一部分；</w:t>
      </w:r>
    </w:p>
    <w:p>
      <w:pPr>
        <w:snapToGrid w:val="0"/>
        <w:spacing w:line="360" w:lineRule="auto"/>
        <w:rPr>
          <w:rFonts w:ascii="宋体" w:hAnsi="宋体" w:cs="Arial"/>
          <w:sz w:val="28"/>
          <w:szCs w:val="28"/>
        </w:rPr>
      </w:pPr>
      <w:r>
        <w:rPr>
          <w:rFonts w:hint="eastAsia" w:ascii="宋体" w:hAnsi="宋体" w:cs="Arial"/>
          <w:sz w:val="28"/>
          <w:szCs w:val="28"/>
        </w:rPr>
        <w:t>14.2投标人提交的证明其有资格参加投标和中标后有能力履行合同的资格证明文件应使招标人和招标代理机构满意。</w:t>
      </w:r>
    </w:p>
    <w:p>
      <w:pPr>
        <w:tabs>
          <w:tab w:val="left" w:pos="640"/>
        </w:tabs>
        <w:snapToGrid w:val="0"/>
        <w:spacing w:line="360" w:lineRule="auto"/>
        <w:rPr>
          <w:rFonts w:ascii="宋体" w:hAnsi="宋体" w:cs="Arial"/>
          <w:b/>
          <w:bCs/>
          <w:sz w:val="28"/>
          <w:szCs w:val="28"/>
        </w:rPr>
      </w:pPr>
      <w:bookmarkStart w:id="31" w:name="_Toc83547656"/>
      <w:r>
        <w:rPr>
          <w:rFonts w:hint="eastAsia" w:ascii="宋体" w:hAnsi="宋体" w:cs="Arial"/>
          <w:b/>
          <w:bCs/>
          <w:sz w:val="28"/>
          <w:szCs w:val="28"/>
        </w:rPr>
        <w:t>15.证明货物和服务的</w:t>
      </w:r>
      <w:bookmarkEnd w:id="31"/>
      <w:r>
        <w:rPr>
          <w:rFonts w:hint="eastAsia" w:ascii="宋体" w:hAnsi="宋体" w:cs="Arial"/>
          <w:b/>
          <w:bCs/>
          <w:sz w:val="28"/>
          <w:szCs w:val="28"/>
        </w:rPr>
        <w:t>合格性和符合招标文件规定的文件</w:t>
      </w:r>
    </w:p>
    <w:p>
      <w:pPr>
        <w:snapToGrid w:val="0"/>
        <w:spacing w:line="360" w:lineRule="auto"/>
        <w:rPr>
          <w:rFonts w:ascii="宋体" w:hAnsi="宋体" w:cs="Arial"/>
          <w:sz w:val="28"/>
          <w:szCs w:val="28"/>
        </w:rPr>
      </w:pPr>
      <w:r>
        <w:rPr>
          <w:rFonts w:hint="eastAsia" w:ascii="宋体" w:hAnsi="宋体" w:cs="Arial"/>
          <w:sz w:val="28"/>
          <w:szCs w:val="28"/>
        </w:rPr>
        <w:t>15.1投标人应提交证明文件证明其拟提供的合同项下的货物和服务的合格性符合招标文件规定。该证明文件作为投标文件的一部分。</w:t>
      </w:r>
    </w:p>
    <w:p>
      <w:pPr>
        <w:snapToGrid w:val="0"/>
        <w:spacing w:line="360" w:lineRule="auto"/>
        <w:rPr>
          <w:rFonts w:ascii="宋体" w:hAnsi="宋体" w:cs="Arial"/>
          <w:sz w:val="28"/>
          <w:szCs w:val="28"/>
        </w:rPr>
      </w:pPr>
      <w:r>
        <w:rPr>
          <w:rFonts w:hint="eastAsia" w:ascii="宋体" w:hAnsi="宋体" w:cs="Arial"/>
          <w:sz w:val="28"/>
          <w:szCs w:val="28"/>
        </w:rPr>
        <w:t>15.2货物和服务合格性的证明文件应包括分项报价表中对货物和服务原产地的说明，</w:t>
      </w:r>
      <w:r>
        <w:rPr>
          <w:rFonts w:ascii="宋体" w:hAnsi="宋体" w:cs="Arial"/>
          <w:sz w:val="28"/>
          <w:szCs w:val="28"/>
        </w:rPr>
        <w:t>招标人验收时有权要求投标人提供装运货物时出具的原产地证书。</w:t>
      </w:r>
    </w:p>
    <w:p>
      <w:pPr>
        <w:snapToGrid w:val="0"/>
        <w:spacing w:line="360" w:lineRule="auto"/>
        <w:rPr>
          <w:rFonts w:ascii="宋体" w:hAnsi="宋体" w:cs="Arial"/>
          <w:sz w:val="28"/>
          <w:szCs w:val="28"/>
        </w:rPr>
      </w:pPr>
      <w:r>
        <w:rPr>
          <w:rFonts w:hint="eastAsia" w:ascii="宋体" w:hAnsi="宋体" w:cs="Arial"/>
          <w:sz w:val="28"/>
          <w:szCs w:val="28"/>
        </w:rPr>
        <w:t>15.3证明货物和服务与招标文件的要求相一致的文件，可以是产品样本、文字资料、</w:t>
      </w:r>
      <w:r>
        <w:rPr>
          <w:rFonts w:ascii="宋体" w:hAnsi="宋体" w:cs="Arial"/>
          <w:sz w:val="28"/>
          <w:szCs w:val="28"/>
        </w:rPr>
        <w:t xml:space="preserve"> </w:t>
      </w:r>
      <w:r>
        <w:rPr>
          <w:rFonts w:hint="eastAsia" w:ascii="宋体" w:hAnsi="宋体" w:cs="Arial"/>
          <w:sz w:val="28"/>
          <w:szCs w:val="28"/>
        </w:rPr>
        <w:t>图纸和数据，如：</w:t>
      </w:r>
    </w:p>
    <w:p>
      <w:pPr>
        <w:numPr>
          <w:ilvl w:val="0"/>
          <w:numId w:val="20"/>
        </w:numPr>
        <w:tabs>
          <w:tab w:val="left" w:pos="1260"/>
          <w:tab w:val="clear" w:pos="425"/>
        </w:tabs>
        <w:snapToGrid w:val="0"/>
        <w:spacing w:line="360" w:lineRule="auto"/>
        <w:ind w:left="1260" w:hanging="645"/>
        <w:rPr>
          <w:rFonts w:ascii="宋体" w:hAnsi="宋体" w:cs="Arial"/>
          <w:sz w:val="28"/>
          <w:szCs w:val="28"/>
        </w:rPr>
      </w:pPr>
      <w:r>
        <w:rPr>
          <w:rFonts w:hint="eastAsia" w:ascii="宋体" w:hAnsi="宋体"/>
          <w:sz w:val="28"/>
          <w:szCs w:val="28"/>
        </w:rPr>
        <w:t>设备主要技术指标和性能的详细说明，应提供生产厂家的技术支持资料；</w:t>
      </w:r>
    </w:p>
    <w:p>
      <w:pPr>
        <w:numPr>
          <w:ilvl w:val="0"/>
          <w:numId w:val="20"/>
        </w:numPr>
        <w:tabs>
          <w:tab w:val="left" w:pos="1260"/>
          <w:tab w:val="clear" w:pos="425"/>
        </w:tabs>
        <w:snapToGrid w:val="0"/>
        <w:spacing w:line="360" w:lineRule="auto"/>
        <w:ind w:left="1260" w:hanging="645"/>
        <w:rPr>
          <w:rFonts w:ascii="宋体" w:hAnsi="宋体" w:cs="Arial"/>
          <w:sz w:val="28"/>
          <w:szCs w:val="28"/>
        </w:rPr>
      </w:pPr>
      <w:r>
        <w:rPr>
          <w:rFonts w:hint="eastAsia" w:ascii="宋体" w:hAnsi="宋体"/>
          <w:sz w:val="28"/>
          <w:szCs w:val="28"/>
        </w:rPr>
        <w:t>对照招标文件技术要求，逐条说明所提供货物和服务已对招标人的技术要求做出了实质性的响应，或申明与技术要求条文的偏差和例外。特别对于有具体参数要求的指标，投标人必须提供所投货物的具体参数值；</w:t>
      </w:r>
    </w:p>
    <w:p>
      <w:pPr>
        <w:numPr>
          <w:ilvl w:val="0"/>
          <w:numId w:val="20"/>
        </w:numPr>
        <w:tabs>
          <w:tab w:val="left" w:pos="1260"/>
          <w:tab w:val="clear" w:pos="425"/>
        </w:tabs>
        <w:snapToGrid w:val="0"/>
        <w:spacing w:line="360" w:lineRule="auto"/>
        <w:ind w:left="1260" w:hanging="645"/>
        <w:rPr>
          <w:rFonts w:ascii="宋体" w:hAnsi="宋体" w:cs="Arial"/>
          <w:sz w:val="28"/>
          <w:szCs w:val="28"/>
        </w:rPr>
      </w:pPr>
      <w:r>
        <w:rPr>
          <w:rFonts w:hint="eastAsia" w:ascii="宋体" w:hAnsi="宋体"/>
          <w:sz w:val="28"/>
          <w:szCs w:val="28"/>
        </w:rPr>
        <w:t>售后服务承诺书；</w:t>
      </w:r>
    </w:p>
    <w:p>
      <w:pPr>
        <w:numPr>
          <w:ilvl w:val="0"/>
          <w:numId w:val="20"/>
        </w:numPr>
        <w:tabs>
          <w:tab w:val="left" w:pos="1260"/>
          <w:tab w:val="clear" w:pos="425"/>
        </w:tabs>
        <w:snapToGrid w:val="0"/>
        <w:spacing w:line="360" w:lineRule="auto"/>
        <w:ind w:left="1260" w:hanging="645"/>
        <w:rPr>
          <w:rFonts w:ascii="宋体" w:hAnsi="宋体" w:cs="Arial"/>
          <w:sz w:val="28"/>
          <w:szCs w:val="28"/>
        </w:rPr>
      </w:pPr>
      <w:r>
        <w:rPr>
          <w:rFonts w:hint="eastAsia" w:ascii="宋体" w:hAnsi="宋体"/>
          <w:sz w:val="28"/>
          <w:szCs w:val="28"/>
        </w:rPr>
        <w:t>培训计划；</w:t>
      </w:r>
    </w:p>
    <w:p>
      <w:pPr>
        <w:numPr>
          <w:ilvl w:val="0"/>
          <w:numId w:val="20"/>
        </w:numPr>
        <w:tabs>
          <w:tab w:val="left" w:pos="1260"/>
          <w:tab w:val="clear" w:pos="425"/>
        </w:tabs>
        <w:snapToGrid w:val="0"/>
        <w:spacing w:line="360" w:lineRule="auto"/>
        <w:ind w:left="1260" w:hanging="645"/>
        <w:rPr>
          <w:rFonts w:ascii="宋体" w:hAnsi="宋体" w:cs="Arial"/>
          <w:sz w:val="28"/>
          <w:szCs w:val="28"/>
        </w:rPr>
      </w:pPr>
      <w:r>
        <w:rPr>
          <w:rFonts w:hint="eastAsia" w:ascii="宋体" w:hAnsi="宋体"/>
          <w:sz w:val="28"/>
          <w:szCs w:val="28"/>
        </w:rPr>
        <w:t>投标人认为的其他必要内容</w:t>
      </w:r>
      <w:r>
        <w:rPr>
          <w:rFonts w:hint="eastAsia" w:ascii="宋体" w:hAnsi="宋体" w:cs="Arial"/>
          <w:sz w:val="28"/>
          <w:szCs w:val="28"/>
        </w:rPr>
        <w:t>（如评分标准中的商务评分要求）</w:t>
      </w:r>
      <w:r>
        <w:rPr>
          <w:rFonts w:hint="eastAsia" w:ascii="宋体" w:hAnsi="宋体"/>
          <w:sz w:val="28"/>
          <w:szCs w:val="28"/>
        </w:rPr>
        <w:t>。</w:t>
      </w:r>
    </w:p>
    <w:p>
      <w:pPr>
        <w:snapToGrid w:val="0"/>
        <w:spacing w:line="360" w:lineRule="auto"/>
        <w:rPr>
          <w:rFonts w:ascii="宋体" w:hAnsi="宋体" w:cs="Arial"/>
          <w:sz w:val="28"/>
          <w:szCs w:val="28"/>
        </w:rPr>
      </w:pPr>
      <w:r>
        <w:rPr>
          <w:rFonts w:hint="eastAsia" w:ascii="宋体" w:hAnsi="宋体" w:cs="Arial"/>
          <w:sz w:val="28"/>
          <w:szCs w:val="28"/>
        </w:rPr>
        <w:t>15.4投标人提供的软件及硬件产品要求在中华人民共和国境内拥有合法的使用权和版权，最终用户应拥有合法的使用权。</w:t>
      </w:r>
    </w:p>
    <w:p>
      <w:pPr>
        <w:tabs>
          <w:tab w:val="left" w:pos="640"/>
        </w:tabs>
        <w:snapToGrid w:val="0"/>
        <w:spacing w:line="360" w:lineRule="auto"/>
        <w:rPr>
          <w:rFonts w:ascii="宋体" w:hAnsi="宋体" w:cs="Arial"/>
          <w:b/>
          <w:bCs/>
          <w:sz w:val="28"/>
          <w:szCs w:val="28"/>
        </w:rPr>
      </w:pPr>
      <w:r>
        <w:rPr>
          <w:rFonts w:hint="eastAsia" w:ascii="宋体" w:hAnsi="宋体" w:cs="Arial"/>
          <w:b/>
          <w:bCs/>
          <w:sz w:val="28"/>
          <w:szCs w:val="28"/>
        </w:rPr>
        <w:t>16.投标保证金</w:t>
      </w:r>
    </w:p>
    <w:p>
      <w:pPr>
        <w:snapToGrid w:val="0"/>
        <w:spacing w:line="360" w:lineRule="auto"/>
        <w:rPr>
          <w:rFonts w:ascii="宋体" w:hAnsi="宋体" w:cs="Arial"/>
          <w:sz w:val="28"/>
          <w:szCs w:val="28"/>
        </w:rPr>
      </w:pPr>
      <w:r>
        <w:rPr>
          <w:rFonts w:hint="eastAsia" w:ascii="宋体" w:hAnsi="宋体" w:cs="Arial"/>
          <w:sz w:val="28"/>
          <w:szCs w:val="28"/>
        </w:rPr>
        <w:t>16.1投标保证金是为了保护招标代理机构和招标人免遭因投标人的行为而蒙受损失。招标代理机构和招标人在因投标人的行为受到损害时可根据本须知第16.1条的规定没收投标人的投标保证金。</w:t>
      </w:r>
      <w:r>
        <w:rPr>
          <w:rFonts w:ascii="宋体" w:hAnsi="宋体" w:cs="Arial"/>
          <w:sz w:val="28"/>
          <w:szCs w:val="28"/>
        </w:rPr>
        <w:t xml:space="preserve"> </w:t>
      </w:r>
    </w:p>
    <w:p>
      <w:pPr>
        <w:snapToGrid w:val="0"/>
        <w:spacing w:line="360" w:lineRule="auto"/>
        <w:rPr>
          <w:rFonts w:ascii="宋体" w:hAnsi="宋体" w:cs="Arial"/>
          <w:sz w:val="28"/>
          <w:szCs w:val="28"/>
        </w:rPr>
      </w:pPr>
      <w:r>
        <w:rPr>
          <w:rFonts w:hint="eastAsia" w:ascii="宋体" w:hAnsi="宋体" w:cs="Arial"/>
          <w:sz w:val="28"/>
          <w:szCs w:val="28"/>
        </w:rPr>
        <w:t>16.2投标保证金金额见“投标人须知前附表”。</w:t>
      </w:r>
    </w:p>
    <w:p>
      <w:pPr>
        <w:snapToGrid w:val="0"/>
        <w:spacing w:line="360" w:lineRule="auto"/>
        <w:rPr>
          <w:rFonts w:ascii="宋体" w:hAnsi="宋体" w:cs="Arial"/>
          <w:b/>
          <w:bCs/>
          <w:sz w:val="28"/>
          <w:szCs w:val="28"/>
        </w:rPr>
      </w:pPr>
      <w:r>
        <w:rPr>
          <w:rFonts w:hint="eastAsia" w:ascii="宋体" w:hAnsi="宋体" w:cs="Arial"/>
          <w:sz w:val="28"/>
          <w:szCs w:val="28"/>
        </w:rPr>
        <w:t>16.3投标保证金提交方式应为电汇，以其它形式提交的，不予接受。电汇直接汇入以下银行账户（请注明招标编号：</w:t>
      </w:r>
      <w:r>
        <w:rPr>
          <w:rFonts w:ascii="宋体" w:hAnsi="宋体" w:cs="Arial"/>
          <w:sz w:val="28"/>
          <w:szCs w:val="28"/>
        </w:rPr>
        <w:t>"XXX"</w:t>
      </w:r>
      <w:r>
        <w:rPr>
          <w:rFonts w:hint="eastAsia" w:ascii="宋体" w:hAnsi="宋体" w:cs="Arial"/>
          <w:sz w:val="28"/>
          <w:szCs w:val="28"/>
        </w:rPr>
        <w:t>的投标保证金）：</w:t>
      </w:r>
    </w:p>
    <w:p>
      <w:pPr>
        <w:spacing w:line="440" w:lineRule="exact"/>
        <w:ind w:firstLine="840" w:firstLineChars="300"/>
        <w:rPr>
          <w:rFonts w:ascii="宋体" w:hAnsi="宋体"/>
          <w:sz w:val="28"/>
          <w:szCs w:val="28"/>
        </w:rPr>
      </w:pPr>
      <w:r>
        <w:rPr>
          <w:rFonts w:hint="eastAsia" w:ascii="宋体" w:hAnsi="宋体"/>
          <w:sz w:val="28"/>
          <w:szCs w:val="28"/>
        </w:rPr>
        <w:t>投标保证金缴纳账号：</w:t>
      </w:r>
    </w:p>
    <w:p>
      <w:pPr>
        <w:spacing w:line="276" w:lineRule="auto"/>
        <w:ind w:firstLine="840" w:firstLineChars="300"/>
        <w:rPr>
          <w:rFonts w:ascii="宋体" w:hAnsi="宋体"/>
          <w:sz w:val="28"/>
          <w:szCs w:val="28"/>
        </w:rPr>
      </w:pPr>
      <w:r>
        <w:rPr>
          <w:rFonts w:hint="eastAsia" w:ascii="宋体" w:hAnsi="宋体"/>
          <w:sz w:val="28"/>
          <w:szCs w:val="28"/>
        </w:rPr>
        <w:t>开户单位名称：五矿国际招标有限责任公司新疆分公司</w:t>
      </w:r>
    </w:p>
    <w:p>
      <w:pPr>
        <w:spacing w:line="276" w:lineRule="auto"/>
        <w:ind w:firstLine="840" w:firstLineChars="300"/>
        <w:rPr>
          <w:rFonts w:ascii="宋体" w:hAnsi="宋体"/>
          <w:sz w:val="28"/>
          <w:szCs w:val="28"/>
        </w:rPr>
      </w:pPr>
      <w:r>
        <w:rPr>
          <w:rFonts w:hint="eastAsia" w:ascii="宋体" w:hAnsi="宋体"/>
          <w:sz w:val="28"/>
          <w:szCs w:val="28"/>
        </w:rPr>
        <w:t>开户银行：中国工商银行乌鲁木齐市光明路支行</w:t>
      </w:r>
    </w:p>
    <w:p>
      <w:pPr>
        <w:spacing w:line="276" w:lineRule="auto"/>
        <w:ind w:firstLine="840" w:firstLineChars="300"/>
        <w:rPr>
          <w:rFonts w:ascii="宋体" w:hAnsi="宋体"/>
          <w:sz w:val="28"/>
          <w:szCs w:val="28"/>
        </w:rPr>
      </w:pPr>
      <w:r>
        <w:rPr>
          <w:rFonts w:hint="eastAsia" w:ascii="宋体" w:hAnsi="宋体"/>
          <w:sz w:val="28"/>
          <w:szCs w:val="28"/>
        </w:rPr>
        <w:t>账号：3002 0122 0920 0059179</w:t>
      </w:r>
    </w:p>
    <w:p>
      <w:pPr>
        <w:overflowPunct w:val="0"/>
        <w:spacing w:line="276" w:lineRule="auto"/>
        <w:ind w:firstLine="840" w:firstLineChars="300"/>
        <w:rPr>
          <w:rFonts w:ascii="宋体" w:hAnsi="宋体"/>
          <w:sz w:val="28"/>
          <w:szCs w:val="28"/>
        </w:rPr>
      </w:pPr>
      <w:r>
        <w:rPr>
          <w:rFonts w:hint="eastAsia" w:ascii="宋体" w:hAnsi="宋体"/>
          <w:sz w:val="28"/>
          <w:szCs w:val="28"/>
        </w:rPr>
        <w:t>行号：102881001224</w:t>
      </w:r>
    </w:p>
    <w:p>
      <w:pPr>
        <w:snapToGrid w:val="0"/>
        <w:spacing w:line="360" w:lineRule="auto"/>
        <w:ind w:left="718" w:leftChars="342"/>
        <w:rPr>
          <w:rFonts w:ascii="宋体" w:hAnsi="宋体" w:cs="Arial"/>
          <w:sz w:val="28"/>
          <w:szCs w:val="28"/>
        </w:rPr>
      </w:pPr>
      <w:r>
        <w:rPr>
          <w:rFonts w:hint="eastAsia" w:ascii="宋体" w:hAnsi="宋体"/>
          <w:sz w:val="28"/>
          <w:szCs w:val="28"/>
        </w:rPr>
        <w:t>注：于2023年09月19日16：00（北京时间，以到账时间为准)之前缴纳并到账，必须从投标人基本账户支出，可以采用电汇或网银形式缴纳。（投标人须充分考虑资金在途时间及由招标代理开具投标保证金收据时间。且将投标保证金汇款凭证或收据与投标文件一起递交。）</w:t>
      </w:r>
      <w:r>
        <w:rPr>
          <w:rFonts w:ascii="宋体" w:hAnsi="宋体"/>
          <w:sz w:val="28"/>
          <w:szCs w:val="28"/>
        </w:rPr>
        <w:br w:type="textWrapping"/>
      </w:r>
      <w:r>
        <w:rPr>
          <w:rFonts w:hint="eastAsia" w:ascii="宋体" w:hAnsi="宋体"/>
          <w:bCs/>
          <w:sz w:val="28"/>
          <w:szCs w:val="28"/>
          <w:lang w:val="zh-CN"/>
        </w:rPr>
        <w:t>若投标人未按照上述规定缴纳投标保证金</w:t>
      </w:r>
      <w:r>
        <w:rPr>
          <w:rFonts w:ascii="宋体" w:hAnsi="宋体"/>
          <w:bCs/>
          <w:sz w:val="28"/>
          <w:szCs w:val="28"/>
          <w:lang w:val="zh-CN"/>
        </w:rPr>
        <w:t>,</w:t>
      </w:r>
      <w:r>
        <w:rPr>
          <w:rFonts w:hint="eastAsia" w:ascii="宋体" w:hAnsi="宋体"/>
          <w:bCs/>
          <w:sz w:val="28"/>
          <w:szCs w:val="28"/>
          <w:lang w:val="zh-CN"/>
        </w:rPr>
        <w:t>投标文件将被拒绝评审。</w:t>
      </w:r>
    </w:p>
    <w:p>
      <w:pPr>
        <w:snapToGrid w:val="0"/>
        <w:spacing w:line="360" w:lineRule="auto"/>
        <w:rPr>
          <w:rFonts w:ascii="宋体" w:hAnsi="宋体" w:cs="Arial"/>
          <w:sz w:val="28"/>
          <w:szCs w:val="28"/>
        </w:rPr>
      </w:pPr>
      <w:r>
        <w:rPr>
          <w:rFonts w:hint="eastAsia" w:ascii="宋体" w:hAnsi="宋体" w:cs="Arial"/>
          <w:sz w:val="28"/>
          <w:szCs w:val="28"/>
        </w:rPr>
        <w:t>16.4未按规定提交投标保证金/保函的投标将被视为非实质性响应并予以拒绝。以电汇形式提交投标保证金时如发现由于投标人原因无法入账，将可能被视为无效投标保证金，从而导致其投标被拒绝。</w:t>
      </w:r>
    </w:p>
    <w:p>
      <w:pPr>
        <w:snapToGrid w:val="0"/>
        <w:spacing w:line="360" w:lineRule="auto"/>
        <w:rPr>
          <w:rFonts w:ascii="宋体" w:hAnsi="宋体" w:cs="Arial"/>
          <w:sz w:val="28"/>
          <w:szCs w:val="28"/>
        </w:rPr>
      </w:pPr>
      <w:r>
        <w:rPr>
          <w:rFonts w:hint="eastAsia" w:ascii="宋体" w:hAnsi="宋体" w:cs="Arial"/>
          <w:sz w:val="28"/>
          <w:szCs w:val="28"/>
        </w:rPr>
        <w:t>16.5对于未中标投标人的投标保证金，相关投标人应在中标通知书发出之日，即中标结果公告公布之日起5个工作日内，</w:t>
      </w:r>
      <w:r>
        <w:rPr>
          <w:rFonts w:ascii="宋体" w:hAnsi="宋体" w:cs="Arial"/>
          <w:sz w:val="28"/>
          <w:szCs w:val="28"/>
        </w:rPr>
        <w:t>及时联系</w:t>
      </w:r>
      <w:r>
        <w:rPr>
          <w:rFonts w:hint="eastAsia" w:ascii="宋体" w:hAnsi="宋体" w:cs="Arial"/>
          <w:sz w:val="28"/>
          <w:szCs w:val="28"/>
        </w:rPr>
        <w:t>招标代理机构办理原额投标保证金退还手续，</w:t>
      </w:r>
      <w:r>
        <w:rPr>
          <w:rFonts w:ascii="宋体" w:hAnsi="宋体" w:cs="Arial"/>
          <w:sz w:val="28"/>
          <w:szCs w:val="28"/>
        </w:rPr>
        <w:t>因投标人自身原因导致无法及时退还的</w:t>
      </w:r>
      <w:r>
        <w:rPr>
          <w:rFonts w:hint="eastAsia" w:ascii="宋体" w:hAnsi="宋体" w:cs="Arial"/>
          <w:sz w:val="28"/>
          <w:szCs w:val="28"/>
        </w:rPr>
        <w:t>，招标人</w:t>
      </w:r>
      <w:r>
        <w:rPr>
          <w:rFonts w:ascii="宋体" w:hAnsi="宋体" w:cs="Arial"/>
          <w:sz w:val="28"/>
          <w:szCs w:val="28"/>
        </w:rPr>
        <w:t>或</w:t>
      </w:r>
      <w:r>
        <w:rPr>
          <w:rFonts w:hint="eastAsia" w:ascii="宋体" w:hAnsi="宋体" w:cs="Arial"/>
          <w:sz w:val="28"/>
          <w:szCs w:val="28"/>
        </w:rPr>
        <w:t>招标代理机构将</w:t>
      </w:r>
      <w:r>
        <w:rPr>
          <w:rFonts w:ascii="宋体" w:hAnsi="宋体" w:cs="Arial"/>
          <w:sz w:val="28"/>
          <w:szCs w:val="28"/>
        </w:rPr>
        <w:t>不承担资金占用费</w:t>
      </w:r>
      <w:r>
        <w:rPr>
          <w:rFonts w:hint="eastAsia" w:ascii="宋体" w:hAnsi="宋体" w:cs="Arial"/>
          <w:sz w:val="28"/>
          <w:szCs w:val="28"/>
        </w:rPr>
        <w:t>。</w:t>
      </w:r>
    </w:p>
    <w:p>
      <w:pPr>
        <w:snapToGrid w:val="0"/>
        <w:spacing w:line="360" w:lineRule="auto"/>
        <w:rPr>
          <w:rFonts w:ascii="宋体" w:hAnsi="宋体" w:cs="Arial"/>
          <w:sz w:val="28"/>
          <w:szCs w:val="28"/>
        </w:rPr>
      </w:pPr>
      <w:r>
        <w:rPr>
          <w:rFonts w:hint="eastAsia" w:ascii="宋体" w:hAnsi="宋体" w:cs="Arial"/>
          <w:sz w:val="28"/>
          <w:szCs w:val="28"/>
        </w:rPr>
        <w:t>16.6中标人的投标保证金，在中标人按本须知第</w:t>
      </w:r>
      <w:r>
        <w:rPr>
          <w:rFonts w:ascii="宋体" w:hAnsi="宋体" w:cs="Arial"/>
          <w:sz w:val="28"/>
          <w:szCs w:val="28"/>
        </w:rPr>
        <w:t>34</w:t>
      </w:r>
      <w:r>
        <w:rPr>
          <w:rFonts w:hint="eastAsia" w:ascii="宋体" w:hAnsi="宋体" w:cs="Arial"/>
          <w:sz w:val="28"/>
          <w:szCs w:val="28"/>
        </w:rPr>
        <w:t>条规定签订合同后予以退还。</w:t>
      </w:r>
    </w:p>
    <w:p>
      <w:pPr>
        <w:snapToGrid w:val="0"/>
        <w:spacing w:line="360" w:lineRule="auto"/>
        <w:rPr>
          <w:rFonts w:ascii="宋体" w:hAnsi="宋体" w:cs="Arial"/>
          <w:sz w:val="28"/>
          <w:szCs w:val="28"/>
        </w:rPr>
      </w:pPr>
      <w:r>
        <w:rPr>
          <w:rFonts w:hint="eastAsia" w:ascii="宋体" w:hAnsi="宋体" w:cs="Arial"/>
          <w:sz w:val="28"/>
          <w:szCs w:val="28"/>
        </w:rPr>
        <w:t>16.7下列任一情况发生时，投标保证金将被没收：</w:t>
      </w:r>
    </w:p>
    <w:p>
      <w:pPr>
        <w:numPr>
          <w:ilvl w:val="0"/>
          <w:numId w:val="21"/>
        </w:numPr>
        <w:tabs>
          <w:tab w:val="left" w:pos="1260"/>
          <w:tab w:val="clear" w:pos="425"/>
        </w:tabs>
        <w:snapToGrid w:val="0"/>
        <w:spacing w:line="360" w:lineRule="auto"/>
        <w:ind w:left="1260" w:hanging="645"/>
        <w:rPr>
          <w:rFonts w:ascii="宋体" w:hAnsi="宋体" w:cs="Arial"/>
          <w:sz w:val="28"/>
          <w:szCs w:val="28"/>
        </w:rPr>
      </w:pPr>
      <w:r>
        <w:rPr>
          <w:rFonts w:hint="eastAsia" w:ascii="宋体" w:hAnsi="宋体"/>
          <w:sz w:val="28"/>
          <w:szCs w:val="28"/>
        </w:rPr>
        <w:t>投标人在投标有效期内撤回其投标</w:t>
      </w:r>
      <w:r>
        <w:rPr>
          <w:rFonts w:hint="eastAsia" w:ascii="宋体" w:hAnsi="宋体" w:cs="Arial"/>
          <w:sz w:val="28"/>
          <w:szCs w:val="28"/>
        </w:rPr>
        <w:t>文件；</w:t>
      </w:r>
      <w:r>
        <w:rPr>
          <w:rFonts w:ascii="宋体" w:hAnsi="宋体" w:cs="Arial"/>
          <w:sz w:val="28"/>
          <w:szCs w:val="28"/>
        </w:rPr>
        <w:t xml:space="preserve"> </w:t>
      </w:r>
    </w:p>
    <w:p>
      <w:pPr>
        <w:numPr>
          <w:ilvl w:val="0"/>
          <w:numId w:val="21"/>
        </w:numPr>
        <w:tabs>
          <w:tab w:val="left" w:pos="1260"/>
          <w:tab w:val="clear" w:pos="425"/>
        </w:tabs>
        <w:snapToGrid w:val="0"/>
        <w:spacing w:line="360" w:lineRule="auto"/>
        <w:ind w:left="1260" w:hanging="645"/>
        <w:rPr>
          <w:rFonts w:ascii="宋体" w:hAnsi="宋体" w:cs="Arial"/>
          <w:sz w:val="28"/>
          <w:szCs w:val="28"/>
        </w:rPr>
      </w:pPr>
      <w:r>
        <w:rPr>
          <w:rFonts w:hint="eastAsia" w:ascii="宋体" w:hAnsi="宋体"/>
          <w:sz w:val="28"/>
          <w:szCs w:val="28"/>
        </w:rPr>
        <w:t>投标人不接受招标人对其投标价格错误的修正；</w:t>
      </w:r>
    </w:p>
    <w:p>
      <w:pPr>
        <w:numPr>
          <w:ilvl w:val="0"/>
          <w:numId w:val="21"/>
        </w:numPr>
        <w:tabs>
          <w:tab w:val="left" w:pos="1260"/>
          <w:tab w:val="clear" w:pos="425"/>
        </w:tabs>
        <w:snapToGrid w:val="0"/>
        <w:spacing w:line="360" w:lineRule="auto"/>
        <w:ind w:left="1260" w:hanging="645"/>
        <w:rPr>
          <w:rFonts w:ascii="宋体" w:hAnsi="宋体" w:cs="Arial"/>
          <w:sz w:val="28"/>
          <w:szCs w:val="28"/>
        </w:rPr>
      </w:pPr>
      <w:r>
        <w:rPr>
          <w:rFonts w:hint="eastAsia" w:ascii="宋体" w:hAnsi="宋体"/>
          <w:sz w:val="28"/>
          <w:szCs w:val="28"/>
        </w:rPr>
        <w:t>中标人在规定期限内未能根据本须知第</w:t>
      </w:r>
      <w:r>
        <w:rPr>
          <w:rFonts w:ascii="宋体" w:hAnsi="宋体" w:cs="Arial"/>
          <w:sz w:val="28"/>
          <w:szCs w:val="28"/>
        </w:rPr>
        <w:t>34</w:t>
      </w:r>
      <w:r>
        <w:rPr>
          <w:rFonts w:hint="eastAsia" w:ascii="宋体" w:hAnsi="宋体" w:cs="Arial"/>
          <w:sz w:val="28"/>
          <w:szCs w:val="28"/>
        </w:rPr>
        <w:t>条规定签订合同；</w:t>
      </w:r>
    </w:p>
    <w:p>
      <w:pPr>
        <w:numPr>
          <w:ilvl w:val="0"/>
          <w:numId w:val="21"/>
        </w:numPr>
        <w:tabs>
          <w:tab w:val="left" w:pos="1260"/>
          <w:tab w:val="clear" w:pos="425"/>
        </w:tabs>
        <w:snapToGrid w:val="0"/>
        <w:spacing w:line="360" w:lineRule="auto"/>
        <w:ind w:left="1260" w:hanging="645"/>
        <w:rPr>
          <w:rFonts w:ascii="宋体" w:hAnsi="宋体" w:cs="Arial"/>
          <w:sz w:val="28"/>
          <w:szCs w:val="28"/>
        </w:rPr>
      </w:pPr>
      <w:r>
        <w:rPr>
          <w:rFonts w:hint="eastAsia" w:ascii="宋体" w:hAnsi="宋体"/>
          <w:sz w:val="28"/>
          <w:szCs w:val="28"/>
        </w:rPr>
        <w:t>投标人中标后拒绝按照招标人合理的建议和意见修改；</w:t>
      </w:r>
    </w:p>
    <w:p>
      <w:pPr>
        <w:numPr>
          <w:ilvl w:val="0"/>
          <w:numId w:val="21"/>
        </w:numPr>
        <w:tabs>
          <w:tab w:val="left" w:pos="1260"/>
          <w:tab w:val="clear" w:pos="425"/>
        </w:tabs>
        <w:snapToGrid w:val="0"/>
        <w:spacing w:line="360" w:lineRule="auto"/>
        <w:ind w:left="1260" w:hanging="645"/>
        <w:rPr>
          <w:rFonts w:ascii="宋体" w:hAnsi="宋体" w:cs="Arial"/>
          <w:sz w:val="28"/>
          <w:szCs w:val="28"/>
        </w:rPr>
      </w:pPr>
      <w:r>
        <w:rPr>
          <w:rFonts w:hint="eastAsia" w:ascii="宋体" w:hAnsi="宋体"/>
          <w:sz w:val="28"/>
          <w:szCs w:val="28"/>
        </w:rPr>
        <w:t>中标人未按招标文件规定交纳招</w:t>
      </w:r>
      <w:r>
        <w:rPr>
          <w:rFonts w:hint="eastAsia" w:ascii="宋体" w:hAnsi="宋体" w:cs="Arial"/>
          <w:sz w:val="28"/>
          <w:szCs w:val="28"/>
        </w:rPr>
        <w:t>标代理服务费。</w:t>
      </w:r>
    </w:p>
    <w:p>
      <w:pPr>
        <w:snapToGrid w:val="0"/>
        <w:spacing w:line="360" w:lineRule="auto"/>
        <w:ind w:left="745" w:hanging="744" w:hangingChars="266"/>
        <w:rPr>
          <w:rFonts w:ascii="宋体" w:hAnsi="宋体" w:cs="Arial"/>
          <w:sz w:val="28"/>
          <w:szCs w:val="28"/>
        </w:rPr>
      </w:pPr>
      <w:r>
        <w:rPr>
          <w:rFonts w:ascii="宋体" w:hAnsi="宋体" w:cs="Arial"/>
          <w:sz w:val="28"/>
          <w:szCs w:val="28"/>
        </w:rPr>
        <w:t>1</w:t>
      </w:r>
      <w:r>
        <w:rPr>
          <w:rFonts w:hint="eastAsia" w:ascii="宋体" w:hAnsi="宋体" w:cs="Arial"/>
          <w:sz w:val="28"/>
          <w:szCs w:val="28"/>
        </w:rPr>
        <w:t>6</w:t>
      </w:r>
      <w:r>
        <w:rPr>
          <w:rFonts w:ascii="宋体" w:hAnsi="宋体" w:cs="Arial"/>
          <w:sz w:val="28"/>
          <w:szCs w:val="28"/>
        </w:rPr>
        <w:t xml:space="preserve">.8 </w:t>
      </w:r>
      <w:r>
        <w:rPr>
          <w:rFonts w:hint="eastAsia" w:ascii="宋体" w:hAnsi="宋体" w:cs="Arial"/>
          <w:sz w:val="28"/>
          <w:szCs w:val="28"/>
        </w:rPr>
        <w:t>如果招标人按上述</w:t>
      </w:r>
      <w:r>
        <w:rPr>
          <w:rFonts w:ascii="宋体" w:hAnsi="宋体" w:cs="Arial"/>
          <w:sz w:val="28"/>
          <w:szCs w:val="28"/>
        </w:rPr>
        <w:t>15.7</w:t>
      </w:r>
      <w:r>
        <w:rPr>
          <w:rFonts w:hint="eastAsia" w:ascii="宋体" w:hAnsi="宋体" w:cs="Arial"/>
          <w:sz w:val="28"/>
          <w:szCs w:val="28"/>
        </w:rPr>
        <w:t>条没收了投标人的投标保证金后，投标人还应负责赔偿由于投标人上述过失给招标人造成的损失，招标人保留进一步索赔的权力。</w:t>
      </w:r>
    </w:p>
    <w:p>
      <w:pPr>
        <w:tabs>
          <w:tab w:val="left" w:pos="640"/>
        </w:tabs>
        <w:snapToGrid w:val="0"/>
        <w:spacing w:line="360" w:lineRule="auto"/>
        <w:rPr>
          <w:rFonts w:ascii="宋体" w:hAnsi="宋体" w:cs="Arial"/>
          <w:b/>
          <w:bCs/>
          <w:sz w:val="28"/>
          <w:szCs w:val="28"/>
        </w:rPr>
      </w:pPr>
      <w:r>
        <w:rPr>
          <w:rFonts w:hint="eastAsia" w:ascii="宋体" w:hAnsi="宋体" w:cs="Arial"/>
          <w:b/>
          <w:bCs/>
          <w:sz w:val="28"/>
          <w:szCs w:val="28"/>
        </w:rPr>
        <w:t>17.投标有效期</w:t>
      </w:r>
    </w:p>
    <w:p>
      <w:pPr>
        <w:snapToGrid w:val="0"/>
        <w:spacing w:line="360" w:lineRule="auto"/>
        <w:rPr>
          <w:rFonts w:ascii="宋体" w:hAnsi="宋体" w:cs="Arial"/>
          <w:sz w:val="28"/>
          <w:szCs w:val="28"/>
        </w:rPr>
      </w:pPr>
      <w:r>
        <w:rPr>
          <w:rFonts w:hint="eastAsia" w:ascii="宋体" w:hAnsi="宋体" w:cs="Arial"/>
          <w:sz w:val="28"/>
          <w:szCs w:val="28"/>
        </w:rPr>
        <w:t>17.1投标有效期见“投标人须知前附表”。</w:t>
      </w:r>
    </w:p>
    <w:p>
      <w:pPr>
        <w:snapToGrid w:val="0"/>
        <w:spacing w:line="360" w:lineRule="auto"/>
        <w:rPr>
          <w:rFonts w:ascii="宋体" w:hAnsi="宋体" w:cs="Arial"/>
          <w:sz w:val="28"/>
          <w:szCs w:val="28"/>
        </w:rPr>
      </w:pPr>
      <w:r>
        <w:rPr>
          <w:rFonts w:hint="eastAsia" w:ascii="宋体" w:hAnsi="宋体" w:cs="Arial"/>
          <w:snapToGrid w:val="0"/>
          <w:sz w:val="28"/>
          <w:szCs w:val="28"/>
        </w:rPr>
        <w:t>17.2特殊情况下，在原投标有效期截止之前，招标代理机构可要求投标人延长投标有效期。这种要求与答复均应以书面形式提交。投标人可拒绝招标代理机构的这种要求，其投标保证金将不会被没收，但其投标在原投标有效期期满后将不再有效。同意延长投标有效期的投标人将不会被要求和允许修正其投标，而只会被要求相应的延长其投标保证金的有效期。在这种情况下，本须知第</w:t>
      </w:r>
      <w:r>
        <w:rPr>
          <w:rFonts w:ascii="宋体" w:hAnsi="宋体" w:cs="Arial"/>
          <w:snapToGrid w:val="0"/>
          <w:sz w:val="28"/>
          <w:szCs w:val="28"/>
        </w:rPr>
        <w:t>15</w:t>
      </w:r>
      <w:r>
        <w:rPr>
          <w:rFonts w:hint="eastAsia" w:ascii="宋体" w:hAnsi="宋体" w:cs="Arial"/>
          <w:snapToGrid w:val="0"/>
          <w:sz w:val="28"/>
          <w:szCs w:val="28"/>
        </w:rPr>
        <w:t>条有关投标保证金的退还和没收的规定将在延长了的有效期内继续有效。</w:t>
      </w:r>
    </w:p>
    <w:p>
      <w:pPr>
        <w:tabs>
          <w:tab w:val="left" w:pos="640"/>
        </w:tabs>
        <w:snapToGrid w:val="0"/>
        <w:spacing w:line="360" w:lineRule="auto"/>
        <w:rPr>
          <w:rFonts w:ascii="宋体" w:hAnsi="宋体" w:cs="Arial"/>
          <w:b/>
          <w:bCs/>
          <w:sz w:val="28"/>
          <w:szCs w:val="28"/>
        </w:rPr>
      </w:pPr>
      <w:r>
        <w:rPr>
          <w:rFonts w:hint="eastAsia" w:ascii="宋体" w:hAnsi="宋体" w:cs="Arial"/>
          <w:b/>
          <w:bCs/>
          <w:sz w:val="28"/>
          <w:szCs w:val="28"/>
        </w:rPr>
        <w:t>18.投标文件的式样和签署（电子线上开标请忽略）</w:t>
      </w:r>
    </w:p>
    <w:p>
      <w:pPr>
        <w:snapToGrid w:val="0"/>
        <w:spacing w:line="360" w:lineRule="auto"/>
        <w:rPr>
          <w:rFonts w:ascii="宋体" w:hAnsi="宋体" w:cs="Arial"/>
          <w:sz w:val="28"/>
          <w:szCs w:val="28"/>
        </w:rPr>
      </w:pPr>
      <w:r>
        <w:rPr>
          <w:rFonts w:hint="eastAsia" w:ascii="宋体" w:hAnsi="宋体" w:cs="Arial"/>
          <w:sz w:val="28"/>
          <w:szCs w:val="28"/>
        </w:rPr>
        <w:t>18.1投标人投标文件的正本、副本数量要求要求见“投标人须知前附表”。</w:t>
      </w:r>
    </w:p>
    <w:p>
      <w:pPr>
        <w:snapToGrid w:val="0"/>
        <w:spacing w:line="360" w:lineRule="auto"/>
        <w:rPr>
          <w:rFonts w:ascii="宋体" w:hAnsi="宋体" w:cs="Arial"/>
          <w:sz w:val="28"/>
          <w:szCs w:val="28"/>
        </w:rPr>
      </w:pPr>
      <w:r>
        <w:rPr>
          <w:rFonts w:hint="eastAsia" w:ascii="宋体" w:hAnsi="宋体" w:cs="Arial"/>
          <w:sz w:val="28"/>
          <w:szCs w:val="28"/>
        </w:rPr>
        <w:t>18.2投标文件的正本需打印或用不褪色墨水书写，并由法定代表人或经其正式授权的代表签字。授权代表须将以书面形式出具的《法定代表人授权书》附在投标文件中。投标文件的副本可采用正本的扫描件。</w:t>
      </w:r>
    </w:p>
    <w:p>
      <w:pPr>
        <w:snapToGrid w:val="0"/>
        <w:spacing w:line="360" w:lineRule="auto"/>
        <w:rPr>
          <w:rFonts w:ascii="宋体" w:hAnsi="宋体" w:cs="Arial"/>
          <w:sz w:val="28"/>
          <w:szCs w:val="28"/>
        </w:rPr>
      </w:pPr>
      <w:r>
        <w:rPr>
          <w:rFonts w:hint="eastAsia" w:ascii="宋体" w:hAnsi="宋体" w:cs="Arial"/>
          <w:sz w:val="28"/>
          <w:szCs w:val="28"/>
        </w:rPr>
        <w:t>18.3投标人应填写单位全称，同时加盖单位公章。</w:t>
      </w:r>
    </w:p>
    <w:p>
      <w:pPr>
        <w:snapToGrid w:val="0"/>
        <w:spacing w:line="360" w:lineRule="auto"/>
        <w:rPr>
          <w:rFonts w:ascii="宋体" w:hAnsi="宋体" w:cs="Arial"/>
          <w:sz w:val="28"/>
          <w:szCs w:val="28"/>
        </w:rPr>
      </w:pPr>
      <w:r>
        <w:rPr>
          <w:rFonts w:hint="eastAsia" w:ascii="宋体" w:hAnsi="宋体" w:cs="Arial"/>
          <w:sz w:val="28"/>
          <w:szCs w:val="28"/>
        </w:rPr>
        <w:t>18.4投标文件因字迹潦草或表达不清所引起的后果由投标人负责。</w:t>
      </w:r>
    </w:p>
    <w:p>
      <w:pPr>
        <w:snapToGrid w:val="0"/>
        <w:spacing w:line="360" w:lineRule="auto"/>
        <w:rPr>
          <w:rFonts w:ascii="宋体" w:hAnsi="宋体" w:cs="Arial"/>
          <w:sz w:val="28"/>
          <w:szCs w:val="28"/>
        </w:rPr>
      </w:pPr>
      <w:r>
        <w:rPr>
          <w:rFonts w:hint="eastAsia" w:ascii="宋体" w:hAnsi="宋体" w:cs="Arial"/>
          <w:sz w:val="28"/>
          <w:szCs w:val="28"/>
        </w:rPr>
        <w:t>18.5任何行间插字、涂改和增删，必须由投标文件签字人用姓或首字母在旁边签字才有效。</w:t>
      </w:r>
    </w:p>
    <w:p>
      <w:pPr>
        <w:snapToGrid w:val="0"/>
        <w:spacing w:before="158" w:beforeLines="50" w:after="158" w:afterLines="50" w:line="360" w:lineRule="auto"/>
        <w:outlineLvl w:val="0"/>
        <w:rPr>
          <w:rFonts w:ascii="宋体" w:hAnsi="宋体" w:cs="Arial"/>
          <w:b/>
          <w:bCs/>
          <w:sz w:val="28"/>
          <w:szCs w:val="28"/>
        </w:rPr>
      </w:pPr>
      <w:bookmarkStart w:id="32" w:name="_Toc286933179"/>
      <w:bookmarkStart w:id="33" w:name="_Toc35359360"/>
      <w:bookmarkStart w:id="34" w:name="_Toc35359485"/>
      <w:bookmarkStart w:id="35" w:name="_Toc14544"/>
      <w:r>
        <w:rPr>
          <w:rFonts w:hint="eastAsia" w:ascii="宋体" w:hAnsi="宋体" w:cs="Arial"/>
          <w:b/>
          <w:bCs/>
          <w:sz w:val="28"/>
          <w:szCs w:val="28"/>
        </w:rPr>
        <w:t>四、投标文件的递交</w:t>
      </w:r>
      <w:bookmarkEnd w:id="32"/>
      <w:bookmarkEnd w:id="33"/>
      <w:bookmarkEnd w:id="34"/>
      <w:bookmarkEnd w:id="35"/>
    </w:p>
    <w:p>
      <w:pPr>
        <w:tabs>
          <w:tab w:val="left" w:pos="640"/>
        </w:tabs>
        <w:snapToGrid w:val="0"/>
        <w:spacing w:line="360" w:lineRule="auto"/>
        <w:rPr>
          <w:rFonts w:ascii="宋体" w:hAnsi="宋体" w:cs="Arial"/>
          <w:b/>
          <w:bCs/>
          <w:sz w:val="28"/>
          <w:szCs w:val="28"/>
        </w:rPr>
      </w:pPr>
      <w:r>
        <w:rPr>
          <w:rFonts w:hint="eastAsia" w:ascii="宋体" w:hAnsi="宋体" w:cs="Arial"/>
          <w:sz w:val="28"/>
          <w:szCs w:val="28"/>
        </w:rPr>
        <w:t>因本项目开标方式为线上电子开标，具体投标文件份数按照实际投标上传份数为准。</w:t>
      </w:r>
    </w:p>
    <w:p>
      <w:pPr>
        <w:tabs>
          <w:tab w:val="left" w:pos="640"/>
        </w:tabs>
        <w:snapToGrid w:val="0"/>
        <w:spacing w:line="360" w:lineRule="auto"/>
        <w:rPr>
          <w:rFonts w:ascii="宋体" w:hAnsi="宋体" w:cs="Arial"/>
          <w:b/>
          <w:bCs/>
          <w:sz w:val="28"/>
          <w:szCs w:val="28"/>
        </w:rPr>
      </w:pPr>
      <w:r>
        <w:rPr>
          <w:rFonts w:hint="eastAsia" w:ascii="宋体" w:hAnsi="宋体" w:cs="Arial"/>
          <w:b/>
          <w:bCs/>
          <w:sz w:val="28"/>
          <w:szCs w:val="28"/>
        </w:rPr>
        <w:t>19.投标文件的密封和标记（电子线上开标请忽略）</w:t>
      </w:r>
    </w:p>
    <w:p>
      <w:pPr>
        <w:snapToGrid w:val="0"/>
        <w:spacing w:line="360" w:lineRule="auto"/>
        <w:rPr>
          <w:rFonts w:ascii="宋体" w:hAnsi="宋体" w:cs="Arial"/>
          <w:sz w:val="28"/>
          <w:szCs w:val="28"/>
        </w:rPr>
      </w:pPr>
      <w:r>
        <w:rPr>
          <w:rFonts w:hint="eastAsia" w:ascii="宋体" w:hAnsi="宋体" w:cs="Arial"/>
          <w:sz w:val="28"/>
          <w:szCs w:val="28"/>
        </w:rPr>
        <w:t>19.1投标人应将投标文件用信封密封，在密封处加盖公章，在信封面上标明投标项目名称、招标编号、“正本”或“副本”和“于</w:t>
      </w:r>
      <w:r>
        <w:rPr>
          <w:rFonts w:hint="eastAsia" w:ascii="宋体" w:hAnsi="宋体" w:cs="Arial"/>
          <w:sz w:val="28"/>
          <w:szCs w:val="28"/>
          <w:u w:val="single"/>
        </w:rPr>
        <w:t>（开标时间）</w:t>
      </w:r>
      <w:r>
        <w:rPr>
          <w:rFonts w:hint="eastAsia" w:ascii="宋体" w:hAnsi="宋体" w:cs="Arial"/>
          <w:sz w:val="28"/>
          <w:szCs w:val="28"/>
        </w:rPr>
        <w:t>之前不得开启的字样”。</w:t>
      </w:r>
    </w:p>
    <w:p>
      <w:pPr>
        <w:snapToGrid w:val="0"/>
        <w:spacing w:line="360" w:lineRule="auto"/>
        <w:rPr>
          <w:rFonts w:ascii="宋体" w:hAnsi="宋体" w:cs="Arial"/>
          <w:sz w:val="28"/>
          <w:szCs w:val="28"/>
        </w:rPr>
      </w:pPr>
      <w:r>
        <w:rPr>
          <w:rFonts w:hint="eastAsia" w:ascii="宋体" w:hAnsi="宋体" w:cs="Arial"/>
          <w:sz w:val="28"/>
          <w:szCs w:val="28"/>
        </w:rPr>
        <w:t>19.2为方便进行资格审查，投标人应将资格证明文件单独密封，并在封皮正面上标明</w:t>
      </w:r>
      <w:r>
        <w:rPr>
          <w:rFonts w:ascii="宋体" w:hAnsi="宋体" w:cs="Arial"/>
          <w:sz w:val="28"/>
          <w:szCs w:val="28"/>
        </w:rPr>
        <w:t xml:space="preserve"> </w:t>
      </w:r>
      <w:r>
        <w:rPr>
          <w:rFonts w:hint="eastAsia" w:ascii="宋体" w:hAnsi="宋体" w:cs="Arial"/>
          <w:sz w:val="28"/>
          <w:szCs w:val="28"/>
        </w:rPr>
        <w:t>“资格证明文件”字样，在投标时单独递交。</w:t>
      </w:r>
    </w:p>
    <w:p>
      <w:pPr>
        <w:snapToGrid w:val="0"/>
        <w:spacing w:line="360" w:lineRule="auto"/>
        <w:rPr>
          <w:rFonts w:ascii="宋体" w:hAnsi="宋体" w:cs="Arial"/>
          <w:sz w:val="28"/>
          <w:szCs w:val="28"/>
        </w:rPr>
      </w:pPr>
      <w:r>
        <w:rPr>
          <w:rFonts w:hint="eastAsia" w:ascii="宋体" w:hAnsi="宋体" w:cs="Arial"/>
          <w:sz w:val="28"/>
          <w:szCs w:val="28"/>
        </w:rPr>
        <w:t>19.3为了方便唱标，投标人应将“开标一览表”正本及投标保证金汇款凭证复印单独密封于一小信封内，并在该信封上标明“开标一览表和投标保证金”字样，与投标文件正本和副本一起递交。</w:t>
      </w:r>
    </w:p>
    <w:p>
      <w:pPr>
        <w:snapToGrid w:val="0"/>
        <w:spacing w:line="360" w:lineRule="auto"/>
        <w:rPr>
          <w:rFonts w:ascii="宋体" w:hAnsi="宋体" w:cs="Arial"/>
          <w:sz w:val="28"/>
          <w:szCs w:val="28"/>
        </w:rPr>
      </w:pPr>
      <w:r>
        <w:rPr>
          <w:rFonts w:hint="eastAsia" w:ascii="宋体" w:hAnsi="宋体" w:cs="Arial"/>
          <w:sz w:val="28"/>
          <w:szCs w:val="28"/>
        </w:rPr>
        <w:t>19.4投标文件应由专人送达，投标人应按第</w:t>
      </w:r>
      <w:r>
        <w:rPr>
          <w:rFonts w:ascii="宋体" w:hAnsi="宋体" w:cs="Arial"/>
          <w:sz w:val="28"/>
          <w:szCs w:val="28"/>
        </w:rPr>
        <w:t>18.1</w:t>
      </w:r>
      <w:r>
        <w:rPr>
          <w:rFonts w:hint="eastAsia" w:ascii="宋体" w:hAnsi="宋体" w:cs="Arial"/>
          <w:sz w:val="28"/>
          <w:szCs w:val="28"/>
        </w:rPr>
        <w:t>、</w:t>
      </w:r>
      <w:r>
        <w:rPr>
          <w:rFonts w:ascii="宋体" w:hAnsi="宋体" w:cs="Arial"/>
          <w:sz w:val="28"/>
          <w:szCs w:val="28"/>
        </w:rPr>
        <w:t>18.2</w:t>
      </w:r>
      <w:r>
        <w:rPr>
          <w:rFonts w:hint="eastAsia" w:ascii="宋体" w:hAnsi="宋体" w:cs="Arial"/>
          <w:sz w:val="28"/>
          <w:szCs w:val="28"/>
        </w:rPr>
        <w:t>、</w:t>
      </w:r>
      <w:r>
        <w:rPr>
          <w:rFonts w:ascii="宋体" w:hAnsi="宋体" w:cs="Arial"/>
          <w:sz w:val="28"/>
          <w:szCs w:val="28"/>
        </w:rPr>
        <w:t>18.3</w:t>
      </w:r>
      <w:r>
        <w:rPr>
          <w:rFonts w:hint="eastAsia" w:ascii="宋体" w:hAnsi="宋体" w:cs="Arial"/>
          <w:sz w:val="28"/>
          <w:szCs w:val="28"/>
        </w:rPr>
        <w:t>条款中的规定进行密封和标记后，按照投标邀请中注明的时间和地址递交。</w:t>
      </w:r>
    </w:p>
    <w:p>
      <w:pPr>
        <w:snapToGrid w:val="0"/>
        <w:spacing w:line="360" w:lineRule="auto"/>
        <w:rPr>
          <w:rFonts w:ascii="宋体" w:hAnsi="宋体" w:cs="Arial"/>
          <w:sz w:val="28"/>
          <w:szCs w:val="28"/>
        </w:rPr>
      </w:pPr>
      <w:r>
        <w:rPr>
          <w:rFonts w:hint="eastAsia" w:ascii="宋体" w:hAnsi="宋体" w:cs="Arial"/>
          <w:sz w:val="28"/>
          <w:szCs w:val="28"/>
        </w:rPr>
        <w:t>19.5投标文件未密封的，其投标将被拒绝。</w:t>
      </w:r>
    </w:p>
    <w:p>
      <w:pPr>
        <w:tabs>
          <w:tab w:val="left" w:pos="640"/>
        </w:tabs>
        <w:snapToGrid w:val="0"/>
        <w:spacing w:line="360" w:lineRule="auto"/>
        <w:rPr>
          <w:rFonts w:ascii="宋体" w:hAnsi="宋体" w:cs="Arial"/>
          <w:b/>
          <w:bCs/>
          <w:sz w:val="28"/>
          <w:szCs w:val="28"/>
        </w:rPr>
      </w:pPr>
      <w:r>
        <w:rPr>
          <w:rFonts w:hint="eastAsia" w:ascii="宋体" w:hAnsi="宋体" w:cs="Arial"/>
          <w:b/>
          <w:bCs/>
          <w:sz w:val="28"/>
          <w:szCs w:val="28"/>
        </w:rPr>
        <w:t>20.投标截止时间</w:t>
      </w:r>
    </w:p>
    <w:p>
      <w:pPr>
        <w:snapToGrid w:val="0"/>
        <w:spacing w:line="360" w:lineRule="auto"/>
        <w:rPr>
          <w:rFonts w:ascii="宋体" w:hAnsi="宋体" w:cs="Arial"/>
          <w:sz w:val="28"/>
          <w:szCs w:val="28"/>
        </w:rPr>
      </w:pPr>
      <w:r>
        <w:rPr>
          <w:rFonts w:hint="eastAsia" w:ascii="宋体" w:hAnsi="宋体" w:cs="Arial"/>
          <w:sz w:val="28"/>
          <w:szCs w:val="28"/>
        </w:rPr>
        <w:t>20.1投标截止时间见“投标人须知前附表”。</w:t>
      </w:r>
    </w:p>
    <w:p>
      <w:pPr>
        <w:snapToGrid w:val="0"/>
        <w:spacing w:line="360" w:lineRule="auto"/>
        <w:rPr>
          <w:rFonts w:ascii="宋体" w:hAnsi="宋体" w:cs="Arial"/>
          <w:sz w:val="28"/>
          <w:szCs w:val="28"/>
        </w:rPr>
      </w:pPr>
      <w:r>
        <w:rPr>
          <w:rFonts w:hint="eastAsia" w:ascii="宋体" w:hAnsi="宋体" w:cs="Arial"/>
          <w:sz w:val="28"/>
          <w:szCs w:val="28"/>
        </w:rPr>
        <w:t>20.2招标代理机构可以按本须知第</w:t>
      </w:r>
      <w:r>
        <w:rPr>
          <w:rFonts w:ascii="宋体" w:hAnsi="宋体" w:cs="Arial"/>
          <w:sz w:val="28"/>
          <w:szCs w:val="28"/>
        </w:rPr>
        <w:t>7</w:t>
      </w:r>
      <w:r>
        <w:rPr>
          <w:rFonts w:hint="eastAsia" w:ascii="宋体" w:hAnsi="宋体" w:cs="Arial"/>
          <w:sz w:val="28"/>
          <w:szCs w:val="28"/>
        </w:rPr>
        <w:t>条规定，通过修改招标文件自行决定酌情推迟投标截止时间。在此情况下，招标代理机构、招标人和投标人受投标截止时间制约的所有权利和义务均应延长至新的截止时间。</w:t>
      </w:r>
    </w:p>
    <w:p>
      <w:pPr>
        <w:tabs>
          <w:tab w:val="left" w:pos="640"/>
        </w:tabs>
        <w:snapToGrid w:val="0"/>
        <w:spacing w:line="360" w:lineRule="auto"/>
        <w:rPr>
          <w:rFonts w:ascii="宋体" w:hAnsi="宋体" w:cs="Arial"/>
          <w:b/>
          <w:bCs/>
          <w:sz w:val="28"/>
          <w:szCs w:val="28"/>
        </w:rPr>
      </w:pPr>
      <w:r>
        <w:rPr>
          <w:rFonts w:hint="eastAsia" w:ascii="宋体" w:hAnsi="宋体" w:cs="Arial"/>
          <w:b/>
          <w:bCs/>
          <w:sz w:val="28"/>
          <w:szCs w:val="28"/>
        </w:rPr>
        <w:t>21.迟交的投标文件</w:t>
      </w:r>
    </w:p>
    <w:p>
      <w:pPr>
        <w:snapToGrid w:val="0"/>
        <w:spacing w:line="360" w:lineRule="auto"/>
        <w:rPr>
          <w:rFonts w:ascii="宋体" w:hAnsi="宋体" w:cs="Arial"/>
          <w:sz w:val="28"/>
          <w:szCs w:val="28"/>
        </w:rPr>
      </w:pPr>
      <w:r>
        <w:rPr>
          <w:rFonts w:hint="eastAsia" w:ascii="宋体" w:hAnsi="宋体" w:cs="Arial"/>
          <w:sz w:val="28"/>
          <w:szCs w:val="28"/>
        </w:rPr>
        <w:t>21.1招标人和招标代理机构将拒绝接收在投标截止时间之后递交的投标文件。</w:t>
      </w:r>
    </w:p>
    <w:p>
      <w:pPr>
        <w:tabs>
          <w:tab w:val="left" w:pos="640"/>
        </w:tabs>
        <w:snapToGrid w:val="0"/>
        <w:spacing w:line="360" w:lineRule="auto"/>
        <w:rPr>
          <w:rFonts w:ascii="宋体" w:hAnsi="宋体" w:cs="Arial"/>
          <w:b/>
          <w:bCs/>
          <w:sz w:val="28"/>
          <w:szCs w:val="28"/>
        </w:rPr>
      </w:pPr>
      <w:r>
        <w:rPr>
          <w:rFonts w:hint="eastAsia" w:ascii="宋体" w:hAnsi="宋体" w:cs="Arial"/>
          <w:b/>
          <w:bCs/>
          <w:sz w:val="28"/>
          <w:szCs w:val="28"/>
        </w:rPr>
        <w:t>22.投标文件的修改与撤回（电子线上开标请忽略）</w:t>
      </w:r>
    </w:p>
    <w:p>
      <w:pPr>
        <w:snapToGrid w:val="0"/>
        <w:spacing w:line="360" w:lineRule="auto"/>
        <w:rPr>
          <w:rFonts w:ascii="宋体" w:hAnsi="宋体" w:cs="Arial"/>
          <w:sz w:val="28"/>
          <w:szCs w:val="28"/>
        </w:rPr>
      </w:pPr>
      <w:r>
        <w:rPr>
          <w:rFonts w:hint="eastAsia" w:ascii="宋体" w:hAnsi="宋体" w:cs="Arial"/>
          <w:sz w:val="28"/>
          <w:szCs w:val="28"/>
        </w:rPr>
        <w:t>22.1投标人在递交投标文件后，可以修改或撤回其投标文件，但投标人必须在规定的投标截止时间之前将修改或撤回的书面通知递交到招标代理机构。</w:t>
      </w:r>
    </w:p>
    <w:p>
      <w:pPr>
        <w:snapToGrid w:val="0"/>
        <w:spacing w:line="360" w:lineRule="auto"/>
        <w:rPr>
          <w:rFonts w:ascii="宋体" w:hAnsi="宋体" w:cs="Arial"/>
          <w:sz w:val="28"/>
          <w:szCs w:val="28"/>
        </w:rPr>
      </w:pPr>
      <w:r>
        <w:rPr>
          <w:rFonts w:hint="eastAsia" w:ascii="宋体" w:hAnsi="宋体" w:cs="Arial"/>
          <w:sz w:val="28"/>
          <w:szCs w:val="28"/>
        </w:rPr>
        <w:t>22.2投标人的修改或撤回通知应按本须知第</w:t>
      </w:r>
      <w:r>
        <w:rPr>
          <w:rFonts w:ascii="宋体" w:hAnsi="宋体" w:cs="Arial"/>
          <w:sz w:val="28"/>
          <w:szCs w:val="28"/>
        </w:rPr>
        <w:t>18</w:t>
      </w:r>
      <w:r>
        <w:rPr>
          <w:rFonts w:hint="eastAsia" w:ascii="宋体" w:hAnsi="宋体" w:cs="Arial"/>
          <w:sz w:val="28"/>
          <w:szCs w:val="28"/>
        </w:rPr>
        <w:t>条规定编制、密封、标记和递交。</w:t>
      </w:r>
    </w:p>
    <w:p>
      <w:pPr>
        <w:snapToGrid w:val="0"/>
        <w:spacing w:line="360" w:lineRule="auto"/>
        <w:rPr>
          <w:rFonts w:ascii="宋体" w:hAnsi="宋体" w:cs="Arial"/>
          <w:sz w:val="28"/>
          <w:szCs w:val="28"/>
        </w:rPr>
      </w:pPr>
      <w:r>
        <w:rPr>
          <w:rFonts w:hint="eastAsia" w:ascii="宋体" w:hAnsi="宋体" w:cs="Arial"/>
          <w:sz w:val="28"/>
          <w:szCs w:val="28"/>
        </w:rPr>
        <w:t>22.3在投标截止时间之后，投标人不得对其投标文件做任何修改。</w:t>
      </w:r>
    </w:p>
    <w:p>
      <w:pPr>
        <w:snapToGrid w:val="0"/>
        <w:spacing w:line="360" w:lineRule="auto"/>
        <w:rPr>
          <w:rFonts w:ascii="宋体" w:hAnsi="宋体" w:cs="Arial"/>
          <w:sz w:val="28"/>
          <w:szCs w:val="28"/>
        </w:rPr>
      </w:pPr>
      <w:r>
        <w:rPr>
          <w:rFonts w:hint="eastAsia" w:ascii="宋体" w:hAnsi="宋体" w:cs="Arial"/>
          <w:sz w:val="28"/>
          <w:szCs w:val="28"/>
        </w:rPr>
        <w:t>22.4从投标截止时间起至投标有效期期满这段时间内，投标人不得撤回其投标文件，否则其投标保证金将按照本须知第</w:t>
      </w:r>
      <w:r>
        <w:rPr>
          <w:rFonts w:ascii="宋体" w:hAnsi="宋体" w:cs="Arial"/>
          <w:sz w:val="28"/>
          <w:szCs w:val="28"/>
        </w:rPr>
        <w:t>15.7</w:t>
      </w:r>
      <w:r>
        <w:rPr>
          <w:rFonts w:hint="eastAsia" w:ascii="宋体" w:hAnsi="宋体" w:cs="Arial"/>
          <w:sz w:val="28"/>
          <w:szCs w:val="28"/>
        </w:rPr>
        <w:t>条的规定被没收。</w:t>
      </w:r>
    </w:p>
    <w:p>
      <w:pPr>
        <w:snapToGrid w:val="0"/>
        <w:spacing w:before="158" w:beforeLines="50" w:after="158" w:afterLines="50" w:line="360" w:lineRule="auto"/>
        <w:outlineLvl w:val="0"/>
        <w:rPr>
          <w:rFonts w:ascii="宋体" w:hAnsi="宋体" w:cs="Arial"/>
          <w:b/>
          <w:bCs/>
          <w:sz w:val="28"/>
          <w:szCs w:val="28"/>
        </w:rPr>
      </w:pPr>
      <w:bookmarkStart w:id="36" w:name="_Toc18905"/>
      <w:bookmarkStart w:id="37" w:name="_Toc286933180"/>
      <w:bookmarkStart w:id="38" w:name="_Toc35359486"/>
      <w:bookmarkStart w:id="39" w:name="_Toc35359361"/>
      <w:r>
        <w:rPr>
          <w:rFonts w:hint="eastAsia" w:ascii="宋体" w:hAnsi="宋体" w:cs="Arial"/>
          <w:b/>
          <w:bCs/>
          <w:sz w:val="28"/>
          <w:szCs w:val="28"/>
        </w:rPr>
        <w:t>五、开标与评标</w:t>
      </w:r>
      <w:bookmarkEnd w:id="36"/>
      <w:bookmarkEnd w:id="37"/>
      <w:bookmarkEnd w:id="38"/>
      <w:bookmarkEnd w:id="39"/>
    </w:p>
    <w:p>
      <w:pPr>
        <w:tabs>
          <w:tab w:val="left" w:pos="640"/>
        </w:tabs>
        <w:snapToGrid w:val="0"/>
        <w:spacing w:line="360" w:lineRule="auto"/>
        <w:rPr>
          <w:rFonts w:ascii="宋体" w:hAnsi="宋体" w:cs="Arial"/>
          <w:b/>
          <w:bCs/>
          <w:sz w:val="28"/>
          <w:szCs w:val="28"/>
        </w:rPr>
      </w:pPr>
      <w:r>
        <w:rPr>
          <w:rFonts w:hint="eastAsia" w:ascii="宋体" w:hAnsi="宋体" w:cs="Arial"/>
          <w:b/>
          <w:bCs/>
          <w:sz w:val="28"/>
          <w:szCs w:val="28"/>
        </w:rPr>
        <w:t>23.开标（电子线上开标请忽略）</w:t>
      </w:r>
    </w:p>
    <w:p>
      <w:pPr>
        <w:snapToGrid w:val="0"/>
        <w:spacing w:line="360" w:lineRule="auto"/>
        <w:rPr>
          <w:rFonts w:ascii="宋体" w:hAnsi="宋体" w:cs="Arial"/>
          <w:sz w:val="28"/>
          <w:szCs w:val="28"/>
        </w:rPr>
      </w:pPr>
      <w:r>
        <w:rPr>
          <w:rFonts w:hint="eastAsia" w:ascii="宋体" w:hAnsi="宋体" w:cs="Arial"/>
          <w:sz w:val="28"/>
          <w:szCs w:val="28"/>
        </w:rPr>
        <w:t>23.1开标时间和地点见“投标人须知前附表”。开标时需有投标人代表参加。参加开标的代表应签名报到以证明其出席。</w:t>
      </w:r>
    </w:p>
    <w:p>
      <w:pPr>
        <w:snapToGrid w:val="0"/>
        <w:spacing w:line="360" w:lineRule="auto"/>
        <w:rPr>
          <w:rFonts w:ascii="宋体" w:hAnsi="宋体" w:cs="Arial"/>
          <w:sz w:val="28"/>
          <w:szCs w:val="28"/>
        </w:rPr>
      </w:pPr>
      <w:r>
        <w:rPr>
          <w:rFonts w:hint="eastAsia" w:ascii="宋体" w:hAnsi="宋体" w:cs="Arial"/>
          <w:sz w:val="28"/>
          <w:szCs w:val="28"/>
        </w:rPr>
        <w:t>23.2开标时，应当由投标人或者其推选的代表检查投标文件的制作情况；经确认无误后，由招标代理机构工作人员当众拆封，宣布投标人名称、投标价格和《开标一览表》所列其他内容。未宣读的投标价格、折扣声明等实质内容，评标时不予考虑。</w:t>
      </w:r>
    </w:p>
    <w:p>
      <w:pPr>
        <w:snapToGrid w:val="0"/>
        <w:spacing w:line="360" w:lineRule="auto"/>
        <w:rPr>
          <w:rFonts w:ascii="宋体" w:hAnsi="宋体" w:cs="Arial"/>
          <w:sz w:val="28"/>
          <w:szCs w:val="28"/>
        </w:rPr>
      </w:pPr>
      <w:r>
        <w:rPr>
          <w:rFonts w:hint="eastAsia" w:ascii="宋体" w:hAnsi="宋体" w:cs="Arial"/>
          <w:sz w:val="28"/>
          <w:szCs w:val="28"/>
        </w:rPr>
        <w:t>23.3投标人不足</w:t>
      </w:r>
      <w:r>
        <w:rPr>
          <w:rFonts w:ascii="宋体" w:hAnsi="宋体" w:cs="Arial"/>
          <w:sz w:val="28"/>
          <w:szCs w:val="28"/>
        </w:rPr>
        <w:t>3</w:t>
      </w:r>
      <w:r>
        <w:rPr>
          <w:rFonts w:hint="eastAsia" w:ascii="宋体" w:hAnsi="宋体" w:cs="Arial"/>
          <w:sz w:val="28"/>
          <w:szCs w:val="28"/>
        </w:rPr>
        <w:t>家的，不得开标。</w:t>
      </w:r>
    </w:p>
    <w:p>
      <w:pPr>
        <w:snapToGrid w:val="0"/>
        <w:spacing w:line="360" w:lineRule="auto"/>
        <w:rPr>
          <w:rFonts w:ascii="宋体" w:hAnsi="宋体" w:cs="Arial"/>
          <w:sz w:val="28"/>
          <w:szCs w:val="28"/>
        </w:rPr>
      </w:pPr>
      <w:r>
        <w:rPr>
          <w:rFonts w:hint="eastAsia" w:ascii="宋体" w:hAnsi="宋体" w:cs="Arial"/>
          <w:sz w:val="28"/>
          <w:szCs w:val="28"/>
        </w:rPr>
        <w:t>23.4开标过程应当由招标人或者招标代理机构负责记录，由参加开标的各投标人代表和相关工作人员签字确认后随采购文件一并存档。</w:t>
      </w:r>
    </w:p>
    <w:p>
      <w:pPr>
        <w:snapToGrid w:val="0"/>
        <w:spacing w:line="360" w:lineRule="auto"/>
        <w:rPr>
          <w:rFonts w:ascii="宋体" w:hAnsi="宋体" w:cs="Arial"/>
          <w:sz w:val="28"/>
          <w:szCs w:val="28"/>
        </w:rPr>
      </w:pPr>
      <w:r>
        <w:rPr>
          <w:rFonts w:hint="eastAsia" w:ascii="宋体" w:hAnsi="宋体" w:cs="Arial"/>
          <w:sz w:val="28"/>
          <w:szCs w:val="28"/>
        </w:rPr>
        <w:t>23.5投标人未参加开标的，视同认可开标结果。</w:t>
      </w:r>
    </w:p>
    <w:p>
      <w:pPr>
        <w:tabs>
          <w:tab w:val="left" w:pos="640"/>
        </w:tabs>
        <w:autoSpaceDE w:val="0"/>
        <w:autoSpaceDN w:val="0"/>
        <w:adjustRightInd w:val="0"/>
        <w:snapToGrid w:val="0"/>
        <w:spacing w:line="360" w:lineRule="auto"/>
        <w:rPr>
          <w:rFonts w:ascii="宋体" w:hAnsi="宋体" w:cs="Arial"/>
          <w:b/>
          <w:bCs/>
          <w:sz w:val="28"/>
          <w:szCs w:val="28"/>
        </w:rPr>
      </w:pPr>
      <w:bookmarkStart w:id="40" w:name="_Toc83547667"/>
      <w:r>
        <w:rPr>
          <w:rFonts w:hint="eastAsia" w:ascii="宋体" w:hAnsi="宋体" w:cs="Arial"/>
          <w:b/>
          <w:bCs/>
          <w:sz w:val="28"/>
          <w:szCs w:val="28"/>
        </w:rPr>
        <w:t>24.资格审查</w:t>
      </w:r>
    </w:p>
    <w:p>
      <w:pPr>
        <w:tabs>
          <w:tab w:val="left" w:pos="640"/>
        </w:tabs>
        <w:autoSpaceDE w:val="0"/>
        <w:autoSpaceDN w:val="0"/>
        <w:adjustRightInd w:val="0"/>
        <w:snapToGrid w:val="0"/>
        <w:spacing w:line="360" w:lineRule="auto"/>
        <w:rPr>
          <w:rFonts w:ascii="宋体" w:hAnsi="宋体" w:cs="Arial"/>
          <w:bCs/>
          <w:sz w:val="28"/>
          <w:szCs w:val="28"/>
        </w:rPr>
      </w:pPr>
      <w:r>
        <w:rPr>
          <w:rFonts w:ascii="宋体" w:hAnsi="宋体" w:cs="Arial"/>
          <w:bCs/>
          <w:sz w:val="28"/>
          <w:szCs w:val="28"/>
        </w:rPr>
        <w:t>2</w:t>
      </w:r>
      <w:r>
        <w:rPr>
          <w:rFonts w:hint="eastAsia" w:ascii="宋体" w:hAnsi="宋体" w:cs="Arial"/>
          <w:bCs/>
          <w:sz w:val="28"/>
          <w:szCs w:val="28"/>
        </w:rPr>
        <w:t>4.</w:t>
      </w:r>
      <w:r>
        <w:rPr>
          <w:rFonts w:ascii="宋体" w:hAnsi="宋体" w:cs="Arial"/>
          <w:bCs/>
          <w:sz w:val="28"/>
          <w:szCs w:val="28"/>
        </w:rPr>
        <w:t xml:space="preserve">1 </w:t>
      </w:r>
      <w:r>
        <w:rPr>
          <w:rFonts w:hint="eastAsia" w:ascii="宋体" w:hAnsi="宋体" w:cs="Arial"/>
          <w:bCs/>
          <w:sz w:val="28"/>
          <w:szCs w:val="28"/>
        </w:rPr>
        <w:t>招标人或招标代理机构将对投标人的如下内容进行资格审查：</w:t>
      </w:r>
    </w:p>
    <w:p>
      <w:pPr>
        <w:tabs>
          <w:tab w:val="left" w:pos="640"/>
        </w:tabs>
        <w:autoSpaceDE w:val="0"/>
        <w:autoSpaceDN w:val="0"/>
        <w:adjustRightInd w:val="0"/>
        <w:snapToGrid w:val="0"/>
        <w:spacing w:line="360" w:lineRule="auto"/>
        <w:rPr>
          <w:rFonts w:ascii="宋体" w:hAnsi="宋体" w:cs="Arial"/>
          <w:color w:val="FF0000"/>
          <w:sz w:val="28"/>
          <w:szCs w:val="28"/>
        </w:rPr>
      </w:pPr>
      <w:r>
        <w:rPr>
          <w:rFonts w:hint="eastAsia" w:ascii="宋体" w:hAnsi="宋体" w:cs="Arial"/>
          <w:color w:val="FF0000"/>
          <w:sz w:val="28"/>
          <w:szCs w:val="28"/>
        </w:rPr>
        <w:t>1、符合《中华人民共和国政府采购法》第二十二条规定，具有独立承担民事责任的能力。（需提供营业执照正本扫描件）</w:t>
      </w:r>
    </w:p>
    <w:p>
      <w:pPr>
        <w:tabs>
          <w:tab w:val="left" w:pos="640"/>
        </w:tabs>
        <w:autoSpaceDE w:val="0"/>
        <w:autoSpaceDN w:val="0"/>
        <w:adjustRightInd w:val="0"/>
        <w:snapToGrid w:val="0"/>
        <w:spacing w:line="360" w:lineRule="auto"/>
        <w:rPr>
          <w:rFonts w:ascii="宋体" w:hAnsi="宋体" w:cs="Arial"/>
          <w:color w:val="FF0000"/>
          <w:sz w:val="28"/>
          <w:szCs w:val="28"/>
        </w:rPr>
      </w:pPr>
      <w:r>
        <w:rPr>
          <w:rFonts w:hint="eastAsia" w:ascii="宋体" w:hAnsi="宋体" w:cs="Arial"/>
          <w:color w:val="FF0000"/>
          <w:sz w:val="28"/>
          <w:szCs w:val="28"/>
        </w:rPr>
        <w:t>2、符合《中华人民共和国政府采购法》第二十二条规定，具有良好的商业信誉和健全的财务会计制度。（需提供财务会计制度相关资料）</w:t>
      </w:r>
    </w:p>
    <w:p>
      <w:pPr>
        <w:tabs>
          <w:tab w:val="left" w:pos="640"/>
        </w:tabs>
        <w:autoSpaceDE w:val="0"/>
        <w:autoSpaceDN w:val="0"/>
        <w:adjustRightInd w:val="0"/>
        <w:snapToGrid w:val="0"/>
        <w:spacing w:line="360" w:lineRule="auto"/>
        <w:rPr>
          <w:rFonts w:ascii="宋体" w:hAnsi="宋体" w:cs="Arial"/>
          <w:color w:val="FF0000"/>
          <w:sz w:val="28"/>
          <w:szCs w:val="28"/>
        </w:rPr>
      </w:pPr>
      <w:r>
        <w:rPr>
          <w:rFonts w:hint="eastAsia" w:ascii="宋体" w:hAnsi="宋体" w:cs="Arial"/>
          <w:color w:val="FF0000"/>
          <w:sz w:val="28"/>
          <w:szCs w:val="28"/>
        </w:rPr>
        <w:t>3、符合《中华人民共和国政府采购法》第二十二条规定，具有履行合同所必需的设备和专业技术能力。（需提供具有履行合同所必需的设备和专业技术能力相关证明材料）</w:t>
      </w:r>
    </w:p>
    <w:p>
      <w:pPr>
        <w:tabs>
          <w:tab w:val="left" w:pos="640"/>
        </w:tabs>
        <w:autoSpaceDE w:val="0"/>
        <w:autoSpaceDN w:val="0"/>
        <w:adjustRightInd w:val="0"/>
        <w:snapToGrid w:val="0"/>
        <w:spacing w:line="360" w:lineRule="auto"/>
        <w:rPr>
          <w:rFonts w:ascii="宋体" w:hAnsi="宋体" w:cs="Arial"/>
          <w:color w:val="FF0000"/>
          <w:sz w:val="28"/>
          <w:szCs w:val="28"/>
        </w:rPr>
      </w:pPr>
      <w:r>
        <w:rPr>
          <w:rFonts w:hint="eastAsia" w:ascii="宋体" w:hAnsi="宋体" w:cs="Arial"/>
          <w:color w:val="FF0000"/>
          <w:sz w:val="28"/>
          <w:szCs w:val="28"/>
        </w:rPr>
        <w:t>4、符合《中华人民共和国政府采购法》第二十二条规定，有依法缴纳税收和社会保障资金的良好记录。（需提供依法缴纳税收和社会保障资金相关证明材料）</w:t>
      </w:r>
    </w:p>
    <w:p>
      <w:pPr>
        <w:tabs>
          <w:tab w:val="left" w:pos="640"/>
        </w:tabs>
        <w:autoSpaceDE w:val="0"/>
        <w:autoSpaceDN w:val="0"/>
        <w:adjustRightInd w:val="0"/>
        <w:snapToGrid w:val="0"/>
        <w:spacing w:line="360" w:lineRule="auto"/>
        <w:rPr>
          <w:rFonts w:ascii="宋体" w:hAnsi="宋体" w:cs="Arial"/>
          <w:color w:val="FF0000"/>
          <w:sz w:val="28"/>
          <w:szCs w:val="28"/>
        </w:rPr>
      </w:pPr>
      <w:r>
        <w:rPr>
          <w:rFonts w:hint="eastAsia" w:ascii="宋体" w:hAnsi="宋体" w:cs="Arial"/>
          <w:color w:val="FF0000"/>
          <w:sz w:val="28"/>
          <w:szCs w:val="28"/>
        </w:rPr>
        <w:t>5、符合《中华人民共和国政府采购法》第二十二条规定，参加政府采购活动前三年内，在经营活动中没有重大违法记录。（需提供“信用中国”（www.creditchina.gov.cn）、“中国政府采购网”查询截图）</w:t>
      </w:r>
    </w:p>
    <w:p>
      <w:pPr>
        <w:tabs>
          <w:tab w:val="left" w:pos="640"/>
        </w:tabs>
        <w:autoSpaceDE w:val="0"/>
        <w:autoSpaceDN w:val="0"/>
        <w:adjustRightInd w:val="0"/>
        <w:snapToGrid w:val="0"/>
        <w:spacing w:line="360" w:lineRule="auto"/>
        <w:rPr>
          <w:rFonts w:ascii="宋体" w:hAnsi="宋体" w:cs="Arial"/>
          <w:color w:val="FF0000"/>
          <w:sz w:val="28"/>
          <w:szCs w:val="28"/>
        </w:rPr>
      </w:pPr>
      <w:r>
        <w:rPr>
          <w:rFonts w:hint="eastAsia" w:ascii="宋体" w:hAnsi="宋体" w:cs="Arial"/>
          <w:color w:val="FF0000"/>
          <w:sz w:val="28"/>
          <w:szCs w:val="28"/>
        </w:rPr>
        <w:t>6、符合《中华人民共和国政府采购法》第二十二条规定，法律、行政法规规定的其他条件。（需提供相关证明材料）</w:t>
      </w:r>
    </w:p>
    <w:p>
      <w:pPr>
        <w:tabs>
          <w:tab w:val="left" w:pos="640"/>
        </w:tabs>
        <w:autoSpaceDE w:val="0"/>
        <w:autoSpaceDN w:val="0"/>
        <w:adjustRightInd w:val="0"/>
        <w:snapToGrid w:val="0"/>
        <w:spacing w:line="360" w:lineRule="auto"/>
        <w:rPr>
          <w:rFonts w:ascii="宋体" w:hAnsi="宋体" w:cs="Arial"/>
          <w:color w:val="FF0000"/>
          <w:sz w:val="28"/>
          <w:szCs w:val="28"/>
        </w:rPr>
      </w:pPr>
      <w:r>
        <w:rPr>
          <w:rFonts w:hint="eastAsia" w:ascii="宋体" w:hAnsi="宋体" w:cs="Arial"/>
          <w:color w:val="FF0000"/>
          <w:sz w:val="28"/>
          <w:szCs w:val="28"/>
        </w:rPr>
        <w:t>7、本项目授权人证明。（需提供相关授权委托书）</w:t>
      </w:r>
    </w:p>
    <w:p>
      <w:pPr>
        <w:tabs>
          <w:tab w:val="left" w:pos="640"/>
        </w:tabs>
        <w:autoSpaceDE w:val="0"/>
        <w:autoSpaceDN w:val="0"/>
        <w:adjustRightInd w:val="0"/>
        <w:snapToGrid w:val="0"/>
        <w:spacing w:line="360" w:lineRule="auto"/>
        <w:rPr>
          <w:rFonts w:ascii="宋体" w:hAnsi="宋体" w:cs="Arial"/>
          <w:color w:val="FF0000"/>
          <w:sz w:val="28"/>
          <w:szCs w:val="28"/>
        </w:rPr>
      </w:pPr>
      <w:r>
        <w:rPr>
          <w:rFonts w:hint="eastAsia" w:ascii="宋体" w:hAnsi="宋体" w:cs="Arial"/>
          <w:color w:val="FF0000"/>
          <w:sz w:val="28"/>
          <w:szCs w:val="28"/>
        </w:rPr>
        <w:t>8、单位负责人为同一人或者存在直接控股、管理关系的不同供应商，不得参加同一合同项下的政府采购活动。（需提供相关证明材料）</w:t>
      </w:r>
    </w:p>
    <w:p>
      <w:pPr>
        <w:tabs>
          <w:tab w:val="left" w:pos="640"/>
        </w:tabs>
        <w:autoSpaceDE w:val="0"/>
        <w:autoSpaceDN w:val="0"/>
        <w:adjustRightInd w:val="0"/>
        <w:snapToGrid w:val="0"/>
        <w:spacing w:line="360" w:lineRule="auto"/>
        <w:rPr>
          <w:rFonts w:ascii="宋体" w:hAnsi="宋体" w:cs="Arial"/>
          <w:color w:val="FF0000"/>
          <w:sz w:val="28"/>
          <w:szCs w:val="28"/>
        </w:rPr>
      </w:pPr>
      <w:r>
        <w:rPr>
          <w:rFonts w:hint="eastAsia" w:ascii="宋体" w:hAnsi="宋体" w:cs="Arial"/>
          <w:color w:val="FF0000"/>
          <w:sz w:val="28"/>
          <w:szCs w:val="28"/>
        </w:rPr>
        <w:t>9、有效的投标保证金银行回执单或保函。（需提供相关证明材料）</w:t>
      </w:r>
    </w:p>
    <w:p>
      <w:pPr>
        <w:tabs>
          <w:tab w:val="left" w:pos="640"/>
        </w:tabs>
        <w:autoSpaceDE w:val="0"/>
        <w:autoSpaceDN w:val="0"/>
        <w:adjustRightInd w:val="0"/>
        <w:snapToGrid w:val="0"/>
        <w:spacing w:line="360" w:lineRule="auto"/>
        <w:rPr>
          <w:rFonts w:ascii="宋体" w:hAnsi="宋体" w:cs="Arial"/>
          <w:color w:val="FF0000"/>
          <w:sz w:val="28"/>
          <w:szCs w:val="28"/>
        </w:rPr>
      </w:pPr>
      <w:r>
        <w:rPr>
          <w:rFonts w:hint="eastAsia" w:ascii="宋体" w:hAnsi="宋体" w:cs="Arial"/>
          <w:color w:val="FF0000"/>
          <w:sz w:val="28"/>
          <w:szCs w:val="28"/>
        </w:rPr>
        <w:t>1</w:t>
      </w:r>
      <w:r>
        <w:rPr>
          <w:rFonts w:hint="eastAsia" w:ascii="宋体" w:hAnsi="宋体" w:cs="Arial"/>
          <w:color w:val="FF0000"/>
          <w:sz w:val="28"/>
          <w:szCs w:val="28"/>
          <w:lang w:val="en-US" w:eastAsia="zh-CN"/>
        </w:rPr>
        <w:t>0</w:t>
      </w:r>
      <w:r>
        <w:rPr>
          <w:rFonts w:hint="eastAsia" w:ascii="宋体" w:hAnsi="宋体" w:cs="Arial"/>
          <w:color w:val="FF0000"/>
          <w:sz w:val="28"/>
          <w:szCs w:val="28"/>
        </w:rPr>
        <w:t>、不接受联合体投标。（需提供相关证明材料）</w:t>
      </w:r>
    </w:p>
    <w:p>
      <w:pPr>
        <w:tabs>
          <w:tab w:val="left" w:pos="640"/>
        </w:tabs>
        <w:autoSpaceDE w:val="0"/>
        <w:autoSpaceDN w:val="0"/>
        <w:adjustRightInd w:val="0"/>
        <w:snapToGrid w:val="0"/>
        <w:spacing w:line="360" w:lineRule="auto"/>
        <w:rPr>
          <w:rFonts w:ascii="宋体" w:hAnsi="宋体" w:cs="Arial"/>
          <w:bCs/>
          <w:sz w:val="28"/>
          <w:szCs w:val="28"/>
        </w:rPr>
      </w:pPr>
      <w:r>
        <w:rPr>
          <w:rFonts w:ascii="宋体" w:hAnsi="宋体" w:cs="Arial"/>
          <w:bCs/>
          <w:sz w:val="28"/>
          <w:szCs w:val="28"/>
        </w:rPr>
        <w:t>2</w:t>
      </w:r>
      <w:r>
        <w:rPr>
          <w:rFonts w:hint="eastAsia" w:ascii="宋体" w:hAnsi="宋体" w:cs="Arial"/>
          <w:bCs/>
          <w:sz w:val="28"/>
          <w:szCs w:val="28"/>
        </w:rPr>
        <w:t>4</w:t>
      </w:r>
      <w:r>
        <w:rPr>
          <w:rFonts w:ascii="宋体" w:hAnsi="宋体" w:cs="Arial"/>
          <w:bCs/>
          <w:sz w:val="28"/>
          <w:szCs w:val="28"/>
        </w:rPr>
        <w:t>.</w:t>
      </w:r>
      <w:r>
        <w:rPr>
          <w:rFonts w:hint="eastAsia" w:ascii="宋体" w:hAnsi="宋体" w:cs="Arial"/>
          <w:bCs/>
          <w:sz w:val="28"/>
          <w:szCs w:val="28"/>
        </w:rPr>
        <w:t>2</w:t>
      </w:r>
      <w:r>
        <w:rPr>
          <w:rFonts w:ascii="宋体" w:hAnsi="宋体"/>
          <w:sz w:val="28"/>
          <w:szCs w:val="28"/>
        </w:rPr>
        <w:t xml:space="preserve"> </w:t>
      </w:r>
      <w:r>
        <w:rPr>
          <w:rFonts w:hint="eastAsia" w:ascii="宋体" w:hAnsi="宋体"/>
          <w:b/>
          <w:sz w:val="28"/>
          <w:szCs w:val="28"/>
        </w:rPr>
        <w:t>在资格审查时，如发现下列情况之一的，其投标将被拒绝：</w:t>
      </w:r>
    </w:p>
    <w:p>
      <w:pPr>
        <w:numPr>
          <w:ilvl w:val="0"/>
          <w:numId w:val="22"/>
        </w:numPr>
        <w:tabs>
          <w:tab w:val="left" w:pos="640"/>
        </w:tabs>
        <w:autoSpaceDE w:val="0"/>
        <w:autoSpaceDN w:val="0"/>
        <w:adjustRightInd w:val="0"/>
        <w:snapToGrid w:val="0"/>
        <w:spacing w:line="360" w:lineRule="auto"/>
        <w:ind w:hanging="275"/>
        <w:rPr>
          <w:rFonts w:ascii="宋体" w:hAnsi="宋体" w:cs="Arial"/>
          <w:bCs/>
          <w:sz w:val="28"/>
          <w:szCs w:val="28"/>
        </w:rPr>
      </w:pPr>
      <w:r>
        <w:rPr>
          <w:rFonts w:hint="eastAsia" w:ascii="宋体" w:hAnsi="宋体" w:cs="Arial"/>
          <w:sz w:val="28"/>
          <w:szCs w:val="28"/>
        </w:rPr>
        <w:t>投标总价超出所投包预算</w:t>
      </w:r>
      <w:r>
        <w:rPr>
          <w:rFonts w:hint="eastAsia" w:ascii="宋体" w:hAnsi="宋体" w:cs="Arial"/>
          <w:bCs/>
          <w:sz w:val="28"/>
          <w:szCs w:val="28"/>
        </w:rPr>
        <w:t>或最高限价</w:t>
      </w:r>
      <w:r>
        <w:rPr>
          <w:rFonts w:ascii="宋体" w:hAnsi="宋体" w:cs="Arial"/>
          <w:bCs/>
          <w:sz w:val="28"/>
          <w:szCs w:val="28"/>
        </w:rPr>
        <w:tab/>
      </w:r>
      <w:r>
        <w:rPr>
          <w:rFonts w:hint="eastAsia" w:ascii="宋体" w:hAnsi="宋体" w:cs="Arial"/>
          <w:bCs/>
          <w:sz w:val="28"/>
          <w:szCs w:val="28"/>
        </w:rPr>
        <w:t>的；</w:t>
      </w:r>
    </w:p>
    <w:p>
      <w:pPr>
        <w:numPr>
          <w:ilvl w:val="0"/>
          <w:numId w:val="22"/>
        </w:numPr>
        <w:tabs>
          <w:tab w:val="left" w:pos="640"/>
        </w:tabs>
        <w:autoSpaceDE w:val="0"/>
        <w:autoSpaceDN w:val="0"/>
        <w:adjustRightInd w:val="0"/>
        <w:snapToGrid w:val="0"/>
        <w:spacing w:line="360" w:lineRule="auto"/>
        <w:ind w:hanging="275"/>
        <w:rPr>
          <w:rFonts w:ascii="宋体" w:hAnsi="宋体" w:cs="Arial"/>
          <w:bCs/>
          <w:sz w:val="28"/>
          <w:szCs w:val="28"/>
        </w:rPr>
      </w:pPr>
      <w:r>
        <w:rPr>
          <w:rFonts w:hint="eastAsia" w:ascii="宋体" w:hAnsi="宋体" w:cs="Arial"/>
          <w:sz w:val="28"/>
          <w:szCs w:val="28"/>
        </w:rPr>
        <w:t>投标人未提交投标保证金/保函或金额不足或投标保证金形式不符合招标文件要求的</w:t>
      </w:r>
      <w:r>
        <w:rPr>
          <w:rFonts w:hint="eastAsia" w:ascii="宋体" w:hAnsi="宋体" w:cs="Arial"/>
          <w:bCs/>
          <w:sz w:val="28"/>
          <w:szCs w:val="28"/>
        </w:rPr>
        <w:t>；</w:t>
      </w:r>
    </w:p>
    <w:p>
      <w:pPr>
        <w:numPr>
          <w:ilvl w:val="0"/>
          <w:numId w:val="22"/>
        </w:numPr>
        <w:tabs>
          <w:tab w:val="left" w:pos="640"/>
        </w:tabs>
        <w:autoSpaceDE w:val="0"/>
        <w:autoSpaceDN w:val="0"/>
        <w:adjustRightInd w:val="0"/>
        <w:snapToGrid w:val="0"/>
        <w:spacing w:line="360" w:lineRule="auto"/>
        <w:ind w:left="952" w:hanging="385"/>
        <w:rPr>
          <w:rFonts w:ascii="宋体" w:hAnsi="宋体" w:cs="Arial"/>
          <w:bCs/>
          <w:sz w:val="28"/>
          <w:szCs w:val="28"/>
        </w:rPr>
      </w:pPr>
      <w:r>
        <w:rPr>
          <w:rFonts w:hint="eastAsia" w:ascii="宋体" w:hAnsi="宋体"/>
          <w:sz w:val="28"/>
          <w:szCs w:val="28"/>
        </w:rPr>
        <w:t>投标人未提供本须知13.1条规定的“资格证明文件”或提供的“资格证明文件”不符合招标文件要求的；</w:t>
      </w:r>
    </w:p>
    <w:p>
      <w:pPr>
        <w:numPr>
          <w:ilvl w:val="0"/>
          <w:numId w:val="22"/>
        </w:numPr>
        <w:tabs>
          <w:tab w:val="left" w:pos="640"/>
        </w:tabs>
        <w:autoSpaceDE w:val="0"/>
        <w:autoSpaceDN w:val="0"/>
        <w:adjustRightInd w:val="0"/>
        <w:snapToGrid w:val="0"/>
        <w:spacing w:line="360" w:lineRule="auto"/>
        <w:ind w:hanging="275"/>
        <w:rPr>
          <w:rFonts w:ascii="宋体" w:hAnsi="宋体" w:cs="Arial"/>
          <w:bCs/>
          <w:sz w:val="28"/>
          <w:szCs w:val="28"/>
        </w:rPr>
      </w:pPr>
      <w:r>
        <w:rPr>
          <w:rFonts w:hint="eastAsia" w:ascii="宋体" w:hAnsi="宋体" w:cs="Arial"/>
          <w:sz w:val="28"/>
          <w:szCs w:val="28"/>
        </w:rPr>
        <w:t>投标人存在不良信用记录的</w:t>
      </w:r>
      <w:r>
        <w:rPr>
          <w:rFonts w:ascii="宋体" w:hAnsi="宋体" w:cs="Arial"/>
          <w:bCs/>
          <w:sz w:val="28"/>
          <w:szCs w:val="28"/>
        </w:rPr>
        <w:tab/>
      </w:r>
      <w:r>
        <w:rPr>
          <w:rFonts w:hint="eastAsia" w:ascii="宋体" w:hAnsi="宋体" w:cs="Arial"/>
          <w:bCs/>
          <w:sz w:val="28"/>
          <w:szCs w:val="28"/>
        </w:rPr>
        <w:t>。</w:t>
      </w:r>
    </w:p>
    <w:p>
      <w:pPr>
        <w:wordWrap w:val="0"/>
        <w:autoSpaceDN w:val="0"/>
        <w:snapToGrid w:val="0"/>
        <w:spacing w:line="360" w:lineRule="auto"/>
        <w:ind w:left="625" w:hanging="625"/>
        <w:rPr>
          <w:rFonts w:ascii="宋体" w:hAnsi="宋体"/>
          <w:sz w:val="28"/>
          <w:szCs w:val="28"/>
        </w:rPr>
      </w:pPr>
      <w:r>
        <w:rPr>
          <w:rFonts w:ascii="宋体" w:hAnsi="宋体" w:cs="Arial"/>
          <w:bCs/>
          <w:sz w:val="28"/>
          <w:szCs w:val="28"/>
        </w:rPr>
        <w:t>2</w:t>
      </w:r>
      <w:r>
        <w:rPr>
          <w:rFonts w:hint="eastAsia" w:ascii="宋体" w:hAnsi="宋体" w:cs="Arial"/>
          <w:bCs/>
          <w:sz w:val="28"/>
          <w:szCs w:val="28"/>
        </w:rPr>
        <w:t>4</w:t>
      </w:r>
      <w:r>
        <w:rPr>
          <w:rFonts w:ascii="宋体" w:hAnsi="宋体" w:cs="Arial"/>
          <w:bCs/>
          <w:sz w:val="28"/>
          <w:szCs w:val="28"/>
        </w:rPr>
        <w:t>.</w:t>
      </w:r>
      <w:r>
        <w:rPr>
          <w:rFonts w:hint="eastAsia" w:ascii="宋体" w:hAnsi="宋体" w:cs="Arial"/>
          <w:bCs/>
          <w:sz w:val="28"/>
          <w:szCs w:val="28"/>
        </w:rPr>
        <w:t xml:space="preserve">3 </w:t>
      </w:r>
      <w:r>
        <w:rPr>
          <w:rFonts w:ascii="宋体" w:hAnsi="宋体"/>
          <w:sz w:val="28"/>
          <w:szCs w:val="28"/>
        </w:rPr>
        <w:t>招标代理机构在资格审查</w:t>
      </w:r>
      <w:r>
        <w:rPr>
          <w:rFonts w:hint="eastAsia" w:ascii="宋体" w:hAnsi="宋体"/>
          <w:sz w:val="28"/>
          <w:szCs w:val="28"/>
        </w:rPr>
        <w:t>时</w:t>
      </w:r>
      <w:r>
        <w:rPr>
          <w:rFonts w:ascii="宋体" w:hAnsi="宋体"/>
          <w:sz w:val="28"/>
          <w:szCs w:val="28"/>
        </w:rPr>
        <w:t>在</w:t>
      </w:r>
      <w:r>
        <w:rPr>
          <w:rFonts w:hint="eastAsia" w:ascii="宋体" w:hAnsi="宋体"/>
          <w:sz w:val="28"/>
          <w:szCs w:val="28"/>
        </w:rPr>
        <w:t>“</w:t>
      </w:r>
      <w:r>
        <w:rPr>
          <w:rFonts w:ascii="宋体" w:hAnsi="宋体"/>
          <w:sz w:val="28"/>
          <w:szCs w:val="28"/>
        </w:rPr>
        <w:t>信用中国</w:t>
      </w:r>
      <w:r>
        <w:rPr>
          <w:rFonts w:hint="eastAsia" w:ascii="宋体" w:hAnsi="宋体"/>
          <w:sz w:val="28"/>
          <w:szCs w:val="28"/>
        </w:rPr>
        <w:t>”</w:t>
      </w:r>
      <w:r>
        <w:rPr>
          <w:rFonts w:ascii="宋体" w:hAnsi="宋体"/>
          <w:sz w:val="28"/>
          <w:szCs w:val="28"/>
        </w:rPr>
        <w:t>网站（www.creditchina.gov.cn）</w:t>
      </w:r>
      <w:r>
        <w:rPr>
          <w:rFonts w:hint="eastAsia" w:ascii="宋体" w:hAnsi="宋体"/>
          <w:sz w:val="28"/>
          <w:szCs w:val="28"/>
        </w:rPr>
        <w:t>和“</w:t>
      </w:r>
      <w:r>
        <w:rPr>
          <w:rFonts w:ascii="宋体" w:hAnsi="宋体"/>
          <w:sz w:val="28"/>
          <w:szCs w:val="28"/>
        </w:rPr>
        <w:t>中国政府采购网</w:t>
      </w:r>
      <w:r>
        <w:rPr>
          <w:rFonts w:hint="eastAsia" w:ascii="宋体" w:hAnsi="宋体"/>
          <w:sz w:val="28"/>
          <w:szCs w:val="28"/>
        </w:rPr>
        <w:t>”</w:t>
      </w:r>
      <w:r>
        <w:rPr>
          <w:rFonts w:ascii="宋体" w:hAnsi="宋体"/>
          <w:sz w:val="28"/>
          <w:szCs w:val="28"/>
        </w:rPr>
        <w:t>（www.ccgp.gov.cn）查询投标人的信用记录</w:t>
      </w:r>
      <w:r>
        <w:rPr>
          <w:rFonts w:hint="eastAsia" w:ascii="宋体" w:hAnsi="宋体"/>
          <w:sz w:val="28"/>
          <w:szCs w:val="28"/>
        </w:rPr>
        <w:t>和重大违法记录（如有）</w:t>
      </w:r>
      <w:r>
        <w:rPr>
          <w:rFonts w:ascii="宋体" w:hAnsi="宋体"/>
          <w:sz w:val="28"/>
          <w:szCs w:val="28"/>
        </w:rPr>
        <w:t>，投标人存在不良信用记录</w:t>
      </w:r>
      <w:r>
        <w:rPr>
          <w:rFonts w:hint="eastAsia" w:ascii="宋体" w:hAnsi="宋体"/>
          <w:sz w:val="28"/>
          <w:szCs w:val="28"/>
        </w:rPr>
        <w:t>或重大违法记录</w:t>
      </w:r>
      <w:r>
        <w:rPr>
          <w:rFonts w:ascii="宋体" w:hAnsi="宋体"/>
          <w:sz w:val="28"/>
          <w:szCs w:val="28"/>
        </w:rPr>
        <w:t>的，其投标将被拒绝。</w:t>
      </w:r>
    </w:p>
    <w:p>
      <w:pPr>
        <w:wordWrap w:val="0"/>
        <w:autoSpaceDN w:val="0"/>
        <w:spacing w:line="360" w:lineRule="auto"/>
        <w:ind w:left="993" w:hanging="426"/>
        <w:rPr>
          <w:rFonts w:ascii="宋体" w:hAnsi="宋体"/>
          <w:sz w:val="28"/>
          <w:szCs w:val="28"/>
        </w:rPr>
      </w:pPr>
      <w:r>
        <w:rPr>
          <w:rFonts w:ascii="宋体" w:hAnsi="宋体"/>
          <w:sz w:val="28"/>
          <w:szCs w:val="28"/>
        </w:rPr>
        <w:t>1）根据《财政部关于在政府采购活动中查询及使用信用记录有关问题的通知》（财库[2016]125号），不良信用记录指：投标人在“信用中国”网站（www.creditchina.gov.cn）被列入失信被执行人和重大税收违法案件当事人名单或在</w:t>
      </w:r>
      <w:r>
        <w:rPr>
          <w:rFonts w:hint="eastAsia" w:ascii="宋体" w:hAnsi="宋体"/>
          <w:sz w:val="28"/>
          <w:szCs w:val="28"/>
        </w:rPr>
        <w:t>“</w:t>
      </w:r>
      <w:r>
        <w:rPr>
          <w:rFonts w:ascii="宋体" w:hAnsi="宋体"/>
          <w:sz w:val="28"/>
          <w:szCs w:val="28"/>
        </w:rPr>
        <w:t>中国政府采购网</w:t>
      </w:r>
      <w:r>
        <w:rPr>
          <w:rFonts w:hint="eastAsia" w:ascii="宋体" w:hAnsi="宋体"/>
          <w:sz w:val="28"/>
          <w:szCs w:val="28"/>
        </w:rPr>
        <w:t>”</w:t>
      </w:r>
      <w:r>
        <w:rPr>
          <w:rFonts w:ascii="宋体" w:hAnsi="宋体"/>
          <w:sz w:val="28"/>
          <w:szCs w:val="28"/>
        </w:rPr>
        <w:t>（www.ccgp.gov.cn）被列入政府采购严重违法失信行为记录名单。</w:t>
      </w:r>
    </w:p>
    <w:p>
      <w:pPr>
        <w:wordWrap w:val="0"/>
        <w:autoSpaceDN w:val="0"/>
        <w:spacing w:line="360" w:lineRule="auto"/>
        <w:ind w:left="993" w:hanging="426"/>
        <w:rPr>
          <w:rFonts w:ascii="宋体" w:hAnsi="宋体"/>
          <w:sz w:val="28"/>
          <w:szCs w:val="28"/>
        </w:rPr>
      </w:pPr>
      <w:r>
        <w:rPr>
          <w:rFonts w:ascii="宋体" w:hAnsi="宋体"/>
          <w:sz w:val="28"/>
          <w:szCs w:val="28"/>
        </w:rPr>
        <w:t>2）</w:t>
      </w:r>
      <w:r>
        <w:rPr>
          <w:rFonts w:hint="eastAsia" w:ascii="宋体" w:hAnsi="宋体"/>
          <w:sz w:val="28"/>
          <w:szCs w:val="28"/>
        </w:rPr>
        <w:t>根据《中华人民共和国政府采购法实施条例》第十九条的规定，重大违法记录是指供应商因违法经营受到刑事处罚或者责令停产停业、吊销许可证或者执照、较大数额罚款等行政处罚。关于前述“较大数额罚款”，如主管部门已有明确金额规定的，从其规定（投标人应提供相关规定等材料，由招标代理机构进行核实后，从其规定）；如主管部门未有明确金额规定的，或投标人未提供相关规定等材料，则单次行政处罚金额大于等于人民币叁万元即视为较大数额罚款。</w:t>
      </w:r>
    </w:p>
    <w:p>
      <w:pPr>
        <w:wordWrap w:val="0"/>
        <w:autoSpaceDN w:val="0"/>
        <w:spacing w:line="360" w:lineRule="auto"/>
        <w:ind w:left="993" w:hanging="426"/>
        <w:rPr>
          <w:rFonts w:ascii="宋体" w:hAnsi="宋体"/>
          <w:sz w:val="28"/>
          <w:szCs w:val="28"/>
        </w:rPr>
      </w:pPr>
      <w:r>
        <w:rPr>
          <w:rFonts w:hint="eastAsia" w:ascii="宋体" w:hAnsi="宋体"/>
          <w:sz w:val="28"/>
          <w:szCs w:val="28"/>
        </w:rPr>
        <w:t>3</w:t>
      </w:r>
      <w:r>
        <w:rPr>
          <w:rFonts w:ascii="宋体" w:hAnsi="宋体"/>
          <w:sz w:val="28"/>
          <w:szCs w:val="28"/>
        </w:rPr>
        <w:t>）联合体投标的，联合体成员存在以上不良信用记录</w:t>
      </w:r>
      <w:r>
        <w:rPr>
          <w:rFonts w:hint="eastAsia" w:ascii="宋体" w:hAnsi="宋体"/>
          <w:sz w:val="28"/>
          <w:szCs w:val="28"/>
        </w:rPr>
        <w:t>或重大违法记录</w:t>
      </w:r>
      <w:r>
        <w:rPr>
          <w:rFonts w:ascii="宋体" w:hAnsi="宋体"/>
          <w:sz w:val="28"/>
          <w:szCs w:val="28"/>
        </w:rPr>
        <w:t>的，视同联合体存在不良信用记录</w:t>
      </w:r>
      <w:r>
        <w:rPr>
          <w:rFonts w:hint="eastAsia" w:ascii="宋体" w:hAnsi="宋体"/>
          <w:sz w:val="28"/>
          <w:szCs w:val="28"/>
        </w:rPr>
        <w:t>或重大违法记录</w:t>
      </w:r>
      <w:r>
        <w:rPr>
          <w:rFonts w:ascii="宋体" w:hAnsi="宋体"/>
          <w:sz w:val="28"/>
          <w:szCs w:val="28"/>
        </w:rPr>
        <w:t>（本项目是否允许联合体投标，详见招标文件第二章2.3</w:t>
      </w:r>
      <w:r>
        <w:rPr>
          <w:rFonts w:hint="eastAsia" w:ascii="宋体" w:hAnsi="宋体"/>
          <w:sz w:val="28"/>
          <w:szCs w:val="28"/>
        </w:rPr>
        <w:t>.1</w:t>
      </w:r>
      <w:r>
        <w:rPr>
          <w:rFonts w:ascii="宋体" w:hAnsi="宋体"/>
          <w:sz w:val="28"/>
          <w:szCs w:val="28"/>
        </w:rPr>
        <w:t>条的规定）。</w:t>
      </w:r>
    </w:p>
    <w:p>
      <w:pPr>
        <w:autoSpaceDN w:val="0"/>
        <w:spacing w:line="360" w:lineRule="auto"/>
        <w:ind w:left="993" w:hanging="426"/>
        <w:rPr>
          <w:rFonts w:ascii="宋体" w:hAnsi="宋体"/>
          <w:sz w:val="28"/>
          <w:szCs w:val="28"/>
        </w:rPr>
      </w:pPr>
      <w:r>
        <w:rPr>
          <w:rFonts w:hint="eastAsia" w:ascii="宋体" w:hAnsi="宋体"/>
          <w:sz w:val="28"/>
          <w:szCs w:val="28"/>
        </w:rPr>
        <w:t>4</w:t>
      </w:r>
      <w:r>
        <w:rPr>
          <w:rFonts w:ascii="宋体" w:hAnsi="宋体"/>
          <w:sz w:val="28"/>
          <w:szCs w:val="28"/>
        </w:rPr>
        <w:t>）投标人不良信用记录</w:t>
      </w:r>
      <w:r>
        <w:rPr>
          <w:rFonts w:hint="eastAsia" w:ascii="宋体" w:hAnsi="宋体"/>
          <w:sz w:val="28"/>
          <w:szCs w:val="28"/>
        </w:rPr>
        <w:t>或重大违法记录</w:t>
      </w:r>
      <w:r>
        <w:rPr>
          <w:rFonts w:ascii="宋体" w:hAnsi="宋体"/>
          <w:sz w:val="28"/>
          <w:szCs w:val="28"/>
        </w:rPr>
        <w:t>以招标代理机构查询结果为准，招标代理机构查询之后，网站信息发生的任何变更均不再作为评标依据，投标人自行提供的与网站信息不一致的其他证明材料亦不作为评标依据。</w:t>
      </w:r>
    </w:p>
    <w:p>
      <w:pPr>
        <w:tabs>
          <w:tab w:val="left" w:pos="640"/>
        </w:tabs>
        <w:autoSpaceDE w:val="0"/>
        <w:autoSpaceDN w:val="0"/>
        <w:adjustRightInd w:val="0"/>
        <w:snapToGrid w:val="0"/>
        <w:spacing w:line="360" w:lineRule="auto"/>
        <w:ind w:left="700" w:hanging="700" w:hangingChars="250"/>
        <w:rPr>
          <w:rFonts w:ascii="宋体" w:hAnsi="宋体" w:cs="Arial"/>
          <w:bCs/>
          <w:sz w:val="28"/>
          <w:szCs w:val="28"/>
        </w:rPr>
      </w:pPr>
      <w:r>
        <w:rPr>
          <w:rFonts w:ascii="宋体" w:hAnsi="宋体" w:cs="Arial"/>
          <w:bCs/>
          <w:sz w:val="28"/>
          <w:szCs w:val="28"/>
        </w:rPr>
        <w:t>2</w:t>
      </w:r>
      <w:r>
        <w:rPr>
          <w:rFonts w:hint="eastAsia" w:ascii="宋体" w:hAnsi="宋体" w:cs="Arial"/>
          <w:bCs/>
          <w:sz w:val="28"/>
          <w:szCs w:val="28"/>
        </w:rPr>
        <w:t>4</w:t>
      </w:r>
      <w:r>
        <w:rPr>
          <w:rFonts w:ascii="宋体" w:hAnsi="宋体" w:cs="Arial"/>
          <w:bCs/>
          <w:sz w:val="28"/>
          <w:szCs w:val="28"/>
        </w:rPr>
        <w:t>.</w:t>
      </w:r>
      <w:r>
        <w:rPr>
          <w:rFonts w:hint="eastAsia" w:ascii="宋体" w:hAnsi="宋体" w:cs="Arial"/>
          <w:bCs/>
          <w:sz w:val="28"/>
          <w:szCs w:val="28"/>
        </w:rPr>
        <w:t>4 投标人如果有任意一条不满足，其投标将被拒绝。如经资格审查后合格投标人不足3家，不再评标。</w:t>
      </w:r>
    </w:p>
    <w:p>
      <w:pPr>
        <w:tabs>
          <w:tab w:val="left" w:pos="640"/>
        </w:tabs>
        <w:autoSpaceDE w:val="0"/>
        <w:autoSpaceDN w:val="0"/>
        <w:adjustRightInd w:val="0"/>
        <w:snapToGrid w:val="0"/>
        <w:spacing w:line="360" w:lineRule="auto"/>
        <w:rPr>
          <w:rFonts w:ascii="宋体" w:hAnsi="宋体" w:cs="Arial"/>
          <w:b/>
          <w:bCs/>
          <w:sz w:val="28"/>
          <w:szCs w:val="28"/>
        </w:rPr>
      </w:pPr>
      <w:r>
        <w:rPr>
          <w:rFonts w:hint="eastAsia" w:ascii="宋体" w:hAnsi="宋体" w:cs="Arial"/>
          <w:b/>
          <w:bCs/>
          <w:sz w:val="28"/>
          <w:szCs w:val="28"/>
        </w:rPr>
        <w:t>25.评标委员会和评标方法</w:t>
      </w:r>
    </w:p>
    <w:p>
      <w:pPr>
        <w:autoSpaceDE w:val="0"/>
        <w:autoSpaceDN w:val="0"/>
        <w:adjustRightInd w:val="0"/>
        <w:snapToGrid w:val="0"/>
        <w:spacing w:line="360" w:lineRule="auto"/>
        <w:rPr>
          <w:rFonts w:ascii="宋体" w:hAnsi="宋体" w:cs="Arial"/>
          <w:sz w:val="28"/>
          <w:szCs w:val="28"/>
        </w:rPr>
      </w:pPr>
      <w:r>
        <w:rPr>
          <w:rFonts w:hint="eastAsia" w:ascii="宋体" w:hAnsi="宋体" w:cs="Arial"/>
          <w:sz w:val="28"/>
          <w:szCs w:val="28"/>
        </w:rPr>
        <w:t>25.1评标委员会由招标人的代表和有关技术、经济等方面的专家组成，成员人数为</w:t>
      </w:r>
      <w:r>
        <w:rPr>
          <w:rFonts w:ascii="宋体" w:hAnsi="宋体" w:cs="Arial"/>
          <w:sz w:val="28"/>
          <w:szCs w:val="28"/>
        </w:rPr>
        <w:t>5</w:t>
      </w:r>
      <w:r>
        <w:rPr>
          <w:rFonts w:hint="eastAsia" w:ascii="宋体" w:hAnsi="宋体" w:cs="Arial"/>
          <w:sz w:val="28"/>
          <w:szCs w:val="28"/>
        </w:rPr>
        <w:t>人以上单数。评标委员会对投标文件的评审，分为符合性检查、价格评议、综合评价和比较。</w:t>
      </w:r>
    </w:p>
    <w:p>
      <w:pPr>
        <w:autoSpaceDE w:val="0"/>
        <w:autoSpaceDN w:val="0"/>
        <w:adjustRightInd w:val="0"/>
        <w:snapToGrid w:val="0"/>
        <w:spacing w:line="360" w:lineRule="auto"/>
        <w:rPr>
          <w:rFonts w:ascii="宋体" w:hAnsi="宋体" w:cs="Arial"/>
          <w:sz w:val="28"/>
          <w:szCs w:val="28"/>
        </w:rPr>
      </w:pPr>
      <w:r>
        <w:rPr>
          <w:rFonts w:hint="eastAsia" w:ascii="宋体" w:hAnsi="宋体" w:cs="Arial"/>
          <w:sz w:val="28"/>
          <w:szCs w:val="28"/>
        </w:rPr>
        <w:t>25.2在评标期间，评标委员会有权要求投标人对其投标文件中含义不明确、对同类问题表述不一致或者有明显文字和计算错误的内容作必要的澄清。</w:t>
      </w:r>
      <w:r>
        <w:rPr>
          <w:rFonts w:hint="eastAsia" w:ascii="宋体" w:hAnsi="宋体" w:cs="Arial"/>
          <w:kern w:val="0"/>
          <w:sz w:val="28"/>
          <w:szCs w:val="28"/>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cs="Arial"/>
          <w:sz w:val="28"/>
          <w:szCs w:val="28"/>
        </w:rPr>
        <w:t>并作为投标内容的一部分。投标人应在评标委员会规定的时间内给予答复</w:t>
      </w:r>
    </w:p>
    <w:p>
      <w:pPr>
        <w:autoSpaceDE w:val="0"/>
        <w:autoSpaceDN w:val="0"/>
        <w:adjustRightInd w:val="0"/>
        <w:snapToGrid w:val="0"/>
        <w:spacing w:line="360" w:lineRule="auto"/>
        <w:rPr>
          <w:rFonts w:ascii="宋体" w:hAnsi="宋体" w:cs="Arial"/>
          <w:sz w:val="28"/>
          <w:szCs w:val="28"/>
        </w:rPr>
      </w:pPr>
      <w:r>
        <w:rPr>
          <w:rFonts w:hint="eastAsia" w:ascii="宋体" w:hAnsi="宋体" w:cs="Arial"/>
          <w:sz w:val="28"/>
          <w:szCs w:val="28"/>
        </w:rPr>
        <w:t>25.3本项目（各包）评标方法：评标委员会将按照“投标人须知前附表”中规定的方法进行评标。</w:t>
      </w:r>
    </w:p>
    <w:bookmarkEnd w:id="40"/>
    <w:p>
      <w:pPr>
        <w:tabs>
          <w:tab w:val="left" w:pos="640"/>
        </w:tabs>
        <w:snapToGrid w:val="0"/>
        <w:spacing w:line="360" w:lineRule="auto"/>
        <w:rPr>
          <w:rFonts w:ascii="宋体" w:hAnsi="宋体" w:cs="Arial"/>
          <w:b/>
          <w:bCs/>
          <w:sz w:val="28"/>
          <w:szCs w:val="28"/>
        </w:rPr>
      </w:pPr>
      <w:r>
        <w:rPr>
          <w:rFonts w:hint="eastAsia" w:ascii="宋体" w:hAnsi="宋体" w:cs="Arial"/>
          <w:b/>
          <w:bCs/>
          <w:sz w:val="28"/>
          <w:szCs w:val="28"/>
        </w:rPr>
        <w:t>26.投标文件的符合性审查</w:t>
      </w:r>
    </w:p>
    <w:p>
      <w:pPr>
        <w:tabs>
          <w:tab w:val="left" w:pos="640"/>
        </w:tabs>
        <w:snapToGrid w:val="0"/>
        <w:spacing w:line="360" w:lineRule="auto"/>
        <w:rPr>
          <w:rFonts w:ascii="宋体" w:hAnsi="宋体" w:cs="Arial"/>
          <w:sz w:val="28"/>
          <w:szCs w:val="28"/>
        </w:rPr>
      </w:pPr>
      <w:r>
        <w:rPr>
          <w:rFonts w:hint="eastAsia" w:ascii="宋体" w:hAnsi="宋体" w:cs="Arial"/>
          <w:sz w:val="28"/>
          <w:szCs w:val="28"/>
        </w:rPr>
        <w:t>26.1评标委员会将审查投标文件是否完整、总体编排是否有序、文件签署是否合格、有无计算上的错误等。</w:t>
      </w:r>
    </w:p>
    <w:p>
      <w:pPr>
        <w:tabs>
          <w:tab w:val="left" w:pos="640"/>
        </w:tabs>
        <w:snapToGrid w:val="0"/>
        <w:spacing w:line="360" w:lineRule="auto"/>
        <w:rPr>
          <w:rFonts w:ascii="宋体" w:hAnsi="宋体" w:cs="Arial"/>
          <w:sz w:val="28"/>
          <w:szCs w:val="28"/>
        </w:rPr>
      </w:pPr>
      <w:r>
        <w:rPr>
          <w:rFonts w:hint="eastAsia" w:ascii="宋体" w:hAnsi="宋体" w:cs="Arial"/>
          <w:sz w:val="28"/>
          <w:szCs w:val="28"/>
        </w:rPr>
        <w:t>26.2算术错误将按以下方法更正：</w:t>
      </w:r>
    </w:p>
    <w:p>
      <w:pPr>
        <w:tabs>
          <w:tab w:val="left" w:pos="840"/>
        </w:tabs>
        <w:snapToGrid w:val="0"/>
        <w:spacing w:line="360" w:lineRule="auto"/>
        <w:rPr>
          <w:rFonts w:ascii="宋体" w:hAnsi="宋体" w:cs="Arial"/>
          <w:sz w:val="28"/>
          <w:szCs w:val="28"/>
        </w:rPr>
      </w:pPr>
      <w:r>
        <w:rPr>
          <w:rFonts w:hint="eastAsia" w:ascii="宋体" w:hAnsi="宋体" w:cs="Arial"/>
          <w:sz w:val="28"/>
          <w:szCs w:val="28"/>
        </w:rPr>
        <w:t>26.2.1投标文件中开标一览表（报价表）内容与投标文件中相应内容不一致的，以开标一览表（报价表）为准；</w:t>
      </w:r>
    </w:p>
    <w:p>
      <w:pPr>
        <w:tabs>
          <w:tab w:val="left" w:pos="840"/>
        </w:tabs>
        <w:snapToGrid w:val="0"/>
        <w:spacing w:line="360" w:lineRule="auto"/>
        <w:rPr>
          <w:rFonts w:ascii="宋体" w:hAnsi="宋体" w:cs="Arial"/>
          <w:sz w:val="28"/>
          <w:szCs w:val="28"/>
        </w:rPr>
      </w:pPr>
      <w:r>
        <w:rPr>
          <w:rFonts w:hint="eastAsia" w:ascii="宋体" w:hAnsi="宋体" w:cs="Arial"/>
          <w:sz w:val="28"/>
          <w:szCs w:val="28"/>
        </w:rPr>
        <w:t>26.2.2大写金额和小写金额不一致的，以大写金额为准；</w:t>
      </w:r>
    </w:p>
    <w:p>
      <w:pPr>
        <w:tabs>
          <w:tab w:val="left" w:pos="840"/>
        </w:tabs>
        <w:snapToGrid w:val="0"/>
        <w:spacing w:line="360" w:lineRule="auto"/>
        <w:rPr>
          <w:rFonts w:ascii="宋体" w:hAnsi="宋体" w:cs="Arial"/>
          <w:sz w:val="28"/>
          <w:szCs w:val="28"/>
        </w:rPr>
      </w:pPr>
      <w:r>
        <w:rPr>
          <w:rFonts w:hint="eastAsia" w:ascii="宋体" w:hAnsi="宋体" w:cs="Arial"/>
          <w:sz w:val="28"/>
          <w:szCs w:val="28"/>
        </w:rPr>
        <w:t>26.2.3单价金额小数点或者百分比有明显错位的，以开标一览表的总价为准，并修改单价；</w:t>
      </w:r>
    </w:p>
    <w:p>
      <w:pPr>
        <w:tabs>
          <w:tab w:val="left" w:pos="840"/>
        </w:tabs>
        <w:snapToGrid w:val="0"/>
        <w:spacing w:line="360" w:lineRule="auto"/>
        <w:rPr>
          <w:rFonts w:ascii="宋体" w:hAnsi="宋体" w:cs="Arial"/>
          <w:sz w:val="28"/>
          <w:szCs w:val="28"/>
        </w:rPr>
      </w:pPr>
      <w:r>
        <w:rPr>
          <w:rFonts w:hint="eastAsia" w:ascii="宋体" w:hAnsi="宋体" w:cs="Arial"/>
          <w:sz w:val="28"/>
          <w:szCs w:val="28"/>
        </w:rPr>
        <w:t>26.2.4总价金额与按单价汇总金额不一致的，以单价金额计算结果为准。</w:t>
      </w:r>
    </w:p>
    <w:p>
      <w:pPr>
        <w:tabs>
          <w:tab w:val="left" w:pos="840"/>
        </w:tabs>
        <w:snapToGrid w:val="0"/>
        <w:spacing w:line="360" w:lineRule="auto"/>
        <w:rPr>
          <w:rFonts w:ascii="宋体" w:hAnsi="宋体" w:cs="Arial"/>
          <w:sz w:val="28"/>
          <w:szCs w:val="28"/>
        </w:rPr>
      </w:pPr>
      <w:r>
        <w:rPr>
          <w:rFonts w:hint="eastAsia" w:ascii="宋体" w:hAnsi="宋体" w:cs="Arial"/>
          <w:sz w:val="28"/>
          <w:szCs w:val="28"/>
        </w:rPr>
        <w:t>26.2.5同时出现两种以上不一致的，按照前款规定的顺序修正。修正后的报价经投标人确认</w:t>
      </w:r>
      <w:r>
        <w:rPr>
          <w:rFonts w:ascii="宋体" w:hAnsi="宋体" w:cs="Arial"/>
          <w:sz w:val="28"/>
          <w:szCs w:val="28"/>
        </w:rPr>
        <w:t xml:space="preserve"> </w:t>
      </w:r>
      <w:r>
        <w:rPr>
          <w:rFonts w:hint="eastAsia" w:ascii="宋体" w:hAnsi="宋体" w:cs="Arial"/>
          <w:sz w:val="28"/>
          <w:szCs w:val="28"/>
        </w:rPr>
        <w:t>后产生约束力，投标人不确认的，其投标无效。</w:t>
      </w:r>
    </w:p>
    <w:p>
      <w:pPr>
        <w:tabs>
          <w:tab w:val="left" w:pos="840"/>
        </w:tabs>
        <w:snapToGrid w:val="0"/>
        <w:spacing w:line="360" w:lineRule="auto"/>
        <w:rPr>
          <w:rFonts w:ascii="宋体" w:hAnsi="宋体" w:cs="Arial"/>
          <w:sz w:val="28"/>
          <w:szCs w:val="28"/>
        </w:rPr>
      </w:pPr>
      <w:r>
        <w:rPr>
          <w:rFonts w:hint="eastAsia" w:ascii="宋体" w:hAnsi="宋体" w:cs="Arial"/>
          <w:sz w:val="28"/>
          <w:szCs w:val="28"/>
        </w:rPr>
        <w:t>26.2.6投标人的报价原则上不允许有漏项。如出现漏项，将采用其他投标人该项报价中的最高价进行加价评估；如投标人出现重大漏项，其投标将被拒绝。</w:t>
      </w:r>
    </w:p>
    <w:p>
      <w:pPr>
        <w:snapToGrid w:val="0"/>
        <w:spacing w:line="360" w:lineRule="auto"/>
        <w:ind w:left="991" w:hanging="991" w:hangingChars="354"/>
        <w:rPr>
          <w:rFonts w:ascii="宋体" w:hAnsi="宋体" w:cs="Arial"/>
          <w:sz w:val="28"/>
          <w:szCs w:val="28"/>
        </w:rPr>
      </w:pPr>
      <w:r>
        <w:rPr>
          <w:rFonts w:ascii="宋体" w:hAnsi="宋体" w:cs="Arial"/>
          <w:sz w:val="28"/>
          <w:szCs w:val="28"/>
        </w:rPr>
        <w:t>2</w:t>
      </w:r>
      <w:r>
        <w:rPr>
          <w:rFonts w:hint="eastAsia" w:ascii="宋体" w:hAnsi="宋体" w:cs="Arial"/>
          <w:sz w:val="28"/>
          <w:szCs w:val="28"/>
        </w:rPr>
        <w:t>6</w:t>
      </w:r>
      <w:r>
        <w:rPr>
          <w:rFonts w:ascii="宋体" w:hAnsi="宋体" w:cs="Arial"/>
          <w:sz w:val="28"/>
          <w:szCs w:val="28"/>
        </w:rPr>
        <w:t>.3</w:t>
      </w:r>
      <w:r>
        <w:rPr>
          <w:rFonts w:hint="eastAsia" w:ascii="宋体" w:hAnsi="宋体" w:cs="Arial"/>
          <w:sz w:val="28"/>
          <w:szCs w:val="28"/>
        </w:rPr>
        <w:t>关于节能、环保的政策要求</w:t>
      </w:r>
    </w:p>
    <w:p>
      <w:pPr>
        <w:snapToGrid w:val="0"/>
        <w:spacing w:line="360" w:lineRule="auto"/>
        <w:ind w:left="746" w:leftChars="350" w:hanging="11" w:hangingChars="4"/>
        <w:rPr>
          <w:rFonts w:ascii="宋体" w:hAnsi="宋体" w:cs="Arial"/>
          <w:b/>
          <w:sz w:val="28"/>
          <w:szCs w:val="28"/>
        </w:rPr>
      </w:pPr>
      <w:r>
        <w:rPr>
          <w:rFonts w:hint="eastAsia" w:ascii="宋体" w:hAnsi="宋体" w:cs="Arial"/>
          <w:sz w:val="28"/>
          <w:szCs w:val="28"/>
        </w:rPr>
        <w:t>投标人所投产品如被列入财政部与国家主管部门颁发的节能产品目录或环境标志产品目录，应提供相关证明，在评标时予以优先采购。</w:t>
      </w:r>
      <w:r>
        <w:rPr>
          <w:rFonts w:hint="eastAsia" w:ascii="宋体" w:hAnsi="宋体" w:cs="Arial"/>
          <w:b/>
          <w:sz w:val="28"/>
          <w:szCs w:val="28"/>
        </w:rPr>
        <w:t>如招标人所采购产品为政府强制采购的节能产品，投标人所投产品的品牌及型号必须为清单中有效期内产品并提供证明文件，否则其投标将作为无效投标被拒绝。</w:t>
      </w:r>
    </w:p>
    <w:p>
      <w:pPr>
        <w:snapToGrid w:val="0"/>
        <w:spacing w:line="360" w:lineRule="auto"/>
        <w:ind w:left="746" w:leftChars="350" w:hanging="11" w:hangingChars="4"/>
        <w:rPr>
          <w:rFonts w:ascii="宋体" w:hAnsi="宋体" w:cs="Arial"/>
          <w:color w:val="FF0000"/>
          <w:sz w:val="28"/>
          <w:szCs w:val="28"/>
        </w:rPr>
      </w:pPr>
      <w:r>
        <w:rPr>
          <w:rFonts w:hint="eastAsia" w:ascii="宋体" w:hAnsi="宋体" w:cs="Arial"/>
          <w:color w:val="FF0000"/>
          <w:sz w:val="28"/>
          <w:szCs w:val="28"/>
        </w:rPr>
        <w:t>注：如国家及有关部门对相关政策有所调整的，应以国家及有关部门现行规定为准。</w:t>
      </w:r>
    </w:p>
    <w:p>
      <w:pPr>
        <w:snapToGrid w:val="0"/>
        <w:spacing w:line="360" w:lineRule="auto"/>
        <w:rPr>
          <w:rFonts w:ascii="宋体" w:hAnsi="宋体" w:cs="Arial"/>
          <w:sz w:val="28"/>
          <w:szCs w:val="28"/>
        </w:rPr>
      </w:pPr>
      <w:r>
        <w:rPr>
          <w:rFonts w:hint="eastAsia" w:ascii="宋体" w:hAnsi="宋体" w:cs="Arial"/>
          <w:sz w:val="28"/>
          <w:szCs w:val="28"/>
        </w:rPr>
        <w:t>26.4对于投标文件中不构成实质性偏差的不正规、不一致或不规则，评标委员会可以接受，但这种接受不能损害或影响任何投标人的相对排序。</w:t>
      </w:r>
    </w:p>
    <w:p>
      <w:pPr>
        <w:snapToGrid w:val="0"/>
        <w:spacing w:line="360" w:lineRule="auto"/>
        <w:rPr>
          <w:rFonts w:ascii="宋体" w:hAnsi="宋体" w:cs="Arial"/>
          <w:sz w:val="28"/>
          <w:szCs w:val="28"/>
        </w:rPr>
      </w:pPr>
      <w:r>
        <w:rPr>
          <w:rFonts w:hint="eastAsia" w:ascii="宋体" w:hAnsi="宋体" w:cs="Arial"/>
          <w:sz w:val="28"/>
          <w:szCs w:val="28"/>
        </w:rPr>
        <w:t>26.5 在详细评标之前，评标委员会要审查每份投标文件是否实质上响应了招标文件的要求。</w:t>
      </w:r>
    </w:p>
    <w:p>
      <w:pPr>
        <w:snapToGrid w:val="0"/>
        <w:spacing w:line="360" w:lineRule="auto"/>
        <w:rPr>
          <w:rFonts w:ascii="宋体" w:hAnsi="宋体" w:cs="Arial"/>
          <w:bCs/>
          <w:sz w:val="28"/>
          <w:szCs w:val="28"/>
        </w:rPr>
      </w:pPr>
      <w:r>
        <w:rPr>
          <w:rFonts w:hint="eastAsia" w:ascii="宋体" w:hAnsi="宋体" w:cs="Arial"/>
          <w:bCs/>
          <w:sz w:val="28"/>
          <w:szCs w:val="28"/>
        </w:rPr>
        <w:t>26.5.1 实质上响应的投标应该是与招标文件要求的关键条款、条件和规格相符，没有重大偏离的投标。对关键条文的偏离、保留或反对，例如关于投标保证金/保函、适用法律、税及关税、付款条件等以及招标文件中的“</w:t>
      </w:r>
      <w:r>
        <w:rPr>
          <w:rFonts w:hint="eastAsia"/>
        </w:rPr>
        <w:t>▲</w:t>
      </w:r>
      <w:r>
        <w:rPr>
          <w:rFonts w:hint="eastAsia" w:ascii="宋体" w:hAnsi="宋体" w:cs="Arial"/>
          <w:bCs/>
          <w:sz w:val="28"/>
          <w:szCs w:val="28"/>
        </w:rPr>
        <w:t>”条款内容的偏离将被认为是实质上的偏离。</w:t>
      </w:r>
    </w:p>
    <w:p>
      <w:pPr>
        <w:snapToGrid w:val="0"/>
        <w:spacing w:line="360" w:lineRule="auto"/>
        <w:rPr>
          <w:rFonts w:ascii="宋体" w:hAnsi="宋体" w:cs="Arial"/>
          <w:sz w:val="28"/>
          <w:szCs w:val="28"/>
        </w:rPr>
      </w:pPr>
      <w:r>
        <w:rPr>
          <w:rFonts w:hint="eastAsia" w:ascii="宋体" w:hAnsi="宋体" w:cs="Arial"/>
          <w:bCs/>
          <w:sz w:val="28"/>
          <w:szCs w:val="28"/>
        </w:rPr>
        <w:t>26.5.2 评标委员会决定投标的响应性只根据投标本身的真实无误的内容，而不依据外部的证据，但投标有不真实不正确的内容时除外。</w:t>
      </w:r>
    </w:p>
    <w:p>
      <w:pPr>
        <w:snapToGrid w:val="0"/>
        <w:spacing w:line="360" w:lineRule="auto"/>
        <w:rPr>
          <w:rFonts w:ascii="宋体" w:hAnsi="宋体" w:cs="Arial"/>
          <w:sz w:val="28"/>
          <w:szCs w:val="28"/>
        </w:rPr>
      </w:pPr>
      <w:r>
        <w:rPr>
          <w:rFonts w:hint="eastAsia" w:ascii="宋体" w:hAnsi="宋体" w:cs="Arial"/>
          <w:sz w:val="28"/>
          <w:szCs w:val="28"/>
        </w:rPr>
        <w:t>26.5.3 实质上没有响应招标文件要求的投标将被拒绝。投标人不得通过修正或撤销不合要求的偏离或保留从而使其投标成为实质上响应的投标。</w:t>
      </w:r>
    </w:p>
    <w:p>
      <w:pPr>
        <w:snapToGrid w:val="0"/>
        <w:spacing w:line="360" w:lineRule="auto"/>
        <w:ind w:left="1060" w:right="231" w:rightChars="110" w:hanging="1060"/>
        <w:rPr>
          <w:rFonts w:ascii="宋体" w:hAnsi="宋体" w:cs="Arial"/>
          <w:b/>
          <w:sz w:val="28"/>
          <w:szCs w:val="28"/>
        </w:rPr>
      </w:pPr>
      <w:r>
        <w:rPr>
          <w:rFonts w:hint="eastAsia" w:ascii="宋体" w:hAnsi="宋体" w:cs="Arial"/>
          <w:b/>
          <w:sz w:val="28"/>
          <w:szCs w:val="28"/>
        </w:rPr>
        <w:t>26.5.4符合性审查（商务部分）时，如发现下列情况之一的，其投标将被拒绝：</w:t>
      </w:r>
    </w:p>
    <w:p>
      <w:pPr>
        <w:numPr>
          <w:ilvl w:val="0"/>
          <w:numId w:val="23"/>
        </w:numPr>
        <w:tabs>
          <w:tab w:val="left" w:pos="1480"/>
          <w:tab w:val="clear" w:pos="425"/>
        </w:tabs>
        <w:snapToGrid w:val="0"/>
        <w:spacing w:line="360" w:lineRule="auto"/>
        <w:ind w:left="1582" w:leftChars="400" w:right="231" w:rightChars="110" w:hanging="742" w:hangingChars="265"/>
        <w:rPr>
          <w:rFonts w:ascii="宋体" w:hAnsi="宋体" w:cs="Arial"/>
          <w:sz w:val="28"/>
          <w:szCs w:val="28"/>
        </w:rPr>
      </w:pPr>
      <w:r>
        <w:rPr>
          <w:rFonts w:hint="eastAsia" w:ascii="宋体" w:hAnsi="宋体"/>
          <w:sz w:val="28"/>
          <w:szCs w:val="28"/>
        </w:rPr>
        <w:t>投标文件内容不全、字迹模糊、难以辨认，或未按照规定填写</w:t>
      </w:r>
      <w:r>
        <w:rPr>
          <w:rFonts w:hint="eastAsia" w:ascii="宋体" w:hAnsi="宋体" w:cs="Arial"/>
          <w:sz w:val="28"/>
          <w:szCs w:val="28"/>
        </w:rPr>
        <w:t>，且经评标委员会评审认为前述情况导致投标人未实质性响应招标文件的；</w:t>
      </w:r>
    </w:p>
    <w:p>
      <w:pPr>
        <w:numPr>
          <w:ilvl w:val="0"/>
          <w:numId w:val="23"/>
        </w:numPr>
        <w:tabs>
          <w:tab w:val="left" w:pos="1480"/>
          <w:tab w:val="clear" w:pos="425"/>
        </w:tabs>
        <w:snapToGrid w:val="0"/>
        <w:spacing w:line="360" w:lineRule="auto"/>
        <w:ind w:left="1582" w:leftChars="400" w:right="231" w:rightChars="110" w:hanging="742" w:hangingChars="265"/>
        <w:rPr>
          <w:rFonts w:ascii="宋体" w:hAnsi="宋体" w:cs="Arial"/>
          <w:sz w:val="28"/>
          <w:szCs w:val="28"/>
        </w:rPr>
      </w:pPr>
      <w:r>
        <w:rPr>
          <w:rFonts w:hint="eastAsia" w:ascii="宋体" w:hAnsi="宋体"/>
          <w:sz w:val="28"/>
          <w:szCs w:val="28"/>
        </w:rPr>
        <w:t>投标文件无法定代表人签字</w:t>
      </w:r>
      <w:r>
        <w:rPr>
          <w:rFonts w:hint="eastAsia" w:ascii="宋体" w:hAnsi="宋体" w:cs="Arial"/>
          <w:sz w:val="28"/>
          <w:szCs w:val="28"/>
        </w:rPr>
        <w:t>（或盖章），或签字人无法定代表人有效授权书的；</w:t>
      </w:r>
    </w:p>
    <w:p>
      <w:pPr>
        <w:numPr>
          <w:ilvl w:val="0"/>
          <w:numId w:val="23"/>
        </w:numPr>
        <w:tabs>
          <w:tab w:val="left" w:pos="1480"/>
          <w:tab w:val="clear" w:pos="425"/>
        </w:tabs>
        <w:snapToGrid w:val="0"/>
        <w:spacing w:line="360" w:lineRule="auto"/>
        <w:ind w:left="1582" w:leftChars="400" w:right="231" w:rightChars="110" w:hanging="742" w:hangingChars="265"/>
        <w:rPr>
          <w:rFonts w:ascii="宋体" w:hAnsi="宋体" w:cs="Arial"/>
          <w:sz w:val="28"/>
          <w:szCs w:val="28"/>
        </w:rPr>
      </w:pPr>
      <w:r>
        <w:rPr>
          <w:rFonts w:hint="eastAsia" w:ascii="宋体" w:hAnsi="宋体"/>
          <w:sz w:val="28"/>
          <w:szCs w:val="28"/>
        </w:rPr>
        <w:t>投标人的投标函未提供或不符合招标文件要求的；</w:t>
      </w:r>
    </w:p>
    <w:p>
      <w:pPr>
        <w:numPr>
          <w:ilvl w:val="0"/>
          <w:numId w:val="23"/>
        </w:numPr>
        <w:tabs>
          <w:tab w:val="left" w:pos="1480"/>
          <w:tab w:val="clear" w:pos="425"/>
        </w:tabs>
        <w:snapToGrid w:val="0"/>
        <w:spacing w:line="360" w:lineRule="auto"/>
        <w:ind w:left="1582" w:leftChars="400" w:right="231" w:rightChars="110" w:hanging="742" w:hangingChars="265"/>
        <w:rPr>
          <w:rFonts w:ascii="宋体" w:hAnsi="宋体" w:cs="Arial"/>
          <w:sz w:val="28"/>
          <w:szCs w:val="28"/>
        </w:rPr>
      </w:pPr>
      <w:r>
        <w:rPr>
          <w:rFonts w:hint="eastAsia" w:ascii="宋体" w:hAnsi="宋体"/>
          <w:sz w:val="28"/>
          <w:szCs w:val="28"/>
        </w:rPr>
        <w:t>投标有效期不足的；</w:t>
      </w:r>
    </w:p>
    <w:p>
      <w:pPr>
        <w:numPr>
          <w:ilvl w:val="0"/>
          <w:numId w:val="23"/>
        </w:numPr>
        <w:tabs>
          <w:tab w:val="left" w:pos="1480"/>
          <w:tab w:val="clear" w:pos="425"/>
        </w:tabs>
        <w:snapToGrid w:val="0"/>
        <w:spacing w:line="360" w:lineRule="auto"/>
        <w:ind w:left="1582" w:leftChars="400" w:right="231" w:rightChars="110" w:hanging="742" w:hangingChars="265"/>
        <w:rPr>
          <w:rFonts w:ascii="宋体" w:hAnsi="宋体" w:cs="Arial"/>
          <w:sz w:val="28"/>
          <w:szCs w:val="28"/>
        </w:rPr>
      </w:pPr>
      <w:r>
        <w:rPr>
          <w:rFonts w:hint="eastAsia" w:ascii="宋体" w:hAnsi="宋体"/>
          <w:sz w:val="28"/>
          <w:szCs w:val="28"/>
        </w:rPr>
        <w:t>非固定价格投标的；</w:t>
      </w:r>
    </w:p>
    <w:p>
      <w:pPr>
        <w:numPr>
          <w:ilvl w:val="0"/>
          <w:numId w:val="23"/>
        </w:numPr>
        <w:tabs>
          <w:tab w:val="left" w:pos="1480"/>
          <w:tab w:val="clear" w:pos="425"/>
        </w:tabs>
        <w:snapToGrid w:val="0"/>
        <w:spacing w:line="360" w:lineRule="auto"/>
        <w:ind w:left="1582" w:leftChars="400" w:right="231" w:rightChars="110" w:hanging="742" w:hangingChars="265"/>
        <w:rPr>
          <w:rFonts w:ascii="宋体" w:hAnsi="宋体" w:cs="Arial"/>
          <w:sz w:val="28"/>
          <w:szCs w:val="28"/>
        </w:rPr>
      </w:pPr>
      <w:r>
        <w:rPr>
          <w:rFonts w:hint="eastAsia" w:ascii="宋体" w:hAnsi="宋体"/>
          <w:sz w:val="28"/>
          <w:szCs w:val="28"/>
        </w:rPr>
        <w:t>在投标文件审查、澄清、评价、比较和推选的过程中，有不正当</w:t>
      </w:r>
      <w:r>
        <w:rPr>
          <w:rFonts w:hint="eastAsia" w:ascii="宋体" w:hAnsi="宋体" w:cs="Arial"/>
          <w:sz w:val="28"/>
          <w:szCs w:val="28"/>
        </w:rPr>
        <w:t>的对招标人施加影响的任何企图或行为，或不正当的企图影响评标委员会正常工作的；</w:t>
      </w:r>
    </w:p>
    <w:p>
      <w:pPr>
        <w:numPr>
          <w:ilvl w:val="0"/>
          <w:numId w:val="23"/>
        </w:numPr>
        <w:tabs>
          <w:tab w:val="left" w:pos="1480"/>
          <w:tab w:val="clear" w:pos="425"/>
        </w:tabs>
        <w:snapToGrid w:val="0"/>
        <w:spacing w:line="360" w:lineRule="auto"/>
        <w:ind w:left="1582" w:leftChars="400" w:right="231" w:rightChars="110" w:hanging="742" w:hangingChars="265"/>
        <w:rPr>
          <w:rFonts w:ascii="宋体" w:hAnsi="宋体" w:cs="Arial"/>
          <w:sz w:val="28"/>
          <w:szCs w:val="28"/>
        </w:rPr>
      </w:pPr>
      <w:r>
        <w:rPr>
          <w:rFonts w:hint="eastAsia" w:ascii="宋体" w:hAnsi="宋体"/>
          <w:kern w:val="0"/>
          <w:sz w:val="28"/>
          <w:szCs w:val="28"/>
        </w:rPr>
        <w:t>法定代表人</w:t>
      </w:r>
      <w:r>
        <w:rPr>
          <w:rFonts w:hint="eastAsia" w:ascii="宋体" w:hAnsi="宋体" w:cs="Arial"/>
          <w:kern w:val="0"/>
          <w:sz w:val="28"/>
          <w:szCs w:val="28"/>
        </w:rPr>
        <w:t>或</w:t>
      </w:r>
      <w:r>
        <w:rPr>
          <w:rFonts w:hint="eastAsia" w:ascii="宋体" w:hAnsi="宋体" w:cs="Arial"/>
          <w:sz w:val="28"/>
          <w:szCs w:val="28"/>
        </w:rPr>
        <w:t>单位负责人为同一人或者存在直接控股、管理关系的不同投标人，参加同一合同项下的政府采购活动的；</w:t>
      </w:r>
    </w:p>
    <w:p>
      <w:pPr>
        <w:numPr>
          <w:ilvl w:val="0"/>
          <w:numId w:val="23"/>
        </w:numPr>
        <w:tabs>
          <w:tab w:val="left" w:pos="1480"/>
          <w:tab w:val="clear" w:pos="425"/>
        </w:tabs>
        <w:snapToGrid w:val="0"/>
        <w:spacing w:line="360" w:lineRule="auto"/>
        <w:ind w:left="1582" w:leftChars="400" w:right="231" w:rightChars="110" w:hanging="742" w:hangingChars="265"/>
        <w:rPr>
          <w:rFonts w:ascii="宋体" w:hAnsi="宋体" w:cs="Arial"/>
          <w:sz w:val="28"/>
          <w:szCs w:val="28"/>
        </w:rPr>
      </w:pPr>
      <w:r>
        <w:rPr>
          <w:rFonts w:hint="eastAsia" w:ascii="宋体" w:hAnsi="宋体"/>
          <w:sz w:val="28"/>
          <w:szCs w:val="28"/>
        </w:rPr>
        <w:t>为</w:t>
      </w:r>
      <w:r>
        <w:rPr>
          <w:rFonts w:hint="eastAsia" w:ascii="宋体" w:hAnsi="宋体" w:cs="Arial"/>
          <w:sz w:val="28"/>
          <w:szCs w:val="28"/>
        </w:rPr>
        <w:t>本项目提供整体设计、规范编制或者项目管理、监理、检测等服务的投标人，参加本项目投标的；</w:t>
      </w:r>
    </w:p>
    <w:p>
      <w:pPr>
        <w:numPr>
          <w:ilvl w:val="0"/>
          <w:numId w:val="23"/>
        </w:numPr>
        <w:tabs>
          <w:tab w:val="left" w:pos="1480"/>
          <w:tab w:val="clear" w:pos="425"/>
        </w:tabs>
        <w:snapToGrid w:val="0"/>
        <w:spacing w:line="360" w:lineRule="auto"/>
        <w:ind w:left="1582" w:leftChars="400" w:right="231" w:rightChars="110" w:hanging="742" w:hangingChars="265"/>
        <w:rPr>
          <w:rFonts w:ascii="宋体" w:hAnsi="宋体" w:cs="Arial"/>
          <w:sz w:val="28"/>
          <w:szCs w:val="28"/>
        </w:rPr>
      </w:pPr>
      <w:r>
        <w:rPr>
          <w:rFonts w:hint="eastAsia" w:ascii="宋体" w:hAnsi="宋体"/>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Arial"/>
          <w:sz w:val="28"/>
          <w:szCs w:val="28"/>
        </w:rPr>
        <w:t>投标人不能证明其报价合理性的；</w:t>
      </w:r>
    </w:p>
    <w:p>
      <w:pPr>
        <w:numPr>
          <w:ilvl w:val="0"/>
          <w:numId w:val="23"/>
        </w:numPr>
        <w:tabs>
          <w:tab w:val="left" w:pos="1480"/>
          <w:tab w:val="clear" w:pos="425"/>
        </w:tabs>
        <w:snapToGrid w:val="0"/>
        <w:spacing w:line="360" w:lineRule="auto"/>
        <w:ind w:left="1582" w:leftChars="400" w:right="231" w:rightChars="110" w:hanging="742" w:hangingChars="265"/>
        <w:rPr>
          <w:rFonts w:ascii="宋体" w:hAnsi="宋体" w:cs="Arial"/>
          <w:sz w:val="28"/>
          <w:szCs w:val="28"/>
        </w:rPr>
      </w:pPr>
      <w:r>
        <w:rPr>
          <w:rFonts w:hint="eastAsia" w:ascii="宋体" w:hAnsi="宋体"/>
          <w:sz w:val="28"/>
          <w:szCs w:val="28"/>
        </w:rPr>
        <w:t>投标文件中有虚假陈述的；</w:t>
      </w:r>
    </w:p>
    <w:p>
      <w:pPr>
        <w:numPr>
          <w:ilvl w:val="0"/>
          <w:numId w:val="23"/>
        </w:numPr>
        <w:tabs>
          <w:tab w:val="left" w:pos="1480"/>
          <w:tab w:val="clear" w:pos="425"/>
        </w:tabs>
        <w:snapToGrid w:val="0"/>
        <w:spacing w:line="360" w:lineRule="auto"/>
        <w:ind w:left="1582" w:leftChars="400" w:right="231" w:rightChars="110" w:hanging="742" w:hangingChars="265"/>
        <w:rPr>
          <w:rFonts w:ascii="宋体" w:hAnsi="宋体" w:cs="Arial"/>
          <w:sz w:val="28"/>
          <w:szCs w:val="28"/>
        </w:rPr>
      </w:pPr>
      <w:r>
        <w:rPr>
          <w:rFonts w:hint="eastAsia" w:ascii="宋体" w:hAnsi="宋体"/>
          <w:sz w:val="28"/>
          <w:szCs w:val="28"/>
        </w:rPr>
        <w:t>不同投标人的投标文件由同一单位或者个人编制</w:t>
      </w:r>
      <w:r>
        <w:rPr>
          <w:rFonts w:hint="eastAsia" w:ascii="宋体" w:hAnsi="宋体" w:cs="Arial"/>
          <w:sz w:val="28"/>
          <w:szCs w:val="28"/>
        </w:rPr>
        <w:t>的；</w:t>
      </w:r>
    </w:p>
    <w:p>
      <w:pPr>
        <w:numPr>
          <w:ilvl w:val="0"/>
          <w:numId w:val="23"/>
        </w:numPr>
        <w:tabs>
          <w:tab w:val="left" w:pos="1480"/>
          <w:tab w:val="clear" w:pos="425"/>
        </w:tabs>
        <w:snapToGrid w:val="0"/>
        <w:spacing w:line="360" w:lineRule="auto"/>
        <w:ind w:left="1582" w:leftChars="400" w:right="231" w:rightChars="110" w:hanging="742" w:hangingChars="265"/>
        <w:rPr>
          <w:rFonts w:ascii="宋体" w:hAnsi="宋体" w:cs="Arial"/>
          <w:sz w:val="28"/>
          <w:szCs w:val="28"/>
        </w:rPr>
      </w:pPr>
      <w:r>
        <w:rPr>
          <w:rFonts w:hint="eastAsia" w:ascii="宋体" w:hAnsi="宋体"/>
          <w:sz w:val="28"/>
          <w:szCs w:val="28"/>
        </w:rPr>
        <w:t>不同投标人委托同一单位或者个人办理投标事宜</w:t>
      </w:r>
      <w:r>
        <w:rPr>
          <w:rFonts w:hint="eastAsia" w:ascii="宋体" w:hAnsi="宋体" w:cs="Arial"/>
          <w:sz w:val="28"/>
          <w:szCs w:val="28"/>
        </w:rPr>
        <w:t>的；</w:t>
      </w:r>
    </w:p>
    <w:p>
      <w:pPr>
        <w:numPr>
          <w:ilvl w:val="0"/>
          <w:numId w:val="23"/>
        </w:numPr>
        <w:tabs>
          <w:tab w:val="left" w:pos="1480"/>
          <w:tab w:val="clear" w:pos="425"/>
        </w:tabs>
        <w:snapToGrid w:val="0"/>
        <w:spacing w:line="360" w:lineRule="auto"/>
        <w:ind w:left="1582" w:leftChars="400" w:right="231" w:rightChars="110" w:hanging="742" w:hangingChars="265"/>
        <w:rPr>
          <w:rFonts w:ascii="宋体" w:hAnsi="宋体" w:cs="Arial"/>
          <w:sz w:val="28"/>
          <w:szCs w:val="28"/>
        </w:rPr>
      </w:pPr>
      <w:r>
        <w:rPr>
          <w:rFonts w:hint="eastAsia" w:ascii="宋体" w:hAnsi="宋体"/>
          <w:sz w:val="28"/>
          <w:szCs w:val="28"/>
        </w:rPr>
        <w:t>不同投标人的投标文件载明的项目管理成员或者联系人员为同一人</w:t>
      </w:r>
      <w:r>
        <w:rPr>
          <w:rFonts w:hint="eastAsia" w:ascii="宋体" w:hAnsi="宋体" w:cs="Arial"/>
          <w:sz w:val="28"/>
          <w:szCs w:val="28"/>
        </w:rPr>
        <w:t>的；</w:t>
      </w:r>
    </w:p>
    <w:p>
      <w:pPr>
        <w:numPr>
          <w:ilvl w:val="0"/>
          <w:numId w:val="23"/>
        </w:numPr>
        <w:tabs>
          <w:tab w:val="left" w:pos="1480"/>
          <w:tab w:val="clear" w:pos="425"/>
        </w:tabs>
        <w:snapToGrid w:val="0"/>
        <w:spacing w:line="360" w:lineRule="auto"/>
        <w:ind w:left="1582" w:leftChars="400" w:right="231" w:rightChars="110" w:hanging="742" w:hangingChars="265"/>
        <w:rPr>
          <w:rFonts w:ascii="宋体" w:hAnsi="宋体" w:cs="Arial"/>
          <w:sz w:val="28"/>
          <w:szCs w:val="28"/>
        </w:rPr>
      </w:pPr>
      <w:r>
        <w:rPr>
          <w:rFonts w:hint="eastAsia" w:ascii="宋体" w:hAnsi="宋体"/>
          <w:sz w:val="28"/>
          <w:szCs w:val="28"/>
        </w:rPr>
        <w:t>不同投标人的投标文件异常一致或者投标报价呈规律性差异</w:t>
      </w:r>
      <w:r>
        <w:rPr>
          <w:rFonts w:hint="eastAsia" w:ascii="宋体" w:hAnsi="宋体" w:cs="Arial"/>
          <w:sz w:val="28"/>
          <w:szCs w:val="28"/>
        </w:rPr>
        <w:t>的；</w:t>
      </w:r>
    </w:p>
    <w:p>
      <w:pPr>
        <w:numPr>
          <w:ilvl w:val="0"/>
          <w:numId w:val="23"/>
        </w:numPr>
        <w:tabs>
          <w:tab w:val="left" w:pos="1480"/>
          <w:tab w:val="clear" w:pos="425"/>
        </w:tabs>
        <w:snapToGrid w:val="0"/>
        <w:spacing w:line="360" w:lineRule="auto"/>
        <w:ind w:left="1582" w:leftChars="400" w:right="231" w:rightChars="110" w:hanging="742" w:hangingChars="265"/>
        <w:rPr>
          <w:rFonts w:ascii="宋体" w:hAnsi="宋体" w:cs="Arial"/>
          <w:sz w:val="28"/>
          <w:szCs w:val="28"/>
        </w:rPr>
      </w:pPr>
      <w:r>
        <w:rPr>
          <w:rFonts w:hint="eastAsia" w:ascii="宋体" w:hAnsi="宋体"/>
          <w:sz w:val="28"/>
          <w:szCs w:val="28"/>
        </w:rPr>
        <w:t>不同投标人的投标文件相互混装</w:t>
      </w:r>
      <w:r>
        <w:rPr>
          <w:rFonts w:hint="eastAsia" w:ascii="宋体" w:hAnsi="宋体" w:cs="Arial"/>
          <w:sz w:val="28"/>
          <w:szCs w:val="28"/>
        </w:rPr>
        <w:t>的；</w:t>
      </w:r>
    </w:p>
    <w:p>
      <w:pPr>
        <w:numPr>
          <w:ilvl w:val="0"/>
          <w:numId w:val="23"/>
        </w:numPr>
        <w:tabs>
          <w:tab w:val="left" w:pos="1480"/>
          <w:tab w:val="clear" w:pos="425"/>
        </w:tabs>
        <w:snapToGrid w:val="0"/>
        <w:spacing w:line="360" w:lineRule="auto"/>
        <w:ind w:left="1582" w:leftChars="400" w:right="231" w:rightChars="110" w:hanging="742" w:hangingChars="265"/>
        <w:rPr>
          <w:rFonts w:ascii="宋体" w:hAnsi="宋体" w:cs="Arial"/>
          <w:sz w:val="28"/>
          <w:szCs w:val="28"/>
        </w:rPr>
      </w:pPr>
      <w:r>
        <w:rPr>
          <w:rFonts w:hint="eastAsia" w:ascii="宋体" w:hAnsi="宋体"/>
          <w:sz w:val="28"/>
          <w:szCs w:val="28"/>
        </w:rPr>
        <w:t>不同投标人的投标保证金从同一单位或者个人的账户转出</w:t>
      </w:r>
      <w:r>
        <w:rPr>
          <w:rFonts w:hint="eastAsia" w:ascii="宋体" w:hAnsi="宋体" w:cs="Arial"/>
          <w:sz w:val="28"/>
          <w:szCs w:val="28"/>
        </w:rPr>
        <w:t>的；</w:t>
      </w:r>
    </w:p>
    <w:p>
      <w:pPr>
        <w:numPr>
          <w:ilvl w:val="0"/>
          <w:numId w:val="23"/>
        </w:numPr>
        <w:tabs>
          <w:tab w:val="left" w:pos="1480"/>
          <w:tab w:val="clear" w:pos="425"/>
        </w:tabs>
        <w:snapToGrid w:val="0"/>
        <w:spacing w:line="360" w:lineRule="auto"/>
        <w:ind w:left="1582" w:leftChars="400" w:right="231" w:rightChars="110" w:hanging="742" w:hangingChars="265"/>
        <w:rPr>
          <w:rFonts w:ascii="宋体" w:hAnsi="宋体" w:cs="Arial"/>
          <w:sz w:val="28"/>
          <w:szCs w:val="28"/>
        </w:rPr>
      </w:pPr>
      <w:r>
        <w:rPr>
          <w:rFonts w:hint="eastAsia" w:ascii="宋体" w:hAnsi="宋体"/>
          <w:sz w:val="28"/>
          <w:szCs w:val="28"/>
        </w:rPr>
        <w:t>投标文件符合招标文件中规定废标的其它商务条款。</w:t>
      </w:r>
    </w:p>
    <w:p>
      <w:pPr>
        <w:snapToGrid w:val="0"/>
        <w:spacing w:line="360" w:lineRule="auto"/>
        <w:ind w:left="1060" w:right="231" w:rightChars="110" w:hanging="1060"/>
        <w:rPr>
          <w:rFonts w:ascii="宋体" w:hAnsi="宋体" w:cs="Arial"/>
          <w:sz w:val="28"/>
          <w:szCs w:val="28"/>
        </w:rPr>
      </w:pPr>
      <w:r>
        <w:rPr>
          <w:rFonts w:ascii="宋体" w:hAnsi="宋体" w:cs="Arial"/>
          <w:b/>
          <w:sz w:val="28"/>
          <w:szCs w:val="28"/>
        </w:rPr>
        <w:t>25.6.</w:t>
      </w:r>
      <w:r>
        <w:rPr>
          <w:rFonts w:hint="eastAsia" w:ascii="宋体" w:hAnsi="宋体" w:cs="Arial"/>
          <w:b/>
          <w:sz w:val="28"/>
          <w:szCs w:val="28"/>
        </w:rPr>
        <w:t>5</w:t>
      </w:r>
      <w:r>
        <w:rPr>
          <w:rFonts w:ascii="宋体" w:hAnsi="宋体" w:cs="Arial"/>
          <w:b/>
          <w:sz w:val="28"/>
          <w:szCs w:val="28"/>
        </w:rPr>
        <w:t xml:space="preserve"> </w:t>
      </w:r>
      <w:r>
        <w:rPr>
          <w:rFonts w:hint="eastAsia" w:ascii="宋体" w:hAnsi="宋体" w:cs="Arial"/>
          <w:b/>
          <w:sz w:val="28"/>
          <w:szCs w:val="28"/>
        </w:rPr>
        <w:t>在符合性审查（技术部分）时，如发现下列情况之一的，其投标将被拒绝：</w:t>
      </w:r>
    </w:p>
    <w:p>
      <w:pPr>
        <w:numPr>
          <w:ilvl w:val="0"/>
          <w:numId w:val="24"/>
        </w:numPr>
        <w:tabs>
          <w:tab w:val="left" w:pos="1260"/>
          <w:tab w:val="clear" w:pos="1277"/>
        </w:tabs>
        <w:snapToGrid w:val="0"/>
        <w:spacing w:line="360" w:lineRule="auto"/>
        <w:ind w:left="1260" w:right="231" w:rightChars="110"/>
        <w:rPr>
          <w:rFonts w:ascii="宋体" w:hAnsi="宋体" w:cs="Arial"/>
          <w:sz w:val="28"/>
          <w:szCs w:val="28"/>
        </w:rPr>
      </w:pPr>
      <w:r>
        <w:rPr>
          <w:rFonts w:hint="eastAsia" w:ascii="宋体" w:hAnsi="宋体"/>
          <w:sz w:val="28"/>
          <w:szCs w:val="28"/>
        </w:rPr>
        <w:t>投标文件的技术响应与事实不符或虚假投标的；</w:t>
      </w:r>
    </w:p>
    <w:p>
      <w:pPr>
        <w:numPr>
          <w:ilvl w:val="0"/>
          <w:numId w:val="24"/>
        </w:numPr>
        <w:tabs>
          <w:tab w:val="left" w:pos="1260"/>
          <w:tab w:val="clear" w:pos="1277"/>
        </w:tabs>
        <w:snapToGrid w:val="0"/>
        <w:spacing w:line="360" w:lineRule="auto"/>
        <w:ind w:left="1260" w:right="231" w:rightChars="110"/>
        <w:rPr>
          <w:rFonts w:ascii="宋体" w:hAnsi="宋体" w:cs="Arial"/>
          <w:sz w:val="28"/>
          <w:szCs w:val="28"/>
        </w:rPr>
      </w:pPr>
      <w:r>
        <w:rPr>
          <w:rFonts w:hint="eastAsia" w:ascii="宋体" w:hAnsi="宋体"/>
          <w:sz w:val="28"/>
          <w:szCs w:val="28"/>
        </w:rPr>
        <w:t>投标人单纯复制招标文件的</w:t>
      </w:r>
      <w:r>
        <w:rPr>
          <w:rFonts w:hint="eastAsia" w:ascii="宋体" w:hAnsi="宋体" w:cs="Arial"/>
          <w:sz w:val="28"/>
          <w:szCs w:val="28"/>
        </w:rPr>
        <w:t>整体技术要求作为其投标文件的一部分，且经评标委员会评审认为前述情况导致投标人未实质性响应招标文件的；</w:t>
      </w:r>
    </w:p>
    <w:p>
      <w:pPr>
        <w:numPr>
          <w:ilvl w:val="0"/>
          <w:numId w:val="24"/>
        </w:numPr>
        <w:tabs>
          <w:tab w:val="left" w:pos="1260"/>
          <w:tab w:val="clear" w:pos="1277"/>
        </w:tabs>
        <w:snapToGrid w:val="0"/>
        <w:spacing w:line="360" w:lineRule="auto"/>
        <w:ind w:left="1260" w:right="231" w:rightChars="110"/>
        <w:rPr>
          <w:rFonts w:ascii="宋体" w:hAnsi="宋体" w:cs="Arial"/>
          <w:sz w:val="28"/>
          <w:szCs w:val="28"/>
        </w:rPr>
      </w:pPr>
      <w:r>
        <w:rPr>
          <w:rFonts w:hint="eastAsia" w:ascii="宋体" w:hAnsi="宋体"/>
          <w:sz w:val="28"/>
          <w:szCs w:val="28"/>
        </w:rPr>
        <w:t>未能实质上满足招标文件技术性能要求的；</w:t>
      </w:r>
    </w:p>
    <w:p>
      <w:pPr>
        <w:numPr>
          <w:ilvl w:val="0"/>
          <w:numId w:val="24"/>
        </w:numPr>
        <w:tabs>
          <w:tab w:val="left" w:pos="1260"/>
          <w:tab w:val="clear" w:pos="1277"/>
        </w:tabs>
        <w:snapToGrid w:val="0"/>
        <w:spacing w:line="360" w:lineRule="auto"/>
        <w:ind w:left="1260" w:right="231" w:rightChars="110"/>
        <w:rPr>
          <w:rFonts w:ascii="宋体" w:hAnsi="宋体" w:cs="Arial"/>
          <w:sz w:val="28"/>
          <w:szCs w:val="28"/>
        </w:rPr>
      </w:pPr>
      <w:r>
        <w:rPr>
          <w:rFonts w:hint="eastAsia" w:ascii="宋体" w:hAnsi="宋体"/>
          <w:sz w:val="28"/>
          <w:szCs w:val="28"/>
        </w:rPr>
        <w:t>投标文件符合招标文件中规定废标的其它技术条款。</w:t>
      </w:r>
    </w:p>
    <w:p>
      <w:pPr>
        <w:tabs>
          <w:tab w:val="left" w:pos="640"/>
        </w:tabs>
        <w:snapToGrid w:val="0"/>
        <w:spacing w:line="360" w:lineRule="auto"/>
        <w:rPr>
          <w:rFonts w:ascii="宋体" w:hAnsi="宋体" w:cs="Arial"/>
          <w:sz w:val="28"/>
          <w:szCs w:val="28"/>
        </w:rPr>
      </w:pPr>
      <w:r>
        <w:rPr>
          <w:rFonts w:hint="eastAsia" w:ascii="宋体" w:hAnsi="宋体" w:cs="Arial"/>
          <w:sz w:val="28"/>
          <w:szCs w:val="28"/>
        </w:rPr>
        <w:t>25.7评标委员会对投标文件的判定，只依据投标内容本身，不依靠开标后的任何外来证明。</w:t>
      </w:r>
    </w:p>
    <w:p>
      <w:pPr>
        <w:tabs>
          <w:tab w:val="left" w:pos="624"/>
          <w:tab w:val="left" w:pos="1260"/>
        </w:tabs>
        <w:snapToGrid w:val="0"/>
        <w:spacing w:line="360" w:lineRule="auto"/>
        <w:rPr>
          <w:rFonts w:ascii="宋体" w:hAnsi="宋体" w:cs="Arial"/>
          <w:b/>
          <w:bCs/>
          <w:sz w:val="28"/>
          <w:szCs w:val="28"/>
        </w:rPr>
      </w:pPr>
      <w:r>
        <w:rPr>
          <w:rFonts w:hint="eastAsia" w:ascii="宋体" w:hAnsi="宋体" w:cs="Arial"/>
          <w:b/>
          <w:bCs/>
          <w:sz w:val="28"/>
          <w:szCs w:val="28"/>
        </w:rPr>
        <w:t>26.投标的评价</w:t>
      </w:r>
    </w:p>
    <w:p>
      <w:pPr>
        <w:numPr>
          <w:ilvl w:val="6"/>
          <w:numId w:val="25"/>
        </w:numPr>
        <w:snapToGrid w:val="0"/>
        <w:spacing w:line="360" w:lineRule="auto"/>
        <w:rPr>
          <w:rFonts w:ascii="宋体" w:hAnsi="宋体" w:cs="Arial"/>
          <w:sz w:val="28"/>
          <w:szCs w:val="28"/>
        </w:rPr>
      </w:pPr>
      <w:r>
        <w:rPr>
          <w:rFonts w:hint="eastAsia" w:ascii="宋体" w:hAnsi="宋体" w:cs="Arial"/>
          <w:sz w:val="28"/>
          <w:szCs w:val="28"/>
        </w:rPr>
        <w:t>评标委员会将按照本须知第</w:t>
      </w:r>
      <w:r>
        <w:rPr>
          <w:rFonts w:ascii="宋体" w:hAnsi="宋体" w:cs="Arial"/>
          <w:sz w:val="28"/>
          <w:szCs w:val="28"/>
        </w:rPr>
        <w:t>25</w:t>
      </w:r>
      <w:r>
        <w:rPr>
          <w:rFonts w:hint="eastAsia" w:ascii="宋体" w:hAnsi="宋体" w:cs="Arial"/>
          <w:sz w:val="28"/>
          <w:szCs w:val="28"/>
        </w:rPr>
        <w:t>条规定，只对确定为实质上响应招标文件要求的投标进行评价和比较。</w:t>
      </w:r>
    </w:p>
    <w:p>
      <w:pPr>
        <w:numPr>
          <w:ilvl w:val="6"/>
          <w:numId w:val="25"/>
        </w:numPr>
        <w:snapToGrid w:val="0"/>
        <w:spacing w:line="360" w:lineRule="auto"/>
        <w:rPr>
          <w:rFonts w:ascii="宋体" w:hAnsi="宋体" w:cs="Arial"/>
          <w:sz w:val="28"/>
          <w:szCs w:val="28"/>
        </w:rPr>
      </w:pPr>
      <w:r>
        <w:rPr>
          <w:rFonts w:hint="eastAsia" w:ascii="宋体" w:hAnsi="宋体" w:cs="Arial"/>
          <w:sz w:val="28"/>
          <w:szCs w:val="28"/>
        </w:rPr>
        <w:t>评标委员会将按照招标文件第二章投标人须知第</w:t>
      </w:r>
      <w:r>
        <w:rPr>
          <w:rFonts w:ascii="宋体" w:hAnsi="宋体" w:cs="Arial"/>
          <w:sz w:val="28"/>
          <w:szCs w:val="28"/>
        </w:rPr>
        <w:t>11</w:t>
      </w:r>
      <w:r>
        <w:rPr>
          <w:rFonts w:hint="eastAsia" w:ascii="宋体" w:hAnsi="宋体" w:cs="Arial"/>
          <w:sz w:val="28"/>
          <w:szCs w:val="28"/>
        </w:rPr>
        <w:t>条以及第</w:t>
      </w:r>
      <w:r>
        <w:rPr>
          <w:rFonts w:ascii="宋体" w:hAnsi="宋体" w:cs="Arial"/>
          <w:sz w:val="28"/>
          <w:szCs w:val="28"/>
        </w:rPr>
        <w:t>25</w:t>
      </w:r>
      <w:r>
        <w:rPr>
          <w:rFonts w:hint="eastAsia" w:ascii="宋体" w:hAnsi="宋体" w:cs="Arial"/>
          <w:sz w:val="28"/>
          <w:szCs w:val="28"/>
        </w:rPr>
        <w:t>条对投标报价及报价调整因素的相关规定，计算各有效投标人的评审价格。</w:t>
      </w:r>
    </w:p>
    <w:p>
      <w:pPr>
        <w:numPr>
          <w:ilvl w:val="6"/>
          <w:numId w:val="25"/>
        </w:numPr>
        <w:snapToGrid w:val="0"/>
        <w:spacing w:line="360" w:lineRule="auto"/>
        <w:jc w:val="left"/>
        <w:rPr>
          <w:rFonts w:ascii="宋体" w:hAnsi="宋体" w:cs="Arial"/>
          <w:sz w:val="28"/>
          <w:szCs w:val="28"/>
        </w:rPr>
      </w:pPr>
      <w:r>
        <w:rPr>
          <w:rFonts w:hint="eastAsia" w:ascii="宋体" w:hAnsi="宋体" w:cs="Arial"/>
          <w:sz w:val="28"/>
          <w:szCs w:val="28"/>
        </w:rPr>
        <w:t>评比按招标文件的要求进行，本项目采用综合评分法原则，即投标人通过评标委员会的符合性审核后，在实质性响应招标文件要求的前提下，由评标委员会成员独立进行综合评分（总分</w:t>
      </w:r>
      <w:r>
        <w:rPr>
          <w:rFonts w:ascii="宋体" w:hAnsi="宋体" w:cs="Arial"/>
          <w:sz w:val="28"/>
          <w:szCs w:val="28"/>
        </w:rPr>
        <w:t>100</w:t>
      </w:r>
      <w:r>
        <w:rPr>
          <w:rFonts w:hint="eastAsia" w:ascii="宋体" w:hAnsi="宋体" w:cs="Arial"/>
          <w:sz w:val="28"/>
          <w:szCs w:val="28"/>
        </w:rPr>
        <w:t>分）。各有效投标人的最终得分为所有评标委员会成员评分的算术平均值，由评标委员会对各有效投标人的最终得分由高到低进行排序。本项目评分标准如下：</w:t>
      </w:r>
    </w:p>
    <w:p>
      <w:pPr>
        <w:snapToGrid w:val="0"/>
        <w:spacing w:line="360" w:lineRule="auto"/>
        <w:jc w:val="center"/>
        <w:rPr>
          <w:b/>
          <w:sz w:val="24"/>
        </w:rPr>
      </w:pPr>
      <w:r>
        <w:rPr>
          <w:b/>
          <w:sz w:val="24"/>
        </w:rPr>
        <w:br w:type="page"/>
      </w:r>
    </w:p>
    <w:p>
      <w:pPr>
        <w:snapToGrid w:val="0"/>
        <w:spacing w:line="360" w:lineRule="auto"/>
        <w:jc w:val="center"/>
        <w:rPr>
          <w:b/>
          <w:sz w:val="24"/>
        </w:rPr>
      </w:pPr>
      <w:r>
        <w:rPr>
          <w:rFonts w:hint="eastAsia"/>
          <w:b/>
          <w:sz w:val="24"/>
        </w:rPr>
        <w:t>初步审查表</w:t>
      </w:r>
    </w:p>
    <w:tbl>
      <w:tblPr>
        <w:tblStyle w:val="54"/>
        <w:tblW w:w="1008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08"/>
        <w:gridCol w:w="708"/>
        <w:gridCol w:w="4536"/>
        <w:gridCol w:w="1009"/>
        <w:gridCol w:w="1276"/>
        <w:gridCol w:w="1134"/>
        <w:gridCol w:w="70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85" w:hRule="atLeast"/>
          <w:tblHeader/>
          <w:jc w:val="center"/>
        </w:trPr>
        <w:tc>
          <w:tcPr>
            <w:tcW w:w="708" w:type="dxa"/>
            <w:tcBorders>
              <w:top w:val="single" w:color="000000" w:sz="12" w:space="0"/>
              <w:left w:val="single" w:color="000000" w:sz="12" w:space="0"/>
              <w:bottom w:val="single" w:color="000000" w:sz="6" w:space="0"/>
              <w:right w:val="single" w:color="000000" w:sz="6" w:space="0"/>
            </w:tcBorders>
            <w:vAlign w:val="center"/>
          </w:tcPr>
          <w:p>
            <w:pPr>
              <w:snapToGrid w:val="0"/>
              <w:spacing w:line="360" w:lineRule="auto"/>
              <w:jc w:val="center"/>
              <w:rPr>
                <w:rFonts w:ascii="宋体"/>
                <w:b/>
                <w:sz w:val="24"/>
                <w:szCs w:val="24"/>
              </w:rPr>
            </w:pPr>
            <w:r>
              <w:rPr>
                <w:rFonts w:hint="eastAsia" w:ascii="宋体"/>
                <w:b/>
                <w:sz w:val="24"/>
                <w:szCs w:val="24"/>
              </w:rPr>
              <w:t>序号</w:t>
            </w:r>
          </w:p>
        </w:tc>
        <w:tc>
          <w:tcPr>
            <w:tcW w:w="708" w:type="dxa"/>
            <w:tcBorders>
              <w:top w:val="single" w:color="000000" w:sz="12"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r>
              <w:rPr>
                <w:rFonts w:hint="eastAsia" w:ascii="宋体"/>
                <w:b/>
                <w:sz w:val="24"/>
                <w:szCs w:val="24"/>
              </w:rPr>
              <w:t>标准</w:t>
            </w:r>
          </w:p>
        </w:tc>
        <w:tc>
          <w:tcPr>
            <w:tcW w:w="4536" w:type="dxa"/>
            <w:tcBorders>
              <w:top w:val="single" w:color="000000" w:sz="12"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r>
              <w:rPr>
                <w:rFonts w:hint="eastAsia" w:ascii="宋体"/>
                <w:b/>
                <w:sz w:val="24"/>
                <w:szCs w:val="24"/>
              </w:rPr>
              <w:t>评审标准</w:t>
            </w:r>
          </w:p>
        </w:tc>
        <w:tc>
          <w:tcPr>
            <w:tcW w:w="1009" w:type="dxa"/>
            <w:tcBorders>
              <w:top w:val="single" w:color="000000" w:sz="12"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r>
              <w:rPr>
                <w:rFonts w:hint="eastAsia" w:ascii="宋体"/>
                <w:b/>
                <w:sz w:val="24"/>
                <w:szCs w:val="24"/>
              </w:rPr>
              <w:t>供应商1</w:t>
            </w:r>
          </w:p>
        </w:tc>
        <w:tc>
          <w:tcPr>
            <w:tcW w:w="1276" w:type="dxa"/>
            <w:tcBorders>
              <w:top w:val="single" w:color="000000" w:sz="12"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r>
              <w:rPr>
                <w:rFonts w:hint="eastAsia" w:ascii="宋体"/>
                <w:b/>
                <w:sz w:val="24"/>
                <w:szCs w:val="24"/>
              </w:rPr>
              <w:t>供应商2</w:t>
            </w:r>
          </w:p>
        </w:tc>
        <w:tc>
          <w:tcPr>
            <w:tcW w:w="1134" w:type="dxa"/>
            <w:tcBorders>
              <w:top w:val="single" w:color="000000" w:sz="12"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r>
              <w:rPr>
                <w:rFonts w:hint="eastAsia" w:ascii="宋体"/>
                <w:b/>
                <w:sz w:val="24"/>
                <w:szCs w:val="24"/>
              </w:rPr>
              <w:t>供应商3</w:t>
            </w:r>
          </w:p>
        </w:tc>
        <w:tc>
          <w:tcPr>
            <w:tcW w:w="709" w:type="dxa"/>
            <w:tcBorders>
              <w:top w:val="single" w:color="000000" w:sz="12" w:space="0"/>
              <w:left w:val="single" w:color="000000" w:sz="6" w:space="0"/>
              <w:bottom w:val="single" w:color="000000" w:sz="6" w:space="0"/>
              <w:right w:val="single" w:color="000000" w:sz="12" w:space="0"/>
            </w:tcBorders>
            <w:vAlign w:val="center"/>
          </w:tcPr>
          <w:p>
            <w:pPr>
              <w:snapToGrid w:val="0"/>
              <w:spacing w:line="360" w:lineRule="auto"/>
              <w:jc w:val="center"/>
              <w:rPr>
                <w:rFonts w:ascii="宋体"/>
                <w:b/>
                <w:sz w:val="24"/>
                <w:szCs w:val="24"/>
              </w:rPr>
            </w:pPr>
            <w:r>
              <w:rPr>
                <w:rFonts w:ascii="宋体"/>
                <w:b/>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71" w:hRule="atLeast"/>
          <w:jc w:val="center"/>
        </w:trPr>
        <w:tc>
          <w:tcPr>
            <w:tcW w:w="708" w:type="dxa"/>
            <w:tcBorders>
              <w:top w:val="single" w:color="000000" w:sz="6" w:space="0"/>
              <w:left w:val="single" w:color="000000" w:sz="12" w:space="0"/>
              <w:bottom w:val="single" w:color="000000" w:sz="6" w:space="0"/>
              <w:right w:val="single" w:color="000000" w:sz="6" w:space="0"/>
            </w:tcBorders>
            <w:vAlign w:val="center"/>
          </w:tcPr>
          <w:p>
            <w:pPr>
              <w:snapToGrid w:val="0"/>
              <w:spacing w:line="360" w:lineRule="auto"/>
              <w:jc w:val="center"/>
              <w:rPr>
                <w:rFonts w:ascii="宋体"/>
                <w:sz w:val="24"/>
                <w:szCs w:val="24"/>
              </w:rPr>
            </w:pPr>
            <w:r>
              <w:rPr>
                <w:rFonts w:hint="eastAsia" w:ascii="宋体"/>
                <w:sz w:val="24"/>
                <w:szCs w:val="24"/>
              </w:rPr>
              <w:t>1</w:t>
            </w:r>
          </w:p>
        </w:tc>
        <w:tc>
          <w:tcPr>
            <w:tcW w:w="708" w:type="dxa"/>
            <w:vMerge w:val="restart"/>
            <w:tcBorders>
              <w:top w:val="single" w:color="000000" w:sz="6" w:space="0"/>
              <w:left w:val="single" w:color="000000" w:sz="6" w:space="0"/>
              <w:right w:val="single" w:color="000000" w:sz="6" w:space="0"/>
            </w:tcBorders>
            <w:vAlign w:val="center"/>
          </w:tcPr>
          <w:p>
            <w:pPr>
              <w:snapToGrid w:val="0"/>
              <w:spacing w:line="360" w:lineRule="auto"/>
              <w:jc w:val="center"/>
              <w:rPr>
                <w:rFonts w:ascii="宋体"/>
                <w:sz w:val="24"/>
                <w:szCs w:val="24"/>
              </w:rPr>
            </w:pPr>
            <w:r>
              <w:rPr>
                <w:rFonts w:hint="eastAsia" w:ascii="宋体"/>
                <w:sz w:val="24"/>
                <w:szCs w:val="24"/>
              </w:rPr>
              <w:t>资格审查</w:t>
            </w:r>
          </w:p>
        </w:tc>
        <w:tc>
          <w:tcPr>
            <w:tcW w:w="4536" w:type="dxa"/>
            <w:tcBorders>
              <w:top w:val="single" w:color="000000" w:sz="6" w:space="0"/>
              <w:left w:val="single" w:color="000000" w:sz="6" w:space="0"/>
              <w:bottom w:val="single" w:color="000000" w:sz="6" w:space="0"/>
              <w:right w:val="single" w:color="000000" w:sz="6" w:space="0"/>
            </w:tcBorders>
            <w:vAlign w:val="center"/>
          </w:tcPr>
          <w:p>
            <w:pPr>
              <w:snapToGrid w:val="0"/>
              <w:rPr>
                <w:rFonts w:ascii="宋体"/>
                <w:sz w:val="24"/>
                <w:szCs w:val="24"/>
              </w:rPr>
            </w:pPr>
            <w:r>
              <w:rPr>
                <w:rFonts w:hint="eastAsia" w:ascii="宋体"/>
                <w:sz w:val="24"/>
                <w:szCs w:val="24"/>
              </w:rPr>
              <w:t>符合《中华人民共和国政府采购法》第二十二条规定，具有独立承担民事责任的能力。（需提供营业执照正本扫描件）</w:t>
            </w:r>
          </w:p>
        </w:tc>
        <w:tc>
          <w:tcPr>
            <w:tcW w:w="100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27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709" w:type="dxa"/>
            <w:tcBorders>
              <w:top w:val="single" w:color="000000" w:sz="6" w:space="0"/>
              <w:left w:val="single" w:color="000000" w:sz="6" w:space="0"/>
              <w:bottom w:val="single" w:color="000000" w:sz="6" w:space="0"/>
              <w:right w:val="single" w:color="000000" w:sz="12" w:space="0"/>
            </w:tcBorders>
            <w:vAlign w:val="center"/>
          </w:tcPr>
          <w:p>
            <w:pPr>
              <w:snapToGrid w:val="0"/>
              <w:spacing w:line="360" w:lineRule="auto"/>
              <w:jc w:val="center"/>
              <w:rPr>
                <w:rFonts w:ascii="宋体"/>
                <w:b/>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5" w:hRule="atLeast"/>
          <w:jc w:val="center"/>
        </w:trPr>
        <w:tc>
          <w:tcPr>
            <w:tcW w:w="708" w:type="dxa"/>
            <w:tcBorders>
              <w:top w:val="single" w:color="000000" w:sz="6" w:space="0"/>
              <w:left w:val="single" w:color="000000" w:sz="12" w:space="0"/>
              <w:bottom w:val="single" w:color="000000" w:sz="6" w:space="0"/>
              <w:right w:val="single" w:color="000000" w:sz="6" w:space="0"/>
            </w:tcBorders>
            <w:vAlign w:val="center"/>
          </w:tcPr>
          <w:p>
            <w:pPr>
              <w:snapToGrid w:val="0"/>
              <w:spacing w:line="360" w:lineRule="auto"/>
              <w:jc w:val="center"/>
              <w:rPr>
                <w:rFonts w:ascii="宋体"/>
                <w:sz w:val="24"/>
                <w:szCs w:val="24"/>
              </w:rPr>
            </w:pPr>
            <w:r>
              <w:rPr>
                <w:rFonts w:hint="eastAsia" w:ascii="宋体"/>
                <w:sz w:val="24"/>
                <w:szCs w:val="24"/>
              </w:rPr>
              <w:t>2</w:t>
            </w:r>
          </w:p>
        </w:tc>
        <w:tc>
          <w:tcPr>
            <w:tcW w:w="708" w:type="dxa"/>
            <w:vMerge w:val="continue"/>
            <w:tcBorders>
              <w:left w:val="single" w:color="000000" w:sz="6" w:space="0"/>
              <w:right w:val="single" w:color="000000" w:sz="6" w:space="0"/>
            </w:tcBorders>
            <w:vAlign w:val="center"/>
          </w:tcPr>
          <w:p>
            <w:pPr>
              <w:rPr>
                <w:rFonts w:ascii="宋体"/>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sz w:val="24"/>
                <w:szCs w:val="24"/>
              </w:rPr>
            </w:pPr>
            <w:r>
              <w:rPr>
                <w:rFonts w:hint="eastAsia" w:ascii="宋体"/>
                <w:sz w:val="24"/>
                <w:szCs w:val="24"/>
              </w:rPr>
              <w:t>符合《中华人民共和国政府采购法》第二十二条规定，具有良好的商业信誉和健全的财务会计制度。（需提供财务会计制度相关资料）</w:t>
            </w:r>
          </w:p>
        </w:tc>
        <w:tc>
          <w:tcPr>
            <w:tcW w:w="100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b/>
                <w:sz w:val="24"/>
                <w:szCs w:val="24"/>
              </w:rPr>
            </w:pPr>
          </w:p>
        </w:tc>
        <w:tc>
          <w:tcPr>
            <w:tcW w:w="127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709" w:type="dxa"/>
            <w:tcBorders>
              <w:top w:val="single" w:color="000000" w:sz="6" w:space="0"/>
              <w:left w:val="single" w:color="000000" w:sz="6" w:space="0"/>
              <w:bottom w:val="single" w:color="000000" w:sz="6" w:space="0"/>
              <w:right w:val="single" w:color="000000" w:sz="12" w:space="0"/>
            </w:tcBorders>
            <w:vAlign w:val="center"/>
          </w:tcPr>
          <w:p>
            <w:pPr>
              <w:snapToGrid w:val="0"/>
              <w:spacing w:line="360" w:lineRule="auto"/>
              <w:jc w:val="center"/>
              <w:rPr>
                <w:rFonts w:ascii="宋体"/>
                <w:b/>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36" w:hRule="atLeast"/>
          <w:jc w:val="center"/>
        </w:trPr>
        <w:tc>
          <w:tcPr>
            <w:tcW w:w="708" w:type="dxa"/>
            <w:tcBorders>
              <w:top w:val="single" w:color="000000" w:sz="6" w:space="0"/>
              <w:left w:val="single" w:color="000000" w:sz="12" w:space="0"/>
              <w:bottom w:val="single" w:color="000000" w:sz="6" w:space="0"/>
              <w:right w:val="single" w:color="000000" w:sz="6" w:space="0"/>
            </w:tcBorders>
            <w:vAlign w:val="center"/>
          </w:tcPr>
          <w:p>
            <w:pPr>
              <w:snapToGrid w:val="0"/>
              <w:spacing w:line="360" w:lineRule="auto"/>
              <w:jc w:val="center"/>
              <w:rPr>
                <w:rFonts w:ascii="宋体"/>
                <w:sz w:val="24"/>
                <w:szCs w:val="24"/>
              </w:rPr>
            </w:pPr>
            <w:r>
              <w:rPr>
                <w:rFonts w:hint="eastAsia" w:ascii="宋体"/>
                <w:sz w:val="24"/>
                <w:szCs w:val="24"/>
              </w:rPr>
              <w:t>3</w:t>
            </w:r>
          </w:p>
        </w:tc>
        <w:tc>
          <w:tcPr>
            <w:tcW w:w="708" w:type="dxa"/>
            <w:vMerge w:val="continue"/>
            <w:tcBorders>
              <w:left w:val="single" w:color="000000" w:sz="6" w:space="0"/>
              <w:right w:val="single" w:color="000000" w:sz="6" w:space="0"/>
            </w:tcBorders>
            <w:vAlign w:val="center"/>
          </w:tcPr>
          <w:p>
            <w:pPr>
              <w:rPr>
                <w:rFonts w:ascii="宋体"/>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sz w:val="24"/>
                <w:szCs w:val="24"/>
              </w:rPr>
            </w:pPr>
            <w:r>
              <w:rPr>
                <w:rFonts w:hint="eastAsia" w:ascii="宋体"/>
                <w:sz w:val="24"/>
                <w:szCs w:val="24"/>
              </w:rPr>
              <w:t>符合《中华人民共和国政府采购法》第二十二条规定，具有履行合同所必需的设备和专业技术能力。（需提供具有履行合同所必需的设备和专业技术能力相关证明材料）</w:t>
            </w:r>
          </w:p>
        </w:tc>
        <w:tc>
          <w:tcPr>
            <w:tcW w:w="100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27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709" w:type="dxa"/>
            <w:tcBorders>
              <w:top w:val="single" w:color="000000" w:sz="6" w:space="0"/>
              <w:left w:val="single" w:color="000000" w:sz="6" w:space="0"/>
              <w:bottom w:val="single" w:color="000000" w:sz="6" w:space="0"/>
              <w:right w:val="single" w:color="000000" w:sz="12" w:space="0"/>
            </w:tcBorders>
            <w:vAlign w:val="center"/>
          </w:tcPr>
          <w:p>
            <w:pPr>
              <w:snapToGrid w:val="0"/>
              <w:spacing w:line="360" w:lineRule="auto"/>
              <w:jc w:val="center"/>
              <w:rPr>
                <w:rFonts w:ascii="宋体"/>
                <w:b/>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31" w:hRule="atLeast"/>
          <w:jc w:val="center"/>
        </w:trPr>
        <w:tc>
          <w:tcPr>
            <w:tcW w:w="708" w:type="dxa"/>
            <w:tcBorders>
              <w:top w:val="single" w:color="000000" w:sz="6" w:space="0"/>
              <w:left w:val="single" w:color="000000" w:sz="12" w:space="0"/>
              <w:bottom w:val="single" w:color="000000" w:sz="6" w:space="0"/>
              <w:right w:val="single" w:color="000000" w:sz="6" w:space="0"/>
            </w:tcBorders>
            <w:vAlign w:val="center"/>
          </w:tcPr>
          <w:p>
            <w:pPr>
              <w:snapToGrid w:val="0"/>
              <w:spacing w:line="360" w:lineRule="auto"/>
              <w:jc w:val="center"/>
              <w:rPr>
                <w:rFonts w:ascii="宋体"/>
                <w:sz w:val="24"/>
                <w:szCs w:val="24"/>
              </w:rPr>
            </w:pPr>
            <w:r>
              <w:rPr>
                <w:rFonts w:hint="eastAsia" w:ascii="宋体"/>
                <w:sz w:val="24"/>
                <w:szCs w:val="24"/>
              </w:rPr>
              <w:t>4</w:t>
            </w:r>
          </w:p>
        </w:tc>
        <w:tc>
          <w:tcPr>
            <w:tcW w:w="708" w:type="dxa"/>
            <w:vMerge w:val="continue"/>
            <w:tcBorders>
              <w:left w:val="single" w:color="000000" w:sz="6" w:space="0"/>
              <w:right w:val="single" w:color="000000" w:sz="6" w:space="0"/>
            </w:tcBorders>
            <w:vAlign w:val="center"/>
          </w:tcPr>
          <w:p>
            <w:pPr>
              <w:rPr>
                <w:rFonts w:ascii="宋体"/>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sz w:val="24"/>
                <w:szCs w:val="24"/>
              </w:rPr>
            </w:pPr>
            <w:r>
              <w:rPr>
                <w:rFonts w:hint="eastAsia" w:ascii="宋体"/>
                <w:sz w:val="24"/>
                <w:szCs w:val="24"/>
              </w:rPr>
              <w:t>符合《中华人民共和国政府采购法》第二十二条规定，有依法缴纳税收和社会保障资金的良好记录。（需提供依法缴纳税收和社会保障资金相关证明材料）</w:t>
            </w:r>
          </w:p>
        </w:tc>
        <w:tc>
          <w:tcPr>
            <w:tcW w:w="100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27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709" w:type="dxa"/>
            <w:tcBorders>
              <w:top w:val="single" w:color="000000" w:sz="6" w:space="0"/>
              <w:left w:val="single" w:color="000000" w:sz="6" w:space="0"/>
              <w:bottom w:val="single" w:color="000000" w:sz="6" w:space="0"/>
              <w:right w:val="single" w:color="000000" w:sz="12" w:space="0"/>
            </w:tcBorders>
            <w:vAlign w:val="center"/>
          </w:tcPr>
          <w:p>
            <w:pPr>
              <w:snapToGrid w:val="0"/>
              <w:spacing w:line="360" w:lineRule="auto"/>
              <w:jc w:val="center"/>
              <w:rPr>
                <w:rFonts w:ascii="宋体"/>
                <w:b/>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77" w:hRule="atLeast"/>
          <w:jc w:val="center"/>
        </w:trPr>
        <w:tc>
          <w:tcPr>
            <w:tcW w:w="708" w:type="dxa"/>
            <w:tcBorders>
              <w:top w:val="single" w:color="000000" w:sz="6" w:space="0"/>
              <w:left w:val="single" w:color="000000" w:sz="12" w:space="0"/>
              <w:bottom w:val="single" w:color="000000" w:sz="6" w:space="0"/>
              <w:right w:val="single" w:color="000000" w:sz="6" w:space="0"/>
            </w:tcBorders>
            <w:vAlign w:val="center"/>
          </w:tcPr>
          <w:p>
            <w:pPr>
              <w:snapToGrid w:val="0"/>
              <w:spacing w:line="360" w:lineRule="auto"/>
              <w:jc w:val="center"/>
              <w:rPr>
                <w:rFonts w:ascii="宋体"/>
                <w:sz w:val="24"/>
                <w:szCs w:val="24"/>
              </w:rPr>
            </w:pPr>
            <w:r>
              <w:rPr>
                <w:rFonts w:hint="eastAsia" w:ascii="宋体"/>
                <w:sz w:val="24"/>
                <w:szCs w:val="24"/>
              </w:rPr>
              <w:t>5</w:t>
            </w:r>
          </w:p>
        </w:tc>
        <w:tc>
          <w:tcPr>
            <w:tcW w:w="708" w:type="dxa"/>
            <w:vMerge w:val="continue"/>
            <w:tcBorders>
              <w:left w:val="single" w:color="000000" w:sz="6" w:space="0"/>
              <w:right w:val="single" w:color="000000" w:sz="6" w:space="0"/>
            </w:tcBorders>
            <w:vAlign w:val="center"/>
          </w:tcPr>
          <w:p>
            <w:pPr>
              <w:rPr>
                <w:rFonts w:ascii="宋体"/>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sz w:val="24"/>
                <w:szCs w:val="24"/>
              </w:rPr>
            </w:pPr>
            <w:r>
              <w:rPr>
                <w:rFonts w:hint="eastAsia" w:ascii="宋体"/>
                <w:sz w:val="24"/>
                <w:szCs w:val="24"/>
              </w:rPr>
              <w:t>符合《中华人民共和国政府采购法》第二十二条规定，参加政府采购活动前三年内，在经营活动中没有重大违法记录。（需提供“信用中国”（www.creditchina.gov.cn）、“中国政府采购网”查询截图）</w:t>
            </w:r>
          </w:p>
        </w:tc>
        <w:tc>
          <w:tcPr>
            <w:tcW w:w="100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27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709" w:type="dxa"/>
            <w:tcBorders>
              <w:top w:val="single" w:color="000000" w:sz="6" w:space="0"/>
              <w:left w:val="single" w:color="000000" w:sz="6" w:space="0"/>
              <w:bottom w:val="single" w:color="000000" w:sz="6" w:space="0"/>
              <w:right w:val="single" w:color="000000" w:sz="12" w:space="0"/>
            </w:tcBorders>
            <w:vAlign w:val="center"/>
          </w:tcPr>
          <w:p>
            <w:pPr>
              <w:snapToGrid w:val="0"/>
              <w:spacing w:line="360" w:lineRule="auto"/>
              <w:jc w:val="center"/>
              <w:rPr>
                <w:rFonts w:ascii="宋体"/>
                <w:b/>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26" w:hRule="atLeast"/>
          <w:jc w:val="center"/>
        </w:trPr>
        <w:tc>
          <w:tcPr>
            <w:tcW w:w="708" w:type="dxa"/>
            <w:tcBorders>
              <w:top w:val="single" w:color="000000" w:sz="6" w:space="0"/>
              <w:left w:val="single" w:color="000000" w:sz="12" w:space="0"/>
              <w:bottom w:val="single" w:color="000000" w:sz="6" w:space="0"/>
              <w:right w:val="single" w:color="000000" w:sz="6" w:space="0"/>
            </w:tcBorders>
            <w:vAlign w:val="center"/>
          </w:tcPr>
          <w:p>
            <w:pPr>
              <w:snapToGrid w:val="0"/>
              <w:spacing w:line="360" w:lineRule="auto"/>
              <w:jc w:val="center"/>
              <w:rPr>
                <w:rFonts w:ascii="宋体"/>
                <w:sz w:val="24"/>
                <w:szCs w:val="24"/>
              </w:rPr>
            </w:pPr>
            <w:r>
              <w:rPr>
                <w:rFonts w:hint="eastAsia" w:ascii="宋体"/>
                <w:sz w:val="24"/>
                <w:szCs w:val="24"/>
              </w:rPr>
              <w:t>6</w:t>
            </w:r>
          </w:p>
        </w:tc>
        <w:tc>
          <w:tcPr>
            <w:tcW w:w="708" w:type="dxa"/>
            <w:vMerge w:val="continue"/>
            <w:tcBorders>
              <w:left w:val="single" w:color="000000" w:sz="6" w:space="0"/>
              <w:right w:val="single" w:color="000000" w:sz="6" w:space="0"/>
            </w:tcBorders>
            <w:vAlign w:val="center"/>
          </w:tcPr>
          <w:p>
            <w:pPr>
              <w:rPr>
                <w:rFonts w:ascii="宋体"/>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sz w:val="24"/>
                <w:szCs w:val="24"/>
              </w:rPr>
            </w:pPr>
            <w:r>
              <w:rPr>
                <w:rFonts w:hint="eastAsia" w:ascii="宋体"/>
                <w:sz w:val="24"/>
                <w:szCs w:val="24"/>
              </w:rPr>
              <w:t>符合《中华人民共和国政府采购法》第二十二条规定，法律、行政法规规定的其他条件。（需提供相关证明材料）</w:t>
            </w:r>
          </w:p>
        </w:tc>
        <w:tc>
          <w:tcPr>
            <w:tcW w:w="100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27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709" w:type="dxa"/>
            <w:tcBorders>
              <w:top w:val="single" w:color="000000" w:sz="6" w:space="0"/>
              <w:left w:val="single" w:color="000000" w:sz="6" w:space="0"/>
              <w:bottom w:val="single" w:color="000000" w:sz="6" w:space="0"/>
              <w:right w:val="single" w:color="000000" w:sz="12" w:space="0"/>
            </w:tcBorders>
            <w:vAlign w:val="center"/>
          </w:tcPr>
          <w:p>
            <w:pPr>
              <w:snapToGrid w:val="0"/>
              <w:spacing w:line="360" w:lineRule="auto"/>
              <w:jc w:val="center"/>
              <w:rPr>
                <w:rFonts w:ascii="宋体"/>
                <w:b/>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708" w:type="dxa"/>
            <w:tcBorders>
              <w:top w:val="single" w:color="000000" w:sz="6" w:space="0"/>
              <w:left w:val="single" w:color="000000" w:sz="12" w:space="0"/>
              <w:bottom w:val="single" w:color="000000" w:sz="6" w:space="0"/>
              <w:right w:val="single" w:color="000000" w:sz="6" w:space="0"/>
            </w:tcBorders>
            <w:vAlign w:val="center"/>
          </w:tcPr>
          <w:p>
            <w:pPr>
              <w:snapToGrid w:val="0"/>
              <w:spacing w:line="360" w:lineRule="auto"/>
              <w:jc w:val="center"/>
              <w:rPr>
                <w:rFonts w:ascii="宋体"/>
                <w:sz w:val="24"/>
                <w:szCs w:val="24"/>
              </w:rPr>
            </w:pPr>
            <w:r>
              <w:rPr>
                <w:rFonts w:hint="eastAsia" w:ascii="宋体"/>
                <w:sz w:val="24"/>
                <w:szCs w:val="24"/>
              </w:rPr>
              <w:t>7</w:t>
            </w:r>
          </w:p>
        </w:tc>
        <w:tc>
          <w:tcPr>
            <w:tcW w:w="708" w:type="dxa"/>
            <w:vMerge w:val="continue"/>
            <w:tcBorders>
              <w:left w:val="single" w:color="000000" w:sz="6" w:space="0"/>
              <w:right w:val="single" w:color="000000" w:sz="6" w:space="0"/>
            </w:tcBorders>
            <w:vAlign w:val="center"/>
          </w:tcPr>
          <w:p>
            <w:pPr>
              <w:rPr>
                <w:rFonts w:ascii="宋体"/>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sz w:val="24"/>
                <w:szCs w:val="24"/>
              </w:rPr>
            </w:pPr>
            <w:r>
              <w:rPr>
                <w:rFonts w:hint="eastAsia" w:ascii="宋体"/>
                <w:sz w:val="24"/>
                <w:szCs w:val="24"/>
              </w:rPr>
              <w:t>本项目授权人证明。（需提供相关授权委托书）</w:t>
            </w:r>
          </w:p>
        </w:tc>
        <w:tc>
          <w:tcPr>
            <w:tcW w:w="100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27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709" w:type="dxa"/>
            <w:tcBorders>
              <w:top w:val="single" w:color="000000" w:sz="6" w:space="0"/>
              <w:left w:val="single" w:color="000000" w:sz="6" w:space="0"/>
              <w:bottom w:val="single" w:color="000000" w:sz="6" w:space="0"/>
              <w:right w:val="single" w:color="000000" w:sz="12" w:space="0"/>
            </w:tcBorders>
            <w:vAlign w:val="center"/>
          </w:tcPr>
          <w:p>
            <w:pPr>
              <w:snapToGrid w:val="0"/>
              <w:spacing w:line="360" w:lineRule="auto"/>
              <w:jc w:val="center"/>
              <w:rPr>
                <w:rFonts w:ascii="宋体"/>
                <w:b/>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708" w:type="dxa"/>
            <w:tcBorders>
              <w:top w:val="single" w:color="000000" w:sz="6" w:space="0"/>
              <w:left w:val="single" w:color="000000" w:sz="12" w:space="0"/>
              <w:bottom w:val="single" w:color="000000" w:sz="6" w:space="0"/>
              <w:right w:val="single" w:color="000000" w:sz="6" w:space="0"/>
            </w:tcBorders>
            <w:vAlign w:val="center"/>
          </w:tcPr>
          <w:p>
            <w:pPr>
              <w:snapToGrid w:val="0"/>
              <w:spacing w:line="360" w:lineRule="auto"/>
              <w:jc w:val="center"/>
              <w:rPr>
                <w:rFonts w:ascii="宋体"/>
                <w:sz w:val="24"/>
                <w:szCs w:val="24"/>
              </w:rPr>
            </w:pPr>
            <w:r>
              <w:rPr>
                <w:rFonts w:hint="eastAsia" w:ascii="宋体"/>
                <w:sz w:val="24"/>
                <w:szCs w:val="24"/>
              </w:rPr>
              <w:t>8</w:t>
            </w:r>
          </w:p>
        </w:tc>
        <w:tc>
          <w:tcPr>
            <w:tcW w:w="708" w:type="dxa"/>
            <w:vMerge w:val="continue"/>
            <w:tcBorders>
              <w:left w:val="single" w:color="000000" w:sz="6" w:space="0"/>
              <w:right w:val="single" w:color="000000" w:sz="6" w:space="0"/>
            </w:tcBorders>
            <w:vAlign w:val="center"/>
          </w:tcPr>
          <w:p>
            <w:pPr>
              <w:rPr>
                <w:rFonts w:ascii="宋体"/>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sz w:val="24"/>
                <w:szCs w:val="24"/>
              </w:rPr>
            </w:pPr>
            <w:r>
              <w:rPr>
                <w:rFonts w:hint="eastAsia" w:ascii="宋体"/>
                <w:sz w:val="24"/>
                <w:szCs w:val="24"/>
              </w:rPr>
              <w:t>单位负责人为同一人或者存在直接控股、管理关系的不同供应商，不得参加同一合同项下的政府采购活动。（需提供相关证明材料）</w:t>
            </w:r>
          </w:p>
        </w:tc>
        <w:tc>
          <w:tcPr>
            <w:tcW w:w="100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27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709" w:type="dxa"/>
            <w:tcBorders>
              <w:top w:val="single" w:color="000000" w:sz="6" w:space="0"/>
              <w:left w:val="single" w:color="000000" w:sz="6" w:space="0"/>
              <w:bottom w:val="single" w:color="000000" w:sz="6" w:space="0"/>
              <w:right w:val="single" w:color="000000" w:sz="12" w:space="0"/>
            </w:tcBorders>
            <w:vAlign w:val="center"/>
          </w:tcPr>
          <w:p>
            <w:pPr>
              <w:snapToGrid w:val="0"/>
              <w:spacing w:line="360" w:lineRule="auto"/>
              <w:jc w:val="center"/>
              <w:rPr>
                <w:rFonts w:ascii="宋体"/>
                <w:b/>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708" w:type="dxa"/>
            <w:tcBorders>
              <w:top w:val="single" w:color="000000" w:sz="6" w:space="0"/>
              <w:left w:val="single" w:color="000000" w:sz="12" w:space="0"/>
              <w:bottom w:val="single" w:color="000000" w:sz="6" w:space="0"/>
              <w:right w:val="single" w:color="000000" w:sz="6" w:space="0"/>
            </w:tcBorders>
            <w:vAlign w:val="center"/>
          </w:tcPr>
          <w:p>
            <w:pPr>
              <w:snapToGrid w:val="0"/>
              <w:spacing w:line="360" w:lineRule="auto"/>
              <w:jc w:val="center"/>
              <w:rPr>
                <w:rFonts w:ascii="宋体"/>
                <w:sz w:val="24"/>
                <w:szCs w:val="24"/>
              </w:rPr>
            </w:pPr>
            <w:r>
              <w:rPr>
                <w:rFonts w:hint="eastAsia" w:ascii="宋体"/>
                <w:sz w:val="24"/>
                <w:szCs w:val="24"/>
              </w:rPr>
              <w:t>9</w:t>
            </w:r>
          </w:p>
        </w:tc>
        <w:tc>
          <w:tcPr>
            <w:tcW w:w="708" w:type="dxa"/>
            <w:vMerge w:val="continue"/>
            <w:tcBorders>
              <w:left w:val="single" w:color="000000" w:sz="6" w:space="0"/>
              <w:right w:val="single" w:color="000000" w:sz="6" w:space="0"/>
            </w:tcBorders>
            <w:vAlign w:val="center"/>
          </w:tcPr>
          <w:p>
            <w:pPr>
              <w:rPr>
                <w:rFonts w:ascii="宋体"/>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sz w:val="24"/>
                <w:szCs w:val="24"/>
              </w:rPr>
            </w:pPr>
            <w:r>
              <w:rPr>
                <w:rFonts w:hint="eastAsia" w:ascii="宋体"/>
                <w:sz w:val="24"/>
                <w:szCs w:val="24"/>
              </w:rPr>
              <w:t>有效的投标保证金银行回执单或保函。（需提供相关证明材料）</w:t>
            </w:r>
          </w:p>
        </w:tc>
        <w:tc>
          <w:tcPr>
            <w:tcW w:w="100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27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709" w:type="dxa"/>
            <w:tcBorders>
              <w:top w:val="single" w:color="000000" w:sz="6" w:space="0"/>
              <w:left w:val="single" w:color="000000" w:sz="6" w:space="0"/>
              <w:bottom w:val="single" w:color="000000" w:sz="6" w:space="0"/>
              <w:right w:val="single" w:color="000000" w:sz="12" w:space="0"/>
            </w:tcBorders>
            <w:vAlign w:val="center"/>
          </w:tcPr>
          <w:p>
            <w:pPr>
              <w:snapToGrid w:val="0"/>
              <w:spacing w:line="360" w:lineRule="auto"/>
              <w:jc w:val="center"/>
              <w:rPr>
                <w:rFonts w:ascii="宋体"/>
                <w:b/>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8" w:hRule="atLeast"/>
          <w:jc w:val="center"/>
        </w:trPr>
        <w:tc>
          <w:tcPr>
            <w:tcW w:w="708" w:type="dxa"/>
            <w:tcBorders>
              <w:top w:val="single" w:color="000000" w:sz="6" w:space="0"/>
              <w:left w:val="single" w:color="000000" w:sz="12" w:space="0"/>
              <w:bottom w:val="single" w:color="000000" w:sz="6" w:space="0"/>
              <w:right w:val="single" w:color="000000" w:sz="6" w:space="0"/>
            </w:tcBorders>
            <w:vAlign w:val="center"/>
          </w:tcPr>
          <w:p>
            <w:pPr>
              <w:snapToGrid w:val="0"/>
              <w:spacing w:line="360" w:lineRule="auto"/>
              <w:jc w:val="center"/>
              <w:rPr>
                <w:rFonts w:hint="default" w:ascii="宋体" w:eastAsia="宋体"/>
                <w:sz w:val="24"/>
                <w:szCs w:val="24"/>
                <w:lang w:val="en-US" w:eastAsia="zh-CN"/>
              </w:rPr>
            </w:pPr>
            <w:r>
              <w:rPr>
                <w:rFonts w:hint="eastAsia" w:ascii="宋体"/>
                <w:sz w:val="24"/>
                <w:szCs w:val="24"/>
                <w:lang w:val="en-US" w:eastAsia="zh-CN"/>
              </w:rPr>
              <w:t>10</w:t>
            </w:r>
          </w:p>
        </w:tc>
        <w:tc>
          <w:tcPr>
            <w:tcW w:w="708" w:type="dxa"/>
            <w:vMerge w:val="continue"/>
            <w:tcBorders>
              <w:left w:val="single" w:color="000000" w:sz="6" w:space="0"/>
              <w:right w:val="single" w:color="000000" w:sz="6" w:space="0"/>
            </w:tcBorders>
            <w:vAlign w:val="center"/>
          </w:tcPr>
          <w:p>
            <w:pPr>
              <w:rPr>
                <w:rFonts w:ascii="宋体"/>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sz w:val="24"/>
                <w:szCs w:val="24"/>
              </w:rPr>
            </w:pPr>
            <w:r>
              <w:rPr>
                <w:rFonts w:hint="eastAsia" w:ascii="宋体"/>
                <w:sz w:val="24"/>
                <w:szCs w:val="24"/>
              </w:rPr>
              <w:t>不接受联合体投标。（需提供相关证明材料）</w:t>
            </w:r>
          </w:p>
        </w:tc>
        <w:tc>
          <w:tcPr>
            <w:tcW w:w="100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27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709" w:type="dxa"/>
            <w:tcBorders>
              <w:top w:val="single" w:color="000000" w:sz="6" w:space="0"/>
              <w:left w:val="single" w:color="000000" w:sz="6" w:space="0"/>
              <w:bottom w:val="single" w:color="000000" w:sz="6" w:space="0"/>
              <w:right w:val="single" w:color="000000" w:sz="12" w:space="0"/>
            </w:tcBorders>
            <w:vAlign w:val="center"/>
          </w:tcPr>
          <w:p>
            <w:pPr>
              <w:snapToGrid w:val="0"/>
              <w:spacing w:line="360" w:lineRule="auto"/>
              <w:jc w:val="center"/>
              <w:rPr>
                <w:rFonts w:ascii="宋体"/>
                <w:b/>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8" w:hRule="atLeast"/>
          <w:jc w:val="center"/>
        </w:trPr>
        <w:tc>
          <w:tcPr>
            <w:tcW w:w="708" w:type="dxa"/>
            <w:tcBorders>
              <w:top w:val="single" w:color="000000" w:sz="6" w:space="0"/>
              <w:left w:val="single" w:color="000000" w:sz="12" w:space="0"/>
              <w:bottom w:val="single" w:color="000000" w:sz="6" w:space="0"/>
              <w:right w:val="single" w:color="000000" w:sz="6" w:space="0"/>
            </w:tcBorders>
            <w:vAlign w:val="center"/>
          </w:tcPr>
          <w:p>
            <w:pPr>
              <w:snapToGrid w:val="0"/>
              <w:spacing w:line="360" w:lineRule="auto"/>
              <w:jc w:val="center"/>
              <w:rPr>
                <w:rFonts w:hint="eastAsia" w:ascii="宋体" w:eastAsia="宋体"/>
                <w:sz w:val="24"/>
                <w:szCs w:val="24"/>
                <w:lang w:val="en-US" w:eastAsia="zh-CN"/>
              </w:rPr>
            </w:pPr>
            <w:r>
              <w:rPr>
                <w:rFonts w:hint="eastAsia" w:ascii="宋体"/>
                <w:sz w:val="24"/>
                <w:szCs w:val="24"/>
                <w:lang w:val="en-US" w:eastAsia="zh-CN"/>
              </w:rPr>
              <w:t>1</w:t>
            </w:r>
          </w:p>
        </w:tc>
        <w:tc>
          <w:tcPr>
            <w:tcW w:w="708" w:type="dxa"/>
            <w:vMerge w:val="restart"/>
            <w:tcBorders>
              <w:top w:val="single" w:color="000000" w:sz="6" w:space="0"/>
              <w:left w:val="single" w:color="000000" w:sz="6" w:space="0"/>
              <w:bottom w:val="single" w:color="000000" w:sz="12" w:space="0"/>
              <w:right w:val="single" w:color="000000" w:sz="6" w:space="0"/>
            </w:tcBorders>
            <w:vAlign w:val="center"/>
          </w:tcPr>
          <w:p>
            <w:pPr>
              <w:snapToGrid w:val="0"/>
              <w:spacing w:line="360" w:lineRule="auto"/>
              <w:jc w:val="center"/>
              <w:rPr>
                <w:rFonts w:ascii="宋体"/>
                <w:sz w:val="24"/>
                <w:szCs w:val="24"/>
              </w:rPr>
            </w:pPr>
            <w:r>
              <w:rPr>
                <w:rFonts w:hint="eastAsia" w:ascii="宋体"/>
                <w:sz w:val="24"/>
                <w:szCs w:val="24"/>
              </w:rPr>
              <w:t>符合评审</w:t>
            </w:r>
          </w:p>
        </w:tc>
        <w:tc>
          <w:tcPr>
            <w:tcW w:w="453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sz w:val="24"/>
                <w:szCs w:val="24"/>
              </w:rPr>
            </w:pPr>
            <w:r>
              <w:rPr>
                <w:rFonts w:hint="eastAsia" w:ascii="宋体"/>
                <w:sz w:val="24"/>
                <w:szCs w:val="24"/>
              </w:rPr>
              <w:t>投标文件按要求加盖供应商章、法定代表人章。</w:t>
            </w:r>
          </w:p>
        </w:tc>
        <w:tc>
          <w:tcPr>
            <w:tcW w:w="100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27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709" w:type="dxa"/>
            <w:tcBorders>
              <w:top w:val="single" w:color="000000" w:sz="6" w:space="0"/>
              <w:left w:val="single" w:color="000000" w:sz="6" w:space="0"/>
              <w:bottom w:val="single" w:color="000000" w:sz="6" w:space="0"/>
              <w:right w:val="single" w:color="000000" w:sz="12" w:space="0"/>
            </w:tcBorders>
            <w:vAlign w:val="center"/>
          </w:tcPr>
          <w:p>
            <w:pPr>
              <w:snapToGrid w:val="0"/>
              <w:spacing w:line="360" w:lineRule="auto"/>
              <w:jc w:val="center"/>
              <w:rPr>
                <w:rFonts w:ascii="宋体"/>
                <w:b/>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8" w:hRule="atLeast"/>
          <w:jc w:val="center"/>
        </w:trPr>
        <w:tc>
          <w:tcPr>
            <w:tcW w:w="708" w:type="dxa"/>
            <w:tcBorders>
              <w:top w:val="single" w:color="000000" w:sz="6" w:space="0"/>
              <w:left w:val="single" w:color="000000" w:sz="12" w:space="0"/>
              <w:bottom w:val="single" w:color="000000" w:sz="6" w:space="0"/>
              <w:right w:val="single" w:color="000000" w:sz="6" w:space="0"/>
            </w:tcBorders>
            <w:vAlign w:val="center"/>
          </w:tcPr>
          <w:p>
            <w:pPr>
              <w:snapToGrid w:val="0"/>
              <w:spacing w:line="360" w:lineRule="auto"/>
              <w:jc w:val="center"/>
              <w:rPr>
                <w:rFonts w:hint="eastAsia" w:ascii="宋体" w:eastAsia="宋体"/>
                <w:sz w:val="24"/>
                <w:szCs w:val="24"/>
                <w:lang w:val="en-US" w:eastAsia="zh-CN"/>
              </w:rPr>
            </w:pPr>
            <w:r>
              <w:rPr>
                <w:rFonts w:hint="eastAsia" w:ascii="宋体"/>
                <w:sz w:val="24"/>
                <w:szCs w:val="24"/>
                <w:lang w:val="en-US" w:eastAsia="zh-CN"/>
              </w:rPr>
              <w:t>2</w:t>
            </w:r>
          </w:p>
        </w:tc>
        <w:tc>
          <w:tcPr>
            <w:tcW w:w="708" w:type="dxa"/>
            <w:vMerge w:val="continue"/>
            <w:tcBorders>
              <w:top w:val="single" w:color="000000" w:sz="6" w:space="0"/>
              <w:left w:val="single" w:color="000000" w:sz="6" w:space="0"/>
              <w:bottom w:val="single" w:color="000000" w:sz="12" w:space="0"/>
              <w:right w:val="single" w:color="000000" w:sz="6" w:space="0"/>
            </w:tcBorders>
            <w:vAlign w:val="center"/>
          </w:tcPr>
          <w:p>
            <w:pPr>
              <w:rPr>
                <w:rFonts w:ascii="宋体"/>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sz w:val="24"/>
                <w:szCs w:val="24"/>
              </w:rPr>
            </w:pPr>
            <w:r>
              <w:rPr>
                <w:rFonts w:hint="eastAsia" w:ascii="宋体"/>
                <w:sz w:val="24"/>
                <w:szCs w:val="24"/>
              </w:rPr>
              <w:t>投标文件是否按招标文件要求编制，编制内容是否不全或字迹模糊、辨认不清。</w:t>
            </w:r>
          </w:p>
        </w:tc>
        <w:tc>
          <w:tcPr>
            <w:tcW w:w="100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27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709" w:type="dxa"/>
            <w:tcBorders>
              <w:top w:val="single" w:color="000000" w:sz="6" w:space="0"/>
              <w:left w:val="single" w:color="000000" w:sz="6" w:space="0"/>
              <w:bottom w:val="single" w:color="000000" w:sz="6" w:space="0"/>
              <w:right w:val="single" w:color="000000" w:sz="12" w:space="0"/>
            </w:tcBorders>
            <w:vAlign w:val="center"/>
          </w:tcPr>
          <w:p>
            <w:pPr>
              <w:snapToGrid w:val="0"/>
              <w:spacing w:line="360" w:lineRule="auto"/>
              <w:jc w:val="center"/>
              <w:rPr>
                <w:rFonts w:ascii="宋体"/>
                <w:b/>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8" w:hRule="atLeast"/>
          <w:jc w:val="center"/>
        </w:trPr>
        <w:tc>
          <w:tcPr>
            <w:tcW w:w="708" w:type="dxa"/>
            <w:tcBorders>
              <w:top w:val="single" w:color="000000" w:sz="6" w:space="0"/>
              <w:left w:val="single" w:color="000000" w:sz="12" w:space="0"/>
              <w:bottom w:val="single" w:color="000000" w:sz="6" w:space="0"/>
              <w:right w:val="single" w:color="000000" w:sz="6" w:space="0"/>
            </w:tcBorders>
            <w:vAlign w:val="center"/>
          </w:tcPr>
          <w:p>
            <w:pPr>
              <w:snapToGrid w:val="0"/>
              <w:spacing w:line="360" w:lineRule="auto"/>
              <w:jc w:val="center"/>
              <w:rPr>
                <w:rFonts w:hint="eastAsia" w:ascii="宋体" w:eastAsia="宋体"/>
                <w:sz w:val="24"/>
                <w:szCs w:val="24"/>
                <w:lang w:val="en-US" w:eastAsia="zh-CN"/>
              </w:rPr>
            </w:pPr>
            <w:r>
              <w:rPr>
                <w:rFonts w:hint="eastAsia" w:ascii="宋体"/>
                <w:sz w:val="24"/>
                <w:szCs w:val="24"/>
                <w:lang w:val="en-US" w:eastAsia="zh-CN"/>
              </w:rPr>
              <w:t>3</w:t>
            </w:r>
          </w:p>
        </w:tc>
        <w:tc>
          <w:tcPr>
            <w:tcW w:w="708" w:type="dxa"/>
            <w:vMerge w:val="continue"/>
            <w:tcBorders>
              <w:top w:val="single" w:color="000000" w:sz="6" w:space="0"/>
              <w:left w:val="single" w:color="000000" w:sz="6" w:space="0"/>
              <w:bottom w:val="single" w:color="000000" w:sz="12" w:space="0"/>
              <w:right w:val="single" w:color="000000" w:sz="6" w:space="0"/>
            </w:tcBorders>
            <w:vAlign w:val="center"/>
          </w:tcPr>
          <w:p>
            <w:pPr>
              <w:rPr>
                <w:rFonts w:ascii="宋体"/>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sz w:val="24"/>
                <w:szCs w:val="24"/>
              </w:rPr>
            </w:pPr>
            <w:r>
              <w:rPr>
                <w:rFonts w:hint="eastAsia" w:ascii="宋体"/>
                <w:sz w:val="24"/>
                <w:szCs w:val="24"/>
              </w:rPr>
              <w:t>投标报价高于本项目采购预算。</w:t>
            </w:r>
          </w:p>
        </w:tc>
        <w:tc>
          <w:tcPr>
            <w:tcW w:w="100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27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709" w:type="dxa"/>
            <w:tcBorders>
              <w:top w:val="single" w:color="000000" w:sz="6" w:space="0"/>
              <w:left w:val="single" w:color="000000" w:sz="6" w:space="0"/>
              <w:bottom w:val="single" w:color="000000" w:sz="6" w:space="0"/>
              <w:right w:val="single" w:color="000000" w:sz="12" w:space="0"/>
            </w:tcBorders>
            <w:vAlign w:val="center"/>
          </w:tcPr>
          <w:p>
            <w:pPr>
              <w:snapToGrid w:val="0"/>
              <w:spacing w:line="360" w:lineRule="auto"/>
              <w:jc w:val="center"/>
              <w:rPr>
                <w:rFonts w:ascii="宋体"/>
                <w:b/>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8" w:hRule="atLeast"/>
          <w:jc w:val="center"/>
        </w:trPr>
        <w:tc>
          <w:tcPr>
            <w:tcW w:w="708" w:type="dxa"/>
            <w:tcBorders>
              <w:top w:val="single" w:color="000000" w:sz="6" w:space="0"/>
              <w:left w:val="single" w:color="000000" w:sz="12" w:space="0"/>
              <w:bottom w:val="single" w:color="000000" w:sz="6" w:space="0"/>
              <w:right w:val="single" w:color="000000" w:sz="6" w:space="0"/>
            </w:tcBorders>
            <w:vAlign w:val="center"/>
          </w:tcPr>
          <w:p>
            <w:pPr>
              <w:snapToGrid w:val="0"/>
              <w:spacing w:line="360" w:lineRule="auto"/>
              <w:jc w:val="center"/>
              <w:rPr>
                <w:rFonts w:hint="eastAsia" w:ascii="宋体" w:eastAsia="宋体"/>
                <w:sz w:val="24"/>
                <w:szCs w:val="24"/>
                <w:lang w:val="en-US" w:eastAsia="zh-CN"/>
              </w:rPr>
            </w:pPr>
            <w:r>
              <w:rPr>
                <w:rFonts w:hint="eastAsia" w:ascii="宋体"/>
                <w:sz w:val="24"/>
                <w:szCs w:val="24"/>
                <w:lang w:val="en-US" w:eastAsia="zh-CN"/>
              </w:rPr>
              <w:t>4</w:t>
            </w:r>
          </w:p>
        </w:tc>
        <w:tc>
          <w:tcPr>
            <w:tcW w:w="708" w:type="dxa"/>
            <w:vMerge w:val="continue"/>
            <w:tcBorders>
              <w:top w:val="single" w:color="000000" w:sz="6" w:space="0"/>
              <w:left w:val="single" w:color="000000" w:sz="6" w:space="0"/>
              <w:bottom w:val="single" w:color="000000" w:sz="12" w:space="0"/>
              <w:right w:val="single" w:color="000000" w:sz="6" w:space="0"/>
            </w:tcBorders>
            <w:vAlign w:val="center"/>
          </w:tcPr>
          <w:p>
            <w:pPr>
              <w:rPr>
                <w:rFonts w:ascii="宋体"/>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ascii="宋体"/>
                <w:sz w:val="24"/>
                <w:szCs w:val="24"/>
              </w:rPr>
            </w:pPr>
            <w:r>
              <w:rPr>
                <w:rFonts w:hint="eastAsia" w:ascii="宋体"/>
                <w:sz w:val="24"/>
                <w:szCs w:val="24"/>
              </w:rPr>
              <w:t>投标文件不符合招标文件实质性要求。</w:t>
            </w:r>
          </w:p>
        </w:tc>
        <w:tc>
          <w:tcPr>
            <w:tcW w:w="100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27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ascii="宋体"/>
                <w:b/>
                <w:sz w:val="24"/>
                <w:szCs w:val="24"/>
              </w:rPr>
            </w:pPr>
          </w:p>
        </w:tc>
        <w:tc>
          <w:tcPr>
            <w:tcW w:w="709" w:type="dxa"/>
            <w:tcBorders>
              <w:top w:val="single" w:color="000000" w:sz="6" w:space="0"/>
              <w:left w:val="single" w:color="000000" w:sz="6" w:space="0"/>
              <w:bottom w:val="single" w:color="000000" w:sz="6" w:space="0"/>
              <w:right w:val="single" w:color="000000" w:sz="12" w:space="0"/>
            </w:tcBorders>
            <w:vAlign w:val="center"/>
          </w:tcPr>
          <w:p>
            <w:pPr>
              <w:snapToGrid w:val="0"/>
              <w:spacing w:line="360" w:lineRule="auto"/>
              <w:jc w:val="center"/>
              <w:rPr>
                <w:rFonts w:ascii="宋体"/>
                <w:b/>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8" w:hRule="atLeast"/>
          <w:jc w:val="center"/>
        </w:trPr>
        <w:tc>
          <w:tcPr>
            <w:tcW w:w="708" w:type="dxa"/>
            <w:tcBorders>
              <w:top w:val="single" w:color="000000" w:sz="6" w:space="0"/>
              <w:left w:val="single" w:color="000000" w:sz="12" w:space="0"/>
              <w:bottom w:val="single" w:color="000000" w:sz="12" w:space="0"/>
              <w:right w:val="single" w:color="000000" w:sz="6" w:space="0"/>
            </w:tcBorders>
            <w:vAlign w:val="center"/>
          </w:tcPr>
          <w:p>
            <w:pPr>
              <w:snapToGrid w:val="0"/>
              <w:spacing w:line="360" w:lineRule="auto"/>
              <w:jc w:val="center"/>
              <w:rPr>
                <w:rFonts w:hint="eastAsia" w:ascii="宋体" w:eastAsia="宋体"/>
                <w:sz w:val="24"/>
                <w:szCs w:val="24"/>
                <w:lang w:val="en-US" w:eastAsia="zh-CN"/>
              </w:rPr>
            </w:pPr>
            <w:r>
              <w:rPr>
                <w:rFonts w:hint="eastAsia" w:ascii="宋体"/>
                <w:sz w:val="24"/>
                <w:szCs w:val="24"/>
                <w:lang w:val="en-US" w:eastAsia="zh-CN"/>
              </w:rPr>
              <w:t>5</w:t>
            </w:r>
          </w:p>
        </w:tc>
        <w:tc>
          <w:tcPr>
            <w:tcW w:w="708" w:type="dxa"/>
            <w:vMerge w:val="continue"/>
            <w:tcBorders>
              <w:top w:val="single" w:color="000000" w:sz="6" w:space="0"/>
              <w:left w:val="single" w:color="000000" w:sz="6" w:space="0"/>
              <w:bottom w:val="single" w:color="000000" w:sz="12" w:space="0"/>
              <w:right w:val="single" w:color="000000" w:sz="6" w:space="0"/>
            </w:tcBorders>
            <w:vAlign w:val="center"/>
          </w:tcPr>
          <w:p>
            <w:pPr>
              <w:rPr>
                <w:rFonts w:ascii="宋体"/>
                <w:sz w:val="24"/>
                <w:szCs w:val="24"/>
              </w:rPr>
            </w:pPr>
          </w:p>
        </w:tc>
        <w:tc>
          <w:tcPr>
            <w:tcW w:w="4536" w:type="dxa"/>
            <w:tcBorders>
              <w:top w:val="single" w:color="000000" w:sz="6" w:space="0"/>
              <w:left w:val="single" w:color="000000" w:sz="6" w:space="0"/>
              <w:bottom w:val="single" w:color="000000" w:sz="12" w:space="0"/>
              <w:right w:val="single" w:color="000000" w:sz="6" w:space="0"/>
            </w:tcBorders>
            <w:vAlign w:val="center"/>
          </w:tcPr>
          <w:p>
            <w:pPr>
              <w:snapToGrid w:val="0"/>
              <w:spacing w:line="360" w:lineRule="auto"/>
              <w:rPr>
                <w:rFonts w:ascii="宋体"/>
                <w:sz w:val="24"/>
                <w:szCs w:val="24"/>
              </w:rPr>
            </w:pPr>
            <w:r>
              <w:rPr>
                <w:rFonts w:hint="eastAsia" w:ascii="宋体"/>
                <w:sz w:val="24"/>
                <w:szCs w:val="24"/>
              </w:rPr>
              <w:t>供应商存在串通投标，弄虚作假等违法行为。</w:t>
            </w:r>
          </w:p>
        </w:tc>
        <w:tc>
          <w:tcPr>
            <w:tcW w:w="1009" w:type="dxa"/>
            <w:tcBorders>
              <w:top w:val="single" w:color="000000" w:sz="6" w:space="0"/>
              <w:left w:val="single" w:color="000000" w:sz="6" w:space="0"/>
              <w:bottom w:val="single" w:color="000000" w:sz="12" w:space="0"/>
              <w:right w:val="single" w:color="000000" w:sz="6" w:space="0"/>
            </w:tcBorders>
            <w:vAlign w:val="center"/>
          </w:tcPr>
          <w:p>
            <w:pPr>
              <w:snapToGrid w:val="0"/>
              <w:spacing w:line="360" w:lineRule="auto"/>
              <w:jc w:val="center"/>
              <w:rPr>
                <w:rFonts w:ascii="宋体"/>
                <w:b/>
                <w:sz w:val="24"/>
                <w:szCs w:val="24"/>
              </w:rPr>
            </w:pPr>
          </w:p>
        </w:tc>
        <w:tc>
          <w:tcPr>
            <w:tcW w:w="1276" w:type="dxa"/>
            <w:tcBorders>
              <w:top w:val="single" w:color="000000" w:sz="6" w:space="0"/>
              <w:left w:val="single" w:color="000000" w:sz="6" w:space="0"/>
              <w:bottom w:val="single" w:color="000000" w:sz="12" w:space="0"/>
              <w:right w:val="single" w:color="000000" w:sz="6" w:space="0"/>
            </w:tcBorders>
            <w:vAlign w:val="center"/>
          </w:tcPr>
          <w:p>
            <w:pPr>
              <w:snapToGrid w:val="0"/>
              <w:spacing w:line="360" w:lineRule="auto"/>
              <w:jc w:val="center"/>
              <w:rPr>
                <w:rFonts w:ascii="宋体"/>
                <w:b/>
                <w:sz w:val="24"/>
                <w:szCs w:val="24"/>
              </w:rPr>
            </w:pPr>
          </w:p>
        </w:tc>
        <w:tc>
          <w:tcPr>
            <w:tcW w:w="1134" w:type="dxa"/>
            <w:tcBorders>
              <w:top w:val="single" w:color="000000" w:sz="6" w:space="0"/>
              <w:left w:val="single" w:color="000000" w:sz="6" w:space="0"/>
              <w:bottom w:val="single" w:color="000000" w:sz="12" w:space="0"/>
              <w:right w:val="single" w:color="000000" w:sz="6" w:space="0"/>
            </w:tcBorders>
            <w:vAlign w:val="center"/>
          </w:tcPr>
          <w:p>
            <w:pPr>
              <w:snapToGrid w:val="0"/>
              <w:spacing w:line="360" w:lineRule="auto"/>
              <w:jc w:val="center"/>
              <w:rPr>
                <w:rFonts w:ascii="宋体"/>
                <w:b/>
                <w:sz w:val="24"/>
                <w:szCs w:val="24"/>
              </w:rPr>
            </w:pPr>
          </w:p>
        </w:tc>
        <w:tc>
          <w:tcPr>
            <w:tcW w:w="709" w:type="dxa"/>
            <w:tcBorders>
              <w:top w:val="single" w:color="000000" w:sz="6" w:space="0"/>
              <w:left w:val="single" w:color="000000" w:sz="6" w:space="0"/>
              <w:bottom w:val="single" w:color="000000" w:sz="12" w:space="0"/>
              <w:right w:val="single" w:color="000000" w:sz="12" w:space="0"/>
            </w:tcBorders>
            <w:vAlign w:val="center"/>
          </w:tcPr>
          <w:p>
            <w:pPr>
              <w:snapToGrid w:val="0"/>
              <w:spacing w:line="360" w:lineRule="auto"/>
              <w:jc w:val="center"/>
              <w:rPr>
                <w:rFonts w:ascii="宋体"/>
                <w:b/>
                <w:sz w:val="24"/>
                <w:szCs w:val="24"/>
              </w:rPr>
            </w:pPr>
          </w:p>
        </w:tc>
      </w:tr>
    </w:tbl>
    <w:p>
      <w:pPr>
        <w:snapToGrid w:val="0"/>
        <w:spacing w:line="360" w:lineRule="auto"/>
        <w:rPr>
          <w:b/>
          <w:sz w:val="24"/>
        </w:rPr>
      </w:pPr>
    </w:p>
    <w:p>
      <w:pPr>
        <w:pStyle w:val="336"/>
        <w:jc w:val="center"/>
        <w:rPr>
          <w:b/>
          <w:sz w:val="24"/>
        </w:rPr>
      </w:pPr>
      <w:r>
        <w:rPr>
          <w:b/>
          <w:sz w:val="24"/>
        </w:rPr>
        <w:br w:type="page"/>
      </w:r>
    </w:p>
    <w:p>
      <w:pPr>
        <w:pStyle w:val="336"/>
        <w:jc w:val="center"/>
        <w:rPr>
          <w:rFonts w:ascii="Arial" w:hAnsi="Arial"/>
          <w:b/>
          <w:sz w:val="24"/>
          <w:szCs w:val="21"/>
        </w:rPr>
      </w:pPr>
      <w:r>
        <w:rPr>
          <w:rFonts w:hint="eastAsia" w:ascii="Arial" w:hAnsi="Arial"/>
          <w:b/>
          <w:sz w:val="24"/>
          <w:szCs w:val="21"/>
        </w:rPr>
        <w:t>技术、商务打分表</w:t>
      </w:r>
    </w:p>
    <w:p>
      <w:pPr>
        <w:pStyle w:val="336"/>
        <w:jc w:val="center"/>
        <w:rPr>
          <w:rFonts w:ascii="Arial" w:hAnsi="Arial"/>
          <w:b/>
          <w:sz w:val="24"/>
          <w:szCs w:val="21"/>
        </w:rPr>
      </w:pPr>
    </w:p>
    <w:tbl>
      <w:tblPr>
        <w:tblStyle w:val="54"/>
        <w:tblW w:w="96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7"/>
        <w:gridCol w:w="1417"/>
        <w:gridCol w:w="1134"/>
        <w:gridCol w:w="60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b/>
                <w:sz w:val="28"/>
                <w:szCs w:val="28"/>
              </w:rPr>
            </w:pPr>
            <w:r>
              <w:rPr>
                <w:rFonts w:hint="eastAsia" w:ascii="仿宋" w:hAnsi="仿宋" w:eastAsia="仿宋"/>
                <w:b/>
                <w:sz w:val="28"/>
                <w:szCs w:val="28"/>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
                <w:sz w:val="28"/>
                <w:szCs w:val="28"/>
              </w:rPr>
            </w:pPr>
            <w:r>
              <w:rPr>
                <w:rFonts w:hint="eastAsia" w:ascii="仿宋" w:hAnsi="仿宋" w:eastAsia="仿宋"/>
                <w:b/>
                <w:sz w:val="28"/>
                <w:szCs w:val="28"/>
              </w:rPr>
              <w:t>评审项目</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
                <w:sz w:val="28"/>
                <w:szCs w:val="28"/>
              </w:rPr>
            </w:pPr>
            <w:r>
              <w:rPr>
                <w:rFonts w:hint="eastAsia" w:ascii="仿宋" w:hAnsi="仿宋" w:eastAsia="仿宋"/>
                <w:b/>
                <w:sz w:val="28"/>
                <w:szCs w:val="28"/>
              </w:rPr>
              <w:t>分值(权重）</w:t>
            </w:r>
          </w:p>
        </w:tc>
        <w:tc>
          <w:tcPr>
            <w:tcW w:w="60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b/>
                <w:sz w:val="28"/>
                <w:szCs w:val="28"/>
              </w:rPr>
            </w:pPr>
            <w:r>
              <w:rPr>
                <w:rFonts w:hint="eastAsia" w:ascii="仿宋" w:hAnsi="仿宋" w:eastAsia="仿宋"/>
                <w:b/>
                <w:sz w:val="28"/>
                <w:szCs w:val="28"/>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宋体"/>
                <w:sz w:val="28"/>
                <w:szCs w:val="28"/>
              </w:rPr>
            </w:pPr>
            <w:r>
              <w:rPr>
                <w:rFonts w:hint="eastAsia" w:ascii="仿宋" w:hAnsi="仿宋" w:eastAsia="仿宋" w:cs="宋体"/>
                <w:sz w:val="28"/>
                <w:szCs w:val="28"/>
              </w:rPr>
              <w:t>1</w:t>
            </w:r>
          </w:p>
        </w:tc>
        <w:tc>
          <w:tcPr>
            <w:tcW w:w="1417" w:type="dxa"/>
            <w:tcBorders>
              <w:top w:val="single" w:color="auto" w:sz="4" w:space="0"/>
              <w:left w:val="single" w:color="auto" w:sz="4" w:space="0"/>
              <w:bottom w:val="single" w:color="auto" w:sz="4" w:space="0"/>
              <w:right w:val="single" w:color="auto" w:sz="4" w:space="0"/>
            </w:tcBorders>
            <w:vAlign w:val="center"/>
          </w:tcPr>
          <w:p>
            <w:pPr>
              <w:pStyle w:val="508"/>
              <w:autoSpaceDE w:val="0"/>
              <w:autoSpaceDN w:val="0"/>
              <w:adjustRightInd w:val="0"/>
              <w:snapToGrid w:val="0"/>
              <w:spacing w:line="320" w:lineRule="exact"/>
              <w:ind w:firstLine="0" w:firstLineChars="0"/>
              <w:rPr>
                <w:rFonts w:ascii="仿宋" w:hAnsi="仿宋" w:eastAsia="仿宋" w:cs="宋体"/>
                <w:color w:val="000000"/>
                <w:sz w:val="28"/>
                <w:szCs w:val="28"/>
              </w:rPr>
            </w:pPr>
            <w:r>
              <w:rPr>
                <w:rFonts w:hint="eastAsia" w:ascii="仿宋" w:hAnsi="仿宋" w:eastAsia="仿宋" w:cs="宋体"/>
                <w:color w:val="000000"/>
                <w:sz w:val="28"/>
                <w:szCs w:val="28"/>
              </w:rPr>
              <w:t>投标报价</w:t>
            </w:r>
          </w:p>
        </w:tc>
        <w:tc>
          <w:tcPr>
            <w:tcW w:w="1134" w:type="dxa"/>
            <w:tcBorders>
              <w:top w:val="single" w:color="auto" w:sz="4" w:space="0"/>
              <w:left w:val="single" w:color="auto" w:sz="4" w:space="0"/>
              <w:bottom w:val="single" w:color="auto" w:sz="4" w:space="0"/>
              <w:right w:val="single" w:color="auto" w:sz="4" w:space="0"/>
            </w:tcBorders>
            <w:vAlign w:val="center"/>
          </w:tcPr>
          <w:p>
            <w:pPr>
              <w:pStyle w:val="508"/>
              <w:autoSpaceDE w:val="0"/>
              <w:autoSpaceDN w:val="0"/>
              <w:adjustRightInd w:val="0"/>
              <w:snapToGrid w:val="0"/>
              <w:spacing w:line="320" w:lineRule="exact"/>
              <w:ind w:firstLine="280" w:firstLineChars="100"/>
              <w:rPr>
                <w:rFonts w:ascii="仿宋" w:hAnsi="仿宋" w:eastAsia="仿宋" w:cs="宋体"/>
                <w:color w:val="000000"/>
                <w:sz w:val="28"/>
                <w:szCs w:val="28"/>
              </w:rPr>
            </w:pPr>
            <w:r>
              <w:rPr>
                <w:rFonts w:hint="eastAsia" w:ascii="仿宋" w:hAnsi="仿宋" w:eastAsia="仿宋" w:cs="宋体"/>
                <w:color w:val="000000"/>
                <w:sz w:val="28"/>
                <w:szCs w:val="28"/>
              </w:rPr>
              <w:t>30</w:t>
            </w:r>
          </w:p>
        </w:tc>
        <w:tc>
          <w:tcPr>
            <w:tcW w:w="6098" w:type="dxa"/>
            <w:tcBorders>
              <w:top w:val="single" w:color="auto" w:sz="4" w:space="0"/>
              <w:left w:val="single" w:color="auto" w:sz="4" w:space="0"/>
              <w:bottom w:val="single" w:color="auto" w:sz="4" w:space="0"/>
              <w:right w:val="single" w:color="auto" w:sz="4" w:space="0"/>
            </w:tcBorders>
            <w:vAlign w:val="center"/>
          </w:tcPr>
          <w:p>
            <w:pPr>
              <w:pStyle w:val="508"/>
              <w:autoSpaceDE w:val="0"/>
              <w:autoSpaceDN w:val="0"/>
              <w:adjustRightInd w:val="0"/>
              <w:snapToGrid w:val="0"/>
              <w:spacing w:line="320" w:lineRule="exact"/>
              <w:ind w:firstLine="560"/>
              <w:jc w:val="left"/>
              <w:rPr>
                <w:rFonts w:ascii="仿宋" w:hAnsi="仿宋" w:eastAsia="仿宋" w:cs="宋体"/>
                <w:color w:val="000000"/>
                <w:sz w:val="28"/>
                <w:szCs w:val="28"/>
              </w:rPr>
            </w:pPr>
            <w:r>
              <w:rPr>
                <w:rFonts w:hint="eastAsia" w:ascii="仿宋" w:hAnsi="仿宋" w:eastAsia="仿宋" w:cs="宋体"/>
                <w:color w:val="000000"/>
                <w:sz w:val="28"/>
                <w:szCs w:val="28"/>
              </w:rPr>
              <w:t>基准价为合理低价，即满足招标文件要求且最终报价最低的投标报价为评标基准价，其价格分为满分。其他供应商的价格分统一按照下列公式计算：</w:t>
            </w:r>
          </w:p>
          <w:p>
            <w:pPr>
              <w:pStyle w:val="508"/>
              <w:autoSpaceDE w:val="0"/>
              <w:autoSpaceDN w:val="0"/>
              <w:adjustRightInd w:val="0"/>
              <w:snapToGrid w:val="0"/>
              <w:spacing w:line="320" w:lineRule="exact"/>
              <w:ind w:firstLine="560"/>
              <w:jc w:val="left"/>
              <w:rPr>
                <w:rFonts w:ascii="仿宋" w:hAnsi="仿宋" w:eastAsia="仿宋" w:cs="宋体"/>
                <w:color w:val="000000"/>
                <w:sz w:val="28"/>
                <w:szCs w:val="28"/>
              </w:rPr>
            </w:pPr>
            <w:r>
              <w:rPr>
                <w:rFonts w:hint="eastAsia" w:ascii="仿宋" w:hAnsi="仿宋" w:eastAsia="仿宋" w:cs="宋体"/>
                <w:color w:val="000000"/>
                <w:sz w:val="28"/>
                <w:szCs w:val="28"/>
              </w:rPr>
              <w:t>投标报价得分=(投标基准价／投标报价)×价格分值（30%）×100</w:t>
            </w:r>
          </w:p>
          <w:p>
            <w:pPr>
              <w:pStyle w:val="508"/>
              <w:autoSpaceDE w:val="0"/>
              <w:autoSpaceDN w:val="0"/>
              <w:adjustRightInd w:val="0"/>
              <w:snapToGrid w:val="0"/>
              <w:spacing w:line="320" w:lineRule="exact"/>
              <w:ind w:firstLine="560"/>
              <w:jc w:val="left"/>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eastAsia="zh-CN"/>
              </w:rPr>
              <w:t>价格评审优惠：小微企业报价给予10%的扣除（需提供中小企业声明函）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6" w:hRule="atLeast"/>
          <w:jc w:val="center"/>
        </w:trPr>
        <w:tc>
          <w:tcPr>
            <w:tcW w:w="997" w:type="dxa"/>
            <w:tcBorders>
              <w:left w:val="single" w:color="auto" w:sz="4" w:space="0"/>
              <w:bottom w:val="single" w:color="auto" w:sz="4" w:space="0"/>
              <w:right w:val="single" w:color="auto" w:sz="4" w:space="0"/>
            </w:tcBorders>
            <w:vAlign w:val="center"/>
          </w:tcPr>
          <w:p>
            <w:pPr>
              <w:autoSpaceDE w:val="0"/>
              <w:autoSpaceDN w:val="0"/>
              <w:adjustRightInd w:val="0"/>
              <w:snapToGrid w:val="0"/>
              <w:spacing w:line="320" w:lineRule="exact"/>
              <w:jc w:val="center"/>
              <w:rPr>
                <w:rFonts w:ascii="仿宋" w:hAnsi="仿宋" w:eastAsia="仿宋" w:cs="宋体"/>
                <w:sz w:val="28"/>
                <w:szCs w:val="28"/>
              </w:rPr>
            </w:pPr>
            <w:r>
              <w:rPr>
                <w:rFonts w:hint="eastAsia" w:ascii="仿宋" w:hAnsi="仿宋" w:eastAsia="仿宋" w:cs="宋体"/>
                <w:sz w:val="28"/>
                <w:szCs w:val="28"/>
              </w:rPr>
              <w:t>2</w:t>
            </w:r>
          </w:p>
        </w:tc>
        <w:tc>
          <w:tcPr>
            <w:tcW w:w="1417" w:type="dxa"/>
            <w:tcBorders>
              <w:left w:val="single" w:color="auto" w:sz="4" w:space="0"/>
              <w:bottom w:val="single" w:color="auto" w:sz="4" w:space="0"/>
              <w:right w:val="single" w:color="auto" w:sz="4" w:space="0"/>
            </w:tcBorders>
            <w:vAlign w:val="center"/>
          </w:tcPr>
          <w:p>
            <w:pPr>
              <w:autoSpaceDE w:val="0"/>
              <w:autoSpaceDN w:val="0"/>
              <w:adjustRightInd w:val="0"/>
              <w:snapToGrid w:val="0"/>
              <w:spacing w:line="320" w:lineRule="exact"/>
              <w:jc w:val="center"/>
              <w:rPr>
                <w:rFonts w:ascii="仿宋" w:hAnsi="仿宋" w:eastAsia="仿宋" w:cs="宋体"/>
                <w:sz w:val="28"/>
                <w:szCs w:val="28"/>
              </w:rPr>
            </w:pPr>
            <w:r>
              <w:rPr>
                <w:rFonts w:hint="eastAsia" w:ascii="仿宋" w:hAnsi="仿宋" w:eastAsia="仿宋" w:cs="宋体"/>
                <w:sz w:val="28"/>
                <w:szCs w:val="28"/>
              </w:rPr>
              <w:t>类似业绩</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20" w:lineRule="exact"/>
              <w:jc w:val="center"/>
              <w:rPr>
                <w:rFonts w:ascii="仿宋" w:hAnsi="仿宋" w:eastAsia="仿宋" w:cs="宋体"/>
                <w:sz w:val="28"/>
                <w:szCs w:val="28"/>
              </w:rPr>
            </w:pPr>
            <w:r>
              <w:rPr>
                <w:rFonts w:ascii="仿宋" w:hAnsi="仿宋" w:eastAsia="仿宋" w:cs="宋体"/>
                <w:sz w:val="28"/>
                <w:szCs w:val="28"/>
              </w:rPr>
              <w:t>1</w:t>
            </w:r>
            <w:r>
              <w:rPr>
                <w:rFonts w:hint="eastAsia" w:ascii="仿宋" w:hAnsi="仿宋" w:eastAsia="仿宋" w:cs="宋体"/>
                <w:sz w:val="28"/>
                <w:szCs w:val="28"/>
              </w:rPr>
              <w:t>0</w:t>
            </w:r>
          </w:p>
        </w:tc>
        <w:tc>
          <w:tcPr>
            <w:tcW w:w="6098" w:type="dxa"/>
            <w:tcBorders>
              <w:top w:val="single" w:color="auto" w:sz="4" w:space="0"/>
              <w:left w:val="single" w:color="auto" w:sz="4" w:space="0"/>
              <w:bottom w:val="single" w:color="auto" w:sz="4" w:space="0"/>
              <w:right w:val="single" w:color="auto" w:sz="4" w:space="0"/>
            </w:tcBorders>
            <w:vAlign w:val="center"/>
          </w:tcPr>
          <w:p>
            <w:pPr>
              <w:pStyle w:val="508"/>
              <w:autoSpaceDE w:val="0"/>
              <w:autoSpaceDN w:val="0"/>
              <w:adjustRightInd w:val="0"/>
              <w:snapToGrid w:val="0"/>
              <w:spacing w:line="320" w:lineRule="exact"/>
              <w:ind w:firstLine="0" w:firstLineChars="0"/>
              <w:jc w:val="left"/>
              <w:rPr>
                <w:rFonts w:ascii="仿宋" w:hAnsi="仿宋" w:eastAsia="仿宋" w:cs="宋体"/>
                <w:kern w:val="0"/>
                <w:sz w:val="28"/>
                <w:szCs w:val="28"/>
              </w:rPr>
            </w:pPr>
            <w:r>
              <w:rPr>
                <w:rFonts w:hint="eastAsia" w:ascii="仿宋" w:hAnsi="仿宋" w:eastAsia="仿宋" w:cs="宋体"/>
                <w:kern w:val="0"/>
                <w:sz w:val="28"/>
                <w:szCs w:val="28"/>
              </w:rPr>
              <w:t>投标供应商提供近三年（2020年01月1日-至今）已完成的类似项目有效业绩，每提供一项加2分，本项满分</w:t>
            </w:r>
            <w:r>
              <w:rPr>
                <w:rFonts w:ascii="仿宋" w:hAnsi="仿宋" w:eastAsia="仿宋" w:cs="宋体"/>
                <w:kern w:val="0"/>
                <w:sz w:val="28"/>
                <w:szCs w:val="28"/>
              </w:rPr>
              <w:t>1</w:t>
            </w:r>
            <w:r>
              <w:rPr>
                <w:rFonts w:hint="eastAsia" w:ascii="仿宋" w:hAnsi="仿宋" w:eastAsia="仿宋" w:cs="宋体"/>
                <w:kern w:val="0"/>
                <w:sz w:val="28"/>
                <w:szCs w:val="28"/>
              </w:rPr>
              <w:t>0分。</w:t>
            </w:r>
          </w:p>
          <w:p>
            <w:pPr>
              <w:pStyle w:val="508"/>
              <w:autoSpaceDE w:val="0"/>
              <w:autoSpaceDN w:val="0"/>
              <w:adjustRightInd w:val="0"/>
              <w:snapToGrid w:val="0"/>
              <w:spacing w:line="320" w:lineRule="exact"/>
              <w:ind w:firstLine="0" w:firstLineChars="0"/>
              <w:jc w:val="left"/>
              <w:rPr>
                <w:rFonts w:ascii="仿宋" w:hAnsi="仿宋" w:eastAsia="仿宋" w:cs="宋体"/>
                <w:kern w:val="0"/>
                <w:sz w:val="28"/>
                <w:szCs w:val="28"/>
              </w:rPr>
            </w:pPr>
            <w:r>
              <w:rPr>
                <w:rFonts w:hint="eastAsia" w:ascii="仿宋" w:hAnsi="仿宋" w:eastAsia="仿宋" w:cs="宋体"/>
                <w:kern w:val="0"/>
                <w:sz w:val="28"/>
                <w:szCs w:val="28"/>
              </w:rPr>
              <w:t>须提供中标（成交）通知书、业绩合同。如经评标小组认定所提供中标（成交）通知书、业绩合同残缺不全、模糊难辨或未提供的不得分。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6" w:hRule="atLeast"/>
          <w:jc w:val="center"/>
        </w:trPr>
        <w:tc>
          <w:tcPr>
            <w:tcW w:w="997" w:type="dxa"/>
            <w:tcBorders>
              <w:left w:val="single" w:color="auto" w:sz="4" w:space="0"/>
              <w:bottom w:val="single" w:color="auto" w:sz="4" w:space="0"/>
              <w:right w:val="single" w:color="auto" w:sz="4" w:space="0"/>
            </w:tcBorders>
            <w:vAlign w:val="center"/>
          </w:tcPr>
          <w:p>
            <w:pPr>
              <w:autoSpaceDE w:val="0"/>
              <w:autoSpaceDN w:val="0"/>
              <w:adjustRightInd w:val="0"/>
              <w:snapToGrid w:val="0"/>
              <w:spacing w:line="320" w:lineRule="exact"/>
              <w:jc w:val="center"/>
              <w:rPr>
                <w:rFonts w:ascii="仿宋" w:hAnsi="仿宋" w:eastAsia="仿宋" w:cs="宋体"/>
                <w:sz w:val="28"/>
                <w:szCs w:val="28"/>
              </w:rPr>
            </w:pPr>
            <w:r>
              <w:rPr>
                <w:rFonts w:hint="eastAsia" w:ascii="仿宋" w:hAnsi="仿宋" w:eastAsia="仿宋" w:cs="宋体"/>
                <w:sz w:val="28"/>
                <w:szCs w:val="28"/>
              </w:rPr>
              <w:t>3</w:t>
            </w:r>
          </w:p>
        </w:tc>
        <w:tc>
          <w:tcPr>
            <w:tcW w:w="1417" w:type="dxa"/>
            <w:tcBorders>
              <w:left w:val="single" w:color="auto" w:sz="4" w:space="0"/>
              <w:bottom w:val="single" w:color="auto" w:sz="4" w:space="0"/>
              <w:right w:val="single" w:color="auto" w:sz="4" w:space="0"/>
            </w:tcBorders>
            <w:vAlign w:val="center"/>
          </w:tcPr>
          <w:p>
            <w:pPr>
              <w:autoSpaceDE w:val="0"/>
              <w:autoSpaceDN w:val="0"/>
              <w:adjustRightInd w:val="0"/>
              <w:snapToGrid w:val="0"/>
              <w:spacing w:line="320" w:lineRule="exact"/>
              <w:jc w:val="center"/>
              <w:rPr>
                <w:rFonts w:ascii="仿宋" w:hAnsi="仿宋" w:eastAsia="仿宋" w:cs="宋体"/>
                <w:sz w:val="28"/>
                <w:szCs w:val="28"/>
              </w:rPr>
            </w:pPr>
            <w:r>
              <w:rPr>
                <w:rFonts w:hint="eastAsia" w:ascii="仿宋" w:hAnsi="仿宋" w:eastAsia="仿宋" w:cs="宋体"/>
                <w:sz w:val="28"/>
                <w:szCs w:val="28"/>
              </w:rPr>
              <w:t>技术参数</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20" w:lineRule="exact"/>
              <w:jc w:val="center"/>
              <w:rPr>
                <w:rFonts w:ascii="仿宋" w:hAnsi="仿宋" w:eastAsia="仿宋" w:cs="宋体"/>
                <w:sz w:val="28"/>
                <w:szCs w:val="28"/>
              </w:rPr>
            </w:pPr>
            <w:r>
              <w:rPr>
                <w:rFonts w:hint="eastAsia" w:ascii="仿宋" w:hAnsi="仿宋" w:eastAsia="仿宋" w:cs="宋体"/>
                <w:sz w:val="28"/>
                <w:szCs w:val="28"/>
              </w:rPr>
              <w:t>30</w:t>
            </w:r>
          </w:p>
        </w:tc>
        <w:tc>
          <w:tcPr>
            <w:tcW w:w="6098" w:type="dxa"/>
            <w:tcBorders>
              <w:top w:val="single" w:color="auto" w:sz="4" w:space="0"/>
              <w:left w:val="single" w:color="auto" w:sz="4" w:space="0"/>
              <w:bottom w:val="single" w:color="auto" w:sz="4" w:space="0"/>
              <w:right w:val="single" w:color="auto" w:sz="4" w:space="0"/>
            </w:tcBorders>
            <w:vAlign w:val="center"/>
          </w:tcPr>
          <w:p>
            <w:pPr>
              <w:pStyle w:val="508"/>
              <w:autoSpaceDE w:val="0"/>
              <w:autoSpaceDN w:val="0"/>
              <w:adjustRightInd w:val="0"/>
              <w:snapToGrid w:val="0"/>
              <w:spacing w:line="320" w:lineRule="exact"/>
              <w:ind w:firstLine="0" w:firstLineChars="0"/>
              <w:jc w:val="left"/>
              <w:rPr>
                <w:rFonts w:ascii="仿宋" w:hAnsi="仿宋" w:eastAsia="仿宋" w:cs="宋体"/>
                <w:kern w:val="0"/>
                <w:sz w:val="28"/>
                <w:szCs w:val="28"/>
              </w:rPr>
            </w:pPr>
            <w:r>
              <w:rPr>
                <w:rFonts w:hint="eastAsia" w:ascii="仿宋" w:hAnsi="仿宋" w:eastAsia="仿宋" w:cs="宋体"/>
                <w:kern w:val="0"/>
                <w:sz w:val="28"/>
                <w:szCs w:val="28"/>
              </w:rPr>
              <w:t>投标供应商提供的投标产品技术参数及配置需完全满足或高于招标文件要求的得30分；</w:t>
            </w:r>
          </w:p>
          <w:p>
            <w:pPr>
              <w:pStyle w:val="508"/>
              <w:autoSpaceDE w:val="0"/>
              <w:autoSpaceDN w:val="0"/>
              <w:adjustRightInd w:val="0"/>
              <w:snapToGrid w:val="0"/>
              <w:spacing w:line="320" w:lineRule="exact"/>
              <w:ind w:firstLine="0" w:firstLineChars="0"/>
              <w:jc w:val="left"/>
              <w:rPr>
                <w:rFonts w:ascii="仿宋" w:hAnsi="仿宋" w:eastAsia="仿宋" w:cs="宋体"/>
                <w:kern w:val="0"/>
                <w:sz w:val="28"/>
                <w:szCs w:val="28"/>
              </w:rPr>
            </w:pPr>
            <w:r>
              <w:rPr>
                <w:rFonts w:hint="eastAsia" w:ascii="仿宋" w:hAnsi="仿宋" w:eastAsia="仿宋" w:cs="宋体"/>
                <w:kern w:val="0"/>
                <w:sz w:val="28"/>
                <w:szCs w:val="28"/>
              </w:rPr>
              <w:t>未标注“</w:t>
            </w:r>
            <w:r>
              <w:rPr>
                <w:rFonts w:hint="eastAsia"/>
                <w:szCs w:val="21"/>
              </w:rPr>
              <w:t>▲</w:t>
            </w:r>
            <w:r>
              <w:rPr>
                <w:rFonts w:hint="eastAsia" w:ascii="仿宋" w:hAnsi="仿宋" w:eastAsia="仿宋" w:cs="宋体"/>
                <w:kern w:val="0"/>
                <w:sz w:val="28"/>
                <w:szCs w:val="28"/>
              </w:rPr>
              <w:t>”技术参数及配置每有一项负偏离扣1.5分，直到扣完为止。</w:t>
            </w:r>
          </w:p>
          <w:p>
            <w:pPr>
              <w:pStyle w:val="508"/>
              <w:autoSpaceDE w:val="0"/>
              <w:autoSpaceDN w:val="0"/>
              <w:adjustRightInd w:val="0"/>
              <w:snapToGrid w:val="0"/>
              <w:spacing w:line="320" w:lineRule="exact"/>
              <w:ind w:firstLine="0" w:firstLineChars="0"/>
              <w:jc w:val="left"/>
              <w:rPr>
                <w:rFonts w:ascii="仿宋" w:hAnsi="仿宋" w:eastAsia="仿宋" w:cs="宋体"/>
                <w:kern w:val="0"/>
                <w:sz w:val="28"/>
                <w:szCs w:val="28"/>
              </w:rPr>
            </w:pPr>
            <w:r>
              <w:rPr>
                <w:rFonts w:hint="eastAsia" w:ascii="仿宋" w:hAnsi="仿宋" w:eastAsia="仿宋" w:cs="宋体"/>
                <w:kern w:val="0"/>
                <w:sz w:val="28"/>
                <w:szCs w:val="28"/>
              </w:rPr>
              <w:t>“</w:t>
            </w:r>
            <w:r>
              <w:rPr>
                <w:rFonts w:hint="eastAsia"/>
                <w:szCs w:val="21"/>
              </w:rPr>
              <w:t>▲</w:t>
            </w:r>
            <w:r>
              <w:rPr>
                <w:rFonts w:hint="eastAsia" w:ascii="仿宋" w:hAnsi="仿宋" w:eastAsia="仿宋" w:cs="宋体"/>
                <w:kern w:val="0"/>
                <w:sz w:val="28"/>
                <w:szCs w:val="28"/>
              </w:rPr>
              <w:t>”为重要技术参数，若不满足，本项0分。</w:t>
            </w:r>
          </w:p>
          <w:p>
            <w:pPr>
              <w:pStyle w:val="508"/>
              <w:autoSpaceDE w:val="0"/>
              <w:autoSpaceDN w:val="0"/>
              <w:adjustRightInd w:val="0"/>
              <w:snapToGrid w:val="0"/>
              <w:spacing w:line="320" w:lineRule="exact"/>
              <w:ind w:firstLine="0" w:firstLineChars="0"/>
              <w:jc w:val="left"/>
              <w:rPr>
                <w:rFonts w:ascii="仿宋" w:hAnsi="仿宋" w:eastAsia="仿宋" w:cs="宋体"/>
                <w:kern w:val="0"/>
                <w:sz w:val="28"/>
                <w:szCs w:val="28"/>
              </w:rPr>
            </w:pPr>
            <w:r>
              <w:rPr>
                <w:rFonts w:hint="eastAsia" w:ascii="仿宋" w:hAnsi="仿宋" w:eastAsia="仿宋" w:cs="宋体"/>
                <w:kern w:val="0"/>
                <w:sz w:val="28"/>
                <w:szCs w:val="28"/>
              </w:rPr>
              <w:t>需提供响应参数要求的证明材料。中标后，招标人有权对中标人提供的产品进行技术参数检验，一旦发现虚假应标，做废标处理，并追究相关法律责任。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20" w:lineRule="exact"/>
              <w:jc w:val="center"/>
              <w:rPr>
                <w:rFonts w:ascii="仿宋" w:hAnsi="仿宋" w:eastAsia="仿宋" w:cs="宋体"/>
                <w:sz w:val="28"/>
                <w:szCs w:val="28"/>
              </w:rPr>
            </w:pPr>
            <w:r>
              <w:rPr>
                <w:rFonts w:hint="eastAsia" w:ascii="仿宋" w:hAnsi="仿宋" w:eastAsia="仿宋" w:cs="宋体"/>
                <w:sz w:val="28"/>
                <w:szCs w:val="28"/>
              </w:rPr>
              <w:t>4</w:t>
            </w: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20" w:lineRule="exact"/>
              <w:jc w:val="center"/>
              <w:rPr>
                <w:rFonts w:ascii="仿宋" w:hAnsi="仿宋" w:eastAsia="仿宋" w:cs="宋体"/>
                <w:sz w:val="28"/>
                <w:szCs w:val="28"/>
              </w:rPr>
            </w:pPr>
            <w:r>
              <w:rPr>
                <w:rFonts w:hint="eastAsia" w:ascii="仿宋" w:hAnsi="仿宋" w:eastAsia="仿宋" w:cs="宋体"/>
                <w:sz w:val="28"/>
                <w:szCs w:val="28"/>
              </w:rPr>
              <w:t>产品证书</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20" w:lineRule="exact"/>
              <w:jc w:val="center"/>
              <w:rPr>
                <w:rFonts w:ascii="仿宋" w:hAnsi="仿宋" w:eastAsia="仿宋" w:cs="宋体"/>
                <w:sz w:val="28"/>
                <w:szCs w:val="28"/>
              </w:rPr>
            </w:pPr>
            <w:r>
              <w:rPr>
                <w:rFonts w:hint="eastAsia" w:ascii="仿宋" w:hAnsi="仿宋" w:eastAsia="仿宋" w:cs="宋体"/>
                <w:sz w:val="28"/>
                <w:szCs w:val="28"/>
              </w:rPr>
              <w:t>5</w:t>
            </w:r>
          </w:p>
        </w:tc>
        <w:tc>
          <w:tcPr>
            <w:tcW w:w="6098" w:type="dxa"/>
            <w:tcBorders>
              <w:top w:val="single" w:color="auto" w:sz="4" w:space="0"/>
              <w:left w:val="single" w:color="auto" w:sz="4" w:space="0"/>
              <w:bottom w:val="single" w:color="auto" w:sz="4" w:space="0"/>
              <w:right w:val="single" w:color="auto" w:sz="4" w:space="0"/>
            </w:tcBorders>
            <w:vAlign w:val="center"/>
          </w:tcPr>
          <w:p>
            <w:pPr>
              <w:pStyle w:val="508"/>
              <w:autoSpaceDE w:val="0"/>
              <w:autoSpaceDN w:val="0"/>
              <w:adjustRightInd w:val="0"/>
              <w:snapToGrid w:val="0"/>
              <w:spacing w:line="320" w:lineRule="exact"/>
              <w:ind w:firstLine="0" w:firstLineChars="0"/>
              <w:jc w:val="left"/>
              <w:rPr>
                <w:rFonts w:ascii="仿宋" w:hAnsi="仿宋" w:eastAsia="仿宋" w:cs="宋体"/>
                <w:kern w:val="0"/>
                <w:sz w:val="28"/>
                <w:szCs w:val="28"/>
              </w:rPr>
            </w:pPr>
            <w:r>
              <w:rPr>
                <w:rFonts w:hint="eastAsia" w:ascii="仿宋" w:hAnsi="仿宋" w:eastAsia="仿宋" w:cs="宋体"/>
                <w:kern w:val="0"/>
                <w:sz w:val="28"/>
                <w:szCs w:val="28"/>
              </w:rPr>
              <w:t>投标供应商提供相关服务器、储存、安全设备软件著作权证书、贴合本项目技术要求，保证本次采购产品为专业厂家出品，提供相关软件产品登记测试报告，每提供一项相关软件著作权证书扫描件加1分，本项满分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20" w:lineRule="exact"/>
              <w:jc w:val="center"/>
              <w:rPr>
                <w:rFonts w:ascii="仿宋" w:hAnsi="仿宋" w:eastAsia="仿宋" w:cs="宋体"/>
                <w:sz w:val="28"/>
                <w:szCs w:val="28"/>
              </w:rPr>
            </w:pPr>
            <w:r>
              <w:rPr>
                <w:rFonts w:hint="eastAsia" w:ascii="仿宋" w:hAnsi="仿宋" w:eastAsia="仿宋" w:cs="宋体"/>
                <w:sz w:val="28"/>
                <w:szCs w:val="28"/>
              </w:rPr>
              <w:t>5</w:t>
            </w: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20" w:lineRule="exact"/>
              <w:jc w:val="center"/>
              <w:rPr>
                <w:rFonts w:ascii="仿宋" w:hAnsi="仿宋" w:eastAsia="仿宋" w:cs="宋体"/>
                <w:sz w:val="28"/>
                <w:szCs w:val="28"/>
              </w:rPr>
            </w:pPr>
            <w:r>
              <w:rPr>
                <w:rFonts w:hint="eastAsia" w:ascii="仿宋" w:hAnsi="仿宋" w:eastAsia="仿宋" w:cs="仿宋"/>
                <w:kern w:val="0"/>
                <w:sz w:val="28"/>
                <w:szCs w:val="28"/>
              </w:rPr>
              <w:t>售后服务机构及人员</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20" w:lineRule="exact"/>
              <w:jc w:val="center"/>
              <w:rPr>
                <w:rFonts w:ascii="仿宋" w:hAnsi="仿宋" w:eastAsia="仿宋" w:cs="宋体"/>
                <w:sz w:val="28"/>
                <w:szCs w:val="28"/>
              </w:rPr>
            </w:pPr>
            <w:r>
              <w:rPr>
                <w:rFonts w:hint="eastAsia" w:ascii="仿宋" w:hAnsi="仿宋" w:eastAsia="仿宋" w:cs="宋体"/>
                <w:sz w:val="28"/>
                <w:szCs w:val="28"/>
              </w:rPr>
              <w:t>10</w:t>
            </w:r>
          </w:p>
        </w:tc>
        <w:tc>
          <w:tcPr>
            <w:tcW w:w="6098" w:type="dxa"/>
            <w:tcBorders>
              <w:top w:val="single" w:color="auto" w:sz="4" w:space="0"/>
              <w:left w:val="single" w:color="auto" w:sz="4" w:space="0"/>
              <w:bottom w:val="single" w:color="auto" w:sz="4" w:space="0"/>
              <w:right w:val="single" w:color="auto" w:sz="4" w:space="0"/>
            </w:tcBorders>
            <w:vAlign w:val="center"/>
          </w:tcPr>
          <w:p>
            <w:pPr>
              <w:pStyle w:val="508"/>
              <w:autoSpaceDE w:val="0"/>
              <w:autoSpaceDN w:val="0"/>
              <w:adjustRightInd w:val="0"/>
              <w:snapToGrid w:val="0"/>
              <w:spacing w:line="320" w:lineRule="exact"/>
              <w:ind w:firstLine="0" w:firstLineChars="0"/>
              <w:jc w:val="left"/>
              <w:rPr>
                <w:rFonts w:ascii="仿宋" w:hAnsi="仿宋" w:eastAsia="仿宋" w:cs="仿宋"/>
                <w:sz w:val="28"/>
                <w:szCs w:val="32"/>
              </w:rPr>
            </w:pPr>
            <w:r>
              <w:rPr>
                <w:rFonts w:hint="eastAsia" w:ascii="仿宋" w:hAnsi="仿宋" w:eastAsia="仿宋" w:cs="仿宋"/>
                <w:sz w:val="28"/>
                <w:szCs w:val="32"/>
              </w:rPr>
              <w:t>1.设备生产厂商具备本地化服务能力，需提供相关证明材料并加盖厂商有效印章，满足得3分，不满足得0分。</w:t>
            </w:r>
          </w:p>
          <w:p>
            <w:pPr>
              <w:pStyle w:val="508"/>
              <w:autoSpaceDE w:val="0"/>
              <w:autoSpaceDN w:val="0"/>
              <w:adjustRightInd w:val="0"/>
              <w:snapToGrid w:val="0"/>
              <w:spacing w:line="320" w:lineRule="exact"/>
              <w:ind w:firstLine="0" w:firstLineChars="0"/>
              <w:jc w:val="left"/>
              <w:rPr>
                <w:rFonts w:ascii="仿宋" w:hAnsi="仿宋" w:eastAsia="仿宋" w:cs="仿宋"/>
                <w:sz w:val="28"/>
                <w:szCs w:val="32"/>
              </w:rPr>
            </w:pPr>
            <w:r>
              <w:rPr>
                <w:rFonts w:hint="eastAsia" w:ascii="仿宋" w:hAnsi="仿宋" w:eastAsia="仿宋" w:cs="宋体"/>
                <w:kern w:val="0"/>
                <w:sz w:val="28"/>
                <w:szCs w:val="28"/>
              </w:rPr>
              <w:t>2.投标供应商</w:t>
            </w:r>
            <w:r>
              <w:rPr>
                <w:rFonts w:hint="eastAsia" w:ascii="仿宋" w:hAnsi="仿宋" w:eastAsia="仿宋" w:cs="仿宋"/>
                <w:sz w:val="28"/>
                <w:szCs w:val="32"/>
              </w:rPr>
              <w:t>具有丰富项目运维经验的技术人员至少1人为本项目售后服务提供保障，且技术支持人员是</w:t>
            </w:r>
            <w:r>
              <w:rPr>
                <w:rFonts w:hint="eastAsia" w:ascii="仿宋" w:hAnsi="仿宋" w:eastAsia="仿宋" w:cs="宋体"/>
                <w:kern w:val="0"/>
                <w:sz w:val="28"/>
                <w:szCs w:val="28"/>
              </w:rPr>
              <w:t>投标供应商</w:t>
            </w:r>
            <w:r>
              <w:rPr>
                <w:rFonts w:hint="eastAsia" w:ascii="仿宋" w:hAnsi="仿宋" w:eastAsia="仿宋" w:cs="仿宋"/>
                <w:sz w:val="28"/>
                <w:szCs w:val="32"/>
              </w:rPr>
              <w:t>正式员工，需任职一年以上，需提供证明材料（本单位社保证明）。提供一名人员得2分，满分4分。</w:t>
            </w:r>
          </w:p>
          <w:p>
            <w:pPr>
              <w:pStyle w:val="508"/>
              <w:autoSpaceDE w:val="0"/>
              <w:autoSpaceDN w:val="0"/>
              <w:adjustRightInd w:val="0"/>
              <w:snapToGrid w:val="0"/>
              <w:spacing w:line="320" w:lineRule="exact"/>
              <w:ind w:firstLine="0" w:firstLineChars="0"/>
              <w:jc w:val="left"/>
              <w:rPr>
                <w:rFonts w:ascii="仿宋" w:hAnsi="仿宋" w:eastAsia="仿宋" w:cs="宋体"/>
                <w:kern w:val="0"/>
                <w:sz w:val="28"/>
                <w:szCs w:val="28"/>
              </w:rPr>
            </w:pPr>
            <w:r>
              <w:rPr>
                <w:rFonts w:hint="eastAsia" w:ascii="仿宋" w:hAnsi="仿宋" w:eastAsia="仿宋" w:cs="仿宋"/>
                <w:sz w:val="28"/>
                <w:szCs w:val="32"/>
              </w:rPr>
              <w:t>3.投标人须针对本次项目提供完善的售后服务方案，从服务内容、服务方式、服务团队、响应时间、售后服务机构、本地化服务措施、应急保障措施等方面，横向比较给分，优秀得3分，良好得2分，一般得1分，较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20" w:lineRule="exact"/>
              <w:jc w:val="center"/>
              <w:rPr>
                <w:rFonts w:ascii="仿宋" w:hAnsi="仿宋" w:eastAsia="仿宋" w:cs="宋体"/>
                <w:sz w:val="28"/>
                <w:szCs w:val="28"/>
              </w:rPr>
            </w:pPr>
            <w:r>
              <w:rPr>
                <w:rFonts w:hint="eastAsia" w:ascii="仿宋" w:hAnsi="仿宋" w:eastAsia="仿宋" w:cs="宋体"/>
                <w:sz w:val="28"/>
                <w:szCs w:val="28"/>
              </w:rPr>
              <w:t>6</w:t>
            </w: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20" w:lineRule="exact"/>
              <w:jc w:val="center"/>
              <w:rPr>
                <w:rFonts w:ascii="仿宋" w:hAnsi="仿宋" w:eastAsia="仿宋" w:cs="宋体"/>
                <w:sz w:val="28"/>
                <w:szCs w:val="28"/>
              </w:rPr>
            </w:pPr>
            <w:r>
              <w:rPr>
                <w:rFonts w:hint="eastAsia" w:ascii="仿宋" w:hAnsi="仿宋" w:eastAsia="仿宋" w:cs="宋体"/>
                <w:sz w:val="28"/>
                <w:szCs w:val="28"/>
              </w:rPr>
              <w:t>培训服务</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20" w:lineRule="exact"/>
              <w:jc w:val="center"/>
              <w:rPr>
                <w:rFonts w:ascii="仿宋" w:hAnsi="仿宋" w:eastAsia="仿宋" w:cs="宋体"/>
                <w:sz w:val="28"/>
                <w:szCs w:val="28"/>
              </w:rPr>
            </w:pPr>
            <w:r>
              <w:rPr>
                <w:rFonts w:hint="eastAsia" w:ascii="仿宋" w:hAnsi="仿宋" w:eastAsia="仿宋" w:cs="宋体"/>
                <w:sz w:val="28"/>
                <w:szCs w:val="28"/>
              </w:rPr>
              <w:t>5</w:t>
            </w:r>
          </w:p>
        </w:tc>
        <w:tc>
          <w:tcPr>
            <w:tcW w:w="6098" w:type="dxa"/>
            <w:tcBorders>
              <w:top w:val="single" w:color="auto" w:sz="4" w:space="0"/>
              <w:left w:val="single" w:color="auto" w:sz="4" w:space="0"/>
              <w:bottom w:val="single" w:color="auto" w:sz="4" w:space="0"/>
              <w:right w:val="single" w:color="auto" w:sz="4" w:space="0"/>
            </w:tcBorders>
            <w:vAlign w:val="center"/>
          </w:tcPr>
          <w:p>
            <w:pPr>
              <w:pStyle w:val="508"/>
              <w:autoSpaceDE w:val="0"/>
              <w:autoSpaceDN w:val="0"/>
              <w:adjustRightInd w:val="0"/>
              <w:snapToGrid w:val="0"/>
              <w:spacing w:line="320" w:lineRule="exact"/>
              <w:ind w:firstLine="0" w:firstLineChars="0"/>
              <w:jc w:val="left"/>
              <w:rPr>
                <w:rFonts w:ascii="仿宋" w:hAnsi="仿宋" w:eastAsia="仿宋" w:cs="宋体"/>
                <w:kern w:val="0"/>
                <w:sz w:val="28"/>
                <w:szCs w:val="28"/>
              </w:rPr>
            </w:pPr>
            <w:r>
              <w:rPr>
                <w:rFonts w:hint="eastAsia" w:ascii="仿宋" w:hAnsi="仿宋" w:eastAsia="仿宋" w:cs="宋体"/>
                <w:kern w:val="0"/>
                <w:sz w:val="28"/>
                <w:szCs w:val="28"/>
              </w:rPr>
              <w:t>投标人须针对本项目提供培训方案，包括培训内容、培训计划、培训时长、培训人员、培训效果等，根据方案的完善程度、切实可行性等进行综合评分，方案完整且可行性高得5分，方案较完整、可行性一般得3分，方案完整度一般且可行性低得1分，提供方案不全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20" w:lineRule="exact"/>
              <w:jc w:val="center"/>
              <w:rPr>
                <w:rFonts w:ascii="仿宋" w:hAnsi="仿宋" w:eastAsia="仿宋" w:cs="宋体"/>
                <w:sz w:val="28"/>
                <w:szCs w:val="28"/>
              </w:rPr>
            </w:pPr>
            <w:r>
              <w:rPr>
                <w:rFonts w:hint="eastAsia" w:ascii="仿宋" w:hAnsi="仿宋" w:eastAsia="仿宋" w:cs="宋体"/>
                <w:sz w:val="28"/>
                <w:szCs w:val="28"/>
              </w:rPr>
              <w:t>7</w:t>
            </w:r>
          </w:p>
        </w:tc>
        <w:tc>
          <w:tcPr>
            <w:tcW w:w="1417" w:type="dxa"/>
            <w:tcBorders>
              <w:top w:val="single" w:color="auto" w:sz="4" w:space="0"/>
              <w:left w:val="single" w:color="auto" w:sz="4" w:space="0"/>
              <w:bottom w:val="single" w:color="auto" w:sz="4" w:space="0"/>
              <w:right w:val="single" w:color="auto" w:sz="4" w:space="0"/>
            </w:tcBorders>
            <w:vAlign w:val="center"/>
          </w:tcPr>
          <w:p>
            <w:pPr>
              <w:pStyle w:val="508"/>
              <w:autoSpaceDE w:val="0"/>
              <w:autoSpaceDN w:val="0"/>
              <w:adjustRightInd w:val="0"/>
              <w:snapToGrid w:val="0"/>
              <w:spacing w:line="320" w:lineRule="exact"/>
              <w:ind w:firstLine="0" w:firstLineChars="0"/>
              <w:jc w:val="left"/>
              <w:rPr>
                <w:rFonts w:ascii="仿宋" w:hAnsi="仿宋" w:eastAsia="仿宋" w:cs="宋体"/>
                <w:kern w:val="0"/>
                <w:sz w:val="28"/>
                <w:szCs w:val="28"/>
              </w:rPr>
            </w:pPr>
            <w:r>
              <w:rPr>
                <w:rFonts w:hint="eastAsia" w:ascii="仿宋" w:hAnsi="仿宋" w:eastAsia="仿宋" w:cs="宋体"/>
                <w:kern w:val="0"/>
                <w:sz w:val="28"/>
                <w:szCs w:val="28"/>
              </w:rPr>
              <w:t>国产化支持</w:t>
            </w:r>
          </w:p>
        </w:tc>
        <w:tc>
          <w:tcPr>
            <w:tcW w:w="1134" w:type="dxa"/>
            <w:tcBorders>
              <w:top w:val="single" w:color="auto" w:sz="4" w:space="0"/>
              <w:left w:val="single" w:color="auto" w:sz="4" w:space="0"/>
              <w:bottom w:val="single" w:color="auto" w:sz="4" w:space="0"/>
              <w:right w:val="single" w:color="auto" w:sz="4" w:space="0"/>
            </w:tcBorders>
            <w:vAlign w:val="center"/>
          </w:tcPr>
          <w:p>
            <w:pPr>
              <w:pStyle w:val="508"/>
              <w:autoSpaceDE w:val="0"/>
              <w:autoSpaceDN w:val="0"/>
              <w:adjustRightInd w:val="0"/>
              <w:snapToGrid w:val="0"/>
              <w:spacing w:line="320" w:lineRule="exact"/>
              <w:ind w:firstLine="0" w:firstLineChars="0"/>
              <w:jc w:val="center"/>
              <w:rPr>
                <w:rFonts w:ascii="仿宋" w:hAnsi="仿宋" w:eastAsia="仿宋" w:cs="宋体"/>
                <w:kern w:val="0"/>
                <w:sz w:val="28"/>
                <w:szCs w:val="28"/>
              </w:rPr>
            </w:pPr>
            <w:r>
              <w:rPr>
                <w:rFonts w:hint="eastAsia" w:ascii="仿宋" w:hAnsi="仿宋" w:eastAsia="仿宋" w:cs="宋体"/>
                <w:kern w:val="0"/>
                <w:sz w:val="28"/>
                <w:szCs w:val="28"/>
              </w:rPr>
              <w:t>10</w:t>
            </w:r>
          </w:p>
        </w:tc>
        <w:tc>
          <w:tcPr>
            <w:tcW w:w="6098" w:type="dxa"/>
            <w:tcBorders>
              <w:top w:val="single" w:color="auto" w:sz="4" w:space="0"/>
              <w:left w:val="single" w:color="auto" w:sz="4" w:space="0"/>
              <w:bottom w:val="single" w:color="auto" w:sz="4" w:space="0"/>
              <w:right w:val="single" w:color="auto" w:sz="4" w:space="0"/>
            </w:tcBorders>
            <w:vAlign w:val="center"/>
          </w:tcPr>
          <w:p>
            <w:pPr>
              <w:pStyle w:val="508"/>
              <w:autoSpaceDE w:val="0"/>
              <w:autoSpaceDN w:val="0"/>
              <w:adjustRightInd w:val="0"/>
              <w:snapToGrid w:val="0"/>
              <w:spacing w:line="320" w:lineRule="exact"/>
              <w:ind w:firstLine="0" w:firstLineChars="0"/>
              <w:jc w:val="left"/>
              <w:rPr>
                <w:rFonts w:ascii="仿宋" w:hAnsi="仿宋" w:eastAsia="仿宋" w:cs="宋体"/>
                <w:kern w:val="0"/>
                <w:sz w:val="28"/>
                <w:szCs w:val="28"/>
              </w:rPr>
            </w:pPr>
            <w:r>
              <w:rPr>
                <w:rFonts w:hint="eastAsia" w:ascii="仿宋" w:hAnsi="仿宋" w:eastAsia="仿宋" w:cs="宋体"/>
                <w:kern w:val="0"/>
                <w:sz w:val="28"/>
                <w:szCs w:val="28"/>
              </w:rPr>
              <w:t>1.存储底层操作系统采用欧拉、统信、麒麟或基于开放原子开源基金会孵化及运营的开源系统衍生的国产操作系统，说明底层操作系统来源并提供查询手段及结果，不得采用国外开源社区操作系统（包括但不限于RedHat、CentOS及衍生版本）和国外操作系统（如Suse Linux），提供证明材料，得5分。不提供、部分提供、材料不加盖有效印章均不得分。</w:t>
            </w:r>
          </w:p>
          <w:p>
            <w:pPr>
              <w:pStyle w:val="508"/>
              <w:autoSpaceDE w:val="0"/>
              <w:autoSpaceDN w:val="0"/>
              <w:adjustRightInd w:val="0"/>
              <w:snapToGrid w:val="0"/>
              <w:spacing w:line="320" w:lineRule="exact"/>
              <w:ind w:firstLine="0" w:firstLineChars="0"/>
              <w:jc w:val="left"/>
              <w:rPr>
                <w:rFonts w:ascii="仿宋" w:hAnsi="仿宋" w:eastAsia="仿宋" w:cs="宋体"/>
                <w:kern w:val="0"/>
                <w:sz w:val="28"/>
                <w:szCs w:val="28"/>
              </w:rPr>
            </w:pPr>
            <w:r>
              <w:rPr>
                <w:rFonts w:hint="eastAsia" w:ascii="仿宋" w:hAnsi="仿宋" w:eastAsia="仿宋" w:cs="宋体"/>
                <w:kern w:val="0"/>
                <w:sz w:val="28"/>
                <w:szCs w:val="28"/>
              </w:rPr>
              <w:t>2.品牌：国产自主品牌，满足自主可控要求，为保证核心数据安全，存储的关键芯片（控制器 CPU、系统 BMC 管理芯片、接口卡处理芯片、SSD 控制芯片）均为国产品牌，实现关键芯片自主可控，保障数据安全可靠，提供证明材料，得5分。不提供、部分提供、材料不加盖有效印章均不得分。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3548" w:type="dxa"/>
            <w:gridSpan w:val="3"/>
            <w:tcBorders>
              <w:top w:val="single" w:color="auto" w:sz="4" w:space="0"/>
              <w:left w:val="single" w:color="auto" w:sz="4" w:space="0"/>
              <w:bottom w:val="single" w:color="auto" w:sz="4" w:space="0"/>
              <w:right w:val="single" w:color="auto" w:sz="4" w:space="0"/>
            </w:tcBorders>
            <w:vAlign w:val="center"/>
          </w:tcPr>
          <w:p>
            <w:pPr>
              <w:pStyle w:val="508"/>
              <w:autoSpaceDE w:val="0"/>
              <w:autoSpaceDN w:val="0"/>
              <w:adjustRightInd w:val="0"/>
              <w:snapToGrid w:val="0"/>
              <w:spacing w:line="320" w:lineRule="exact"/>
              <w:ind w:firstLine="560"/>
              <w:jc w:val="center"/>
              <w:rPr>
                <w:rFonts w:ascii="仿宋" w:hAnsi="仿宋" w:eastAsia="仿宋" w:cs="宋体"/>
                <w:sz w:val="28"/>
                <w:szCs w:val="28"/>
              </w:rPr>
            </w:pPr>
            <w:r>
              <w:rPr>
                <w:rFonts w:hint="eastAsia" w:ascii="仿宋" w:hAnsi="仿宋" w:eastAsia="仿宋" w:cs="宋体"/>
                <w:color w:val="000000"/>
                <w:sz w:val="28"/>
                <w:szCs w:val="28"/>
              </w:rPr>
              <w:t>总分</w:t>
            </w:r>
          </w:p>
        </w:tc>
        <w:tc>
          <w:tcPr>
            <w:tcW w:w="6098" w:type="dxa"/>
            <w:tcBorders>
              <w:top w:val="single" w:color="auto" w:sz="4" w:space="0"/>
              <w:left w:val="single" w:color="auto" w:sz="4" w:space="0"/>
              <w:bottom w:val="single" w:color="auto" w:sz="4" w:space="0"/>
              <w:right w:val="single" w:color="auto" w:sz="4" w:space="0"/>
            </w:tcBorders>
            <w:vAlign w:val="center"/>
          </w:tcPr>
          <w:p>
            <w:pPr>
              <w:pStyle w:val="508"/>
              <w:autoSpaceDE w:val="0"/>
              <w:autoSpaceDN w:val="0"/>
              <w:adjustRightInd w:val="0"/>
              <w:snapToGrid w:val="0"/>
              <w:spacing w:line="320" w:lineRule="exact"/>
              <w:ind w:firstLine="560"/>
              <w:jc w:val="center"/>
              <w:rPr>
                <w:rFonts w:ascii="仿宋" w:hAnsi="仿宋" w:eastAsia="仿宋" w:cs="宋体"/>
                <w:sz w:val="28"/>
                <w:szCs w:val="28"/>
              </w:rPr>
            </w:pPr>
            <w:r>
              <w:rPr>
                <w:rFonts w:hint="eastAsia" w:ascii="仿宋" w:hAnsi="仿宋" w:eastAsia="仿宋" w:cs="宋体"/>
                <w:sz w:val="28"/>
                <w:szCs w:val="28"/>
              </w:rPr>
              <w:t>100</w:t>
            </w:r>
          </w:p>
        </w:tc>
      </w:tr>
    </w:tbl>
    <w:p>
      <w:pPr>
        <w:pStyle w:val="336"/>
        <w:jc w:val="center"/>
        <w:rPr>
          <w:rFonts w:ascii="Arial" w:hAnsi="Arial"/>
          <w:b/>
          <w:sz w:val="24"/>
          <w:szCs w:val="21"/>
        </w:rPr>
      </w:pPr>
    </w:p>
    <w:p/>
    <w:p>
      <w:pPr>
        <w:widowControl/>
        <w:wordWrap w:val="0"/>
        <w:spacing w:line="360" w:lineRule="auto"/>
        <w:ind w:firstLine="420" w:firstLineChars="200"/>
        <w:rPr>
          <w:rFonts w:ascii="仿宋" w:hAnsi="仿宋" w:eastAsia="仿宋"/>
          <w:b/>
          <w:bCs/>
          <w:kern w:val="0"/>
          <w:szCs w:val="20"/>
        </w:rPr>
      </w:pPr>
      <w:r>
        <w:rPr>
          <w:rFonts w:hint="eastAsia" w:ascii="仿宋" w:hAnsi="仿宋" w:eastAsia="仿宋"/>
          <w:b/>
          <w:bCs/>
          <w:kern w:val="0"/>
          <w:szCs w:val="20"/>
        </w:rPr>
        <w:t>注：1、计算过程中，算术平均值保留2位小数（百分比亦取2位小数），第三位小数四舍五入。</w:t>
      </w:r>
      <w:r>
        <w:rPr>
          <w:rFonts w:ascii="Arial" w:hAnsi="Arial" w:cs="Arial"/>
          <w:b/>
          <w:bCs/>
          <w:sz w:val="24"/>
          <w:szCs w:val="20"/>
        </w:rPr>
        <w:br w:type="page"/>
      </w:r>
      <w:r>
        <w:rPr>
          <w:rFonts w:hint="eastAsia" w:ascii="宋体" w:hAnsi="宋体" w:cs="Arial"/>
          <w:b/>
          <w:bCs/>
          <w:sz w:val="28"/>
          <w:szCs w:val="28"/>
        </w:rPr>
        <w:t>中标人的确定</w:t>
      </w:r>
    </w:p>
    <w:p>
      <w:pPr>
        <w:rPr>
          <w:rFonts w:ascii="宋体" w:hAnsi="宋体" w:cs="Arial"/>
          <w:sz w:val="28"/>
          <w:szCs w:val="28"/>
        </w:rPr>
      </w:pPr>
      <w:r>
        <w:rPr>
          <w:rFonts w:hint="eastAsia" w:ascii="宋体" w:hAnsi="宋体" w:cs="Arial"/>
          <w:sz w:val="28"/>
          <w:szCs w:val="28"/>
        </w:rPr>
        <w:t>在全部满足招标文件中规定的商务、技术等方面的实质性要求后，评标委员会将向招标人推荐综合评分得分最高（排名第一）的投标人作为中标人。</w:t>
      </w:r>
    </w:p>
    <w:p>
      <w:pPr>
        <w:rPr>
          <w:rFonts w:ascii="宋体" w:hAnsi="宋体" w:cs="Arial"/>
          <w:sz w:val="28"/>
          <w:szCs w:val="28"/>
        </w:rPr>
      </w:pPr>
      <w:r>
        <w:rPr>
          <w:rFonts w:hint="eastAsia" w:ascii="宋体" w:hAnsi="宋体" w:cs="Arial"/>
          <w:sz w:val="28"/>
          <w:szCs w:val="28"/>
        </w:rPr>
        <w:t>对于综合评分法的，若两个投标人综合得分相同时，按投标报价由低到高顺序排列。得分且投标报价相同的，按技术指标优劣顺序排列。当中标人自动放弃中标时，招标人将确定综合得分第二名的候选人为中标人，或重新招标；依此类推。</w:t>
      </w:r>
    </w:p>
    <w:p>
      <w:pPr>
        <w:rPr>
          <w:rFonts w:ascii="宋体" w:hAnsi="宋体" w:cs="Arial"/>
          <w:b/>
          <w:sz w:val="28"/>
          <w:szCs w:val="28"/>
        </w:rPr>
      </w:pPr>
      <w:r>
        <w:rPr>
          <w:rFonts w:hint="eastAsia" w:ascii="宋体" w:hAnsi="宋体" w:cs="Arial"/>
          <w:b/>
          <w:sz w:val="28"/>
          <w:szCs w:val="28"/>
        </w:rPr>
        <w:t>与招标代理机构、招标人和评标委员会的接触</w:t>
      </w:r>
    </w:p>
    <w:p>
      <w:pPr>
        <w:rPr>
          <w:rFonts w:ascii="宋体" w:hAnsi="宋体" w:cs="Arial"/>
          <w:sz w:val="28"/>
          <w:szCs w:val="28"/>
        </w:rPr>
      </w:pPr>
      <w:bookmarkStart w:id="41" w:name="_Hlt83546623"/>
      <w:bookmarkEnd w:id="41"/>
      <w:bookmarkStart w:id="42" w:name="_Toc286933181"/>
      <w:r>
        <w:rPr>
          <w:rFonts w:hint="eastAsia" w:ascii="宋体" w:hAnsi="宋体" w:cs="Arial"/>
          <w:sz w:val="28"/>
          <w:szCs w:val="28"/>
        </w:rPr>
        <w:t>除本须知第</w:t>
      </w:r>
      <w:r>
        <w:rPr>
          <w:rFonts w:ascii="宋体" w:hAnsi="宋体" w:cs="Arial"/>
          <w:sz w:val="28"/>
          <w:szCs w:val="28"/>
        </w:rPr>
        <w:t>24.2</w:t>
      </w:r>
      <w:r>
        <w:rPr>
          <w:rFonts w:hint="eastAsia" w:ascii="宋体" w:hAnsi="宋体" w:cs="Arial"/>
          <w:sz w:val="28"/>
          <w:szCs w:val="28"/>
        </w:rPr>
        <w:t>条的规定外，从开标之日起至授予合同期间，投标人不得就与其投标有关的事项与招标代理机构、招标人和评标委员会接触。</w:t>
      </w:r>
    </w:p>
    <w:p>
      <w:pPr>
        <w:rPr>
          <w:rFonts w:ascii="宋体" w:hAnsi="宋体" w:cs="Arial"/>
          <w:sz w:val="28"/>
          <w:szCs w:val="28"/>
        </w:rPr>
      </w:pPr>
      <w:r>
        <w:rPr>
          <w:rFonts w:hint="eastAsia" w:ascii="宋体" w:hAnsi="宋体" w:cs="Arial"/>
          <w:sz w:val="28"/>
          <w:szCs w:val="28"/>
        </w:rPr>
        <w:t>投标人试图对招标代理机构、招标人和评标委员会的评标或授予合同的决定进行影响，都可能导致其投标被拒绝，并承担相应的法律责任。</w:t>
      </w:r>
    </w:p>
    <w:p>
      <w:pPr>
        <w:rPr>
          <w:rFonts w:ascii="Arial" w:hAnsi="Arial" w:cs="Arial"/>
          <w:sz w:val="24"/>
          <w:szCs w:val="20"/>
        </w:rPr>
      </w:pPr>
      <w:r>
        <w:rPr>
          <w:rFonts w:hint="eastAsia" w:ascii="宋体" w:hAnsi="宋体" w:cs="Arial"/>
          <w:sz w:val="28"/>
          <w:szCs w:val="28"/>
        </w:rPr>
        <w:t>开标后直至向中标的投标人授予合同止，凡与审查、澄清、评价和比较投标的有关资料以及授权意见等，参与评标人员均不得向投标人及任何与评标无关的其他人透露。</w:t>
      </w:r>
    </w:p>
    <w:p>
      <w:pPr>
        <w:snapToGrid w:val="0"/>
        <w:spacing w:before="158" w:beforeLines="50" w:after="158" w:afterLines="50" w:line="360" w:lineRule="auto"/>
        <w:outlineLvl w:val="0"/>
        <w:rPr>
          <w:rFonts w:ascii="宋体" w:hAnsi="宋体" w:cs="Arial"/>
          <w:b/>
          <w:bCs/>
          <w:sz w:val="28"/>
          <w:szCs w:val="28"/>
        </w:rPr>
      </w:pPr>
      <w:bookmarkStart w:id="43" w:name="_Toc35359362"/>
      <w:bookmarkStart w:id="44" w:name="_Toc25184"/>
      <w:bookmarkStart w:id="45" w:name="_Toc35359487"/>
      <w:r>
        <w:rPr>
          <w:rFonts w:hint="eastAsia" w:ascii="宋体" w:hAnsi="宋体" w:cs="Arial"/>
          <w:b/>
          <w:bCs/>
          <w:sz w:val="28"/>
          <w:szCs w:val="28"/>
        </w:rPr>
        <w:t>六、授予合同</w:t>
      </w:r>
      <w:bookmarkEnd w:id="42"/>
      <w:bookmarkEnd w:id="43"/>
      <w:bookmarkEnd w:id="44"/>
      <w:bookmarkEnd w:id="45"/>
    </w:p>
    <w:p>
      <w:pPr>
        <w:numPr>
          <w:ilvl w:val="0"/>
          <w:numId w:val="14"/>
        </w:numPr>
        <w:tabs>
          <w:tab w:val="left" w:pos="640"/>
          <w:tab w:val="clear" w:pos="482"/>
        </w:tabs>
        <w:snapToGrid w:val="0"/>
        <w:spacing w:line="360" w:lineRule="auto"/>
        <w:outlineLvl w:val="0"/>
        <w:rPr>
          <w:rFonts w:ascii="宋体" w:hAnsi="宋体" w:cs="Arial"/>
          <w:b/>
          <w:sz w:val="28"/>
          <w:szCs w:val="28"/>
        </w:rPr>
      </w:pPr>
      <w:r>
        <w:rPr>
          <w:rFonts w:hint="eastAsia" w:ascii="宋体" w:hAnsi="宋体" w:cs="Arial"/>
          <w:b/>
          <w:sz w:val="28"/>
          <w:szCs w:val="28"/>
        </w:rPr>
        <w:t>合同授予标准</w:t>
      </w:r>
    </w:p>
    <w:p>
      <w:pPr>
        <w:tabs>
          <w:tab w:val="left" w:pos="640"/>
        </w:tabs>
        <w:snapToGrid w:val="0"/>
        <w:spacing w:line="360" w:lineRule="auto"/>
        <w:ind w:left="700" w:hanging="700" w:hangingChars="250"/>
        <w:rPr>
          <w:rFonts w:ascii="宋体" w:hAnsi="宋体" w:cs="Arial"/>
          <w:sz w:val="28"/>
          <w:szCs w:val="28"/>
        </w:rPr>
      </w:pPr>
      <w:bookmarkStart w:id="46" w:name="_Toc83547676"/>
      <w:r>
        <w:rPr>
          <w:rFonts w:ascii="宋体" w:hAnsi="宋体" w:cs="Arial"/>
          <w:sz w:val="28"/>
          <w:szCs w:val="28"/>
        </w:rPr>
        <w:t>29.1</w:t>
      </w:r>
      <w:r>
        <w:rPr>
          <w:rFonts w:hint="eastAsia" w:ascii="宋体" w:hAnsi="宋体" w:cs="Arial"/>
          <w:sz w:val="28"/>
          <w:szCs w:val="28"/>
        </w:rPr>
        <w:t>除第</w:t>
      </w:r>
      <w:r>
        <w:rPr>
          <w:rFonts w:ascii="宋体" w:hAnsi="宋体" w:cs="Arial"/>
          <w:sz w:val="28"/>
          <w:szCs w:val="28"/>
        </w:rPr>
        <w:t>32</w:t>
      </w:r>
      <w:r>
        <w:rPr>
          <w:rFonts w:hint="eastAsia" w:ascii="宋体" w:hAnsi="宋体" w:cs="Arial"/>
          <w:sz w:val="28"/>
          <w:szCs w:val="28"/>
        </w:rPr>
        <w:t>条的规定之外，招标人及招标代理机构将把合同授予被确定为实质上响应招标文件的要求并有履行合同能力的评审排名第一的投标人。</w:t>
      </w:r>
    </w:p>
    <w:bookmarkEnd w:id="46"/>
    <w:p>
      <w:pPr>
        <w:numPr>
          <w:ilvl w:val="0"/>
          <w:numId w:val="14"/>
        </w:numPr>
        <w:tabs>
          <w:tab w:val="left" w:pos="640"/>
          <w:tab w:val="clear" w:pos="482"/>
        </w:tabs>
        <w:snapToGrid w:val="0"/>
        <w:spacing w:line="360" w:lineRule="auto"/>
        <w:rPr>
          <w:rFonts w:ascii="宋体" w:hAnsi="宋体" w:cs="Arial"/>
          <w:b/>
          <w:sz w:val="28"/>
          <w:szCs w:val="28"/>
        </w:rPr>
      </w:pPr>
      <w:r>
        <w:rPr>
          <w:rFonts w:ascii="宋体" w:hAnsi="宋体" w:cs="Arial"/>
          <w:b/>
          <w:sz w:val="28"/>
          <w:szCs w:val="28"/>
        </w:rPr>
        <w:t>授标时更改采购货物和服务的</w:t>
      </w:r>
      <w:r>
        <w:rPr>
          <w:rFonts w:hint="eastAsia" w:ascii="宋体" w:hAnsi="宋体" w:cs="Arial"/>
          <w:b/>
          <w:sz w:val="28"/>
          <w:szCs w:val="28"/>
        </w:rPr>
        <w:t>权力</w:t>
      </w:r>
    </w:p>
    <w:p>
      <w:pPr>
        <w:numPr>
          <w:ilvl w:val="0"/>
          <w:numId w:val="26"/>
        </w:numPr>
        <w:snapToGrid w:val="0"/>
        <w:spacing w:line="360" w:lineRule="auto"/>
        <w:rPr>
          <w:rFonts w:ascii="宋体" w:hAnsi="宋体" w:cs="Arial"/>
          <w:sz w:val="28"/>
          <w:szCs w:val="28"/>
        </w:rPr>
      </w:pPr>
      <w:r>
        <w:rPr>
          <w:rFonts w:ascii="宋体" w:hAnsi="宋体" w:cs="Arial"/>
          <w:sz w:val="28"/>
          <w:szCs w:val="28"/>
        </w:rPr>
        <w:t>招标人及招标代理机构在授予合同时，有权对货物和服务予以合理的增加或减少，但不得对单价或其它的条款和条件做任何改变。具体增减幅度不超过中标价格的10%</w:t>
      </w:r>
      <w:r>
        <w:rPr>
          <w:rFonts w:hint="eastAsia" w:ascii="宋体" w:hAnsi="宋体" w:cs="Arial"/>
          <w:sz w:val="28"/>
          <w:szCs w:val="28"/>
        </w:rPr>
        <w:t>。</w:t>
      </w:r>
    </w:p>
    <w:p>
      <w:pPr>
        <w:numPr>
          <w:ilvl w:val="0"/>
          <w:numId w:val="14"/>
        </w:numPr>
        <w:tabs>
          <w:tab w:val="left" w:pos="640"/>
          <w:tab w:val="clear" w:pos="482"/>
        </w:tabs>
        <w:snapToGrid w:val="0"/>
        <w:spacing w:line="360" w:lineRule="auto"/>
        <w:rPr>
          <w:rFonts w:ascii="宋体" w:hAnsi="宋体" w:cs="Arial"/>
          <w:b/>
          <w:sz w:val="28"/>
          <w:szCs w:val="28"/>
        </w:rPr>
      </w:pPr>
      <w:bookmarkStart w:id="47" w:name="_Toc83547677"/>
      <w:r>
        <w:rPr>
          <w:rFonts w:hint="eastAsia" w:ascii="宋体" w:hAnsi="宋体" w:cs="Arial"/>
          <w:b/>
          <w:sz w:val="28"/>
          <w:szCs w:val="28"/>
        </w:rPr>
        <w:t>评标结果的公告</w:t>
      </w:r>
    </w:p>
    <w:p>
      <w:pPr>
        <w:numPr>
          <w:ilvl w:val="0"/>
          <w:numId w:val="27"/>
        </w:numPr>
        <w:snapToGrid w:val="0"/>
        <w:spacing w:line="360" w:lineRule="auto"/>
        <w:rPr>
          <w:rFonts w:ascii="宋体" w:hAnsi="宋体" w:cs="Arial"/>
          <w:sz w:val="28"/>
          <w:szCs w:val="28"/>
        </w:rPr>
      </w:pPr>
      <w:r>
        <w:rPr>
          <w:rFonts w:hint="eastAsia" w:ascii="宋体" w:hAnsi="宋体" w:cs="Arial"/>
          <w:sz w:val="28"/>
          <w:szCs w:val="28"/>
        </w:rPr>
        <w:t>评标结果公告媒体见“投标人须知前附表”。</w:t>
      </w:r>
    </w:p>
    <w:bookmarkEnd w:id="47"/>
    <w:p>
      <w:pPr>
        <w:numPr>
          <w:ilvl w:val="0"/>
          <w:numId w:val="14"/>
        </w:numPr>
        <w:tabs>
          <w:tab w:val="left" w:pos="640"/>
          <w:tab w:val="clear" w:pos="482"/>
        </w:tabs>
        <w:snapToGrid w:val="0"/>
        <w:spacing w:line="360" w:lineRule="auto"/>
        <w:rPr>
          <w:rFonts w:ascii="宋体" w:hAnsi="宋体" w:cs="Arial"/>
          <w:b/>
          <w:sz w:val="28"/>
          <w:szCs w:val="28"/>
        </w:rPr>
      </w:pPr>
      <w:r>
        <w:rPr>
          <w:rFonts w:hint="eastAsia" w:ascii="宋体" w:hAnsi="宋体" w:cs="Arial"/>
          <w:b/>
          <w:sz w:val="28"/>
          <w:szCs w:val="28"/>
        </w:rPr>
        <w:t>接受和拒绝任何或所有投标的权力</w:t>
      </w:r>
    </w:p>
    <w:p>
      <w:pPr>
        <w:numPr>
          <w:ilvl w:val="0"/>
          <w:numId w:val="28"/>
        </w:numPr>
        <w:snapToGrid w:val="0"/>
        <w:spacing w:line="360" w:lineRule="auto"/>
        <w:rPr>
          <w:rFonts w:ascii="宋体" w:hAnsi="宋体" w:cs="Arial"/>
          <w:sz w:val="28"/>
          <w:szCs w:val="28"/>
        </w:rPr>
      </w:pPr>
      <w:r>
        <w:rPr>
          <w:rFonts w:hint="eastAsia" w:ascii="宋体" w:hAnsi="宋体" w:cs="Arial"/>
          <w:sz w:val="28"/>
          <w:szCs w:val="28"/>
        </w:rPr>
        <w:t>在特殊情况下，招标代理机构和招标人保留在授标之前拒绝任何投标以及宣布招标程序无效或拒绝所有投标的权力。对受影响的投标人不承担任何责任。</w:t>
      </w:r>
    </w:p>
    <w:p>
      <w:pPr>
        <w:numPr>
          <w:ilvl w:val="0"/>
          <w:numId w:val="14"/>
        </w:numPr>
        <w:tabs>
          <w:tab w:val="left" w:pos="640"/>
          <w:tab w:val="clear" w:pos="482"/>
        </w:tabs>
        <w:snapToGrid w:val="0"/>
        <w:spacing w:line="360" w:lineRule="auto"/>
        <w:rPr>
          <w:rFonts w:ascii="宋体" w:hAnsi="宋体" w:cs="Arial"/>
          <w:b/>
          <w:sz w:val="28"/>
          <w:szCs w:val="28"/>
        </w:rPr>
      </w:pPr>
      <w:r>
        <w:rPr>
          <w:rFonts w:hint="eastAsia" w:ascii="宋体" w:hAnsi="宋体" w:cs="Arial"/>
          <w:b/>
          <w:sz w:val="28"/>
          <w:szCs w:val="28"/>
        </w:rPr>
        <w:t>中标通知书</w:t>
      </w:r>
    </w:p>
    <w:p>
      <w:pPr>
        <w:numPr>
          <w:ilvl w:val="1"/>
          <w:numId w:val="29"/>
        </w:numPr>
        <w:tabs>
          <w:tab w:val="left" w:pos="624"/>
        </w:tabs>
        <w:snapToGrid w:val="0"/>
        <w:spacing w:line="360" w:lineRule="auto"/>
        <w:rPr>
          <w:rFonts w:ascii="宋体" w:hAnsi="宋体" w:cs="Arial"/>
          <w:sz w:val="28"/>
          <w:szCs w:val="28"/>
        </w:rPr>
      </w:pPr>
      <w:r>
        <w:rPr>
          <w:rFonts w:hint="eastAsia" w:ascii="宋体" w:hAnsi="宋体" w:cs="Arial"/>
          <w:sz w:val="28"/>
          <w:szCs w:val="28"/>
        </w:rPr>
        <w:t>中标人确定后，招标代理机构将向中标人发出《中标通知书》。</w:t>
      </w:r>
    </w:p>
    <w:p>
      <w:pPr>
        <w:numPr>
          <w:ilvl w:val="1"/>
          <w:numId w:val="29"/>
        </w:numPr>
        <w:tabs>
          <w:tab w:val="left" w:pos="624"/>
        </w:tabs>
        <w:snapToGrid w:val="0"/>
        <w:spacing w:line="360" w:lineRule="auto"/>
        <w:rPr>
          <w:rFonts w:ascii="宋体" w:hAnsi="宋体" w:cs="Arial"/>
          <w:sz w:val="28"/>
          <w:szCs w:val="28"/>
        </w:rPr>
      </w:pPr>
      <w:r>
        <w:rPr>
          <w:rFonts w:hint="eastAsia" w:ascii="宋体" w:hAnsi="宋体" w:cs="Arial"/>
          <w:sz w:val="28"/>
          <w:szCs w:val="28"/>
        </w:rPr>
        <w:t>《中标通知书》是合同的一个组成部分。</w:t>
      </w:r>
    </w:p>
    <w:p>
      <w:pPr>
        <w:numPr>
          <w:ilvl w:val="0"/>
          <w:numId w:val="14"/>
        </w:numPr>
        <w:tabs>
          <w:tab w:val="left" w:pos="640"/>
          <w:tab w:val="clear" w:pos="482"/>
        </w:tabs>
        <w:snapToGrid w:val="0"/>
        <w:spacing w:line="360" w:lineRule="auto"/>
        <w:rPr>
          <w:rFonts w:ascii="宋体" w:hAnsi="宋体" w:cs="Arial"/>
          <w:b/>
          <w:sz w:val="28"/>
          <w:szCs w:val="28"/>
        </w:rPr>
      </w:pPr>
      <w:r>
        <w:rPr>
          <w:rFonts w:hint="eastAsia" w:ascii="宋体" w:hAnsi="宋体" w:cs="Arial"/>
          <w:b/>
          <w:sz w:val="28"/>
          <w:szCs w:val="28"/>
        </w:rPr>
        <w:t>签订合同</w:t>
      </w:r>
    </w:p>
    <w:p>
      <w:pPr>
        <w:numPr>
          <w:ilvl w:val="0"/>
          <w:numId w:val="30"/>
        </w:numPr>
        <w:snapToGrid w:val="0"/>
        <w:spacing w:line="360" w:lineRule="auto"/>
        <w:rPr>
          <w:rFonts w:ascii="宋体" w:hAnsi="宋体" w:cs="Arial"/>
          <w:sz w:val="28"/>
          <w:szCs w:val="28"/>
        </w:rPr>
      </w:pPr>
      <w:r>
        <w:rPr>
          <w:rFonts w:hint="eastAsia" w:ascii="宋体" w:hAnsi="宋体" w:cs="Arial"/>
          <w:sz w:val="28"/>
          <w:szCs w:val="28"/>
        </w:rPr>
        <w:t>投标人应同意《中标通知书》发出后</w:t>
      </w:r>
      <w:r>
        <w:rPr>
          <w:rFonts w:ascii="宋体" w:hAnsi="宋体" w:cs="Arial"/>
          <w:sz w:val="28"/>
          <w:szCs w:val="28"/>
        </w:rPr>
        <w:t>3</w:t>
      </w:r>
      <w:r>
        <w:rPr>
          <w:rFonts w:hint="eastAsia" w:ascii="宋体" w:hAnsi="宋体" w:cs="Arial"/>
          <w:sz w:val="28"/>
          <w:szCs w:val="28"/>
        </w:rPr>
        <w:t>个工作日内，将签字盖章后的纸质版合同报送至招标人处，否则其投标将被拒绝。中标人应按照招标文件、中标人的投标文件以及评标</w:t>
      </w:r>
      <w:r>
        <w:rPr>
          <w:rFonts w:ascii="宋体" w:hAnsi="宋体" w:cs="Arial"/>
          <w:sz w:val="28"/>
          <w:szCs w:val="28"/>
        </w:rPr>
        <w:t>/</w:t>
      </w:r>
      <w:r>
        <w:rPr>
          <w:rFonts w:hint="eastAsia" w:ascii="宋体" w:hAnsi="宋体" w:cs="Arial"/>
          <w:sz w:val="28"/>
          <w:szCs w:val="28"/>
        </w:rPr>
        <w:t>评审过程中的有关澄清文件（如有）等订立书面合同。中标人不得与招标人再订立背离合同实质性内容的其它协议。</w:t>
      </w:r>
    </w:p>
    <w:p>
      <w:pPr>
        <w:numPr>
          <w:ilvl w:val="0"/>
          <w:numId w:val="30"/>
        </w:numPr>
        <w:snapToGrid w:val="0"/>
        <w:spacing w:line="360" w:lineRule="auto"/>
        <w:rPr>
          <w:rFonts w:ascii="宋体" w:hAnsi="宋体" w:cs="Arial"/>
          <w:sz w:val="28"/>
          <w:szCs w:val="28"/>
        </w:rPr>
      </w:pPr>
      <w:r>
        <w:rPr>
          <w:rFonts w:hint="eastAsia" w:ascii="宋体" w:hAnsi="宋体" w:cs="Arial"/>
          <w:sz w:val="28"/>
          <w:szCs w:val="28"/>
        </w:rPr>
        <w:t>如果中标人没有按照上述第</w:t>
      </w:r>
      <w:r>
        <w:rPr>
          <w:rFonts w:ascii="宋体" w:hAnsi="宋体" w:cs="Arial"/>
          <w:sz w:val="28"/>
          <w:szCs w:val="28"/>
        </w:rPr>
        <w:t>34.1</w:t>
      </w:r>
      <w:r>
        <w:rPr>
          <w:rFonts w:hint="eastAsia" w:ascii="宋体" w:hAnsi="宋体" w:cs="Arial"/>
          <w:sz w:val="28"/>
          <w:szCs w:val="28"/>
        </w:rPr>
        <w:t>条规定执行，将取消该中标决定，并没收其投标保证金。在此情况下，招标人可将合同授予下一个实质上响应、通过资格后审且排名次低的投标人，或重新招标。</w:t>
      </w:r>
    </w:p>
    <w:p>
      <w:pPr>
        <w:numPr>
          <w:ilvl w:val="0"/>
          <w:numId w:val="30"/>
        </w:numPr>
        <w:snapToGrid w:val="0"/>
        <w:spacing w:line="360" w:lineRule="auto"/>
        <w:rPr>
          <w:rFonts w:ascii="宋体" w:hAnsi="宋体" w:cs="Arial"/>
          <w:sz w:val="28"/>
          <w:szCs w:val="28"/>
        </w:rPr>
      </w:pPr>
      <w:r>
        <w:rPr>
          <w:rFonts w:hint="eastAsia" w:ascii="宋体" w:hAnsi="宋体" w:cs="Arial"/>
          <w:sz w:val="28"/>
          <w:szCs w:val="28"/>
        </w:rPr>
        <w:t>本次招标以包为授标单位，投标人未经招标人书面许可不得将本招标内容的全部和部分分包。</w:t>
      </w:r>
    </w:p>
    <w:p>
      <w:pPr>
        <w:numPr>
          <w:ilvl w:val="0"/>
          <w:numId w:val="14"/>
        </w:numPr>
        <w:tabs>
          <w:tab w:val="left" w:pos="640"/>
          <w:tab w:val="clear" w:pos="482"/>
        </w:tabs>
        <w:snapToGrid w:val="0"/>
        <w:spacing w:line="360" w:lineRule="auto"/>
        <w:rPr>
          <w:rFonts w:ascii="宋体" w:hAnsi="宋体" w:cs="Arial"/>
          <w:b/>
          <w:sz w:val="28"/>
          <w:szCs w:val="28"/>
        </w:rPr>
      </w:pPr>
      <w:r>
        <w:rPr>
          <w:rFonts w:hint="eastAsia" w:ascii="宋体" w:hAnsi="宋体" w:cs="Arial"/>
          <w:b/>
          <w:sz w:val="28"/>
          <w:szCs w:val="28"/>
        </w:rPr>
        <w:t>欺诈行为和不公平竞争行为</w:t>
      </w:r>
    </w:p>
    <w:p>
      <w:pPr>
        <w:numPr>
          <w:ilvl w:val="0"/>
          <w:numId w:val="31"/>
        </w:numPr>
        <w:tabs>
          <w:tab w:val="left" w:pos="640"/>
          <w:tab w:val="left" w:pos="1365"/>
          <w:tab w:val="clear" w:pos="624"/>
        </w:tabs>
        <w:snapToGrid w:val="0"/>
        <w:spacing w:line="360" w:lineRule="auto"/>
        <w:rPr>
          <w:rFonts w:ascii="宋体" w:hAnsi="宋体" w:cs="Arial"/>
          <w:sz w:val="28"/>
          <w:szCs w:val="28"/>
        </w:rPr>
      </w:pPr>
      <w:r>
        <w:rPr>
          <w:rFonts w:hint="eastAsia" w:ascii="宋体" w:hAnsi="宋体" w:cs="Arial"/>
          <w:sz w:val="28"/>
          <w:szCs w:val="28"/>
        </w:rPr>
        <w:t>定义</w:t>
      </w:r>
    </w:p>
    <w:p>
      <w:pPr>
        <w:numPr>
          <w:ilvl w:val="0"/>
          <w:numId w:val="32"/>
        </w:numPr>
        <w:tabs>
          <w:tab w:val="left" w:pos="1060"/>
          <w:tab w:val="left" w:pos="1920"/>
          <w:tab w:val="clear" w:pos="425"/>
        </w:tabs>
        <w:snapToGrid w:val="0"/>
        <w:spacing w:line="360" w:lineRule="auto"/>
        <w:ind w:left="1060" w:hanging="420"/>
        <w:rPr>
          <w:rFonts w:ascii="宋体" w:hAnsi="宋体" w:cs="Arial"/>
          <w:sz w:val="28"/>
          <w:szCs w:val="28"/>
        </w:rPr>
      </w:pPr>
      <w:r>
        <w:rPr>
          <w:rFonts w:hint="eastAsia" w:ascii="宋体" w:hAnsi="宋体"/>
          <w:sz w:val="28"/>
          <w:szCs w:val="28"/>
        </w:rPr>
        <w:t xml:space="preserve"> “</w:t>
      </w:r>
      <w:r>
        <w:rPr>
          <w:rFonts w:hint="eastAsia" w:ascii="宋体" w:hAnsi="宋体" w:cs="Arial"/>
          <w:sz w:val="28"/>
          <w:szCs w:val="28"/>
        </w:rPr>
        <w:t>欺诈行为”是指为了影响采购过程或合同实施过程而谎报事实，损害招标代理机构或招标人的利益的行为，包括投标人之间串通投标（递交投标书之前和之后），人为的使投标丧失竞争性，剥夺买方从自由公开竞争所能获得的权益；</w:t>
      </w:r>
    </w:p>
    <w:p>
      <w:pPr>
        <w:numPr>
          <w:ilvl w:val="0"/>
          <w:numId w:val="32"/>
        </w:numPr>
        <w:tabs>
          <w:tab w:val="left" w:pos="1060"/>
          <w:tab w:val="left" w:pos="1920"/>
          <w:tab w:val="clear" w:pos="425"/>
        </w:tabs>
        <w:snapToGrid w:val="0"/>
        <w:spacing w:line="360" w:lineRule="auto"/>
        <w:ind w:left="1060" w:hanging="420"/>
        <w:rPr>
          <w:rFonts w:ascii="宋体" w:hAnsi="宋体" w:cs="Arial"/>
          <w:sz w:val="28"/>
          <w:szCs w:val="28"/>
        </w:rPr>
      </w:pPr>
      <w:r>
        <w:rPr>
          <w:rFonts w:hint="eastAsia" w:ascii="宋体" w:hAnsi="宋体"/>
          <w:sz w:val="28"/>
          <w:szCs w:val="28"/>
        </w:rPr>
        <w:t>“</w:t>
      </w:r>
      <w:r>
        <w:rPr>
          <w:rFonts w:hint="eastAsia" w:ascii="宋体" w:hAnsi="宋体" w:cs="Arial"/>
          <w:sz w:val="28"/>
          <w:szCs w:val="28"/>
        </w:rPr>
        <w:t>不公平竞争行为”是指投标人所给出的投标价格明显低于其成本的竞争行为。</w:t>
      </w:r>
    </w:p>
    <w:p>
      <w:pPr>
        <w:numPr>
          <w:ilvl w:val="0"/>
          <w:numId w:val="14"/>
        </w:numPr>
        <w:tabs>
          <w:tab w:val="left" w:pos="640"/>
          <w:tab w:val="clear" w:pos="482"/>
        </w:tabs>
        <w:snapToGrid w:val="0"/>
        <w:spacing w:line="360" w:lineRule="auto"/>
        <w:rPr>
          <w:rFonts w:ascii="宋体" w:hAnsi="宋体" w:cs="Arial"/>
          <w:sz w:val="28"/>
          <w:szCs w:val="28"/>
        </w:rPr>
      </w:pPr>
      <w:r>
        <w:rPr>
          <w:rFonts w:hint="eastAsia" w:ascii="宋体" w:hAnsi="宋体" w:cs="Arial"/>
          <w:b/>
          <w:bCs/>
          <w:sz w:val="28"/>
          <w:szCs w:val="28"/>
        </w:rPr>
        <w:t>招标代理服务费</w:t>
      </w:r>
    </w:p>
    <w:p>
      <w:pPr>
        <w:tabs>
          <w:tab w:val="left" w:pos="567"/>
        </w:tabs>
        <w:snapToGrid w:val="0"/>
        <w:spacing w:line="360" w:lineRule="auto"/>
        <w:ind w:left="560" w:hanging="560" w:hangingChars="200"/>
        <w:rPr>
          <w:rFonts w:ascii="宋体" w:hAnsi="宋体" w:cs="Arial"/>
          <w:sz w:val="28"/>
          <w:szCs w:val="28"/>
        </w:rPr>
      </w:pPr>
      <w:bookmarkStart w:id="48" w:name="_Toc10516"/>
      <w:r>
        <w:rPr>
          <w:rFonts w:hint="eastAsia" w:ascii="宋体" w:hAnsi="宋体" w:cs="Arial"/>
          <w:sz w:val="28"/>
          <w:szCs w:val="28"/>
        </w:rPr>
        <w:t>36.1 服务费，收费标准如下：</w:t>
      </w:r>
      <w:r>
        <w:rPr>
          <w:rFonts w:ascii="宋体" w:hAnsi="宋体" w:cs="Arial"/>
          <w:sz w:val="28"/>
          <w:szCs w:val="28"/>
        </w:rPr>
        <w:t>：100万元×1.0%=1万元；（500-100）万元×0.7%=2.8万元；（1000-500）×0.55%=2.75万元；（5000-1000）×0.35%=14万元；（6000-5000）×0.2%=2</w:t>
      </w:r>
      <w:r>
        <w:rPr>
          <w:rFonts w:hint="eastAsia" w:ascii="宋体" w:hAnsi="宋体" w:cs="Arial"/>
          <w:sz w:val="28"/>
          <w:szCs w:val="28"/>
        </w:rPr>
        <w:t xml:space="preserve">    </w:t>
      </w:r>
    </w:p>
    <w:p>
      <w:pPr>
        <w:tabs>
          <w:tab w:val="left" w:pos="567"/>
        </w:tabs>
        <w:snapToGrid w:val="0"/>
        <w:spacing w:line="360" w:lineRule="auto"/>
        <w:ind w:left="482" w:leftChars="230" w:firstLine="140" w:firstLineChars="50"/>
        <w:rPr>
          <w:rFonts w:ascii="宋体" w:hAnsi="宋体" w:cs="Arial"/>
          <w:sz w:val="28"/>
          <w:szCs w:val="28"/>
        </w:rPr>
      </w:pPr>
      <w:r>
        <w:rPr>
          <w:rFonts w:ascii="宋体" w:hAnsi="宋体" w:cs="Arial"/>
          <w:sz w:val="28"/>
          <w:szCs w:val="28"/>
        </w:rPr>
        <w:t>万元；合计收费=1+2.8+2.75+14+2=22.55（万元））</w:t>
      </w:r>
      <w:r>
        <w:rPr>
          <w:rFonts w:hint="eastAsia" w:ascii="宋体" w:hAnsi="宋体" w:cs="Arial"/>
          <w:sz w:val="28"/>
          <w:szCs w:val="28"/>
        </w:rPr>
        <w:t>：</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1"/>
        <w:gridCol w:w="1748"/>
        <w:gridCol w:w="1748"/>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341" w:type="dxa"/>
          </w:tcPr>
          <w:p>
            <w:pPr>
              <w:wordWrap w:val="0"/>
              <w:snapToGrid w:val="0"/>
              <w:spacing w:line="240" w:lineRule="atLeast"/>
              <w:rPr>
                <w:rFonts w:ascii="宋体" w:hAnsi="宋体" w:cs="Arial"/>
                <w:sz w:val="28"/>
                <w:szCs w:val="28"/>
              </w:rPr>
            </w:pPr>
            <w:r>
              <w:rPr>
                <w:rFonts w:ascii="宋体" w:hAnsi="宋体" w:cs="Arial"/>
                <w:sz w:val="28"/>
                <w:szCs w:val="28"/>
              </w:rPr>
              <w:pict>
                <v:shape id="AutoShape 3" o:spid="_x0000_s1029" o:spt="32" type="#_x0000_t32" style="position:absolute;left:0pt;flip:x y;margin-left:74.75pt;margin-top:0.15pt;height:56.25pt;width:87pt;z-index:251660288;mso-width-relative:page;mso-height-relative:page;" filled="f" stroked="t" coordsize="21600,21600">
                  <v:path arrowok="t"/>
                  <v:fill on="f" focussize="0,0"/>
                  <v:stroke weight="1.25pt" color="#739CC3"/>
                  <v:imagedata o:title=""/>
                  <o:lock v:ext="edit"/>
                </v:shape>
              </w:pict>
            </w:r>
            <w:r>
              <w:rPr>
                <w:rFonts w:ascii="宋体" w:hAnsi="宋体" w:cs="Arial"/>
                <w:sz w:val="28"/>
                <w:szCs w:val="28"/>
              </w:rPr>
              <w:t>费率               服务类型</w:t>
            </w:r>
          </w:p>
          <w:p>
            <w:pPr>
              <w:wordWrap w:val="0"/>
              <w:snapToGrid w:val="0"/>
              <w:spacing w:line="240" w:lineRule="atLeast"/>
              <w:jc w:val="center"/>
              <w:rPr>
                <w:rFonts w:ascii="宋体" w:hAnsi="宋体" w:cs="Arial"/>
                <w:sz w:val="28"/>
                <w:szCs w:val="28"/>
              </w:rPr>
            </w:pPr>
            <w:r>
              <w:rPr>
                <w:rFonts w:ascii="宋体" w:hAnsi="宋体" w:cs="Arial"/>
                <w:sz w:val="28"/>
                <w:szCs w:val="28"/>
              </w:rPr>
              <w:pict>
                <v:shape id="AutoShape 4" o:spid="_x0000_s1030" o:spt="32" type="#_x0000_t32" style="position:absolute;left:0pt;flip:x y;margin-left:-3.25pt;margin-top:9.65pt;height:33.15pt;width:165pt;z-index:251660288;mso-width-relative:page;mso-height-relative:page;" filled="f" stroked="t" coordsize="21600,21600">
                  <v:path arrowok="t"/>
                  <v:fill on="f" focussize="0,0"/>
                  <v:stroke weight="1.25pt" color="#739CC3"/>
                  <v:imagedata o:title=""/>
                  <o:lock v:ext="edit"/>
                </v:shape>
              </w:pict>
            </w:r>
          </w:p>
          <w:p>
            <w:pPr>
              <w:wordWrap w:val="0"/>
              <w:snapToGrid w:val="0"/>
              <w:spacing w:line="240" w:lineRule="atLeast"/>
              <w:rPr>
                <w:rFonts w:ascii="宋体" w:hAnsi="宋体" w:cs="Arial"/>
                <w:sz w:val="28"/>
                <w:szCs w:val="28"/>
              </w:rPr>
            </w:pPr>
          </w:p>
          <w:p>
            <w:pPr>
              <w:wordWrap w:val="0"/>
              <w:snapToGrid w:val="0"/>
              <w:spacing w:line="240" w:lineRule="atLeast"/>
              <w:rPr>
                <w:rFonts w:ascii="宋体" w:hAnsi="宋体" w:cs="Arial"/>
                <w:sz w:val="28"/>
                <w:szCs w:val="28"/>
              </w:rPr>
            </w:pPr>
            <w:r>
              <w:rPr>
                <w:rFonts w:ascii="宋体" w:hAnsi="宋体" w:cs="Arial"/>
                <w:sz w:val="28"/>
                <w:szCs w:val="28"/>
              </w:rPr>
              <w:t>成交金额N（万元）</w:t>
            </w:r>
          </w:p>
        </w:tc>
        <w:tc>
          <w:tcPr>
            <w:tcW w:w="1748"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货物类采购</w:t>
            </w:r>
          </w:p>
        </w:tc>
        <w:tc>
          <w:tcPr>
            <w:tcW w:w="1748"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服务类采购</w:t>
            </w:r>
          </w:p>
        </w:tc>
        <w:tc>
          <w:tcPr>
            <w:tcW w:w="1748"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工程类采购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N</w:t>
            </w:r>
            <w:r>
              <w:rPr>
                <w:rFonts w:hint="eastAsia" w:ascii="宋体" w:hAnsi="宋体" w:cs="Arial"/>
                <w:sz w:val="28"/>
                <w:szCs w:val="28"/>
              </w:rPr>
              <w:t>≤</w:t>
            </w:r>
            <w:r>
              <w:rPr>
                <w:rFonts w:ascii="宋体" w:hAnsi="宋体" w:cs="Arial"/>
                <w:sz w:val="28"/>
                <w:szCs w:val="28"/>
              </w:rPr>
              <w:t>100</w:t>
            </w:r>
          </w:p>
        </w:tc>
        <w:tc>
          <w:tcPr>
            <w:tcW w:w="1748"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1.5%</w:t>
            </w:r>
          </w:p>
        </w:tc>
        <w:tc>
          <w:tcPr>
            <w:tcW w:w="1748"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1.5%</w:t>
            </w:r>
          </w:p>
        </w:tc>
        <w:tc>
          <w:tcPr>
            <w:tcW w:w="1748"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100&lt;N</w:t>
            </w:r>
            <w:r>
              <w:rPr>
                <w:rFonts w:hint="eastAsia" w:ascii="宋体" w:hAnsi="宋体" w:cs="Arial"/>
                <w:sz w:val="28"/>
                <w:szCs w:val="28"/>
              </w:rPr>
              <w:t>≤</w:t>
            </w:r>
            <w:r>
              <w:rPr>
                <w:rFonts w:ascii="宋体" w:hAnsi="宋体" w:cs="Arial"/>
                <w:sz w:val="28"/>
                <w:szCs w:val="28"/>
              </w:rPr>
              <w:t>500</w:t>
            </w:r>
          </w:p>
        </w:tc>
        <w:tc>
          <w:tcPr>
            <w:tcW w:w="1748"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1.1%</w:t>
            </w:r>
          </w:p>
        </w:tc>
        <w:tc>
          <w:tcPr>
            <w:tcW w:w="1748"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0.8%</w:t>
            </w:r>
          </w:p>
        </w:tc>
        <w:tc>
          <w:tcPr>
            <w:tcW w:w="1748"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500&lt;N</w:t>
            </w:r>
            <w:r>
              <w:rPr>
                <w:rFonts w:hint="eastAsia" w:ascii="宋体" w:hAnsi="宋体" w:cs="Arial"/>
                <w:sz w:val="28"/>
                <w:szCs w:val="28"/>
              </w:rPr>
              <w:t>≤</w:t>
            </w:r>
            <w:r>
              <w:rPr>
                <w:rFonts w:ascii="宋体" w:hAnsi="宋体" w:cs="Arial"/>
                <w:sz w:val="28"/>
                <w:szCs w:val="28"/>
              </w:rPr>
              <w:t>1000</w:t>
            </w:r>
          </w:p>
        </w:tc>
        <w:tc>
          <w:tcPr>
            <w:tcW w:w="1748"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0.8%</w:t>
            </w:r>
          </w:p>
        </w:tc>
        <w:tc>
          <w:tcPr>
            <w:tcW w:w="1748"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0.45%</w:t>
            </w:r>
          </w:p>
        </w:tc>
        <w:tc>
          <w:tcPr>
            <w:tcW w:w="1748"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1000&lt;N</w:t>
            </w:r>
            <w:r>
              <w:rPr>
                <w:rFonts w:hint="eastAsia" w:ascii="宋体" w:hAnsi="宋体" w:cs="Arial"/>
                <w:sz w:val="28"/>
                <w:szCs w:val="28"/>
              </w:rPr>
              <w:t>≤</w:t>
            </w:r>
            <w:r>
              <w:rPr>
                <w:rFonts w:ascii="宋体" w:hAnsi="宋体" w:cs="Arial"/>
                <w:sz w:val="28"/>
                <w:szCs w:val="28"/>
              </w:rPr>
              <w:t>5000</w:t>
            </w:r>
          </w:p>
        </w:tc>
        <w:tc>
          <w:tcPr>
            <w:tcW w:w="1748"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0.5%</w:t>
            </w:r>
          </w:p>
        </w:tc>
        <w:tc>
          <w:tcPr>
            <w:tcW w:w="1748"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0.25%</w:t>
            </w:r>
          </w:p>
        </w:tc>
        <w:tc>
          <w:tcPr>
            <w:tcW w:w="1748"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5000&lt;N</w:t>
            </w:r>
            <w:r>
              <w:rPr>
                <w:rFonts w:hint="eastAsia" w:ascii="宋体" w:hAnsi="宋体" w:cs="Arial"/>
                <w:sz w:val="28"/>
                <w:szCs w:val="28"/>
              </w:rPr>
              <w:t>≤</w:t>
            </w:r>
            <w:r>
              <w:rPr>
                <w:rFonts w:ascii="宋体" w:hAnsi="宋体" w:cs="Arial"/>
                <w:sz w:val="28"/>
                <w:szCs w:val="28"/>
              </w:rPr>
              <w:t>10000</w:t>
            </w:r>
          </w:p>
        </w:tc>
        <w:tc>
          <w:tcPr>
            <w:tcW w:w="1748"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0.25%</w:t>
            </w:r>
          </w:p>
        </w:tc>
        <w:tc>
          <w:tcPr>
            <w:tcW w:w="1748"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0.1%</w:t>
            </w:r>
          </w:p>
        </w:tc>
        <w:tc>
          <w:tcPr>
            <w:tcW w:w="1748" w:type="dxa"/>
            <w:vAlign w:val="center"/>
          </w:tcPr>
          <w:p>
            <w:pPr>
              <w:wordWrap w:val="0"/>
              <w:snapToGrid w:val="0"/>
              <w:spacing w:line="240" w:lineRule="atLeast"/>
              <w:jc w:val="center"/>
              <w:rPr>
                <w:rFonts w:ascii="宋体" w:hAnsi="宋体" w:cs="Arial"/>
                <w:sz w:val="28"/>
                <w:szCs w:val="28"/>
              </w:rPr>
            </w:pPr>
            <w:r>
              <w:rPr>
                <w:rFonts w:ascii="宋体" w:hAnsi="宋体" w:cs="Arial"/>
                <w:sz w:val="28"/>
                <w:szCs w:val="28"/>
              </w:rPr>
              <w:t>0.2%</w:t>
            </w:r>
          </w:p>
        </w:tc>
      </w:tr>
    </w:tbl>
    <w:p>
      <w:pPr>
        <w:tabs>
          <w:tab w:val="left" w:pos="640"/>
        </w:tabs>
        <w:snapToGrid w:val="0"/>
        <w:spacing w:line="360" w:lineRule="auto"/>
        <w:rPr>
          <w:rFonts w:ascii="宋体" w:hAnsi="宋体" w:cs="Arial"/>
          <w:sz w:val="28"/>
          <w:szCs w:val="28"/>
        </w:rPr>
      </w:pPr>
      <w:r>
        <w:rPr>
          <w:rFonts w:ascii="宋体" w:hAnsi="宋体" w:cs="Arial"/>
          <w:sz w:val="28"/>
          <w:szCs w:val="28"/>
        </w:rPr>
        <w:t>36.</w:t>
      </w:r>
      <w:r>
        <w:rPr>
          <w:rFonts w:hint="eastAsia" w:ascii="宋体" w:hAnsi="宋体" w:cs="Arial"/>
          <w:sz w:val="28"/>
          <w:szCs w:val="28"/>
        </w:rPr>
        <w:t>2</w:t>
      </w:r>
      <w:r>
        <w:rPr>
          <w:rFonts w:ascii="宋体" w:hAnsi="宋体" w:cs="Arial"/>
          <w:sz w:val="28"/>
          <w:szCs w:val="28"/>
        </w:rPr>
        <w:t xml:space="preserve"> </w:t>
      </w:r>
      <w:r>
        <w:rPr>
          <w:rFonts w:hint="eastAsia" w:ascii="宋体" w:hAnsi="宋体" w:cs="Arial"/>
          <w:sz w:val="28"/>
          <w:szCs w:val="28"/>
        </w:rPr>
        <w:t>针对招标代理服务费，如中标人需我司开具“增值税专用发票”的，在投标时须同时提交开具“增值税专用发票”的相关财务信息材料（在税务部门备案的信息）并加盖公章，包括：单位名称、纳税人识别号、营业地址及联系电话、开户银行及账号，以及一般纳税人证明，否则将开具“增值税普通发票”；由于投标人没有及时提交上述资料而导致无法开具“增值税专用发票”的，后果由投标人自行承担。</w:t>
      </w:r>
    </w:p>
    <w:p>
      <w:pPr>
        <w:pStyle w:val="336"/>
        <w:ind w:firstLine="0"/>
        <w:rPr>
          <w:rFonts w:ascii="宋体" w:hAnsi="宋体" w:cs="Arial"/>
          <w:sz w:val="28"/>
          <w:szCs w:val="28"/>
        </w:rPr>
      </w:pPr>
      <w:r>
        <w:rPr>
          <w:rFonts w:hint="eastAsia" w:ascii="宋体" w:hAnsi="宋体" w:cs="Arial"/>
          <w:sz w:val="28"/>
          <w:szCs w:val="28"/>
        </w:rPr>
        <w:t>36.3成交供应商应向招标代理机构交纳代理服务费，由成交供应商领取成交通知书时向采购代理机构缴纳。本项目招标代理服务费参照原国家发展计划委员会文件（计价格[2002]1980号文）、（发改办价格[2003]857号文件）及财库[2018]2号文件所规定标准下浮40%由成交人向采购代理机构支付。”</w:t>
      </w:r>
    </w:p>
    <w:p>
      <w:pPr>
        <w:pStyle w:val="512"/>
        <w:outlineLvl w:val="0"/>
        <w:rPr>
          <w:rFonts w:ascii="Arial" w:hAnsi="Arial" w:cs="Arial"/>
          <w:bCs/>
          <w:szCs w:val="20"/>
        </w:rPr>
      </w:pPr>
      <w:bookmarkStart w:id="49" w:name="_Toc35358654"/>
      <w:bookmarkStart w:id="50" w:name="_Toc35359488"/>
      <w:r>
        <w:rPr>
          <w:rFonts w:ascii="宋体" w:hAnsi="宋体" w:cs="Arial"/>
          <w:b w:val="0"/>
          <w:sz w:val="28"/>
          <w:szCs w:val="28"/>
        </w:rPr>
        <w:br w:type="page"/>
      </w:r>
      <w:r>
        <w:rPr>
          <w:rFonts w:hint="eastAsia" w:ascii="Arial" w:hAnsi="Arial" w:cs="Arial"/>
          <w:bCs/>
          <w:szCs w:val="20"/>
        </w:rPr>
        <w:t>第三章</w:t>
      </w:r>
      <w:r>
        <w:rPr>
          <w:rFonts w:ascii="Arial" w:hAnsi="Arial" w:cs="Arial"/>
          <w:bCs/>
          <w:szCs w:val="20"/>
        </w:rPr>
        <w:t xml:space="preserve">  </w:t>
      </w:r>
      <w:r>
        <w:rPr>
          <w:rFonts w:hint="eastAsia" w:ascii="Arial" w:hAnsi="Arial" w:cs="Arial"/>
          <w:bCs/>
          <w:szCs w:val="20"/>
        </w:rPr>
        <w:t>合同格式及合同条款</w:t>
      </w:r>
      <w:bookmarkEnd w:id="48"/>
      <w:bookmarkEnd w:id="49"/>
      <w:bookmarkEnd w:id="50"/>
    </w:p>
    <w:p>
      <w:pPr>
        <w:pStyle w:val="512"/>
        <w:outlineLvl w:val="0"/>
        <w:rPr>
          <w:rFonts w:ascii="Arial" w:hAnsi="Arial" w:cs="Arial"/>
          <w:bCs/>
          <w:szCs w:val="20"/>
        </w:rPr>
      </w:pPr>
    </w:p>
    <w:p>
      <w:pPr>
        <w:pStyle w:val="512"/>
        <w:outlineLvl w:val="0"/>
        <w:rPr>
          <w:rFonts w:ascii="Arial" w:hAnsi="Arial" w:cs="Arial"/>
          <w:bCs/>
          <w:szCs w:val="20"/>
        </w:rPr>
      </w:pPr>
    </w:p>
    <w:p>
      <w:pPr>
        <w:pStyle w:val="512"/>
        <w:outlineLvl w:val="0"/>
        <w:rPr>
          <w:rFonts w:ascii="Arial" w:hAnsi="Arial" w:cs="Arial"/>
          <w:bCs/>
          <w:szCs w:val="20"/>
        </w:rPr>
      </w:pPr>
    </w:p>
    <w:p>
      <w:pPr>
        <w:pStyle w:val="512"/>
        <w:outlineLvl w:val="0"/>
        <w:rPr>
          <w:rFonts w:ascii="Arial" w:hAnsi="Arial" w:cs="Arial"/>
          <w:bCs/>
          <w:szCs w:val="20"/>
        </w:rPr>
      </w:pPr>
    </w:p>
    <w:p>
      <w:pPr>
        <w:pStyle w:val="512"/>
        <w:outlineLvl w:val="0"/>
        <w:rPr>
          <w:rFonts w:ascii="Arial" w:hAnsi="Arial" w:cs="Arial"/>
          <w:bCs/>
          <w:szCs w:val="20"/>
        </w:rPr>
      </w:pPr>
    </w:p>
    <w:p>
      <w:pPr>
        <w:pStyle w:val="512"/>
        <w:outlineLvl w:val="0"/>
        <w:rPr>
          <w:rFonts w:ascii="Arial" w:hAnsi="Arial" w:cs="Arial"/>
          <w:bCs/>
          <w:szCs w:val="20"/>
        </w:rPr>
      </w:pPr>
    </w:p>
    <w:p>
      <w:pPr>
        <w:pStyle w:val="512"/>
        <w:outlineLvl w:val="0"/>
        <w:rPr>
          <w:rFonts w:ascii="Arial" w:hAnsi="Arial" w:cs="Arial"/>
          <w:bCs/>
          <w:szCs w:val="20"/>
        </w:rPr>
      </w:pPr>
    </w:p>
    <w:p>
      <w:pPr>
        <w:pStyle w:val="512"/>
        <w:outlineLvl w:val="0"/>
        <w:rPr>
          <w:rFonts w:ascii="Arial" w:hAnsi="Arial" w:cs="Arial"/>
          <w:bCs/>
          <w:szCs w:val="20"/>
        </w:rPr>
      </w:pPr>
    </w:p>
    <w:p>
      <w:pPr>
        <w:pStyle w:val="512"/>
        <w:outlineLvl w:val="0"/>
        <w:rPr>
          <w:rFonts w:ascii="Arial" w:hAnsi="Arial" w:cs="Arial"/>
          <w:bCs/>
          <w:szCs w:val="20"/>
        </w:rPr>
      </w:pPr>
    </w:p>
    <w:p>
      <w:pPr>
        <w:pStyle w:val="512"/>
        <w:outlineLvl w:val="0"/>
        <w:rPr>
          <w:rFonts w:ascii="Arial" w:hAnsi="Arial" w:cs="Arial"/>
          <w:bCs/>
          <w:szCs w:val="20"/>
        </w:rPr>
      </w:pPr>
    </w:p>
    <w:p>
      <w:pPr>
        <w:pStyle w:val="512"/>
        <w:outlineLvl w:val="0"/>
        <w:rPr>
          <w:rFonts w:ascii="Arial" w:hAnsi="Arial" w:cs="Arial"/>
          <w:bCs/>
          <w:szCs w:val="20"/>
        </w:rPr>
      </w:pPr>
    </w:p>
    <w:p>
      <w:pPr>
        <w:pStyle w:val="512"/>
        <w:outlineLvl w:val="0"/>
        <w:rPr>
          <w:rFonts w:ascii="Arial" w:hAnsi="Arial" w:cs="Arial"/>
          <w:bCs/>
          <w:szCs w:val="20"/>
        </w:rPr>
      </w:pPr>
    </w:p>
    <w:p>
      <w:pPr>
        <w:pStyle w:val="512"/>
        <w:outlineLvl w:val="0"/>
        <w:rPr>
          <w:rFonts w:ascii="Arial" w:hAnsi="Arial" w:cs="Arial"/>
          <w:bCs/>
          <w:szCs w:val="20"/>
        </w:rPr>
      </w:pPr>
    </w:p>
    <w:p>
      <w:pPr>
        <w:widowControl/>
        <w:tabs>
          <w:tab w:val="left" w:pos="640"/>
        </w:tabs>
        <w:spacing w:line="360" w:lineRule="auto"/>
        <w:ind w:left="629" w:hanging="626" w:hangingChars="261"/>
        <w:jc w:val="left"/>
        <w:rPr>
          <w:rFonts w:ascii="Arial" w:hAnsi="Arial" w:cs="Arial"/>
          <w:b/>
          <w:sz w:val="24"/>
          <w:szCs w:val="24"/>
        </w:rPr>
      </w:pPr>
      <w:r>
        <w:rPr>
          <w:rFonts w:hint="eastAsia" w:ascii="Arial" w:hAnsi="Arial" w:cs="Arial"/>
          <w:b/>
          <w:sz w:val="24"/>
          <w:szCs w:val="24"/>
        </w:rPr>
        <w:t>注</w:t>
      </w:r>
      <w:r>
        <w:rPr>
          <w:rFonts w:ascii="Arial" w:hAnsi="Arial" w:cs="Arial"/>
          <w:b/>
          <w:sz w:val="24"/>
          <w:szCs w:val="24"/>
        </w:rPr>
        <w:t>1</w:t>
      </w:r>
      <w:r>
        <w:rPr>
          <w:rFonts w:hint="eastAsia" w:ascii="Arial" w:hAnsi="Arial" w:cs="Arial"/>
          <w:b/>
          <w:sz w:val="24"/>
          <w:szCs w:val="24"/>
        </w:rPr>
        <w:t>：投标人应完全同意接受下述合同协议书及合同条款；同时《中标通知书》发出后</w:t>
      </w:r>
      <w:r>
        <w:rPr>
          <w:rFonts w:ascii="Arial" w:hAnsi="Arial" w:cs="Arial"/>
          <w:b/>
          <w:sz w:val="24"/>
          <w:szCs w:val="24"/>
        </w:rPr>
        <w:t>3</w:t>
      </w:r>
      <w:r>
        <w:rPr>
          <w:rFonts w:hint="eastAsia" w:ascii="Arial" w:hAnsi="Arial" w:cs="Arial"/>
          <w:b/>
          <w:sz w:val="24"/>
          <w:szCs w:val="24"/>
        </w:rPr>
        <w:t>个工作日内，将签字盖章后的纸质版合同报送至招标人处，否则其投标将被拒绝。</w:t>
      </w:r>
    </w:p>
    <w:p>
      <w:pPr>
        <w:widowControl/>
        <w:tabs>
          <w:tab w:val="left" w:pos="640"/>
        </w:tabs>
        <w:spacing w:line="360" w:lineRule="auto"/>
        <w:jc w:val="left"/>
        <w:rPr>
          <w:rFonts w:ascii="Arial" w:hAnsi="Arial" w:cs="Arial"/>
          <w:b/>
          <w:sz w:val="24"/>
          <w:szCs w:val="24"/>
        </w:rPr>
      </w:pPr>
    </w:p>
    <w:p>
      <w:pPr>
        <w:widowControl/>
        <w:numPr>
          <w:ilvl w:val="0"/>
          <w:numId w:val="33"/>
        </w:numPr>
        <w:tabs>
          <w:tab w:val="left" w:pos="1365"/>
        </w:tabs>
        <w:spacing w:line="360" w:lineRule="auto"/>
        <w:jc w:val="center"/>
        <w:rPr>
          <w:rFonts w:ascii="Arial" w:hAnsi="Arial" w:cs="Arial"/>
          <w:b/>
          <w:sz w:val="30"/>
        </w:rPr>
      </w:pPr>
      <w:r>
        <w:rPr>
          <w:rFonts w:hint="eastAsia" w:ascii="Arial" w:hAnsi="Arial" w:cs="Arial"/>
          <w:b/>
          <w:sz w:val="30"/>
        </w:rPr>
        <w:t>采购合同</w:t>
      </w:r>
    </w:p>
    <w:p>
      <w:pPr>
        <w:widowControl/>
        <w:tabs>
          <w:tab w:val="left" w:pos="1365"/>
        </w:tabs>
        <w:spacing w:line="360" w:lineRule="auto"/>
        <w:jc w:val="center"/>
        <w:rPr>
          <w:rFonts w:ascii="Arial" w:hAnsi="Arial" w:cs="Arial"/>
          <w:sz w:val="30"/>
          <w:szCs w:val="28"/>
        </w:rPr>
      </w:pPr>
      <w:r>
        <w:rPr>
          <w:rFonts w:hint="eastAsia" w:ascii="Arial" w:hAnsi="Arial" w:cs="Arial"/>
          <w:b/>
          <w:sz w:val="30"/>
        </w:rPr>
        <w:t>（合同以最终签订版本为准）</w:t>
      </w:r>
    </w:p>
    <w:p>
      <w:pPr>
        <w:pStyle w:val="512"/>
        <w:outlineLvl w:val="0"/>
        <w:rPr>
          <w:rFonts w:ascii="Arial" w:hAnsi="Arial" w:cs="Arial"/>
          <w:bCs/>
          <w:szCs w:val="20"/>
        </w:rPr>
      </w:pPr>
      <w:bookmarkStart w:id="51" w:name="_Toc167007092"/>
      <w:bookmarkStart w:id="52" w:name="_Toc166645237"/>
      <w:bookmarkStart w:id="53" w:name="_Toc184097725"/>
      <w:bookmarkStart w:id="54" w:name="_Toc229284607"/>
      <w:bookmarkStart w:id="55" w:name="_Toc167007022"/>
      <w:bookmarkStart w:id="56" w:name="_Toc167006967"/>
      <w:bookmarkStart w:id="57" w:name="_Toc21036"/>
      <w:bookmarkStart w:id="58" w:name="_Toc35359489"/>
      <w:bookmarkStart w:id="59" w:name="_Toc35358655"/>
      <w:r>
        <w:rPr>
          <w:rFonts w:ascii="Arial" w:hAnsi="Arial" w:cs="Arial"/>
          <w:bCs/>
          <w:szCs w:val="20"/>
        </w:rPr>
        <w:br w:type="page"/>
      </w:r>
    </w:p>
    <w:p>
      <w:pPr>
        <w:pStyle w:val="512"/>
        <w:outlineLvl w:val="0"/>
        <w:rPr>
          <w:rFonts w:ascii="Arial" w:hAnsi="Arial" w:cs="Arial"/>
          <w:bCs/>
          <w:szCs w:val="20"/>
        </w:rPr>
        <w:sectPr>
          <w:pgSz w:w="11906" w:h="16838"/>
          <w:pgMar w:top="1440" w:right="1134" w:bottom="1440" w:left="1134" w:header="851" w:footer="851" w:gutter="0"/>
          <w:cols w:space="720" w:num="1"/>
          <w:vAlign w:val="center"/>
          <w:docGrid w:type="linesAndChars" w:linePitch="317" w:charSpace="0"/>
        </w:sectPr>
      </w:pPr>
      <w:r>
        <w:rPr>
          <w:rFonts w:hint="eastAsia" w:ascii="Arial" w:hAnsi="Arial" w:cs="Arial"/>
          <w:bCs/>
          <w:szCs w:val="20"/>
        </w:rPr>
        <w:t>第四</w:t>
      </w:r>
      <w:bookmarkStart w:id="60" w:name="_Toc83547686"/>
      <w:r>
        <w:rPr>
          <w:rFonts w:hint="eastAsia" w:ascii="Arial" w:hAnsi="Arial" w:cs="Arial"/>
          <w:bCs/>
          <w:szCs w:val="20"/>
        </w:rPr>
        <w:t>章</w:t>
      </w:r>
      <w:bookmarkEnd w:id="60"/>
      <w:r>
        <w:rPr>
          <w:rFonts w:ascii="Arial" w:hAnsi="Arial" w:cs="Arial"/>
          <w:bCs/>
          <w:szCs w:val="20"/>
        </w:rPr>
        <w:t xml:space="preserve">  </w:t>
      </w:r>
      <w:bookmarkEnd w:id="51"/>
      <w:bookmarkEnd w:id="52"/>
      <w:bookmarkEnd w:id="53"/>
      <w:bookmarkEnd w:id="54"/>
      <w:bookmarkEnd w:id="55"/>
      <w:bookmarkEnd w:id="56"/>
      <w:r>
        <w:rPr>
          <w:rFonts w:hint="eastAsia" w:ascii="Arial" w:hAnsi="Arial" w:cs="Arial"/>
          <w:bCs/>
          <w:szCs w:val="20"/>
        </w:rPr>
        <w:t>投标文件格式</w:t>
      </w:r>
      <w:bookmarkEnd w:id="57"/>
      <w:bookmarkEnd w:id="58"/>
      <w:bookmarkEnd w:id="59"/>
    </w:p>
    <w:p>
      <w:pPr>
        <w:snapToGrid w:val="0"/>
        <w:spacing w:line="360" w:lineRule="auto"/>
        <w:rPr>
          <w:rFonts w:ascii="宋体" w:hAnsi="宋体" w:cs="Arial"/>
          <w:sz w:val="28"/>
          <w:szCs w:val="28"/>
        </w:rPr>
      </w:pPr>
      <w:bookmarkStart w:id="61" w:name="_Toc184097726"/>
      <w:bookmarkStart w:id="62" w:name="_Toc83547687"/>
    </w:p>
    <w:p>
      <w:pPr>
        <w:snapToGrid w:val="0"/>
        <w:spacing w:line="360" w:lineRule="auto"/>
        <w:jc w:val="center"/>
        <w:rPr>
          <w:rFonts w:ascii="宋体" w:hAnsi="宋体" w:cs="Arial"/>
          <w:sz w:val="28"/>
          <w:szCs w:val="28"/>
        </w:rPr>
      </w:pPr>
      <w:r>
        <w:rPr>
          <w:rFonts w:hint="eastAsia" w:ascii="宋体" w:hAnsi="宋体" w:cs="Arial"/>
          <w:sz w:val="28"/>
          <w:szCs w:val="28"/>
        </w:rPr>
        <w:t>目录</w:t>
      </w:r>
    </w:p>
    <w:p>
      <w:pPr>
        <w:snapToGrid w:val="0"/>
        <w:spacing w:line="360" w:lineRule="auto"/>
        <w:jc w:val="center"/>
        <w:rPr>
          <w:rFonts w:ascii="宋体" w:hAnsi="宋体" w:cs="Arial"/>
          <w:sz w:val="28"/>
          <w:szCs w:val="28"/>
        </w:rPr>
      </w:pPr>
    </w:p>
    <w:p>
      <w:pPr>
        <w:numPr>
          <w:ilvl w:val="1"/>
          <w:numId w:val="34"/>
        </w:numPr>
        <w:tabs>
          <w:tab w:val="left" w:pos="426"/>
          <w:tab w:val="clear" w:pos="1759"/>
        </w:tabs>
        <w:snapToGrid w:val="0"/>
        <w:spacing w:line="360" w:lineRule="auto"/>
        <w:ind w:left="426" w:hanging="58"/>
        <w:jc w:val="left"/>
        <w:rPr>
          <w:rFonts w:ascii="宋体" w:hAnsi="宋体" w:cs="Arial"/>
          <w:sz w:val="28"/>
          <w:szCs w:val="28"/>
        </w:rPr>
      </w:pPr>
      <w:r>
        <w:rPr>
          <w:rFonts w:hint="eastAsia" w:ascii="宋体" w:hAnsi="宋体" w:cs="Arial"/>
          <w:sz w:val="28"/>
          <w:szCs w:val="28"/>
        </w:rPr>
        <w:t>新版营业执照扫描件；</w:t>
      </w:r>
    </w:p>
    <w:p>
      <w:pPr>
        <w:numPr>
          <w:ilvl w:val="1"/>
          <w:numId w:val="34"/>
        </w:numPr>
        <w:tabs>
          <w:tab w:val="left" w:pos="426"/>
          <w:tab w:val="clear" w:pos="1759"/>
        </w:tabs>
        <w:snapToGrid w:val="0"/>
        <w:spacing w:line="360" w:lineRule="auto"/>
        <w:ind w:left="426" w:hanging="58"/>
        <w:jc w:val="left"/>
        <w:rPr>
          <w:rFonts w:ascii="宋体" w:hAnsi="宋体" w:cs="Arial"/>
          <w:sz w:val="28"/>
          <w:szCs w:val="28"/>
        </w:rPr>
      </w:pPr>
      <w:r>
        <w:rPr>
          <w:rFonts w:hint="eastAsia" w:ascii="宋体" w:hAnsi="宋体" w:cs="Arial"/>
          <w:sz w:val="28"/>
          <w:szCs w:val="28"/>
        </w:rPr>
        <w:t>法定代表人授权委托书（格式后附）；</w:t>
      </w:r>
    </w:p>
    <w:p>
      <w:pPr>
        <w:numPr>
          <w:ilvl w:val="1"/>
          <w:numId w:val="34"/>
        </w:numPr>
        <w:tabs>
          <w:tab w:val="left" w:pos="426"/>
          <w:tab w:val="clear" w:pos="1759"/>
        </w:tabs>
        <w:snapToGrid w:val="0"/>
        <w:spacing w:line="360" w:lineRule="auto"/>
        <w:ind w:left="426" w:hanging="58"/>
        <w:jc w:val="left"/>
        <w:rPr>
          <w:rFonts w:ascii="宋体" w:hAnsi="宋体" w:cs="Arial"/>
          <w:sz w:val="28"/>
          <w:szCs w:val="28"/>
        </w:rPr>
      </w:pPr>
      <w:r>
        <w:rPr>
          <w:rFonts w:ascii="宋体" w:hAnsi="宋体" w:cs="Arial"/>
          <w:sz w:val="28"/>
          <w:szCs w:val="28"/>
        </w:rPr>
        <w:tab/>
      </w:r>
      <w:r>
        <w:rPr>
          <w:rFonts w:hint="eastAsia" w:ascii="宋体" w:hAnsi="宋体" w:cs="Arial"/>
          <w:sz w:val="28"/>
          <w:szCs w:val="28"/>
        </w:rPr>
        <w:t>投标人如在“信用中国”网站（www.creditchina.gov.cn)、中国政府采购网 （www.ccgp.gov.cn)等渠道查询后，列入失信被执行人、重大税收 违法案件当事人名单、政府采购严重违法失信行为记录名单的，取消投标资格；</w:t>
      </w:r>
    </w:p>
    <w:p>
      <w:pPr>
        <w:numPr>
          <w:ilvl w:val="1"/>
          <w:numId w:val="34"/>
        </w:numPr>
        <w:tabs>
          <w:tab w:val="left" w:pos="426"/>
          <w:tab w:val="clear" w:pos="1759"/>
        </w:tabs>
        <w:snapToGrid w:val="0"/>
        <w:spacing w:line="360" w:lineRule="auto"/>
        <w:ind w:left="426" w:hanging="58"/>
        <w:jc w:val="left"/>
        <w:rPr>
          <w:rFonts w:ascii="宋体" w:hAnsi="宋体" w:cs="Arial"/>
          <w:sz w:val="28"/>
          <w:szCs w:val="28"/>
        </w:rPr>
      </w:pPr>
      <w:r>
        <w:rPr>
          <w:rFonts w:hint="eastAsia" w:ascii="宋体" w:hAnsi="宋体" w:cs="Arial"/>
          <w:sz w:val="28"/>
          <w:szCs w:val="28"/>
        </w:rPr>
        <w:t>在本地拥有一定的技术支持和后续服务能力；</w:t>
      </w:r>
      <w:r>
        <w:rPr>
          <w:rFonts w:ascii="宋体" w:hAnsi="宋体" w:cs="Arial"/>
          <w:sz w:val="28"/>
          <w:szCs w:val="28"/>
        </w:rPr>
        <w:tab/>
      </w:r>
    </w:p>
    <w:p>
      <w:pPr>
        <w:numPr>
          <w:ilvl w:val="1"/>
          <w:numId w:val="34"/>
        </w:numPr>
        <w:tabs>
          <w:tab w:val="left" w:pos="426"/>
          <w:tab w:val="clear" w:pos="1759"/>
        </w:tabs>
        <w:snapToGrid w:val="0"/>
        <w:spacing w:line="360" w:lineRule="auto"/>
        <w:ind w:left="426" w:hanging="58"/>
        <w:jc w:val="left"/>
        <w:rPr>
          <w:rFonts w:ascii="宋体" w:hAnsi="宋体" w:cs="Arial"/>
          <w:sz w:val="28"/>
          <w:szCs w:val="28"/>
        </w:rPr>
      </w:pPr>
      <w:r>
        <w:rPr>
          <w:rFonts w:hint="eastAsia" w:ascii="宋体" w:hAnsi="宋体" w:cs="Arial"/>
          <w:sz w:val="28"/>
          <w:szCs w:val="28"/>
        </w:rPr>
        <w:t>投标人参加本次政府采购活动前三年内，本公司在经营活动中没有重大违法记录的声明（格式后附）；</w:t>
      </w:r>
    </w:p>
    <w:p>
      <w:pPr>
        <w:numPr>
          <w:ilvl w:val="1"/>
          <w:numId w:val="34"/>
        </w:numPr>
        <w:tabs>
          <w:tab w:val="left" w:pos="426"/>
          <w:tab w:val="clear" w:pos="1759"/>
        </w:tabs>
        <w:snapToGrid w:val="0"/>
        <w:spacing w:line="360" w:lineRule="auto"/>
        <w:ind w:left="426" w:hanging="58"/>
        <w:jc w:val="left"/>
        <w:rPr>
          <w:rFonts w:ascii="宋体" w:hAnsi="宋体" w:cs="Arial"/>
          <w:sz w:val="28"/>
          <w:szCs w:val="28"/>
        </w:rPr>
      </w:pPr>
      <w:r>
        <w:rPr>
          <w:rFonts w:hint="eastAsia" w:ascii="宋体" w:hAnsi="宋体" w:cs="Arial"/>
          <w:sz w:val="28"/>
          <w:szCs w:val="28"/>
        </w:rPr>
        <w:t>投标保证金/保函（银行回执单电子版）；</w:t>
      </w:r>
    </w:p>
    <w:p>
      <w:pPr>
        <w:pStyle w:val="336"/>
        <w:ind w:left="1759" w:firstLine="0"/>
        <w:rPr>
          <w:b/>
          <w:sz w:val="22"/>
        </w:rPr>
      </w:pPr>
      <w:r>
        <w:rPr>
          <w:rFonts w:hint="eastAsia" w:ascii="宋体" w:hAnsi="宋体"/>
          <w:b/>
          <w:sz w:val="28"/>
          <w:szCs w:val="28"/>
        </w:rPr>
        <w:t>（注：参照投标人资格审查标准制作资格证明文件）</w:t>
      </w:r>
    </w:p>
    <w:p>
      <w:pPr>
        <w:widowControl/>
        <w:jc w:val="left"/>
        <w:rPr>
          <w:rFonts w:ascii="Arial" w:hAnsi="Arial" w:cs="Arial"/>
          <w:sz w:val="24"/>
          <w:szCs w:val="20"/>
        </w:rPr>
      </w:pPr>
    </w:p>
    <w:p>
      <w:pPr>
        <w:snapToGrid w:val="0"/>
        <w:spacing w:after="158" w:afterLines="50" w:line="360" w:lineRule="auto"/>
        <w:jc w:val="center"/>
        <w:rPr>
          <w:rFonts w:ascii="Arial" w:hAnsi="Arial" w:cs="Arial"/>
          <w:b/>
          <w:spacing w:val="6"/>
          <w:sz w:val="30"/>
          <w:szCs w:val="20"/>
        </w:rPr>
      </w:pPr>
      <w:r>
        <w:rPr>
          <w:rFonts w:ascii="Arial" w:hAnsi="Arial" w:cs="Arial"/>
          <w:b/>
          <w:spacing w:val="6"/>
          <w:sz w:val="30"/>
          <w:szCs w:val="20"/>
        </w:rPr>
        <w:br w:type="page"/>
      </w:r>
      <w:r>
        <w:rPr>
          <w:rFonts w:ascii="Arial" w:hAnsi="Arial" w:cs="Arial"/>
          <w:b/>
          <w:spacing w:val="6"/>
          <w:sz w:val="30"/>
          <w:szCs w:val="20"/>
        </w:rPr>
        <w:t>1</w:t>
      </w:r>
      <w:r>
        <w:rPr>
          <w:rFonts w:hint="eastAsia" w:ascii="Arial" w:hAnsi="Arial" w:cs="Arial"/>
          <w:b/>
          <w:spacing w:val="6"/>
          <w:sz w:val="30"/>
          <w:szCs w:val="20"/>
        </w:rPr>
        <w:t>．新版营业执照扫描件</w:t>
      </w:r>
    </w:p>
    <w:p>
      <w:pPr>
        <w:pStyle w:val="26"/>
        <w:tabs>
          <w:tab w:val="left" w:pos="5580"/>
        </w:tabs>
        <w:spacing w:line="240" w:lineRule="atLeast"/>
        <w:ind w:left="1080" w:leftChars="257" w:hanging="540"/>
        <w:rPr>
          <w:rFonts w:ascii="仿宋_GB2312" w:hAnsi="宋体" w:eastAsia="仿宋_GB2312"/>
          <w:b/>
          <w:sz w:val="24"/>
        </w:rPr>
      </w:pPr>
    </w:p>
    <w:p>
      <w:pPr>
        <w:pStyle w:val="26"/>
        <w:tabs>
          <w:tab w:val="left" w:pos="5580"/>
        </w:tabs>
        <w:spacing w:line="240" w:lineRule="atLeast"/>
        <w:ind w:left="1080" w:leftChars="257" w:hanging="540"/>
        <w:rPr>
          <w:rFonts w:hAnsi="宋体" w:cs="Arial"/>
          <w:spacing w:val="6"/>
          <w:sz w:val="24"/>
        </w:rPr>
      </w:pPr>
      <w:r>
        <w:rPr>
          <w:rFonts w:hint="eastAsia" w:hAnsi="宋体" w:cs="Arial"/>
          <w:spacing w:val="6"/>
          <w:sz w:val="24"/>
        </w:rPr>
        <w:t>说明：</w:t>
      </w:r>
      <w:r>
        <w:rPr>
          <w:rFonts w:hAnsi="宋体" w:cs="Arial"/>
          <w:spacing w:val="6"/>
          <w:sz w:val="24"/>
        </w:rPr>
        <w:t xml:space="preserve"> 1. </w:t>
      </w:r>
      <w:r>
        <w:rPr>
          <w:rFonts w:hint="eastAsia" w:hAnsi="宋体" w:cs="Arial"/>
          <w:sz w:val="24"/>
        </w:rPr>
        <w:t>法人或者其他组织提供营业执照等证明文件扫描件。</w:t>
      </w:r>
    </w:p>
    <w:p>
      <w:pPr>
        <w:pStyle w:val="26"/>
        <w:tabs>
          <w:tab w:val="left" w:pos="5580"/>
        </w:tabs>
        <w:spacing w:line="240" w:lineRule="atLeast"/>
        <w:ind w:left="645" w:leftChars="307" w:firstLine="756" w:firstLineChars="300"/>
        <w:rPr>
          <w:rFonts w:hAnsi="宋体" w:cs="Arial"/>
          <w:spacing w:val="6"/>
          <w:sz w:val="24"/>
        </w:rPr>
      </w:pPr>
      <w:r>
        <w:rPr>
          <w:rFonts w:hAnsi="宋体" w:cs="Arial"/>
          <w:spacing w:val="6"/>
          <w:sz w:val="24"/>
        </w:rPr>
        <w:t xml:space="preserve">2. </w:t>
      </w:r>
      <w:r>
        <w:rPr>
          <w:rFonts w:hint="eastAsia" w:hAnsi="宋体" w:cs="Arial"/>
          <w:spacing w:val="6"/>
          <w:sz w:val="24"/>
        </w:rPr>
        <w:t>投标人为自然人的，应提供身份证明的扫描件。</w:t>
      </w:r>
    </w:p>
    <w:p>
      <w:pPr>
        <w:pStyle w:val="26"/>
        <w:tabs>
          <w:tab w:val="left" w:pos="5580"/>
        </w:tabs>
        <w:spacing w:line="240" w:lineRule="atLeast"/>
        <w:ind w:left="1080" w:leftChars="257" w:hanging="540"/>
        <w:rPr>
          <w:rFonts w:ascii="Arial" w:hAnsi="Arial" w:cs="Arial"/>
          <w:spacing w:val="6"/>
          <w:sz w:val="24"/>
        </w:rPr>
      </w:pPr>
      <w:r>
        <w:rPr>
          <w:rFonts w:ascii="Arial" w:hAnsi="Arial" w:cs="Arial"/>
          <w:spacing w:val="6"/>
          <w:sz w:val="24"/>
        </w:rPr>
        <w:t xml:space="preserve">      </w:t>
      </w:r>
    </w:p>
    <w:p>
      <w:pPr>
        <w:snapToGrid w:val="0"/>
        <w:spacing w:line="360" w:lineRule="auto"/>
        <w:ind w:left="1759"/>
        <w:jc w:val="left"/>
        <w:rPr>
          <w:rFonts w:ascii="Arial" w:hAnsi="Arial" w:cs="Arial"/>
          <w:sz w:val="24"/>
          <w:szCs w:val="20"/>
        </w:rPr>
      </w:pPr>
    </w:p>
    <w:p>
      <w:pPr>
        <w:snapToGrid w:val="0"/>
        <w:spacing w:line="360" w:lineRule="auto"/>
        <w:ind w:left="1759"/>
        <w:jc w:val="left"/>
        <w:rPr>
          <w:rFonts w:ascii="Arial" w:hAnsi="Arial" w:cs="Arial"/>
          <w:sz w:val="24"/>
          <w:szCs w:val="20"/>
        </w:rPr>
      </w:pPr>
      <w:r>
        <w:rPr>
          <w:rFonts w:ascii="Arial" w:hAnsi="Arial" w:cs="Arial"/>
          <w:sz w:val="24"/>
          <w:szCs w:val="20"/>
        </w:rPr>
        <w:br w:type="page"/>
      </w:r>
    </w:p>
    <w:p>
      <w:pPr>
        <w:snapToGrid w:val="0"/>
        <w:spacing w:after="158" w:afterLines="50" w:line="360" w:lineRule="auto"/>
        <w:ind w:firstLine="614" w:firstLineChars="196"/>
        <w:jc w:val="center"/>
        <w:rPr>
          <w:rFonts w:ascii="Arial" w:hAnsi="Arial" w:cs="Arial"/>
          <w:spacing w:val="6"/>
          <w:sz w:val="24"/>
          <w:szCs w:val="20"/>
        </w:rPr>
      </w:pPr>
      <w:r>
        <w:rPr>
          <w:rFonts w:ascii="Arial" w:hAnsi="Arial" w:cs="Arial"/>
          <w:b/>
          <w:spacing w:val="6"/>
          <w:sz w:val="30"/>
          <w:szCs w:val="20"/>
        </w:rPr>
        <w:t>2</w:t>
      </w:r>
      <w:r>
        <w:rPr>
          <w:rFonts w:hint="eastAsia" w:ascii="Arial" w:hAnsi="Arial" w:cs="Arial"/>
          <w:b/>
          <w:spacing w:val="6"/>
          <w:sz w:val="30"/>
          <w:szCs w:val="20"/>
        </w:rPr>
        <w:t>．法定代表人授权委托书（格式）</w:t>
      </w:r>
    </w:p>
    <w:p>
      <w:pPr>
        <w:snapToGrid w:val="0"/>
        <w:spacing w:after="158" w:afterLines="50" w:line="360" w:lineRule="auto"/>
        <w:jc w:val="center"/>
        <w:rPr>
          <w:rFonts w:ascii="Arial" w:hAnsi="Arial" w:cs="Arial"/>
          <w:spacing w:val="6"/>
          <w:sz w:val="24"/>
          <w:szCs w:val="20"/>
        </w:rPr>
      </w:pPr>
    </w:p>
    <w:p>
      <w:pPr>
        <w:snapToGrid w:val="0"/>
        <w:spacing w:line="360" w:lineRule="auto"/>
        <w:ind w:right="92" w:rightChars="44" w:firstLine="504" w:firstLineChars="200"/>
        <w:rPr>
          <w:rFonts w:ascii="Arial" w:hAnsi="Arial" w:cs="Arial"/>
          <w:spacing w:val="6"/>
          <w:sz w:val="24"/>
          <w:szCs w:val="20"/>
        </w:rPr>
      </w:pPr>
      <w:r>
        <w:rPr>
          <w:rFonts w:hint="eastAsia" w:ascii="Arial" w:hAnsi="Arial" w:cs="Arial"/>
          <w:spacing w:val="6"/>
          <w:sz w:val="24"/>
          <w:szCs w:val="20"/>
        </w:rPr>
        <w:t>本授权书声明：注册于</w:t>
      </w:r>
      <w:r>
        <w:rPr>
          <w:rFonts w:ascii="Arial" w:hAnsi="Arial" w:cs="Arial"/>
          <w:spacing w:val="6"/>
          <w:sz w:val="24"/>
          <w:szCs w:val="20"/>
          <w:u w:val="single"/>
        </w:rPr>
        <w:t xml:space="preserve">      </w:t>
      </w:r>
      <w:r>
        <w:rPr>
          <w:rFonts w:hint="eastAsia" w:ascii="Arial" w:hAnsi="Arial" w:cs="Arial"/>
          <w:spacing w:val="6"/>
          <w:sz w:val="24"/>
          <w:szCs w:val="20"/>
          <w:u w:val="single"/>
        </w:rPr>
        <w:t>（国家或地区的名称）</w:t>
      </w:r>
      <w:r>
        <w:rPr>
          <w:rFonts w:hint="eastAsia" w:ascii="Arial" w:hAnsi="Arial" w:cs="Arial"/>
          <w:spacing w:val="6"/>
          <w:sz w:val="24"/>
          <w:szCs w:val="20"/>
        </w:rPr>
        <w:t>的</w:t>
      </w:r>
      <w:r>
        <w:rPr>
          <w:rFonts w:ascii="Arial" w:hAnsi="Arial" w:cs="Arial"/>
          <w:spacing w:val="6"/>
          <w:sz w:val="24"/>
          <w:szCs w:val="20"/>
          <w:u w:val="single"/>
        </w:rPr>
        <w:t xml:space="preserve">    </w:t>
      </w:r>
      <w:r>
        <w:rPr>
          <w:rFonts w:hint="eastAsia" w:ascii="Arial" w:hAnsi="Arial" w:cs="Arial"/>
          <w:spacing w:val="6"/>
          <w:sz w:val="24"/>
          <w:szCs w:val="20"/>
          <w:u w:val="single"/>
        </w:rPr>
        <w:t>（公司名称）</w:t>
      </w:r>
      <w:r>
        <w:rPr>
          <w:rFonts w:hint="eastAsia" w:ascii="Arial" w:hAnsi="Arial" w:cs="Arial"/>
          <w:spacing w:val="6"/>
          <w:sz w:val="24"/>
          <w:szCs w:val="20"/>
        </w:rPr>
        <w:t>的在下面签字</w:t>
      </w:r>
      <w:r>
        <w:rPr>
          <w:rFonts w:hint="eastAsia" w:ascii="Arial" w:hAnsi="Arial" w:cs="Arial"/>
          <w:sz w:val="24"/>
          <w:szCs w:val="20"/>
        </w:rPr>
        <w:t>（或盖章）</w:t>
      </w:r>
      <w:r>
        <w:rPr>
          <w:rFonts w:hint="eastAsia" w:ascii="Arial" w:hAnsi="Arial" w:cs="Arial"/>
          <w:spacing w:val="6"/>
          <w:sz w:val="24"/>
          <w:szCs w:val="20"/>
        </w:rPr>
        <w:t>的</w:t>
      </w:r>
      <w:r>
        <w:rPr>
          <w:rFonts w:ascii="Arial" w:hAnsi="Arial" w:cs="Arial"/>
          <w:spacing w:val="6"/>
          <w:sz w:val="24"/>
          <w:szCs w:val="20"/>
          <w:u w:val="single"/>
        </w:rPr>
        <w:t xml:space="preserve">     </w:t>
      </w:r>
      <w:r>
        <w:rPr>
          <w:rFonts w:hint="eastAsia" w:ascii="Arial" w:hAnsi="Arial" w:cs="Arial"/>
          <w:spacing w:val="6"/>
          <w:sz w:val="24"/>
          <w:szCs w:val="20"/>
          <w:u w:val="single"/>
        </w:rPr>
        <w:t>（法定代表人姓名、职务）</w:t>
      </w:r>
      <w:r>
        <w:rPr>
          <w:rFonts w:hint="eastAsia" w:ascii="Arial" w:hAnsi="Arial" w:cs="Arial"/>
          <w:spacing w:val="6"/>
          <w:sz w:val="24"/>
          <w:szCs w:val="20"/>
        </w:rPr>
        <w:t>代表本公司授权</w:t>
      </w:r>
      <w:r>
        <w:rPr>
          <w:rFonts w:ascii="Arial" w:hAnsi="Arial" w:cs="Arial"/>
          <w:spacing w:val="6"/>
          <w:sz w:val="24"/>
          <w:szCs w:val="20"/>
          <w:u w:val="single"/>
        </w:rPr>
        <w:t xml:space="preserve">      </w:t>
      </w:r>
      <w:r>
        <w:rPr>
          <w:rFonts w:hint="eastAsia" w:ascii="Arial" w:hAnsi="Arial" w:cs="Arial"/>
          <w:spacing w:val="6"/>
          <w:sz w:val="24"/>
          <w:szCs w:val="20"/>
          <w:u w:val="single"/>
        </w:rPr>
        <w:t>（单位名称）</w:t>
      </w:r>
      <w:r>
        <w:rPr>
          <w:rFonts w:hint="eastAsia" w:ascii="Arial" w:hAnsi="Arial" w:cs="Arial"/>
          <w:spacing w:val="6"/>
          <w:sz w:val="24"/>
          <w:szCs w:val="20"/>
        </w:rPr>
        <w:t>的在下面签字的</w:t>
      </w:r>
      <w:r>
        <w:rPr>
          <w:rFonts w:ascii="Arial" w:hAnsi="Arial" w:cs="Arial"/>
          <w:spacing w:val="6"/>
          <w:sz w:val="24"/>
          <w:szCs w:val="20"/>
          <w:u w:val="single"/>
        </w:rPr>
        <w:t xml:space="preserve">       </w:t>
      </w:r>
      <w:r>
        <w:rPr>
          <w:rFonts w:hint="eastAsia" w:ascii="Arial" w:hAnsi="Arial" w:cs="Arial"/>
          <w:spacing w:val="6"/>
          <w:sz w:val="24"/>
          <w:szCs w:val="20"/>
          <w:u w:val="single"/>
        </w:rPr>
        <w:t>（被授权人的姓名、职务）</w:t>
      </w:r>
      <w:r>
        <w:rPr>
          <w:rFonts w:hint="eastAsia" w:ascii="Arial" w:hAnsi="Arial" w:cs="Arial"/>
          <w:spacing w:val="6"/>
          <w:sz w:val="24"/>
          <w:szCs w:val="20"/>
        </w:rPr>
        <w:t>为本公司的合法代理人，就</w:t>
      </w:r>
      <w:r>
        <w:rPr>
          <w:rFonts w:hint="eastAsia" w:ascii="Arial" w:hAnsi="Arial" w:cs="Arial"/>
          <w:spacing w:val="6"/>
          <w:sz w:val="24"/>
          <w:szCs w:val="20"/>
          <w:u w:val="single"/>
        </w:rPr>
        <w:t>（项目名称、招标编号）</w:t>
      </w:r>
      <w:r>
        <w:rPr>
          <w:rFonts w:hint="eastAsia" w:ascii="Arial" w:hAnsi="Arial" w:cs="Arial"/>
          <w:spacing w:val="6"/>
          <w:sz w:val="24"/>
          <w:szCs w:val="20"/>
        </w:rPr>
        <w:t>的投标，以本公司名义处理一切与之有关的事务。</w:t>
      </w:r>
    </w:p>
    <w:p>
      <w:pPr>
        <w:snapToGrid w:val="0"/>
        <w:spacing w:line="360" w:lineRule="auto"/>
        <w:ind w:right="533" w:rightChars="254"/>
        <w:rPr>
          <w:rFonts w:ascii="Arial" w:hAnsi="Arial" w:cs="Arial"/>
          <w:spacing w:val="6"/>
          <w:sz w:val="24"/>
          <w:szCs w:val="20"/>
        </w:rPr>
      </w:pPr>
    </w:p>
    <w:p>
      <w:pPr>
        <w:snapToGrid w:val="0"/>
        <w:spacing w:line="360" w:lineRule="auto"/>
        <w:ind w:right="533" w:rightChars="254"/>
        <w:rPr>
          <w:rFonts w:ascii="Arial" w:hAnsi="Arial" w:cs="Arial"/>
          <w:spacing w:val="1"/>
          <w:sz w:val="24"/>
          <w:szCs w:val="20"/>
        </w:rPr>
      </w:pPr>
      <w:r>
        <w:rPr>
          <w:rFonts w:ascii="Arial" w:hAnsi="Arial" w:cs="Arial"/>
          <w:spacing w:val="1"/>
          <w:sz w:val="24"/>
          <w:szCs w:val="20"/>
        </w:rPr>
        <w:t xml:space="preserve">    </w:t>
      </w:r>
      <w:r>
        <w:rPr>
          <w:rFonts w:hint="eastAsia" w:ascii="Arial" w:hAnsi="Arial" w:cs="Arial"/>
          <w:spacing w:val="1"/>
          <w:sz w:val="24"/>
          <w:szCs w:val="20"/>
        </w:rPr>
        <w:t>本授权书于</w:t>
      </w:r>
      <w:r>
        <w:rPr>
          <w:rFonts w:ascii="Arial" w:hAnsi="Arial" w:cs="Arial"/>
          <w:spacing w:val="1"/>
          <w:sz w:val="24"/>
          <w:szCs w:val="20"/>
          <w:u w:val="single"/>
        </w:rPr>
        <w:t xml:space="preserve">         </w:t>
      </w:r>
      <w:r>
        <w:rPr>
          <w:rFonts w:hint="eastAsia" w:ascii="Arial" w:hAnsi="Arial" w:cs="Arial"/>
          <w:spacing w:val="1"/>
          <w:sz w:val="24"/>
          <w:szCs w:val="20"/>
        </w:rPr>
        <w:t>年</w:t>
      </w:r>
      <w:r>
        <w:rPr>
          <w:rFonts w:ascii="Arial" w:hAnsi="Arial" w:cs="Arial"/>
          <w:spacing w:val="1"/>
          <w:sz w:val="24"/>
          <w:szCs w:val="20"/>
          <w:u w:val="single"/>
        </w:rPr>
        <w:t xml:space="preserve">         </w:t>
      </w:r>
      <w:r>
        <w:rPr>
          <w:rFonts w:hint="eastAsia" w:ascii="Arial" w:hAnsi="Arial" w:cs="Arial"/>
          <w:spacing w:val="1"/>
          <w:sz w:val="24"/>
          <w:szCs w:val="20"/>
        </w:rPr>
        <w:t>月</w:t>
      </w:r>
      <w:r>
        <w:rPr>
          <w:rFonts w:ascii="Arial" w:hAnsi="Arial" w:cs="Arial"/>
          <w:spacing w:val="1"/>
          <w:sz w:val="24"/>
          <w:szCs w:val="20"/>
          <w:u w:val="single"/>
        </w:rPr>
        <w:t xml:space="preserve">       </w:t>
      </w:r>
      <w:r>
        <w:rPr>
          <w:rFonts w:hint="eastAsia" w:ascii="Arial" w:hAnsi="Arial" w:cs="Arial"/>
          <w:spacing w:val="1"/>
          <w:sz w:val="24"/>
          <w:szCs w:val="20"/>
        </w:rPr>
        <w:t>日签字</w:t>
      </w:r>
      <w:r>
        <w:rPr>
          <w:rFonts w:hint="eastAsia" w:ascii="Arial" w:hAnsi="Arial" w:cs="Arial"/>
          <w:sz w:val="24"/>
          <w:szCs w:val="20"/>
        </w:rPr>
        <w:t>（或盖章）</w:t>
      </w:r>
      <w:r>
        <w:rPr>
          <w:rFonts w:hint="eastAsia" w:ascii="Arial" w:hAnsi="Arial" w:cs="Arial"/>
          <w:spacing w:val="1"/>
          <w:sz w:val="24"/>
          <w:szCs w:val="20"/>
        </w:rPr>
        <w:t>生效，特此声明。</w:t>
      </w:r>
    </w:p>
    <w:p>
      <w:pPr>
        <w:snapToGrid w:val="0"/>
        <w:spacing w:line="360" w:lineRule="auto"/>
        <w:rPr>
          <w:rFonts w:ascii="Arial" w:hAnsi="Arial" w:cs="Arial"/>
          <w:spacing w:val="1"/>
          <w:sz w:val="24"/>
          <w:szCs w:val="20"/>
        </w:rPr>
      </w:pPr>
    </w:p>
    <w:p>
      <w:pPr>
        <w:pStyle w:val="336"/>
      </w:pPr>
    </w:p>
    <w:p>
      <w:pPr>
        <w:pStyle w:val="336"/>
      </w:pPr>
    </w:p>
    <w:p>
      <w:pPr>
        <w:pStyle w:val="336"/>
      </w:pPr>
    </w:p>
    <w:p>
      <w:pPr>
        <w:pStyle w:val="336"/>
      </w:pPr>
    </w:p>
    <w:p>
      <w:pPr>
        <w:pStyle w:val="336"/>
        <w:rPr>
          <w:rFonts w:ascii="Arial" w:hAnsi="Arial" w:cs="Arial"/>
          <w:spacing w:val="6"/>
          <w:sz w:val="24"/>
        </w:rPr>
      </w:pPr>
    </w:p>
    <w:p>
      <w:pPr>
        <w:pStyle w:val="336"/>
        <w:ind w:firstLine="0"/>
        <w:rPr>
          <w:rFonts w:ascii="Arial" w:hAnsi="Arial" w:cs="Arial"/>
          <w:spacing w:val="6"/>
          <w:sz w:val="24"/>
        </w:rPr>
      </w:pPr>
      <w:r>
        <w:rPr>
          <w:rFonts w:hint="eastAsia" w:ascii="Arial" w:hAnsi="Arial" w:cs="Arial"/>
          <w:spacing w:val="6"/>
          <w:sz w:val="24"/>
        </w:rPr>
        <w:t>附身份证正反面（法人及授权人）：</w:t>
      </w:r>
    </w:p>
    <w:p>
      <w:pPr>
        <w:pStyle w:val="336"/>
        <w:ind w:firstLine="0"/>
      </w:pPr>
    </w:p>
    <w:p>
      <w:pPr>
        <w:pStyle w:val="336"/>
        <w:ind w:firstLine="0"/>
      </w:pPr>
    </w:p>
    <w:p>
      <w:pPr>
        <w:pStyle w:val="336"/>
        <w:ind w:firstLine="0"/>
      </w:pPr>
    </w:p>
    <w:p>
      <w:pPr>
        <w:pStyle w:val="336"/>
        <w:ind w:firstLine="0"/>
      </w:pPr>
    </w:p>
    <w:p>
      <w:pPr>
        <w:pStyle w:val="336"/>
        <w:ind w:firstLine="0"/>
      </w:pPr>
    </w:p>
    <w:p>
      <w:pPr>
        <w:pStyle w:val="336"/>
        <w:ind w:firstLine="0"/>
      </w:pPr>
    </w:p>
    <w:p>
      <w:pPr>
        <w:pStyle w:val="336"/>
        <w:ind w:firstLine="0"/>
      </w:pPr>
    </w:p>
    <w:p>
      <w:pPr>
        <w:snapToGrid w:val="0"/>
        <w:spacing w:line="360" w:lineRule="auto"/>
        <w:rPr>
          <w:rFonts w:ascii="Arial" w:hAnsi="Arial" w:cs="Arial"/>
          <w:spacing w:val="1"/>
          <w:sz w:val="24"/>
          <w:szCs w:val="20"/>
        </w:rPr>
      </w:pPr>
      <w:r>
        <w:rPr>
          <w:rFonts w:hint="eastAsia" w:ascii="Arial" w:hAnsi="Arial" w:cs="Arial"/>
          <w:spacing w:val="1"/>
          <w:sz w:val="24"/>
          <w:szCs w:val="20"/>
        </w:rPr>
        <w:t>法定代表人签字或手签章或方章（人名章）：</w:t>
      </w:r>
      <w:r>
        <w:rPr>
          <w:rFonts w:ascii="Arial" w:hAnsi="Arial" w:cs="Arial"/>
          <w:spacing w:val="1"/>
          <w:sz w:val="24"/>
          <w:szCs w:val="20"/>
          <w:u w:val="single"/>
        </w:rPr>
        <w:t xml:space="preserve">                        </w:t>
      </w:r>
    </w:p>
    <w:p>
      <w:pPr>
        <w:snapToGrid w:val="0"/>
        <w:spacing w:line="360" w:lineRule="auto"/>
        <w:rPr>
          <w:rFonts w:ascii="Arial" w:hAnsi="Arial" w:cs="Arial"/>
          <w:spacing w:val="1"/>
          <w:sz w:val="24"/>
          <w:szCs w:val="20"/>
        </w:rPr>
      </w:pPr>
      <w:r>
        <w:rPr>
          <w:rFonts w:hint="eastAsia" w:ascii="Arial" w:hAnsi="Arial" w:cs="Arial"/>
          <w:spacing w:val="1"/>
          <w:sz w:val="24"/>
          <w:szCs w:val="20"/>
        </w:rPr>
        <w:t>被授权人签字：</w:t>
      </w:r>
      <w:r>
        <w:rPr>
          <w:rFonts w:ascii="Arial" w:hAnsi="Arial" w:cs="Arial"/>
          <w:spacing w:val="1"/>
          <w:sz w:val="24"/>
          <w:szCs w:val="20"/>
          <w:u w:val="single"/>
        </w:rPr>
        <w:t xml:space="preserve">                                             </w:t>
      </w:r>
    </w:p>
    <w:p>
      <w:pPr>
        <w:snapToGrid w:val="0"/>
        <w:spacing w:line="360" w:lineRule="auto"/>
        <w:rPr>
          <w:rFonts w:ascii="Arial" w:hAnsi="Arial" w:cs="Arial"/>
          <w:spacing w:val="1"/>
          <w:sz w:val="24"/>
          <w:szCs w:val="20"/>
        </w:rPr>
      </w:pPr>
      <w:r>
        <w:rPr>
          <w:rFonts w:hint="eastAsia" w:ascii="Arial" w:hAnsi="Arial" w:cs="Arial"/>
          <w:spacing w:val="1"/>
          <w:sz w:val="24"/>
          <w:szCs w:val="20"/>
        </w:rPr>
        <w:t>投标人名称（加盖公章）：</w:t>
      </w:r>
      <w:r>
        <w:rPr>
          <w:rFonts w:ascii="Arial" w:hAnsi="Arial" w:cs="Arial"/>
          <w:spacing w:val="1"/>
          <w:sz w:val="24"/>
          <w:szCs w:val="20"/>
          <w:u w:val="single"/>
        </w:rPr>
        <w:t xml:space="preserve">                                     </w:t>
      </w:r>
      <w:r>
        <w:rPr>
          <w:rFonts w:ascii="Arial" w:hAnsi="Arial" w:cs="Arial"/>
          <w:spacing w:val="1"/>
          <w:sz w:val="24"/>
          <w:szCs w:val="20"/>
        </w:rPr>
        <w:t xml:space="preserve">    </w:t>
      </w:r>
    </w:p>
    <w:p>
      <w:pPr>
        <w:snapToGrid w:val="0"/>
        <w:spacing w:after="158" w:afterLines="50" w:line="360" w:lineRule="auto"/>
        <w:rPr>
          <w:rFonts w:ascii="Arial" w:hAnsi="Arial" w:cs="Arial"/>
          <w:sz w:val="24"/>
          <w:szCs w:val="20"/>
        </w:rPr>
      </w:pPr>
    </w:p>
    <w:p>
      <w:pPr>
        <w:snapToGrid w:val="0"/>
        <w:spacing w:after="158" w:afterLines="50" w:line="360" w:lineRule="auto"/>
        <w:ind w:firstLine="420" w:firstLineChars="200"/>
        <w:jc w:val="left"/>
        <w:rPr>
          <w:rFonts w:ascii="Arial" w:hAnsi="Arial" w:cs="Arial"/>
          <w:b/>
          <w:spacing w:val="6"/>
          <w:sz w:val="30"/>
          <w:szCs w:val="20"/>
        </w:rPr>
      </w:pPr>
      <w:r>
        <w:br w:type="page"/>
      </w:r>
      <w:r>
        <w:rPr>
          <w:rFonts w:hint="eastAsia" w:ascii="Arial" w:hAnsi="Arial" w:cs="Arial"/>
          <w:b/>
          <w:spacing w:val="6"/>
          <w:sz w:val="30"/>
          <w:szCs w:val="20"/>
        </w:rPr>
        <w:t>3.</w:t>
      </w:r>
      <w:r>
        <w:rPr>
          <w:rFonts w:hint="eastAsia"/>
        </w:rPr>
        <w:t xml:space="preserve"> </w:t>
      </w:r>
      <w:r>
        <w:rPr>
          <w:rFonts w:hint="eastAsia" w:ascii="Arial" w:hAnsi="Arial" w:cs="Arial"/>
          <w:b/>
          <w:spacing w:val="6"/>
          <w:sz w:val="30"/>
          <w:szCs w:val="20"/>
        </w:rPr>
        <w:t>投标人如在“信用中国”网站（www.creditchina.gov.cn)、中国政府采购网 （www.ccgp.gov.cn)等渠道查询后，列入失信被执行人、重大税收违法案件当事人名单、政府采购严重违法失信行为记录名单的，取消投标资格</w:t>
      </w:r>
    </w:p>
    <w:p>
      <w:pPr>
        <w:snapToGrid w:val="0"/>
        <w:spacing w:line="360" w:lineRule="auto"/>
        <w:rPr>
          <w:rFonts w:ascii="Arial" w:hAnsi="Arial" w:cs="Arial"/>
          <w:sz w:val="24"/>
          <w:szCs w:val="20"/>
        </w:rPr>
      </w:pPr>
    </w:p>
    <w:p>
      <w:pPr>
        <w:snapToGrid w:val="0"/>
        <w:spacing w:line="360" w:lineRule="auto"/>
        <w:ind w:firstLine="783" w:firstLineChars="250"/>
        <w:rPr>
          <w:rFonts w:ascii="Arial" w:hAnsi="Arial" w:cs="Arial"/>
          <w:sz w:val="24"/>
          <w:szCs w:val="20"/>
        </w:rPr>
      </w:pPr>
      <w:r>
        <w:rPr>
          <w:rFonts w:ascii="Arial" w:hAnsi="Arial" w:cs="Arial"/>
          <w:b/>
          <w:spacing w:val="6"/>
          <w:sz w:val="30"/>
          <w:szCs w:val="20"/>
        </w:rPr>
        <w:br w:type="page"/>
      </w:r>
      <w:r>
        <w:rPr>
          <w:rFonts w:hint="eastAsia" w:ascii="Arial" w:hAnsi="Arial" w:cs="Arial"/>
          <w:b/>
          <w:spacing w:val="6"/>
          <w:sz w:val="30"/>
          <w:szCs w:val="20"/>
        </w:rPr>
        <w:t>4</w:t>
      </w:r>
      <w:r>
        <w:rPr>
          <w:rFonts w:ascii="Arial" w:hAnsi="Arial" w:cs="Arial"/>
          <w:b/>
          <w:spacing w:val="6"/>
          <w:sz w:val="30"/>
          <w:szCs w:val="20"/>
        </w:rPr>
        <w:t xml:space="preserve">. </w:t>
      </w:r>
      <w:r>
        <w:rPr>
          <w:rFonts w:hint="eastAsia" w:ascii="Arial" w:hAnsi="Arial" w:cs="Arial"/>
          <w:b/>
          <w:spacing w:val="6"/>
          <w:sz w:val="30"/>
          <w:szCs w:val="20"/>
        </w:rPr>
        <w:t>在本地拥有一定的技术支持和后续服务能力</w:t>
      </w:r>
    </w:p>
    <w:p>
      <w:pPr>
        <w:snapToGrid w:val="0"/>
        <w:spacing w:after="158" w:afterLines="50" w:line="360" w:lineRule="auto"/>
        <w:jc w:val="center"/>
        <w:rPr>
          <w:rFonts w:ascii="Arial" w:hAnsi="Arial" w:cs="Arial"/>
          <w:b/>
          <w:spacing w:val="6"/>
          <w:sz w:val="30"/>
        </w:rPr>
      </w:pPr>
    </w:p>
    <w:p>
      <w:pPr>
        <w:snapToGrid w:val="0"/>
        <w:spacing w:after="158" w:afterLines="50" w:line="360" w:lineRule="auto"/>
        <w:ind w:firstLine="614" w:firstLineChars="196"/>
        <w:jc w:val="left"/>
        <w:rPr>
          <w:rFonts w:ascii="Arial" w:hAnsi="Arial" w:cs="Arial"/>
          <w:b/>
          <w:spacing w:val="6"/>
          <w:sz w:val="30"/>
        </w:rPr>
      </w:pPr>
      <w:r>
        <w:rPr>
          <w:rFonts w:ascii="Arial" w:hAnsi="Arial" w:cs="Arial"/>
          <w:b/>
          <w:spacing w:val="6"/>
          <w:sz w:val="30"/>
        </w:rPr>
        <w:br w:type="page"/>
      </w:r>
      <w:r>
        <w:rPr>
          <w:rFonts w:hint="eastAsia" w:ascii="Arial" w:hAnsi="Arial" w:cs="Arial"/>
          <w:b/>
          <w:spacing w:val="6"/>
          <w:sz w:val="30"/>
        </w:rPr>
        <w:t>5</w:t>
      </w:r>
      <w:r>
        <w:rPr>
          <w:rFonts w:ascii="Arial" w:hAnsi="Arial" w:cs="Arial"/>
          <w:b/>
          <w:spacing w:val="6"/>
          <w:sz w:val="30"/>
        </w:rPr>
        <w:t xml:space="preserve">. </w:t>
      </w:r>
      <w:r>
        <w:rPr>
          <w:rFonts w:hint="eastAsia" w:ascii="Arial" w:hAnsi="Arial" w:cs="Arial"/>
          <w:b/>
          <w:spacing w:val="6"/>
          <w:sz w:val="30"/>
        </w:rPr>
        <w:t>投标人参加本次政府采购活动前三年（2020年、2021年、2022年）内，本公司在经营活动中没有重大违法记录的声明（格式）</w:t>
      </w:r>
    </w:p>
    <w:p>
      <w:pPr>
        <w:snapToGrid w:val="0"/>
        <w:spacing w:after="158" w:afterLines="50" w:line="360" w:lineRule="auto"/>
        <w:jc w:val="center"/>
        <w:rPr>
          <w:rFonts w:ascii="Arial" w:hAnsi="Arial" w:cs="Arial"/>
          <w:b/>
          <w:spacing w:val="6"/>
          <w:sz w:val="30"/>
        </w:rPr>
      </w:pPr>
    </w:p>
    <w:p>
      <w:pPr>
        <w:snapToGrid w:val="0"/>
        <w:spacing w:line="360" w:lineRule="auto"/>
        <w:jc w:val="left"/>
        <w:rPr>
          <w:rFonts w:ascii="Arial" w:hAnsi="Arial" w:cs="Arial"/>
          <w:sz w:val="24"/>
          <w:szCs w:val="28"/>
        </w:rPr>
      </w:pPr>
      <w:r>
        <w:rPr>
          <w:rFonts w:hint="eastAsia" w:ascii="Arial" w:hAnsi="Arial" w:cs="Arial"/>
          <w:sz w:val="24"/>
          <w:szCs w:val="28"/>
        </w:rPr>
        <w:t>本供应商郑重声明：</w:t>
      </w:r>
    </w:p>
    <w:p>
      <w:pPr>
        <w:numPr>
          <w:ilvl w:val="0"/>
          <w:numId w:val="35"/>
        </w:numPr>
        <w:snapToGrid w:val="0"/>
        <w:spacing w:line="360" w:lineRule="auto"/>
        <w:ind w:left="420" w:hanging="420" w:hangingChars="175"/>
        <w:jc w:val="left"/>
        <w:rPr>
          <w:rFonts w:ascii="Arial" w:hAnsi="Arial" w:cs="Arial"/>
          <w:sz w:val="24"/>
          <w:szCs w:val="28"/>
        </w:rPr>
      </w:pPr>
      <w:r>
        <w:rPr>
          <w:rFonts w:hint="eastAsia" w:ascii="Arial" w:hAnsi="Arial"/>
          <w:sz w:val="24"/>
          <w:szCs w:val="28"/>
        </w:rPr>
        <w:t>本公司</w:t>
      </w:r>
      <w:r>
        <w:rPr>
          <w:rFonts w:hint="eastAsia" w:ascii="Arial" w:hAnsi="Arial" w:cs="Arial"/>
          <w:sz w:val="24"/>
          <w:szCs w:val="28"/>
        </w:rPr>
        <w:t>（或单位）参加政府采购活动前</w:t>
      </w:r>
      <w:r>
        <w:rPr>
          <w:rFonts w:ascii="Arial" w:hAnsi="Arial" w:cs="Arial"/>
          <w:sz w:val="24"/>
          <w:szCs w:val="28"/>
        </w:rPr>
        <w:t>3</w:t>
      </w:r>
      <w:r>
        <w:rPr>
          <w:rFonts w:hint="eastAsia" w:ascii="Arial" w:hAnsi="Arial" w:cs="Arial"/>
          <w:sz w:val="24"/>
          <w:szCs w:val="28"/>
        </w:rPr>
        <w:t>年内，在经营活动中没有重大违法记录。</w:t>
      </w:r>
    </w:p>
    <w:p>
      <w:pPr>
        <w:numPr>
          <w:ilvl w:val="0"/>
          <w:numId w:val="35"/>
        </w:numPr>
        <w:snapToGrid w:val="0"/>
        <w:spacing w:line="360" w:lineRule="auto"/>
        <w:ind w:left="420" w:hanging="420" w:hangingChars="175"/>
        <w:jc w:val="left"/>
        <w:rPr>
          <w:rFonts w:ascii="Arial" w:hAnsi="Arial" w:cs="Arial"/>
          <w:sz w:val="24"/>
          <w:szCs w:val="28"/>
        </w:rPr>
      </w:pPr>
      <w:r>
        <w:rPr>
          <w:rFonts w:hint="eastAsia" w:ascii="Arial" w:hAnsi="Arial"/>
          <w:sz w:val="24"/>
          <w:szCs w:val="28"/>
        </w:rPr>
        <w:t>在本次采购活动中，不存在《中华人民共和国政府采购法》第</w:t>
      </w:r>
      <w:r>
        <w:rPr>
          <w:rFonts w:ascii="Arial" w:hAnsi="Arial" w:cs="Arial"/>
          <w:sz w:val="24"/>
          <w:szCs w:val="28"/>
        </w:rPr>
        <w:t>77</w:t>
      </w:r>
      <w:r>
        <w:rPr>
          <w:rFonts w:hint="eastAsia" w:ascii="Arial" w:hAnsi="Arial" w:cs="Arial"/>
          <w:sz w:val="24"/>
          <w:szCs w:val="28"/>
        </w:rPr>
        <w:t>条、《中华人民共和国政府采购法实施条例》第</w:t>
      </w:r>
      <w:r>
        <w:rPr>
          <w:rFonts w:ascii="Arial" w:hAnsi="Arial" w:cs="Arial"/>
          <w:sz w:val="24"/>
          <w:szCs w:val="28"/>
        </w:rPr>
        <w:t>72</w:t>
      </w:r>
      <w:r>
        <w:rPr>
          <w:rFonts w:hint="eastAsia" w:ascii="Arial" w:hAnsi="Arial" w:cs="Arial"/>
          <w:sz w:val="24"/>
          <w:szCs w:val="28"/>
        </w:rPr>
        <w:t>条、第</w:t>
      </w:r>
      <w:r>
        <w:rPr>
          <w:rFonts w:ascii="Arial" w:hAnsi="Arial" w:cs="Arial"/>
          <w:sz w:val="24"/>
          <w:szCs w:val="28"/>
        </w:rPr>
        <w:t>73</w:t>
      </w:r>
      <w:r>
        <w:rPr>
          <w:rFonts w:hint="eastAsia" w:ascii="Arial" w:hAnsi="Arial" w:cs="Arial"/>
          <w:sz w:val="24"/>
          <w:szCs w:val="28"/>
        </w:rPr>
        <w:t>条、第</w:t>
      </w:r>
      <w:r>
        <w:rPr>
          <w:rFonts w:ascii="Arial" w:hAnsi="Arial" w:cs="Arial"/>
          <w:sz w:val="24"/>
          <w:szCs w:val="28"/>
        </w:rPr>
        <w:t>74</w:t>
      </w:r>
      <w:r>
        <w:rPr>
          <w:rFonts w:hint="eastAsia" w:ascii="Arial" w:hAnsi="Arial" w:cs="Arial"/>
          <w:sz w:val="24"/>
          <w:szCs w:val="28"/>
        </w:rPr>
        <w:t>等条款规定的捏造事实、提供虚假材料、行贿或者提供其他不正当利益、恶意串通等影响到本项目采购活动公开、公平、公正的情形。</w:t>
      </w:r>
    </w:p>
    <w:p>
      <w:pPr>
        <w:snapToGrid w:val="0"/>
        <w:spacing w:line="360" w:lineRule="auto"/>
        <w:jc w:val="left"/>
        <w:rPr>
          <w:rFonts w:ascii="Arial" w:hAnsi="Arial" w:cs="Arial"/>
          <w:sz w:val="24"/>
          <w:szCs w:val="28"/>
        </w:rPr>
      </w:pPr>
    </w:p>
    <w:p>
      <w:pPr>
        <w:snapToGrid w:val="0"/>
        <w:spacing w:line="360" w:lineRule="auto"/>
        <w:jc w:val="left"/>
        <w:rPr>
          <w:rFonts w:ascii="Arial" w:hAnsi="Arial" w:cs="Arial"/>
          <w:sz w:val="24"/>
          <w:szCs w:val="28"/>
        </w:rPr>
      </w:pP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p>
    <w:p>
      <w:pPr>
        <w:snapToGrid w:val="0"/>
        <w:spacing w:line="360" w:lineRule="auto"/>
        <w:jc w:val="left"/>
        <w:rPr>
          <w:rFonts w:ascii="Arial" w:hAnsi="Arial" w:cs="Arial"/>
          <w:spacing w:val="1"/>
          <w:sz w:val="24"/>
        </w:rPr>
      </w:pPr>
      <w:r>
        <w:rPr>
          <w:rFonts w:hint="eastAsia" w:ascii="Arial" w:hAnsi="Arial" w:cs="Arial"/>
          <w:spacing w:val="1"/>
          <w:sz w:val="24"/>
        </w:rPr>
        <w:t>被授权人签字：</w:t>
      </w:r>
      <w:r>
        <w:rPr>
          <w:rFonts w:ascii="Arial" w:hAnsi="Arial" w:cs="Arial"/>
          <w:spacing w:val="1"/>
          <w:sz w:val="24"/>
          <w:u w:val="single"/>
        </w:rPr>
        <w:t xml:space="preserve">                                </w:t>
      </w:r>
    </w:p>
    <w:p>
      <w:pPr>
        <w:snapToGrid w:val="0"/>
        <w:spacing w:line="360" w:lineRule="auto"/>
        <w:jc w:val="left"/>
        <w:rPr>
          <w:rFonts w:ascii="Arial" w:hAnsi="Arial" w:cs="Arial"/>
          <w:spacing w:val="1"/>
          <w:sz w:val="24"/>
        </w:rPr>
      </w:pPr>
      <w:r>
        <w:rPr>
          <w:rFonts w:hint="eastAsia" w:ascii="Arial" w:hAnsi="Arial" w:cs="Arial"/>
          <w:spacing w:val="1"/>
          <w:sz w:val="24"/>
        </w:rPr>
        <w:t>投标人名称（加盖公章）：</w:t>
      </w:r>
      <w:r>
        <w:rPr>
          <w:rFonts w:ascii="Arial" w:hAnsi="Arial" w:cs="Arial"/>
          <w:spacing w:val="1"/>
          <w:sz w:val="24"/>
          <w:u w:val="single"/>
        </w:rPr>
        <w:t xml:space="preserve">                       </w:t>
      </w:r>
      <w:r>
        <w:rPr>
          <w:rFonts w:ascii="Arial" w:hAnsi="Arial" w:cs="Arial"/>
          <w:spacing w:val="1"/>
          <w:sz w:val="24"/>
        </w:rPr>
        <w:t xml:space="preserve"> </w:t>
      </w:r>
    </w:p>
    <w:p>
      <w:pPr>
        <w:snapToGrid w:val="0"/>
        <w:spacing w:line="360" w:lineRule="auto"/>
        <w:jc w:val="right"/>
        <w:rPr>
          <w:rFonts w:ascii="Arial" w:hAnsi="Arial" w:cs="Arial"/>
          <w:spacing w:val="1"/>
          <w:sz w:val="24"/>
        </w:rPr>
      </w:pPr>
    </w:p>
    <w:p>
      <w:pPr>
        <w:snapToGrid w:val="0"/>
        <w:spacing w:line="360" w:lineRule="auto"/>
        <w:ind w:left="1759"/>
        <w:jc w:val="left"/>
        <w:rPr>
          <w:rFonts w:ascii="Arial" w:hAnsi="Arial" w:cs="Arial"/>
          <w:sz w:val="24"/>
          <w:szCs w:val="20"/>
        </w:rPr>
      </w:pPr>
      <w:r>
        <w:rPr>
          <w:rFonts w:ascii="Arial" w:hAnsi="Arial" w:cs="Arial"/>
          <w:spacing w:val="1"/>
          <w:sz w:val="24"/>
        </w:rPr>
        <w:t xml:space="preserve">                                         </w:t>
      </w:r>
      <w:r>
        <w:rPr>
          <w:rFonts w:hint="eastAsia" w:ascii="Arial" w:hAnsi="Arial" w:cs="Arial"/>
          <w:spacing w:val="1"/>
          <w:sz w:val="24"/>
        </w:rPr>
        <w:t>年</w:t>
      </w:r>
      <w:r>
        <w:rPr>
          <w:rFonts w:ascii="Arial" w:hAnsi="Arial" w:cs="Arial"/>
          <w:spacing w:val="1"/>
          <w:sz w:val="24"/>
        </w:rPr>
        <w:t xml:space="preserve">   </w:t>
      </w:r>
      <w:r>
        <w:rPr>
          <w:rFonts w:hint="eastAsia" w:ascii="Arial" w:hAnsi="Arial" w:cs="Arial"/>
          <w:spacing w:val="1"/>
          <w:sz w:val="24"/>
        </w:rPr>
        <w:t>月</w:t>
      </w:r>
      <w:r>
        <w:rPr>
          <w:rFonts w:ascii="Arial" w:hAnsi="Arial" w:cs="Arial"/>
          <w:spacing w:val="1"/>
          <w:sz w:val="24"/>
        </w:rPr>
        <w:t xml:space="preserve">   </w:t>
      </w:r>
      <w:r>
        <w:rPr>
          <w:rFonts w:hint="eastAsia" w:ascii="Arial" w:hAnsi="Arial" w:cs="Arial"/>
          <w:spacing w:val="1"/>
          <w:sz w:val="24"/>
        </w:rPr>
        <w:t>日</w:t>
      </w:r>
    </w:p>
    <w:p>
      <w:pPr>
        <w:snapToGrid w:val="0"/>
        <w:spacing w:line="360" w:lineRule="auto"/>
        <w:ind w:left="1759"/>
        <w:jc w:val="left"/>
        <w:rPr>
          <w:rFonts w:ascii="Arial" w:hAnsi="Arial" w:cs="Arial"/>
          <w:sz w:val="24"/>
          <w:szCs w:val="20"/>
        </w:rPr>
      </w:pPr>
    </w:p>
    <w:p>
      <w:pPr>
        <w:snapToGrid w:val="0"/>
        <w:spacing w:line="360" w:lineRule="auto"/>
        <w:ind w:left="1759"/>
        <w:jc w:val="left"/>
        <w:rPr>
          <w:rFonts w:ascii="Arial" w:hAnsi="Arial" w:cs="Arial"/>
          <w:sz w:val="24"/>
          <w:szCs w:val="20"/>
        </w:rPr>
      </w:pPr>
    </w:p>
    <w:p>
      <w:pPr>
        <w:snapToGrid w:val="0"/>
        <w:spacing w:line="360" w:lineRule="auto"/>
        <w:ind w:left="1759"/>
        <w:jc w:val="left"/>
        <w:rPr>
          <w:rFonts w:ascii="Arial" w:hAnsi="Arial" w:cs="Arial"/>
          <w:sz w:val="24"/>
          <w:szCs w:val="20"/>
        </w:rPr>
      </w:pPr>
    </w:p>
    <w:p>
      <w:pPr>
        <w:snapToGrid w:val="0"/>
        <w:spacing w:line="360" w:lineRule="auto"/>
        <w:ind w:left="1759"/>
        <w:jc w:val="left"/>
        <w:rPr>
          <w:rFonts w:ascii="Arial" w:hAnsi="Arial" w:cs="Arial"/>
          <w:sz w:val="24"/>
          <w:szCs w:val="20"/>
        </w:rPr>
      </w:pPr>
    </w:p>
    <w:p>
      <w:pPr>
        <w:widowControl/>
        <w:jc w:val="left"/>
        <w:rPr>
          <w:rFonts w:ascii="Arial" w:hAnsi="Arial" w:cs="Arial"/>
          <w:sz w:val="24"/>
          <w:szCs w:val="20"/>
        </w:rPr>
      </w:pPr>
      <w:r>
        <w:rPr>
          <w:rFonts w:ascii="Arial" w:hAnsi="Arial" w:cs="Arial"/>
          <w:sz w:val="24"/>
          <w:szCs w:val="20"/>
        </w:rPr>
        <w:br w:type="page"/>
      </w:r>
    </w:p>
    <w:p>
      <w:pPr>
        <w:snapToGrid w:val="0"/>
        <w:spacing w:line="360" w:lineRule="auto"/>
        <w:jc w:val="center"/>
        <w:rPr>
          <w:rFonts w:ascii="Arial" w:hAnsi="Arial" w:cs="Arial"/>
          <w:b/>
          <w:spacing w:val="6"/>
          <w:sz w:val="30"/>
        </w:rPr>
      </w:pPr>
      <w:r>
        <w:rPr>
          <w:rFonts w:hint="eastAsia" w:ascii="Arial" w:hAnsi="Arial" w:cs="Arial"/>
          <w:b/>
          <w:spacing w:val="6"/>
          <w:sz w:val="30"/>
        </w:rPr>
        <w:t>6</w:t>
      </w:r>
      <w:r>
        <w:rPr>
          <w:rFonts w:ascii="Arial" w:hAnsi="Arial" w:cs="Arial"/>
          <w:b/>
          <w:spacing w:val="6"/>
          <w:sz w:val="30"/>
        </w:rPr>
        <w:t xml:space="preserve">. </w:t>
      </w:r>
      <w:r>
        <w:rPr>
          <w:rFonts w:hint="eastAsia" w:ascii="Arial" w:hAnsi="Arial" w:cs="Arial"/>
          <w:b/>
          <w:spacing w:val="6"/>
          <w:sz w:val="30"/>
        </w:rPr>
        <w:t>投标保证金/保函（银行回执单电子版）</w:t>
      </w:r>
    </w:p>
    <w:p>
      <w:pPr>
        <w:widowControl/>
        <w:rPr>
          <w:rFonts w:ascii="Arial" w:hAnsi="Arial" w:cs="Arial"/>
          <w:sz w:val="24"/>
          <w:szCs w:val="20"/>
        </w:rPr>
      </w:pPr>
    </w:p>
    <w:p>
      <w:pPr>
        <w:widowControl/>
        <w:jc w:val="center"/>
        <w:rPr>
          <w:rFonts w:ascii="Arial" w:hAnsi="Arial" w:cs="Arial"/>
          <w:sz w:val="24"/>
          <w:szCs w:val="20"/>
        </w:rPr>
      </w:pPr>
    </w:p>
    <w:p>
      <w:pPr>
        <w:widowControl/>
        <w:rPr>
          <w:rFonts w:ascii="Arial" w:hAnsi="Arial" w:cs="Arial"/>
          <w:sz w:val="24"/>
          <w:szCs w:val="20"/>
        </w:rPr>
      </w:pPr>
      <w:r>
        <w:rPr>
          <w:rFonts w:hint="eastAsia" w:ascii="Arial" w:hAnsi="Arial" w:cs="Arial"/>
          <w:sz w:val="24"/>
          <w:szCs w:val="20"/>
        </w:rPr>
        <w:t>说明：请将一份投标保证金银行回执单/保函电子版与前述资格证明文件一起汇成电子版。</w:t>
      </w:r>
    </w:p>
    <w:p>
      <w:pPr>
        <w:widowControl/>
        <w:jc w:val="left"/>
        <w:rPr>
          <w:rFonts w:ascii="Arial" w:hAnsi="Arial" w:cs="Arial"/>
          <w:sz w:val="24"/>
          <w:szCs w:val="20"/>
        </w:rPr>
      </w:pPr>
      <w:r>
        <w:rPr>
          <w:rFonts w:ascii="Arial" w:hAnsi="Arial" w:cs="Arial"/>
          <w:sz w:val="24"/>
          <w:szCs w:val="20"/>
        </w:rPr>
        <w:br w:type="page"/>
      </w:r>
    </w:p>
    <w:p>
      <w:pPr>
        <w:snapToGrid w:val="0"/>
        <w:spacing w:line="360" w:lineRule="auto"/>
        <w:ind w:left="1759"/>
        <w:jc w:val="left"/>
        <w:rPr>
          <w:rFonts w:ascii="Arial" w:hAnsi="Arial" w:cs="Arial"/>
          <w:sz w:val="24"/>
          <w:szCs w:val="20"/>
        </w:rPr>
      </w:pPr>
    </w:p>
    <w:p>
      <w:pPr>
        <w:jc w:val="center"/>
        <w:rPr>
          <w:rFonts w:ascii="宋体" w:hAnsi="宋体" w:cs="Arial"/>
          <w:sz w:val="28"/>
          <w:szCs w:val="28"/>
        </w:rPr>
      </w:pPr>
      <w:bookmarkStart w:id="63" w:name="_Toc16556"/>
      <w:r>
        <w:rPr>
          <w:rFonts w:hint="eastAsia" w:ascii="宋体" w:hAnsi="宋体" w:cs="Arial"/>
          <w:sz w:val="28"/>
          <w:szCs w:val="28"/>
        </w:rPr>
        <w:t>其他投标内容部分</w:t>
      </w:r>
      <w:r>
        <w:rPr>
          <w:rFonts w:ascii="宋体" w:hAnsi="宋体" w:cs="Arial"/>
          <w:sz w:val="28"/>
          <w:szCs w:val="28"/>
        </w:rPr>
        <w:t>(</w:t>
      </w:r>
      <w:r>
        <w:rPr>
          <w:rFonts w:hint="eastAsia" w:ascii="宋体" w:hAnsi="宋体" w:cs="Arial"/>
          <w:sz w:val="28"/>
          <w:szCs w:val="28"/>
        </w:rPr>
        <w:t>报价、商务和技术文件等</w:t>
      </w:r>
      <w:r>
        <w:rPr>
          <w:rFonts w:ascii="宋体" w:hAnsi="宋体" w:cs="Arial"/>
          <w:sz w:val="28"/>
          <w:szCs w:val="28"/>
        </w:rPr>
        <w:t>)</w:t>
      </w:r>
    </w:p>
    <w:p>
      <w:pPr>
        <w:rPr>
          <w:rFonts w:ascii="宋体" w:hAnsi="宋体" w:cs="Arial"/>
          <w:sz w:val="28"/>
          <w:szCs w:val="28"/>
        </w:rPr>
      </w:pPr>
    </w:p>
    <w:p>
      <w:pPr>
        <w:keepNext/>
        <w:jc w:val="center"/>
        <w:outlineLvl w:val="0"/>
        <w:rPr>
          <w:rFonts w:ascii="宋体" w:hAnsi="宋体" w:cs="Arial"/>
          <w:sz w:val="28"/>
          <w:szCs w:val="28"/>
        </w:rPr>
      </w:pPr>
      <w:r>
        <w:rPr>
          <w:rFonts w:ascii="宋体" w:hAnsi="宋体" w:cs="Arial"/>
          <w:sz w:val="28"/>
          <w:szCs w:val="28"/>
        </w:rPr>
        <w:t xml:space="preserve"> </w:t>
      </w:r>
      <w:bookmarkStart w:id="64" w:name="_Toc35359363"/>
      <w:bookmarkStart w:id="65" w:name="_Toc35359490"/>
      <w:r>
        <w:rPr>
          <w:rFonts w:hint="eastAsia" w:ascii="宋体" w:hAnsi="宋体" w:cs="Arial"/>
          <w:sz w:val="28"/>
          <w:szCs w:val="28"/>
        </w:rPr>
        <w:t>目录</w:t>
      </w:r>
      <w:bookmarkEnd w:id="63"/>
      <w:bookmarkEnd w:id="64"/>
      <w:bookmarkEnd w:id="65"/>
    </w:p>
    <w:p>
      <w:pPr>
        <w:rPr>
          <w:rFonts w:ascii="宋体" w:hAnsi="宋体" w:cs="Arial"/>
          <w:sz w:val="28"/>
          <w:szCs w:val="28"/>
        </w:rPr>
      </w:pPr>
    </w:p>
    <w:p>
      <w:pPr>
        <w:rPr>
          <w:rFonts w:ascii="宋体" w:hAnsi="宋体" w:cs="Arial"/>
          <w:sz w:val="28"/>
          <w:szCs w:val="28"/>
        </w:rPr>
      </w:pPr>
    </w:p>
    <w:p>
      <w:pPr>
        <w:tabs>
          <w:tab w:val="left" w:pos="1134"/>
        </w:tabs>
        <w:snapToGrid w:val="0"/>
        <w:spacing w:line="360" w:lineRule="auto"/>
        <w:ind w:left="1134" w:leftChars="540"/>
        <w:rPr>
          <w:rFonts w:ascii="宋体" w:hAnsi="宋体" w:cs="Arial"/>
          <w:sz w:val="28"/>
          <w:szCs w:val="28"/>
        </w:rPr>
      </w:pPr>
      <w:r>
        <w:rPr>
          <w:rFonts w:hint="eastAsia" w:ascii="宋体" w:hAnsi="宋体" w:cs="Arial"/>
          <w:sz w:val="28"/>
          <w:szCs w:val="28"/>
        </w:rPr>
        <w:t>附件</w:t>
      </w:r>
      <w:r>
        <w:rPr>
          <w:rFonts w:ascii="宋体" w:hAnsi="宋体" w:cs="Arial"/>
          <w:sz w:val="28"/>
          <w:szCs w:val="28"/>
        </w:rPr>
        <w:t xml:space="preserve">1 </w:t>
      </w:r>
      <w:r>
        <w:rPr>
          <w:rFonts w:hint="eastAsia" w:ascii="宋体" w:hAnsi="宋体" w:cs="Arial"/>
          <w:sz w:val="28"/>
          <w:szCs w:val="28"/>
        </w:rPr>
        <w:t>投标函</w:t>
      </w:r>
    </w:p>
    <w:p>
      <w:pPr>
        <w:snapToGrid w:val="0"/>
        <w:spacing w:line="360" w:lineRule="auto"/>
        <w:ind w:left="2018" w:leftChars="540" w:hanging="884" w:hangingChars="316"/>
        <w:rPr>
          <w:rFonts w:ascii="宋体" w:hAnsi="宋体" w:cs="Arial"/>
          <w:sz w:val="28"/>
          <w:szCs w:val="28"/>
        </w:rPr>
      </w:pPr>
      <w:r>
        <w:rPr>
          <w:rFonts w:hint="eastAsia" w:ascii="宋体" w:hAnsi="宋体" w:cs="Arial"/>
          <w:sz w:val="28"/>
          <w:szCs w:val="28"/>
        </w:rPr>
        <w:t>附件</w:t>
      </w:r>
      <w:r>
        <w:rPr>
          <w:rFonts w:ascii="宋体" w:hAnsi="宋体" w:cs="Arial"/>
          <w:sz w:val="28"/>
          <w:szCs w:val="28"/>
        </w:rPr>
        <w:t xml:space="preserve">2 </w:t>
      </w:r>
      <w:r>
        <w:rPr>
          <w:rFonts w:hint="eastAsia" w:ascii="宋体" w:hAnsi="宋体" w:cs="Arial"/>
          <w:sz w:val="28"/>
          <w:szCs w:val="28"/>
        </w:rPr>
        <w:t>开标一览表</w:t>
      </w:r>
    </w:p>
    <w:p>
      <w:pPr>
        <w:tabs>
          <w:tab w:val="left" w:pos="1900"/>
        </w:tabs>
        <w:snapToGrid w:val="0"/>
        <w:spacing w:line="360" w:lineRule="auto"/>
        <w:ind w:left="2018" w:leftChars="540" w:hanging="884" w:hangingChars="316"/>
        <w:rPr>
          <w:rFonts w:ascii="宋体" w:hAnsi="宋体" w:cs="Arial"/>
          <w:sz w:val="28"/>
          <w:szCs w:val="28"/>
        </w:rPr>
      </w:pPr>
      <w:r>
        <w:rPr>
          <w:rFonts w:hint="eastAsia" w:ascii="宋体" w:hAnsi="宋体" w:cs="Arial"/>
          <w:sz w:val="28"/>
          <w:szCs w:val="28"/>
        </w:rPr>
        <w:t>附件</w:t>
      </w:r>
      <w:r>
        <w:rPr>
          <w:rFonts w:ascii="宋体" w:hAnsi="宋体" w:cs="Arial"/>
          <w:sz w:val="28"/>
          <w:szCs w:val="28"/>
        </w:rPr>
        <w:t xml:space="preserve">3 </w:t>
      </w:r>
      <w:r>
        <w:rPr>
          <w:rFonts w:hint="eastAsia" w:ascii="宋体" w:hAnsi="宋体" w:cs="Arial"/>
          <w:sz w:val="28"/>
          <w:szCs w:val="28"/>
        </w:rPr>
        <w:t>分项报价表</w:t>
      </w:r>
    </w:p>
    <w:p>
      <w:pPr>
        <w:tabs>
          <w:tab w:val="left" w:pos="1134"/>
        </w:tabs>
        <w:snapToGrid w:val="0"/>
        <w:spacing w:line="360" w:lineRule="auto"/>
        <w:ind w:left="1134" w:leftChars="540"/>
        <w:rPr>
          <w:rFonts w:ascii="宋体" w:hAnsi="宋体" w:cs="Arial"/>
          <w:sz w:val="28"/>
          <w:szCs w:val="28"/>
        </w:rPr>
      </w:pPr>
      <w:r>
        <w:rPr>
          <w:rFonts w:hint="eastAsia" w:ascii="宋体" w:hAnsi="宋体" w:cs="Arial"/>
          <w:sz w:val="28"/>
          <w:szCs w:val="28"/>
        </w:rPr>
        <w:t>附件</w:t>
      </w:r>
      <w:r>
        <w:rPr>
          <w:rFonts w:ascii="宋体" w:hAnsi="宋体" w:cs="Arial"/>
          <w:sz w:val="28"/>
          <w:szCs w:val="28"/>
        </w:rPr>
        <w:t xml:space="preserve">4 </w:t>
      </w:r>
      <w:r>
        <w:rPr>
          <w:rFonts w:hint="eastAsia" w:ascii="宋体" w:hAnsi="宋体" w:cs="Arial"/>
          <w:sz w:val="28"/>
          <w:szCs w:val="28"/>
        </w:rPr>
        <w:t>技术要求偏离表</w:t>
      </w:r>
    </w:p>
    <w:p>
      <w:pPr>
        <w:tabs>
          <w:tab w:val="left" w:pos="1134"/>
        </w:tabs>
        <w:snapToGrid w:val="0"/>
        <w:spacing w:line="360" w:lineRule="auto"/>
        <w:ind w:left="1134" w:leftChars="540"/>
        <w:rPr>
          <w:rFonts w:ascii="宋体" w:hAnsi="宋体" w:cs="Arial"/>
          <w:sz w:val="28"/>
          <w:szCs w:val="28"/>
        </w:rPr>
      </w:pPr>
      <w:r>
        <w:rPr>
          <w:rFonts w:hint="eastAsia" w:ascii="宋体" w:hAnsi="宋体" w:cs="Arial"/>
          <w:sz w:val="28"/>
          <w:szCs w:val="28"/>
        </w:rPr>
        <w:t>附件</w:t>
      </w:r>
      <w:r>
        <w:rPr>
          <w:rFonts w:ascii="宋体" w:hAnsi="宋体" w:cs="Arial"/>
          <w:sz w:val="28"/>
          <w:szCs w:val="28"/>
        </w:rPr>
        <w:t xml:space="preserve">5 </w:t>
      </w:r>
      <w:r>
        <w:rPr>
          <w:rFonts w:hint="eastAsia" w:ascii="宋体" w:hAnsi="宋体" w:cs="Arial"/>
          <w:sz w:val="28"/>
          <w:szCs w:val="28"/>
        </w:rPr>
        <w:t>商务条款偏离表</w:t>
      </w:r>
    </w:p>
    <w:p>
      <w:pPr>
        <w:tabs>
          <w:tab w:val="left" w:pos="1134"/>
        </w:tabs>
        <w:snapToGrid w:val="0"/>
        <w:spacing w:line="360" w:lineRule="auto"/>
        <w:ind w:left="1134" w:leftChars="540"/>
        <w:rPr>
          <w:rFonts w:ascii="宋体" w:hAnsi="宋体" w:cs="Arial"/>
          <w:sz w:val="28"/>
          <w:szCs w:val="28"/>
        </w:rPr>
      </w:pPr>
      <w:r>
        <w:rPr>
          <w:rFonts w:hint="eastAsia" w:ascii="宋体" w:hAnsi="宋体" w:cs="Arial"/>
          <w:sz w:val="28"/>
          <w:szCs w:val="28"/>
        </w:rPr>
        <w:t>附件</w:t>
      </w:r>
      <w:r>
        <w:rPr>
          <w:rFonts w:ascii="宋体" w:hAnsi="宋体" w:cs="Arial"/>
          <w:sz w:val="28"/>
          <w:szCs w:val="28"/>
        </w:rPr>
        <w:t xml:space="preserve">6 </w:t>
      </w:r>
      <w:r>
        <w:rPr>
          <w:rFonts w:hint="eastAsia" w:ascii="宋体" w:hAnsi="宋体" w:cs="Arial"/>
          <w:sz w:val="28"/>
          <w:szCs w:val="28"/>
        </w:rPr>
        <w:t>投标人情况表</w:t>
      </w:r>
    </w:p>
    <w:p>
      <w:pPr>
        <w:tabs>
          <w:tab w:val="left" w:pos="1134"/>
        </w:tabs>
        <w:snapToGrid w:val="0"/>
        <w:spacing w:line="360" w:lineRule="auto"/>
        <w:ind w:left="1134" w:leftChars="540"/>
        <w:rPr>
          <w:rFonts w:ascii="宋体" w:hAnsi="宋体" w:cs="Arial"/>
          <w:sz w:val="28"/>
          <w:szCs w:val="28"/>
        </w:rPr>
      </w:pPr>
      <w:r>
        <w:rPr>
          <w:rFonts w:hint="eastAsia" w:ascii="宋体" w:hAnsi="宋体" w:cs="Arial"/>
          <w:sz w:val="28"/>
          <w:szCs w:val="28"/>
        </w:rPr>
        <w:t>附件</w:t>
      </w:r>
      <w:r>
        <w:rPr>
          <w:rFonts w:ascii="宋体" w:hAnsi="宋体" w:cs="Arial"/>
          <w:sz w:val="28"/>
          <w:szCs w:val="28"/>
        </w:rPr>
        <w:t xml:space="preserve">7 </w:t>
      </w:r>
      <w:r>
        <w:rPr>
          <w:rFonts w:hint="eastAsia" w:ascii="宋体" w:hAnsi="宋体" w:cs="Arial"/>
          <w:sz w:val="28"/>
          <w:szCs w:val="28"/>
        </w:rPr>
        <w:t>详细技术响应</w:t>
      </w:r>
    </w:p>
    <w:p>
      <w:pPr>
        <w:tabs>
          <w:tab w:val="left" w:pos="1134"/>
        </w:tabs>
        <w:snapToGrid w:val="0"/>
        <w:spacing w:line="360" w:lineRule="auto"/>
        <w:ind w:left="1134" w:leftChars="540"/>
        <w:rPr>
          <w:rFonts w:ascii="Arial" w:hAnsi="Arial" w:cs="Arial"/>
          <w:sz w:val="24"/>
          <w:szCs w:val="20"/>
        </w:rPr>
      </w:pPr>
      <w:r>
        <w:rPr>
          <w:rFonts w:hint="eastAsia" w:ascii="宋体" w:hAnsi="宋体" w:cs="Arial"/>
          <w:sz w:val="28"/>
          <w:szCs w:val="28"/>
        </w:rPr>
        <w:t>附件</w:t>
      </w:r>
      <w:r>
        <w:rPr>
          <w:rFonts w:ascii="宋体" w:hAnsi="宋体" w:cs="Arial"/>
          <w:sz w:val="28"/>
          <w:szCs w:val="28"/>
        </w:rPr>
        <w:t xml:space="preserve">8 </w:t>
      </w:r>
      <w:r>
        <w:rPr>
          <w:rFonts w:hint="eastAsia" w:ascii="宋体" w:hAnsi="宋体" w:cs="Arial"/>
          <w:sz w:val="28"/>
          <w:szCs w:val="28"/>
        </w:rPr>
        <w:t>投标人认为需要提供的其他资料</w:t>
      </w:r>
    </w:p>
    <w:p>
      <w:pPr>
        <w:tabs>
          <w:tab w:val="left" w:pos="1134"/>
        </w:tabs>
        <w:snapToGrid w:val="0"/>
        <w:spacing w:line="360" w:lineRule="auto"/>
        <w:jc w:val="center"/>
        <w:rPr>
          <w:rFonts w:ascii="Arial" w:hAnsi="Arial" w:cs="Arial"/>
          <w:sz w:val="24"/>
          <w:szCs w:val="20"/>
        </w:rPr>
      </w:pPr>
      <w:bookmarkStart w:id="66" w:name="_Toc185767539"/>
      <w:bookmarkStart w:id="67" w:name="_Toc229284608"/>
      <w:bookmarkStart w:id="68" w:name="_Toc286933185"/>
      <w:r>
        <w:rPr>
          <w:rFonts w:ascii="Arial" w:hAnsi="Arial" w:cs="Arial"/>
          <w:sz w:val="24"/>
          <w:szCs w:val="20"/>
        </w:rPr>
        <w:br w:type="page"/>
      </w:r>
      <w:bookmarkStart w:id="69" w:name="_Toc4377"/>
      <w:r>
        <w:rPr>
          <w:rFonts w:hint="eastAsia" w:cs="Arial"/>
          <w:b/>
          <w:sz w:val="30"/>
        </w:rPr>
        <w:t>附件</w:t>
      </w:r>
      <w:r>
        <w:rPr>
          <w:rFonts w:cs="Arial"/>
          <w:b/>
          <w:sz w:val="30"/>
        </w:rPr>
        <w:t xml:space="preserve">1. </w:t>
      </w:r>
      <w:bookmarkEnd w:id="61"/>
      <w:bookmarkEnd w:id="66"/>
      <w:bookmarkEnd w:id="67"/>
      <w:r>
        <w:rPr>
          <w:rFonts w:hint="eastAsia" w:cs="Arial"/>
          <w:b/>
          <w:sz w:val="30"/>
        </w:rPr>
        <w:t>投标函</w:t>
      </w:r>
      <w:bookmarkEnd w:id="68"/>
      <w:bookmarkEnd w:id="69"/>
    </w:p>
    <w:p>
      <w:pPr>
        <w:rPr>
          <w:rFonts w:ascii="Arial" w:hAnsi="Arial" w:cs="Arial"/>
          <w:snapToGrid w:val="0"/>
          <w:kern w:val="0"/>
          <w:sz w:val="24"/>
          <w:szCs w:val="20"/>
          <w:u w:val="single"/>
        </w:rPr>
      </w:pPr>
      <w:bookmarkStart w:id="70" w:name="_Hlt86827122"/>
      <w:bookmarkEnd w:id="70"/>
      <w:r>
        <w:rPr>
          <w:rFonts w:hint="eastAsia" w:ascii="Arial" w:hAnsi="Arial" w:cs="Arial"/>
          <w:snapToGrid w:val="0"/>
          <w:kern w:val="0"/>
          <w:sz w:val="24"/>
          <w:szCs w:val="20"/>
        </w:rPr>
        <w:t>致：</w:t>
      </w:r>
      <w:r>
        <w:rPr>
          <w:rFonts w:ascii="Arial" w:hAnsi="Arial" w:cs="Arial"/>
          <w:snapToGrid w:val="0"/>
          <w:kern w:val="0"/>
          <w:sz w:val="24"/>
          <w:szCs w:val="20"/>
          <w:u w:val="single"/>
        </w:rPr>
        <w:t xml:space="preserve">       </w:t>
      </w:r>
      <w:r>
        <w:rPr>
          <w:rFonts w:hint="eastAsia" w:ascii="Arial" w:hAnsi="Arial" w:cs="Arial"/>
          <w:snapToGrid w:val="0"/>
          <w:kern w:val="0"/>
          <w:sz w:val="24"/>
          <w:szCs w:val="20"/>
          <w:u w:val="single"/>
        </w:rPr>
        <w:t>（招标代理机构）</w:t>
      </w:r>
    </w:p>
    <w:p>
      <w:pPr>
        <w:rPr>
          <w:rFonts w:ascii="Arial" w:hAnsi="Arial" w:cs="Arial"/>
          <w:snapToGrid w:val="0"/>
          <w:kern w:val="0"/>
          <w:sz w:val="24"/>
          <w:szCs w:val="20"/>
        </w:rPr>
      </w:pPr>
    </w:p>
    <w:p>
      <w:pPr>
        <w:ind w:firstLine="480" w:firstLineChars="200"/>
        <w:rPr>
          <w:rFonts w:ascii="Arial" w:hAnsi="Arial" w:cs="Arial"/>
          <w:snapToGrid w:val="0"/>
          <w:kern w:val="0"/>
          <w:sz w:val="24"/>
          <w:szCs w:val="20"/>
        </w:rPr>
      </w:pPr>
      <w:r>
        <w:rPr>
          <w:rFonts w:hint="eastAsia" w:ascii="Arial" w:hAnsi="Arial" w:cs="Arial"/>
          <w:snapToGrid w:val="0"/>
          <w:kern w:val="0"/>
          <w:sz w:val="24"/>
          <w:szCs w:val="20"/>
        </w:rPr>
        <w:t>根据贵方为</w:t>
      </w:r>
      <w:r>
        <w:rPr>
          <w:rFonts w:ascii="Arial" w:hAnsi="Arial" w:cs="Arial"/>
          <w:snapToGrid w:val="0"/>
          <w:kern w:val="0"/>
          <w:sz w:val="24"/>
          <w:szCs w:val="20"/>
          <w:u w:val="single"/>
        </w:rPr>
        <w:t xml:space="preserve">  </w:t>
      </w:r>
      <w:r>
        <w:rPr>
          <w:rFonts w:hint="eastAsia" w:ascii="Arial" w:hAnsi="Arial" w:cs="Arial"/>
          <w:snapToGrid w:val="0"/>
          <w:kern w:val="0"/>
          <w:sz w:val="24"/>
          <w:szCs w:val="20"/>
          <w:u w:val="single"/>
        </w:rPr>
        <w:t>（项目名称）</w:t>
      </w:r>
      <w:r>
        <w:rPr>
          <w:rFonts w:ascii="Arial" w:hAnsi="Arial" w:cs="Arial"/>
          <w:snapToGrid w:val="0"/>
          <w:kern w:val="0"/>
          <w:sz w:val="24"/>
          <w:szCs w:val="20"/>
          <w:u w:val="single"/>
        </w:rPr>
        <w:t xml:space="preserve">  </w:t>
      </w:r>
      <w:r>
        <w:rPr>
          <w:rFonts w:hint="eastAsia" w:ascii="Arial" w:hAnsi="Arial" w:cs="Arial"/>
          <w:snapToGrid w:val="0"/>
          <w:kern w:val="0"/>
          <w:sz w:val="24"/>
          <w:szCs w:val="20"/>
        </w:rPr>
        <w:t>项目招标采购货物及服务的投标邀请</w:t>
      </w:r>
      <w:r>
        <w:rPr>
          <w:rFonts w:hint="eastAsia" w:ascii="Arial" w:hAnsi="Arial" w:cs="Arial"/>
          <w:snapToGrid w:val="0"/>
          <w:kern w:val="0"/>
          <w:sz w:val="24"/>
          <w:szCs w:val="20"/>
          <w:u w:val="single"/>
        </w:rPr>
        <w:t>（招标编号）</w:t>
      </w:r>
      <w:r>
        <w:rPr>
          <w:rFonts w:hint="eastAsia" w:ascii="Arial" w:hAnsi="Arial" w:cs="Arial"/>
          <w:snapToGrid w:val="0"/>
          <w:kern w:val="0"/>
          <w:sz w:val="24"/>
          <w:szCs w:val="20"/>
        </w:rPr>
        <w:t>，签字代表</w:t>
      </w:r>
      <w:r>
        <w:rPr>
          <w:rFonts w:ascii="Arial" w:hAnsi="Arial" w:cs="Arial"/>
          <w:snapToGrid w:val="0"/>
          <w:kern w:val="0"/>
          <w:sz w:val="24"/>
          <w:szCs w:val="20"/>
          <w:u w:val="single"/>
        </w:rPr>
        <w:t xml:space="preserve">   </w:t>
      </w:r>
      <w:r>
        <w:rPr>
          <w:rFonts w:hint="eastAsia" w:ascii="Arial" w:hAnsi="Arial" w:cs="Arial"/>
          <w:snapToGrid w:val="0"/>
          <w:kern w:val="0"/>
          <w:sz w:val="24"/>
          <w:szCs w:val="20"/>
          <w:u w:val="single"/>
        </w:rPr>
        <w:t>（姓名、职务）</w:t>
      </w:r>
      <w:r>
        <w:rPr>
          <w:rFonts w:ascii="Arial" w:hAnsi="Arial" w:cs="Arial"/>
          <w:snapToGrid w:val="0"/>
          <w:kern w:val="0"/>
          <w:sz w:val="24"/>
          <w:szCs w:val="20"/>
          <w:u w:val="single"/>
        </w:rPr>
        <w:t xml:space="preserve">  </w:t>
      </w:r>
      <w:r>
        <w:rPr>
          <w:rFonts w:hint="eastAsia" w:ascii="Arial" w:hAnsi="Arial" w:cs="Arial"/>
          <w:snapToGrid w:val="0"/>
          <w:kern w:val="0"/>
          <w:sz w:val="24"/>
          <w:szCs w:val="20"/>
        </w:rPr>
        <w:t>经正式授权并代表投标人</w:t>
      </w:r>
      <w:r>
        <w:rPr>
          <w:rFonts w:ascii="Arial" w:hAnsi="Arial" w:cs="Arial"/>
          <w:snapToGrid w:val="0"/>
          <w:kern w:val="0"/>
          <w:sz w:val="24"/>
          <w:szCs w:val="20"/>
          <w:u w:val="single"/>
        </w:rPr>
        <w:t xml:space="preserve">   </w:t>
      </w:r>
      <w:r>
        <w:rPr>
          <w:rFonts w:hint="eastAsia" w:ascii="Arial" w:hAnsi="Arial" w:cs="Arial"/>
          <w:snapToGrid w:val="0"/>
          <w:kern w:val="0"/>
          <w:sz w:val="24"/>
          <w:szCs w:val="20"/>
          <w:u w:val="single"/>
        </w:rPr>
        <w:t>（投标人名称、地址）</w:t>
      </w:r>
      <w:r>
        <w:rPr>
          <w:rFonts w:ascii="Arial" w:hAnsi="Arial" w:cs="Arial"/>
          <w:snapToGrid w:val="0"/>
          <w:kern w:val="0"/>
          <w:sz w:val="24"/>
          <w:szCs w:val="20"/>
          <w:u w:val="single"/>
        </w:rPr>
        <w:t xml:space="preserve">  </w:t>
      </w:r>
      <w:r>
        <w:rPr>
          <w:rFonts w:hint="eastAsia" w:ascii="Arial" w:hAnsi="Arial" w:cs="Arial"/>
          <w:snapToGrid w:val="0"/>
          <w:kern w:val="0"/>
          <w:sz w:val="24"/>
          <w:szCs w:val="20"/>
        </w:rPr>
        <w:t>提交下述文件内容：</w:t>
      </w:r>
      <w:r>
        <w:rPr>
          <w:rFonts w:ascii="Arial" w:hAnsi="Arial" w:cs="Arial"/>
          <w:snapToGrid w:val="0"/>
          <w:kern w:val="0"/>
          <w:sz w:val="24"/>
          <w:szCs w:val="20"/>
        </w:rPr>
        <w:t xml:space="preserve"> </w:t>
      </w:r>
    </w:p>
    <w:p>
      <w:pPr>
        <w:rPr>
          <w:rFonts w:ascii="Arial" w:hAnsi="Arial" w:cs="Arial"/>
          <w:sz w:val="24"/>
          <w:szCs w:val="20"/>
        </w:rPr>
      </w:pPr>
      <w:r>
        <w:rPr>
          <w:rFonts w:hint="eastAsia" w:ascii="Arial" w:hAnsi="Arial" w:cs="Arial"/>
          <w:sz w:val="24"/>
          <w:szCs w:val="20"/>
        </w:rPr>
        <w:t>开标一览表；</w:t>
      </w:r>
    </w:p>
    <w:p>
      <w:pPr>
        <w:rPr>
          <w:rFonts w:ascii="Arial" w:hAnsi="Arial" w:cs="Arial"/>
          <w:sz w:val="24"/>
          <w:szCs w:val="20"/>
        </w:rPr>
      </w:pPr>
      <w:r>
        <w:rPr>
          <w:rFonts w:hint="eastAsia" w:ascii="Arial" w:hAnsi="Arial" w:cs="Arial"/>
          <w:sz w:val="24"/>
          <w:szCs w:val="20"/>
        </w:rPr>
        <w:t>分项报价表；</w:t>
      </w:r>
    </w:p>
    <w:p>
      <w:pPr>
        <w:rPr>
          <w:rFonts w:ascii="Arial" w:hAnsi="Arial" w:cs="Arial"/>
          <w:sz w:val="24"/>
          <w:szCs w:val="20"/>
        </w:rPr>
      </w:pPr>
      <w:r>
        <w:rPr>
          <w:rFonts w:hint="eastAsia" w:ascii="Arial" w:hAnsi="Arial" w:cs="Arial"/>
          <w:sz w:val="24"/>
          <w:szCs w:val="20"/>
        </w:rPr>
        <w:t>技术要求偏离表；</w:t>
      </w:r>
    </w:p>
    <w:p>
      <w:pPr>
        <w:rPr>
          <w:rFonts w:ascii="Arial" w:hAnsi="Arial" w:cs="Arial"/>
          <w:sz w:val="24"/>
          <w:szCs w:val="20"/>
        </w:rPr>
      </w:pPr>
      <w:r>
        <w:rPr>
          <w:rFonts w:hint="eastAsia" w:ascii="Arial" w:hAnsi="Arial" w:cs="Arial"/>
          <w:sz w:val="24"/>
          <w:szCs w:val="20"/>
        </w:rPr>
        <w:t>商务条款偏离表；</w:t>
      </w:r>
    </w:p>
    <w:p>
      <w:pPr>
        <w:rPr>
          <w:rFonts w:ascii="Arial" w:hAnsi="Arial" w:cs="Arial"/>
          <w:sz w:val="24"/>
          <w:szCs w:val="20"/>
        </w:rPr>
      </w:pPr>
      <w:r>
        <w:rPr>
          <w:rFonts w:hint="eastAsia" w:ascii="Arial" w:hAnsi="Arial" w:cs="Arial"/>
          <w:sz w:val="24"/>
          <w:szCs w:val="20"/>
        </w:rPr>
        <w:t>资格证明文件；</w:t>
      </w:r>
    </w:p>
    <w:p>
      <w:pPr>
        <w:rPr>
          <w:rFonts w:ascii="Arial" w:hAnsi="Arial" w:cs="Arial"/>
          <w:sz w:val="24"/>
          <w:szCs w:val="20"/>
        </w:rPr>
      </w:pPr>
      <w:r>
        <w:rPr>
          <w:rFonts w:hint="eastAsia" w:ascii="Arial" w:hAnsi="Arial" w:cs="Arial"/>
          <w:sz w:val="24"/>
          <w:szCs w:val="20"/>
        </w:rPr>
        <w:t>投标人情况表；</w:t>
      </w:r>
    </w:p>
    <w:p>
      <w:pPr>
        <w:rPr>
          <w:rFonts w:ascii="Arial" w:hAnsi="Arial" w:cs="Arial"/>
          <w:sz w:val="24"/>
          <w:szCs w:val="20"/>
        </w:rPr>
      </w:pPr>
      <w:r>
        <w:rPr>
          <w:rFonts w:hint="eastAsia" w:ascii="Arial" w:hAnsi="Arial" w:cs="Arial"/>
          <w:sz w:val="24"/>
          <w:szCs w:val="20"/>
        </w:rPr>
        <w:t>投标保证金</w:t>
      </w:r>
      <w:r>
        <w:rPr>
          <w:rFonts w:hint="eastAsia" w:ascii="Arial" w:hAnsi="Arial" w:cs="Arial"/>
          <w:snapToGrid w:val="0"/>
          <w:kern w:val="0"/>
          <w:sz w:val="24"/>
          <w:szCs w:val="20"/>
        </w:rPr>
        <w:t>，金额为</w:t>
      </w:r>
      <w:r>
        <w:rPr>
          <w:rFonts w:ascii="Arial" w:hAnsi="Arial" w:cs="Arial"/>
          <w:snapToGrid w:val="0"/>
          <w:kern w:val="0"/>
          <w:sz w:val="24"/>
          <w:szCs w:val="20"/>
          <w:u w:val="single"/>
        </w:rPr>
        <w:t xml:space="preserve">              </w:t>
      </w:r>
      <w:r>
        <w:rPr>
          <w:rFonts w:hint="eastAsia" w:ascii="Arial" w:hAnsi="Arial" w:cs="Arial"/>
          <w:snapToGrid w:val="0"/>
          <w:kern w:val="0"/>
          <w:sz w:val="24"/>
          <w:szCs w:val="20"/>
        </w:rPr>
        <w:t>；</w:t>
      </w:r>
      <w:r>
        <w:rPr>
          <w:rFonts w:ascii="Arial" w:hAnsi="Arial" w:cs="Arial"/>
          <w:snapToGrid w:val="0"/>
          <w:kern w:val="0"/>
          <w:sz w:val="24"/>
          <w:szCs w:val="20"/>
        </w:rPr>
        <w:t xml:space="preserve">  </w:t>
      </w:r>
    </w:p>
    <w:p>
      <w:pPr>
        <w:rPr>
          <w:rFonts w:ascii="Arial" w:hAnsi="Arial" w:cs="Arial"/>
          <w:sz w:val="24"/>
          <w:szCs w:val="20"/>
        </w:rPr>
      </w:pPr>
      <w:r>
        <w:rPr>
          <w:rFonts w:hint="eastAsia" w:ascii="Arial" w:hAnsi="Arial" w:cs="Arial"/>
          <w:sz w:val="24"/>
          <w:szCs w:val="20"/>
        </w:rPr>
        <w:t>详细技术响应</w:t>
      </w:r>
    </w:p>
    <w:p>
      <w:pPr>
        <w:rPr>
          <w:rFonts w:ascii="Arial" w:hAnsi="Arial" w:cs="Arial"/>
          <w:sz w:val="24"/>
          <w:szCs w:val="20"/>
        </w:rPr>
      </w:pPr>
      <w:r>
        <w:rPr>
          <w:rFonts w:hint="eastAsia" w:ascii="Arial" w:hAnsi="Arial" w:cs="Arial"/>
          <w:snapToGrid w:val="0"/>
          <w:kern w:val="0"/>
          <w:sz w:val="24"/>
        </w:rPr>
        <w:t>按招标文件投标人须知、技术部分及其它要求提供的有关文件</w:t>
      </w:r>
      <w:r>
        <w:rPr>
          <w:rFonts w:hint="eastAsia" w:ascii="Arial" w:hAnsi="Arial" w:cs="Arial"/>
          <w:sz w:val="24"/>
          <w:szCs w:val="20"/>
        </w:rPr>
        <w:t>。</w:t>
      </w:r>
    </w:p>
    <w:p>
      <w:pPr>
        <w:rPr>
          <w:rFonts w:ascii="Arial" w:hAnsi="Arial" w:cs="Arial"/>
          <w:snapToGrid w:val="0"/>
          <w:kern w:val="0"/>
          <w:sz w:val="24"/>
          <w:szCs w:val="20"/>
        </w:rPr>
      </w:pPr>
      <w:r>
        <w:rPr>
          <w:rFonts w:ascii="Arial" w:hAnsi="Arial" w:cs="Arial"/>
          <w:snapToGrid w:val="0"/>
          <w:kern w:val="0"/>
          <w:sz w:val="24"/>
          <w:szCs w:val="20"/>
        </w:rPr>
        <w:t xml:space="preserve">  </w:t>
      </w:r>
    </w:p>
    <w:p>
      <w:pPr>
        <w:ind w:firstLine="480" w:firstLineChars="200"/>
        <w:rPr>
          <w:rFonts w:ascii="Arial" w:hAnsi="Arial" w:cs="Arial"/>
          <w:snapToGrid w:val="0"/>
          <w:kern w:val="0"/>
          <w:sz w:val="24"/>
          <w:szCs w:val="20"/>
        </w:rPr>
      </w:pPr>
      <w:r>
        <w:rPr>
          <w:rFonts w:hint="eastAsia" w:ascii="Arial" w:hAnsi="Arial" w:cs="Arial"/>
          <w:snapToGrid w:val="0"/>
          <w:kern w:val="0"/>
          <w:sz w:val="24"/>
          <w:szCs w:val="20"/>
        </w:rPr>
        <w:t>在此，签字代表宣布同意如下：</w:t>
      </w:r>
    </w:p>
    <w:p>
      <w:pPr>
        <w:ind w:firstLine="472" w:firstLineChars="196"/>
        <w:rPr>
          <w:rFonts w:ascii="Arial" w:hAnsi="Arial" w:cs="Arial"/>
          <w:snapToGrid w:val="0"/>
          <w:kern w:val="0"/>
          <w:sz w:val="24"/>
          <w:szCs w:val="20"/>
          <w:u w:val="single"/>
        </w:rPr>
      </w:pPr>
      <w:r>
        <w:rPr>
          <w:rFonts w:hint="eastAsia" w:ascii="Arial" w:hAnsi="Arial" w:cs="Arial"/>
          <w:b/>
          <w:bCs/>
          <w:snapToGrid w:val="0"/>
          <w:kern w:val="0"/>
          <w:sz w:val="24"/>
          <w:szCs w:val="20"/>
        </w:rPr>
        <w:t>我方声明</w:t>
      </w:r>
      <w:r>
        <w:rPr>
          <w:rFonts w:ascii="Arial" w:hAnsi="Arial" w:cs="Arial"/>
          <w:snapToGrid w:val="0"/>
          <w:kern w:val="0"/>
          <w:sz w:val="24"/>
          <w:szCs w:val="20"/>
        </w:rPr>
        <w:t>本项目包号：</w:t>
      </w:r>
      <w:r>
        <w:rPr>
          <w:rFonts w:ascii="Arial" w:hAnsi="Arial" w:cs="Arial"/>
          <w:snapToGrid w:val="0"/>
          <w:kern w:val="0"/>
          <w:sz w:val="24"/>
          <w:szCs w:val="20"/>
          <w:u w:val="single"/>
        </w:rPr>
        <w:t xml:space="preserve"> </w:t>
      </w:r>
      <w:r>
        <w:rPr>
          <w:rFonts w:hint="eastAsia" w:ascii="Arial" w:hAnsi="Arial" w:cs="Arial"/>
          <w:snapToGrid w:val="0"/>
          <w:kern w:val="0"/>
          <w:sz w:val="24"/>
          <w:szCs w:val="20"/>
          <w:u w:val="single"/>
        </w:rPr>
        <w:t>（请根据报名情况填写，报名多个包的中间用顿号隔开）</w:t>
      </w:r>
      <w:r>
        <w:rPr>
          <w:rFonts w:ascii="Arial" w:hAnsi="Arial" w:cs="Arial"/>
          <w:snapToGrid w:val="0"/>
          <w:kern w:val="0"/>
          <w:sz w:val="24"/>
          <w:szCs w:val="20"/>
          <w:u w:val="single"/>
        </w:rPr>
        <w:t xml:space="preserve"> </w:t>
      </w:r>
      <w:r>
        <w:rPr>
          <w:rFonts w:ascii="Arial" w:hAnsi="Arial" w:cs="Arial"/>
          <w:snapToGrid w:val="0"/>
          <w:kern w:val="0"/>
          <w:sz w:val="24"/>
          <w:szCs w:val="20"/>
        </w:rPr>
        <w:t>的投标总价</w:t>
      </w:r>
      <w:r>
        <w:rPr>
          <w:rFonts w:hint="eastAsia" w:ascii="Arial" w:hAnsi="Arial" w:cs="Arial"/>
          <w:b/>
          <w:bCs/>
          <w:snapToGrid w:val="0"/>
          <w:kern w:val="0"/>
          <w:sz w:val="24"/>
          <w:szCs w:val="20"/>
        </w:rPr>
        <w:t>与开标一览表一致</w:t>
      </w:r>
      <w:r>
        <w:rPr>
          <w:rFonts w:hint="eastAsia" w:ascii="Arial" w:hAnsi="Arial" w:cs="Arial"/>
          <w:snapToGrid w:val="0"/>
          <w:kern w:val="0"/>
          <w:sz w:val="24"/>
          <w:szCs w:val="20"/>
        </w:rPr>
        <w:t>。</w:t>
      </w:r>
    </w:p>
    <w:p>
      <w:pPr>
        <w:ind w:firstLine="480" w:firstLineChars="200"/>
        <w:rPr>
          <w:rFonts w:ascii="Arial" w:hAnsi="Arial" w:cs="Arial"/>
          <w:snapToGrid w:val="0"/>
          <w:kern w:val="0"/>
          <w:sz w:val="24"/>
          <w:szCs w:val="20"/>
        </w:rPr>
      </w:pPr>
      <w:r>
        <w:rPr>
          <w:rFonts w:hint="eastAsia" w:ascii="Arial" w:hAnsi="Arial" w:cs="Arial"/>
          <w:snapToGrid w:val="0"/>
          <w:kern w:val="0"/>
          <w:sz w:val="24"/>
          <w:szCs w:val="20"/>
        </w:rPr>
        <w:t>投标人将按招标文件的规定履行合同责任和义务。</w:t>
      </w:r>
    </w:p>
    <w:p>
      <w:pPr>
        <w:ind w:firstLine="480" w:firstLineChars="200"/>
        <w:rPr>
          <w:rFonts w:ascii="Arial" w:hAnsi="Arial" w:cs="Arial"/>
          <w:snapToGrid w:val="0"/>
          <w:kern w:val="0"/>
          <w:sz w:val="24"/>
          <w:szCs w:val="20"/>
        </w:rPr>
      </w:pPr>
      <w:r>
        <w:rPr>
          <w:rFonts w:hint="eastAsia" w:ascii="Arial" w:hAnsi="Arial" w:cs="Arial"/>
          <w:snapToGrid w:val="0"/>
          <w:kern w:val="0"/>
          <w:sz w:val="24"/>
          <w:szCs w:val="20"/>
        </w:rPr>
        <w:t>投标人已详细审查全部招标文件，包括</w:t>
      </w:r>
      <w:r>
        <w:rPr>
          <w:rFonts w:ascii="Arial" w:hAnsi="Arial" w:cs="Arial"/>
          <w:snapToGrid w:val="0"/>
          <w:kern w:val="0"/>
          <w:sz w:val="24"/>
          <w:szCs w:val="20"/>
          <w:u w:val="single"/>
        </w:rPr>
        <w:t xml:space="preserve">     </w:t>
      </w:r>
      <w:r>
        <w:rPr>
          <w:rFonts w:hint="eastAsia" w:ascii="Arial" w:hAnsi="Arial" w:cs="Arial"/>
          <w:snapToGrid w:val="0"/>
          <w:kern w:val="0"/>
          <w:sz w:val="24"/>
          <w:szCs w:val="20"/>
          <w:u w:val="single"/>
        </w:rPr>
        <w:t>（补遗文件）（如果有的话）</w:t>
      </w:r>
      <w:r>
        <w:rPr>
          <w:rFonts w:hint="eastAsia" w:ascii="Arial" w:hAnsi="Arial" w:cs="Arial"/>
          <w:snapToGrid w:val="0"/>
          <w:kern w:val="0"/>
          <w:sz w:val="24"/>
          <w:szCs w:val="20"/>
        </w:rPr>
        <w:t>。我们完全理解并同意放弃对这方面有不明及误解的权力。</w:t>
      </w:r>
    </w:p>
    <w:p>
      <w:pPr>
        <w:ind w:firstLine="480" w:firstLineChars="200"/>
        <w:rPr>
          <w:rFonts w:ascii="Arial" w:hAnsi="Arial" w:cs="Arial"/>
          <w:snapToGrid w:val="0"/>
          <w:kern w:val="0"/>
          <w:sz w:val="24"/>
          <w:szCs w:val="20"/>
        </w:rPr>
      </w:pPr>
      <w:r>
        <w:rPr>
          <w:rFonts w:hint="eastAsia" w:ascii="Arial" w:hAnsi="Arial" w:cs="Arial"/>
          <w:snapToGrid w:val="0"/>
          <w:kern w:val="0"/>
          <w:sz w:val="24"/>
          <w:szCs w:val="20"/>
        </w:rPr>
        <w:t>本投标有效期为自开标日起</w:t>
      </w:r>
      <w:r>
        <w:rPr>
          <w:rFonts w:ascii="Arial" w:hAnsi="Arial" w:cs="Arial"/>
          <w:snapToGrid w:val="0"/>
          <w:kern w:val="0"/>
          <w:sz w:val="24"/>
          <w:szCs w:val="20"/>
          <w:u w:val="single"/>
        </w:rPr>
        <w:t>120</w:t>
      </w:r>
      <w:r>
        <w:rPr>
          <w:rFonts w:hint="eastAsia" w:ascii="Arial" w:hAnsi="Arial" w:cs="Arial"/>
          <w:snapToGrid w:val="0"/>
          <w:kern w:val="0"/>
          <w:sz w:val="24"/>
          <w:szCs w:val="20"/>
        </w:rPr>
        <w:t>个日历日。</w:t>
      </w:r>
    </w:p>
    <w:p>
      <w:pPr>
        <w:ind w:firstLine="480" w:firstLineChars="200"/>
        <w:rPr>
          <w:rFonts w:ascii="Arial" w:hAnsi="Arial" w:cs="Arial"/>
          <w:snapToGrid w:val="0"/>
          <w:kern w:val="0"/>
          <w:sz w:val="24"/>
          <w:szCs w:val="20"/>
        </w:rPr>
      </w:pPr>
      <w:r>
        <w:rPr>
          <w:rFonts w:hint="eastAsia" w:ascii="Arial" w:hAnsi="Arial" w:cs="Arial"/>
          <w:snapToGrid w:val="0"/>
          <w:kern w:val="0"/>
          <w:sz w:val="24"/>
          <w:szCs w:val="20"/>
        </w:rPr>
        <w:t>投标人同意投标人须知中第</w:t>
      </w:r>
      <w:r>
        <w:rPr>
          <w:rFonts w:ascii="Arial" w:hAnsi="Arial" w:cs="Arial"/>
          <w:snapToGrid w:val="0"/>
          <w:kern w:val="0"/>
          <w:sz w:val="24"/>
          <w:szCs w:val="20"/>
        </w:rPr>
        <w:t>15.7</w:t>
      </w:r>
      <w:r>
        <w:rPr>
          <w:rFonts w:hint="eastAsia" w:ascii="Arial" w:hAnsi="Arial" w:cs="Arial"/>
          <w:snapToGrid w:val="0"/>
          <w:kern w:val="0"/>
          <w:sz w:val="24"/>
          <w:szCs w:val="20"/>
        </w:rPr>
        <w:t>条关于没收投标保证金的规定。</w:t>
      </w:r>
    </w:p>
    <w:p>
      <w:pPr>
        <w:ind w:firstLine="480" w:firstLineChars="200"/>
        <w:rPr>
          <w:rFonts w:ascii="Arial" w:hAnsi="Arial" w:cs="Arial"/>
          <w:snapToGrid w:val="0"/>
          <w:kern w:val="0"/>
          <w:sz w:val="24"/>
          <w:szCs w:val="20"/>
        </w:rPr>
      </w:pPr>
      <w:r>
        <w:rPr>
          <w:rFonts w:hint="eastAsia" w:ascii="Arial" w:hAnsi="Arial" w:cs="Arial"/>
          <w:snapToGrid w:val="0"/>
          <w:kern w:val="0"/>
          <w:sz w:val="24"/>
          <w:szCs w:val="20"/>
        </w:rPr>
        <w:t>我方声明，我方不是招标人或招标代理机构的附属机构；我公司在参加政府采购活动前三年内，在经营活动中没有重大违法记录。</w:t>
      </w:r>
    </w:p>
    <w:p>
      <w:pPr>
        <w:ind w:firstLine="480" w:firstLineChars="200"/>
        <w:rPr>
          <w:rFonts w:ascii="Arial" w:hAnsi="Arial" w:cs="Arial"/>
          <w:snapToGrid w:val="0"/>
          <w:kern w:val="0"/>
          <w:sz w:val="24"/>
          <w:szCs w:val="20"/>
        </w:rPr>
      </w:pPr>
      <w:r>
        <w:rPr>
          <w:rFonts w:hint="eastAsia" w:ascii="Arial" w:hAnsi="Arial" w:cs="Arial"/>
          <w:snapToGrid w:val="0"/>
          <w:kern w:val="0"/>
          <w:sz w:val="24"/>
          <w:szCs w:val="20"/>
        </w:rPr>
        <w:t>投标人同意提供贵方可能要求的与其投标有关的一切数据或资料，完全理解贵方不一定接受最低价的投标或收到的任何投标。</w:t>
      </w:r>
    </w:p>
    <w:p>
      <w:pPr>
        <w:ind w:firstLine="480" w:firstLineChars="200"/>
        <w:rPr>
          <w:rFonts w:ascii="Arial" w:hAnsi="Arial" w:cs="Arial"/>
          <w:sz w:val="24"/>
          <w:szCs w:val="20"/>
        </w:rPr>
      </w:pPr>
      <w:r>
        <w:rPr>
          <w:rFonts w:hint="eastAsia" w:ascii="Arial" w:hAnsi="Arial" w:cs="Arial"/>
          <w:sz w:val="24"/>
          <w:szCs w:val="20"/>
        </w:rPr>
        <w:t>与本投标有关的一切正式信函请寄：</w:t>
      </w:r>
    </w:p>
    <w:p>
      <w:pPr>
        <w:rPr>
          <w:rFonts w:ascii="Arial" w:hAnsi="Arial" w:cs="Arial"/>
          <w:sz w:val="24"/>
          <w:szCs w:val="20"/>
        </w:rPr>
      </w:pPr>
    </w:p>
    <w:p>
      <w:pPr>
        <w:ind w:firstLine="480" w:firstLineChars="200"/>
        <w:rPr>
          <w:rFonts w:ascii="Arial" w:hAnsi="Arial" w:cs="Arial"/>
          <w:sz w:val="24"/>
          <w:szCs w:val="20"/>
        </w:rPr>
      </w:pPr>
      <w:r>
        <w:rPr>
          <w:rFonts w:hint="eastAsia" w:ascii="Arial" w:hAnsi="Arial" w:cs="Arial"/>
          <w:sz w:val="24"/>
          <w:szCs w:val="20"/>
        </w:rPr>
        <w:t>地址</w:t>
      </w:r>
      <w:r>
        <w:rPr>
          <w:rFonts w:hint="eastAsia" w:ascii="Arial" w:hAnsi="Arial" w:cs="Arial"/>
          <w:spacing w:val="2"/>
          <w:sz w:val="24"/>
          <w:szCs w:val="20"/>
        </w:rPr>
        <w:t>：</w:t>
      </w:r>
      <w:r>
        <w:rPr>
          <w:rFonts w:ascii="Arial" w:hAnsi="Arial" w:cs="Arial"/>
          <w:sz w:val="24"/>
          <w:szCs w:val="20"/>
          <w:u w:val="single"/>
        </w:rPr>
        <w:t xml:space="preserve">                    </w:t>
      </w:r>
      <w:r>
        <w:rPr>
          <w:rFonts w:ascii="Arial" w:hAnsi="Arial" w:cs="Arial"/>
          <w:sz w:val="24"/>
          <w:szCs w:val="20"/>
        </w:rPr>
        <w:t xml:space="preserve">    </w:t>
      </w:r>
      <w:r>
        <w:rPr>
          <w:rFonts w:hint="eastAsia" w:ascii="Arial" w:hAnsi="Arial" w:cs="Arial"/>
          <w:sz w:val="24"/>
          <w:szCs w:val="20"/>
        </w:rPr>
        <w:t>传真</w:t>
      </w:r>
      <w:r>
        <w:rPr>
          <w:rFonts w:hint="eastAsia" w:ascii="Arial" w:hAnsi="Arial" w:cs="Arial"/>
          <w:spacing w:val="2"/>
          <w:sz w:val="24"/>
          <w:szCs w:val="20"/>
        </w:rPr>
        <w:t>：</w:t>
      </w:r>
      <w:r>
        <w:rPr>
          <w:rFonts w:ascii="Arial" w:hAnsi="Arial" w:cs="Arial"/>
          <w:sz w:val="24"/>
          <w:szCs w:val="20"/>
          <w:u w:val="single"/>
        </w:rPr>
        <w:t xml:space="preserve">                        </w:t>
      </w:r>
    </w:p>
    <w:p>
      <w:pPr>
        <w:ind w:firstLine="480" w:firstLineChars="200"/>
        <w:rPr>
          <w:rFonts w:ascii="Arial" w:hAnsi="Arial" w:cs="Arial"/>
          <w:sz w:val="24"/>
          <w:szCs w:val="20"/>
        </w:rPr>
      </w:pPr>
      <w:r>
        <w:rPr>
          <w:rFonts w:hint="eastAsia" w:ascii="Arial" w:hAnsi="Arial" w:cs="Arial"/>
          <w:sz w:val="24"/>
          <w:szCs w:val="20"/>
        </w:rPr>
        <w:t>电话</w:t>
      </w:r>
      <w:r>
        <w:rPr>
          <w:rFonts w:hint="eastAsia" w:ascii="Arial" w:hAnsi="Arial" w:cs="Arial"/>
          <w:spacing w:val="2"/>
          <w:sz w:val="24"/>
          <w:szCs w:val="20"/>
        </w:rPr>
        <w:t>：</w:t>
      </w:r>
      <w:r>
        <w:rPr>
          <w:rFonts w:ascii="Arial" w:hAnsi="Arial" w:cs="Arial"/>
          <w:sz w:val="24"/>
          <w:szCs w:val="20"/>
          <w:u w:val="single"/>
        </w:rPr>
        <w:t xml:space="preserve">                    </w:t>
      </w:r>
      <w:r>
        <w:rPr>
          <w:rFonts w:ascii="Arial" w:hAnsi="Arial" w:cs="Arial"/>
          <w:sz w:val="24"/>
          <w:szCs w:val="20"/>
        </w:rPr>
        <w:t xml:space="preserve">    </w:t>
      </w:r>
      <w:r>
        <w:rPr>
          <w:rFonts w:hint="eastAsia" w:ascii="Arial" w:hAnsi="Arial" w:cs="Arial"/>
          <w:sz w:val="24"/>
          <w:szCs w:val="20"/>
        </w:rPr>
        <w:t>电子邮箱</w:t>
      </w:r>
      <w:r>
        <w:rPr>
          <w:rFonts w:hint="eastAsia" w:ascii="Arial" w:hAnsi="Arial" w:cs="Arial"/>
          <w:spacing w:val="2"/>
          <w:sz w:val="24"/>
          <w:szCs w:val="20"/>
        </w:rPr>
        <w:t>：</w:t>
      </w:r>
      <w:r>
        <w:rPr>
          <w:rFonts w:ascii="Arial" w:hAnsi="Arial" w:cs="Arial"/>
          <w:sz w:val="24"/>
          <w:szCs w:val="20"/>
          <w:u w:val="single"/>
        </w:rPr>
        <w:t xml:space="preserve">                    </w:t>
      </w:r>
    </w:p>
    <w:p>
      <w:pPr>
        <w:rPr>
          <w:rFonts w:ascii="Arial" w:hAnsi="Arial" w:cs="Arial"/>
          <w:spacing w:val="2"/>
          <w:sz w:val="24"/>
          <w:szCs w:val="20"/>
        </w:rPr>
      </w:pPr>
    </w:p>
    <w:p>
      <w:pPr>
        <w:ind w:firstLine="488" w:firstLineChars="200"/>
        <w:rPr>
          <w:rFonts w:ascii="Arial" w:hAnsi="Arial" w:cs="Arial"/>
          <w:spacing w:val="2"/>
          <w:sz w:val="24"/>
          <w:szCs w:val="20"/>
          <w:u w:val="single"/>
        </w:rPr>
      </w:pPr>
      <w:r>
        <w:rPr>
          <w:rFonts w:hint="eastAsia" w:ascii="Arial" w:hAnsi="Arial" w:cs="Arial"/>
          <w:spacing w:val="2"/>
          <w:sz w:val="24"/>
          <w:szCs w:val="20"/>
        </w:rPr>
        <w:t>投标人名称（加盖公章）：</w:t>
      </w:r>
      <w:r>
        <w:rPr>
          <w:rFonts w:ascii="Arial" w:hAnsi="Arial" w:cs="Arial"/>
          <w:spacing w:val="2"/>
          <w:sz w:val="24"/>
          <w:szCs w:val="20"/>
          <w:u w:val="single"/>
        </w:rPr>
        <w:t xml:space="preserve">                            </w:t>
      </w:r>
    </w:p>
    <w:p>
      <w:pPr>
        <w:ind w:firstLine="488" w:firstLineChars="200"/>
        <w:rPr>
          <w:rFonts w:ascii="Arial" w:hAnsi="Arial" w:cs="Arial"/>
          <w:spacing w:val="2"/>
          <w:sz w:val="24"/>
          <w:szCs w:val="20"/>
        </w:rPr>
      </w:pPr>
      <w:r>
        <w:rPr>
          <w:rFonts w:hint="eastAsia" w:ascii="Arial" w:hAnsi="Arial" w:cs="Arial"/>
          <w:spacing w:val="2"/>
          <w:sz w:val="24"/>
          <w:szCs w:val="20"/>
        </w:rPr>
        <w:t>被授权人签字：</w:t>
      </w:r>
      <w:r>
        <w:rPr>
          <w:rFonts w:ascii="Arial" w:hAnsi="Arial" w:cs="Arial"/>
          <w:spacing w:val="2"/>
          <w:sz w:val="24"/>
          <w:szCs w:val="20"/>
          <w:u w:val="single"/>
        </w:rPr>
        <w:t xml:space="preserve">                             </w:t>
      </w:r>
    </w:p>
    <w:p>
      <w:pPr>
        <w:ind w:firstLine="488" w:firstLineChars="200"/>
        <w:rPr>
          <w:rFonts w:ascii="Arial" w:hAnsi="Arial" w:cs="Arial"/>
          <w:sz w:val="24"/>
          <w:szCs w:val="20"/>
        </w:rPr>
      </w:pPr>
      <w:r>
        <w:rPr>
          <w:rFonts w:hint="eastAsia" w:ascii="Arial" w:hAnsi="Arial" w:cs="Arial"/>
          <w:spacing w:val="2"/>
          <w:sz w:val="24"/>
          <w:szCs w:val="20"/>
        </w:rPr>
        <w:t>日期：</w:t>
      </w:r>
      <w:r>
        <w:rPr>
          <w:rFonts w:ascii="Arial" w:hAnsi="Arial" w:cs="Arial"/>
          <w:spacing w:val="2"/>
          <w:sz w:val="24"/>
          <w:szCs w:val="20"/>
          <w:u w:val="single"/>
        </w:rPr>
        <w:t xml:space="preserve">                                             </w:t>
      </w:r>
    </w:p>
    <w:p>
      <w:pPr>
        <w:rPr>
          <w:rFonts w:ascii="Arial" w:hAnsi="Arial" w:cs="Arial"/>
          <w:sz w:val="24"/>
          <w:szCs w:val="20"/>
        </w:rPr>
      </w:pPr>
    </w:p>
    <w:bookmarkEnd w:id="62"/>
    <w:p>
      <w:pPr>
        <w:rPr>
          <w:rFonts w:ascii="Arial" w:hAnsi="Arial" w:cs="Arial"/>
          <w:szCs w:val="20"/>
        </w:rPr>
        <w:sectPr>
          <w:pgSz w:w="11906" w:h="16838"/>
          <w:pgMar w:top="1440" w:right="1134" w:bottom="1440" w:left="1134" w:header="851" w:footer="851" w:gutter="0"/>
          <w:cols w:space="720" w:num="1"/>
          <w:docGrid w:type="lines" w:linePitch="317" w:charSpace="0"/>
        </w:sectPr>
      </w:pPr>
    </w:p>
    <w:p>
      <w:pPr>
        <w:pStyle w:val="4"/>
        <w:rPr>
          <w:rFonts w:cs="Arial"/>
          <w:b w:val="0"/>
          <w:sz w:val="30"/>
        </w:rPr>
      </w:pPr>
      <w:bookmarkStart w:id="71" w:name="_Toc286933188"/>
      <w:r>
        <w:rPr>
          <w:rFonts w:hint="eastAsia" w:cs="Arial"/>
          <w:b w:val="0"/>
          <w:sz w:val="30"/>
        </w:rPr>
        <w:t>附件</w:t>
      </w:r>
      <w:r>
        <w:rPr>
          <w:rFonts w:cs="Arial"/>
          <w:b w:val="0"/>
          <w:sz w:val="30"/>
        </w:rPr>
        <w:t xml:space="preserve">2. </w:t>
      </w:r>
      <w:r>
        <w:rPr>
          <w:rFonts w:hint="eastAsia" w:cs="Arial"/>
          <w:b w:val="0"/>
          <w:sz w:val="30"/>
        </w:rPr>
        <w:t>开标一览表（具体参照参数标准要求填写）</w:t>
      </w:r>
    </w:p>
    <w:p>
      <w:pPr>
        <w:spacing w:line="360" w:lineRule="auto"/>
        <w:rPr>
          <w:rFonts w:ascii="宋体" w:hAnsi="宋体" w:cs="Arial"/>
          <w:sz w:val="24"/>
          <w:szCs w:val="24"/>
        </w:rPr>
      </w:pPr>
      <w:r>
        <w:rPr>
          <w:rFonts w:hint="eastAsia" w:ascii="宋体" w:hAnsi="宋体" w:cs="Arial"/>
          <w:sz w:val="24"/>
          <w:szCs w:val="24"/>
        </w:rPr>
        <w:t>项目名称：</w:t>
      </w:r>
      <w:r>
        <w:rPr>
          <w:rFonts w:hint="eastAsia" w:ascii="宋体" w:hAnsi="宋体" w:cs="Arial"/>
          <w:bCs/>
          <w:sz w:val="24"/>
          <w:szCs w:val="24"/>
        </w:rPr>
        <w:t xml:space="preserve">                                               </w:t>
      </w:r>
      <w:r>
        <w:rPr>
          <w:rFonts w:ascii="宋体" w:hAnsi="宋体" w:cs="Arial"/>
          <w:sz w:val="24"/>
          <w:szCs w:val="24"/>
        </w:rPr>
        <w:t xml:space="preserve">                    </w:t>
      </w:r>
      <w:r>
        <w:rPr>
          <w:rFonts w:hint="eastAsia" w:ascii="宋体" w:hAnsi="宋体" w:cs="Arial"/>
          <w:sz w:val="24"/>
          <w:szCs w:val="24"/>
        </w:rPr>
        <w:t>招标编号：</w:t>
      </w:r>
    </w:p>
    <w:tbl>
      <w:tblPr>
        <w:tblStyle w:val="54"/>
        <w:tblW w:w="124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276"/>
        <w:gridCol w:w="2126"/>
        <w:gridCol w:w="1559"/>
        <w:gridCol w:w="1560"/>
        <w:gridCol w:w="1842"/>
        <w:gridCol w:w="15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518" w:type="dxa"/>
            <w:tcBorders>
              <w:top w:val="single" w:color="auto" w:sz="12" w:space="0"/>
            </w:tcBorders>
            <w:vAlign w:val="center"/>
          </w:tcPr>
          <w:p>
            <w:pPr>
              <w:jc w:val="center"/>
              <w:rPr>
                <w:rFonts w:ascii="Arial" w:hAnsi="Arial" w:cs="Arial"/>
                <w:sz w:val="24"/>
                <w:szCs w:val="20"/>
              </w:rPr>
            </w:pPr>
            <w:r>
              <w:rPr>
                <w:rFonts w:hint="eastAsia" w:ascii="Arial" w:hAnsi="Arial" w:cs="Arial"/>
                <w:sz w:val="24"/>
                <w:szCs w:val="20"/>
              </w:rPr>
              <w:t>标段名称</w:t>
            </w:r>
          </w:p>
        </w:tc>
        <w:tc>
          <w:tcPr>
            <w:tcW w:w="1276" w:type="dxa"/>
            <w:tcBorders>
              <w:top w:val="single" w:color="auto" w:sz="12" w:space="0"/>
            </w:tcBorders>
            <w:vAlign w:val="center"/>
          </w:tcPr>
          <w:p>
            <w:pPr>
              <w:jc w:val="center"/>
              <w:rPr>
                <w:rFonts w:ascii="Arial" w:hAnsi="Arial" w:cs="Arial"/>
                <w:sz w:val="24"/>
                <w:szCs w:val="20"/>
              </w:rPr>
            </w:pPr>
            <w:r>
              <w:rPr>
                <w:rFonts w:hint="eastAsia" w:ascii="Arial" w:hAnsi="Arial" w:cs="Arial"/>
                <w:sz w:val="24"/>
                <w:szCs w:val="20"/>
              </w:rPr>
              <w:t>投标货币</w:t>
            </w:r>
          </w:p>
        </w:tc>
        <w:tc>
          <w:tcPr>
            <w:tcW w:w="2126" w:type="dxa"/>
            <w:tcBorders>
              <w:top w:val="single" w:color="auto" w:sz="12" w:space="0"/>
            </w:tcBorders>
            <w:vAlign w:val="center"/>
          </w:tcPr>
          <w:p>
            <w:pPr>
              <w:jc w:val="center"/>
              <w:rPr>
                <w:rFonts w:ascii="Arial" w:hAnsi="Arial" w:cs="Arial"/>
                <w:sz w:val="24"/>
                <w:szCs w:val="20"/>
              </w:rPr>
            </w:pPr>
            <w:r>
              <w:rPr>
                <w:rFonts w:hint="eastAsia" w:ascii="Arial" w:hAnsi="Arial" w:cs="Arial"/>
                <w:sz w:val="24"/>
                <w:szCs w:val="20"/>
              </w:rPr>
              <w:t>投标总价</w:t>
            </w:r>
          </w:p>
        </w:tc>
        <w:tc>
          <w:tcPr>
            <w:tcW w:w="1559" w:type="dxa"/>
            <w:tcBorders>
              <w:top w:val="single" w:color="auto" w:sz="12" w:space="0"/>
            </w:tcBorders>
            <w:vAlign w:val="center"/>
          </w:tcPr>
          <w:p>
            <w:pPr>
              <w:jc w:val="center"/>
              <w:rPr>
                <w:rFonts w:ascii="Arial" w:hAnsi="Arial" w:cs="Arial"/>
                <w:sz w:val="24"/>
                <w:szCs w:val="20"/>
              </w:rPr>
            </w:pPr>
            <w:r>
              <w:rPr>
                <w:rFonts w:hint="eastAsia" w:ascii="Arial" w:hAnsi="Arial" w:cs="Arial"/>
                <w:sz w:val="24"/>
                <w:szCs w:val="20"/>
              </w:rPr>
              <w:t>投标保证金/保函</w:t>
            </w:r>
          </w:p>
        </w:tc>
        <w:tc>
          <w:tcPr>
            <w:tcW w:w="1560" w:type="dxa"/>
            <w:tcBorders>
              <w:top w:val="single" w:color="auto" w:sz="12" w:space="0"/>
            </w:tcBorders>
            <w:vAlign w:val="center"/>
          </w:tcPr>
          <w:p>
            <w:pPr>
              <w:jc w:val="center"/>
              <w:rPr>
                <w:rFonts w:ascii="Arial" w:hAnsi="Arial" w:cs="Arial"/>
                <w:sz w:val="24"/>
                <w:szCs w:val="20"/>
              </w:rPr>
            </w:pPr>
            <w:r>
              <w:rPr>
                <w:rFonts w:hint="eastAsia" w:ascii="Arial" w:hAnsi="Arial" w:cs="Arial"/>
                <w:sz w:val="24"/>
                <w:szCs w:val="20"/>
              </w:rPr>
              <w:t>质保期</w:t>
            </w:r>
          </w:p>
        </w:tc>
        <w:tc>
          <w:tcPr>
            <w:tcW w:w="1842" w:type="dxa"/>
            <w:tcBorders>
              <w:top w:val="single" w:color="auto" w:sz="12" w:space="0"/>
            </w:tcBorders>
            <w:vAlign w:val="center"/>
          </w:tcPr>
          <w:p>
            <w:pPr>
              <w:jc w:val="center"/>
              <w:rPr>
                <w:rFonts w:ascii="Arial" w:hAnsi="Arial" w:cs="Arial"/>
                <w:sz w:val="24"/>
                <w:szCs w:val="20"/>
              </w:rPr>
            </w:pPr>
            <w:r>
              <w:rPr>
                <w:rFonts w:hint="eastAsia" w:ascii="Arial" w:hAnsi="Arial" w:cs="Arial"/>
                <w:sz w:val="24"/>
                <w:szCs w:val="20"/>
              </w:rPr>
              <w:t>供货期/服务期</w:t>
            </w:r>
          </w:p>
        </w:tc>
        <w:tc>
          <w:tcPr>
            <w:tcW w:w="1560" w:type="dxa"/>
            <w:tcBorders>
              <w:top w:val="single" w:color="auto" w:sz="12" w:space="0"/>
            </w:tcBorders>
            <w:vAlign w:val="center"/>
          </w:tcPr>
          <w:p>
            <w:pPr>
              <w:jc w:val="center"/>
              <w:rPr>
                <w:rFonts w:ascii="Arial" w:hAnsi="Arial" w:cs="Arial"/>
                <w:sz w:val="24"/>
                <w:szCs w:val="20"/>
              </w:rPr>
            </w:pPr>
            <w:r>
              <w:rPr>
                <w:rFonts w:hint="eastAsia" w:ascii="Arial" w:hAnsi="Arial" w:cs="Arial"/>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518" w:type="dxa"/>
            <w:tcBorders>
              <w:bottom w:val="single" w:color="auto" w:sz="12" w:space="0"/>
            </w:tcBorders>
            <w:vAlign w:val="center"/>
          </w:tcPr>
          <w:p>
            <w:pPr>
              <w:jc w:val="center"/>
              <w:rPr>
                <w:rFonts w:ascii="Arial" w:hAnsi="Arial" w:cs="Arial"/>
                <w:sz w:val="24"/>
                <w:szCs w:val="20"/>
              </w:rPr>
            </w:pPr>
          </w:p>
        </w:tc>
        <w:tc>
          <w:tcPr>
            <w:tcW w:w="1276" w:type="dxa"/>
            <w:tcBorders>
              <w:bottom w:val="single" w:color="auto" w:sz="12" w:space="0"/>
            </w:tcBorders>
            <w:vAlign w:val="center"/>
          </w:tcPr>
          <w:p>
            <w:pPr>
              <w:jc w:val="center"/>
              <w:rPr>
                <w:rFonts w:ascii="Arial" w:hAnsi="Arial" w:cs="Arial"/>
                <w:sz w:val="24"/>
                <w:szCs w:val="20"/>
              </w:rPr>
            </w:pPr>
            <w:r>
              <w:rPr>
                <w:rFonts w:hint="eastAsia" w:ascii="Arial" w:hAnsi="Arial" w:cs="Arial"/>
                <w:sz w:val="24"/>
                <w:szCs w:val="20"/>
              </w:rPr>
              <w:t>人民币</w:t>
            </w:r>
          </w:p>
        </w:tc>
        <w:tc>
          <w:tcPr>
            <w:tcW w:w="2126" w:type="dxa"/>
            <w:tcBorders>
              <w:bottom w:val="single" w:color="auto" w:sz="12" w:space="0"/>
            </w:tcBorders>
            <w:vAlign w:val="center"/>
          </w:tcPr>
          <w:p>
            <w:pPr>
              <w:rPr>
                <w:rFonts w:ascii="Arial" w:hAnsi="Arial" w:cs="Arial"/>
                <w:sz w:val="24"/>
                <w:szCs w:val="20"/>
                <w:u w:val="single"/>
              </w:rPr>
            </w:pPr>
            <w:r>
              <w:rPr>
                <w:rFonts w:hint="eastAsia" w:ascii="Arial" w:hAnsi="Arial" w:cs="Arial"/>
                <w:sz w:val="24"/>
                <w:szCs w:val="20"/>
              </w:rPr>
              <w:t>大写：</w:t>
            </w:r>
            <w:r>
              <w:rPr>
                <w:rFonts w:hint="eastAsia" w:ascii="Arial" w:hAnsi="Arial" w:cs="Arial"/>
                <w:sz w:val="24"/>
                <w:szCs w:val="20"/>
                <w:u w:val="single"/>
              </w:rPr>
              <w:t xml:space="preserve">         </w:t>
            </w:r>
          </w:p>
          <w:p>
            <w:pPr>
              <w:pStyle w:val="336"/>
              <w:ind w:firstLine="0"/>
              <w:rPr>
                <w:u w:val="single"/>
              </w:rPr>
            </w:pPr>
            <w:r>
              <w:rPr>
                <w:rFonts w:hint="eastAsia"/>
              </w:rPr>
              <w:t>小写：</w:t>
            </w:r>
            <w:r>
              <w:rPr>
                <w:rFonts w:hint="eastAsia"/>
                <w:u w:val="single"/>
              </w:rPr>
              <w:t xml:space="preserve">           </w:t>
            </w:r>
          </w:p>
        </w:tc>
        <w:tc>
          <w:tcPr>
            <w:tcW w:w="1559" w:type="dxa"/>
            <w:tcBorders>
              <w:bottom w:val="single" w:color="auto" w:sz="12" w:space="0"/>
            </w:tcBorders>
            <w:vAlign w:val="center"/>
          </w:tcPr>
          <w:p>
            <w:pPr>
              <w:jc w:val="center"/>
              <w:rPr>
                <w:rFonts w:ascii="Arial" w:hAnsi="Arial" w:cs="Arial"/>
                <w:sz w:val="24"/>
                <w:szCs w:val="20"/>
              </w:rPr>
            </w:pPr>
          </w:p>
        </w:tc>
        <w:tc>
          <w:tcPr>
            <w:tcW w:w="1560" w:type="dxa"/>
            <w:tcBorders>
              <w:bottom w:val="single" w:color="auto" w:sz="12" w:space="0"/>
            </w:tcBorders>
            <w:vAlign w:val="center"/>
          </w:tcPr>
          <w:p>
            <w:pPr>
              <w:jc w:val="center"/>
              <w:rPr>
                <w:rFonts w:ascii="Arial" w:hAnsi="Arial" w:cs="Arial"/>
                <w:sz w:val="24"/>
                <w:szCs w:val="20"/>
              </w:rPr>
            </w:pPr>
          </w:p>
        </w:tc>
        <w:tc>
          <w:tcPr>
            <w:tcW w:w="1842" w:type="dxa"/>
            <w:tcBorders>
              <w:bottom w:val="single" w:color="auto" w:sz="12" w:space="0"/>
            </w:tcBorders>
          </w:tcPr>
          <w:p>
            <w:pPr>
              <w:jc w:val="center"/>
              <w:rPr>
                <w:rFonts w:ascii="Arial" w:hAnsi="Arial" w:cs="Arial"/>
                <w:sz w:val="24"/>
                <w:szCs w:val="20"/>
              </w:rPr>
            </w:pPr>
          </w:p>
        </w:tc>
        <w:tc>
          <w:tcPr>
            <w:tcW w:w="1560" w:type="dxa"/>
            <w:tcBorders>
              <w:bottom w:val="single" w:color="auto" w:sz="12" w:space="0"/>
            </w:tcBorders>
            <w:vAlign w:val="center"/>
          </w:tcPr>
          <w:p>
            <w:pPr>
              <w:jc w:val="center"/>
              <w:rPr>
                <w:rFonts w:ascii="Arial" w:hAnsi="Arial" w:cs="Arial"/>
                <w:sz w:val="24"/>
                <w:szCs w:val="20"/>
              </w:rPr>
            </w:pPr>
          </w:p>
        </w:tc>
      </w:tr>
    </w:tbl>
    <w:p>
      <w:pPr>
        <w:spacing w:line="360" w:lineRule="auto"/>
        <w:rPr>
          <w:rFonts w:ascii="Arial" w:hAnsi="Arial" w:cs="Arial"/>
          <w:sz w:val="24"/>
          <w:szCs w:val="20"/>
        </w:rPr>
      </w:pPr>
      <w:r>
        <w:rPr>
          <w:rFonts w:hint="eastAsia" w:ascii="Arial" w:hAnsi="Arial" w:cs="Arial"/>
          <w:sz w:val="24"/>
          <w:szCs w:val="20"/>
        </w:rPr>
        <w:t>投标人名称（加盖公章）：</w:t>
      </w:r>
      <w:r>
        <w:rPr>
          <w:rFonts w:ascii="Arial" w:hAnsi="Arial" w:cs="Arial"/>
          <w:sz w:val="24"/>
          <w:szCs w:val="20"/>
          <w:u w:val="single"/>
        </w:rPr>
        <w:t xml:space="preserve">                      </w:t>
      </w:r>
    </w:p>
    <w:p>
      <w:pPr>
        <w:spacing w:line="360" w:lineRule="auto"/>
        <w:rPr>
          <w:rFonts w:ascii="Arial" w:hAnsi="Arial" w:cs="Arial"/>
          <w:sz w:val="24"/>
          <w:szCs w:val="20"/>
          <w:u w:val="single"/>
        </w:rPr>
      </w:pPr>
      <w:r>
        <w:rPr>
          <w:rFonts w:hint="eastAsia" w:ascii="Arial" w:hAnsi="Arial" w:cs="Arial"/>
          <w:sz w:val="24"/>
          <w:szCs w:val="20"/>
        </w:rPr>
        <w:t>被授权代表签字：</w:t>
      </w:r>
      <w:r>
        <w:rPr>
          <w:rFonts w:ascii="Arial" w:hAnsi="Arial" w:cs="Arial"/>
          <w:sz w:val="24"/>
          <w:szCs w:val="20"/>
          <w:u w:val="single"/>
        </w:rPr>
        <w:t xml:space="preserve">                          </w:t>
      </w:r>
    </w:p>
    <w:p>
      <w:pPr>
        <w:rPr>
          <w:rFonts w:ascii="Arial" w:hAnsi="Arial" w:cs="Arial"/>
          <w:sz w:val="24"/>
          <w:szCs w:val="20"/>
        </w:rPr>
      </w:pPr>
    </w:p>
    <w:p>
      <w:pPr>
        <w:spacing w:line="360" w:lineRule="auto"/>
        <w:rPr>
          <w:rFonts w:ascii="Arial" w:hAnsi="Arial" w:cs="Arial"/>
          <w:b/>
          <w:szCs w:val="21"/>
        </w:rPr>
      </w:pPr>
      <w:r>
        <w:rPr>
          <w:rFonts w:hint="eastAsia" w:ascii="Arial" w:hAnsi="Arial" w:cs="Arial"/>
          <w:b/>
          <w:szCs w:val="21"/>
        </w:rPr>
        <w:t>注：</w:t>
      </w:r>
    </w:p>
    <w:p>
      <w:pPr>
        <w:spacing w:line="360" w:lineRule="auto"/>
        <w:rPr>
          <w:rFonts w:ascii="Arial" w:hAnsi="Arial" w:cs="Arial"/>
          <w:b/>
          <w:szCs w:val="21"/>
        </w:rPr>
      </w:pPr>
      <w:r>
        <w:rPr>
          <w:rFonts w:hint="eastAsia" w:ascii="Arial" w:hAnsi="Arial" w:cs="Arial"/>
          <w:b/>
          <w:szCs w:val="21"/>
        </w:rPr>
        <w:t>投标报价须包括投标人按照国家现行税法和有关部门现行规定需缴纳的一切税费及所有与本项目实施有关的所有</w:t>
      </w:r>
      <w:r>
        <w:rPr>
          <w:rFonts w:ascii="Arial" w:hAnsi="Arial" w:cs="Arial"/>
          <w:b/>
          <w:szCs w:val="21"/>
        </w:rPr>
        <w:t>交钥匙</w:t>
      </w:r>
      <w:r>
        <w:rPr>
          <w:rFonts w:hint="eastAsia" w:ascii="Arial" w:hAnsi="Arial" w:cs="Arial"/>
          <w:b/>
          <w:szCs w:val="21"/>
        </w:rPr>
        <w:t>费用。</w:t>
      </w:r>
    </w:p>
    <w:p>
      <w:pPr>
        <w:rPr>
          <w:rFonts w:ascii="Arial" w:hAnsi="Arial" w:cs="Arial"/>
          <w:b/>
          <w:szCs w:val="21"/>
        </w:rPr>
      </w:pPr>
    </w:p>
    <w:p>
      <w:pPr>
        <w:snapToGrid w:val="0"/>
        <w:spacing w:after="156" w:afterLines="50" w:line="360" w:lineRule="auto"/>
        <w:jc w:val="center"/>
        <w:outlineLvl w:val="0"/>
        <w:rPr>
          <w:rFonts w:ascii="Arial" w:hAnsi="Arial" w:cs="Arial"/>
          <w:sz w:val="24"/>
          <w:szCs w:val="20"/>
        </w:rPr>
      </w:pPr>
      <w:r>
        <w:rPr>
          <w:rFonts w:ascii="Arial" w:hAnsi="Arial" w:cs="Arial"/>
          <w:b/>
          <w:sz w:val="30"/>
          <w:szCs w:val="20"/>
        </w:rPr>
        <w:br w:type="page"/>
      </w:r>
    </w:p>
    <w:bookmarkEnd w:id="71"/>
    <w:p>
      <w:pPr>
        <w:pStyle w:val="4"/>
        <w:rPr>
          <w:rFonts w:cs="Arial"/>
          <w:b w:val="0"/>
          <w:sz w:val="30"/>
        </w:rPr>
      </w:pPr>
      <w:bookmarkStart w:id="72" w:name="_Toc229284612"/>
      <w:bookmarkStart w:id="73" w:name="_Toc286933189"/>
      <w:r>
        <w:rPr>
          <w:rFonts w:hint="eastAsia" w:cs="Arial"/>
          <w:b w:val="0"/>
          <w:sz w:val="30"/>
        </w:rPr>
        <w:t>附件</w:t>
      </w:r>
      <w:r>
        <w:rPr>
          <w:rFonts w:cs="Arial"/>
          <w:b w:val="0"/>
          <w:sz w:val="30"/>
        </w:rPr>
        <w:t xml:space="preserve">3. </w:t>
      </w:r>
      <w:r>
        <w:rPr>
          <w:rFonts w:hint="eastAsia" w:cs="Arial"/>
          <w:b w:val="0"/>
          <w:sz w:val="30"/>
        </w:rPr>
        <w:t>分项报价表（如有，具体参照参数标准要求填写）</w:t>
      </w:r>
    </w:p>
    <w:p>
      <w:pPr>
        <w:jc w:val="left"/>
        <w:rPr>
          <w:rFonts w:ascii="宋体" w:hAnsi="宋体" w:cs="Arial"/>
          <w:sz w:val="24"/>
          <w:szCs w:val="20"/>
        </w:rPr>
      </w:pPr>
      <w:r>
        <w:rPr>
          <w:rFonts w:ascii="宋体" w:hAnsi="宋体" w:cs="Arial"/>
          <w:sz w:val="24"/>
          <w:szCs w:val="20"/>
        </w:rPr>
        <w:t xml:space="preserve"> </w:t>
      </w:r>
    </w:p>
    <w:p>
      <w:pPr>
        <w:jc w:val="left"/>
        <w:rPr>
          <w:rFonts w:ascii="宋体" w:hAnsi="宋体" w:cs="Arial"/>
          <w:b/>
          <w:sz w:val="30"/>
          <w:szCs w:val="20"/>
        </w:rPr>
      </w:pPr>
      <w:r>
        <w:rPr>
          <w:rFonts w:hint="eastAsia" w:ascii="宋体" w:hAnsi="宋体" w:cs="Arial"/>
          <w:sz w:val="24"/>
          <w:szCs w:val="20"/>
        </w:rPr>
        <w:t>包号</w:t>
      </w:r>
      <w:r>
        <w:rPr>
          <w:rFonts w:ascii="宋体" w:hAnsi="宋体" w:cs="Arial"/>
          <w:sz w:val="24"/>
          <w:szCs w:val="20"/>
        </w:rPr>
        <w:t>/</w:t>
      </w:r>
      <w:r>
        <w:rPr>
          <w:rFonts w:hint="eastAsia" w:ascii="宋体" w:hAnsi="宋体" w:cs="Arial"/>
          <w:sz w:val="24"/>
          <w:szCs w:val="20"/>
        </w:rPr>
        <w:t>包名称：</w:t>
      </w:r>
      <w:r>
        <w:rPr>
          <w:rFonts w:ascii="宋体" w:hAnsi="宋体" w:cs="Arial"/>
          <w:sz w:val="24"/>
          <w:szCs w:val="20"/>
          <w:u w:val="single"/>
        </w:rPr>
        <w:t xml:space="preserve">                                      </w:t>
      </w:r>
      <w:r>
        <w:rPr>
          <w:rFonts w:ascii="宋体" w:hAnsi="宋体" w:cs="Arial"/>
          <w:sz w:val="24"/>
          <w:szCs w:val="20"/>
        </w:rPr>
        <w:t xml:space="preserve">                                 </w:t>
      </w:r>
      <w:r>
        <w:rPr>
          <w:rFonts w:hint="eastAsia" w:ascii="宋体" w:hAnsi="宋体" w:cs="Arial"/>
          <w:sz w:val="24"/>
          <w:szCs w:val="20"/>
        </w:rPr>
        <w:t>货币单位：</w:t>
      </w:r>
      <w:r>
        <w:rPr>
          <w:rFonts w:ascii="宋体" w:hAnsi="宋体" w:cs="Arial"/>
          <w:sz w:val="24"/>
          <w:szCs w:val="20"/>
          <w:u w:val="single"/>
        </w:rPr>
        <w:t xml:space="preserve"> </w:t>
      </w:r>
      <w:r>
        <w:rPr>
          <w:rFonts w:hint="eastAsia" w:ascii="宋体" w:hAnsi="宋体" w:cs="Arial"/>
          <w:sz w:val="24"/>
          <w:szCs w:val="20"/>
          <w:u w:val="single"/>
        </w:rPr>
        <w:t>人民币元</w:t>
      </w:r>
      <w:r>
        <w:rPr>
          <w:rFonts w:ascii="宋体" w:hAnsi="宋体" w:cs="Arial"/>
          <w:sz w:val="24"/>
          <w:szCs w:val="20"/>
          <w:u w:val="single"/>
        </w:rPr>
        <w:t xml:space="preserve"> </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17" w:type="dxa"/>
            <w:noWrap/>
            <w:vAlign w:val="center"/>
          </w:tcPr>
          <w:p>
            <w:pPr>
              <w:jc w:val="center"/>
            </w:pPr>
            <w:r>
              <w:rPr>
                <w:rFonts w:hint="eastAsia"/>
              </w:rPr>
              <w:t>序号</w:t>
            </w:r>
          </w:p>
        </w:tc>
        <w:tc>
          <w:tcPr>
            <w:tcW w:w="1418" w:type="dxa"/>
            <w:vAlign w:val="center"/>
          </w:tcPr>
          <w:p>
            <w:pPr>
              <w:jc w:val="center"/>
            </w:pPr>
            <w:r>
              <w:rPr>
                <w:rFonts w:hint="eastAsia"/>
              </w:rPr>
              <w:t>名称</w:t>
            </w:r>
          </w:p>
        </w:tc>
        <w:tc>
          <w:tcPr>
            <w:tcW w:w="1701" w:type="dxa"/>
            <w:vAlign w:val="center"/>
          </w:tcPr>
          <w:p>
            <w:pPr>
              <w:jc w:val="center"/>
            </w:pPr>
            <w:r>
              <w:rPr>
                <w:rFonts w:hint="eastAsia"/>
              </w:rPr>
              <w:t>主要技术参数</w:t>
            </w:r>
          </w:p>
        </w:tc>
        <w:tc>
          <w:tcPr>
            <w:tcW w:w="1701" w:type="dxa"/>
            <w:vAlign w:val="center"/>
          </w:tcPr>
          <w:p>
            <w:pPr>
              <w:jc w:val="center"/>
            </w:pPr>
            <w:r>
              <w:rPr>
                <w:rFonts w:hint="eastAsia"/>
              </w:rPr>
              <w:t>数量</w:t>
            </w:r>
          </w:p>
        </w:tc>
        <w:tc>
          <w:tcPr>
            <w:tcW w:w="1701" w:type="dxa"/>
            <w:vAlign w:val="center"/>
          </w:tcPr>
          <w:p>
            <w:pPr>
              <w:jc w:val="center"/>
            </w:pPr>
            <w:r>
              <w:rPr>
                <w:rFonts w:hint="eastAsia"/>
              </w:rPr>
              <w:t>单价</w:t>
            </w:r>
          </w:p>
        </w:tc>
        <w:tc>
          <w:tcPr>
            <w:tcW w:w="1701" w:type="dxa"/>
            <w:vAlign w:val="center"/>
          </w:tcPr>
          <w:p>
            <w:pPr>
              <w:snapToGrid w:val="0"/>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合计</w:t>
            </w:r>
          </w:p>
        </w:tc>
        <w:tc>
          <w:tcPr>
            <w:tcW w:w="1701" w:type="dxa"/>
            <w:vAlign w:val="center"/>
          </w:tcPr>
          <w:p>
            <w:pPr>
              <w:snapToGrid w:val="0"/>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17" w:type="dxa"/>
            <w:noWrap/>
          </w:tcPr>
          <w:p>
            <w:pPr>
              <w:snapToGrid w:val="0"/>
              <w:spacing w:before="156" w:beforeLines="50" w:after="156" w:afterLines="50"/>
              <w:jc w:val="center"/>
              <w:rPr>
                <w:rFonts w:ascii="Arial" w:hAnsi="Arial" w:cs="Arial"/>
                <w:sz w:val="24"/>
                <w:szCs w:val="20"/>
              </w:rPr>
            </w:pPr>
          </w:p>
        </w:tc>
        <w:tc>
          <w:tcPr>
            <w:tcW w:w="1418" w:type="dxa"/>
          </w:tcPr>
          <w:p>
            <w:pPr>
              <w:snapToGrid w:val="0"/>
              <w:spacing w:before="156" w:beforeLines="50" w:after="156" w:afterLines="50"/>
              <w:jc w:val="center"/>
              <w:rPr>
                <w:rFonts w:ascii="Arial" w:hAnsi="Arial" w:cs="Arial"/>
                <w:sz w:val="24"/>
                <w:szCs w:val="20"/>
              </w:rPr>
            </w:pPr>
          </w:p>
        </w:tc>
        <w:tc>
          <w:tcPr>
            <w:tcW w:w="1701" w:type="dxa"/>
          </w:tcPr>
          <w:p>
            <w:pPr>
              <w:snapToGrid w:val="0"/>
              <w:spacing w:before="156" w:beforeLines="50" w:after="156" w:afterLines="50"/>
              <w:jc w:val="center"/>
              <w:rPr>
                <w:rFonts w:ascii="Arial" w:hAnsi="Arial" w:cs="Arial"/>
                <w:sz w:val="24"/>
                <w:szCs w:val="20"/>
              </w:rPr>
            </w:pPr>
          </w:p>
        </w:tc>
        <w:tc>
          <w:tcPr>
            <w:tcW w:w="1701" w:type="dxa"/>
            <w:noWrap/>
          </w:tcPr>
          <w:p>
            <w:pPr>
              <w:snapToGrid w:val="0"/>
              <w:spacing w:before="156" w:beforeLines="50" w:after="156" w:afterLines="50"/>
              <w:jc w:val="center"/>
              <w:rPr>
                <w:rFonts w:ascii="Arial" w:hAnsi="Arial" w:cs="Arial"/>
                <w:sz w:val="24"/>
                <w:szCs w:val="20"/>
              </w:rPr>
            </w:pPr>
          </w:p>
        </w:tc>
        <w:tc>
          <w:tcPr>
            <w:tcW w:w="1701" w:type="dxa"/>
          </w:tcPr>
          <w:p>
            <w:pPr>
              <w:snapToGrid w:val="0"/>
              <w:spacing w:before="156" w:beforeLines="50" w:after="156" w:afterLines="50"/>
              <w:jc w:val="center"/>
              <w:rPr>
                <w:rFonts w:ascii="Arial" w:hAnsi="Arial" w:cs="Arial"/>
                <w:sz w:val="24"/>
                <w:szCs w:val="20"/>
              </w:rPr>
            </w:pPr>
            <w:r>
              <w:rPr>
                <w:rFonts w:hint="eastAsia" w:ascii="Arial" w:hAnsi="Arial" w:cs="Arial"/>
                <w:sz w:val="24"/>
                <w:szCs w:val="20"/>
              </w:rPr>
              <w:t>　</w:t>
            </w:r>
          </w:p>
        </w:tc>
        <w:tc>
          <w:tcPr>
            <w:tcW w:w="1701" w:type="dxa"/>
            <w:vAlign w:val="center"/>
          </w:tcPr>
          <w:p>
            <w:pPr>
              <w:snapToGrid w:val="0"/>
              <w:spacing w:before="156" w:beforeLines="50" w:after="156" w:afterLines="50"/>
              <w:jc w:val="center"/>
              <w:rPr>
                <w:rFonts w:ascii="Arial" w:hAnsi="Arial" w:cs="Arial"/>
                <w:sz w:val="24"/>
                <w:szCs w:val="20"/>
              </w:rPr>
            </w:pPr>
          </w:p>
        </w:tc>
        <w:tc>
          <w:tcPr>
            <w:tcW w:w="1701" w:type="dxa"/>
          </w:tcPr>
          <w:p>
            <w:pPr>
              <w:snapToGrid w:val="0"/>
              <w:spacing w:before="156" w:beforeLines="50" w:after="156" w:afterLines="50"/>
              <w:jc w:val="center"/>
              <w:rPr>
                <w:rFonts w:ascii="Arial" w:hAnsi="Arial" w:cs="Arial"/>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17" w:type="dxa"/>
            <w:noWrap/>
          </w:tcPr>
          <w:p>
            <w:pPr>
              <w:snapToGrid w:val="0"/>
              <w:spacing w:before="156" w:beforeLines="50" w:after="156" w:afterLines="50"/>
              <w:jc w:val="center"/>
              <w:rPr>
                <w:rFonts w:ascii="Arial" w:hAnsi="Arial" w:cs="Arial"/>
                <w:sz w:val="24"/>
                <w:szCs w:val="20"/>
              </w:rPr>
            </w:pPr>
          </w:p>
        </w:tc>
        <w:tc>
          <w:tcPr>
            <w:tcW w:w="1418" w:type="dxa"/>
          </w:tcPr>
          <w:p>
            <w:pPr>
              <w:snapToGrid w:val="0"/>
              <w:spacing w:before="156" w:beforeLines="50" w:after="156" w:afterLines="50"/>
              <w:jc w:val="center"/>
              <w:rPr>
                <w:rFonts w:ascii="Arial" w:hAnsi="Arial" w:cs="Arial"/>
                <w:sz w:val="24"/>
                <w:szCs w:val="20"/>
              </w:rPr>
            </w:pPr>
          </w:p>
        </w:tc>
        <w:tc>
          <w:tcPr>
            <w:tcW w:w="1701" w:type="dxa"/>
          </w:tcPr>
          <w:p>
            <w:pPr>
              <w:snapToGrid w:val="0"/>
              <w:spacing w:before="156" w:beforeLines="50" w:after="156" w:afterLines="50"/>
              <w:jc w:val="center"/>
              <w:rPr>
                <w:rFonts w:ascii="Arial" w:hAnsi="Arial" w:cs="Arial"/>
                <w:sz w:val="24"/>
                <w:szCs w:val="20"/>
              </w:rPr>
            </w:pPr>
          </w:p>
        </w:tc>
        <w:tc>
          <w:tcPr>
            <w:tcW w:w="1701" w:type="dxa"/>
            <w:noWrap/>
          </w:tcPr>
          <w:p>
            <w:pPr>
              <w:snapToGrid w:val="0"/>
              <w:spacing w:before="156" w:beforeLines="50" w:after="156" w:afterLines="50"/>
              <w:jc w:val="center"/>
              <w:rPr>
                <w:rFonts w:ascii="Arial" w:hAnsi="Arial" w:cs="Arial"/>
                <w:sz w:val="24"/>
                <w:szCs w:val="20"/>
              </w:rPr>
            </w:pPr>
          </w:p>
        </w:tc>
        <w:tc>
          <w:tcPr>
            <w:tcW w:w="1701" w:type="dxa"/>
          </w:tcPr>
          <w:p>
            <w:pPr>
              <w:snapToGrid w:val="0"/>
              <w:spacing w:before="156" w:beforeLines="50" w:after="156" w:afterLines="50"/>
              <w:jc w:val="center"/>
              <w:rPr>
                <w:rFonts w:ascii="Arial" w:hAnsi="Arial" w:cs="Arial"/>
                <w:sz w:val="24"/>
                <w:szCs w:val="20"/>
              </w:rPr>
            </w:pPr>
          </w:p>
        </w:tc>
        <w:tc>
          <w:tcPr>
            <w:tcW w:w="1701" w:type="dxa"/>
            <w:vAlign w:val="center"/>
          </w:tcPr>
          <w:p>
            <w:pPr>
              <w:snapToGrid w:val="0"/>
              <w:spacing w:before="156" w:beforeLines="50" w:after="156" w:afterLines="50"/>
              <w:jc w:val="center"/>
              <w:rPr>
                <w:rFonts w:ascii="Arial" w:hAnsi="Arial" w:cs="Arial"/>
                <w:sz w:val="24"/>
                <w:szCs w:val="20"/>
              </w:rPr>
            </w:pPr>
          </w:p>
        </w:tc>
        <w:tc>
          <w:tcPr>
            <w:tcW w:w="1701" w:type="dxa"/>
          </w:tcPr>
          <w:p>
            <w:pPr>
              <w:snapToGrid w:val="0"/>
              <w:spacing w:before="156" w:beforeLines="50" w:after="156" w:afterLines="50"/>
              <w:jc w:val="center"/>
              <w:rPr>
                <w:rFonts w:ascii="Arial" w:hAnsi="Arial" w:cs="Arial"/>
                <w:sz w:val="24"/>
                <w:szCs w:val="20"/>
              </w:rPr>
            </w:pPr>
          </w:p>
        </w:tc>
      </w:tr>
    </w:tbl>
    <w:p>
      <w:pPr>
        <w:snapToGrid w:val="0"/>
        <w:spacing w:line="240" w:lineRule="atLeast"/>
        <w:rPr>
          <w:rFonts w:ascii="Arial" w:hAnsi="Arial" w:cs="Arial"/>
          <w:sz w:val="24"/>
          <w:szCs w:val="20"/>
        </w:rPr>
      </w:pPr>
    </w:p>
    <w:p>
      <w:pPr>
        <w:snapToGrid w:val="0"/>
        <w:spacing w:line="240" w:lineRule="atLeast"/>
        <w:rPr>
          <w:rFonts w:ascii="Arial" w:hAnsi="Arial" w:cs="Arial"/>
          <w:sz w:val="24"/>
          <w:szCs w:val="20"/>
        </w:rPr>
      </w:pPr>
      <w:r>
        <w:rPr>
          <w:rFonts w:hint="eastAsia" w:ascii="Arial" w:hAnsi="Arial" w:cs="Arial"/>
          <w:sz w:val="24"/>
          <w:szCs w:val="20"/>
        </w:rPr>
        <w:t>投标人名称（加盖公章）：</w:t>
      </w:r>
      <w:r>
        <w:rPr>
          <w:rFonts w:ascii="Arial" w:hAnsi="Arial" w:cs="Arial"/>
          <w:sz w:val="24"/>
          <w:szCs w:val="20"/>
          <w:u w:val="single"/>
        </w:rPr>
        <w:t xml:space="preserve">                      </w:t>
      </w:r>
    </w:p>
    <w:p>
      <w:pPr>
        <w:snapToGrid w:val="0"/>
        <w:spacing w:line="360" w:lineRule="auto"/>
        <w:rPr>
          <w:rFonts w:ascii="Arial" w:hAnsi="Arial" w:cs="Arial"/>
          <w:sz w:val="24"/>
          <w:szCs w:val="20"/>
          <w:u w:val="single"/>
        </w:rPr>
      </w:pPr>
      <w:r>
        <w:rPr>
          <w:rFonts w:hint="eastAsia" w:ascii="Arial" w:hAnsi="Arial" w:cs="Arial"/>
          <w:sz w:val="24"/>
          <w:szCs w:val="20"/>
        </w:rPr>
        <w:t>被授权人签字：</w:t>
      </w:r>
      <w:r>
        <w:rPr>
          <w:rFonts w:ascii="Arial" w:hAnsi="Arial" w:cs="Arial"/>
          <w:sz w:val="24"/>
          <w:szCs w:val="20"/>
          <w:u w:val="single"/>
        </w:rPr>
        <w:t xml:space="preserve">                          </w:t>
      </w:r>
    </w:p>
    <w:p>
      <w:pPr>
        <w:rPr>
          <w:rFonts w:ascii="Arial" w:hAnsi="Arial" w:cs="Arial"/>
          <w:b/>
          <w:szCs w:val="21"/>
        </w:rPr>
      </w:pPr>
      <w:r>
        <w:rPr>
          <w:rFonts w:hint="eastAsia" w:ascii="Arial" w:hAnsi="Arial" w:cs="Arial"/>
          <w:b/>
          <w:szCs w:val="21"/>
        </w:rPr>
        <w:t>注：</w:t>
      </w:r>
    </w:p>
    <w:p>
      <w:pPr>
        <w:numPr>
          <w:ilvl w:val="0"/>
          <w:numId w:val="36"/>
        </w:numPr>
        <w:rPr>
          <w:rFonts w:ascii="Arial" w:hAnsi="Arial" w:cs="Arial"/>
          <w:b/>
          <w:szCs w:val="21"/>
        </w:rPr>
      </w:pPr>
      <w:r>
        <w:rPr>
          <w:rFonts w:hint="eastAsia" w:ascii="Arial" w:hAnsi="Arial" w:cs="Arial"/>
          <w:b/>
          <w:szCs w:val="21"/>
        </w:rPr>
        <w:t>投标人应在“分项报价表”按规定标明拟提供设备和服务的单价和总价。投标报价中须包括投标人按照国家现行税法和有关部门现行规定需缴纳的一切税费及所有与本项目实施有关的货到</w:t>
      </w:r>
      <w:r>
        <w:rPr>
          <w:rFonts w:ascii="Arial" w:hAnsi="Arial" w:cs="Arial"/>
          <w:b/>
          <w:szCs w:val="21"/>
        </w:rPr>
        <w:t>现场安装交钥匙所有</w:t>
      </w:r>
      <w:r>
        <w:rPr>
          <w:rFonts w:hint="eastAsia" w:ascii="Arial" w:hAnsi="Arial" w:cs="Arial"/>
          <w:b/>
          <w:szCs w:val="21"/>
        </w:rPr>
        <w:t>费用。</w:t>
      </w:r>
    </w:p>
    <w:p>
      <w:pPr>
        <w:widowControl/>
        <w:jc w:val="left"/>
        <w:rPr>
          <w:rFonts w:ascii="Arial" w:hAnsi="Arial" w:cs="Arial"/>
          <w:b/>
          <w:szCs w:val="21"/>
        </w:rPr>
      </w:pPr>
      <w:r>
        <w:rPr>
          <w:rFonts w:ascii="Arial" w:hAnsi="Arial" w:cs="Arial"/>
          <w:b/>
          <w:szCs w:val="21"/>
        </w:rPr>
        <w:br w:type="page"/>
      </w:r>
    </w:p>
    <w:p>
      <w:pPr>
        <w:pStyle w:val="4"/>
        <w:rPr>
          <w:rFonts w:cs="Arial"/>
          <w:b w:val="0"/>
          <w:sz w:val="30"/>
        </w:rPr>
      </w:pPr>
      <w:bookmarkStart w:id="74" w:name="_Toc8293"/>
      <w:r>
        <w:rPr>
          <w:rFonts w:hint="eastAsia" w:cs="Arial"/>
          <w:b w:val="0"/>
          <w:sz w:val="30"/>
        </w:rPr>
        <w:t>附件</w:t>
      </w:r>
      <w:bookmarkStart w:id="75" w:name="_Hlt86827149"/>
      <w:bookmarkEnd w:id="75"/>
      <w:r>
        <w:rPr>
          <w:rFonts w:cs="Arial"/>
          <w:b w:val="0"/>
          <w:sz w:val="30"/>
        </w:rPr>
        <w:t xml:space="preserve">4. </w:t>
      </w:r>
      <w:r>
        <w:rPr>
          <w:rFonts w:hint="eastAsia" w:cs="Arial"/>
          <w:b w:val="0"/>
          <w:sz w:val="30"/>
        </w:rPr>
        <w:t>技术要求</w:t>
      </w:r>
      <w:bookmarkEnd w:id="72"/>
      <w:bookmarkEnd w:id="73"/>
      <w:r>
        <w:rPr>
          <w:rFonts w:hint="eastAsia" w:cs="Arial"/>
          <w:b w:val="0"/>
          <w:sz w:val="30"/>
        </w:rPr>
        <w:t>偏离表</w:t>
      </w:r>
      <w:bookmarkEnd w:id="74"/>
    </w:p>
    <w:p>
      <w:pPr>
        <w:rPr>
          <w:rFonts w:ascii="Arial" w:hAnsi="Arial" w:cs="Arial"/>
          <w:sz w:val="24"/>
          <w:szCs w:val="20"/>
          <w:u w:val="single"/>
        </w:rPr>
      </w:pPr>
      <w:r>
        <w:rPr>
          <w:rFonts w:hint="eastAsia" w:ascii="Arial" w:hAnsi="Arial" w:cs="Arial"/>
          <w:sz w:val="24"/>
          <w:szCs w:val="20"/>
        </w:rPr>
        <w:t>包号</w:t>
      </w:r>
      <w:r>
        <w:rPr>
          <w:rFonts w:ascii="Arial" w:hAnsi="Arial" w:cs="Arial"/>
          <w:sz w:val="24"/>
          <w:szCs w:val="20"/>
        </w:rPr>
        <w:t>/</w:t>
      </w:r>
      <w:r>
        <w:rPr>
          <w:rFonts w:hint="eastAsia" w:ascii="Arial" w:hAnsi="Arial" w:cs="Arial"/>
          <w:sz w:val="24"/>
          <w:szCs w:val="20"/>
        </w:rPr>
        <w:t>包名称：</w:t>
      </w:r>
      <w:r>
        <w:rPr>
          <w:rFonts w:ascii="Arial" w:hAnsi="Arial" w:cs="Arial"/>
          <w:sz w:val="24"/>
          <w:szCs w:val="20"/>
          <w:u w:val="single"/>
        </w:rPr>
        <w:t xml:space="preserve">                              </w:t>
      </w:r>
    </w:p>
    <w:tbl>
      <w:tblPr>
        <w:tblStyle w:val="5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726"/>
        <w:gridCol w:w="2727"/>
        <w:gridCol w:w="2726"/>
        <w:gridCol w:w="2727"/>
        <w:gridCol w:w="27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927" w:type="dxa"/>
            <w:tcBorders>
              <w:top w:val="single" w:color="auto" w:sz="12" w:space="0"/>
            </w:tcBorders>
            <w:vAlign w:val="center"/>
          </w:tcPr>
          <w:p>
            <w:pPr>
              <w:snapToGrid w:val="0"/>
              <w:spacing w:before="156" w:beforeLines="50" w:after="156" w:afterLines="50"/>
              <w:jc w:val="center"/>
              <w:rPr>
                <w:rFonts w:ascii="Arial" w:hAnsi="Arial" w:cs="Arial"/>
                <w:sz w:val="24"/>
                <w:szCs w:val="20"/>
              </w:rPr>
            </w:pPr>
            <w:r>
              <w:rPr>
                <w:rFonts w:hint="eastAsia" w:ascii="Arial" w:hAnsi="Arial" w:cs="Arial"/>
                <w:sz w:val="24"/>
                <w:szCs w:val="20"/>
              </w:rPr>
              <w:t>序号</w:t>
            </w:r>
          </w:p>
        </w:tc>
        <w:tc>
          <w:tcPr>
            <w:tcW w:w="2726" w:type="dxa"/>
            <w:tcBorders>
              <w:top w:val="single" w:color="auto" w:sz="12" w:space="0"/>
            </w:tcBorders>
            <w:vAlign w:val="center"/>
          </w:tcPr>
          <w:p>
            <w:pPr>
              <w:snapToGrid w:val="0"/>
              <w:spacing w:before="156" w:beforeLines="50" w:after="156" w:afterLines="50"/>
              <w:jc w:val="center"/>
              <w:rPr>
                <w:rFonts w:ascii="Arial" w:hAnsi="Arial" w:cs="Arial"/>
                <w:b/>
                <w:sz w:val="24"/>
                <w:szCs w:val="20"/>
              </w:rPr>
            </w:pPr>
            <w:r>
              <w:rPr>
                <w:rFonts w:hint="eastAsia" w:ascii="Arial" w:hAnsi="Arial" w:cs="Arial"/>
                <w:sz w:val="24"/>
                <w:szCs w:val="20"/>
              </w:rPr>
              <w:t>招标文件条目号</w:t>
            </w:r>
          </w:p>
        </w:tc>
        <w:tc>
          <w:tcPr>
            <w:tcW w:w="2727" w:type="dxa"/>
            <w:tcBorders>
              <w:top w:val="single" w:color="auto" w:sz="12" w:space="0"/>
            </w:tcBorders>
            <w:vAlign w:val="center"/>
          </w:tcPr>
          <w:p>
            <w:pPr>
              <w:snapToGrid w:val="0"/>
              <w:spacing w:before="156" w:beforeLines="50" w:after="156" w:afterLines="50"/>
              <w:jc w:val="center"/>
              <w:rPr>
                <w:rFonts w:ascii="Arial" w:hAnsi="Arial" w:cs="Arial"/>
                <w:b/>
                <w:sz w:val="24"/>
                <w:szCs w:val="20"/>
              </w:rPr>
            </w:pPr>
            <w:r>
              <w:rPr>
                <w:rFonts w:hint="eastAsia" w:ascii="Arial" w:hAnsi="Arial" w:cs="Arial"/>
                <w:sz w:val="24"/>
                <w:szCs w:val="20"/>
              </w:rPr>
              <w:t>招标文件技术要求</w:t>
            </w:r>
          </w:p>
        </w:tc>
        <w:tc>
          <w:tcPr>
            <w:tcW w:w="2726" w:type="dxa"/>
            <w:tcBorders>
              <w:top w:val="single" w:color="auto" w:sz="12" w:space="0"/>
            </w:tcBorders>
            <w:vAlign w:val="center"/>
          </w:tcPr>
          <w:p>
            <w:pPr>
              <w:snapToGrid w:val="0"/>
              <w:spacing w:before="156" w:beforeLines="50" w:after="156" w:afterLines="50"/>
              <w:jc w:val="center"/>
              <w:rPr>
                <w:rFonts w:ascii="Arial" w:hAnsi="Arial" w:cs="Arial"/>
                <w:b/>
                <w:sz w:val="24"/>
                <w:szCs w:val="20"/>
              </w:rPr>
            </w:pPr>
            <w:r>
              <w:rPr>
                <w:rFonts w:hint="eastAsia" w:ascii="Arial" w:hAnsi="Arial" w:cs="Arial"/>
                <w:sz w:val="24"/>
                <w:szCs w:val="20"/>
              </w:rPr>
              <w:t>投标文件的应答</w:t>
            </w:r>
          </w:p>
        </w:tc>
        <w:tc>
          <w:tcPr>
            <w:tcW w:w="2727" w:type="dxa"/>
            <w:tcBorders>
              <w:top w:val="single" w:color="auto" w:sz="12" w:space="0"/>
            </w:tcBorders>
            <w:vAlign w:val="center"/>
          </w:tcPr>
          <w:p>
            <w:pPr>
              <w:snapToGrid w:val="0"/>
              <w:spacing w:before="156" w:beforeLines="50" w:after="156" w:afterLines="50"/>
              <w:jc w:val="center"/>
              <w:rPr>
                <w:rFonts w:ascii="Arial" w:hAnsi="Arial" w:cs="Arial"/>
                <w:b/>
                <w:sz w:val="24"/>
                <w:szCs w:val="20"/>
              </w:rPr>
            </w:pPr>
            <w:r>
              <w:rPr>
                <w:rFonts w:hint="eastAsia" w:ascii="Arial" w:hAnsi="Arial" w:cs="Arial"/>
                <w:sz w:val="24"/>
                <w:szCs w:val="20"/>
              </w:rPr>
              <w:t>偏离情况</w:t>
            </w:r>
          </w:p>
        </w:tc>
        <w:tc>
          <w:tcPr>
            <w:tcW w:w="2727" w:type="dxa"/>
            <w:tcBorders>
              <w:top w:val="single" w:color="auto" w:sz="12" w:space="0"/>
            </w:tcBorders>
            <w:vAlign w:val="center"/>
          </w:tcPr>
          <w:p>
            <w:pPr>
              <w:snapToGrid w:val="0"/>
              <w:spacing w:before="156" w:beforeLines="50" w:after="156" w:afterLines="50"/>
              <w:jc w:val="center"/>
              <w:rPr>
                <w:rFonts w:ascii="Arial" w:hAnsi="Arial" w:cs="Arial"/>
                <w:b/>
                <w:sz w:val="24"/>
                <w:szCs w:val="20"/>
              </w:rPr>
            </w:pPr>
            <w:r>
              <w:rPr>
                <w:rFonts w:hint="eastAsia" w:ascii="Arial" w:hAnsi="Arial" w:cs="Arial"/>
                <w:sz w:val="24"/>
                <w:szCs w:val="20"/>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snapToGrid w:val="0"/>
              <w:spacing w:before="156" w:beforeLines="50" w:after="156" w:afterLines="50"/>
              <w:jc w:val="center"/>
              <w:rPr>
                <w:rFonts w:ascii="Arial" w:hAnsi="Arial" w:cs="Arial"/>
                <w:sz w:val="24"/>
                <w:szCs w:val="20"/>
              </w:rPr>
            </w:pPr>
            <w:r>
              <w:rPr>
                <w:rFonts w:ascii="Arial" w:hAnsi="Arial" w:cs="Arial"/>
                <w:sz w:val="24"/>
                <w:szCs w:val="20"/>
              </w:rPr>
              <w:t>1</w:t>
            </w:r>
          </w:p>
        </w:tc>
        <w:tc>
          <w:tcPr>
            <w:tcW w:w="2726" w:type="dxa"/>
            <w:vAlign w:val="center"/>
          </w:tcPr>
          <w:p>
            <w:pPr>
              <w:snapToGrid w:val="0"/>
              <w:spacing w:before="156" w:beforeLines="50" w:after="156" w:afterLines="50"/>
              <w:jc w:val="center"/>
              <w:rPr>
                <w:rFonts w:ascii="Arial" w:hAnsi="Arial" w:cs="Arial"/>
                <w:sz w:val="24"/>
                <w:szCs w:val="20"/>
              </w:rPr>
            </w:pPr>
          </w:p>
        </w:tc>
        <w:tc>
          <w:tcPr>
            <w:tcW w:w="2727" w:type="dxa"/>
            <w:vAlign w:val="center"/>
          </w:tcPr>
          <w:p>
            <w:pPr>
              <w:snapToGrid w:val="0"/>
              <w:spacing w:before="156" w:beforeLines="50" w:after="156" w:afterLines="50"/>
              <w:jc w:val="center"/>
              <w:rPr>
                <w:rFonts w:ascii="Arial" w:hAnsi="Arial" w:cs="Arial"/>
                <w:sz w:val="24"/>
                <w:szCs w:val="20"/>
              </w:rPr>
            </w:pPr>
          </w:p>
        </w:tc>
        <w:tc>
          <w:tcPr>
            <w:tcW w:w="2726" w:type="dxa"/>
            <w:vAlign w:val="center"/>
          </w:tcPr>
          <w:p>
            <w:pPr>
              <w:snapToGrid w:val="0"/>
              <w:spacing w:before="156" w:beforeLines="50" w:after="156" w:afterLines="50"/>
              <w:jc w:val="center"/>
              <w:rPr>
                <w:rFonts w:ascii="Arial" w:hAnsi="Arial" w:cs="Arial"/>
                <w:sz w:val="24"/>
                <w:szCs w:val="20"/>
              </w:rPr>
            </w:pPr>
          </w:p>
        </w:tc>
        <w:tc>
          <w:tcPr>
            <w:tcW w:w="2727" w:type="dxa"/>
            <w:vAlign w:val="center"/>
          </w:tcPr>
          <w:p>
            <w:pPr>
              <w:snapToGrid w:val="0"/>
              <w:spacing w:before="156" w:beforeLines="50" w:after="156" w:afterLines="50"/>
              <w:jc w:val="center"/>
              <w:rPr>
                <w:rFonts w:ascii="Arial" w:hAnsi="Arial" w:cs="Arial"/>
                <w:sz w:val="24"/>
                <w:szCs w:val="20"/>
              </w:rPr>
            </w:pPr>
          </w:p>
        </w:tc>
        <w:tc>
          <w:tcPr>
            <w:tcW w:w="2727" w:type="dxa"/>
            <w:vAlign w:val="center"/>
          </w:tcPr>
          <w:p>
            <w:pPr>
              <w:snapToGrid w:val="0"/>
              <w:spacing w:before="156" w:beforeLines="50" w:after="156" w:afterLines="50"/>
              <w:jc w:val="center"/>
              <w:rPr>
                <w:rFonts w:ascii="Arial" w:hAnsi="Arial" w:cs="Arial"/>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snapToGrid w:val="0"/>
              <w:spacing w:before="156" w:beforeLines="50" w:after="156" w:afterLines="50"/>
              <w:jc w:val="center"/>
              <w:rPr>
                <w:rFonts w:ascii="Arial" w:hAnsi="Arial" w:cs="Arial"/>
                <w:sz w:val="24"/>
                <w:szCs w:val="20"/>
              </w:rPr>
            </w:pPr>
            <w:r>
              <w:rPr>
                <w:rFonts w:ascii="Arial" w:hAnsi="Arial" w:cs="Arial"/>
                <w:sz w:val="24"/>
                <w:szCs w:val="20"/>
              </w:rPr>
              <w:t>2</w:t>
            </w:r>
          </w:p>
        </w:tc>
        <w:tc>
          <w:tcPr>
            <w:tcW w:w="2726" w:type="dxa"/>
            <w:vAlign w:val="center"/>
          </w:tcPr>
          <w:p>
            <w:pPr>
              <w:snapToGrid w:val="0"/>
              <w:spacing w:before="156" w:beforeLines="50" w:after="156" w:afterLines="50"/>
              <w:jc w:val="center"/>
              <w:rPr>
                <w:rFonts w:ascii="Arial" w:hAnsi="Arial" w:cs="Arial"/>
                <w:sz w:val="24"/>
                <w:szCs w:val="20"/>
              </w:rPr>
            </w:pPr>
          </w:p>
        </w:tc>
        <w:tc>
          <w:tcPr>
            <w:tcW w:w="2727" w:type="dxa"/>
            <w:vAlign w:val="center"/>
          </w:tcPr>
          <w:p>
            <w:pPr>
              <w:snapToGrid w:val="0"/>
              <w:spacing w:before="156" w:beforeLines="50" w:after="156" w:afterLines="50"/>
              <w:jc w:val="center"/>
              <w:rPr>
                <w:rFonts w:ascii="Arial" w:hAnsi="Arial" w:cs="Arial"/>
                <w:sz w:val="24"/>
                <w:szCs w:val="20"/>
              </w:rPr>
            </w:pPr>
          </w:p>
        </w:tc>
        <w:tc>
          <w:tcPr>
            <w:tcW w:w="2726" w:type="dxa"/>
            <w:vAlign w:val="center"/>
          </w:tcPr>
          <w:p>
            <w:pPr>
              <w:snapToGrid w:val="0"/>
              <w:spacing w:before="156" w:beforeLines="50" w:after="156" w:afterLines="50"/>
              <w:jc w:val="center"/>
              <w:rPr>
                <w:rFonts w:ascii="Arial" w:hAnsi="Arial" w:cs="Arial"/>
                <w:sz w:val="24"/>
                <w:szCs w:val="20"/>
              </w:rPr>
            </w:pPr>
          </w:p>
        </w:tc>
        <w:tc>
          <w:tcPr>
            <w:tcW w:w="2727" w:type="dxa"/>
            <w:vAlign w:val="center"/>
          </w:tcPr>
          <w:p>
            <w:pPr>
              <w:snapToGrid w:val="0"/>
              <w:spacing w:before="156" w:beforeLines="50" w:after="156" w:afterLines="50"/>
              <w:jc w:val="center"/>
              <w:rPr>
                <w:rFonts w:ascii="Arial" w:hAnsi="Arial" w:cs="Arial"/>
                <w:sz w:val="24"/>
                <w:szCs w:val="20"/>
              </w:rPr>
            </w:pPr>
          </w:p>
        </w:tc>
        <w:tc>
          <w:tcPr>
            <w:tcW w:w="2727" w:type="dxa"/>
            <w:vAlign w:val="center"/>
          </w:tcPr>
          <w:p>
            <w:pPr>
              <w:snapToGrid w:val="0"/>
              <w:spacing w:before="156" w:beforeLines="50" w:after="156" w:afterLines="50"/>
              <w:jc w:val="center"/>
              <w:rPr>
                <w:rFonts w:ascii="Arial" w:hAnsi="Arial" w:cs="Arial"/>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snapToGrid w:val="0"/>
              <w:spacing w:before="156" w:beforeLines="50" w:after="156" w:afterLines="50"/>
              <w:jc w:val="center"/>
              <w:rPr>
                <w:rFonts w:ascii="Arial" w:hAnsi="Arial" w:cs="Arial"/>
                <w:sz w:val="24"/>
                <w:szCs w:val="20"/>
              </w:rPr>
            </w:pPr>
            <w:r>
              <w:rPr>
                <w:rFonts w:ascii="Arial" w:hAnsi="Arial" w:cs="Arial"/>
                <w:sz w:val="24"/>
                <w:szCs w:val="20"/>
              </w:rPr>
              <w:t>3</w:t>
            </w:r>
          </w:p>
        </w:tc>
        <w:tc>
          <w:tcPr>
            <w:tcW w:w="2726" w:type="dxa"/>
            <w:vAlign w:val="center"/>
          </w:tcPr>
          <w:p>
            <w:pPr>
              <w:snapToGrid w:val="0"/>
              <w:spacing w:before="156" w:beforeLines="50" w:after="156" w:afterLines="50"/>
              <w:jc w:val="center"/>
              <w:rPr>
                <w:rFonts w:ascii="Arial" w:hAnsi="Arial" w:cs="Arial"/>
                <w:sz w:val="24"/>
                <w:szCs w:val="20"/>
              </w:rPr>
            </w:pPr>
          </w:p>
        </w:tc>
        <w:tc>
          <w:tcPr>
            <w:tcW w:w="2727" w:type="dxa"/>
            <w:vAlign w:val="center"/>
          </w:tcPr>
          <w:p>
            <w:pPr>
              <w:snapToGrid w:val="0"/>
              <w:spacing w:before="156" w:beforeLines="50" w:after="156" w:afterLines="50"/>
              <w:jc w:val="center"/>
              <w:rPr>
                <w:rFonts w:ascii="Arial" w:hAnsi="Arial" w:cs="Arial"/>
                <w:sz w:val="24"/>
                <w:szCs w:val="20"/>
              </w:rPr>
            </w:pPr>
          </w:p>
        </w:tc>
        <w:tc>
          <w:tcPr>
            <w:tcW w:w="2726" w:type="dxa"/>
            <w:vAlign w:val="center"/>
          </w:tcPr>
          <w:p>
            <w:pPr>
              <w:snapToGrid w:val="0"/>
              <w:spacing w:before="156" w:beforeLines="50" w:after="156" w:afterLines="50"/>
              <w:jc w:val="center"/>
              <w:rPr>
                <w:rFonts w:ascii="Arial" w:hAnsi="Arial" w:cs="Arial"/>
                <w:sz w:val="24"/>
                <w:szCs w:val="20"/>
              </w:rPr>
            </w:pPr>
          </w:p>
        </w:tc>
        <w:tc>
          <w:tcPr>
            <w:tcW w:w="2727" w:type="dxa"/>
            <w:vAlign w:val="center"/>
          </w:tcPr>
          <w:p>
            <w:pPr>
              <w:snapToGrid w:val="0"/>
              <w:spacing w:before="156" w:beforeLines="50" w:after="156" w:afterLines="50"/>
              <w:jc w:val="center"/>
              <w:rPr>
                <w:rFonts w:ascii="Arial" w:hAnsi="Arial" w:cs="Arial"/>
                <w:sz w:val="24"/>
                <w:szCs w:val="20"/>
              </w:rPr>
            </w:pPr>
          </w:p>
        </w:tc>
        <w:tc>
          <w:tcPr>
            <w:tcW w:w="2727" w:type="dxa"/>
            <w:vAlign w:val="center"/>
          </w:tcPr>
          <w:p>
            <w:pPr>
              <w:snapToGrid w:val="0"/>
              <w:spacing w:before="156" w:beforeLines="50" w:after="156" w:afterLines="50"/>
              <w:jc w:val="center"/>
              <w:rPr>
                <w:rFonts w:ascii="Arial" w:hAnsi="Arial" w:cs="Arial"/>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snapToGrid w:val="0"/>
              <w:spacing w:before="156" w:beforeLines="50" w:after="156" w:afterLines="50"/>
              <w:jc w:val="center"/>
              <w:rPr>
                <w:rFonts w:ascii="Arial" w:hAnsi="Arial" w:cs="Arial"/>
                <w:sz w:val="24"/>
                <w:szCs w:val="20"/>
              </w:rPr>
            </w:pPr>
            <w:r>
              <w:rPr>
                <w:rFonts w:hint="eastAsia" w:ascii="Arial" w:hAnsi="Arial" w:cs="Arial"/>
                <w:sz w:val="24"/>
                <w:szCs w:val="20"/>
              </w:rPr>
              <w:t>……</w:t>
            </w:r>
          </w:p>
        </w:tc>
        <w:tc>
          <w:tcPr>
            <w:tcW w:w="2726" w:type="dxa"/>
            <w:vAlign w:val="center"/>
          </w:tcPr>
          <w:p>
            <w:pPr>
              <w:snapToGrid w:val="0"/>
              <w:spacing w:before="156" w:beforeLines="50" w:after="156" w:afterLines="50"/>
              <w:jc w:val="center"/>
              <w:rPr>
                <w:rFonts w:ascii="Arial" w:hAnsi="Arial" w:cs="Arial"/>
                <w:sz w:val="24"/>
                <w:szCs w:val="20"/>
              </w:rPr>
            </w:pPr>
          </w:p>
        </w:tc>
        <w:tc>
          <w:tcPr>
            <w:tcW w:w="2727" w:type="dxa"/>
            <w:vAlign w:val="center"/>
          </w:tcPr>
          <w:p>
            <w:pPr>
              <w:snapToGrid w:val="0"/>
              <w:spacing w:before="156" w:beforeLines="50" w:after="156" w:afterLines="50"/>
              <w:jc w:val="center"/>
              <w:rPr>
                <w:rFonts w:ascii="Arial" w:hAnsi="Arial" w:cs="Arial"/>
                <w:sz w:val="24"/>
                <w:szCs w:val="20"/>
              </w:rPr>
            </w:pPr>
          </w:p>
        </w:tc>
        <w:tc>
          <w:tcPr>
            <w:tcW w:w="2726" w:type="dxa"/>
            <w:vAlign w:val="center"/>
          </w:tcPr>
          <w:p>
            <w:pPr>
              <w:snapToGrid w:val="0"/>
              <w:spacing w:before="156" w:beforeLines="50" w:after="156" w:afterLines="50"/>
              <w:jc w:val="center"/>
              <w:rPr>
                <w:rFonts w:ascii="Arial" w:hAnsi="Arial" w:cs="Arial"/>
                <w:sz w:val="24"/>
                <w:szCs w:val="20"/>
              </w:rPr>
            </w:pPr>
          </w:p>
        </w:tc>
        <w:tc>
          <w:tcPr>
            <w:tcW w:w="2727" w:type="dxa"/>
            <w:vAlign w:val="center"/>
          </w:tcPr>
          <w:p>
            <w:pPr>
              <w:snapToGrid w:val="0"/>
              <w:spacing w:before="156" w:beforeLines="50" w:after="156" w:afterLines="50"/>
              <w:jc w:val="center"/>
              <w:rPr>
                <w:rFonts w:ascii="Arial" w:hAnsi="Arial" w:cs="Arial"/>
                <w:sz w:val="24"/>
                <w:szCs w:val="20"/>
              </w:rPr>
            </w:pPr>
          </w:p>
        </w:tc>
        <w:tc>
          <w:tcPr>
            <w:tcW w:w="2727" w:type="dxa"/>
            <w:vAlign w:val="center"/>
          </w:tcPr>
          <w:p>
            <w:pPr>
              <w:snapToGrid w:val="0"/>
              <w:spacing w:before="156" w:beforeLines="50" w:after="156" w:afterLines="50"/>
              <w:jc w:val="center"/>
              <w:rPr>
                <w:rFonts w:ascii="Arial" w:hAnsi="Arial" w:cs="Arial"/>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27" w:type="dxa"/>
            <w:tcBorders>
              <w:bottom w:val="single" w:color="auto" w:sz="12" w:space="0"/>
            </w:tcBorders>
            <w:vAlign w:val="center"/>
          </w:tcPr>
          <w:p>
            <w:pPr>
              <w:snapToGrid w:val="0"/>
              <w:spacing w:before="156" w:beforeLines="50" w:after="156" w:afterLines="50"/>
              <w:jc w:val="center"/>
              <w:rPr>
                <w:rFonts w:ascii="Arial" w:hAnsi="Arial" w:cs="Arial"/>
                <w:sz w:val="24"/>
                <w:szCs w:val="20"/>
              </w:rPr>
            </w:pPr>
          </w:p>
        </w:tc>
        <w:tc>
          <w:tcPr>
            <w:tcW w:w="2726" w:type="dxa"/>
            <w:tcBorders>
              <w:bottom w:val="single" w:color="auto" w:sz="12" w:space="0"/>
            </w:tcBorders>
            <w:vAlign w:val="center"/>
          </w:tcPr>
          <w:p>
            <w:pPr>
              <w:snapToGrid w:val="0"/>
              <w:spacing w:before="156" w:beforeLines="50" w:after="156" w:afterLines="50"/>
              <w:jc w:val="center"/>
              <w:rPr>
                <w:rFonts w:ascii="Arial" w:hAnsi="Arial" w:cs="Arial"/>
                <w:sz w:val="24"/>
                <w:szCs w:val="20"/>
              </w:rPr>
            </w:pPr>
          </w:p>
        </w:tc>
        <w:tc>
          <w:tcPr>
            <w:tcW w:w="2727" w:type="dxa"/>
            <w:tcBorders>
              <w:bottom w:val="single" w:color="auto" w:sz="12" w:space="0"/>
            </w:tcBorders>
            <w:vAlign w:val="center"/>
          </w:tcPr>
          <w:p>
            <w:pPr>
              <w:snapToGrid w:val="0"/>
              <w:spacing w:before="156" w:beforeLines="50" w:after="156" w:afterLines="50"/>
              <w:jc w:val="center"/>
              <w:rPr>
                <w:rFonts w:ascii="Arial" w:hAnsi="Arial" w:cs="Arial"/>
                <w:sz w:val="24"/>
                <w:szCs w:val="20"/>
              </w:rPr>
            </w:pPr>
          </w:p>
        </w:tc>
        <w:tc>
          <w:tcPr>
            <w:tcW w:w="5453" w:type="dxa"/>
            <w:gridSpan w:val="2"/>
            <w:tcBorders>
              <w:bottom w:val="single" w:color="auto" w:sz="12" w:space="0"/>
            </w:tcBorders>
            <w:vAlign w:val="center"/>
          </w:tcPr>
          <w:p>
            <w:pPr>
              <w:snapToGrid w:val="0"/>
              <w:spacing w:line="240" w:lineRule="atLeast"/>
              <w:jc w:val="center"/>
              <w:rPr>
                <w:rFonts w:ascii="Arial" w:hAnsi="Arial" w:cs="Arial"/>
                <w:sz w:val="24"/>
                <w:szCs w:val="20"/>
              </w:rPr>
            </w:pPr>
            <w:r>
              <w:rPr>
                <w:rFonts w:hint="eastAsia" w:ascii="Arial" w:hAnsi="Arial" w:cs="Arial"/>
                <w:sz w:val="24"/>
                <w:szCs w:val="20"/>
              </w:rPr>
              <w:t>除以上内容，我司对招标文件的其他技术条款完全响应，无偏离。</w:t>
            </w:r>
          </w:p>
        </w:tc>
        <w:tc>
          <w:tcPr>
            <w:tcW w:w="2727" w:type="dxa"/>
            <w:tcBorders>
              <w:bottom w:val="single" w:color="auto" w:sz="12" w:space="0"/>
            </w:tcBorders>
            <w:vAlign w:val="center"/>
          </w:tcPr>
          <w:p>
            <w:pPr>
              <w:snapToGrid w:val="0"/>
              <w:spacing w:before="156" w:beforeLines="50" w:after="156" w:afterLines="50"/>
              <w:jc w:val="center"/>
              <w:rPr>
                <w:rFonts w:ascii="Arial" w:hAnsi="Arial" w:cs="Arial"/>
                <w:sz w:val="24"/>
                <w:szCs w:val="20"/>
              </w:rPr>
            </w:pPr>
          </w:p>
        </w:tc>
      </w:tr>
    </w:tbl>
    <w:p>
      <w:pPr>
        <w:snapToGrid w:val="0"/>
        <w:spacing w:before="156" w:beforeLines="50" w:line="360" w:lineRule="auto"/>
        <w:ind w:left="641" w:hanging="638" w:hangingChars="304"/>
        <w:rPr>
          <w:rFonts w:ascii="Arial" w:hAnsi="Arial" w:cs="Arial"/>
          <w:b/>
          <w:bCs/>
          <w:szCs w:val="21"/>
        </w:rPr>
      </w:pPr>
      <w:r>
        <w:rPr>
          <w:rFonts w:hint="eastAsia" w:ascii="Arial" w:hAnsi="Arial" w:cs="Arial"/>
          <w:b/>
          <w:bCs/>
          <w:szCs w:val="21"/>
        </w:rPr>
        <w:t>注</w:t>
      </w:r>
      <w:r>
        <w:rPr>
          <w:rFonts w:ascii="Arial" w:hAnsi="Arial" w:cs="Arial"/>
          <w:b/>
          <w:bCs/>
          <w:szCs w:val="21"/>
        </w:rPr>
        <w:t>1</w:t>
      </w:r>
      <w:r>
        <w:rPr>
          <w:rFonts w:hint="eastAsia" w:ascii="Arial" w:hAnsi="Arial" w:cs="Arial"/>
          <w:b/>
          <w:bCs/>
          <w:szCs w:val="21"/>
        </w:rPr>
        <w:t>：投标人仅需对其偏离部分进行填写</w:t>
      </w:r>
      <w:r>
        <w:rPr>
          <w:rFonts w:hint="eastAsia" w:ascii="Arial" w:hAnsi="Arial" w:cs="Arial"/>
          <w:b/>
          <w:bCs/>
          <w:szCs w:val="20"/>
        </w:rPr>
        <w:t>，并作出说明</w:t>
      </w:r>
      <w:r>
        <w:rPr>
          <w:rFonts w:hint="eastAsia" w:ascii="Arial" w:hAnsi="Arial" w:cs="Arial"/>
          <w:b/>
          <w:bCs/>
          <w:szCs w:val="21"/>
        </w:rPr>
        <w:t>。对故意隐瞒技术偏差的行为，投标人须承担相应责任。如投标人“完全响应”招标文件第五章技术要求的所有条款，应在本表中明确写明“无偏离”或“全部响应”。如不提交此表，则视为投标人不满足招标文件第五章技术要求的所有条款。</w:t>
      </w:r>
    </w:p>
    <w:p>
      <w:pPr>
        <w:snapToGrid w:val="0"/>
        <w:spacing w:before="156" w:beforeLines="50" w:line="360" w:lineRule="auto"/>
        <w:ind w:left="730" w:hanging="729" w:hangingChars="304"/>
        <w:rPr>
          <w:rFonts w:ascii="Arial" w:hAnsi="Arial" w:cs="Arial"/>
          <w:b/>
          <w:bCs/>
          <w:szCs w:val="21"/>
        </w:rPr>
      </w:pPr>
      <w:r>
        <w:rPr>
          <w:rFonts w:hint="eastAsia" w:ascii="Arial" w:hAnsi="Arial" w:cs="Arial"/>
          <w:sz w:val="24"/>
          <w:szCs w:val="20"/>
        </w:rPr>
        <w:t>投标人名称（加盖公章）：</w:t>
      </w:r>
      <w:r>
        <w:rPr>
          <w:rFonts w:ascii="Arial" w:hAnsi="Arial" w:cs="Arial"/>
          <w:sz w:val="24"/>
          <w:szCs w:val="20"/>
          <w:u w:val="single"/>
        </w:rPr>
        <w:t xml:space="preserve">                      </w:t>
      </w:r>
    </w:p>
    <w:p>
      <w:pPr>
        <w:spacing w:line="360" w:lineRule="auto"/>
        <w:rPr>
          <w:rFonts w:ascii="Arial" w:hAnsi="Arial" w:cs="Arial"/>
          <w:sz w:val="24"/>
          <w:szCs w:val="20"/>
          <w:u w:val="single"/>
        </w:rPr>
      </w:pPr>
      <w:r>
        <w:rPr>
          <w:rFonts w:hint="eastAsia" w:ascii="Arial" w:hAnsi="Arial" w:cs="Arial"/>
          <w:sz w:val="24"/>
          <w:szCs w:val="20"/>
        </w:rPr>
        <w:t>被授权人签字：</w:t>
      </w:r>
      <w:r>
        <w:rPr>
          <w:rFonts w:ascii="Arial" w:hAnsi="Arial" w:cs="Arial"/>
          <w:sz w:val="24"/>
          <w:szCs w:val="20"/>
          <w:u w:val="single"/>
        </w:rPr>
        <w:t xml:space="preserve">                          </w:t>
      </w:r>
    </w:p>
    <w:p>
      <w:pPr>
        <w:snapToGrid w:val="0"/>
        <w:spacing w:line="360" w:lineRule="auto"/>
        <w:jc w:val="center"/>
        <w:rPr>
          <w:rFonts w:ascii="Arial" w:hAnsi="Arial" w:cs="Arial"/>
          <w:sz w:val="24"/>
          <w:szCs w:val="20"/>
        </w:rPr>
      </w:pPr>
      <w:bookmarkStart w:id="76" w:name="_Hlt86827151"/>
      <w:bookmarkEnd w:id="76"/>
      <w:bookmarkStart w:id="77" w:name="_Toc184097730"/>
      <w:r>
        <w:rPr>
          <w:rFonts w:ascii="Arial" w:hAnsi="Arial" w:cs="Arial"/>
          <w:sz w:val="24"/>
          <w:szCs w:val="20"/>
        </w:rPr>
        <w:br w:type="page"/>
      </w:r>
    </w:p>
    <w:p>
      <w:pPr>
        <w:pStyle w:val="4"/>
        <w:rPr>
          <w:rFonts w:cs="Arial"/>
          <w:b w:val="0"/>
          <w:sz w:val="30"/>
        </w:rPr>
      </w:pPr>
      <w:r>
        <w:rPr>
          <w:rFonts w:hint="eastAsia" w:cs="Arial"/>
          <w:b w:val="0"/>
          <w:sz w:val="30"/>
        </w:rPr>
        <w:t>附件</w:t>
      </w:r>
      <w:r>
        <w:rPr>
          <w:rFonts w:cs="Arial"/>
          <w:b w:val="0"/>
          <w:sz w:val="30"/>
        </w:rPr>
        <w:t xml:space="preserve">5. </w:t>
      </w:r>
      <w:r>
        <w:rPr>
          <w:rFonts w:hint="eastAsia" w:cs="Arial"/>
          <w:b w:val="0"/>
          <w:sz w:val="30"/>
        </w:rPr>
        <w:t>商务条款</w:t>
      </w:r>
      <w:bookmarkEnd w:id="77"/>
      <w:r>
        <w:rPr>
          <w:rFonts w:hint="eastAsia" w:cs="Arial"/>
          <w:b w:val="0"/>
          <w:sz w:val="30"/>
        </w:rPr>
        <w:t>偏离表</w:t>
      </w:r>
    </w:p>
    <w:p>
      <w:pPr>
        <w:rPr>
          <w:rFonts w:ascii="Arial" w:hAnsi="Arial" w:cs="Arial"/>
          <w:sz w:val="24"/>
          <w:szCs w:val="20"/>
          <w:u w:val="single"/>
        </w:rPr>
      </w:pPr>
      <w:r>
        <w:rPr>
          <w:rFonts w:hint="eastAsia" w:ascii="Arial" w:hAnsi="Arial" w:cs="Arial"/>
          <w:sz w:val="24"/>
          <w:szCs w:val="20"/>
        </w:rPr>
        <w:t>包号</w:t>
      </w:r>
      <w:r>
        <w:rPr>
          <w:rFonts w:ascii="Arial" w:hAnsi="Arial" w:cs="Arial"/>
          <w:sz w:val="24"/>
          <w:szCs w:val="20"/>
        </w:rPr>
        <w:t>/</w:t>
      </w:r>
      <w:r>
        <w:rPr>
          <w:rFonts w:hint="eastAsia" w:ascii="Arial" w:hAnsi="Arial" w:cs="Arial"/>
          <w:sz w:val="24"/>
          <w:szCs w:val="20"/>
        </w:rPr>
        <w:t>包名称：</w:t>
      </w:r>
      <w:r>
        <w:rPr>
          <w:rFonts w:ascii="Arial" w:hAnsi="Arial" w:cs="Arial"/>
          <w:sz w:val="24"/>
          <w:szCs w:val="20"/>
          <w:u w:val="single"/>
        </w:rPr>
        <w:t xml:space="preserve">                  </w:t>
      </w:r>
    </w:p>
    <w:tbl>
      <w:tblPr>
        <w:tblStyle w:val="5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747"/>
        <w:gridCol w:w="2747"/>
        <w:gridCol w:w="2747"/>
        <w:gridCol w:w="2748"/>
        <w:gridCol w:w="2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12" w:space="0"/>
            </w:tcBorders>
            <w:vAlign w:val="center"/>
          </w:tcPr>
          <w:p>
            <w:pPr>
              <w:snapToGrid w:val="0"/>
              <w:spacing w:before="156" w:beforeLines="50" w:after="156" w:afterLines="50"/>
              <w:jc w:val="center"/>
              <w:rPr>
                <w:rFonts w:ascii="Arial" w:hAnsi="Arial" w:cs="Arial"/>
                <w:sz w:val="24"/>
                <w:szCs w:val="20"/>
              </w:rPr>
            </w:pPr>
            <w:r>
              <w:rPr>
                <w:rFonts w:hint="eastAsia" w:ascii="Arial" w:hAnsi="Arial" w:cs="Arial"/>
                <w:sz w:val="24"/>
                <w:szCs w:val="20"/>
              </w:rPr>
              <w:t>序号</w:t>
            </w:r>
          </w:p>
        </w:tc>
        <w:tc>
          <w:tcPr>
            <w:tcW w:w="2747" w:type="dxa"/>
            <w:tcBorders>
              <w:top w:val="single" w:color="auto" w:sz="12" w:space="0"/>
            </w:tcBorders>
            <w:vAlign w:val="center"/>
          </w:tcPr>
          <w:p>
            <w:pPr>
              <w:snapToGrid w:val="0"/>
              <w:jc w:val="center"/>
              <w:rPr>
                <w:rFonts w:ascii="Arial" w:hAnsi="Arial" w:cs="Arial"/>
                <w:sz w:val="24"/>
                <w:szCs w:val="20"/>
              </w:rPr>
            </w:pPr>
            <w:r>
              <w:rPr>
                <w:rFonts w:hint="eastAsia" w:ascii="Arial" w:hAnsi="Arial" w:cs="Arial"/>
                <w:sz w:val="24"/>
                <w:szCs w:val="20"/>
              </w:rPr>
              <w:t>招标文件条目号</w:t>
            </w:r>
          </w:p>
        </w:tc>
        <w:tc>
          <w:tcPr>
            <w:tcW w:w="2747" w:type="dxa"/>
            <w:tcBorders>
              <w:top w:val="single" w:color="auto" w:sz="12" w:space="0"/>
            </w:tcBorders>
            <w:vAlign w:val="center"/>
          </w:tcPr>
          <w:p>
            <w:pPr>
              <w:snapToGrid w:val="0"/>
              <w:jc w:val="center"/>
              <w:rPr>
                <w:rFonts w:ascii="Arial" w:hAnsi="Arial" w:cs="Arial"/>
                <w:sz w:val="24"/>
                <w:szCs w:val="20"/>
              </w:rPr>
            </w:pPr>
            <w:r>
              <w:rPr>
                <w:rFonts w:hint="eastAsia" w:ascii="Arial" w:hAnsi="Arial" w:cs="Arial"/>
                <w:sz w:val="24"/>
                <w:szCs w:val="20"/>
              </w:rPr>
              <w:t>招标文件的商务要求</w:t>
            </w:r>
          </w:p>
        </w:tc>
        <w:tc>
          <w:tcPr>
            <w:tcW w:w="2747" w:type="dxa"/>
            <w:tcBorders>
              <w:top w:val="single" w:color="auto" w:sz="12" w:space="0"/>
            </w:tcBorders>
            <w:vAlign w:val="center"/>
          </w:tcPr>
          <w:p>
            <w:pPr>
              <w:snapToGrid w:val="0"/>
              <w:jc w:val="center"/>
              <w:rPr>
                <w:rFonts w:ascii="Arial" w:hAnsi="Arial" w:cs="Arial"/>
                <w:sz w:val="24"/>
                <w:szCs w:val="20"/>
              </w:rPr>
            </w:pPr>
            <w:r>
              <w:rPr>
                <w:rFonts w:hint="eastAsia" w:ascii="Arial" w:hAnsi="Arial" w:cs="Arial"/>
                <w:sz w:val="24"/>
                <w:szCs w:val="20"/>
              </w:rPr>
              <w:t>投标文件的应答</w:t>
            </w:r>
          </w:p>
        </w:tc>
        <w:tc>
          <w:tcPr>
            <w:tcW w:w="2748" w:type="dxa"/>
            <w:tcBorders>
              <w:top w:val="single" w:color="auto" w:sz="12" w:space="0"/>
            </w:tcBorders>
            <w:vAlign w:val="center"/>
          </w:tcPr>
          <w:p>
            <w:pPr>
              <w:snapToGrid w:val="0"/>
              <w:jc w:val="center"/>
              <w:rPr>
                <w:rFonts w:ascii="Arial" w:hAnsi="Arial" w:cs="Arial"/>
                <w:sz w:val="24"/>
                <w:szCs w:val="20"/>
              </w:rPr>
            </w:pPr>
            <w:r>
              <w:rPr>
                <w:rFonts w:hint="eastAsia" w:ascii="Arial" w:hAnsi="Arial" w:cs="Arial"/>
                <w:sz w:val="24"/>
                <w:szCs w:val="20"/>
              </w:rPr>
              <w:t>偏离情况</w:t>
            </w:r>
          </w:p>
        </w:tc>
        <w:tc>
          <w:tcPr>
            <w:tcW w:w="2735" w:type="dxa"/>
            <w:tcBorders>
              <w:top w:val="single" w:color="auto" w:sz="12" w:space="0"/>
            </w:tcBorders>
            <w:vAlign w:val="center"/>
          </w:tcPr>
          <w:p>
            <w:pPr>
              <w:snapToGrid w:val="0"/>
              <w:jc w:val="center"/>
              <w:rPr>
                <w:rFonts w:ascii="Arial" w:hAnsi="Arial" w:cs="Arial"/>
                <w:sz w:val="24"/>
                <w:szCs w:val="20"/>
              </w:rPr>
            </w:pPr>
            <w:r>
              <w:rPr>
                <w:rFonts w:hint="eastAsia" w:ascii="Arial" w:hAnsi="Arial" w:cs="Arial"/>
                <w:sz w:val="24"/>
                <w:szCs w:val="20"/>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snapToGrid w:val="0"/>
              <w:spacing w:before="156" w:beforeLines="50" w:after="156" w:afterLines="50"/>
              <w:jc w:val="center"/>
              <w:rPr>
                <w:rFonts w:ascii="Arial" w:hAnsi="Arial" w:cs="Arial"/>
                <w:sz w:val="24"/>
                <w:szCs w:val="20"/>
              </w:rPr>
            </w:pPr>
            <w:r>
              <w:rPr>
                <w:rFonts w:ascii="Arial" w:hAnsi="Arial" w:cs="Arial"/>
                <w:sz w:val="24"/>
                <w:szCs w:val="20"/>
              </w:rPr>
              <w:t>1</w:t>
            </w:r>
          </w:p>
        </w:tc>
        <w:tc>
          <w:tcPr>
            <w:tcW w:w="2747" w:type="dxa"/>
            <w:vAlign w:val="center"/>
          </w:tcPr>
          <w:p>
            <w:pPr>
              <w:snapToGrid w:val="0"/>
              <w:jc w:val="center"/>
              <w:rPr>
                <w:rFonts w:ascii="Arial" w:hAnsi="Arial" w:cs="Arial"/>
                <w:sz w:val="24"/>
                <w:szCs w:val="20"/>
              </w:rPr>
            </w:pPr>
          </w:p>
        </w:tc>
        <w:tc>
          <w:tcPr>
            <w:tcW w:w="2747" w:type="dxa"/>
            <w:vAlign w:val="center"/>
          </w:tcPr>
          <w:p>
            <w:pPr>
              <w:snapToGrid w:val="0"/>
              <w:jc w:val="center"/>
              <w:rPr>
                <w:rFonts w:ascii="Arial" w:hAnsi="Arial" w:cs="Arial"/>
                <w:sz w:val="24"/>
                <w:szCs w:val="20"/>
              </w:rPr>
            </w:pPr>
          </w:p>
        </w:tc>
        <w:tc>
          <w:tcPr>
            <w:tcW w:w="2747" w:type="dxa"/>
            <w:vAlign w:val="center"/>
          </w:tcPr>
          <w:p>
            <w:pPr>
              <w:snapToGrid w:val="0"/>
              <w:jc w:val="center"/>
              <w:rPr>
                <w:rFonts w:ascii="Arial" w:hAnsi="Arial" w:cs="Arial"/>
                <w:sz w:val="24"/>
                <w:szCs w:val="20"/>
              </w:rPr>
            </w:pPr>
          </w:p>
        </w:tc>
        <w:tc>
          <w:tcPr>
            <w:tcW w:w="2748" w:type="dxa"/>
            <w:vAlign w:val="center"/>
          </w:tcPr>
          <w:p>
            <w:pPr>
              <w:snapToGrid w:val="0"/>
              <w:jc w:val="center"/>
              <w:rPr>
                <w:rFonts w:ascii="Arial" w:hAnsi="Arial" w:cs="Arial"/>
                <w:sz w:val="24"/>
                <w:szCs w:val="20"/>
              </w:rPr>
            </w:pPr>
          </w:p>
        </w:tc>
        <w:tc>
          <w:tcPr>
            <w:tcW w:w="2735" w:type="dxa"/>
            <w:vAlign w:val="center"/>
          </w:tcPr>
          <w:p>
            <w:pPr>
              <w:snapToGrid w:val="0"/>
              <w:jc w:val="center"/>
              <w:rPr>
                <w:rFonts w:ascii="Arial" w:hAnsi="Arial" w:cs="Arial"/>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snapToGrid w:val="0"/>
              <w:spacing w:before="156" w:beforeLines="50" w:after="156" w:afterLines="50"/>
              <w:jc w:val="center"/>
              <w:rPr>
                <w:rFonts w:ascii="Arial" w:hAnsi="Arial" w:cs="Arial"/>
                <w:sz w:val="24"/>
                <w:szCs w:val="20"/>
              </w:rPr>
            </w:pPr>
            <w:r>
              <w:rPr>
                <w:rFonts w:ascii="Arial" w:hAnsi="Arial" w:cs="Arial"/>
                <w:sz w:val="24"/>
                <w:szCs w:val="20"/>
              </w:rPr>
              <w:t>2</w:t>
            </w:r>
          </w:p>
        </w:tc>
        <w:tc>
          <w:tcPr>
            <w:tcW w:w="2747" w:type="dxa"/>
            <w:vAlign w:val="center"/>
          </w:tcPr>
          <w:p>
            <w:pPr>
              <w:snapToGrid w:val="0"/>
              <w:jc w:val="center"/>
              <w:rPr>
                <w:rFonts w:ascii="Arial" w:hAnsi="Arial" w:cs="Arial"/>
                <w:sz w:val="24"/>
                <w:szCs w:val="20"/>
              </w:rPr>
            </w:pPr>
          </w:p>
        </w:tc>
        <w:tc>
          <w:tcPr>
            <w:tcW w:w="2747" w:type="dxa"/>
            <w:vAlign w:val="center"/>
          </w:tcPr>
          <w:p>
            <w:pPr>
              <w:snapToGrid w:val="0"/>
              <w:jc w:val="center"/>
              <w:rPr>
                <w:rFonts w:ascii="Arial" w:hAnsi="Arial" w:cs="Arial"/>
                <w:sz w:val="24"/>
                <w:szCs w:val="20"/>
              </w:rPr>
            </w:pPr>
          </w:p>
        </w:tc>
        <w:tc>
          <w:tcPr>
            <w:tcW w:w="2747" w:type="dxa"/>
            <w:vAlign w:val="center"/>
          </w:tcPr>
          <w:p>
            <w:pPr>
              <w:snapToGrid w:val="0"/>
              <w:jc w:val="center"/>
              <w:rPr>
                <w:rFonts w:ascii="Arial" w:hAnsi="Arial" w:cs="Arial"/>
                <w:sz w:val="24"/>
                <w:szCs w:val="20"/>
              </w:rPr>
            </w:pPr>
          </w:p>
        </w:tc>
        <w:tc>
          <w:tcPr>
            <w:tcW w:w="2748" w:type="dxa"/>
            <w:vAlign w:val="center"/>
          </w:tcPr>
          <w:p>
            <w:pPr>
              <w:snapToGrid w:val="0"/>
              <w:jc w:val="center"/>
              <w:rPr>
                <w:rFonts w:ascii="Arial" w:hAnsi="Arial" w:cs="Arial"/>
                <w:sz w:val="24"/>
                <w:szCs w:val="20"/>
              </w:rPr>
            </w:pPr>
          </w:p>
        </w:tc>
        <w:tc>
          <w:tcPr>
            <w:tcW w:w="2735" w:type="dxa"/>
            <w:vAlign w:val="center"/>
          </w:tcPr>
          <w:p>
            <w:pPr>
              <w:snapToGrid w:val="0"/>
              <w:jc w:val="center"/>
              <w:rPr>
                <w:rFonts w:ascii="Arial" w:hAnsi="Arial" w:cs="Arial"/>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snapToGrid w:val="0"/>
              <w:spacing w:before="156" w:beforeLines="50" w:after="156" w:afterLines="50"/>
              <w:jc w:val="center"/>
              <w:rPr>
                <w:rFonts w:ascii="Arial" w:hAnsi="Arial" w:cs="Arial"/>
                <w:sz w:val="24"/>
                <w:szCs w:val="20"/>
              </w:rPr>
            </w:pPr>
            <w:r>
              <w:rPr>
                <w:rFonts w:ascii="Arial" w:hAnsi="Arial" w:cs="Arial"/>
                <w:sz w:val="24"/>
                <w:szCs w:val="20"/>
              </w:rPr>
              <w:t>3</w:t>
            </w:r>
          </w:p>
        </w:tc>
        <w:tc>
          <w:tcPr>
            <w:tcW w:w="2747" w:type="dxa"/>
            <w:vAlign w:val="center"/>
          </w:tcPr>
          <w:p>
            <w:pPr>
              <w:snapToGrid w:val="0"/>
              <w:jc w:val="center"/>
              <w:rPr>
                <w:rFonts w:ascii="Arial" w:hAnsi="Arial" w:cs="Arial"/>
                <w:sz w:val="24"/>
                <w:szCs w:val="20"/>
              </w:rPr>
            </w:pPr>
          </w:p>
        </w:tc>
        <w:tc>
          <w:tcPr>
            <w:tcW w:w="2747" w:type="dxa"/>
            <w:vAlign w:val="center"/>
          </w:tcPr>
          <w:p>
            <w:pPr>
              <w:snapToGrid w:val="0"/>
              <w:jc w:val="center"/>
              <w:rPr>
                <w:rFonts w:ascii="Arial" w:hAnsi="Arial" w:cs="Arial"/>
                <w:sz w:val="24"/>
                <w:szCs w:val="20"/>
              </w:rPr>
            </w:pPr>
          </w:p>
        </w:tc>
        <w:tc>
          <w:tcPr>
            <w:tcW w:w="2747" w:type="dxa"/>
            <w:vAlign w:val="center"/>
          </w:tcPr>
          <w:p>
            <w:pPr>
              <w:snapToGrid w:val="0"/>
              <w:jc w:val="center"/>
              <w:rPr>
                <w:rFonts w:ascii="Arial" w:hAnsi="Arial" w:cs="Arial"/>
                <w:sz w:val="24"/>
                <w:szCs w:val="20"/>
              </w:rPr>
            </w:pPr>
          </w:p>
        </w:tc>
        <w:tc>
          <w:tcPr>
            <w:tcW w:w="2748" w:type="dxa"/>
            <w:vAlign w:val="center"/>
          </w:tcPr>
          <w:p>
            <w:pPr>
              <w:snapToGrid w:val="0"/>
              <w:jc w:val="center"/>
              <w:rPr>
                <w:rFonts w:ascii="Arial" w:hAnsi="Arial" w:cs="Arial"/>
                <w:sz w:val="24"/>
                <w:szCs w:val="20"/>
              </w:rPr>
            </w:pPr>
          </w:p>
        </w:tc>
        <w:tc>
          <w:tcPr>
            <w:tcW w:w="2735" w:type="dxa"/>
            <w:vAlign w:val="center"/>
          </w:tcPr>
          <w:p>
            <w:pPr>
              <w:snapToGrid w:val="0"/>
              <w:jc w:val="center"/>
              <w:rPr>
                <w:rFonts w:ascii="Arial" w:hAnsi="Arial" w:cs="Arial"/>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vAlign w:val="center"/>
          </w:tcPr>
          <w:p>
            <w:pPr>
              <w:snapToGrid w:val="0"/>
              <w:spacing w:before="156" w:beforeLines="50" w:after="156" w:afterLines="50"/>
              <w:jc w:val="center"/>
              <w:rPr>
                <w:rFonts w:ascii="Arial" w:hAnsi="Arial" w:cs="Arial"/>
                <w:sz w:val="24"/>
                <w:szCs w:val="20"/>
              </w:rPr>
            </w:pPr>
            <w:r>
              <w:rPr>
                <w:rFonts w:hint="eastAsia" w:ascii="Arial" w:hAnsi="Arial" w:cs="Arial"/>
                <w:sz w:val="24"/>
                <w:szCs w:val="20"/>
              </w:rPr>
              <w:t>……</w:t>
            </w:r>
          </w:p>
        </w:tc>
        <w:tc>
          <w:tcPr>
            <w:tcW w:w="2747" w:type="dxa"/>
            <w:vAlign w:val="center"/>
          </w:tcPr>
          <w:p>
            <w:pPr>
              <w:snapToGrid w:val="0"/>
              <w:jc w:val="center"/>
              <w:rPr>
                <w:rFonts w:ascii="Arial" w:hAnsi="Arial" w:cs="Arial"/>
                <w:sz w:val="24"/>
                <w:szCs w:val="20"/>
              </w:rPr>
            </w:pPr>
          </w:p>
        </w:tc>
        <w:tc>
          <w:tcPr>
            <w:tcW w:w="2747" w:type="dxa"/>
            <w:vAlign w:val="center"/>
          </w:tcPr>
          <w:p>
            <w:pPr>
              <w:snapToGrid w:val="0"/>
              <w:jc w:val="center"/>
              <w:rPr>
                <w:rFonts w:ascii="Arial" w:hAnsi="Arial" w:cs="Arial"/>
                <w:sz w:val="24"/>
                <w:szCs w:val="20"/>
              </w:rPr>
            </w:pPr>
          </w:p>
        </w:tc>
        <w:tc>
          <w:tcPr>
            <w:tcW w:w="2747" w:type="dxa"/>
            <w:vAlign w:val="center"/>
          </w:tcPr>
          <w:p>
            <w:pPr>
              <w:snapToGrid w:val="0"/>
              <w:jc w:val="center"/>
              <w:rPr>
                <w:rFonts w:ascii="Arial" w:hAnsi="Arial" w:cs="Arial"/>
                <w:sz w:val="24"/>
                <w:szCs w:val="20"/>
              </w:rPr>
            </w:pPr>
          </w:p>
        </w:tc>
        <w:tc>
          <w:tcPr>
            <w:tcW w:w="2748" w:type="dxa"/>
            <w:vAlign w:val="center"/>
          </w:tcPr>
          <w:p>
            <w:pPr>
              <w:snapToGrid w:val="0"/>
              <w:jc w:val="center"/>
              <w:rPr>
                <w:rFonts w:ascii="Arial" w:hAnsi="Arial" w:cs="Arial"/>
                <w:sz w:val="24"/>
                <w:szCs w:val="20"/>
              </w:rPr>
            </w:pPr>
          </w:p>
        </w:tc>
        <w:tc>
          <w:tcPr>
            <w:tcW w:w="2735" w:type="dxa"/>
            <w:vAlign w:val="center"/>
          </w:tcPr>
          <w:p>
            <w:pPr>
              <w:snapToGrid w:val="0"/>
              <w:jc w:val="center"/>
              <w:rPr>
                <w:rFonts w:ascii="Arial" w:hAnsi="Arial" w:cs="Arial"/>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bottom w:val="single" w:color="auto" w:sz="12" w:space="0"/>
            </w:tcBorders>
            <w:vAlign w:val="center"/>
          </w:tcPr>
          <w:p>
            <w:pPr>
              <w:snapToGrid w:val="0"/>
              <w:spacing w:before="156" w:beforeLines="50" w:after="156" w:afterLines="50"/>
              <w:jc w:val="center"/>
              <w:rPr>
                <w:rFonts w:ascii="Arial" w:hAnsi="Arial" w:cs="Arial"/>
                <w:sz w:val="24"/>
                <w:szCs w:val="20"/>
              </w:rPr>
            </w:pPr>
          </w:p>
        </w:tc>
        <w:tc>
          <w:tcPr>
            <w:tcW w:w="2747" w:type="dxa"/>
            <w:tcBorders>
              <w:bottom w:val="single" w:color="auto" w:sz="12" w:space="0"/>
            </w:tcBorders>
            <w:vAlign w:val="center"/>
          </w:tcPr>
          <w:p>
            <w:pPr>
              <w:snapToGrid w:val="0"/>
              <w:jc w:val="center"/>
              <w:rPr>
                <w:rFonts w:ascii="Arial" w:hAnsi="Arial" w:cs="Arial"/>
                <w:sz w:val="24"/>
                <w:szCs w:val="20"/>
              </w:rPr>
            </w:pPr>
          </w:p>
        </w:tc>
        <w:tc>
          <w:tcPr>
            <w:tcW w:w="2747" w:type="dxa"/>
            <w:tcBorders>
              <w:bottom w:val="single" w:color="auto" w:sz="12" w:space="0"/>
            </w:tcBorders>
            <w:vAlign w:val="center"/>
          </w:tcPr>
          <w:p>
            <w:pPr>
              <w:snapToGrid w:val="0"/>
              <w:jc w:val="center"/>
              <w:rPr>
                <w:rFonts w:ascii="Arial" w:hAnsi="Arial" w:cs="Arial"/>
                <w:sz w:val="24"/>
                <w:szCs w:val="20"/>
              </w:rPr>
            </w:pPr>
          </w:p>
        </w:tc>
        <w:tc>
          <w:tcPr>
            <w:tcW w:w="5495" w:type="dxa"/>
            <w:gridSpan w:val="2"/>
            <w:tcBorders>
              <w:bottom w:val="single" w:color="auto" w:sz="12" w:space="0"/>
            </w:tcBorders>
            <w:vAlign w:val="center"/>
          </w:tcPr>
          <w:p>
            <w:pPr>
              <w:snapToGrid w:val="0"/>
              <w:jc w:val="center"/>
              <w:rPr>
                <w:rFonts w:ascii="Arial" w:hAnsi="Arial" w:cs="Arial"/>
                <w:sz w:val="24"/>
                <w:szCs w:val="20"/>
              </w:rPr>
            </w:pPr>
            <w:r>
              <w:rPr>
                <w:rFonts w:hint="eastAsia" w:ascii="Arial" w:hAnsi="Arial" w:cs="Arial"/>
                <w:sz w:val="24"/>
                <w:szCs w:val="20"/>
              </w:rPr>
              <w:t>除以上内容，我司对招标文件的其他商务条款完全响应，无偏离。</w:t>
            </w:r>
          </w:p>
        </w:tc>
        <w:tc>
          <w:tcPr>
            <w:tcW w:w="2735" w:type="dxa"/>
            <w:tcBorders>
              <w:bottom w:val="single" w:color="auto" w:sz="12" w:space="0"/>
            </w:tcBorders>
            <w:vAlign w:val="center"/>
          </w:tcPr>
          <w:p>
            <w:pPr>
              <w:snapToGrid w:val="0"/>
              <w:jc w:val="center"/>
              <w:rPr>
                <w:rFonts w:ascii="Arial" w:hAnsi="Arial" w:cs="Arial"/>
                <w:sz w:val="24"/>
                <w:szCs w:val="20"/>
              </w:rPr>
            </w:pPr>
          </w:p>
        </w:tc>
      </w:tr>
    </w:tbl>
    <w:p>
      <w:pPr>
        <w:snapToGrid w:val="0"/>
        <w:spacing w:before="156" w:beforeLines="50" w:line="360" w:lineRule="auto"/>
        <w:ind w:left="641" w:hanging="638" w:hangingChars="304"/>
        <w:rPr>
          <w:rFonts w:ascii="Arial" w:hAnsi="Arial" w:cs="Arial"/>
          <w:b/>
          <w:bCs/>
          <w:szCs w:val="21"/>
        </w:rPr>
      </w:pPr>
      <w:bookmarkStart w:id="78" w:name="_Toc255482535"/>
      <w:bookmarkStart w:id="79" w:name="_Toc194833821"/>
      <w:r>
        <w:rPr>
          <w:rFonts w:hint="eastAsia" w:ascii="Arial" w:hAnsi="Arial" w:cs="Arial"/>
          <w:b/>
          <w:bCs/>
          <w:szCs w:val="21"/>
        </w:rPr>
        <w:t>注</w:t>
      </w:r>
      <w:r>
        <w:rPr>
          <w:rFonts w:ascii="Arial" w:hAnsi="Arial" w:cs="Arial"/>
          <w:b/>
          <w:bCs/>
          <w:szCs w:val="21"/>
        </w:rPr>
        <w:t>1</w:t>
      </w:r>
      <w:r>
        <w:rPr>
          <w:rFonts w:hint="eastAsia" w:ascii="Arial" w:hAnsi="Arial" w:cs="Arial"/>
          <w:b/>
          <w:bCs/>
          <w:szCs w:val="21"/>
        </w:rPr>
        <w:t>：</w:t>
      </w:r>
      <w:bookmarkEnd w:id="78"/>
      <w:bookmarkEnd w:id="79"/>
      <w:r>
        <w:rPr>
          <w:rFonts w:hint="eastAsia" w:ascii="Arial" w:hAnsi="Arial" w:cs="Arial"/>
          <w:b/>
          <w:bCs/>
          <w:szCs w:val="20"/>
        </w:rPr>
        <w:t>投标人如果对包括交货期、付款方式</w:t>
      </w:r>
      <w:r>
        <w:rPr>
          <w:rFonts w:ascii="Arial" w:hAnsi="Arial" w:cs="Arial"/>
          <w:b/>
          <w:bCs/>
          <w:szCs w:val="20"/>
        </w:rPr>
        <w:t>/</w:t>
      </w:r>
      <w:r>
        <w:rPr>
          <w:rFonts w:hint="eastAsia" w:ascii="Arial" w:hAnsi="Arial" w:cs="Arial"/>
          <w:b/>
          <w:bCs/>
          <w:szCs w:val="20"/>
        </w:rPr>
        <w:t>条件、质保期等在内的商务条款有任何偏离，请在本表中详细填写，并作出说明；如投标人“完全响应”招标文件所有商务条款的要求，应在本表中明确写明“无偏离”或“全部响应”。如不提交此表，则视为投标人不满足招标文件的所有商务条款</w:t>
      </w:r>
      <w:r>
        <w:rPr>
          <w:rFonts w:hint="eastAsia" w:ascii="Arial" w:hAnsi="Arial" w:cs="Arial"/>
          <w:b/>
          <w:bCs/>
          <w:szCs w:val="21"/>
        </w:rPr>
        <w:t>。</w:t>
      </w:r>
    </w:p>
    <w:p>
      <w:pPr>
        <w:snapToGrid w:val="0"/>
        <w:spacing w:before="624" w:beforeLines="200" w:line="360" w:lineRule="auto"/>
        <w:rPr>
          <w:rFonts w:ascii="Arial" w:hAnsi="Arial" w:cs="Arial"/>
          <w:sz w:val="24"/>
          <w:szCs w:val="20"/>
        </w:rPr>
      </w:pPr>
      <w:r>
        <w:rPr>
          <w:rFonts w:hint="eastAsia" w:ascii="Arial" w:hAnsi="Arial" w:cs="Arial"/>
          <w:sz w:val="24"/>
          <w:szCs w:val="20"/>
        </w:rPr>
        <w:t>投标人名称（加盖公章）：</w:t>
      </w:r>
      <w:r>
        <w:rPr>
          <w:rFonts w:ascii="Arial" w:hAnsi="Arial" w:cs="Arial"/>
          <w:sz w:val="24"/>
          <w:szCs w:val="20"/>
          <w:u w:val="single"/>
        </w:rPr>
        <w:t xml:space="preserve">                      </w:t>
      </w:r>
    </w:p>
    <w:p>
      <w:pPr>
        <w:spacing w:line="360" w:lineRule="auto"/>
        <w:rPr>
          <w:rFonts w:ascii="Arial" w:hAnsi="Arial" w:cs="Arial"/>
          <w:b/>
          <w:sz w:val="24"/>
          <w:szCs w:val="20"/>
        </w:rPr>
        <w:sectPr>
          <w:headerReference r:id="rId5" w:type="default"/>
          <w:pgSz w:w="16838" w:h="11906" w:orient="landscape"/>
          <w:pgMar w:top="1440" w:right="1800" w:bottom="1440" w:left="1800" w:header="851" w:footer="992" w:gutter="0"/>
          <w:cols w:space="720" w:num="1"/>
          <w:docGrid w:type="linesAndChars" w:linePitch="312" w:charSpace="0"/>
        </w:sectPr>
      </w:pPr>
      <w:r>
        <w:rPr>
          <w:rFonts w:hint="eastAsia" w:ascii="Arial" w:hAnsi="Arial" w:cs="Arial"/>
          <w:sz w:val="24"/>
          <w:szCs w:val="20"/>
        </w:rPr>
        <w:t>被授权人签字：</w:t>
      </w:r>
      <w:r>
        <w:rPr>
          <w:rFonts w:ascii="Arial" w:hAnsi="Arial" w:cs="Arial"/>
          <w:sz w:val="24"/>
          <w:szCs w:val="20"/>
          <w:u w:val="single"/>
        </w:rPr>
        <w:t xml:space="preserve">                       </w:t>
      </w:r>
    </w:p>
    <w:p>
      <w:pPr>
        <w:pStyle w:val="4"/>
        <w:rPr>
          <w:rFonts w:cs="Arial"/>
          <w:b w:val="0"/>
          <w:spacing w:val="3"/>
          <w:sz w:val="30"/>
        </w:rPr>
      </w:pPr>
      <w:r>
        <w:rPr>
          <w:rFonts w:hint="eastAsia" w:cs="Arial"/>
          <w:b w:val="0"/>
          <w:sz w:val="30"/>
        </w:rPr>
        <w:t>附件</w:t>
      </w:r>
      <w:r>
        <w:rPr>
          <w:rFonts w:cs="Arial"/>
          <w:b w:val="0"/>
          <w:spacing w:val="3"/>
          <w:sz w:val="30"/>
        </w:rPr>
        <w:t xml:space="preserve">6. </w:t>
      </w:r>
      <w:r>
        <w:rPr>
          <w:rFonts w:hint="eastAsia" w:cs="Arial"/>
          <w:b w:val="0"/>
          <w:spacing w:val="3"/>
          <w:sz w:val="30"/>
        </w:rPr>
        <w:t>投标人情况表</w:t>
      </w:r>
    </w:p>
    <w:p>
      <w:pPr>
        <w:wordWrap w:val="0"/>
        <w:snapToGrid w:val="0"/>
        <w:spacing w:line="360" w:lineRule="auto"/>
        <w:jc w:val="center"/>
        <w:rPr>
          <w:rFonts w:ascii="Arial" w:hAnsi="Arial" w:cs="Arial"/>
          <w:sz w:val="24"/>
        </w:rPr>
      </w:pPr>
      <w:r>
        <w:rPr>
          <w:rFonts w:hint="eastAsia" w:ascii="Arial" w:hAnsi="Arial" w:cs="Arial"/>
          <w:sz w:val="28"/>
        </w:rPr>
        <w:t>（格式供参考）</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77"/>
        <w:gridCol w:w="260"/>
        <w:gridCol w:w="1267"/>
        <w:gridCol w:w="54"/>
        <w:gridCol w:w="1472"/>
        <w:gridCol w:w="75"/>
        <w:gridCol w:w="1454"/>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777" w:type="dxa"/>
            <w:tcBorders>
              <w:top w:val="single" w:color="auto" w:sz="12" w:space="0"/>
              <w:left w:val="single" w:color="auto" w:sz="12" w:space="0"/>
            </w:tcBorders>
            <w:vAlign w:val="center"/>
          </w:tcPr>
          <w:p>
            <w:pPr>
              <w:wordWrap w:val="0"/>
              <w:snapToGrid w:val="0"/>
              <w:spacing w:line="240" w:lineRule="atLeast"/>
              <w:jc w:val="center"/>
              <w:rPr>
                <w:rFonts w:ascii="Arial" w:hAnsi="Arial" w:cs="Arial"/>
                <w:sz w:val="24"/>
              </w:rPr>
            </w:pPr>
            <w:r>
              <w:rPr>
                <w:rFonts w:ascii="Arial" w:hAnsi="Arial" w:cs="Arial"/>
                <w:sz w:val="24"/>
              </w:rPr>
              <w:t>单位名称</w:t>
            </w:r>
          </w:p>
        </w:tc>
        <w:tc>
          <w:tcPr>
            <w:tcW w:w="7823" w:type="dxa"/>
            <w:gridSpan w:val="8"/>
            <w:tcBorders>
              <w:top w:val="single" w:color="auto" w:sz="12" w:space="0"/>
              <w:right w:val="single" w:color="auto" w:sz="12" w:space="0"/>
            </w:tcBorders>
            <w:vAlign w:val="center"/>
          </w:tcPr>
          <w:p>
            <w:pPr>
              <w:wordWrap w:val="0"/>
              <w:snapToGrid w:val="0"/>
              <w:spacing w:line="240" w:lineRule="atLeast"/>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777" w:type="dxa"/>
            <w:tcBorders>
              <w:left w:val="single" w:color="auto" w:sz="12" w:space="0"/>
            </w:tcBorders>
            <w:vAlign w:val="center"/>
          </w:tcPr>
          <w:p>
            <w:pPr>
              <w:wordWrap w:val="0"/>
              <w:snapToGrid w:val="0"/>
              <w:spacing w:line="240" w:lineRule="atLeast"/>
              <w:jc w:val="center"/>
              <w:rPr>
                <w:rFonts w:ascii="Arial" w:hAnsi="Arial" w:cs="Arial"/>
                <w:sz w:val="24"/>
              </w:rPr>
            </w:pPr>
            <w:r>
              <w:rPr>
                <w:rFonts w:ascii="Arial" w:hAnsi="Arial" w:cs="Arial"/>
                <w:sz w:val="24"/>
              </w:rPr>
              <w:t>详细地址</w:t>
            </w:r>
          </w:p>
        </w:tc>
        <w:tc>
          <w:tcPr>
            <w:tcW w:w="7823" w:type="dxa"/>
            <w:gridSpan w:val="8"/>
            <w:tcBorders>
              <w:right w:val="single" w:color="auto" w:sz="12" w:space="0"/>
            </w:tcBorders>
            <w:vAlign w:val="center"/>
          </w:tcPr>
          <w:p>
            <w:pPr>
              <w:wordWrap w:val="0"/>
              <w:snapToGrid w:val="0"/>
              <w:spacing w:line="240" w:lineRule="atLeast"/>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777" w:type="dxa"/>
            <w:tcBorders>
              <w:left w:val="single" w:color="auto" w:sz="12" w:space="0"/>
            </w:tcBorders>
            <w:vAlign w:val="center"/>
          </w:tcPr>
          <w:p>
            <w:pPr>
              <w:wordWrap w:val="0"/>
              <w:snapToGrid w:val="0"/>
              <w:spacing w:line="240" w:lineRule="atLeast"/>
              <w:jc w:val="center"/>
              <w:rPr>
                <w:rFonts w:ascii="Arial" w:hAnsi="Arial" w:cs="Arial"/>
                <w:sz w:val="24"/>
              </w:rPr>
            </w:pPr>
            <w:r>
              <w:rPr>
                <w:rFonts w:ascii="Arial" w:hAnsi="Arial" w:cs="Arial"/>
                <w:sz w:val="24"/>
              </w:rPr>
              <w:t>开户行名称</w:t>
            </w:r>
          </w:p>
        </w:tc>
        <w:tc>
          <w:tcPr>
            <w:tcW w:w="7823" w:type="dxa"/>
            <w:gridSpan w:val="8"/>
            <w:tcBorders>
              <w:right w:val="single" w:color="auto" w:sz="12" w:space="0"/>
            </w:tcBorders>
            <w:vAlign w:val="center"/>
          </w:tcPr>
          <w:p>
            <w:pPr>
              <w:wordWrap w:val="0"/>
              <w:snapToGrid w:val="0"/>
              <w:spacing w:line="240" w:lineRule="atLeast"/>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777" w:type="dxa"/>
            <w:tcBorders>
              <w:left w:val="single" w:color="auto" w:sz="12" w:space="0"/>
            </w:tcBorders>
            <w:vAlign w:val="center"/>
          </w:tcPr>
          <w:p>
            <w:pPr>
              <w:wordWrap w:val="0"/>
              <w:snapToGrid w:val="0"/>
              <w:spacing w:line="240" w:lineRule="atLeast"/>
              <w:jc w:val="center"/>
              <w:rPr>
                <w:rFonts w:ascii="Arial" w:hAnsi="Arial" w:cs="Arial"/>
                <w:sz w:val="24"/>
              </w:rPr>
            </w:pPr>
            <w:r>
              <w:rPr>
                <w:rFonts w:ascii="Arial" w:hAnsi="Arial" w:cs="Arial"/>
                <w:sz w:val="24"/>
              </w:rPr>
              <w:t>银行账号</w:t>
            </w:r>
          </w:p>
        </w:tc>
        <w:tc>
          <w:tcPr>
            <w:tcW w:w="7823" w:type="dxa"/>
            <w:gridSpan w:val="8"/>
            <w:tcBorders>
              <w:right w:val="single" w:color="auto" w:sz="12" w:space="0"/>
            </w:tcBorders>
            <w:vAlign w:val="center"/>
          </w:tcPr>
          <w:p>
            <w:pPr>
              <w:wordWrap w:val="0"/>
              <w:snapToGrid w:val="0"/>
              <w:spacing w:line="240" w:lineRule="atLeast"/>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777" w:type="dxa"/>
            <w:tcBorders>
              <w:left w:val="single" w:color="auto" w:sz="12" w:space="0"/>
            </w:tcBorders>
            <w:vAlign w:val="center"/>
          </w:tcPr>
          <w:p>
            <w:pPr>
              <w:wordWrap w:val="0"/>
              <w:snapToGrid w:val="0"/>
              <w:spacing w:line="240" w:lineRule="atLeast"/>
              <w:jc w:val="center"/>
              <w:rPr>
                <w:rFonts w:ascii="Arial" w:hAnsi="Arial" w:cs="Arial"/>
                <w:sz w:val="24"/>
              </w:rPr>
            </w:pPr>
            <w:r>
              <w:rPr>
                <w:rFonts w:ascii="Arial" w:hAnsi="Arial" w:cs="Arial"/>
                <w:sz w:val="24"/>
              </w:rPr>
              <w:t>主管部门</w:t>
            </w:r>
          </w:p>
        </w:tc>
        <w:tc>
          <w:tcPr>
            <w:tcW w:w="1277" w:type="dxa"/>
            <w:vAlign w:val="center"/>
          </w:tcPr>
          <w:p>
            <w:pPr>
              <w:wordWrap w:val="0"/>
              <w:snapToGrid w:val="0"/>
              <w:spacing w:line="240" w:lineRule="atLeast"/>
              <w:jc w:val="center"/>
              <w:rPr>
                <w:rFonts w:ascii="Arial" w:hAnsi="Arial" w:cs="Arial"/>
                <w:sz w:val="24"/>
              </w:rPr>
            </w:pPr>
          </w:p>
        </w:tc>
        <w:tc>
          <w:tcPr>
            <w:tcW w:w="1527" w:type="dxa"/>
            <w:gridSpan w:val="2"/>
            <w:vAlign w:val="center"/>
          </w:tcPr>
          <w:p>
            <w:pPr>
              <w:wordWrap w:val="0"/>
              <w:snapToGrid w:val="0"/>
              <w:spacing w:line="240" w:lineRule="atLeast"/>
              <w:jc w:val="center"/>
              <w:rPr>
                <w:rFonts w:ascii="Arial" w:hAnsi="Arial" w:cs="Arial"/>
                <w:sz w:val="24"/>
              </w:rPr>
            </w:pPr>
            <w:r>
              <w:rPr>
                <w:rFonts w:ascii="Arial" w:hAnsi="Arial" w:cs="Arial"/>
                <w:sz w:val="24"/>
              </w:rPr>
              <w:t>法定代表人或企业负责人</w:t>
            </w:r>
          </w:p>
        </w:tc>
        <w:tc>
          <w:tcPr>
            <w:tcW w:w="1526" w:type="dxa"/>
            <w:gridSpan w:val="2"/>
            <w:vAlign w:val="center"/>
          </w:tcPr>
          <w:p>
            <w:pPr>
              <w:wordWrap w:val="0"/>
              <w:snapToGrid w:val="0"/>
              <w:spacing w:line="240" w:lineRule="atLeast"/>
              <w:jc w:val="center"/>
              <w:rPr>
                <w:rFonts w:ascii="Arial" w:hAnsi="Arial" w:cs="Arial"/>
                <w:sz w:val="24"/>
              </w:rPr>
            </w:pPr>
          </w:p>
        </w:tc>
        <w:tc>
          <w:tcPr>
            <w:tcW w:w="1529" w:type="dxa"/>
            <w:gridSpan w:val="2"/>
            <w:vAlign w:val="center"/>
          </w:tcPr>
          <w:p>
            <w:pPr>
              <w:wordWrap w:val="0"/>
              <w:snapToGrid w:val="0"/>
              <w:spacing w:line="240" w:lineRule="atLeast"/>
              <w:jc w:val="center"/>
              <w:rPr>
                <w:rFonts w:ascii="Arial" w:hAnsi="Arial" w:cs="Arial"/>
                <w:sz w:val="24"/>
              </w:rPr>
            </w:pPr>
            <w:r>
              <w:rPr>
                <w:rFonts w:ascii="Arial" w:hAnsi="Arial" w:cs="Arial"/>
                <w:sz w:val="24"/>
              </w:rPr>
              <w:t>职务</w:t>
            </w:r>
          </w:p>
        </w:tc>
        <w:tc>
          <w:tcPr>
            <w:tcW w:w="1964" w:type="dxa"/>
            <w:tcBorders>
              <w:right w:val="single" w:color="auto" w:sz="12" w:space="0"/>
            </w:tcBorders>
          </w:tcPr>
          <w:p>
            <w:pPr>
              <w:wordWrap w:val="0"/>
              <w:snapToGrid w:val="0"/>
              <w:spacing w:line="24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77" w:type="dxa"/>
            <w:tcBorders>
              <w:left w:val="single" w:color="auto" w:sz="12" w:space="0"/>
            </w:tcBorders>
            <w:vAlign w:val="center"/>
          </w:tcPr>
          <w:p>
            <w:pPr>
              <w:wordWrap w:val="0"/>
              <w:snapToGrid w:val="0"/>
              <w:spacing w:line="240" w:lineRule="atLeast"/>
              <w:jc w:val="center"/>
              <w:rPr>
                <w:rFonts w:ascii="Arial" w:hAnsi="Arial" w:cs="Arial"/>
                <w:sz w:val="24"/>
              </w:rPr>
            </w:pPr>
            <w:r>
              <w:rPr>
                <w:rFonts w:ascii="Arial" w:hAnsi="Arial" w:cs="Arial"/>
                <w:sz w:val="24"/>
              </w:rPr>
              <w:t>经济类型</w:t>
            </w:r>
          </w:p>
        </w:tc>
        <w:tc>
          <w:tcPr>
            <w:tcW w:w="1277" w:type="dxa"/>
            <w:vAlign w:val="center"/>
          </w:tcPr>
          <w:p>
            <w:pPr>
              <w:wordWrap w:val="0"/>
              <w:snapToGrid w:val="0"/>
              <w:spacing w:line="240" w:lineRule="atLeast"/>
              <w:jc w:val="center"/>
              <w:rPr>
                <w:rFonts w:ascii="Arial" w:hAnsi="Arial" w:cs="Arial"/>
                <w:sz w:val="24"/>
              </w:rPr>
            </w:pPr>
          </w:p>
        </w:tc>
        <w:tc>
          <w:tcPr>
            <w:tcW w:w="1527" w:type="dxa"/>
            <w:gridSpan w:val="2"/>
            <w:vAlign w:val="center"/>
          </w:tcPr>
          <w:p>
            <w:pPr>
              <w:wordWrap w:val="0"/>
              <w:snapToGrid w:val="0"/>
              <w:spacing w:line="240" w:lineRule="atLeast"/>
              <w:jc w:val="center"/>
              <w:rPr>
                <w:rFonts w:ascii="Arial" w:hAnsi="Arial" w:cs="Arial"/>
                <w:sz w:val="24"/>
              </w:rPr>
            </w:pPr>
            <w:r>
              <w:rPr>
                <w:rFonts w:hint="eastAsia" w:ascii="Arial" w:hAnsi="Arial" w:cs="Arial"/>
                <w:sz w:val="24"/>
              </w:rPr>
              <w:t>被授权人</w:t>
            </w:r>
          </w:p>
        </w:tc>
        <w:tc>
          <w:tcPr>
            <w:tcW w:w="1526" w:type="dxa"/>
            <w:gridSpan w:val="2"/>
            <w:vAlign w:val="center"/>
          </w:tcPr>
          <w:p>
            <w:pPr>
              <w:wordWrap w:val="0"/>
              <w:snapToGrid w:val="0"/>
              <w:spacing w:line="240" w:lineRule="atLeast"/>
              <w:jc w:val="center"/>
              <w:rPr>
                <w:rFonts w:ascii="Arial" w:hAnsi="Arial" w:cs="Arial"/>
                <w:sz w:val="24"/>
              </w:rPr>
            </w:pPr>
          </w:p>
        </w:tc>
        <w:tc>
          <w:tcPr>
            <w:tcW w:w="1529" w:type="dxa"/>
            <w:gridSpan w:val="2"/>
            <w:vAlign w:val="center"/>
          </w:tcPr>
          <w:p>
            <w:pPr>
              <w:wordWrap w:val="0"/>
              <w:snapToGrid w:val="0"/>
              <w:spacing w:line="240" w:lineRule="atLeast"/>
              <w:jc w:val="center"/>
              <w:rPr>
                <w:rFonts w:ascii="Arial" w:hAnsi="Arial" w:cs="Arial"/>
                <w:sz w:val="24"/>
              </w:rPr>
            </w:pPr>
            <w:r>
              <w:rPr>
                <w:rFonts w:ascii="Arial" w:hAnsi="Arial" w:cs="Arial"/>
                <w:sz w:val="24"/>
              </w:rPr>
              <w:t>职务</w:t>
            </w:r>
          </w:p>
        </w:tc>
        <w:tc>
          <w:tcPr>
            <w:tcW w:w="1964" w:type="dxa"/>
            <w:tcBorders>
              <w:right w:val="single" w:color="auto" w:sz="12" w:space="0"/>
            </w:tcBorders>
          </w:tcPr>
          <w:p>
            <w:pPr>
              <w:wordWrap w:val="0"/>
              <w:snapToGrid w:val="0"/>
              <w:spacing w:line="24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77" w:type="dxa"/>
            <w:tcBorders>
              <w:left w:val="single" w:color="auto" w:sz="12" w:space="0"/>
            </w:tcBorders>
            <w:vAlign w:val="center"/>
          </w:tcPr>
          <w:p>
            <w:pPr>
              <w:wordWrap w:val="0"/>
              <w:snapToGrid w:val="0"/>
              <w:spacing w:line="240" w:lineRule="atLeast"/>
              <w:jc w:val="center"/>
              <w:rPr>
                <w:rFonts w:ascii="Arial" w:hAnsi="Arial" w:cs="Arial"/>
                <w:sz w:val="24"/>
              </w:rPr>
            </w:pPr>
            <w:r>
              <w:rPr>
                <w:rFonts w:ascii="Arial" w:hAnsi="Arial" w:cs="Arial"/>
                <w:sz w:val="24"/>
              </w:rPr>
              <w:t>邮政编码</w:t>
            </w:r>
          </w:p>
        </w:tc>
        <w:tc>
          <w:tcPr>
            <w:tcW w:w="1277" w:type="dxa"/>
            <w:vAlign w:val="center"/>
          </w:tcPr>
          <w:p>
            <w:pPr>
              <w:wordWrap w:val="0"/>
              <w:snapToGrid w:val="0"/>
              <w:spacing w:line="240" w:lineRule="atLeast"/>
              <w:jc w:val="center"/>
              <w:rPr>
                <w:rFonts w:ascii="Arial" w:hAnsi="Arial" w:cs="Arial"/>
                <w:sz w:val="24"/>
              </w:rPr>
            </w:pPr>
          </w:p>
        </w:tc>
        <w:tc>
          <w:tcPr>
            <w:tcW w:w="1527" w:type="dxa"/>
            <w:gridSpan w:val="2"/>
            <w:vAlign w:val="center"/>
          </w:tcPr>
          <w:p>
            <w:pPr>
              <w:wordWrap w:val="0"/>
              <w:snapToGrid w:val="0"/>
              <w:spacing w:line="240" w:lineRule="atLeast"/>
              <w:jc w:val="center"/>
              <w:rPr>
                <w:rFonts w:ascii="Arial" w:hAnsi="Arial" w:cs="Arial"/>
                <w:sz w:val="24"/>
              </w:rPr>
            </w:pPr>
            <w:r>
              <w:rPr>
                <w:rFonts w:ascii="Arial" w:hAnsi="Arial" w:cs="Arial"/>
                <w:sz w:val="24"/>
              </w:rPr>
              <w:t>电话</w:t>
            </w:r>
          </w:p>
        </w:tc>
        <w:tc>
          <w:tcPr>
            <w:tcW w:w="1526" w:type="dxa"/>
            <w:gridSpan w:val="2"/>
            <w:vAlign w:val="center"/>
          </w:tcPr>
          <w:p>
            <w:pPr>
              <w:wordWrap w:val="0"/>
              <w:snapToGrid w:val="0"/>
              <w:spacing w:line="240" w:lineRule="atLeast"/>
              <w:jc w:val="center"/>
              <w:rPr>
                <w:rFonts w:ascii="Arial" w:hAnsi="Arial" w:cs="Arial"/>
                <w:sz w:val="24"/>
              </w:rPr>
            </w:pPr>
          </w:p>
        </w:tc>
        <w:tc>
          <w:tcPr>
            <w:tcW w:w="1529" w:type="dxa"/>
            <w:gridSpan w:val="2"/>
            <w:vAlign w:val="center"/>
          </w:tcPr>
          <w:p>
            <w:pPr>
              <w:wordWrap w:val="0"/>
              <w:snapToGrid w:val="0"/>
              <w:spacing w:line="240" w:lineRule="atLeast"/>
              <w:jc w:val="center"/>
              <w:rPr>
                <w:rFonts w:ascii="Arial" w:hAnsi="Arial" w:cs="Arial"/>
                <w:sz w:val="24"/>
              </w:rPr>
            </w:pPr>
            <w:r>
              <w:rPr>
                <w:rFonts w:ascii="Arial" w:hAnsi="Arial" w:cs="Arial"/>
                <w:sz w:val="24"/>
              </w:rPr>
              <w:t>传真</w:t>
            </w:r>
          </w:p>
        </w:tc>
        <w:tc>
          <w:tcPr>
            <w:tcW w:w="1964" w:type="dxa"/>
            <w:tcBorders>
              <w:right w:val="single" w:color="auto" w:sz="12" w:space="0"/>
            </w:tcBorders>
          </w:tcPr>
          <w:p>
            <w:pPr>
              <w:wordWrap w:val="0"/>
              <w:snapToGrid w:val="0"/>
              <w:spacing w:line="24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77" w:type="dxa"/>
            <w:tcBorders>
              <w:left w:val="single" w:color="auto" w:sz="12" w:space="0"/>
            </w:tcBorders>
            <w:vAlign w:val="center"/>
          </w:tcPr>
          <w:p>
            <w:pPr>
              <w:wordWrap w:val="0"/>
              <w:snapToGrid w:val="0"/>
              <w:spacing w:line="240" w:lineRule="atLeast"/>
              <w:jc w:val="center"/>
              <w:rPr>
                <w:rFonts w:ascii="Arial" w:hAnsi="Arial" w:cs="Arial"/>
                <w:sz w:val="24"/>
              </w:rPr>
            </w:pPr>
            <w:r>
              <w:rPr>
                <w:rFonts w:ascii="Arial" w:hAnsi="Arial" w:cs="Arial"/>
                <w:sz w:val="24"/>
              </w:rPr>
              <w:t>单位简介及机构情况</w:t>
            </w:r>
          </w:p>
        </w:tc>
        <w:tc>
          <w:tcPr>
            <w:tcW w:w="7823" w:type="dxa"/>
            <w:gridSpan w:val="8"/>
            <w:tcBorders>
              <w:right w:val="single" w:color="auto" w:sz="12" w:space="0"/>
            </w:tcBorders>
          </w:tcPr>
          <w:p>
            <w:pPr>
              <w:wordWrap w:val="0"/>
              <w:snapToGrid w:val="0"/>
              <w:spacing w:line="24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77" w:type="dxa"/>
            <w:tcBorders>
              <w:left w:val="single" w:color="auto" w:sz="12" w:space="0"/>
            </w:tcBorders>
            <w:vAlign w:val="center"/>
          </w:tcPr>
          <w:p>
            <w:pPr>
              <w:wordWrap w:val="0"/>
              <w:snapToGrid w:val="0"/>
              <w:spacing w:line="240" w:lineRule="atLeast"/>
              <w:jc w:val="center"/>
              <w:rPr>
                <w:rFonts w:ascii="Arial" w:hAnsi="Arial" w:cs="Arial"/>
                <w:sz w:val="24"/>
              </w:rPr>
            </w:pPr>
            <w:r>
              <w:rPr>
                <w:rFonts w:ascii="Arial" w:hAnsi="Arial" w:cs="Arial"/>
                <w:sz w:val="24"/>
              </w:rPr>
              <w:t>单位优势及特长</w:t>
            </w:r>
          </w:p>
        </w:tc>
        <w:tc>
          <w:tcPr>
            <w:tcW w:w="7823" w:type="dxa"/>
            <w:gridSpan w:val="8"/>
            <w:tcBorders>
              <w:right w:val="single" w:color="auto" w:sz="12" w:space="0"/>
            </w:tcBorders>
          </w:tcPr>
          <w:p>
            <w:pPr>
              <w:wordWrap w:val="0"/>
              <w:snapToGrid w:val="0"/>
              <w:spacing w:line="24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77" w:type="dxa"/>
            <w:vMerge w:val="restart"/>
            <w:tcBorders>
              <w:left w:val="single" w:color="auto" w:sz="12" w:space="0"/>
            </w:tcBorders>
            <w:vAlign w:val="center"/>
          </w:tcPr>
          <w:p>
            <w:pPr>
              <w:wordWrap w:val="0"/>
              <w:snapToGrid w:val="0"/>
              <w:spacing w:line="240" w:lineRule="atLeast"/>
              <w:jc w:val="center"/>
              <w:rPr>
                <w:rFonts w:ascii="Arial" w:hAnsi="Arial" w:cs="Arial"/>
                <w:sz w:val="24"/>
              </w:rPr>
            </w:pPr>
            <w:r>
              <w:rPr>
                <w:rFonts w:ascii="Arial" w:hAnsi="Arial" w:cs="Arial"/>
                <w:sz w:val="24"/>
              </w:rPr>
              <w:t>单位概况</w:t>
            </w:r>
          </w:p>
        </w:tc>
        <w:tc>
          <w:tcPr>
            <w:tcW w:w="1537" w:type="dxa"/>
            <w:gridSpan w:val="2"/>
            <w:vMerge w:val="restart"/>
            <w:vAlign w:val="center"/>
          </w:tcPr>
          <w:p>
            <w:pPr>
              <w:wordWrap w:val="0"/>
              <w:snapToGrid w:val="0"/>
              <w:spacing w:line="240" w:lineRule="atLeast"/>
              <w:jc w:val="center"/>
              <w:rPr>
                <w:rFonts w:ascii="Arial" w:hAnsi="Arial" w:cs="Arial"/>
                <w:sz w:val="24"/>
              </w:rPr>
            </w:pPr>
            <w:r>
              <w:rPr>
                <w:rFonts w:ascii="Arial" w:hAnsi="Arial" w:cs="Arial"/>
                <w:sz w:val="24"/>
              </w:rPr>
              <w:t>职工总数</w:t>
            </w:r>
          </w:p>
        </w:tc>
        <w:tc>
          <w:tcPr>
            <w:tcW w:w="1321" w:type="dxa"/>
            <w:gridSpan w:val="2"/>
            <w:vMerge w:val="restart"/>
            <w:vAlign w:val="center"/>
          </w:tcPr>
          <w:p>
            <w:pPr>
              <w:wordWrap w:val="0"/>
              <w:snapToGrid w:val="0"/>
              <w:spacing w:line="240" w:lineRule="atLeast"/>
              <w:rPr>
                <w:rFonts w:ascii="Arial" w:hAnsi="Arial" w:cs="Arial"/>
                <w:sz w:val="24"/>
              </w:rPr>
            </w:pPr>
            <w:r>
              <w:rPr>
                <w:rFonts w:ascii="Arial" w:hAnsi="Arial" w:cs="Arial"/>
                <w:sz w:val="24"/>
                <w:u w:val="single"/>
              </w:rPr>
              <w:t xml:space="preserve">     </w:t>
            </w:r>
            <w:r>
              <w:rPr>
                <w:rFonts w:ascii="Arial" w:hAnsi="Arial" w:cs="Arial"/>
                <w:sz w:val="24"/>
              </w:rPr>
              <w:t>人</w:t>
            </w:r>
          </w:p>
        </w:tc>
        <w:tc>
          <w:tcPr>
            <w:tcW w:w="4965" w:type="dxa"/>
            <w:gridSpan w:val="4"/>
            <w:tcBorders>
              <w:right w:val="single" w:color="auto" w:sz="12" w:space="0"/>
            </w:tcBorders>
            <w:vAlign w:val="center"/>
          </w:tcPr>
          <w:p>
            <w:pPr>
              <w:wordWrap w:val="0"/>
              <w:snapToGrid w:val="0"/>
              <w:spacing w:line="240" w:lineRule="atLeast"/>
              <w:rPr>
                <w:rFonts w:ascii="Arial" w:hAnsi="Arial" w:cs="Arial"/>
                <w:sz w:val="24"/>
              </w:rPr>
            </w:pPr>
            <w:r>
              <w:rPr>
                <w:rFonts w:ascii="Arial" w:hAnsi="Arial" w:cs="Arial"/>
                <w:sz w:val="24"/>
              </w:rPr>
              <w:t>工人</w:t>
            </w:r>
            <w:r>
              <w:rPr>
                <w:rFonts w:ascii="Arial" w:hAnsi="Arial" w:cs="Arial"/>
                <w:sz w:val="24"/>
                <w:u w:val="single"/>
              </w:rPr>
              <w:t xml:space="preserve">     </w:t>
            </w:r>
            <w:r>
              <w:rPr>
                <w:rFonts w:ascii="Arial" w:hAnsi="Arial" w:cs="Arial"/>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77" w:type="dxa"/>
            <w:vMerge w:val="continue"/>
            <w:tcBorders>
              <w:left w:val="single" w:color="auto" w:sz="12" w:space="0"/>
            </w:tcBorders>
            <w:vAlign w:val="center"/>
          </w:tcPr>
          <w:p>
            <w:pPr>
              <w:wordWrap w:val="0"/>
              <w:snapToGrid w:val="0"/>
              <w:spacing w:line="240" w:lineRule="atLeast"/>
              <w:jc w:val="center"/>
              <w:rPr>
                <w:rFonts w:ascii="Arial" w:hAnsi="Arial" w:cs="Arial"/>
                <w:sz w:val="24"/>
              </w:rPr>
            </w:pPr>
          </w:p>
        </w:tc>
        <w:tc>
          <w:tcPr>
            <w:tcW w:w="1537" w:type="dxa"/>
            <w:gridSpan w:val="2"/>
            <w:vMerge w:val="continue"/>
            <w:vAlign w:val="center"/>
          </w:tcPr>
          <w:p>
            <w:pPr>
              <w:wordWrap w:val="0"/>
              <w:snapToGrid w:val="0"/>
              <w:spacing w:line="240" w:lineRule="atLeast"/>
              <w:jc w:val="center"/>
              <w:rPr>
                <w:rFonts w:ascii="Arial" w:hAnsi="Arial" w:cs="Arial"/>
                <w:sz w:val="24"/>
              </w:rPr>
            </w:pPr>
          </w:p>
        </w:tc>
        <w:tc>
          <w:tcPr>
            <w:tcW w:w="1321" w:type="dxa"/>
            <w:gridSpan w:val="2"/>
            <w:vMerge w:val="continue"/>
            <w:vAlign w:val="center"/>
          </w:tcPr>
          <w:p>
            <w:pPr>
              <w:wordWrap w:val="0"/>
              <w:snapToGrid w:val="0"/>
              <w:spacing w:line="240" w:lineRule="atLeast"/>
              <w:jc w:val="center"/>
              <w:rPr>
                <w:rFonts w:ascii="Arial" w:hAnsi="Arial" w:cs="Arial"/>
                <w:sz w:val="24"/>
              </w:rPr>
            </w:pPr>
          </w:p>
        </w:tc>
        <w:tc>
          <w:tcPr>
            <w:tcW w:w="4965" w:type="dxa"/>
            <w:gridSpan w:val="4"/>
            <w:tcBorders>
              <w:right w:val="single" w:color="auto" w:sz="12" w:space="0"/>
            </w:tcBorders>
            <w:vAlign w:val="center"/>
          </w:tcPr>
          <w:p>
            <w:pPr>
              <w:wordWrap w:val="0"/>
              <w:snapToGrid w:val="0"/>
              <w:spacing w:line="240" w:lineRule="atLeast"/>
              <w:rPr>
                <w:rFonts w:ascii="Arial" w:hAnsi="Arial" w:cs="Arial"/>
                <w:sz w:val="24"/>
              </w:rPr>
            </w:pPr>
            <w:r>
              <w:rPr>
                <w:rFonts w:ascii="Arial" w:hAnsi="Arial" w:cs="Arial"/>
                <w:sz w:val="24"/>
              </w:rPr>
              <w:t>工程技术人员</w:t>
            </w:r>
            <w:r>
              <w:rPr>
                <w:rFonts w:ascii="Arial" w:hAnsi="Arial" w:cs="Arial"/>
                <w:sz w:val="24"/>
                <w:u w:val="single"/>
              </w:rPr>
              <w:t xml:space="preserve">     </w:t>
            </w:r>
            <w:r>
              <w:rPr>
                <w:rFonts w:ascii="Arial" w:hAnsi="Arial" w:cs="Arial"/>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77" w:type="dxa"/>
            <w:vMerge w:val="continue"/>
            <w:tcBorders>
              <w:left w:val="single" w:color="auto" w:sz="12" w:space="0"/>
            </w:tcBorders>
            <w:vAlign w:val="center"/>
          </w:tcPr>
          <w:p>
            <w:pPr>
              <w:wordWrap w:val="0"/>
              <w:snapToGrid w:val="0"/>
              <w:spacing w:line="240" w:lineRule="atLeast"/>
              <w:jc w:val="center"/>
              <w:rPr>
                <w:rFonts w:ascii="Arial" w:hAnsi="Arial" w:cs="Arial"/>
                <w:sz w:val="24"/>
              </w:rPr>
            </w:pPr>
          </w:p>
        </w:tc>
        <w:tc>
          <w:tcPr>
            <w:tcW w:w="1537" w:type="dxa"/>
            <w:gridSpan w:val="2"/>
            <w:vAlign w:val="center"/>
          </w:tcPr>
          <w:p>
            <w:pPr>
              <w:wordWrap w:val="0"/>
              <w:snapToGrid w:val="0"/>
              <w:spacing w:line="240" w:lineRule="atLeast"/>
              <w:jc w:val="center"/>
              <w:rPr>
                <w:rFonts w:ascii="Arial" w:hAnsi="Arial" w:cs="Arial"/>
                <w:sz w:val="24"/>
              </w:rPr>
            </w:pPr>
            <w:r>
              <w:rPr>
                <w:rFonts w:ascii="Arial" w:hAnsi="Arial" w:cs="Arial"/>
                <w:sz w:val="24"/>
              </w:rPr>
              <w:t>员工情况</w:t>
            </w:r>
          </w:p>
        </w:tc>
        <w:tc>
          <w:tcPr>
            <w:tcW w:w="1321" w:type="dxa"/>
            <w:gridSpan w:val="2"/>
            <w:vAlign w:val="center"/>
          </w:tcPr>
          <w:p>
            <w:pPr>
              <w:wordWrap w:val="0"/>
              <w:snapToGrid w:val="0"/>
              <w:spacing w:line="240" w:lineRule="atLeast"/>
              <w:jc w:val="center"/>
              <w:rPr>
                <w:rFonts w:ascii="Arial" w:hAnsi="Arial" w:cs="Arial"/>
                <w:sz w:val="24"/>
              </w:rPr>
            </w:pPr>
            <w:r>
              <w:rPr>
                <w:rFonts w:ascii="Arial" w:hAnsi="Arial" w:cs="Arial"/>
                <w:sz w:val="24"/>
              </w:rPr>
              <w:t>高级职称</w:t>
            </w:r>
          </w:p>
        </w:tc>
        <w:tc>
          <w:tcPr>
            <w:tcW w:w="1547" w:type="dxa"/>
            <w:gridSpan w:val="2"/>
            <w:vAlign w:val="center"/>
          </w:tcPr>
          <w:p>
            <w:pPr>
              <w:wordWrap w:val="0"/>
              <w:snapToGrid w:val="0"/>
              <w:spacing w:line="240" w:lineRule="atLeast"/>
              <w:jc w:val="center"/>
              <w:rPr>
                <w:rFonts w:ascii="Arial" w:hAnsi="Arial" w:cs="Arial"/>
                <w:sz w:val="24"/>
              </w:rPr>
            </w:pPr>
            <w:r>
              <w:rPr>
                <w:rFonts w:ascii="Arial" w:hAnsi="Arial" w:cs="Arial"/>
                <w:sz w:val="24"/>
              </w:rPr>
              <w:t>中级职称</w:t>
            </w:r>
          </w:p>
        </w:tc>
        <w:tc>
          <w:tcPr>
            <w:tcW w:w="1454" w:type="dxa"/>
            <w:vAlign w:val="center"/>
          </w:tcPr>
          <w:p>
            <w:pPr>
              <w:wordWrap w:val="0"/>
              <w:snapToGrid w:val="0"/>
              <w:spacing w:line="240" w:lineRule="atLeast"/>
              <w:jc w:val="center"/>
              <w:rPr>
                <w:rFonts w:ascii="Arial" w:hAnsi="Arial" w:cs="Arial"/>
                <w:sz w:val="24"/>
              </w:rPr>
            </w:pPr>
            <w:r>
              <w:rPr>
                <w:rFonts w:ascii="Arial" w:hAnsi="Arial" w:cs="Arial"/>
                <w:sz w:val="24"/>
              </w:rPr>
              <w:t>初级职称</w:t>
            </w:r>
          </w:p>
        </w:tc>
        <w:tc>
          <w:tcPr>
            <w:tcW w:w="1964" w:type="dxa"/>
            <w:tcBorders>
              <w:right w:val="single" w:color="auto" w:sz="12" w:space="0"/>
            </w:tcBorders>
            <w:vAlign w:val="center"/>
          </w:tcPr>
          <w:p>
            <w:pPr>
              <w:wordWrap w:val="0"/>
              <w:snapToGrid w:val="0"/>
              <w:spacing w:line="240" w:lineRule="atLeast"/>
              <w:jc w:val="center"/>
              <w:rPr>
                <w:rFonts w:ascii="Arial" w:hAnsi="Arial" w:cs="Arial"/>
                <w:sz w:val="24"/>
              </w:rPr>
            </w:pPr>
            <w:r>
              <w:rPr>
                <w:rFonts w:ascii="Arial" w:hAnsi="Arial" w:cs="Arial"/>
                <w:sz w:val="24"/>
              </w:rPr>
              <w:t>技工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77" w:type="dxa"/>
            <w:vMerge w:val="continue"/>
            <w:tcBorders>
              <w:left w:val="single" w:color="auto" w:sz="12" w:space="0"/>
            </w:tcBorders>
            <w:vAlign w:val="center"/>
          </w:tcPr>
          <w:p>
            <w:pPr>
              <w:wordWrap w:val="0"/>
              <w:snapToGrid w:val="0"/>
              <w:spacing w:line="240" w:lineRule="atLeast"/>
              <w:jc w:val="center"/>
              <w:rPr>
                <w:rFonts w:ascii="Arial" w:hAnsi="Arial" w:cs="Arial"/>
                <w:sz w:val="24"/>
              </w:rPr>
            </w:pPr>
          </w:p>
        </w:tc>
        <w:tc>
          <w:tcPr>
            <w:tcW w:w="1537" w:type="dxa"/>
            <w:gridSpan w:val="2"/>
            <w:vAlign w:val="center"/>
          </w:tcPr>
          <w:p>
            <w:pPr>
              <w:wordWrap w:val="0"/>
              <w:snapToGrid w:val="0"/>
              <w:spacing w:line="240" w:lineRule="atLeast"/>
              <w:jc w:val="center"/>
              <w:rPr>
                <w:rFonts w:ascii="Arial" w:hAnsi="Arial" w:cs="Arial"/>
                <w:sz w:val="24"/>
              </w:rPr>
            </w:pPr>
            <w:r>
              <w:rPr>
                <w:rFonts w:ascii="Arial" w:hAnsi="Arial" w:cs="Arial"/>
                <w:sz w:val="24"/>
              </w:rPr>
              <w:t>人数</w:t>
            </w:r>
          </w:p>
        </w:tc>
        <w:tc>
          <w:tcPr>
            <w:tcW w:w="1321" w:type="dxa"/>
            <w:gridSpan w:val="2"/>
          </w:tcPr>
          <w:p>
            <w:pPr>
              <w:wordWrap w:val="0"/>
              <w:snapToGrid w:val="0"/>
              <w:spacing w:line="240" w:lineRule="atLeast"/>
              <w:rPr>
                <w:rFonts w:ascii="Arial" w:hAnsi="Arial" w:cs="Arial"/>
                <w:sz w:val="24"/>
              </w:rPr>
            </w:pPr>
          </w:p>
        </w:tc>
        <w:tc>
          <w:tcPr>
            <w:tcW w:w="1547" w:type="dxa"/>
            <w:gridSpan w:val="2"/>
          </w:tcPr>
          <w:p>
            <w:pPr>
              <w:wordWrap w:val="0"/>
              <w:snapToGrid w:val="0"/>
              <w:spacing w:line="240" w:lineRule="atLeast"/>
              <w:rPr>
                <w:rFonts w:ascii="Arial" w:hAnsi="Arial" w:cs="Arial"/>
                <w:sz w:val="24"/>
              </w:rPr>
            </w:pPr>
          </w:p>
        </w:tc>
        <w:tc>
          <w:tcPr>
            <w:tcW w:w="1454" w:type="dxa"/>
          </w:tcPr>
          <w:p>
            <w:pPr>
              <w:wordWrap w:val="0"/>
              <w:snapToGrid w:val="0"/>
              <w:spacing w:line="240" w:lineRule="atLeast"/>
              <w:rPr>
                <w:rFonts w:ascii="Arial" w:hAnsi="Arial" w:cs="Arial"/>
                <w:sz w:val="24"/>
              </w:rPr>
            </w:pPr>
          </w:p>
        </w:tc>
        <w:tc>
          <w:tcPr>
            <w:tcW w:w="1964" w:type="dxa"/>
            <w:tcBorders>
              <w:right w:val="single" w:color="auto" w:sz="12" w:space="0"/>
            </w:tcBorders>
          </w:tcPr>
          <w:p>
            <w:pPr>
              <w:wordWrap w:val="0"/>
              <w:snapToGrid w:val="0"/>
              <w:spacing w:line="24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77" w:type="dxa"/>
            <w:vMerge w:val="continue"/>
            <w:tcBorders>
              <w:left w:val="single" w:color="auto" w:sz="12" w:space="0"/>
            </w:tcBorders>
            <w:vAlign w:val="center"/>
          </w:tcPr>
          <w:p>
            <w:pPr>
              <w:wordWrap w:val="0"/>
              <w:snapToGrid w:val="0"/>
              <w:spacing w:line="240" w:lineRule="atLeast"/>
              <w:jc w:val="center"/>
              <w:rPr>
                <w:rFonts w:ascii="Arial" w:hAnsi="Arial" w:cs="Arial"/>
                <w:sz w:val="24"/>
              </w:rPr>
            </w:pPr>
          </w:p>
        </w:tc>
        <w:tc>
          <w:tcPr>
            <w:tcW w:w="1537" w:type="dxa"/>
            <w:gridSpan w:val="2"/>
            <w:vMerge w:val="restart"/>
            <w:vAlign w:val="center"/>
          </w:tcPr>
          <w:p>
            <w:pPr>
              <w:wordWrap w:val="0"/>
              <w:snapToGrid w:val="0"/>
              <w:spacing w:line="240" w:lineRule="atLeast"/>
              <w:rPr>
                <w:rFonts w:ascii="Arial" w:hAnsi="Arial" w:cs="Arial"/>
                <w:sz w:val="24"/>
              </w:rPr>
            </w:pPr>
            <w:r>
              <w:rPr>
                <w:rFonts w:ascii="Arial" w:hAnsi="Arial" w:cs="Arial"/>
                <w:sz w:val="24"/>
              </w:rPr>
              <w:t>流动资金</w:t>
            </w:r>
          </w:p>
        </w:tc>
        <w:tc>
          <w:tcPr>
            <w:tcW w:w="1321" w:type="dxa"/>
            <w:gridSpan w:val="2"/>
            <w:vMerge w:val="restart"/>
            <w:vAlign w:val="center"/>
          </w:tcPr>
          <w:p>
            <w:pPr>
              <w:wordWrap w:val="0"/>
              <w:snapToGrid w:val="0"/>
              <w:spacing w:line="240" w:lineRule="atLeast"/>
              <w:jc w:val="right"/>
              <w:rPr>
                <w:rFonts w:ascii="Arial" w:hAnsi="Arial" w:cs="Arial"/>
                <w:sz w:val="24"/>
              </w:rPr>
            </w:pPr>
            <w:r>
              <w:rPr>
                <w:rFonts w:ascii="Arial" w:hAnsi="Arial" w:cs="Arial"/>
                <w:sz w:val="24"/>
              </w:rPr>
              <w:t>万元</w:t>
            </w:r>
          </w:p>
        </w:tc>
        <w:tc>
          <w:tcPr>
            <w:tcW w:w="1547" w:type="dxa"/>
            <w:gridSpan w:val="2"/>
            <w:vMerge w:val="restart"/>
            <w:vAlign w:val="center"/>
          </w:tcPr>
          <w:p>
            <w:pPr>
              <w:wordWrap w:val="0"/>
              <w:snapToGrid w:val="0"/>
              <w:spacing w:line="240" w:lineRule="atLeast"/>
              <w:jc w:val="center"/>
              <w:rPr>
                <w:rFonts w:ascii="Arial" w:hAnsi="Arial" w:cs="Arial"/>
                <w:sz w:val="24"/>
              </w:rPr>
            </w:pPr>
            <w:r>
              <w:rPr>
                <w:rFonts w:ascii="Arial" w:hAnsi="Arial" w:cs="Arial"/>
                <w:sz w:val="24"/>
              </w:rPr>
              <w:t>资金来源</w:t>
            </w:r>
          </w:p>
        </w:tc>
        <w:tc>
          <w:tcPr>
            <w:tcW w:w="1454" w:type="dxa"/>
            <w:vAlign w:val="center"/>
          </w:tcPr>
          <w:p>
            <w:pPr>
              <w:wordWrap w:val="0"/>
              <w:snapToGrid w:val="0"/>
              <w:spacing w:line="240" w:lineRule="atLeast"/>
              <w:jc w:val="center"/>
              <w:rPr>
                <w:rFonts w:ascii="Arial" w:hAnsi="Arial" w:cs="Arial"/>
                <w:sz w:val="24"/>
              </w:rPr>
            </w:pPr>
            <w:r>
              <w:rPr>
                <w:rFonts w:ascii="Arial" w:hAnsi="Arial" w:cs="Arial"/>
                <w:sz w:val="24"/>
              </w:rPr>
              <w:t>自有资金</w:t>
            </w:r>
          </w:p>
        </w:tc>
        <w:tc>
          <w:tcPr>
            <w:tcW w:w="1964" w:type="dxa"/>
            <w:tcBorders>
              <w:right w:val="single" w:color="auto" w:sz="12" w:space="0"/>
            </w:tcBorders>
            <w:vAlign w:val="center"/>
          </w:tcPr>
          <w:p>
            <w:pPr>
              <w:wordWrap w:val="0"/>
              <w:snapToGrid w:val="0"/>
              <w:spacing w:line="240" w:lineRule="atLeast"/>
              <w:jc w:val="right"/>
              <w:rPr>
                <w:rFonts w:ascii="Arial" w:hAnsi="Arial" w:cs="Arial"/>
                <w:sz w:val="24"/>
              </w:rPr>
            </w:pPr>
            <w:r>
              <w:rPr>
                <w:rFonts w:ascii="Arial" w:hAnsi="Arial" w:cs="Arial"/>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77" w:type="dxa"/>
            <w:vMerge w:val="continue"/>
            <w:tcBorders>
              <w:left w:val="single" w:color="auto" w:sz="12" w:space="0"/>
            </w:tcBorders>
            <w:vAlign w:val="center"/>
          </w:tcPr>
          <w:p>
            <w:pPr>
              <w:wordWrap w:val="0"/>
              <w:snapToGrid w:val="0"/>
              <w:spacing w:line="240" w:lineRule="atLeast"/>
              <w:jc w:val="center"/>
              <w:rPr>
                <w:rFonts w:ascii="Arial" w:hAnsi="Arial" w:cs="Arial"/>
                <w:sz w:val="24"/>
              </w:rPr>
            </w:pPr>
          </w:p>
        </w:tc>
        <w:tc>
          <w:tcPr>
            <w:tcW w:w="1537" w:type="dxa"/>
            <w:gridSpan w:val="2"/>
            <w:vMerge w:val="continue"/>
            <w:vAlign w:val="center"/>
          </w:tcPr>
          <w:p>
            <w:pPr>
              <w:wordWrap w:val="0"/>
              <w:snapToGrid w:val="0"/>
              <w:spacing w:line="240" w:lineRule="atLeast"/>
              <w:rPr>
                <w:rFonts w:ascii="Arial" w:hAnsi="Arial" w:cs="Arial"/>
                <w:sz w:val="24"/>
              </w:rPr>
            </w:pPr>
          </w:p>
        </w:tc>
        <w:tc>
          <w:tcPr>
            <w:tcW w:w="1321" w:type="dxa"/>
            <w:gridSpan w:val="2"/>
            <w:vMerge w:val="continue"/>
            <w:vAlign w:val="center"/>
          </w:tcPr>
          <w:p>
            <w:pPr>
              <w:wordWrap w:val="0"/>
              <w:snapToGrid w:val="0"/>
              <w:spacing w:line="240" w:lineRule="atLeast"/>
              <w:rPr>
                <w:rFonts w:ascii="Arial" w:hAnsi="Arial" w:cs="Arial"/>
                <w:sz w:val="24"/>
              </w:rPr>
            </w:pPr>
          </w:p>
        </w:tc>
        <w:tc>
          <w:tcPr>
            <w:tcW w:w="1547" w:type="dxa"/>
            <w:gridSpan w:val="2"/>
            <w:vMerge w:val="continue"/>
            <w:vAlign w:val="center"/>
          </w:tcPr>
          <w:p>
            <w:pPr>
              <w:wordWrap w:val="0"/>
              <w:snapToGrid w:val="0"/>
              <w:spacing w:line="240" w:lineRule="atLeast"/>
              <w:jc w:val="center"/>
              <w:rPr>
                <w:rFonts w:ascii="Arial" w:hAnsi="Arial" w:cs="Arial"/>
                <w:sz w:val="24"/>
              </w:rPr>
            </w:pPr>
          </w:p>
        </w:tc>
        <w:tc>
          <w:tcPr>
            <w:tcW w:w="1454" w:type="dxa"/>
            <w:vAlign w:val="center"/>
          </w:tcPr>
          <w:p>
            <w:pPr>
              <w:wordWrap w:val="0"/>
              <w:snapToGrid w:val="0"/>
              <w:spacing w:line="240" w:lineRule="atLeast"/>
              <w:jc w:val="center"/>
              <w:rPr>
                <w:rFonts w:ascii="Arial" w:hAnsi="Arial" w:cs="Arial"/>
                <w:sz w:val="24"/>
              </w:rPr>
            </w:pPr>
            <w:r>
              <w:rPr>
                <w:rFonts w:ascii="Arial" w:hAnsi="Arial" w:cs="Arial"/>
                <w:sz w:val="24"/>
              </w:rPr>
              <w:t>银行贷款</w:t>
            </w:r>
          </w:p>
        </w:tc>
        <w:tc>
          <w:tcPr>
            <w:tcW w:w="1964" w:type="dxa"/>
            <w:tcBorders>
              <w:right w:val="single" w:color="auto" w:sz="12" w:space="0"/>
            </w:tcBorders>
            <w:vAlign w:val="center"/>
          </w:tcPr>
          <w:p>
            <w:pPr>
              <w:wordWrap w:val="0"/>
              <w:snapToGrid w:val="0"/>
              <w:spacing w:line="240" w:lineRule="atLeast"/>
              <w:jc w:val="right"/>
              <w:rPr>
                <w:rFonts w:ascii="Arial" w:hAnsi="Arial" w:cs="Arial"/>
                <w:sz w:val="24"/>
              </w:rPr>
            </w:pPr>
            <w:r>
              <w:rPr>
                <w:rFonts w:ascii="Arial" w:hAnsi="Arial" w:cs="Arial"/>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77" w:type="dxa"/>
            <w:vMerge w:val="continue"/>
            <w:tcBorders>
              <w:left w:val="single" w:color="auto" w:sz="12" w:space="0"/>
            </w:tcBorders>
            <w:vAlign w:val="center"/>
          </w:tcPr>
          <w:p>
            <w:pPr>
              <w:wordWrap w:val="0"/>
              <w:snapToGrid w:val="0"/>
              <w:spacing w:line="240" w:lineRule="atLeast"/>
              <w:jc w:val="center"/>
              <w:rPr>
                <w:rFonts w:ascii="Arial" w:hAnsi="Arial" w:cs="Arial"/>
                <w:sz w:val="24"/>
              </w:rPr>
            </w:pPr>
          </w:p>
        </w:tc>
        <w:tc>
          <w:tcPr>
            <w:tcW w:w="1537" w:type="dxa"/>
            <w:gridSpan w:val="2"/>
            <w:vAlign w:val="center"/>
          </w:tcPr>
          <w:p>
            <w:pPr>
              <w:wordWrap w:val="0"/>
              <w:snapToGrid w:val="0"/>
              <w:spacing w:line="240" w:lineRule="atLeast"/>
              <w:jc w:val="center"/>
              <w:rPr>
                <w:rFonts w:ascii="Arial" w:hAnsi="Arial" w:cs="Arial"/>
                <w:sz w:val="24"/>
              </w:rPr>
            </w:pPr>
            <w:r>
              <w:rPr>
                <w:rFonts w:ascii="Arial" w:hAnsi="Arial" w:cs="Arial"/>
                <w:sz w:val="24"/>
              </w:rPr>
              <w:t>固定资产</w:t>
            </w:r>
          </w:p>
        </w:tc>
        <w:tc>
          <w:tcPr>
            <w:tcW w:w="1321" w:type="dxa"/>
            <w:gridSpan w:val="2"/>
            <w:vAlign w:val="center"/>
          </w:tcPr>
          <w:p>
            <w:pPr>
              <w:wordWrap w:val="0"/>
              <w:snapToGrid w:val="0"/>
              <w:spacing w:line="240" w:lineRule="atLeast"/>
              <w:jc w:val="center"/>
              <w:rPr>
                <w:rFonts w:ascii="Arial" w:hAnsi="Arial" w:cs="Arial"/>
                <w:sz w:val="24"/>
              </w:rPr>
            </w:pPr>
            <w:r>
              <w:rPr>
                <w:rFonts w:ascii="Arial" w:hAnsi="Arial" w:cs="Arial"/>
                <w:sz w:val="24"/>
              </w:rPr>
              <w:t>原值</w:t>
            </w:r>
          </w:p>
        </w:tc>
        <w:tc>
          <w:tcPr>
            <w:tcW w:w="1547" w:type="dxa"/>
            <w:gridSpan w:val="2"/>
            <w:vAlign w:val="center"/>
          </w:tcPr>
          <w:p>
            <w:pPr>
              <w:wordWrap w:val="0"/>
              <w:snapToGrid w:val="0"/>
              <w:spacing w:line="240" w:lineRule="atLeast"/>
              <w:jc w:val="right"/>
              <w:rPr>
                <w:rFonts w:ascii="Arial" w:hAnsi="Arial" w:cs="Arial"/>
                <w:sz w:val="24"/>
              </w:rPr>
            </w:pPr>
            <w:r>
              <w:rPr>
                <w:rFonts w:ascii="Arial" w:hAnsi="Arial" w:cs="Arial"/>
                <w:sz w:val="24"/>
              </w:rPr>
              <w:t>万元</w:t>
            </w:r>
          </w:p>
        </w:tc>
        <w:tc>
          <w:tcPr>
            <w:tcW w:w="1454" w:type="dxa"/>
            <w:vAlign w:val="center"/>
          </w:tcPr>
          <w:p>
            <w:pPr>
              <w:wordWrap w:val="0"/>
              <w:snapToGrid w:val="0"/>
              <w:spacing w:line="240" w:lineRule="atLeast"/>
              <w:rPr>
                <w:rFonts w:ascii="Arial" w:hAnsi="Arial" w:cs="Arial"/>
                <w:sz w:val="24"/>
              </w:rPr>
            </w:pPr>
            <w:r>
              <w:rPr>
                <w:rFonts w:ascii="Arial" w:hAnsi="Arial" w:cs="Arial"/>
                <w:sz w:val="24"/>
              </w:rPr>
              <w:t xml:space="preserve">净值  </w:t>
            </w:r>
          </w:p>
        </w:tc>
        <w:tc>
          <w:tcPr>
            <w:tcW w:w="1964" w:type="dxa"/>
            <w:tcBorders>
              <w:right w:val="single" w:color="auto" w:sz="12" w:space="0"/>
            </w:tcBorders>
            <w:vAlign w:val="center"/>
          </w:tcPr>
          <w:p>
            <w:pPr>
              <w:wordWrap w:val="0"/>
              <w:snapToGrid w:val="0"/>
              <w:spacing w:line="240" w:lineRule="atLeast"/>
              <w:jc w:val="right"/>
              <w:rPr>
                <w:rFonts w:ascii="Arial" w:hAnsi="Arial" w:cs="Arial"/>
                <w:sz w:val="24"/>
              </w:rPr>
            </w:pPr>
            <w:r>
              <w:rPr>
                <w:rFonts w:ascii="Arial" w:hAnsi="Arial" w:cs="Arial"/>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77" w:type="dxa"/>
            <w:vMerge w:val="restart"/>
            <w:tcBorders>
              <w:left w:val="single" w:color="auto" w:sz="12" w:space="0"/>
            </w:tcBorders>
            <w:vAlign w:val="center"/>
          </w:tcPr>
          <w:p>
            <w:pPr>
              <w:wordWrap w:val="0"/>
              <w:snapToGrid w:val="0"/>
              <w:spacing w:line="240" w:lineRule="atLeast"/>
              <w:jc w:val="center"/>
              <w:rPr>
                <w:rFonts w:ascii="Arial" w:hAnsi="Arial" w:cs="Arial"/>
                <w:sz w:val="24"/>
              </w:rPr>
            </w:pPr>
            <w:r>
              <w:rPr>
                <w:rFonts w:ascii="Arial" w:hAnsi="Arial" w:cs="Arial"/>
                <w:sz w:val="24"/>
              </w:rPr>
              <w:t>企业财务状况</w:t>
            </w:r>
          </w:p>
        </w:tc>
        <w:tc>
          <w:tcPr>
            <w:tcW w:w="1537" w:type="dxa"/>
            <w:gridSpan w:val="2"/>
            <w:vAlign w:val="center"/>
          </w:tcPr>
          <w:p>
            <w:pPr>
              <w:wordWrap w:val="0"/>
              <w:snapToGrid w:val="0"/>
              <w:spacing w:line="240" w:lineRule="atLeast"/>
              <w:rPr>
                <w:rFonts w:ascii="Arial" w:hAnsi="Arial" w:cs="Arial"/>
                <w:sz w:val="24"/>
              </w:rPr>
            </w:pPr>
          </w:p>
        </w:tc>
        <w:tc>
          <w:tcPr>
            <w:tcW w:w="1321" w:type="dxa"/>
            <w:gridSpan w:val="2"/>
            <w:vAlign w:val="center"/>
          </w:tcPr>
          <w:p>
            <w:pPr>
              <w:wordWrap w:val="0"/>
              <w:snapToGrid w:val="0"/>
              <w:spacing w:line="240" w:lineRule="atLeast"/>
              <w:jc w:val="center"/>
              <w:rPr>
                <w:rFonts w:ascii="Arial" w:hAnsi="Arial" w:cs="Arial"/>
                <w:sz w:val="24"/>
              </w:rPr>
            </w:pPr>
            <w:r>
              <w:rPr>
                <w:rFonts w:ascii="Arial" w:hAnsi="Arial" w:cs="Arial"/>
                <w:sz w:val="24"/>
              </w:rPr>
              <w:t>收入总额</w:t>
            </w:r>
          </w:p>
        </w:tc>
        <w:tc>
          <w:tcPr>
            <w:tcW w:w="1547" w:type="dxa"/>
            <w:gridSpan w:val="2"/>
            <w:vAlign w:val="center"/>
          </w:tcPr>
          <w:p>
            <w:pPr>
              <w:wordWrap w:val="0"/>
              <w:snapToGrid w:val="0"/>
              <w:spacing w:line="240" w:lineRule="atLeast"/>
              <w:jc w:val="center"/>
              <w:rPr>
                <w:rFonts w:ascii="Arial" w:hAnsi="Arial" w:cs="Arial"/>
                <w:sz w:val="24"/>
              </w:rPr>
            </w:pPr>
            <w:r>
              <w:rPr>
                <w:rFonts w:ascii="Arial" w:hAnsi="Arial" w:cs="Arial"/>
                <w:sz w:val="24"/>
              </w:rPr>
              <w:t>利润总额</w:t>
            </w:r>
          </w:p>
        </w:tc>
        <w:tc>
          <w:tcPr>
            <w:tcW w:w="1454" w:type="dxa"/>
            <w:vAlign w:val="center"/>
          </w:tcPr>
          <w:p>
            <w:pPr>
              <w:wordWrap w:val="0"/>
              <w:snapToGrid w:val="0"/>
              <w:spacing w:line="240" w:lineRule="atLeast"/>
              <w:jc w:val="center"/>
              <w:rPr>
                <w:rFonts w:ascii="Arial" w:hAnsi="Arial" w:cs="Arial"/>
                <w:sz w:val="24"/>
              </w:rPr>
            </w:pPr>
            <w:r>
              <w:rPr>
                <w:rFonts w:ascii="Arial" w:hAnsi="Arial" w:cs="Arial"/>
                <w:sz w:val="24"/>
              </w:rPr>
              <w:t>税后利润</w:t>
            </w:r>
          </w:p>
        </w:tc>
        <w:tc>
          <w:tcPr>
            <w:tcW w:w="1964" w:type="dxa"/>
            <w:tcBorders>
              <w:right w:val="single" w:color="auto" w:sz="12" w:space="0"/>
            </w:tcBorders>
            <w:vAlign w:val="center"/>
          </w:tcPr>
          <w:p>
            <w:pPr>
              <w:wordWrap w:val="0"/>
              <w:snapToGrid w:val="0"/>
              <w:spacing w:line="240" w:lineRule="atLeast"/>
              <w:jc w:val="center"/>
              <w:rPr>
                <w:rFonts w:ascii="Arial" w:hAnsi="Arial" w:cs="Arial"/>
                <w:sz w:val="24"/>
              </w:rPr>
            </w:pPr>
            <w:r>
              <w:rPr>
                <w:rFonts w:ascii="Arial" w:hAnsi="Arial" w:cs="Arial"/>
                <w:sz w:val="24"/>
              </w:rPr>
              <w:t>负债总额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77" w:type="dxa"/>
            <w:vMerge w:val="continue"/>
            <w:tcBorders>
              <w:left w:val="single" w:color="auto" w:sz="12" w:space="0"/>
            </w:tcBorders>
            <w:vAlign w:val="center"/>
          </w:tcPr>
          <w:p>
            <w:pPr>
              <w:wordWrap w:val="0"/>
              <w:snapToGrid w:val="0"/>
              <w:spacing w:line="240" w:lineRule="atLeast"/>
              <w:jc w:val="center"/>
              <w:rPr>
                <w:rFonts w:ascii="Arial" w:hAnsi="Arial" w:cs="Arial"/>
                <w:sz w:val="24"/>
              </w:rPr>
            </w:pPr>
          </w:p>
        </w:tc>
        <w:tc>
          <w:tcPr>
            <w:tcW w:w="1537" w:type="dxa"/>
            <w:gridSpan w:val="2"/>
            <w:vAlign w:val="center"/>
          </w:tcPr>
          <w:p>
            <w:pPr>
              <w:wordWrap w:val="0"/>
              <w:snapToGrid w:val="0"/>
              <w:spacing w:line="240" w:lineRule="atLeast"/>
              <w:jc w:val="center"/>
              <w:rPr>
                <w:rFonts w:ascii="Arial" w:hAnsi="Arial" w:cs="Arial"/>
                <w:sz w:val="24"/>
              </w:rPr>
            </w:pPr>
            <w:r>
              <w:rPr>
                <w:rFonts w:ascii="Arial" w:hAnsi="Arial" w:cs="Arial"/>
                <w:sz w:val="24"/>
              </w:rPr>
              <w:t>20</w:t>
            </w:r>
            <w:r>
              <w:rPr>
                <w:rFonts w:hint="eastAsia" w:ascii="Arial" w:hAnsi="Arial" w:cs="Arial"/>
                <w:sz w:val="24"/>
              </w:rPr>
              <w:t>20</w:t>
            </w:r>
          </w:p>
        </w:tc>
        <w:tc>
          <w:tcPr>
            <w:tcW w:w="1321" w:type="dxa"/>
            <w:gridSpan w:val="2"/>
            <w:vAlign w:val="center"/>
          </w:tcPr>
          <w:p>
            <w:pPr>
              <w:wordWrap w:val="0"/>
              <w:snapToGrid w:val="0"/>
              <w:spacing w:line="240" w:lineRule="atLeast"/>
              <w:rPr>
                <w:rFonts w:ascii="Arial" w:hAnsi="Arial" w:cs="Arial"/>
                <w:sz w:val="24"/>
              </w:rPr>
            </w:pPr>
          </w:p>
        </w:tc>
        <w:tc>
          <w:tcPr>
            <w:tcW w:w="1547" w:type="dxa"/>
            <w:gridSpan w:val="2"/>
            <w:vAlign w:val="center"/>
          </w:tcPr>
          <w:p>
            <w:pPr>
              <w:wordWrap w:val="0"/>
              <w:snapToGrid w:val="0"/>
              <w:spacing w:line="240" w:lineRule="atLeast"/>
              <w:rPr>
                <w:rFonts w:ascii="Arial" w:hAnsi="Arial" w:cs="Arial"/>
                <w:sz w:val="24"/>
              </w:rPr>
            </w:pPr>
          </w:p>
        </w:tc>
        <w:tc>
          <w:tcPr>
            <w:tcW w:w="1454" w:type="dxa"/>
            <w:vAlign w:val="center"/>
          </w:tcPr>
          <w:p>
            <w:pPr>
              <w:wordWrap w:val="0"/>
              <w:snapToGrid w:val="0"/>
              <w:spacing w:line="240" w:lineRule="atLeast"/>
              <w:rPr>
                <w:rFonts w:ascii="Arial" w:hAnsi="Arial" w:cs="Arial"/>
                <w:sz w:val="24"/>
              </w:rPr>
            </w:pPr>
          </w:p>
        </w:tc>
        <w:tc>
          <w:tcPr>
            <w:tcW w:w="1964" w:type="dxa"/>
            <w:tcBorders>
              <w:right w:val="single" w:color="auto" w:sz="12" w:space="0"/>
            </w:tcBorders>
            <w:vAlign w:val="center"/>
          </w:tcPr>
          <w:p>
            <w:pPr>
              <w:wordWrap w:val="0"/>
              <w:snapToGrid w:val="0"/>
              <w:spacing w:line="24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77" w:type="dxa"/>
            <w:vMerge w:val="continue"/>
            <w:tcBorders>
              <w:left w:val="single" w:color="auto" w:sz="12" w:space="0"/>
            </w:tcBorders>
            <w:vAlign w:val="center"/>
          </w:tcPr>
          <w:p>
            <w:pPr>
              <w:wordWrap w:val="0"/>
              <w:snapToGrid w:val="0"/>
              <w:spacing w:line="240" w:lineRule="atLeast"/>
              <w:jc w:val="center"/>
              <w:rPr>
                <w:rFonts w:ascii="Arial" w:hAnsi="Arial" w:cs="Arial"/>
                <w:sz w:val="24"/>
              </w:rPr>
            </w:pPr>
          </w:p>
        </w:tc>
        <w:tc>
          <w:tcPr>
            <w:tcW w:w="1537" w:type="dxa"/>
            <w:gridSpan w:val="2"/>
            <w:vAlign w:val="center"/>
          </w:tcPr>
          <w:p>
            <w:pPr>
              <w:wordWrap w:val="0"/>
              <w:snapToGrid w:val="0"/>
              <w:spacing w:line="240" w:lineRule="atLeast"/>
              <w:jc w:val="center"/>
              <w:rPr>
                <w:rFonts w:ascii="Arial" w:hAnsi="Arial" w:cs="Arial"/>
                <w:sz w:val="24"/>
              </w:rPr>
            </w:pPr>
            <w:r>
              <w:rPr>
                <w:rFonts w:ascii="Arial" w:hAnsi="Arial" w:cs="Arial"/>
                <w:sz w:val="24"/>
              </w:rPr>
              <w:t>20</w:t>
            </w:r>
            <w:r>
              <w:rPr>
                <w:rFonts w:hint="eastAsia" w:ascii="Arial" w:hAnsi="Arial" w:cs="Arial"/>
                <w:sz w:val="24"/>
              </w:rPr>
              <w:t>21</w:t>
            </w:r>
          </w:p>
        </w:tc>
        <w:tc>
          <w:tcPr>
            <w:tcW w:w="1321" w:type="dxa"/>
            <w:gridSpan w:val="2"/>
            <w:vAlign w:val="center"/>
          </w:tcPr>
          <w:p>
            <w:pPr>
              <w:wordWrap w:val="0"/>
              <w:snapToGrid w:val="0"/>
              <w:spacing w:line="240" w:lineRule="atLeast"/>
              <w:rPr>
                <w:rFonts w:ascii="Arial" w:hAnsi="Arial" w:cs="Arial"/>
                <w:sz w:val="24"/>
              </w:rPr>
            </w:pPr>
          </w:p>
        </w:tc>
        <w:tc>
          <w:tcPr>
            <w:tcW w:w="1547" w:type="dxa"/>
            <w:gridSpan w:val="2"/>
            <w:vAlign w:val="center"/>
          </w:tcPr>
          <w:p>
            <w:pPr>
              <w:wordWrap w:val="0"/>
              <w:snapToGrid w:val="0"/>
              <w:spacing w:line="240" w:lineRule="atLeast"/>
              <w:rPr>
                <w:rFonts w:ascii="Arial" w:hAnsi="Arial" w:cs="Arial"/>
                <w:sz w:val="24"/>
              </w:rPr>
            </w:pPr>
          </w:p>
        </w:tc>
        <w:tc>
          <w:tcPr>
            <w:tcW w:w="1454" w:type="dxa"/>
            <w:vAlign w:val="center"/>
          </w:tcPr>
          <w:p>
            <w:pPr>
              <w:wordWrap w:val="0"/>
              <w:snapToGrid w:val="0"/>
              <w:spacing w:line="240" w:lineRule="atLeast"/>
              <w:rPr>
                <w:rFonts w:ascii="Arial" w:hAnsi="Arial" w:cs="Arial"/>
                <w:sz w:val="24"/>
              </w:rPr>
            </w:pPr>
          </w:p>
        </w:tc>
        <w:tc>
          <w:tcPr>
            <w:tcW w:w="1964" w:type="dxa"/>
            <w:tcBorders>
              <w:right w:val="single" w:color="auto" w:sz="12" w:space="0"/>
            </w:tcBorders>
            <w:vAlign w:val="center"/>
          </w:tcPr>
          <w:p>
            <w:pPr>
              <w:wordWrap w:val="0"/>
              <w:snapToGrid w:val="0"/>
              <w:spacing w:line="24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77" w:type="dxa"/>
            <w:vMerge w:val="continue"/>
            <w:tcBorders>
              <w:left w:val="single" w:color="auto" w:sz="12" w:space="0"/>
            </w:tcBorders>
            <w:vAlign w:val="center"/>
          </w:tcPr>
          <w:p>
            <w:pPr>
              <w:wordWrap w:val="0"/>
              <w:snapToGrid w:val="0"/>
              <w:spacing w:line="240" w:lineRule="atLeast"/>
              <w:jc w:val="center"/>
              <w:rPr>
                <w:rFonts w:ascii="Arial" w:hAnsi="Arial" w:cs="Arial"/>
                <w:sz w:val="24"/>
              </w:rPr>
            </w:pPr>
          </w:p>
        </w:tc>
        <w:tc>
          <w:tcPr>
            <w:tcW w:w="1537" w:type="dxa"/>
            <w:gridSpan w:val="2"/>
            <w:vAlign w:val="center"/>
          </w:tcPr>
          <w:p>
            <w:pPr>
              <w:wordWrap w:val="0"/>
              <w:snapToGrid w:val="0"/>
              <w:spacing w:line="240" w:lineRule="atLeast"/>
              <w:jc w:val="center"/>
              <w:rPr>
                <w:rFonts w:ascii="Arial" w:hAnsi="Arial" w:cs="Arial"/>
                <w:sz w:val="24"/>
              </w:rPr>
            </w:pPr>
            <w:r>
              <w:rPr>
                <w:rFonts w:ascii="Arial" w:hAnsi="Arial" w:cs="Arial"/>
                <w:sz w:val="24"/>
              </w:rPr>
              <w:t>20</w:t>
            </w:r>
            <w:r>
              <w:rPr>
                <w:rFonts w:hint="eastAsia" w:ascii="Arial" w:hAnsi="Arial" w:cs="Arial"/>
                <w:sz w:val="24"/>
              </w:rPr>
              <w:t>22</w:t>
            </w:r>
          </w:p>
        </w:tc>
        <w:tc>
          <w:tcPr>
            <w:tcW w:w="1321" w:type="dxa"/>
            <w:gridSpan w:val="2"/>
            <w:vAlign w:val="center"/>
          </w:tcPr>
          <w:p>
            <w:pPr>
              <w:wordWrap w:val="0"/>
              <w:snapToGrid w:val="0"/>
              <w:spacing w:line="240" w:lineRule="atLeast"/>
              <w:rPr>
                <w:rFonts w:ascii="Arial" w:hAnsi="Arial" w:cs="Arial"/>
                <w:sz w:val="24"/>
              </w:rPr>
            </w:pPr>
          </w:p>
        </w:tc>
        <w:tc>
          <w:tcPr>
            <w:tcW w:w="1547" w:type="dxa"/>
            <w:gridSpan w:val="2"/>
            <w:vAlign w:val="center"/>
          </w:tcPr>
          <w:p>
            <w:pPr>
              <w:wordWrap w:val="0"/>
              <w:snapToGrid w:val="0"/>
              <w:spacing w:line="240" w:lineRule="atLeast"/>
              <w:rPr>
                <w:rFonts w:ascii="Arial" w:hAnsi="Arial" w:cs="Arial"/>
                <w:sz w:val="24"/>
              </w:rPr>
            </w:pPr>
          </w:p>
        </w:tc>
        <w:tc>
          <w:tcPr>
            <w:tcW w:w="1454" w:type="dxa"/>
            <w:vAlign w:val="center"/>
          </w:tcPr>
          <w:p>
            <w:pPr>
              <w:wordWrap w:val="0"/>
              <w:snapToGrid w:val="0"/>
              <w:spacing w:line="240" w:lineRule="atLeast"/>
              <w:rPr>
                <w:rFonts w:ascii="Arial" w:hAnsi="Arial" w:cs="Arial"/>
                <w:sz w:val="24"/>
              </w:rPr>
            </w:pPr>
          </w:p>
        </w:tc>
        <w:tc>
          <w:tcPr>
            <w:tcW w:w="1964" w:type="dxa"/>
            <w:tcBorders>
              <w:right w:val="single" w:color="auto" w:sz="12" w:space="0"/>
            </w:tcBorders>
            <w:vAlign w:val="center"/>
          </w:tcPr>
          <w:p>
            <w:pPr>
              <w:wordWrap w:val="0"/>
              <w:snapToGrid w:val="0"/>
              <w:spacing w:line="24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777" w:type="dxa"/>
            <w:vMerge w:val="restart"/>
            <w:tcBorders>
              <w:left w:val="single" w:color="auto" w:sz="12" w:space="0"/>
            </w:tcBorders>
            <w:vAlign w:val="center"/>
          </w:tcPr>
          <w:p>
            <w:pPr>
              <w:wordWrap w:val="0"/>
              <w:snapToGrid w:val="0"/>
              <w:spacing w:line="240" w:lineRule="atLeast"/>
              <w:jc w:val="center"/>
              <w:rPr>
                <w:rFonts w:ascii="Arial" w:hAnsi="Arial" w:cs="Arial"/>
                <w:sz w:val="24"/>
              </w:rPr>
            </w:pPr>
            <w:r>
              <w:rPr>
                <w:rFonts w:ascii="Arial" w:hAnsi="Arial" w:cs="Arial"/>
                <w:sz w:val="24"/>
              </w:rPr>
              <w:t>主要</w:t>
            </w:r>
            <w:r>
              <w:rPr>
                <w:rFonts w:hint="eastAsia" w:ascii="Arial" w:hAnsi="Arial" w:cs="Arial"/>
                <w:sz w:val="24"/>
              </w:rPr>
              <w:t>生产</w:t>
            </w:r>
            <w:r>
              <w:rPr>
                <w:rFonts w:ascii="Arial" w:hAnsi="Arial" w:cs="Arial"/>
                <w:sz w:val="24"/>
              </w:rPr>
              <w:t>设备</w:t>
            </w:r>
          </w:p>
          <w:p>
            <w:pPr>
              <w:wordWrap w:val="0"/>
              <w:snapToGrid w:val="0"/>
              <w:spacing w:line="240" w:lineRule="atLeast"/>
              <w:jc w:val="center"/>
              <w:rPr>
                <w:rFonts w:ascii="Arial" w:hAnsi="Arial" w:cs="Arial"/>
                <w:sz w:val="24"/>
              </w:rPr>
            </w:pPr>
            <w:r>
              <w:rPr>
                <w:rFonts w:ascii="Arial" w:hAnsi="Arial" w:cs="Arial"/>
                <w:sz w:val="24"/>
              </w:rPr>
              <w:t>状况</w:t>
            </w:r>
          </w:p>
        </w:tc>
        <w:tc>
          <w:tcPr>
            <w:tcW w:w="1537" w:type="dxa"/>
            <w:gridSpan w:val="2"/>
            <w:vAlign w:val="center"/>
          </w:tcPr>
          <w:p>
            <w:pPr>
              <w:wordWrap w:val="0"/>
              <w:snapToGrid w:val="0"/>
              <w:spacing w:line="240" w:lineRule="atLeast"/>
              <w:jc w:val="center"/>
              <w:rPr>
                <w:rFonts w:ascii="Arial" w:hAnsi="Arial" w:cs="Arial"/>
                <w:sz w:val="24"/>
              </w:rPr>
            </w:pPr>
            <w:r>
              <w:rPr>
                <w:rFonts w:ascii="Arial" w:hAnsi="Arial" w:cs="Arial"/>
                <w:sz w:val="24"/>
              </w:rPr>
              <w:t>主要</w:t>
            </w:r>
            <w:r>
              <w:rPr>
                <w:rFonts w:hint="eastAsia" w:ascii="Arial" w:hAnsi="Arial" w:cs="Arial"/>
                <w:sz w:val="24"/>
              </w:rPr>
              <w:t>生产</w:t>
            </w:r>
            <w:r>
              <w:rPr>
                <w:rFonts w:ascii="Arial" w:hAnsi="Arial" w:cs="Arial"/>
                <w:sz w:val="24"/>
              </w:rPr>
              <w:t>设备名称</w:t>
            </w:r>
          </w:p>
        </w:tc>
        <w:tc>
          <w:tcPr>
            <w:tcW w:w="1321" w:type="dxa"/>
            <w:gridSpan w:val="2"/>
            <w:vAlign w:val="center"/>
          </w:tcPr>
          <w:p>
            <w:pPr>
              <w:wordWrap w:val="0"/>
              <w:snapToGrid w:val="0"/>
              <w:spacing w:line="240" w:lineRule="atLeast"/>
              <w:jc w:val="center"/>
              <w:rPr>
                <w:rFonts w:ascii="Arial" w:hAnsi="Arial" w:cs="Arial"/>
                <w:sz w:val="24"/>
              </w:rPr>
            </w:pPr>
            <w:r>
              <w:rPr>
                <w:rFonts w:ascii="Arial" w:hAnsi="Arial" w:cs="Arial"/>
                <w:sz w:val="24"/>
              </w:rPr>
              <w:t>型号</w:t>
            </w:r>
          </w:p>
        </w:tc>
        <w:tc>
          <w:tcPr>
            <w:tcW w:w="1547" w:type="dxa"/>
            <w:gridSpan w:val="2"/>
            <w:vAlign w:val="center"/>
          </w:tcPr>
          <w:p>
            <w:pPr>
              <w:wordWrap w:val="0"/>
              <w:snapToGrid w:val="0"/>
              <w:spacing w:line="240" w:lineRule="atLeast"/>
              <w:jc w:val="center"/>
              <w:rPr>
                <w:rFonts w:ascii="Arial" w:hAnsi="Arial" w:cs="Arial"/>
                <w:sz w:val="24"/>
              </w:rPr>
            </w:pPr>
            <w:r>
              <w:rPr>
                <w:rFonts w:ascii="Arial" w:hAnsi="Arial" w:cs="Arial"/>
                <w:sz w:val="24"/>
              </w:rPr>
              <w:t>数量</w:t>
            </w:r>
          </w:p>
        </w:tc>
        <w:tc>
          <w:tcPr>
            <w:tcW w:w="3418" w:type="dxa"/>
            <w:gridSpan w:val="2"/>
            <w:tcBorders>
              <w:right w:val="single" w:color="auto" w:sz="12" w:space="0"/>
            </w:tcBorders>
            <w:vAlign w:val="center"/>
          </w:tcPr>
          <w:p>
            <w:pPr>
              <w:wordWrap w:val="0"/>
              <w:snapToGrid w:val="0"/>
              <w:spacing w:line="240" w:lineRule="atLeast"/>
              <w:jc w:val="center"/>
              <w:rPr>
                <w:rFonts w:ascii="Arial" w:hAnsi="Arial" w:cs="Arial"/>
                <w:sz w:val="24"/>
              </w:rPr>
            </w:pPr>
            <w:r>
              <w:rPr>
                <w:rFonts w:ascii="Arial" w:hAnsi="Arial" w:cs="Arial"/>
                <w:sz w:val="24"/>
              </w:rPr>
              <w:t>设备状况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77" w:type="dxa"/>
            <w:vMerge w:val="continue"/>
            <w:tcBorders>
              <w:left w:val="single" w:color="auto" w:sz="12" w:space="0"/>
            </w:tcBorders>
            <w:vAlign w:val="center"/>
          </w:tcPr>
          <w:p>
            <w:pPr>
              <w:wordWrap w:val="0"/>
              <w:snapToGrid w:val="0"/>
              <w:spacing w:line="240" w:lineRule="atLeast"/>
              <w:jc w:val="center"/>
              <w:rPr>
                <w:rFonts w:ascii="Arial" w:hAnsi="Arial" w:cs="Arial"/>
                <w:sz w:val="24"/>
              </w:rPr>
            </w:pPr>
          </w:p>
        </w:tc>
        <w:tc>
          <w:tcPr>
            <w:tcW w:w="1537" w:type="dxa"/>
            <w:gridSpan w:val="2"/>
            <w:vAlign w:val="center"/>
          </w:tcPr>
          <w:p>
            <w:pPr>
              <w:wordWrap w:val="0"/>
              <w:snapToGrid w:val="0"/>
              <w:spacing w:line="240" w:lineRule="atLeast"/>
              <w:rPr>
                <w:rFonts w:ascii="Arial" w:hAnsi="Arial" w:cs="Arial"/>
                <w:sz w:val="24"/>
              </w:rPr>
            </w:pPr>
          </w:p>
        </w:tc>
        <w:tc>
          <w:tcPr>
            <w:tcW w:w="1321" w:type="dxa"/>
            <w:gridSpan w:val="2"/>
            <w:vAlign w:val="center"/>
          </w:tcPr>
          <w:p>
            <w:pPr>
              <w:wordWrap w:val="0"/>
              <w:snapToGrid w:val="0"/>
              <w:spacing w:line="240" w:lineRule="atLeast"/>
              <w:rPr>
                <w:rFonts w:ascii="Arial" w:hAnsi="Arial" w:cs="Arial"/>
                <w:sz w:val="24"/>
              </w:rPr>
            </w:pPr>
          </w:p>
        </w:tc>
        <w:tc>
          <w:tcPr>
            <w:tcW w:w="1547" w:type="dxa"/>
            <w:gridSpan w:val="2"/>
            <w:vAlign w:val="center"/>
          </w:tcPr>
          <w:p>
            <w:pPr>
              <w:wordWrap w:val="0"/>
              <w:snapToGrid w:val="0"/>
              <w:spacing w:line="240" w:lineRule="atLeast"/>
              <w:rPr>
                <w:rFonts w:ascii="Arial" w:hAnsi="Arial" w:cs="Arial"/>
                <w:sz w:val="24"/>
              </w:rPr>
            </w:pPr>
          </w:p>
        </w:tc>
        <w:tc>
          <w:tcPr>
            <w:tcW w:w="3418" w:type="dxa"/>
            <w:gridSpan w:val="2"/>
            <w:tcBorders>
              <w:right w:val="single" w:color="auto" w:sz="12" w:space="0"/>
            </w:tcBorders>
            <w:vAlign w:val="center"/>
          </w:tcPr>
          <w:p>
            <w:pPr>
              <w:wordWrap w:val="0"/>
              <w:snapToGrid w:val="0"/>
              <w:spacing w:line="24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77" w:type="dxa"/>
            <w:vMerge w:val="continue"/>
            <w:tcBorders>
              <w:left w:val="single" w:color="auto" w:sz="12" w:space="0"/>
            </w:tcBorders>
            <w:vAlign w:val="center"/>
          </w:tcPr>
          <w:p>
            <w:pPr>
              <w:wordWrap w:val="0"/>
              <w:snapToGrid w:val="0"/>
              <w:spacing w:line="240" w:lineRule="atLeast"/>
              <w:jc w:val="center"/>
              <w:rPr>
                <w:rFonts w:ascii="Arial" w:hAnsi="Arial" w:cs="Arial"/>
                <w:sz w:val="24"/>
              </w:rPr>
            </w:pPr>
          </w:p>
        </w:tc>
        <w:tc>
          <w:tcPr>
            <w:tcW w:w="1537" w:type="dxa"/>
            <w:gridSpan w:val="2"/>
          </w:tcPr>
          <w:p>
            <w:pPr>
              <w:wordWrap w:val="0"/>
              <w:snapToGrid w:val="0"/>
              <w:spacing w:line="240" w:lineRule="atLeast"/>
              <w:rPr>
                <w:rFonts w:ascii="Arial" w:hAnsi="Arial" w:cs="Arial"/>
                <w:sz w:val="24"/>
              </w:rPr>
            </w:pPr>
          </w:p>
        </w:tc>
        <w:tc>
          <w:tcPr>
            <w:tcW w:w="1321" w:type="dxa"/>
            <w:gridSpan w:val="2"/>
          </w:tcPr>
          <w:p>
            <w:pPr>
              <w:wordWrap w:val="0"/>
              <w:snapToGrid w:val="0"/>
              <w:spacing w:line="240" w:lineRule="atLeast"/>
              <w:rPr>
                <w:rFonts w:ascii="Arial" w:hAnsi="Arial" w:cs="Arial"/>
                <w:sz w:val="24"/>
              </w:rPr>
            </w:pPr>
            <w:r>
              <w:rPr>
                <w:rFonts w:ascii="Arial" w:hAnsi="Arial" w:cs="Arial"/>
                <w:sz w:val="24"/>
              </w:rPr>
              <w:t xml:space="preserve"> </w:t>
            </w:r>
          </w:p>
        </w:tc>
        <w:tc>
          <w:tcPr>
            <w:tcW w:w="1547" w:type="dxa"/>
            <w:gridSpan w:val="2"/>
          </w:tcPr>
          <w:p>
            <w:pPr>
              <w:wordWrap w:val="0"/>
              <w:snapToGrid w:val="0"/>
              <w:spacing w:line="240" w:lineRule="atLeast"/>
              <w:rPr>
                <w:rFonts w:ascii="Arial" w:hAnsi="Arial" w:cs="Arial"/>
                <w:sz w:val="24"/>
              </w:rPr>
            </w:pPr>
          </w:p>
        </w:tc>
        <w:tc>
          <w:tcPr>
            <w:tcW w:w="3418" w:type="dxa"/>
            <w:gridSpan w:val="2"/>
            <w:tcBorders>
              <w:right w:val="single" w:color="auto" w:sz="12" w:space="0"/>
            </w:tcBorders>
          </w:tcPr>
          <w:p>
            <w:pPr>
              <w:wordWrap w:val="0"/>
              <w:snapToGrid w:val="0"/>
              <w:spacing w:line="24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77" w:type="dxa"/>
            <w:vMerge w:val="continue"/>
            <w:tcBorders>
              <w:left w:val="single" w:color="auto" w:sz="12" w:space="0"/>
              <w:bottom w:val="single" w:color="auto" w:sz="12" w:space="0"/>
            </w:tcBorders>
            <w:vAlign w:val="center"/>
          </w:tcPr>
          <w:p>
            <w:pPr>
              <w:wordWrap w:val="0"/>
              <w:snapToGrid w:val="0"/>
              <w:spacing w:line="240" w:lineRule="atLeast"/>
              <w:jc w:val="center"/>
              <w:rPr>
                <w:rFonts w:ascii="Arial" w:hAnsi="Arial" w:cs="Arial"/>
                <w:sz w:val="24"/>
              </w:rPr>
            </w:pPr>
          </w:p>
        </w:tc>
        <w:tc>
          <w:tcPr>
            <w:tcW w:w="1537" w:type="dxa"/>
            <w:gridSpan w:val="2"/>
            <w:tcBorders>
              <w:bottom w:val="single" w:color="auto" w:sz="12" w:space="0"/>
            </w:tcBorders>
          </w:tcPr>
          <w:p>
            <w:pPr>
              <w:wordWrap w:val="0"/>
              <w:snapToGrid w:val="0"/>
              <w:spacing w:line="240" w:lineRule="atLeast"/>
              <w:rPr>
                <w:rFonts w:ascii="Arial" w:hAnsi="Arial" w:cs="Arial"/>
                <w:sz w:val="24"/>
              </w:rPr>
            </w:pPr>
          </w:p>
        </w:tc>
        <w:tc>
          <w:tcPr>
            <w:tcW w:w="1321" w:type="dxa"/>
            <w:gridSpan w:val="2"/>
            <w:tcBorders>
              <w:bottom w:val="single" w:color="auto" w:sz="12" w:space="0"/>
            </w:tcBorders>
          </w:tcPr>
          <w:p>
            <w:pPr>
              <w:wordWrap w:val="0"/>
              <w:snapToGrid w:val="0"/>
              <w:spacing w:line="240" w:lineRule="atLeast"/>
              <w:rPr>
                <w:rFonts w:ascii="Arial" w:hAnsi="Arial" w:cs="Arial"/>
                <w:sz w:val="24"/>
              </w:rPr>
            </w:pPr>
          </w:p>
        </w:tc>
        <w:tc>
          <w:tcPr>
            <w:tcW w:w="1547" w:type="dxa"/>
            <w:gridSpan w:val="2"/>
            <w:tcBorders>
              <w:bottom w:val="single" w:color="auto" w:sz="12" w:space="0"/>
            </w:tcBorders>
          </w:tcPr>
          <w:p>
            <w:pPr>
              <w:wordWrap w:val="0"/>
              <w:snapToGrid w:val="0"/>
              <w:spacing w:line="240" w:lineRule="atLeast"/>
              <w:rPr>
                <w:rFonts w:ascii="Arial" w:hAnsi="Arial" w:cs="Arial"/>
                <w:sz w:val="24"/>
              </w:rPr>
            </w:pPr>
          </w:p>
        </w:tc>
        <w:tc>
          <w:tcPr>
            <w:tcW w:w="3418" w:type="dxa"/>
            <w:gridSpan w:val="2"/>
            <w:tcBorders>
              <w:bottom w:val="single" w:color="auto" w:sz="12" w:space="0"/>
              <w:right w:val="single" w:color="auto" w:sz="12" w:space="0"/>
            </w:tcBorders>
          </w:tcPr>
          <w:p>
            <w:pPr>
              <w:wordWrap w:val="0"/>
              <w:snapToGrid w:val="0"/>
              <w:spacing w:line="240" w:lineRule="atLeast"/>
              <w:rPr>
                <w:rFonts w:ascii="Arial" w:hAnsi="Arial" w:cs="Arial"/>
                <w:sz w:val="24"/>
              </w:rPr>
            </w:pPr>
          </w:p>
        </w:tc>
      </w:tr>
    </w:tbl>
    <w:p>
      <w:pPr>
        <w:wordWrap w:val="0"/>
        <w:snapToGrid w:val="0"/>
        <w:spacing w:after="156" w:afterLines="50" w:line="360" w:lineRule="auto"/>
        <w:jc w:val="center"/>
        <w:rPr>
          <w:rFonts w:ascii="Arial" w:hAnsi="Arial" w:cs="Arial"/>
          <w:b/>
          <w:spacing w:val="3"/>
          <w:sz w:val="24"/>
        </w:rPr>
      </w:pPr>
    </w:p>
    <w:p>
      <w:pPr>
        <w:snapToGrid w:val="0"/>
        <w:spacing w:line="360" w:lineRule="auto"/>
        <w:jc w:val="center"/>
        <w:rPr>
          <w:rFonts w:ascii="Arial" w:hAnsi="Arial" w:cs="Arial"/>
          <w:b/>
          <w:snapToGrid w:val="0"/>
          <w:kern w:val="0"/>
          <w:szCs w:val="20"/>
        </w:rPr>
      </w:pPr>
    </w:p>
    <w:p>
      <w:pPr>
        <w:snapToGrid w:val="0"/>
        <w:spacing w:line="360" w:lineRule="auto"/>
        <w:jc w:val="center"/>
        <w:rPr>
          <w:rFonts w:ascii="Arial" w:hAnsi="Arial" w:cs="Arial"/>
          <w:b/>
          <w:snapToGrid w:val="0"/>
          <w:kern w:val="0"/>
          <w:szCs w:val="20"/>
        </w:rPr>
      </w:pPr>
    </w:p>
    <w:p>
      <w:pPr>
        <w:snapToGrid w:val="0"/>
        <w:spacing w:line="360" w:lineRule="auto"/>
        <w:jc w:val="center"/>
        <w:rPr>
          <w:rFonts w:ascii="Arial" w:hAnsi="Arial" w:cs="Arial"/>
          <w:b/>
          <w:spacing w:val="6"/>
          <w:sz w:val="30"/>
          <w:szCs w:val="20"/>
        </w:rPr>
      </w:pPr>
      <w:r>
        <w:rPr>
          <w:rFonts w:ascii="Arial" w:hAnsi="Arial" w:cs="Arial"/>
          <w:b/>
          <w:spacing w:val="6"/>
          <w:sz w:val="30"/>
          <w:szCs w:val="20"/>
        </w:rPr>
        <w:br w:type="page"/>
      </w:r>
      <w:r>
        <w:rPr>
          <w:rFonts w:hint="eastAsia" w:cs="Arial"/>
          <w:b/>
          <w:spacing w:val="6"/>
          <w:sz w:val="30"/>
        </w:rPr>
        <w:t>附件</w:t>
      </w:r>
      <w:r>
        <w:rPr>
          <w:rFonts w:cs="Arial"/>
          <w:b/>
          <w:spacing w:val="6"/>
          <w:sz w:val="30"/>
        </w:rPr>
        <w:t xml:space="preserve">7. </w:t>
      </w:r>
      <w:r>
        <w:rPr>
          <w:rFonts w:hint="eastAsia" w:cs="Arial"/>
          <w:b/>
          <w:spacing w:val="6"/>
          <w:sz w:val="30"/>
        </w:rPr>
        <w:t>详细技术响应</w:t>
      </w:r>
    </w:p>
    <w:p>
      <w:pPr>
        <w:snapToGrid w:val="0"/>
        <w:spacing w:line="360" w:lineRule="auto"/>
        <w:jc w:val="center"/>
        <w:rPr>
          <w:rFonts w:ascii="Arial" w:hAnsi="Arial" w:cs="Arial"/>
          <w:spacing w:val="6"/>
          <w:sz w:val="24"/>
          <w:szCs w:val="20"/>
        </w:rPr>
      </w:pPr>
    </w:p>
    <w:p>
      <w:pPr>
        <w:snapToGrid w:val="0"/>
        <w:spacing w:line="360" w:lineRule="auto"/>
        <w:ind w:firstLine="482" w:firstLineChars="200"/>
        <w:jc w:val="left"/>
        <w:rPr>
          <w:rFonts w:ascii="Arial" w:hAnsi="Arial" w:cs="Arial"/>
          <w:b/>
          <w:bCs/>
          <w:sz w:val="24"/>
          <w:szCs w:val="20"/>
        </w:rPr>
      </w:pPr>
      <w:r>
        <w:rPr>
          <w:rFonts w:hint="eastAsia" w:ascii="Arial" w:hAnsi="Arial" w:cs="Arial"/>
          <w:b/>
          <w:bCs/>
          <w:sz w:val="24"/>
          <w:szCs w:val="20"/>
        </w:rPr>
        <w:t>投标人按招标文件第五章技术要求自行编写详细技术响应文件（其内容可包括，且不限于详细的技术资料、售后服务和培训计划等，格式自拟）</w:t>
      </w:r>
    </w:p>
    <w:p>
      <w:pPr>
        <w:pStyle w:val="336"/>
        <w:rPr>
          <w:snapToGrid w:val="0"/>
          <w:kern w:val="0"/>
        </w:rPr>
      </w:pPr>
      <w:r>
        <w:br w:type="page"/>
      </w:r>
    </w:p>
    <w:p>
      <w:pPr>
        <w:pStyle w:val="4"/>
        <w:jc w:val="center"/>
        <w:rPr>
          <w:rFonts w:cs="Arial"/>
          <w:b w:val="0"/>
          <w:spacing w:val="6"/>
          <w:sz w:val="30"/>
        </w:rPr>
      </w:pPr>
      <w:r>
        <w:rPr>
          <w:rFonts w:hint="eastAsia" w:cs="Arial"/>
          <w:b w:val="0"/>
          <w:spacing w:val="6"/>
          <w:sz w:val="30"/>
        </w:rPr>
        <w:t>附件</w:t>
      </w:r>
      <w:r>
        <w:rPr>
          <w:rFonts w:cs="Arial"/>
          <w:b w:val="0"/>
          <w:spacing w:val="6"/>
          <w:sz w:val="30"/>
        </w:rPr>
        <w:t xml:space="preserve">8. </w:t>
      </w:r>
      <w:r>
        <w:rPr>
          <w:rFonts w:hint="eastAsia" w:cs="Arial"/>
          <w:b w:val="0"/>
          <w:spacing w:val="6"/>
          <w:sz w:val="30"/>
        </w:rPr>
        <w:t>投标人认为需要提供的其他资料（如有）</w:t>
      </w:r>
    </w:p>
    <w:p>
      <w:pPr>
        <w:pStyle w:val="336"/>
        <w:jc w:val="center"/>
      </w:pPr>
      <w:r>
        <w:br w:type="page"/>
      </w:r>
      <w:r>
        <w:rPr>
          <w:rFonts w:hint="eastAsia" w:cs="Arial"/>
          <w:b/>
          <w:spacing w:val="6"/>
          <w:sz w:val="30"/>
        </w:rPr>
        <w:t>附件</w:t>
      </w:r>
      <w:r>
        <w:rPr>
          <w:rFonts w:cs="Arial"/>
          <w:b/>
          <w:spacing w:val="6"/>
          <w:sz w:val="30"/>
        </w:rPr>
        <w:t xml:space="preserve">8-1 </w:t>
      </w:r>
      <w:r>
        <w:rPr>
          <w:rFonts w:hint="eastAsia" w:cs="Arial"/>
          <w:b/>
          <w:spacing w:val="6"/>
          <w:sz w:val="30"/>
        </w:rPr>
        <w:t>中小企业声明函</w:t>
      </w:r>
    </w:p>
    <w:p>
      <w:pPr>
        <w:tabs>
          <w:tab w:val="left" w:pos="1060"/>
        </w:tabs>
        <w:snapToGrid w:val="0"/>
        <w:spacing w:line="360" w:lineRule="auto"/>
        <w:jc w:val="center"/>
        <w:rPr>
          <w:rFonts w:ascii="Arial" w:hAnsi="Arial" w:cs="Arial"/>
          <w:b/>
          <w:spacing w:val="6"/>
          <w:sz w:val="30"/>
          <w:szCs w:val="20"/>
        </w:rPr>
      </w:pPr>
      <w:r>
        <w:rPr>
          <w:rFonts w:hint="eastAsia" w:ascii="Arial" w:hAnsi="Arial" w:cs="Arial"/>
          <w:b/>
          <w:spacing w:val="6"/>
          <w:sz w:val="24"/>
          <w:szCs w:val="20"/>
        </w:rPr>
        <w:t>（投标人如符合招标文件第二章投标人须知第</w:t>
      </w:r>
      <w:r>
        <w:rPr>
          <w:rFonts w:ascii="Arial" w:hAnsi="Arial" w:cs="Arial"/>
          <w:b/>
          <w:spacing w:val="6"/>
          <w:sz w:val="24"/>
          <w:szCs w:val="20"/>
        </w:rPr>
        <w:t>25.3</w:t>
      </w:r>
      <w:r>
        <w:rPr>
          <w:rFonts w:hint="eastAsia" w:ascii="Arial" w:hAnsi="Arial" w:cs="Arial"/>
          <w:b/>
          <w:spacing w:val="6"/>
          <w:sz w:val="24"/>
          <w:szCs w:val="20"/>
        </w:rPr>
        <w:t>条的规定，需按以下格式如实填写本声明函；如投标人不是中、小、微型企业，则不需要填写本声明）</w:t>
      </w:r>
    </w:p>
    <w:p>
      <w:pPr>
        <w:rPr>
          <w:rFonts w:hint="eastAsia" w:ascii="Arial" w:hAnsi="Arial" w:cs="Arial"/>
          <w:bCs/>
          <w:spacing w:val="6"/>
          <w:sz w:val="30"/>
          <w:szCs w:val="20"/>
        </w:rPr>
      </w:pPr>
      <w:r>
        <w:rPr>
          <w:rFonts w:hint="eastAsia" w:ascii="Arial" w:hAnsi="Arial" w:cs="Arial"/>
          <w:bCs/>
          <w:spacing w:val="6"/>
          <w:sz w:val="30"/>
          <w:szCs w:val="20"/>
        </w:rPr>
        <w:br w:type="page"/>
      </w:r>
    </w:p>
    <w:p>
      <w:pPr>
        <w:spacing w:line="588" w:lineRule="exact"/>
        <w:jc w:val="center"/>
        <w:rPr>
          <w:rFonts w:ascii="Arial" w:hAnsi="Arial" w:cs="Arial"/>
          <w:bCs/>
          <w:spacing w:val="6"/>
          <w:sz w:val="30"/>
          <w:szCs w:val="20"/>
        </w:rPr>
      </w:pPr>
      <w:r>
        <w:rPr>
          <w:rFonts w:hint="eastAsia" w:ascii="Arial" w:hAnsi="Arial" w:cs="Arial"/>
          <w:bCs/>
          <w:spacing w:val="6"/>
          <w:sz w:val="30"/>
          <w:szCs w:val="20"/>
        </w:rPr>
        <w:t>中小企业声明函(货物)</w:t>
      </w:r>
    </w:p>
    <w:p>
      <w:pPr>
        <w:spacing w:line="588" w:lineRule="exact"/>
        <w:jc w:val="center"/>
        <w:rPr>
          <w:rFonts w:ascii="Arial" w:hAnsi="Arial" w:cs="Arial"/>
          <w:bCs/>
          <w:spacing w:val="6"/>
          <w:sz w:val="30"/>
          <w:szCs w:val="20"/>
        </w:rPr>
      </w:pPr>
    </w:p>
    <w:p>
      <w:pPr>
        <w:spacing w:line="588" w:lineRule="exact"/>
        <w:jc w:val="center"/>
        <w:rPr>
          <w:rFonts w:ascii="Arial" w:hAnsi="Arial" w:cs="Arial"/>
          <w:bCs/>
          <w:spacing w:val="6"/>
          <w:sz w:val="30"/>
          <w:szCs w:val="20"/>
        </w:rPr>
      </w:pPr>
      <w:r>
        <w:rPr>
          <w:rFonts w:hint="eastAsia" w:ascii="Arial" w:hAnsi="Arial" w:cs="Arial"/>
          <w:bCs/>
          <w:spacing w:val="6"/>
          <w:sz w:val="30"/>
          <w:szCs w:val="20"/>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588" w:lineRule="exact"/>
        <w:jc w:val="center"/>
        <w:rPr>
          <w:rFonts w:ascii="Arial" w:hAnsi="Arial" w:cs="Arial"/>
          <w:bCs/>
          <w:spacing w:val="6"/>
          <w:sz w:val="30"/>
          <w:szCs w:val="20"/>
        </w:rPr>
      </w:pPr>
      <w:r>
        <w:rPr>
          <w:rFonts w:hint="eastAsia" w:ascii="Arial" w:hAnsi="Arial" w:cs="Arial"/>
          <w:bCs/>
          <w:spacing w:val="6"/>
          <w:sz w:val="30"/>
          <w:szCs w:val="20"/>
        </w:rPr>
        <w:t>1.（标的名称），属于（采购文件中明确的所属行业）；制造商为（企业名称），从业人员  人，营业收入为  万元，资产总额为  万元 ，属于（中型企业、小型企业、微型企业）；</w:t>
      </w:r>
    </w:p>
    <w:p>
      <w:pPr>
        <w:spacing w:line="588" w:lineRule="exact"/>
        <w:jc w:val="center"/>
        <w:rPr>
          <w:rFonts w:ascii="Arial" w:hAnsi="Arial" w:cs="Arial"/>
          <w:bCs/>
          <w:spacing w:val="6"/>
          <w:sz w:val="30"/>
          <w:szCs w:val="20"/>
        </w:rPr>
      </w:pPr>
      <w:r>
        <w:rPr>
          <w:rFonts w:hint="eastAsia" w:ascii="Arial" w:hAnsi="Arial" w:cs="Arial"/>
          <w:bCs/>
          <w:spacing w:val="6"/>
          <w:sz w:val="30"/>
          <w:szCs w:val="20"/>
        </w:rPr>
        <w:t>2. （标的名称），属于（采购文件中明确的所属行业）；制造商为（企业名称），从业人员  人，营业收入为  万元，资产总额为  万元，属于（中型企业、小型企业、微型企业）；</w:t>
      </w:r>
    </w:p>
    <w:p>
      <w:pPr>
        <w:spacing w:line="588" w:lineRule="exact"/>
        <w:jc w:val="center"/>
        <w:rPr>
          <w:rFonts w:ascii="Arial" w:hAnsi="Arial" w:cs="Arial"/>
          <w:bCs/>
          <w:spacing w:val="6"/>
          <w:sz w:val="30"/>
          <w:szCs w:val="20"/>
        </w:rPr>
      </w:pPr>
      <w:r>
        <w:rPr>
          <w:rFonts w:hint="eastAsia" w:ascii="Arial" w:hAnsi="Arial" w:cs="Arial"/>
          <w:bCs/>
          <w:spacing w:val="6"/>
          <w:sz w:val="30"/>
          <w:szCs w:val="20"/>
        </w:rPr>
        <w:t>……</w:t>
      </w:r>
    </w:p>
    <w:p>
      <w:pPr>
        <w:spacing w:line="588" w:lineRule="exact"/>
        <w:jc w:val="center"/>
        <w:rPr>
          <w:rFonts w:ascii="Arial" w:hAnsi="Arial" w:cs="Arial"/>
          <w:bCs/>
          <w:spacing w:val="6"/>
          <w:sz w:val="30"/>
          <w:szCs w:val="20"/>
        </w:rPr>
      </w:pPr>
      <w:r>
        <w:rPr>
          <w:rFonts w:hint="eastAsia" w:ascii="Arial" w:hAnsi="Arial" w:cs="Arial"/>
          <w:bCs/>
          <w:spacing w:val="6"/>
          <w:sz w:val="30"/>
          <w:szCs w:val="20"/>
        </w:rPr>
        <w:t>以上企业，不属于大企业的分支机构，不存在控股股东为大企业的情形，也不存在与大企业的负责人为同一人的情形。</w:t>
      </w:r>
    </w:p>
    <w:p>
      <w:pPr>
        <w:spacing w:line="588" w:lineRule="exact"/>
        <w:jc w:val="center"/>
        <w:rPr>
          <w:rFonts w:ascii="Arial" w:hAnsi="Arial" w:cs="Arial"/>
          <w:bCs/>
          <w:spacing w:val="6"/>
          <w:sz w:val="30"/>
          <w:szCs w:val="20"/>
        </w:rPr>
      </w:pPr>
      <w:r>
        <w:rPr>
          <w:rFonts w:hint="eastAsia" w:ascii="Arial" w:hAnsi="Arial" w:cs="Arial"/>
          <w:bCs/>
          <w:spacing w:val="6"/>
          <w:sz w:val="30"/>
          <w:szCs w:val="20"/>
        </w:rPr>
        <w:t>本企业对上述声明内容的真实性负责。如有虚假，将依法承担相应责任。</w:t>
      </w:r>
    </w:p>
    <w:p>
      <w:pPr>
        <w:spacing w:line="588" w:lineRule="exact"/>
        <w:jc w:val="center"/>
        <w:rPr>
          <w:rFonts w:ascii="Arial" w:hAnsi="Arial" w:cs="Arial"/>
          <w:bCs/>
          <w:spacing w:val="6"/>
          <w:sz w:val="30"/>
          <w:szCs w:val="20"/>
        </w:rPr>
      </w:pPr>
      <w:r>
        <w:rPr>
          <w:rFonts w:hint="eastAsia" w:ascii="Arial" w:hAnsi="Arial" w:cs="Arial"/>
          <w:bCs/>
          <w:spacing w:val="6"/>
          <w:sz w:val="30"/>
          <w:szCs w:val="20"/>
        </w:rPr>
        <w:t xml:space="preserve">                      企业名称（盖章）：</w:t>
      </w:r>
    </w:p>
    <w:p>
      <w:pPr>
        <w:spacing w:line="588" w:lineRule="exact"/>
        <w:jc w:val="center"/>
        <w:rPr>
          <w:rFonts w:hint="eastAsia" w:ascii="Arial" w:hAnsi="Arial" w:cs="Arial"/>
          <w:bCs/>
          <w:spacing w:val="6"/>
          <w:sz w:val="30"/>
          <w:szCs w:val="20"/>
        </w:rPr>
      </w:pPr>
      <w:r>
        <w:rPr>
          <w:rFonts w:hint="eastAsia" w:ascii="Arial" w:hAnsi="Arial" w:cs="Arial"/>
          <w:bCs/>
          <w:spacing w:val="6"/>
          <w:sz w:val="30"/>
          <w:szCs w:val="20"/>
        </w:rPr>
        <w:t xml:space="preserve">                      日期：</w:t>
      </w:r>
    </w:p>
    <w:p>
      <w:pPr>
        <w:pStyle w:val="2"/>
        <w:numPr>
          <w:numId w:val="0"/>
        </w:numPr>
        <w:ind w:leftChars="0"/>
        <w:rPr>
          <w:rFonts w:hint="eastAsia" w:ascii="Arial" w:hAnsi="Arial" w:cs="Arial"/>
          <w:bCs/>
          <w:spacing w:val="6"/>
          <w:sz w:val="30"/>
          <w:szCs w:val="20"/>
        </w:rPr>
      </w:pPr>
    </w:p>
    <w:p>
      <w:pPr>
        <w:pStyle w:val="48"/>
        <w:keepNext w:val="0"/>
        <w:keepLines w:val="0"/>
        <w:widowControl/>
        <w:suppressLineNumbers w:val="0"/>
        <w:spacing w:line="420" w:lineRule="atLeast"/>
        <w:ind w:left="0" w:firstLine="420"/>
        <w:jc w:val="center"/>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30"/>
          <w:szCs w:val="30"/>
        </w:rPr>
        <w:t>中小企业划型标准规定</w:t>
      </w:r>
    </w:p>
    <w:p>
      <w:pPr>
        <w:pStyle w:val="48"/>
        <w:keepNext w:val="0"/>
        <w:keepLines w:val="0"/>
        <w:widowControl/>
        <w:suppressLineNumbers w:val="0"/>
        <w:spacing w:after="270" w:afterAutospacing="0"/>
        <w:ind w:left="0" w:firstLine="0"/>
        <w:rPr>
          <w:rFonts w:hint="eastAsia" w:ascii="微软雅黑" w:hAnsi="微软雅黑" w:eastAsia="微软雅黑" w:cs="微软雅黑"/>
          <w:i w:val="0"/>
          <w:iCs w:val="0"/>
          <w:caps w:val="0"/>
          <w:color w:val="000000"/>
          <w:spacing w:val="0"/>
          <w:sz w:val="27"/>
          <w:szCs w:val="27"/>
        </w:rPr>
      </w:pPr>
    </w:p>
    <w:p>
      <w:pPr>
        <w:pStyle w:val="48"/>
        <w:keepNext w:val="0"/>
        <w:keepLines w:val="0"/>
        <w:widowControl/>
        <w:suppressLineNumbers w:val="0"/>
        <w:spacing w:line="420"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一、根据《中华人民共和国中小企业促进法》和《国务院关于进一步促进中小企业发展的若干意见》(（国发〔2009〕[2009]36号)，制定本规定。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二、中小企业划分为中型、小型、微型三种类型，具体标准根据企业从业人员、营业收入、资产总额等指标，结合行业特点制定。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四、各行业划型标准为：</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（一）农、林、牧、渔业。营业收入20000万元以下的为中小微型企业。其中，营业收入500万元及以上的为中型企业，营业收入50万元及以上的为小型企业，营业收入50万元以下的为微型企业。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（十六）其他未列明行业。从业人员300人以下的为中小微型企业。其中，从业人员100人及以上的为中型企业；从业人员10人及以上的为小型企业；从业人员10人以下的为微型企业。</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五、企业类型的划分以统计部门的统计数据为依据。</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六、本规定适用于在中华人民共和国境内依法设立的各类所有制和各种组织形式的企业。个体工商户和本规定以外的行业，参照本规定进行划型。</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八、本规定由工业和信息化部、国家统计局会同有关部门根据《国民经济行业分类》修订情况和企业发展变化情况适时修订。</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九、本规定由工业和信息化部、国家统计局会同有关部门负责解释。</w:t>
      </w:r>
      <w:r>
        <w:rPr>
          <w:rFonts w:hint="eastAsia" w:ascii="微软雅黑" w:hAnsi="微软雅黑" w:eastAsia="微软雅黑" w:cs="微软雅黑"/>
          <w:i w:val="0"/>
          <w:iCs w:val="0"/>
          <w:caps w:val="0"/>
          <w:color w:val="000000"/>
          <w:spacing w:val="0"/>
          <w:sz w:val="27"/>
          <w:szCs w:val="27"/>
        </w:rPr>
        <w:br w:type="textWrapping"/>
      </w:r>
      <w:r>
        <w:rPr>
          <w:rFonts w:hint="eastAsia" w:ascii="微软雅黑" w:hAnsi="微软雅黑" w:eastAsia="微软雅黑" w:cs="微软雅黑"/>
          <w:i w:val="0"/>
          <w:iCs w:val="0"/>
          <w:caps w:val="0"/>
          <w:color w:val="000000"/>
          <w:spacing w:val="0"/>
          <w:sz w:val="27"/>
          <w:szCs w:val="27"/>
        </w:rPr>
        <w:t>　　十、本规定自发布之日起执行，原国家经贸委、原国家计委、财政部和国家统计局2003年颁布的《中小企业标准暂行规定》同时废止。</w:t>
      </w:r>
    </w:p>
    <w:p>
      <w:bookmarkStart w:id="83" w:name="_GoBack"/>
      <w:bookmarkEnd w:id="83"/>
    </w:p>
    <w:p>
      <w:pPr>
        <w:spacing w:line="588" w:lineRule="exact"/>
        <w:jc w:val="center"/>
        <w:rPr>
          <w:rFonts w:ascii="Arial" w:hAnsi="Arial" w:cs="Arial"/>
          <w:bCs/>
          <w:spacing w:val="6"/>
          <w:sz w:val="30"/>
          <w:szCs w:val="20"/>
        </w:rPr>
      </w:pPr>
    </w:p>
    <w:p>
      <w:pPr>
        <w:pStyle w:val="336"/>
      </w:pPr>
    </w:p>
    <w:p>
      <w:pPr>
        <w:rPr>
          <w:rFonts w:hint="eastAsia" w:cs="Arial"/>
          <w:b/>
          <w:spacing w:val="6"/>
          <w:sz w:val="30"/>
        </w:rPr>
      </w:pPr>
      <w:bookmarkStart w:id="80" w:name="OLE_LINK13"/>
      <w:bookmarkStart w:id="81" w:name="OLE_LINK14"/>
      <w:r>
        <w:rPr>
          <w:rFonts w:hint="eastAsia" w:cs="Arial"/>
          <w:b/>
          <w:spacing w:val="6"/>
          <w:sz w:val="30"/>
        </w:rPr>
        <w:br w:type="page"/>
      </w:r>
    </w:p>
    <w:p>
      <w:pPr>
        <w:spacing w:line="588" w:lineRule="exact"/>
        <w:jc w:val="center"/>
        <w:rPr>
          <w:rFonts w:ascii="Arial" w:hAnsi="Arial" w:cs="Arial"/>
          <w:b/>
          <w:spacing w:val="6"/>
          <w:sz w:val="30"/>
          <w:szCs w:val="20"/>
        </w:rPr>
      </w:pPr>
      <w:r>
        <w:rPr>
          <w:rFonts w:hint="eastAsia" w:cs="Arial"/>
          <w:b/>
          <w:spacing w:val="6"/>
          <w:sz w:val="30"/>
        </w:rPr>
        <w:t>附件</w:t>
      </w:r>
      <w:r>
        <w:rPr>
          <w:rFonts w:cs="Arial"/>
          <w:b/>
          <w:spacing w:val="6"/>
          <w:sz w:val="30"/>
        </w:rPr>
        <w:t>8-2</w:t>
      </w:r>
      <w:r>
        <w:rPr>
          <w:rFonts w:hint="eastAsia" w:ascii="仿宋_GB2312" w:eastAsia="仿宋_GB2312"/>
          <w:b/>
          <w:spacing w:val="6"/>
          <w:sz w:val="32"/>
          <w:szCs w:val="32"/>
        </w:rPr>
        <w:t>残疾人福利性单位声明函</w:t>
      </w:r>
      <w:bookmarkEnd w:id="80"/>
      <w:bookmarkEnd w:id="81"/>
    </w:p>
    <w:p>
      <w:pPr>
        <w:spacing w:line="588" w:lineRule="exact"/>
        <w:jc w:val="left"/>
        <w:rPr>
          <w:rFonts w:ascii="仿宋_GB2312" w:eastAsia="仿宋_GB2312"/>
          <w:b/>
          <w:spacing w:val="6"/>
          <w:sz w:val="32"/>
          <w:szCs w:val="32"/>
        </w:rPr>
      </w:pPr>
      <w:r>
        <w:rPr>
          <w:rFonts w:hint="eastAsia" w:ascii="Arial" w:hAnsi="Arial" w:cs="Arial"/>
          <w:b/>
          <w:spacing w:val="6"/>
          <w:sz w:val="24"/>
          <w:szCs w:val="20"/>
        </w:rPr>
        <w:t>（投标人如符合招标文件第二章投标人须知第25.3条的规定，需按以下格式如实填写本声明函；如投标人不是残疾人福利性单位，则不需要填写本声明）</w:t>
      </w:r>
    </w:p>
    <w:p>
      <w:pPr>
        <w:tabs>
          <w:tab w:val="left" w:pos="1060"/>
        </w:tabs>
        <w:wordWrap w:val="0"/>
        <w:snapToGrid w:val="0"/>
        <w:spacing w:line="360" w:lineRule="auto"/>
        <w:jc w:val="center"/>
        <w:rPr>
          <w:rFonts w:ascii="Arial" w:hAnsi="Arial" w:cs="Arial"/>
          <w:b/>
          <w:spacing w:val="6"/>
          <w:sz w:val="30"/>
          <w:szCs w:val="20"/>
        </w:rPr>
      </w:pPr>
    </w:p>
    <w:p>
      <w:pPr>
        <w:wordWrap w:val="0"/>
        <w:spacing w:line="360" w:lineRule="auto"/>
        <w:jc w:val="center"/>
        <w:rPr>
          <w:rFonts w:ascii="Arial" w:hAnsi="Arial" w:cs="Arial"/>
          <w:b/>
          <w:spacing w:val="6"/>
          <w:sz w:val="24"/>
          <w:szCs w:val="32"/>
        </w:rPr>
      </w:pPr>
      <w:r>
        <w:rPr>
          <w:rFonts w:ascii="Arial" w:hAnsi="Arial" w:cs="Arial"/>
          <w:b/>
          <w:spacing w:val="6"/>
          <w:sz w:val="24"/>
          <w:szCs w:val="32"/>
        </w:rPr>
        <w:t>残疾人福利性单位声明函</w:t>
      </w:r>
    </w:p>
    <w:p>
      <w:pPr>
        <w:spacing w:line="588" w:lineRule="exact"/>
        <w:ind w:firstLine="480" w:firstLineChars="200"/>
        <w:rPr>
          <w:rFonts w:ascii="Arial" w:hAnsi="Arial" w:cs="Arial"/>
          <w:sz w:val="24"/>
          <w:szCs w:val="20"/>
        </w:rPr>
      </w:pPr>
      <w:r>
        <w:rPr>
          <w:rFonts w:hint="eastAsia" w:ascii="Arial" w:hAnsi="Arial" w:cs="Arial"/>
          <w:sz w:val="24"/>
          <w:szCs w:val="20"/>
        </w:rPr>
        <w:t>本单位郑重声明，根据《财政部</w:t>
      </w:r>
      <w:r>
        <w:rPr>
          <w:rFonts w:ascii="Arial" w:hAnsi="Arial" w:cs="Arial"/>
          <w:sz w:val="24"/>
          <w:szCs w:val="20"/>
        </w:rPr>
        <w:t xml:space="preserve"> </w:t>
      </w:r>
      <w:r>
        <w:rPr>
          <w:rFonts w:hint="eastAsia" w:ascii="Arial" w:hAnsi="Arial" w:cs="Arial"/>
          <w:sz w:val="24"/>
          <w:szCs w:val="20"/>
        </w:rPr>
        <w:t>民政部</w:t>
      </w:r>
      <w:r>
        <w:rPr>
          <w:rFonts w:ascii="Arial" w:hAnsi="Arial" w:cs="Arial"/>
          <w:sz w:val="24"/>
          <w:szCs w:val="20"/>
        </w:rPr>
        <w:t xml:space="preserve"> </w:t>
      </w:r>
      <w:r>
        <w:rPr>
          <w:rFonts w:hint="eastAsia" w:ascii="Arial" w:hAnsi="Arial" w:cs="Arial"/>
          <w:sz w:val="24"/>
          <w:szCs w:val="20"/>
        </w:rPr>
        <w:t>中国残疾人联合会关于促进残疾人就业政府采购政策的通知》（财库〔</w:t>
      </w:r>
      <w:r>
        <w:rPr>
          <w:rFonts w:ascii="Arial" w:hAnsi="Arial" w:cs="Arial"/>
          <w:sz w:val="24"/>
          <w:szCs w:val="20"/>
        </w:rPr>
        <w:t>2017</w:t>
      </w:r>
      <w:r>
        <w:rPr>
          <w:rFonts w:hint="eastAsia" w:ascii="Arial" w:hAnsi="Arial" w:cs="Arial"/>
          <w:sz w:val="24"/>
          <w:szCs w:val="20"/>
        </w:rPr>
        <w:t>〕</w:t>
      </w:r>
      <w:r>
        <w:rPr>
          <w:rFonts w:ascii="Arial" w:hAnsi="Arial" w:cs="Arial"/>
          <w:sz w:val="24"/>
          <w:szCs w:val="20"/>
        </w:rPr>
        <w:t xml:space="preserve"> 141</w:t>
      </w:r>
      <w:r>
        <w:rPr>
          <w:rFonts w:hint="eastAsia" w:ascii="Arial" w:hAnsi="Arial" w:cs="Arial"/>
          <w:sz w:val="24"/>
          <w:szCs w:val="20"/>
        </w:rPr>
        <w:t>号）的规定，本单位为符合条件的残疾人福利性单位，且本单位参加</w:t>
      </w:r>
      <w:r>
        <w:rPr>
          <w:rFonts w:ascii="Arial" w:hAnsi="Arial" w:cs="Arial"/>
          <w:sz w:val="24"/>
          <w:szCs w:val="20"/>
        </w:rPr>
        <w:t>______</w:t>
      </w:r>
      <w:r>
        <w:rPr>
          <w:rFonts w:hint="eastAsia" w:ascii="Arial" w:hAnsi="Arial" w:cs="Arial"/>
          <w:sz w:val="24"/>
          <w:szCs w:val="20"/>
        </w:rPr>
        <w:t>单位的</w:t>
      </w:r>
      <w:r>
        <w:rPr>
          <w:rFonts w:ascii="Arial" w:hAnsi="Arial" w:cs="Arial"/>
          <w:sz w:val="24"/>
          <w:szCs w:val="20"/>
        </w:rPr>
        <w:t>______</w:t>
      </w:r>
      <w:r>
        <w:rPr>
          <w:rFonts w:hint="eastAsia" w:ascii="Arial" w:hAnsi="Arial" w:cs="Arial"/>
          <w:sz w:val="24"/>
          <w:szCs w:val="20"/>
        </w:rPr>
        <w:t>项目采购活动提供本单位制造的货物（由本单位承担工程</w:t>
      </w:r>
      <w:r>
        <w:rPr>
          <w:rFonts w:ascii="Arial" w:hAnsi="Arial" w:cs="Arial"/>
          <w:sz w:val="24"/>
          <w:szCs w:val="20"/>
        </w:rPr>
        <w:t>/</w:t>
      </w:r>
      <w:r>
        <w:rPr>
          <w:rFonts w:hint="eastAsia" w:ascii="Arial" w:hAnsi="Arial" w:cs="Arial"/>
          <w:sz w:val="24"/>
          <w:szCs w:val="20"/>
        </w:rPr>
        <w:t>提供服务），或者提供其他残疾人福利性单位制造的货物（不包括使用非残疾人福利性单位注册商标的货物）。</w:t>
      </w:r>
    </w:p>
    <w:p>
      <w:pPr>
        <w:spacing w:line="588" w:lineRule="exact"/>
        <w:ind w:firstLine="480" w:firstLineChars="200"/>
        <w:rPr>
          <w:rFonts w:ascii="Arial" w:hAnsi="Arial" w:cs="Arial"/>
          <w:sz w:val="24"/>
          <w:szCs w:val="20"/>
        </w:rPr>
      </w:pPr>
      <w:r>
        <w:rPr>
          <w:rFonts w:hint="eastAsia" w:ascii="Arial" w:hAnsi="Arial" w:cs="Arial"/>
          <w:sz w:val="24"/>
          <w:szCs w:val="20"/>
        </w:rPr>
        <w:t>本单位对上述声明的真实性负责。如有虚假，将依法承担相应责任。</w:t>
      </w:r>
    </w:p>
    <w:p>
      <w:pPr>
        <w:spacing w:line="588" w:lineRule="exact"/>
        <w:ind w:firstLine="480" w:firstLineChars="200"/>
        <w:rPr>
          <w:rFonts w:ascii="Arial" w:hAnsi="Arial" w:cs="Arial"/>
          <w:sz w:val="24"/>
          <w:szCs w:val="20"/>
        </w:rPr>
      </w:pPr>
    </w:p>
    <w:p>
      <w:pPr>
        <w:spacing w:line="588" w:lineRule="exact"/>
        <w:ind w:firstLine="480" w:firstLineChars="200"/>
        <w:rPr>
          <w:rFonts w:ascii="Arial" w:hAnsi="Arial" w:cs="Arial"/>
          <w:sz w:val="24"/>
          <w:szCs w:val="20"/>
        </w:rPr>
      </w:pPr>
    </w:p>
    <w:p>
      <w:pPr>
        <w:tabs>
          <w:tab w:val="left" w:pos="4860"/>
        </w:tabs>
        <w:spacing w:line="588" w:lineRule="exact"/>
        <w:ind w:right="1560" w:firstLine="480" w:firstLineChars="200"/>
        <w:rPr>
          <w:rFonts w:ascii="Arial" w:hAnsi="Arial" w:cs="Arial"/>
          <w:sz w:val="24"/>
          <w:szCs w:val="20"/>
        </w:rPr>
      </w:pPr>
      <w:r>
        <w:rPr>
          <w:rFonts w:hint="eastAsia" w:ascii="Arial" w:hAnsi="Arial" w:cs="Arial"/>
          <w:sz w:val="24"/>
          <w:szCs w:val="20"/>
        </w:rPr>
        <w:t>单位名称（盖章）：</w:t>
      </w:r>
    </w:p>
    <w:p>
      <w:pPr>
        <w:tabs>
          <w:tab w:val="left" w:pos="4860"/>
        </w:tabs>
        <w:spacing w:line="588" w:lineRule="exact"/>
        <w:ind w:right="1560" w:firstLine="480" w:firstLineChars="200"/>
        <w:rPr>
          <w:rFonts w:ascii="Arial" w:hAnsi="Arial" w:cs="Arial"/>
          <w:sz w:val="24"/>
          <w:szCs w:val="20"/>
        </w:rPr>
      </w:pPr>
    </w:p>
    <w:p>
      <w:pPr>
        <w:tabs>
          <w:tab w:val="left" w:pos="4860"/>
        </w:tabs>
        <w:spacing w:line="588" w:lineRule="exact"/>
        <w:ind w:right="1560" w:firstLine="480" w:firstLineChars="200"/>
        <w:rPr>
          <w:rFonts w:ascii="Arial" w:hAnsi="Arial" w:cs="Arial"/>
          <w:sz w:val="24"/>
          <w:szCs w:val="20"/>
        </w:rPr>
      </w:pPr>
      <w:r>
        <w:rPr>
          <w:rFonts w:hint="eastAsia" w:ascii="Arial" w:hAnsi="Arial" w:cs="Arial"/>
          <w:sz w:val="24"/>
          <w:szCs w:val="20"/>
        </w:rPr>
        <w:t>日</w:t>
      </w:r>
      <w:r>
        <w:rPr>
          <w:rFonts w:ascii="Arial" w:hAnsi="Arial" w:cs="Arial"/>
          <w:sz w:val="24"/>
          <w:szCs w:val="20"/>
        </w:rPr>
        <w:t xml:space="preserve">  </w:t>
      </w:r>
      <w:r>
        <w:rPr>
          <w:rFonts w:hint="eastAsia" w:ascii="Arial" w:hAnsi="Arial" w:cs="Arial"/>
          <w:sz w:val="24"/>
          <w:szCs w:val="20"/>
        </w:rPr>
        <w:t>期：</w:t>
      </w:r>
    </w:p>
    <w:p>
      <w:pPr>
        <w:snapToGrid w:val="0"/>
        <w:jc w:val="center"/>
        <w:outlineLvl w:val="0"/>
        <w:rPr>
          <w:rFonts w:cs="Arial"/>
          <w:b/>
          <w:spacing w:val="6"/>
          <w:sz w:val="30"/>
        </w:rPr>
      </w:pPr>
      <w:r>
        <w:rPr>
          <w:rFonts w:ascii="Arial" w:hAnsi="Arial" w:cs="Arial"/>
          <w:b/>
          <w:spacing w:val="6"/>
          <w:sz w:val="30"/>
          <w:szCs w:val="20"/>
        </w:rPr>
        <w:br w:type="page"/>
      </w:r>
      <w:r>
        <w:rPr>
          <w:rFonts w:hint="eastAsia" w:cs="Arial"/>
          <w:b/>
          <w:spacing w:val="6"/>
          <w:sz w:val="30"/>
        </w:rPr>
        <w:t>附件</w:t>
      </w:r>
      <w:r>
        <w:rPr>
          <w:rFonts w:cs="Arial"/>
          <w:b/>
          <w:spacing w:val="6"/>
          <w:sz w:val="30"/>
        </w:rPr>
        <w:t xml:space="preserve">8-3 </w:t>
      </w:r>
      <w:r>
        <w:rPr>
          <w:rFonts w:hint="eastAsia" w:cs="Arial"/>
          <w:b/>
          <w:spacing w:val="6"/>
          <w:sz w:val="30"/>
        </w:rPr>
        <w:t>其他</w:t>
      </w:r>
    </w:p>
    <w:p>
      <w:pPr>
        <w:pStyle w:val="336"/>
        <w:jc w:val="center"/>
        <w:rPr>
          <w:rFonts w:ascii="Arial" w:hAnsi="Arial" w:cs="Arial"/>
          <w:b/>
          <w:bCs/>
          <w:sz w:val="44"/>
        </w:rPr>
      </w:pPr>
      <w:r>
        <w:br w:type="page"/>
      </w:r>
      <w:bookmarkStart w:id="82" w:name="_Toc35359491"/>
      <w:r>
        <w:rPr>
          <w:rFonts w:hint="eastAsia" w:ascii="Arial" w:hAnsi="Arial" w:cs="Arial"/>
          <w:b/>
          <w:bCs/>
          <w:sz w:val="44"/>
        </w:rPr>
        <w:t>第五章 本项目招标需求</w:t>
      </w:r>
      <w:bookmarkEnd w:id="82"/>
    </w:p>
    <w:p>
      <w:pPr>
        <w:spacing w:line="360" w:lineRule="auto"/>
        <w:outlineLvl w:val="0"/>
        <w:rPr>
          <w:b/>
          <w:sz w:val="28"/>
          <w:szCs w:val="28"/>
        </w:rPr>
      </w:pPr>
      <w:r>
        <w:rPr>
          <w:rFonts w:hint="eastAsia"/>
          <w:b/>
          <w:sz w:val="28"/>
          <w:szCs w:val="28"/>
        </w:rPr>
        <w:t>一、项目清单</w:t>
      </w:r>
    </w:p>
    <w:tbl>
      <w:tblPr>
        <w:tblStyle w:val="54"/>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698"/>
        <w:gridCol w:w="3763"/>
        <w:gridCol w:w="70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30" w:type="dxa"/>
            <w:shd w:val="clear" w:color="auto" w:fill="auto"/>
            <w:noWrap/>
            <w:tcMar>
              <w:left w:w="28" w:type="dxa"/>
              <w:right w:w="28" w:type="dxa"/>
            </w:tcMar>
            <w:vAlign w:val="center"/>
          </w:tcPr>
          <w:p>
            <w:pPr>
              <w:widowControl/>
              <w:spacing w:line="360"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序号</w:t>
            </w:r>
          </w:p>
        </w:tc>
        <w:tc>
          <w:tcPr>
            <w:tcW w:w="1698" w:type="dxa"/>
            <w:shd w:val="clear" w:color="auto" w:fill="auto"/>
            <w:noWrap/>
            <w:vAlign w:val="center"/>
          </w:tcPr>
          <w:p>
            <w:pPr>
              <w:widowControl/>
              <w:spacing w:line="360"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名称</w:t>
            </w:r>
          </w:p>
        </w:tc>
        <w:tc>
          <w:tcPr>
            <w:tcW w:w="3763" w:type="dxa"/>
          </w:tcPr>
          <w:p>
            <w:pPr>
              <w:widowControl/>
              <w:spacing w:line="360"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主要技术参数</w:t>
            </w:r>
          </w:p>
        </w:tc>
        <w:tc>
          <w:tcPr>
            <w:tcW w:w="708" w:type="dxa"/>
            <w:shd w:val="clear" w:color="auto" w:fill="auto"/>
            <w:noWrap/>
            <w:vAlign w:val="center"/>
          </w:tcPr>
          <w:p>
            <w:pPr>
              <w:widowControl/>
              <w:spacing w:line="360"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数量</w:t>
            </w:r>
          </w:p>
        </w:tc>
        <w:tc>
          <w:tcPr>
            <w:tcW w:w="1418" w:type="dxa"/>
            <w:shd w:val="clear" w:color="auto" w:fill="auto"/>
            <w:noWrap/>
            <w:vAlign w:val="center"/>
          </w:tcPr>
          <w:p>
            <w:pPr>
              <w:widowControl/>
              <w:spacing w:line="360"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30" w:type="dxa"/>
            <w:shd w:val="clear" w:color="auto" w:fill="auto"/>
            <w:noWrap/>
            <w:vAlign w:val="center"/>
          </w:tcPr>
          <w:p>
            <w:pPr>
              <w:widowControl/>
              <w:spacing w:line="30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1698" w:type="dxa"/>
            <w:shd w:val="clear" w:color="auto" w:fill="auto"/>
            <w:noWrap/>
            <w:vAlign w:val="center"/>
          </w:tcPr>
          <w:p>
            <w:pPr>
              <w:widowControl/>
              <w:spacing w:line="300" w:lineRule="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服务器1</w:t>
            </w:r>
          </w:p>
        </w:tc>
        <w:tc>
          <w:tcPr>
            <w:tcW w:w="3763" w:type="dxa"/>
          </w:tcPr>
          <w:p>
            <w:pPr>
              <w:widowControl/>
              <w:spacing w:line="30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详见《技术参数要求》</w:t>
            </w:r>
          </w:p>
        </w:tc>
        <w:tc>
          <w:tcPr>
            <w:tcW w:w="708" w:type="dxa"/>
            <w:shd w:val="clear" w:color="auto" w:fill="auto"/>
            <w:noWrap/>
            <w:vAlign w:val="center"/>
          </w:tcPr>
          <w:p>
            <w:pPr>
              <w:widowControl/>
              <w:spacing w:line="300" w:lineRule="auto"/>
              <w:jc w:val="center"/>
              <w:rPr>
                <w:rFonts w:cs="宋体" w:asciiTheme="minorEastAsia" w:hAnsiTheme="minorEastAsia"/>
                <w:color w:val="000000"/>
                <w:kern w:val="0"/>
                <w:sz w:val="24"/>
                <w:szCs w:val="24"/>
              </w:rPr>
            </w:pPr>
            <w:r>
              <w:rPr>
                <w:rFonts w:cs="宋体" w:asciiTheme="minorEastAsia" w:hAnsiTheme="minorEastAsia"/>
                <w:color w:val="000000"/>
                <w:kern w:val="0"/>
                <w:sz w:val="24"/>
                <w:szCs w:val="24"/>
              </w:rPr>
              <w:t>3</w:t>
            </w:r>
            <w:r>
              <w:rPr>
                <w:rFonts w:hint="eastAsia" w:cs="宋体" w:asciiTheme="minorEastAsia" w:hAnsiTheme="minorEastAsia"/>
                <w:color w:val="000000"/>
                <w:kern w:val="0"/>
                <w:sz w:val="24"/>
                <w:szCs w:val="24"/>
              </w:rPr>
              <w:t>台</w:t>
            </w:r>
          </w:p>
        </w:tc>
        <w:tc>
          <w:tcPr>
            <w:tcW w:w="1418" w:type="dxa"/>
            <w:shd w:val="clear" w:color="auto" w:fill="auto"/>
            <w:noWrap/>
            <w:vAlign w:val="center"/>
          </w:tcPr>
          <w:p>
            <w:pPr>
              <w:widowControl/>
              <w:spacing w:line="300" w:lineRule="auto"/>
              <w:jc w:val="center"/>
              <w:rPr>
                <w:rFonts w:cs="宋体" w:asciiTheme="minorEastAsia" w:hAnsi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30" w:type="dxa"/>
            <w:shd w:val="clear" w:color="auto" w:fill="auto"/>
            <w:noWrap/>
            <w:vAlign w:val="center"/>
          </w:tcPr>
          <w:p>
            <w:pPr>
              <w:widowControl/>
              <w:spacing w:line="30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p>
        </w:tc>
        <w:tc>
          <w:tcPr>
            <w:tcW w:w="1698" w:type="dxa"/>
            <w:shd w:val="clear" w:color="auto" w:fill="auto"/>
            <w:noWrap/>
            <w:vAlign w:val="center"/>
          </w:tcPr>
          <w:p>
            <w:pPr>
              <w:widowControl/>
              <w:spacing w:line="300" w:lineRule="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服务器2</w:t>
            </w:r>
          </w:p>
        </w:tc>
        <w:tc>
          <w:tcPr>
            <w:tcW w:w="3763" w:type="dxa"/>
          </w:tcPr>
          <w:p>
            <w:pPr>
              <w:widowControl/>
              <w:spacing w:line="30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详见《技术参数要求》</w:t>
            </w:r>
          </w:p>
        </w:tc>
        <w:tc>
          <w:tcPr>
            <w:tcW w:w="708" w:type="dxa"/>
            <w:shd w:val="clear" w:color="auto" w:fill="auto"/>
            <w:noWrap/>
            <w:vAlign w:val="center"/>
          </w:tcPr>
          <w:p>
            <w:pPr>
              <w:widowControl/>
              <w:spacing w:line="30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1台</w:t>
            </w:r>
          </w:p>
        </w:tc>
        <w:tc>
          <w:tcPr>
            <w:tcW w:w="1418" w:type="dxa"/>
            <w:shd w:val="clear" w:color="auto" w:fill="auto"/>
            <w:noWrap/>
            <w:vAlign w:val="center"/>
          </w:tcPr>
          <w:p>
            <w:pPr>
              <w:widowControl/>
              <w:spacing w:line="300" w:lineRule="auto"/>
              <w:jc w:val="center"/>
              <w:rPr>
                <w:rFonts w:cs="宋体" w:asciiTheme="minorEastAsia" w:hAnsi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30" w:type="dxa"/>
            <w:shd w:val="clear" w:color="auto" w:fill="auto"/>
            <w:noWrap/>
            <w:vAlign w:val="center"/>
          </w:tcPr>
          <w:p>
            <w:pPr>
              <w:widowControl/>
              <w:spacing w:line="30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p>
        </w:tc>
        <w:tc>
          <w:tcPr>
            <w:tcW w:w="1698" w:type="dxa"/>
            <w:shd w:val="clear" w:color="auto" w:fill="auto"/>
            <w:noWrap/>
            <w:vAlign w:val="center"/>
          </w:tcPr>
          <w:p>
            <w:pPr>
              <w:widowControl/>
              <w:spacing w:line="300" w:lineRule="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存储1</w:t>
            </w:r>
          </w:p>
        </w:tc>
        <w:tc>
          <w:tcPr>
            <w:tcW w:w="3763" w:type="dxa"/>
          </w:tcPr>
          <w:p>
            <w:pPr>
              <w:widowControl/>
              <w:spacing w:line="30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详见《技术参数要求》</w:t>
            </w:r>
          </w:p>
        </w:tc>
        <w:tc>
          <w:tcPr>
            <w:tcW w:w="708" w:type="dxa"/>
            <w:shd w:val="clear" w:color="auto" w:fill="auto"/>
            <w:noWrap/>
            <w:vAlign w:val="center"/>
          </w:tcPr>
          <w:p>
            <w:pPr>
              <w:widowControl/>
              <w:spacing w:line="30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1台</w:t>
            </w:r>
          </w:p>
        </w:tc>
        <w:tc>
          <w:tcPr>
            <w:tcW w:w="1418" w:type="dxa"/>
            <w:shd w:val="clear" w:color="auto" w:fill="auto"/>
            <w:noWrap/>
            <w:vAlign w:val="center"/>
          </w:tcPr>
          <w:p>
            <w:pPr>
              <w:widowControl/>
              <w:spacing w:line="300" w:lineRule="auto"/>
              <w:jc w:val="center"/>
              <w:rPr>
                <w:rFonts w:cs="宋体" w:asciiTheme="minorEastAsia" w:hAnsiTheme="minorEastAsia"/>
                <w:color w:val="000000"/>
                <w:kern w:val="0"/>
                <w:sz w:val="24"/>
                <w:szCs w:val="24"/>
              </w:rPr>
            </w:pPr>
            <w:r>
              <w:rPr>
                <w:rFonts w:hint="eastAsia" w:cs="宋体" w:asciiTheme="minorEastAsia" w:hAnsiTheme="minorEastAsia"/>
                <w:color w:val="FF0000"/>
                <w:kern w:val="0"/>
                <w:sz w:val="24"/>
                <w:szCs w:val="24"/>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30" w:type="dxa"/>
            <w:shd w:val="clear" w:color="auto" w:fill="auto"/>
            <w:noWrap/>
            <w:vAlign w:val="center"/>
          </w:tcPr>
          <w:p>
            <w:pPr>
              <w:widowControl/>
              <w:spacing w:line="30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p>
        </w:tc>
        <w:tc>
          <w:tcPr>
            <w:tcW w:w="1698" w:type="dxa"/>
            <w:shd w:val="clear" w:color="auto" w:fill="auto"/>
            <w:noWrap/>
            <w:vAlign w:val="center"/>
          </w:tcPr>
          <w:p>
            <w:pPr>
              <w:widowControl/>
              <w:spacing w:line="300" w:lineRule="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存储2</w:t>
            </w:r>
          </w:p>
        </w:tc>
        <w:tc>
          <w:tcPr>
            <w:tcW w:w="3763" w:type="dxa"/>
          </w:tcPr>
          <w:p>
            <w:pPr>
              <w:widowControl/>
              <w:spacing w:line="30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详见《技术参数要求》</w:t>
            </w:r>
          </w:p>
        </w:tc>
        <w:tc>
          <w:tcPr>
            <w:tcW w:w="708" w:type="dxa"/>
            <w:shd w:val="clear" w:color="auto" w:fill="auto"/>
            <w:noWrap/>
            <w:vAlign w:val="center"/>
          </w:tcPr>
          <w:p>
            <w:pPr>
              <w:widowControl/>
              <w:spacing w:line="300" w:lineRule="auto"/>
              <w:jc w:val="center"/>
              <w:rPr>
                <w:rFonts w:cs="宋体" w:asciiTheme="minorEastAsia" w:hAnsiTheme="minorEastAsia"/>
                <w:color w:val="000000"/>
                <w:kern w:val="0"/>
                <w:sz w:val="24"/>
                <w:szCs w:val="24"/>
              </w:rPr>
            </w:pPr>
            <w:r>
              <w:rPr>
                <w:rFonts w:cs="宋体" w:asciiTheme="minorEastAsia" w:hAnsiTheme="minorEastAsia"/>
                <w:color w:val="000000"/>
                <w:kern w:val="0"/>
                <w:sz w:val="24"/>
                <w:szCs w:val="24"/>
              </w:rPr>
              <w:t>1</w:t>
            </w:r>
            <w:r>
              <w:rPr>
                <w:rFonts w:hint="eastAsia" w:cs="宋体" w:asciiTheme="minorEastAsia" w:hAnsiTheme="minorEastAsia"/>
                <w:color w:val="000000"/>
                <w:kern w:val="0"/>
                <w:sz w:val="24"/>
                <w:szCs w:val="24"/>
              </w:rPr>
              <w:t>台</w:t>
            </w:r>
          </w:p>
        </w:tc>
        <w:tc>
          <w:tcPr>
            <w:tcW w:w="1418" w:type="dxa"/>
            <w:shd w:val="clear" w:color="auto" w:fill="auto"/>
            <w:noWrap/>
            <w:vAlign w:val="center"/>
          </w:tcPr>
          <w:p>
            <w:pPr>
              <w:widowControl/>
              <w:spacing w:line="300" w:lineRule="auto"/>
              <w:jc w:val="center"/>
              <w:rPr>
                <w:rFonts w:cs="宋体" w:asciiTheme="minorEastAsia" w:hAnsiTheme="minorEastAsia"/>
                <w:color w:val="000000"/>
                <w:kern w:val="0"/>
                <w:sz w:val="24"/>
                <w:szCs w:val="24"/>
              </w:rPr>
            </w:pPr>
            <w:r>
              <w:rPr>
                <w:rFonts w:hint="eastAsia" w:cs="宋体" w:asciiTheme="minorEastAsia" w:hAnsiTheme="minorEastAsia"/>
                <w:color w:val="FF0000"/>
                <w:kern w:val="0"/>
                <w:sz w:val="24"/>
                <w:szCs w:val="24"/>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30" w:type="dxa"/>
            <w:shd w:val="clear" w:color="auto" w:fill="auto"/>
            <w:noWrap/>
            <w:vAlign w:val="center"/>
          </w:tcPr>
          <w:p>
            <w:pPr>
              <w:widowControl/>
              <w:spacing w:line="30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w:t>
            </w:r>
          </w:p>
        </w:tc>
        <w:tc>
          <w:tcPr>
            <w:tcW w:w="1698" w:type="dxa"/>
            <w:shd w:val="clear" w:color="auto" w:fill="auto"/>
            <w:noWrap/>
            <w:vAlign w:val="center"/>
          </w:tcPr>
          <w:p>
            <w:pPr>
              <w:widowControl/>
              <w:spacing w:line="300" w:lineRule="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网闸</w:t>
            </w:r>
          </w:p>
        </w:tc>
        <w:tc>
          <w:tcPr>
            <w:tcW w:w="3763" w:type="dxa"/>
          </w:tcPr>
          <w:p>
            <w:pPr>
              <w:widowControl/>
              <w:spacing w:line="30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详见《技术参数要求》</w:t>
            </w:r>
          </w:p>
        </w:tc>
        <w:tc>
          <w:tcPr>
            <w:tcW w:w="708" w:type="dxa"/>
            <w:shd w:val="clear" w:color="auto" w:fill="auto"/>
            <w:noWrap/>
            <w:vAlign w:val="center"/>
          </w:tcPr>
          <w:p>
            <w:pPr>
              <w:widowControl/>
              <w:spacing w:line="300" w:lineRule="auto"/>
              <w:jc w:val="center"/>
              <w:rPr>
                <w:rFonts w:cs="宋体" w:asciiTheme="minorEastAsia" w:hAnsiTheme="minorEastAsia"/>
                <w:color w:val="000000"/>
                <w:kern w:val="0"/>
                <w:sz w:val="24"/>
                <w:szCs w:val="24"/>
              </w:rPr>
            </w:pPr>
            <w:r>
              <w:rPr>
                <w:rFonts w:cs="宋体" w:asciiTheme="minorEastAsia" w:hAnsiTheme="minorEastAsia"/>
                <w:color w:val="000000"/>
                <w:kern w:val="0"/>
                <w:sz w:val="24"/>
                <w:szCs w:val="24"/>
              </w:rPr>
              <w:t>1</w:t>
            </w:r>
            <w:r>
              <w:rPr>
                <w:rFonts w:hint="eastAsia" w:cs="宋体" w:asciiTheme="minorEastAsia" w:hAnsiTheme="minorEastAsia"/>
                <w:color w:val="000000"/>
                <w:kern w:val="0"/>
                <w:sz w:val="24"/>
                <w:szCs w:val="24"/>
              </w:rPr>
              <w:t>台</w:t>
            </w:r>
          </w:p>
        </w:tc>
        <w:tc>
          <w:tcPr>
            <w:tcW w:w="1418" w:type="dxa"/>
            <w:shd w:val="clear" w:color="auto" w:fill="auto"/>
            <w:noWrap/>
            <w:vAlign w:val="center"/>
          </w:tcPr>
          <w:p>
            <w:pPr>
              <w:widowControl/>
              <w:spacing w:line="300" w:lineRule="auto"/>
              <w:jc w:val="center"/>
              <w:rPr>
                <w:rFonts w:cs="宋体" w:asciiTheme="minorEastAsia" w:hAnsi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30" w:type="dxa"/>
            <w:shd w:val="clear" w:color="auto" w:fill="auto"/>
            <w:noWrap/>
            <w:vAlign w:val="center"/>
          </w:tcPr>
          <w:p>
            <w:pPr>
              <w:widowControl/>
              <w:spacing w:line="300" w:lineRule="auto"/>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c>
          <w:tcPr>
            <w:tcW w:w="1698" w:type="dxa"/>
            <w:shd w:val="clear" w:color="auto" w:fill="auto"/>
            <w:noWrap/>
            <w:vAlign w:val="center"/>
          </w:tcPr>
          <w:p>
            <w:pPr>
              <w:widowControl/>
              <w:spacing w:line="300" w:lineRule="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上网行为管理</w:t>
            </w:r>
          </w:p>
        </w:tc>
        <w:tc>
          <w:tcPr>
            <w:tcW w:w="3763" w:type="dxa"/>
          </w:tcPr>
          <w:p>
            <w:pPr>
              <w:widowControl/>
              <w:spacing w:line="30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详见《技术参数要求》</w:t>
            </w:r>
          </w:p>
        </w:tc>
        <w:tc>
          <w:tcPr>
            <w:tcW w:w="708" w:type="dxa"/>
            <w:shd w:val="clear" w:color="auto" w:fill="auto"/>
            <w:noWrap/>
            <w:vAlign w:val="center"/>
          </w:tcPr>
          <w:p>
            <w:pPr>
              <w:widowControl/>
              <w:spacing w:line="300" w:lineRule="auto"/>
              <w:jc w:val="center"/>
              <w:rPr>
                <w:rFonts w:cs="宋体" w:asciiTheme="minorEastAsia" w:hAnsiTheme="minorEastAsia"/>
                <w:color w:val="000000"/>
                <w:kern w:val="0"/>
                <w:sz w:val="24"/>
                <w:szCs w:val="24"/>
              </w:rPr>
            </w:pPr>
            <w:r>
              <w:rPr>
                <w:rFonts w:cs="宋体" w:asciiTheme="minorEastAsia" w:hAnsiTheme="minorEastAsia"/>
                <w:color w:val="000000"/>
                <w:kern w:val="0"/>
                <w:sz w:val="24"/>
                <w:szCs w:val="24"/>
              </w:rPr>
              <w:t>1</w:t>
            </w:r>
            <w:r>
              <w:rPr>
                <w:rFonts w:hint="eastAsia" w:cs="宋体" w:asciiTheme="minorEastAsia" w:hAnsiTheme="minorEastAsia"/>
                <w:color w:val="000000"/>
                <w:kern w:val="0"/>
                <w:sz w:val="24"/>
                <w:szCs w:val="24"/>
              </w:rPr>
              <w:t>台</w:t>
            </w:r>
          </w:p>
        </w:tc>
        <w:tc>
          <w:tcPr>
            <w:tcW w:w="1418" w:type="dxa"/>
            <w:shd w:val="clear" w:color="auto" w:fill="auto"/>
            <w:noWrap/>
            <w:vAlign w:val="center"/>
          </w:tcPr>
          <w:p>
            <w:pPr>
              <w:widowControl/>
              <w:spacing w:line="300" w:lineRule="auto"/>
              <w:jc w:val="center"/>
              <w:rPr>
                <w:rFonts w:cs="宋体" w:asciiTheme="minorEastAsia" w:hAnsiTheme="minorEastAsia"/>
                <w:color w:val="000000"/>
                <w:kern w:val="0"/>
                <w:sz w:val="24"/>
                <w:szCs w:val="24"/>
              </w:rPr>
            </w:pPr>
          </w:p>
        </w:tc>
      </w:tr>
    </w:tbl>
    <w:p>
      <w:pPr>
        <w:spacing w:before="156" w:beforeLines="50" w:line="360" w:lineRule="auto"/>
        <w:outlineLvl w:val="0"/>
        <w:rPr>
          <w:b/>
          <w:sz w:val="28"/>
          <w:szCs w:val="28"/>
        </w:rPr>
      </w:pPr>
      <w:r>
        <w:rPr>
          <w:rFonts w:hint="eastAsia"/>
          <w:b/>
          <w:sz w:val="28"/>
          <w:szCs w:val="28"/>
        </w:rPr>
        <w:t>（本项目需分项报价，报价总金额合计超过限价视为无效投标。）</w:t>
      </w:r>
    </w:p>
    <w:p>
      <w:pPr>
        <w:spacing w:before="156" w:beforeLines="50" w:line="360" w:lineRule="auto"/>
        <w:outlineLvl w:val="0"/>
        <w:rPr>
          <w:b/>
          <w:sz w:val="28"/>
          <w:szCs w:val="28"/>
        </w:rPr>
      </w:pPr>
      <w:r>
        <w:rPr>
          <w:rFonts w:hint="eastAsia"/>
          <w:b/>
          <w:sz w:val="28"/>
          <w:szCs w:val="28"/>
        </w:rPr>
        <w:t>二、技术参数要求</w:t>
      </w:r>
    </w:p>
    <w:p>
      <w:pPr>
        <w:pStyle w:val="50"/>
        <w:spacing w:before="0" w:after="0" w:line="360" w:lineRule="auto"/>
        <w:jc w:val="left"/>
        <w:outlineLvl w:val="1"/>
        <w:rPr>
          <w:sz w:val="24"/>
          <w:szCs w:val="24"/>
        </w:rPr>
      </w:pPr>
      <w:r>
        <w:rPr>
          <w:rFonts w:hint="eastAsia"/>
          <w:sz w:val="24"/>
          <w:szCs w:val="24"/>
        </w:rPr>
        <w:t>1、</w:t>
      </w:r>
      <w:r>
        <w:rPr>
          <w:sz w:val="24"/>
          <w:szCs w:val="24"/>
        </w:rPr>
        <w:t>服务器</w:t>
      </w:r>
      <w:r>
        <w:rPr>
          <w:rFonts w:hint="eastAsia"/>
          <w:sz w:val="24"/>
          <w:szCs w:val="24"/>
        </w:rPr>
        <w:t>1</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7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62" w:type="dxa"/>
            <w:tcMar>
              <w:left w:w="28" w:type="dxa"/>
              <w:right w:w="28" w:type="dxa"/>
            </w:tcMar>
            <w:vAlign w:val="center"/>
          </w:tcPr>
          <w:p>
            <w:pPr>
              <w:jc w:val="center"/>
              <w:rPr>
                <w:b/>
              </w:rPr>
            </w:pPr>
            <w:r>
              <w:rPr>
                <w:rFonts w:hint="eastAsia"/>
                <w:b/>
              </w:rPr>
              <w:t>序号</w:t>
            </w:r>
          </w:p>
        </w:tc>
        <w:tc>
          <w:tcPr>
            <w:tcW w:w="7734" w:type="dxa"/>
            <w:vAlign w:val="center"/>
          </w:tcPr>
          <w:p>
            <w:pPr>
              <w:jc w:val="center"/>
              <w:rPr>
                <w:b/>
              </w:rPr>
            </w:pPr>
            <w:r>
              <w:rPr>
                <w:rFonts w:hint="eastAsia"/>
                <w:b/>
              </w:rPr>
              <w:t>参数</w:t>
            </w:r>
            <w:r>
              <w:rPr>
                <w:b/>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w:t>
            </w:r>
          </w:p>
        </w:tc>
        <w:tc>
          <w:tcPr>
            <w:tcW w:w="7734" w:type="dxa"/>
            <w:vAlign w:val="center"/>
          </w:tcPr>
          <w:p>
            <w:r>
              <w:rPr>
                <w:rFonts w:hint="eastAsia"/>
              </w:rPr>
              <w:t>2U机架式服务器；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2</w:t>
            </w:r>
          </w:p>
        </w:tc>
        <w:tc>
          <w:tcPr>
            <w:tcW w:w="7734" w:type="dxa"/>
            <w:vAlign w:val="center"/>
          </w:tcPr>
          <w:p>
            <w:r>
              <w:rPr>
                <w:rFonts w:hint="eastAsia"/>
              </w:rPr>
              <w:t>▲处理器</w:t>
            </w:r>
            <w:r>
              <w:t>：</w:t>
            </w:r>
            <w:r>
              <w:rPr>
                <w:rFonts w:hint="eastAsia"/>
              </w:rPr>
              <w:t>2颗英特尔至强处理器</w:t>
            </w:r>
            <w:r>
              <w:t>金牌</w:t>
            </w:r>
            <w:r>
              <w:rPr>
                <w:rFonts w:hint="eastAsia"/>
              </w:rPr>
              <w:t>5220</w:t>
            </w:r>
            <w:r>
              <w:t xml:space="preserve">R </w:t>
            </w:r>
            <w:r>
              <w:rPr>
                <w:rFonts w:hint="eastAsia"/>
              </w:rPr>
              <w:t>2.2Ghz</w:t>
            </w:r>
            <w:r>
              <w:t xml:space="preserve"> </w:t>
            </w:r>
            <w:r>
              <w:rPr>
                <w:rFonts w:hint="eastAsia"/>
              </w:rPr>
              <w:t>24</w:t>
            </w:r>
            <w:r>
              <w:t>C</w:t>
            </w:r>
            <w:r>
              <w:rPr>
                <w:rFonts w:hint="eastAsia"/>
              </w:rPr>
              <w:t>(核)</w:t>
            </w:r>
            <w:r>
              <w:t xml:space="preserve"> </w:t>
            </w:r>
            <w:r>
              <w:rPr>
                <w:rFonts w:hint="eastAsia"/>
              </w:rPr>
              <w:t>150</w:t>
            </w:r>
            <w:r>
              <w:t>W</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3</w:t>
            </w:r>
          </w:p>
        </w:tc>
        <w:tc>
          <w:tcPr>
            <w:tcW w:w="7734" w:type="dxa"/>
            <w:vAlign w:val="center"/>
          </w:tcPr>
          <w:p>
            <w:r>
              <w:rPr>
                <w:rFonts w:hint="eastAsia"/>
              </w:rPr>
              <w:t>▲内存：8根32G内存，≥24根内存插槽；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4</w:t>
            </w:r>
          </w:p>
        </w:tc>
        <w:tc>
          <w:tcPr>
            <w:tcW w:w="7734" w:type="dxa"/>
            <w:vAlign w:val="center"/>
          </w:tcPr>
          <w:p>
            <w:r>
              <w:rPr>
                <w:rFonts w:hint="eastAsia"/>
              </w:rPr>
              <w:t>▲硬盘</w:t>
            </w:r>
            <w:r>
              <w:t>：</w:t>
            </w:r>
            <w:r>
              <w:rPr>
                <w:rFonts w:hint="eastAsia"/>
              </w:rPr>
              <w:t>2块480G SSD；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5</w:t>
            </w:r>
          </w:p>
        </w:tc>
        <w:tc>
          <w:tcPr>
            <w:tcW w:w="7734" w:type="dxa"/>
            <w:vAlign w:val="center"/>
          </w:tcPr>
          <w:p>
            <w:r>
              <w:rPr>
                <w:rFonts w:hint="eastAsia"/>
              </w:rPr>
              <w:t>阵列卡</w:t>
            </w:r>
            <w:r>
              <w:t>：</w:t>
            </w:r>
            <w:r>
              <w:rPr>
                <w:rFonts w:hint="eastAsia"/>
              </w:rPr>
              <w:t>1个SAS RAID阵列卡，≥2GB缓存，支持缓存数据保护；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6</w:t>
            </w:r>
          </w:p>
        </w:tc>
        <w:tc>
          <w:tcPr>
            <w:tcW w:w="7734" w:type="dxa"/>
            <w:vAlign w:val="center"/>
          </w:tcPr>
          <w:p>
            <w:r>
              <w:rPr>
                <w:rFonts w:hint="eastAsia"/>
              </w:rPr>
              <w:t>网卡</w:t>
            </w:r>
            <w:r>
              <w:t>：</w:t>
            </w:r>
            <w:r>
              <w:rPr>
                <w:rFonts w:hint="eastAsia"/>
              </w:rPr>
              <w:t>4个千兆电接口，4个万兆光接口（满配多模光模块）；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7</w:t>
            </w:r>
          </w:p>
        </w:tc>
        <w:tc>
          <w:tcPr>
            <w:tcW w:w="7734" w:type="dxa"/>
            <w:vAlign w:val="center"/>
          </w:tcPr>
          <w:p>
            <w:r>
              <w:t>FC HBA卡：</w:t>
            </w:r>
            <w:r>
              <w:rPr>
                <w:rFonts w:hint="eastAsia"/>
              </w:rPr>
              <w:t>1个16Gb双接口HBA卡（含光模块）；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8</w:t>
            </w:r>
          </w:p>
        </w:tc>
        <w:tc>
          <w:tcPr>
            <w:tcW w:w="7734" w:type="dxa"/>
            <w:vAlign w:val="center"/>
          </w:tcPr>
          <w:p>
            <w:r>
              <w:rPr>
                <w:rFonts w:hint="eastAsia"/>
              </w:rPr>
              <w:t>电源</w:t>
            </w:r>
            <w:r>
              <w:t>：</w:t>
            </w:r>
            <w:r>
              <w:rPr>
                <w:rFonts w:hint="eastAsia"/>
              </w:rPr>
              <w:t>热拔插冗余电源；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9</w:t>
            </w:r>
          </w:p>
        </w:tc>
        <w:tc>
          <w:tcPr>
            <w:tcW w:w="7734" w:type="dxa"/>
            <w:vAlign w:val="center"/>
          </w:tcPr>
          <w:p>
            <w:r>
              <w:rPr>
                <w:rFonts w:hint="eastAsia"/>
              </w:rPr>
              <w:t>风扇</w:t>
            </w:r>
            <w:r>
              <w:t>：</w:t>
            </w:r>
            <w:r>
              <w:rPr>
                <w:rFonts w:hint="eastAsia"/>
              </w:rPr>
              <w:t>冗余风扇；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10</w:t>
            </w:r>
          </w:p>
        </w:tc>
        <w:tc>
          <w:tcPr>
            <w:tcW w:w="7734" w:type="dxa"/>
            <w:vAlign w:val="center"/>
          </w:tcPr>
          <w:p>
            <w:r>
              <w:rPr>
                <w:rFonts w:hint="eastAsia"/>
              </w:rPr>
              <w:t>产品</w:t>
            </w:r>
            <w:r>
              <w:t>认证：</w:t>
            </w:r>
            <w:r>
              <w:rPr>
                <w:rFonts w:hint="eastAsia"/>
              </w:rPr>
              <w:t>提供产品CCC、节能证书；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11</w:t>
            </w:r>
          </w:p>
        </w:tc>
        <w:tc>
          <w:tcPr>
            <w:tcW w:w="7734" w:type="dxa"/>
            <w:vAlign w:val="center"/>
          </w:tcPr>
          <w:p>
            <w:r>
              <w:rPr>
                <w:rFonts w:hint="eastAsia"/>
              </w:rPr>
              <w:t>▲服务</w:t>
            </w:r>
            <w:r>
              <w:t>：</w:t>
            </w:r>
            <w:r>
              <w:rPr>
                <w:rFonts w:hint="eastAsia"/>
              </w:rPr>
              <w:t>3年质保，提供设备安装服务。</w:t>
            </w:r>
          </w:p>
        </w:tc>
      </w:tr>
    </w:tbl>
    <w:p/>
    <w:p>
      <w:pPr>
        <w:pStyle w:val="50"/>
        <w:spacing w:before="0" w:after="0" w:line="360" w:lineRule="auto"/>
        <w:jc w:val="left"/>
        <w:outlineLvl w:val="1"/>
        <w:rPr>
          <w:sz w:val="24"/>
          <w:szCs w:val="24"/>
        </w:rPr>
      </w:pPr>
      <w:r>
        <w:rPr>
          <w:rFonts w:hint="eastAsia"/>
          <w:sz w:val="24"/>
          <w:szCs w:val="24"/>
        </w:rPr>
        <w:t>2、</w:t>
      </w:r>
      <w:r>
        <w:rPr>
          <w:sz w:val="24"/>
          <w:szCs w:val="24"/>
        </w:rPr>
        <w:t>服务器2</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7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62" w:type="dxa"/>
            <w:tcMar>
              <w:left w:w="28" w:type="dxa"/>
              <w:right w:w="28" w:type="dxa"/>
            </w:tcMar>
            <w:vAlign w:val="center"/>
          </w:tcPr>
          <w:p>
            <w:pPr>
              <w:jc w:val="center"/>
              <w:rPr>
                <w:b/>
              </w:rPr>
            </w:pPr>
            <w:r>
              <w:rPr>
                <w:rFonts w:hint="eastAsia"/>
                <w:b/>
              </w:rPr>
              <w:t>序号</w:t>
            </w:r>
          </w:p>
        </w:tc>
        <w:tc>
          <w:tcPr>
            <w:tcW w:w="7734" w:type="dxa"/>
            <w:vAlign w:val="center"/>
          </w:tcPr>
          <w:p>
            <w:pPr>
              <w:jc w:val="center"/>
              <w:rPr>
                <w:b/>
              </w:rPr>
            </w:pPr>
            <w:r>
              <w:rPr>
                <w:rFonts w:hint="eastAsia"/>
                <w:b/>
              </w:rPr>
              <w:t>参数</w:t>
            </w:r>
            <w:r>
              <w:rPr>
                <w:b/>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w:t>
            </w:r>
          </w:p>
        </w:tc>
        <w:tc>
          <w:tcPr>
            <w:tcW w:w="7734" w:type="dxa"/>
            <w:vAlign w:val="center"/>
          </w:tcPr>
          <w:p>
            <w:r>
              <w:rPr>
                <w:rFonts w:hint="eastAsia"/>
              </w:rPr>
              <w:t>2U机架式服务器；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2</w:t>
            </w:r>
          </w:p>
        </w:tc>
        <w:tc>
          <w:tcPr>
            <w:tcW w:w="7734" w:type="dxa"/>
            <w:vAlign w:val="center"/>
          </w:tcPr>
          <w:p>
            <w:r>
              <w:rPr>
                <w:rFonts w:hint="eastAsia"/>
              </w:rPr>
              <w:t>▲处理器</w:t>
            </w:r>
            <w:r>
              <w:t>：</w:t>
            </w:r>
            <w:r>
              <w:rPr>
                <w:rFonts w:hint="eastAsia"/>
              </w:rPr>
              <w:t>2颗英特尔至强处理器金牌5218 2.3GHz 16C(核) 125W；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3</w:t>
            </w:r>
          </w:p>
        </w:tc>
        <w:tc>
          <w:tcPr>
            <w:tcW w:w="7734" w:type="dxa"/>
            <w:vAlign w:val="center"/>
          </w:tcPr>
          <w:p>
            <w:r>
              <w:rPr>
                <w:rFonts w:hint="eastAsia"/>
              </w:rPr>
              <w:t>▲内存</w:t>
            </w:r>
            <w:r>
              <w:t>：16</w:t>
            </w:r>
            <w:r>
              <w:rPr>
                <w:rFonts w:hint="eastAsia"/>
              </w:rPr>
              <w:t>根32G内存，≥24根内存插槽；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4</w:t>
            </w:r>
          </w:p>
        </w:tc>
        <w:tc>
          <w:tcPr>
            <w:tcW w:w="7734" w:type="dxa"/>
            <w:vAlign w:val="center"/>
          </w:tcPr>
          <w:p>
            <w:r>
              <w:rPr>
                <w:rFonts w:hint="eastAsia"/>
              </w:rPr>
              <w:t>▲硬盘：2块480G SSD；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5</w:t>
            </w:r>
          </w:p>
        </w:tc>
        <w:tc>
          <w:tcPr>
            <w:tcW w:w="7734" w:type="dxa"/>
            <w:vAlign w:val="center"/>
          </w:tcPr>
          <w:p>
            <w:r>
              <w:rPr>
                <w:rFonts w:hint="eastAsia"/>
              </w:rPr>
              <w:t>阵列卡</w:t>
            </w:r>
            <w:r>
              <w:t>：</w:t>
            </w:r>
            <w:r>
              <w:rPr>
                <w:rFonts w:hint="eastAsia"/>
              </w:rPr>
              <w:t>1个RAID</w:t>
            </w:r>
            <w:r>
              <w:t xml:space="preserve"> </w:t>
            </w:r>
            <w:r>
              <w:rPr>
                <w:rFonts w:hint="eastAsia"/>
              </w:rPr>
              <w:t>PCIe 12Gbps 阵列卡,（最大支持8个硬盘)支持RAID0/1/10/5/50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6</w:t>
            </w:r>
          </w:p>
        </w:tc>
        <w:tc>
          <w:tcPr>
            <w:tcW w:w="7734" w:type="dxa"/>
            <w:vAlign w:val="center"/>
          </w:tcPr>
          <w:p>
            <w:r>
              <w:rPr>
                <w:rFonts w:hint="eastAsia"/>
              </w:rPr>
              <w:t>网卡</w:t>
            </w:r>
            <w:r>
              <w:t>：2</w:t>
            </w:r>
            <w:r>
              <w:rPr>
                <w:rFonts w:hint="eastAsia"/>
              </w:rPr>
              <w:t>个千兆电接口，1个管理网络端口，</w:t>
            </w:r>
            <w:r>
              <w:t>,2</w:t>
            </w:r>
            <w:r>
              <w:rPr>
                <w:rFonts w:hint="eastAsia"/>
              </w:rPr>
              <w:t>个万兆光接口（满配多模光模块）；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7</w:t>
            </w:r>
          </w:p>
        </w:tc>
        <w:tc>
          <w:tcPr>
            <w:tcW w:w="7734" w:type="dxa"/>
            <w:vAlign w:val="center"/>
          </w:tcPr>
          <w:p>
            <w:r>
              <w:rPr>
                <w:rFonts w:hint="eastAsia"/>
              </w:rPr>
              <w:t>FC HBA卡：1个16Gb双接口HBA卡（含光模块）；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8</w:t>
            </w:r>
          </w:p>
        </w:tc>
        <w:tc>
          <w:tcPr>
            <w:tcW w:w="7734" w:type="dxa"/>
            <w:vAlign w:val="center"/>
          </w:tcPr>
          <w:p>
            <w:r>
              <w:rPr>
                <w:rFonts w:hint="eastAsia"/>
              </w:rPr>
              <w:t>I/O扩展：最大支持6个PCIe 3.0插槽，前置1个USB2.0(XClarity管理接口)，1个USB3.0接口；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9</w:t>
            </w:r>
          </w:p>
        </w:tc>
        <w:tc>
          <w:tcPr>
            <w:tcW w:w="7734" w:type="dxa"/>
            <w:vAlign w:val="center"/>
          </w:tcPr>
          <w:p>
            <w:r>
              <w:rPr>
                <w:rFonts w:hint="eastAsia"/>
              </w:rPr>
              <w:t>电源</w:t>
            </w:r>
            <w:r>
              <w:t>：</w:t>
            </w:r>
            <w:r>
              <w:rPr>
                <w:rFonts w:hint="eastAsia"/>
              </w:rPr>
              <w:t>冗余</w:t>
            </w:r>
            <w:r>
              <w:t>电源，</w:t>
            </w:r>
            <w:r>
              <w:rPr>
                <w:rFonts w:hint="eastAsia"/>
              </w:rPr>
              <w:t>2个550W白金级热插拔电源；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10</w:t>
            </w:r>
          </w:p>
        </w:tc>
        <w:tc>
          <w:tcPr>
            <w:tcW w:w="7734" w:type="dxa"/>
            <w:vAlign w:val="center"/>
          </w:tcPr>
          <w:p>
            <w:r>
              <w:rPr>
                <w:rFonts w:hint="eastAsia"/>
              </w:rPr>
              <w:t>风扇：冗余风扇；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11</w:t>
            </w:r>
          </w:p>
        </w:tc>
        <w:tc>
          <w:tcPr>
            <w:tcW w:w="7734" w:type="dxa"/>
            <w:vAlign w:val="center"/>
          </w:tcPr>
          <w:p>
            <w:r>
              <w:rPr>
                <w:rFonts w:hint="eastAsia"/>
              </w:rPr>
              <w:t>光通路诊断：LED报警灯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12</w:t>
            </w:r>
          </w:p>
        </w:tc>
        <w:tc>
          <w:tcPr>
            <w:tcW w:w="7734" w:type="dxa"/>
            <w:vAlign w:val="center"/>
          </w:tcPr>
          <w:p>
            <w:r>
              <w:rPr>
                <w:rFonts w:hint="eastAsia"/>
              </w:rPr>
              <w:t>▲服务</w:t>
            </w:r>
            <w:r>
              <w:t>：</w:t>
            </w:r>
            <w:r>
              <w:rPr>
                <w:rFonts w:hint="eastAsia"/>
              </w:rPr>
              <w:t>3年质保，提供设备安装服务。</w:t>
            </w:r>
          </w:p>
        </w:tc>
      </w:tr>
    </w:tbl>
    <w:p/>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widowControl/>
        <w:spacing w:line="20" w:lineRule="exact"/>
        <w:jc w:val="left"/>
        <w:rPr>
          <w:sz w:val="24"/>
          <w:szCs w:val="24"/>
        </w:rPr>
      </w:pPr>
    </w:p>
    <w:p>
      <w:pPr>
        <w:pStyle w:val="50"/>
        <w:spacing w:before="0" w:after="0" w:line="360" w:lineRule="auto"/>
        <w:jc w:val="left"/>
        <w:outlineLvl w:val="1"/>
        <w:rPr>
          <w:sz w:val="24"/>
          <w:szCs w:val="24"/>
        </w:rPr>
      </w:pPr>
      <w:r>
        <w:rPr>
          <w:sz w:val="24"/>
          <w:szCs w:val="24"/>
        </w:rPr>
        <w:t>3</w:t>
      </w:r>
      <w:r>
        <w:rPr>
          <w:rFonts w:hint="eastAsia"/>
          <w:sz w:val="24"/>
          <w:szCs w:val="24"/>
        </w:rPr>
        <w:t>、存储1</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7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62" w:type="dxa"/>
            <w:tcMar>
              <w:left w:w="28" w:type="dxa"/>
              <w:right w:w="28" w:type="dxa"/>
            </w:tcMar>
            <w:vAlign w:val="center"/>
          </w:tcPr>
          <w:p>
            <w:pPr>
              <w:jc w:val="center"/>
              <w:rPr>
                <w:b/>
              </w:rPr>
            </w:pPr>
            <w:r>
              <w:rPr>
                <w:rFonts w:hint="eastAsia"/>
                <w:b/>
              </w:rPr>
              <w:t>序号</w:t>
            </w:r>
          </w:p>
        </w:tc>
        <w:tc>
          <w:tcPr>
            <w:tcW w:w="7734" w:type="dxa"/>
            <w:vAlign w:val="center"/>
          </w:tcPr>
          <w:p>
            <w:pPr>
              <w:jc w:val="center"/>
              <w:rPr>
                <w:b/>
              </w:rPr>
            </w:pPr>
            <w:r>
              <w:rPr>
                <w:rFonts w:hint="eastAsia"/>
                <w:b/>
              </w:rPr>
              <w:t>参数</w:t>
            </w:r>
            <w:r>
              <w:rPr>
                <w:b/>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w:t>
            </w:r>
          </w:p>
        </w:tc>
        <w:tc>
          <w:tcPr>
            <w:tcW w:w="7734" w:type="dxa"/>
            <w:vAlign w:val="center"/>
          </w:tcPr>
          <w:p>
            <w:r>
              <w:rPr>
                <w:rFonts w:hint="eastAsia"/>
              </w:rPr>
              <w:t>▲存储底层操作系统采用欧拉、统信、麒麟或基于开放原子开源基金会孵化及运营的开源系统衍生的国产操作系统，说明底层操作系统来源并提供查询手段及结果，不得采用国外开源社区操作系统（包括但不限于RedHat、CentOS及衍生版本）和国外操作系统（如Suse Linux），提供证明材料。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2</w:t>
            </w:r>
          </w:p>
        </w:tc>
        <w:tc>
          <w:tcPr>
            <w:tcW w:w="7734" w:type="dxa"/>
            <w:vAlign w:val="center"/>
          </w:tcPr>
          <w:p>
            <w:r>
              <w:rPr>
                <w:rFonts w:hint="eastAsia"/>
              </w:rPr>
              <w:t>▲品牌：国产自主品牌，满足自主可控要求，为保证核心数据安全，存储的关键芯片（控制器 CPU、系统 BMC 管理芯片、接口卡处理芯片、SSD 控制芯片）均为国产品牌，实现关键芯片自主可控，保障数据安全可靠，提供证明材料；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3</w:t>
            </w:r>
          </w:p>
        </w:tc>
        <w:tc>
          <w:tcPr>
            <w:tcW w:w="7734" w:type="dxa"/>
            <w:vAlign w:val="center"/>
          </w:tcPr>
          <w:p>
            <w:r>
              <w:rPr>
                <w:rFonts w:hint="eastAsia"/>
              </w:rPr>
              <w:t>▲架构要求：配置双Active-Active控制器；采用2U盘控一体架构；实配SAN与NAS统一存储，配置NAS协议（包括NFS和CIFS）、IP SAN和FC SAN协议，不需额外配置NAS网关，存储操作界面同时支持块存储和文件存储功能，提供功能截图证明；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4</w:t>
            </w:r>
          </w:p>
        </w:tc>
        <w:tc>
          <w:tcPr>
            <w:tcW w:w="7734" w:type="dxa"/>
            <w:vAlign w:val="center"/>
          </w:tcPr>
          <w:p>
            <w:r>
              <w:rPr>
                <w:rFonts w:hint="eastAsia"/>
              </w:rPr>
              <w:t>▲控制器配置：配置≥2个控制器，存储产品使用国产品牌CPU（如鲲鹏、飞腾、海光、申威等），且单控制器处理器总核心数≥20核，CPU主频≥2.1GHz，提供证明材料；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5</w:t>
            </w:r>
          </w:p>
        </w:tc>
        <w:tc>
          <w:tcPr>
            <w:tcW w:w="7734" w:type="dxa"/>
            <w:vAlign w:val="center"/>
          </w:tcPr>
          <w:p>
            <w:r>
              <w:rPr>
                <w:rFonts w:hint="eastAsia"/>
              </w:rPr>
              <w:t>存储缓存容量：系统内总一级缓存容量配置≥128GB，且任意控制器一级缓存容量≥64GB（不含任何性能加速模块、FlashCache、PAM卡，SSD Cache、SCM等）；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6</w:t>
            </w:r>
          </w:p>
        </w:tc>
        <w:tc>
          <w:tcPr>
            <w:tcW w:w="7734" w:type="dxa"/>
            <w:vAlign w:val="center"/>
          </w:tcPr>
          <w:p>
            <w:r>
              <w:rPr>
                <w:rFonts w:hint="eastAsia"/>
              </w:rPr>
              <w:t>主机接口：端口：配置≥8个16Gb FC接口(含8个模块)，配置≥8个万兆接口(含8个模块)，配置≥8个GE接口；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7</w:t>
            </w:r>
          </w:p>
        </w:tc>
        <w:tc>
          <w:tcPr>
            <w:tcW w:w="7734" w:type="dxa"/>
            <w:vAlign w:val="center"/>
          </w:tcPr>
          <w:p>
            <w:r>
              <w:rPr>
                <w:rFonts w:hint="eastAsia"/>
              </w:rPr>
              <w:t>磁盘通道：配置后端磁盘通道带宽≥192Gbps；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8</w:t>
            </w:r>
          </w:p>
        </w:tc>
        <w:tc>
          <w:tcPr>
            <w:tcW w:w="7734" w:type="dxa"/>
            <w:vAlign w:val="center"/>
          </w:tcPr>
          <w:p>
            <w:r>
              <w:rPr>
                <w:rFonts w:hint="eastAsia"/>
              </w:rPr>
              <w:t>硬盘：本次配置≥4*960GB SAS SSD硬盘；≥14*8TB 7.2K转 NLSAS硬盘；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9</w:t>
            </w:r>
          </w:p>
        </w:tc>
        <w:tc>
          <w:tcPr>
            <w:tcW w:w="7734" w:type="dxa"/>
            <w:vAlign w:val="center"/>
          </w:tcPr>
          <w:p>
            <w:r>
              <w:rPr>
                <w:rFonts w:hint="eastAsia"/>
              </w:rPr>
              <w:t>支持RAID 1、RAID3、RAID 10、RAID50、RAID 5、RAID6等可选配置，提供功能截图证明；支持RAID虚拟化技术，每TB重构时间≤30Min。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10</w:t>
            </w:r>
          </w:p>
        </w:tc>
        <w:tc>
          <w:tcPr>
            <w:tcW w:w="7734" w:type="dxa"/>
            <w:vAlign w:val="center"/>
          </w:tcPr>
          <w:p>
            <w:r>
              <w:rPr>
                <w:rFonts w:hint="eastAsia"/>
              </w:rPr>
              <w:t>NAS采用厂商自研企业界NAS操作系统，非开源软件，提供企业级NAS系统软件著作权证书复印；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11</w:t>
            </w:r>
          </w:p>
        </w:tc>
        <w:tc>
          <w:tcPr>
            <w:tcW w:w="7734" w:type="dxa"/>
            <w:vAlign w:val="center"/>
          </w:tcPr>
          <w:p>
            <w:r>
              <w:rPr>
                <w:rFonts w:hint="eastAsia"/>
              </w:rPr>
              <w:t>控制器在线运行时，能够对主机接口卡进行热插拔，提供CNAS第三方测试报告；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12</w:t>
            </w:r>
          </w:p>
        </w:tc>
        <w:tc>
          <w:tcPr>
            <w:tcW w:w="7734" w:type="dxa"/>
            <w:vAlign w:val="center"/>
          </w:tcPr>
          <w:p>
            <w:r>
              <w:rPr>
                <w:rFonts w:hint="eastAsia"/>
              </w:rPr>
              <w:t>支持多个文件系统能够挂载在根目录，实现全局统一命名空间访问，提供CNAS第三方测试报告；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rPr>
                <w:color w:val="FF0000"/>
              </w:rPr>
            </w:pPr>
            <w:r>
              <w:rPr>
                <w:rFonts w:hint="eastAsia"/>
              </w:rPr>
              <w:t>13</w:t>
            </w:r>
          </w:p>
        </w:tc>
        <w:tc>
          <w:tcPr>
            <w:tcW w:w="7734" w:type="dxa"/>
            <w:vAlign w:val="center"/>
          </w:tcPr>
          <w:p>
            <w:pPr>
              <w:rPr>
                <w:color w:val="FF0000"/>
              </w:rPr>
            </w:pPr>
            <w:r>
              <w:rPr>
                <w:rFonts w:hint="eastAsia"/>
              </w:rPr>
              <w:t>支持进行SAN与NAS的一体化免网关双活，任意一套设备宕机均不影响上层业务系统运行，支持双仲裁服务器配置，支持FC链路复制，SAN双活支持AA流量分担，支持故障自动切换和回切，提供CNAS第三方测试报告；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14</w:t>
            </w:r>
          </w:p>
        </w:tc>
        <w:tc>
          <w:tcPr>
            <w:tcW w:w="7734" w:type="dxa"/>
            <w:vAlign w:val="center"/>
          </w:tcPr>
          <w:p>
            <w:r>
              <w:rPr>
                <w:rFonts w:hint="eastAsia"/>
              </w:rPr>
              <w:t>存储厂商提供专有多路径（非操作系统自带多路径）软件，提供故障切换和负载均衡功能，支持Windows/Linux。提供国家版权局出具的计算机软件著作权登记证书复印件，提供CNAS第三方测试报告；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15</w:t>
            </w:r>
          </w:p>
        </w:tc>
        <w:tc>
          <w:tcPr>
            <w:tcW w:w="7734" w:type="dxa"/>
            <w:vAlign w:val="center"/>
          </w:tcPr>
          <w:p>
            <w:r>
              <w:rPr>
                <w:rFonts w:hint="eastAsia"/>
              </w:rPr>
              <w:t>服务：提供安装调试服务，三年质保服务。</w:t>
            </w:r>
          </w:p>
        </w:tc>
      </w:tr>
    </w:tbl>
    <w:p>
      <w:pPr>
        <w:widowControl/>
        <w:spacing w:line="200" w:lineRule="exact"/>
        <w:rPr>
          <w:sz w:val="24"/>
          <w:szCs w:val="24"/>
        </w:rPr>
      </w:pPr>
    </w:p>
    <w:p>
      <w:pPr>
        <w:pStyle w:val="50"/>
        <w:spacing w:before="0" w:after="0" w:line="360" w:lineRule="auto"/>
        <w:jc w:val="left"/>
        <w:outlineLvl w:val="1"/>
        <w:rPr>
          <w:sz w:val="24"/>
          <w:szCs w:val="24"/>
        </w:rPr>
      </w:pPr>
      <w:r>
        <w:rPr>
          <w:sz w:val="24"/>
          <w:szCs w:val="24"/>
        </w:rPr>
        <w:t>4</w:t>
      </w:r>
      <w:r>
        <w:rPr>
          <w:rFonts w:hint="eastAsia"/>
          <w:sz w:val="24"/>
          <w:szCs w:val="24"/>
        </w:rPr>
        <w:t>、存储</w:t>
      </w:r>
      <w:r>
        <w:rPr>
          <w:sz w:val="24"/>
          <w:szCs w:val="24"/>
        </w:rPr>
        <w:t>2</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7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62" w:type="dxa"/>
            <w:tcMar>
              <w:left w:w="28" w:type="dxa"/>
              <w:right w:w="28" w:type="dxa"/>
            </w:tcMar>
            <w:vAlign w:val="center"/>
          </w:tcPr>
          <w:p>
            <w:pPr>
              <w:jc w:val="center"/>
              <w:rPr>
                <w:b/>
              </w:rPr>
            </w:pPr>
            <w:r>
              <w:rPr>
                <w:rFonts w:hint="eastAsia"/>
                <w:b/>
              </w:rPr>
              <w:t>序号</w:t>
            </w:r>
          </w:p>
        </w:tc>
        <w:tc>
          <w:tcPr>
            <w:tcW w:w="7734" w:type="dxa"/>
            <w:vAlign w:val="center"/>
          </w:tcPr>
          <w:p>
            <w:pPr>
              <w:jc w:val="center"/>
              <w:rPr>
                <w:b/>
              </w:rPr>
            </w:pPr>
            <w:r>
              <w:rPr>
                <w:rFonts w:hint="eastAsia"/>
                <w:b/>
              </w:rPr>
              <w:t>参数</w:t>
            </w:r>
            <w:r>
              <w:rPr>
                <w:b/>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w:t>
            </w:r>
          </w:p>
        </w:tc>
        <w:tc>
          <w:tcPr>
            <w:tcW w:w="7734" w:type="dxa"/>
            <w:vAlign w:val="center"/>
          </w:tcPr>
          <w:p>
            <w:r>
              <w:rPr>
                <w:rFonts w:hint="eastAsia"/>
              </w:rPr>
              <w:t>▲存储底层操作系统采用欧拉、统信、麒麟或基于开放原子开源基金会孵化及运营的开源系统衍生的国产操作系统，说明底层操作系统来源并提供查询手段及结果，不得采用国外开源社区操作系统（包括但不限于RedHat、CentOS及衍生版本）和国外操作系统（如Suse Linux），提供证明材料；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2</w:t>
            </w:r>
          </w:p>
        </w:tc>
        <w:tc>
          <w:tcPr>
            <w:tcW w:w="7734" w:type="dxa"/>
            <w:vAlign w:val="center"/>
          </w:tcPr>
          <w:p>
            <w:r>
              <w:rPr>
                <w:rFonts w:hint="eastAsia"/>
              </w:rPr>
              <w:t>▲存储的关键芯片（控制器 CPU、系统 BMC 管理芯片、接口卡处理芯片、SSD 控制芯片）均为国产品牌，实现关键芯片自主可控，保障数据安全可靠,提供相关证明材料；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3</w:t>
            </w:r>
          </w:p>
        </w:tc>
        <w:tc>
          <w:tcPr>
            <w:tcW w:w="7734" w:type="dxa"/>
            <w:vAlign w:val="center"/>
          </w:tcPr>
          <w:p>
            <w:r>
              <w:rPr>
                <w:rFonts w:hint="eastAsia"/>
              </w:rPr>
              <w:t>▲存储系统采用对称AA架构，LUN无控制器归属，在多控配置下，能够负载到所有控制器，CPU利用率差异小于5%，提供证明材料；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4</w:t>
            </w:r>
          </w:p>
        </w:tc>
        <w:tc>
          <w:tcPr>
            <w:tcW w:w="7734" w:type="dxa"/>
            <w:vAlign w:val="center"/>
          </w:tcPr>
          <w:p>
            <w:r>
              <w:rPr>
                <w:rFonts w:hint="eastAsia"/>
              </w:rPr>
              <w:t>▲处理器：配置≥2个控制器，控制器采用多核处理器，且单控制器处理器总核心数≥32核，CPU主频≥2.6GHz，提供证明材料；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5</w:t>
            </w:r>
          </w:p>
        </w:tc>
        <w:tc>
          <w:tcPr>
            <w:tcW w:w="7734" w:type="dxa"/>
            <w:vAlign w:val="center"/>
          </w:tcPr>
          <w:p>
            <w:r>
              <w:rPr>
                <w:rFonts w:hint="eastAsia"/>
              </w:rPr>
              <w:t xml:space="preserve">内存：配置≥256GB缓存，且任意控制器一级缓存容量≥128GB（不包含FlashCache、PAM卡，SSD Cache、SCM等）；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6</w:t>
            </w:r>
          </w:p>
        </w:tc>
        <w:tc>
          <w:tcPr>
            <w:tcW w:w="7734" w:type="dxa"/>
            <w:vAlign w:val="center"/>
          </w:tcPr>
          <w:p>
            <w:r>
              <w:rPr>
                <w:rFonts w:hint="eastAsia"/>
              </w:rPr>
              <w:t>6、硬盘：配置≥57块2.4TB SAS硬盘+5块960G SSD硬盘；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7</w:t>
            </w:r>
          </w:p>
        </w:tc>
        <w:tc>
          <w:tcPr>
            <w:tcW w:w="7734" w:type="dxa"/>
            <w:vAlign w:val="center"/>
          </w:tcPr>
          <w:p>
            <w:r>
              <w:rPr>
                <w:rFonts w:hint="eastAsia"/>
              </w:rPr>
              <w:t>7、主机接口：配置≥8个16Gb FC接口(含8个模块)，配置≥8个万兆接口(含8个模块)，配置≥8个GE接口；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8</w:t>
            </w:r>
          </w:p>
        </w:tc>
        <w:tc>
          <w:tcPr>
            <w:tcW w:w="7734" w:type="dxa"/>
            <w:vAlign w:val="center"/>
          </w:tcPr>
          <w:p>
            <w:r>
              <w:rPr>
                <w:rFonts w:hint="eastAsia"/>
              </w:rPr>
              <w:t>▲存储系统支持 SAN 和 NAS 免网关一体化Active-Active 双活，实现两套核心存储数据双活（对单个 LUN 和单个文件系统的访问可通过两个站点负载均衡到两套存储设备上），任何一套设备宕机均不影响上层业务系统运行。双活架构需要具备独立的第三方仲裁设备；提供证明材料；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9</w:t>
            </w:r>
          </w:p>
        </w:tc>
        <w:tc>
          <w:tcPr>
            <w:tcW w:w="7734" w:type="dxa"/>
            <w:vAlign w:val="center"/>
          </w:tcPr>
          <w:p>
            <w:r>
              <w:rPr>
                <w:rFonts w:hint="eastAsia"/>
              </w:rPr>
              <w:t>存储系统支持无中断系统软件在线升级和回退。在版本升级和回退的过程中无需重启控制器，主机与存储之间的链路无中断，客户端无感知，升级时长小于 10 分钟，提供证明材料；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10</w:t>
            </w:r>
          </w:p>
        </w:tc>
        <w:tc>
          <w:tcPr>
            <w:tcW w:w="7734" w:type="dxa"/>
            <w:vAlign w:val="center"/>
          </w:tcPr>
          <w:p>
            <w:r>
              <w:rPr>
                <w:rFonts w:hint="eastAsia"/>
              </w:rPr>
              <w:t>存储系统支持LUN创建定时快照，最小间隔3秒，快照的创建和删除，系统性能变化幅度小于5%，证系统支持2000000个快照，提供证明材料；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11</w:t>
            </w:r>
          </w:p>
        </w:tc>
        <w:tc>
          <w:tcPr>
            <w:tcW w:w="7734" w:type="dxa"/>
            <w:vAlign w:val="center"/>
          </w:tcPr>
          <w:p>
            <w:r>
              <w:rPr>
                <w:rFonts w:hint="eastAsia"/>
              </w:rPr>
              <w:t>存储系统支持RAID快速重建功能，在RAID6中，单块3.84T硬盘发生闪断，重建时间不超过10分钟；在RAID6中，单块3.84T硬盘大面积介质故障，热备份重建时间不超过20分钟。支持冗余度不降的缩列重构，可以容忍多盘（≥5块）连续故障，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12</w:t>
            </w:r>
          </w:p>
        </w:tc>
        <w:tc>
          <w:tcPr>
            <w:tcW w:w="7734" w:type="dxa"/>
            <w:vAlign w:val="center"/>
          </w:tcPr>
          <w:p>
            <w:r>
              <w:rPr>
                <w:rFonts w:hint="eastAsia"/>
              </w:rPr>
              <w:t>支持克隆功能，并且克隆的从LUN创建后无需等待数据同步完成即可映射给主机I/O访问，且不影响源LUN的业务，提供证明材料；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13</w:t>
            </w:r>
          </w:p>
        </w:tc>
        <w:tc>
          <w:tcPr>
            <w:tcW w:w="7734" w:type="dxa"/>
            <w:vAlign w:val="center"/>
          </w:tcPr>
          <w:p>
            <w:r>
              <w:rPr>
                <w:rFonts w:hint="eastAsia"/>
              </w:rPr>
              <w:t>配置SAN存储虚拟快照功能，远程复制功能，克隆功能，阵列双活功能，数据保护功能，精简配置功能，智能服务质量控制功能，智能异构虚拟化功能，LUN迁移功能，智能多租户功能，智能数据分级功能。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14</w:t>
            </w:r>
          </w:p>
        </w:tc>
        <w:tc>
          <w:tcPr>
            <w:tcW w:w="7734" w:type="dxa"/>
            <w:vAlign w:val="center"/>
          </w:tcPr>
          <w:p>
            <w:r>
              <w:rPr>
                <w:rFonts w:hint="eastAsia"/>
              </w:rPr>
              <w:t>存储系统支持厂商自研的多路径软件，支持链路的负载均衡，支持路径故障自动切换与回切，支持链路检测和隔离，支持主机链路告警在存储界面统一管理，提供证明材料；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15</w:t>
            </w:r>
          </w:p>
        </w:tc>
        <w:tc>
          <w:tcPr>
            <w:tcW w:w="7734" w:type="dxa"/>
            <w:vAlign w:val="center"/>
          </w:tcPr>
          <w:p>
            <w:r>
              <w:rPr>
                <w:rFonts w:hint="eastAsia"/>
              </w:rPr>
              <w:t>服务：提供安装调试服务，三年质保服务。</w:t>
            </w:r>
          </w:p>
        </w:tc>
      </w:tr>
    </w:tbl>
    <w:p>
      <w:pPr>
        <w:widowControl/>
        <w:spacing w:line="200" w:lineRule="exact"/>
        <w:rPr>
          <w:sz w:val="24"/>
          <w:szCs w:val="24"/>
        </w:rPr>
      </w:pPr>
    </w:p>
    <w:p>
      <w:pPr>
        <w:pStyle w:val="50"/>
        <w:spacing w:before="0" w:after="0" w:line="360" w:lineRule="auto"/>
        <w:jc w:val="left"/>
        <w:outlineLvl w:val="1"/>
        <w:rPr>
          <w:sz w:val="24"/>
          <w:szCs w:val="24"/>
        </w:rPr>
      </w:pPr>
      <w:r>
        <w:rPr>
          <w:sz w:val="24"/>
          <w:szCs w:val="24"/>
        </w:rPr>
        <w:t>5</w:t>
      </w:r>
      <w:r>
        <w:rPr>
          <w:rFonts w:hint="eastAsia"/>
          <w:sz w:val="24"/>
          <w:szCs w:val="24"/>
        </w:rPr>
        <w:t>、网闸</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7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62" w:type="dxa"/>
            <w:tcMar>
              <w:left w:w="28" w:type="dxa"/>
              <w:right w:w="28" w:type="dxa"/>
            </w:tcMar>
            <w:vAlign w:val="center"/>
          </w:tcPr>
          <w:p>
            <w:pPr>
              <w:jc w:val="center"/>
              <w:rPr>
                <w:b/>
              </w:rPr>
            </w:pPr>
            <w:r>
              <w:rPr>
                <w:rFonts w:hint="eastAsia"/>
                <w:b/>
              </w:rPr>
              <w:t>序号</w:t>
            </w:r>
          </w:p>
        </w:tc>
        <w:tc>
          <w:tcPr>
            <w:tcW w:w="7734" w:type="dxa"/>
            <w:vAlign w:val="center"/>
          </w:tcPr>
          <w:p>
            <w:pPr>
              <w:jc w:val="center"/>
              <w:rPr>
                <w:b/>
              </w:rPr>
            </w:pPr>
            <w:r>
              <w:rPr>
                <w:rFonts w:hint="eastAsia"/>
                <w:b/>
              </w:rPr>
              <w:t>参数</w:t>
            </w:r>
            <w:r>
              <w:rPr>
                <w:b/>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w:t>
            </w:r>
          </w:p>
        </w:tc>
        <w:tc>
          <w:tcPr>
            <w:tcW w:w="7734" w:type="dxa"/>
          </w:tcPr>
          <w:p>
            <w:r>
              <w:rPr>
                <w:rFonts w:hint="eastAsia"/>
              </w:rPr>
              <w:t>▲最大支持千兆电口≥6，万兆光口≥2，可扩展模块≥1;内部系统交换带宽≥10Gbps，应用层数据传输率≥8Gbps，并发连接数&gt;20000，硬件开关切换时间&lt;5ns，延时&lt;0.1ms，稳定性运行时间&gt;50000小时；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2</w:t>
            </w:r>
          </w:p>
        </w:tc>
        <w:tc>
          <w:tcPr>
            <w:tcW w:w="7734" w:type="dxa"/>
          </w:tcPr>
          <w:p>
            <w:r>
              <w:rPr>
                <w:rFonts w:hint="eastAsia"/>
              </w:rPr>
              <w:t>采用安全裁剪加固的linux系统，提供多种主流数据库的单、双向数据交换，可以同时发送和接收多个数据库中的多个表；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3</w:t>
            </w:r>
          </w:p>
        </w:tc>
        <w:tc>
          <w:tcPr>
            <w:tcW w:w="7734" w:type="dxa"/>
          </w:tcPr>
          <w:p>
            <w:r>
              <w:rPr>
                <w:rFonts w:hint="eastAsia"/>
              </w:rPr>
              <w:t>基于专用客户端与网闸安全连接方式，发送、接收应用数据；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4</w:t>
            </w:r>
          </w:p>
        </w:tc>
        <w:tc>
          <w:tcPr>
            <w:tcW w:w="7734" w:type="dxa"/>
          </w:tcPr>
          <w:p>
            <w:r>
              <w:rPr>
                <w:rFonts w:hint="eastAsia"/>
              </w:rPr>
              <w:t>支持多文件并发传输，支持多级目录 (128级)，支持中文文件名长文件名 (255字符)；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5</w:t>
            </w:r>
          </w:p>
        </w:tc>
        <w:tc>
          <w:tcPr>
            <w:tcW w:w="7734" w:type="dxa"/>
          </w:tcPr>
          <w:p>
            <w:r>
              <w:rPr>
                <w:rFonts w:hint="eastAsia"/>
              </w:rPr>
              <w:t>支持基于专用客户端与产品安全连接方式,发送、接收应用数据，提供操作界面截图；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6</w:t>
            </w:r>
          </w:p>
        </w:tc>
        <w:tc>
          <w:tcPr>
            <w:tcW w:w="7734" w:type="dxa"/>
          </w:tcPr>
          <w:p>
            <w:r>
              <w:rPr>
                <w:rFonts w:hint="eastAsia"/>
              </w:rPr>
              <w:t>支持提供抗攻击功能，能够正常配置启用产品的抗攻击功能；能顾识别和防御SYN Flood、ICMP Flood等攻击且不影响正常业务，提供相应检测报告截图；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7</w:t>
            </w:r>
          </w:p>
        </w:tc>
        <w:tc>
          <w:tcPr>
            <w:tcW w:w="7734" w:type="dxa"/>
          </w:tcPr>
          <w:p>
            <w:r>
              <w:rPr>
                <w:rFonts w:hint="eastAsia"/>
              </w:rPr>
              <w:t>数据传输可选 SSL 加密,保障链路安全，提供操作界面截图；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8</w:t>
            </w:r>
          </w:p>
        </w:tc>
        <w:tc>
          <w:tcPr>
            <w:tcW w:w="7734" w:type="dxa"/>
          </w:tcPr>
          <w:p>
            <w:r>
              <w:rPr>
                <w:rFonts w:hint="eastAsia"/>
              </w:rPr>
              <w:t>支持IPv6协议栈，提供IPv6 Ready 第二阶段核心协议金牌认证一致性和互通性测试证明；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9</w:t>
            </w:r>
          </w:p>
        </w:tc>
        <w:tc>
          <w:tcPr>
            <w:tcW w:w="7734" w:type="dxa"/>
          </w:tcPr>
          <w:p>
            <w:r>
              <w:rPr>
                <w:rFonts w:hint="eastAsia"/>
              </w:rPr>
              <w:t>设备支持液晶显示屏，可实时显示设备接口状态，CPU，内存；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10</w:t>
            </w:r>
          </w:p>
        </w:tc>
        <w:tc>
          <w:tcPr>
            <w:tcW w:w="7734" w:type="dxa"/>
          </w:tcPr>
          <w:p>
            <w:r>
              <w:rPr>
                <w:rFonts w:hint="eastAsia"/>
              </w:rPr>
              <w:t>系统自带证书服务功能，可生成服务器证书、用户证书用于加密认证，提供操作界面截图；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11</w:t>
            </w:r>
          </w:p>
        </w:tc>
        <w:tc>
          <w:tcPr>
            <w:tcW w:w="7734" w:type="dxa"/>
          </w:tcPr>
          <w:p>
            <w:r>
              <w:rPr>
                <w:rFonts w:hint="eastAsia"/>
              </w:rPr>
              <w:t>通过专用客户端对产品进行管理,可远程集中管理多台同产品设备,支持通路测试功能,系统配置信息可导出备份、导入恢复，提供操作界面截图；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12</w:t>
            </w:r>
          </w:p>
        </w:tc>
        <w:tc>
          <w:tcPr>
            <w:tcW w:w="7734" w:type="dxa"/>
          </w:tcPr>
          <w:p>
            <w:r>
              <w:rPr>
                <w:rFonts w:hint="eastAsia"/>
              </w:rPr>
              <w:t>主机安全符合网络隔离产品密码检测准则，具备国家密码管理局商用密码中心密码检测证书；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13</w:t>
            </w:r>
          </w:p>
        </w:tc>
        <w:tc>
          <w:tcPr>
            <w:tcW w:w="7734" w:type="dxa"/>
          </w:tcPr>
          <w:p>
            <w:r>
              <w:rPr>
                <w:rFonts w:hint="eastAsia"/>
              </w:rPr>
              <w:t>设计以安全性为第一原则，一旦出现任何异常，就切断传输，保证不出现在数据内容检查、完整性校验功能失效的情况下继续传输数据的情况，具备可信计算芯片平台，提供相关证书；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14</w:t>
            </w:r>
          </w:p>
        </w:tc>
        <w:tc>
          <w:tcPr>
            <w:tcW w:w="7734" w:type="dxa"/>
          </w:tcPr>
          <w:p>
            <w:r>
              <w:rPr>
                <w:rFonts w:hint="eastAsia"/>
              </w:rPr>
              <w:t>专用日志服务客户端程序处理系统日志，提供操作界面截图；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15</w:t>
            </w:r>
          </w:p>
        </w:tc>
        <w:tc>
          <w:tcPr>
            <w:tcW w:w="7734" w:type="dxa"/>
          </w:tcPr>
          <w:p>
            <w:r>
              <w:rPr>
                <w:rFonts w:hint="eastAsia"/>
              </w:rPr>
              <w:t>产品具有网络关键设备和网络安全专用产品安全认证及中国国家信息安全产品认证证书；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16</w:t>
            </w:r>
          </w:p>
        </w:tc>
        <w:tc>
          <w:tcPr>
            <w:tcW w:w="7734" w:type="dxa"/>
          </w:tcPr>
          <w:p>
            <w:r>
              <w:rPr>
                <w:rFonts w:hint="eastAsia"/>
              </w:rPr>
              <w:t>产品具有计算机信息系统安全专用产品销售许可证；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17</w:t>
            </w:r>
          </w:p>
        </w:tc>
        <w:tc>
          <w:tcPr>
            <w:tcW w:w="7734" w:type="dxa"/>
          </w:tcPr>
          <w:p>
            <w:r>
              <w:rPr>
                <w:rFonts w:hint="eastAsia"/>
              </w:rPr>
              <w:t>产品为实用新型产品，提供相关证明文件；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18</w:t>
            </w:r>
          </w:p>
        </w:tc>
        <w:tc>
          <w:tcPr>
            <w:tcW w:w="7734" w:type="dxa"/>
          </w:tcPr>
          <w:p>
            <w:r>
              <w:rPr>
                <w:rFonts w:hint="eastAsia"/>
              </w:rPr>
              <w:t>产品具备国家版权局计算机软件著作权登记证书。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19</w:t>
            </w:r>
          </w:p>
        </w:tc>
        <w:tc>
          <w:tcPr>
            <w:tcW w:w="7734" w:type="dxa"/>
          </w:tcPr>
          <w:p>
            <w:r>
              <w:rPr>
                <w:rFonts w:hint="eastAsia"/>
              </w:rPr>
              <w:t>提供调试服务，提供三年原厂质保服务。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t>20</w:t>
            </w:r>
          </w:p>
        </w:tc>
        <w:tc>
          <w:tcPr>
            <w:tcW w:w="7734" w:type="dxa"/>
          </w:tcPr>
          <w:p>
            <w:r>
              <w:rPr>
                <w:rFonts w:hint="eastAsia"/>
              </w:rPr>
              <w:t>实配：千兆电口≥6，万兆光口≥2，内部系统交换带宽≥10Gbps，冗余电源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2</w:t>
            </w:r>
            <w:r>
              <w:t>1</w:t>
            </w:r>
          </w:p>
        </w:tc>
        <w:tc>
          <w:tcPr>
            <w:tcW w:w="7734" w:type="dxa"/>
          </w:tcPr>
          <w:p>
            <w:r>
              <w:rPr>
                <w:rFonts w:hint="eastAsia"/>
              </w:rPr>
              <w:t>▲与现网网闸设备TG9259-G实现双机热备，实现业务无缝对接，出现故障时可及时切换，提供投标方及设备生产厂家出具的可实现双机热备的承诺函并加盖有效印章。</w:t>
            </w:r>
          </w:p>
        </w:tc>
      </w:tr>
    </w:tbl>
    <w:p>
      <w:pPr>
        <w:widowControl/>
        <w:spacing w:line="200" w:lineRule="exact"/>
        <w:rPr>
          <w:sz w:val="24"/>
          <w:szCs w:val="24"/>
        </w:rPr>
      </w:pPr>
    </w:p>
    <w:p>
      <w:pPr>
        <w:pStyle w:val="50"/>
        <w:spacing w:before="0" w:after="0" w:line="360" w:lineRule="auto"/>
        <w:jc w:val="left"/>
        <w:outlineLvl w:val="1"/>
        <w:rPr>
          <w:sz w:val="24"/>
          <w:szCs w:val="24"/>
        </w:rPr>
      </w:pPr>
      <w:r>
        <w:rPr>
          <w:sz w:val="24"/>
          <w:szCs w:val="24"/>
        </w:rPr>
        <w:t>6</w:t>
      </w:r>
      <w:r>
        <w:rPr>
          <w:rFonts w:hint="eastAsia"/>
          <w:sz w:val="24"/>
          <w:szCs w:val="24"/>
        </w:rPr>
        <w:t>、上网行为管理</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7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62" w:type="dxa"/>
            <w:tcMar>
              <w:left w:w="28" w:type="dxa"/>
              <w:right w:w="28" w:type="dxa"/>
            </w:tcMar>
            <w:vAlign w:val="center"/>
          </w:tcPr>
          <w:p>
            <w:pPr>
              <w:jc w:val="center"/>
              <w:rPr>
                <w:b/>
              </w:rPr>
            </w:pPr>
            <w:r>
              <w:rPr>
                <w:rFonts w:hint="eastAsia"/>
                <w:b/>
              </w:rPr>
              <w:t>序号</w:t>
            </w:r>
          </w:p>
        </w:tc>
        <w:tc>
          <w:tcPr>
            <w:tcW w:w="7734" w:type="dxa"/>
            <w:vAlign w:val="center"/>
          </w:tcPr>
          <w:p>
            <w:pPr>
              <w:jc w:val="center"/>
              <w:rPr>
                <w:b/>
              </w:rPr>
            </w:pPr>
            <w:r>
              <w:rPr>
                <w:rFonts w:hint="eastAsia"/>
                <w:b/>
              </w:rPr>
              <w:t>参数</w:t>
            </w:r>
            <w:r>
              <w:rPr>
                <w:b/>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w:t>
            </w:r>
          </w:p>
        </w:tc>
        <w:tc>
          <w:tcPr>
            <w:tcW w:w="7734" w:type="dxa"/>
          </w:tcPr>
          <w:p>
            <w:r>
              <w:rPr>
                <w:rFonts w:hint="eastAsia"/>
              </w:rPr>
              <w:t>支持硬件、软件Bypass模块，在设备断电、重启时，可自动切换到Bypass状态，当设备恢复时，可自动切换回工作状态；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2</w:t>
            </w:r>
          </w:p>
        </w:tc>
        <w:tc>
          <w:tcPr>
            <w:tcW w:w="7734" w:type="dxa"/>
          </w:tcPr>
          <w:p>
            <w:r>
              <w:rPr>
                <w:rFonts w:hint="eastAsia"/>
              </w:rPr>
              <w:t>▲接口：支持10M/100M/1000M自适应电接口数量≥12，支持千兆光接口数量≥12；接口无路由/交换/LAN/WAN等固化区分，均可作为二三层接口使用，支持多桥组部署；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3</w:t>
            </w:r>
          </w:p>
        </w:tc>
        <w:tc>
          <w:tcPr>
            <w:tcW w:w="7734" w:type="dxa"/>
          </w:tcPr>
          <w:p>
            <w:r>
              <w:rPr>
                <w:rFonts w:hint="eastAsia"/>
              </w:rPr>
              <w:t>▲网络吞吐量≥8.5Gbps，最大并发连接数≥70万，最大新建连接数≥3.5万，最大用户数≥5000，应用性能≥3000Mbps；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4</w:t>
            </w:r>
          </w:p>
        </w:tc>
        <w:tc>
          <w:tcPr>
            <w:tcW w:w="7734" w:type="dxa"/>
          </w:tcPr>
          <w:p>
            <w:r>
              <w:rPr>
                <w:rFonts w:hint="eastAsia"/>
              </w:rPr>
              <w:t>部署模式：支持路由模式、透明（网桥）模式、混合模式，支持将多个物理网口加入一个网桥中；部署模式切换不支持需重启设备；支持镜像和被镜像；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5</w:t>
            </w:r>
          </w:p>
        </w:tc>
        <w:tc>
          <w:tcPr>
            <w:tcW w:w="7734" w:type="dxa"/>
          </w:tcPr>
          <w:p>
            <w:r>
              <w:rPr>
                <w:rFonts w:hint="eastAsia"/>
              </w:rPr>
              <w:t>路由协议：支持静态路由、策略路由、动态路由、ISP路由；策略路由支持七元组策略；动态路由支持RIP、OSPF等；ISP路由支持运营商地址自定义；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6</w:t>
            </w:r>
          </w:p>
        </w:tc>
        <w:tc>
          <w:tcPr>
            <w:tcW w:w="7734" w:type="dxa"/>
          </w:tcPr>
          <w:p>
            <w:r>
              <w:rPr>
                <w:rFonts w:hint="eastAsia"/>
              </w:rPr>
              <w:t>上网管控：支持进行IP、整机会话限制和新建会话限制；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7</w:t>
            </w:r>
          </w:p>
        </w:tc>
        <w:tc>
          <w:tcPr>
            <w:tcW w:w="7734" w:type="dxa"/>
          </w:tcPr>
          <w:p>
            <w:r>
              <w:rPr>
                <w:rFonts w:hint="eastAsia"/>
              </w:rPr>
              <w:t>IPv6：支持IPv6环境，可创建IPv6地址和地址范围，支持展示地址对象被引用次数，支持IPv6数据包安全检测机制，可有效防御异常包攻击；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8</w:t>
            </w:r>
          </w:p>
        </w:tc>
        <w:tc>
          <w:tcPr>
            <w:tcW w:w="7734" w:type="dxa"/>
          </w:tcPr>
          <w:p>
            <w:r>
              <w:rPr>
                <w:rFonts w:hint="eastAsia"/>
              </w:rPr>
              <w:t>负载均衡：支持5元组的负载均衡策略、负载算法支持权重、源地址散列+权重；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9</w:t>
            </w:r>
          </w:p>
        </w:tc>
        <w:tc>
          <w:tcPr>
            <w:tcW w:w="7734" w:type="dxa"/>
          </w:tcPr>
          <w:p>
            <w:r>
              <w:rPr>
                <w:rFonts w:hint="eastAsia"/>
              </w:rPr>
              <w:t>应用管控：支持主流P2P、IM、在线视频、网络游戏、网络炒股等应用识别；支持BYOD特征库，可识别ios版和安卓版移动互联网软件如微博、微信等特征；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10</w:t>
            </w:r>
          </w:p>
        </w:tc>
        <w:tc>
          <w:tcPr>
            <w:tcW w:w="7734" w:type="dxa"/>
          </w:tcPr>
          <w:p>
            <w:r>
              <w:rPr>
                <w:rFonts w:hint="eastAsia"/>
              </w:rPr>
              <w:t>报表分析支持单用户全天行为分析报表，一个界面同时展示用户名、用户组、在线时长、虚拟身份（如QQ号码、微博账号等）、日志关联情况、全天流量使用分布、网站访问类别分布、全天关键网络行为轴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11</w:t>
            </w:r>
          </w:p>
        </w:tc>
        <w:tc>
          <w:tcPr>
            <w:tcW w:w="7734" w:type="dxa"/>
          </w:tcPr>
          <w:p>
            <w:r>
              <w:rPr>
                <w:rFonts w:hint="eastAsia"/>
              </w:rPr>
              <w:t>实配：特征库升级许可≥3年，千兆多模光模块≥4个，提供调试服务，提供三年原厂质保服务。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12</w:t>
            </w:r>
          </w:p>
        </w:tc>
        <w:tc>
          <w:tcPr>
            <w:tcW w:w="7734" w:type="dxa"/>
          </w:tcPr>
          <w:p>
            <w:r>
              <w:rPr>
                <w:rFonts w:hint="eastAsia"/>
              </w:rPr>
              <w:t>▲与现网上网行为管理设备ASG5520实现双机热备，实现业务无缝对接，出现故障时可及时切换，提供投标方及设备生产厂家出具的可实现双机热备的承诺函并加盖有效印章。</w:t>
            </w:r>
          </w:p>
        </w:tc>
      </w:tr>
    </w:tbl>
    <w:p>
      <w:pPr>
        <w:ind w:firstLine="600" w:firstLineChars="200"/>
        <w:rPr>
          <w:rFonts w:asciiTheme="minorEastAsia" w:hAnsiTheme="minorEastAsia"/>
          <w:sz w:val="30"/>
          <w:szCs w:val="30"/>
        </w:rPr>
      </w:pPr>
    </w:p>
    <w:sectPr>
      <w:headerReference r:id="rId8" w:type="first"/>
      <w:footerReference r:id="rId11" w:type="first"/>
      <w:headerReference r:id="rId6" w:type="default"/>
      <w:footerReference r:id="rId9" w:type="default"/>
      <w:headerReference r:id="rId7" w:type="even"/>
      <w:footerReference r:id="rId10" w:type="even"/>
      <w:pgSz w:w="16838" w:h="11906" w:orient="landscape"/>
      <w:pgMar w:top="1134"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Courier">
    <w:altName w:val="Courier New"/>
    <w:panose1 w:val="02070409020205020404"/>
    <w:charset w:val="00"/>
    <w:family w:val="moder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昆仑仿宋">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Gungsuh">
    <w:panose1 w:val="02030600000101010101"/>
    <w:charset w:val="81"/>
    <w:family w:val="roman"/>
    <w:pitch w:val="default"/>
    <w:sig w:usb0="B00002AF" w:usb1="69D77CFB" w:usb2="00000030" w:usb3="00000000" w:csb0="4008009F" w:csb1="DFD7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Batang">
    <w:panose1 w:val="02030600000101010101"/>
    <w:charset w:val="81"/>
    <w:family w:val="roman"/>
    <w:pitch w:val="default"/>
    <w:sig w:usb0="B00002AF" w:usb1="69D77CFB" w:usb2="00000030" w:usb3="00000000" w:csb0="4008009F" w:csb1="DFD70000"/>
  </w:font>
  <w:font w:name="幼圆">
    <w:panose1 w:val="02010509060101010101"/>
    <w:charset w:val="86"/>
    <w:family w:val="modern"/>
    <w:pitch w:val="default"/>
    <w:sig w:usb0="00000001" w:usb1="080E0000" w:usb2="00000000" w:usb3="00000000" w:csb0="00040000" w:csb1="00000000"/>
  </w:font>
  <w:font w:name="Univers (W1)">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fldChar w:fldCharType="begin"/>
    </w:r>
    <w:r>
      <w:instrText xml:space="preserve"> PAGE   \* MERGEFORMAT </w:instrText>
    </w:r>
    <w:r>
      <w:fldChar w:fldCharType="separate"/>
    </w:r>
    <w:r>
      <w:rPr>
        <w:lang w:val="zh-CN"/>
      </w:rPr>
      <w:t>18</w:t>
    </w:r>
    <w:r>
      <w:rPr>
        <w:lang w:val="zh-CN"/>
      </w:rPr>
      <w:fldChar w:fldCharType="end"/>
    </w:r>
  </w:p>
  <w:p>
    <w:pPr>
      <w:pStyle w:val="33"/>
      <w:ind w:right="360"/>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fldChar w:fldCharType="begin"/>
    </w:r>
    <w:r>
      <w:instrText xml:space="preserve"> PAGE   \* MERGEFORMAT </w:instrText>
    </w:r>
    <w:r>
      <w:fldChar w:fldCharType="separate"/>
    </w:r>
    <w:r>
      <w:rPr>
        <w:lang w:val="zh-CN"/>
      </w:rPr>
      <w:t>65</w:t>
    </w:r>
    <w:r>
      <w:rPr>
        <w:lang w:val="zh-CN"/>
      </w:rPr>
      <w:fldChar w:fldCharType="end"/>
    </w:r>
  </w:p>
  <w:p>
    <w:pPr>
      <w:pStyle w:val="3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240" w:lineRule="atLeast"/>
      <w:rPr>
        <w:rFonts w:ascii="Arial" w:hAnsi="Arial" w:cs="Arial"/>
        <w:szCs w:val="18"/>
      </w:rPr>
    </w:pPr>
    <w:r>
      <w:rPr>
        <w:rFonts w:hint="eastAsia" w:ascii="Arial" w:hAnsi="Arial" w:cs="Arial"/>
        <w:kern w:val="0"/>
        <w:sz w:val="18"/>
        <w:szCs w:val="18"/>
      </w:rPr>
      <w:t>项目名称：新疆医科大学第五附属医院服务器、存储、安全设备硬件采购项目</w:t>
    </w:r>
  </w:p>
  <w:p>
    <w:pPr>
      <w:pStyle w:val="34"/>
      <w:jc w:val="left"/>
      <w:rPr>
        <w:rFonts w:ascii="Arial" w:hAnsi="Arial" w:cs="Arial"/>
        <w:szCs w:val="18"/>
      </w:rPr>
    </w:pPr>
    <w:r>
      <w:rPr>
        <w:rFonts w:hint="eastAsia" w:ascii="Arial" w:hAnsi="Arial" w:cs="Arial"/>
        <w:szCs w:val="18"/>
      </w:rPr>
      <w:t>招标编号：</w:t>
    </w:r>
    <w:r>
      <w:rPr>
        <w:rFonts w:ascii="Arial" w:hAnsi="Arial" w:cs="Arial"/>
        <w:szCs w:val="18"/>
      </w:rPr>
      <w:t>WKZB2311XJOB60998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214"/>
        <w:tab w:val="clear" w:pos="8306"/>
      </w:tabs>
      <w:jc w:val="left"/>
      <w:rPr>
        <w:rFonts w:ascii="Arial" w:hAnsi="Arial" w:cs="Arial"/>
        <w:szCs w:val="18"/>
      </w:rPr>
    </w:pPr>
    <w:r>
      <w:rPr>
        <w:rFonts w:hint="eastAsia" w:ascii="Arial" w:hAnsi="Arial" w:cs="Arial"/>
        <w:szCs w:val="18"/>
      </w:rPr>
      <w:t>项目名称：新疆医科大学第五附属医院服务器、存储、安全设备硬件采购项目</w:t>
    </w:r>
  </w:p>
  <w:p>
    <w:pPr>
      <w:pStyle w:val="34"/>
      <w:tabs>
        <w:tab w:val="right" w:pos="9214"/>
        <w:tab w:val="clear" w:pos="8306"/>
      </w:tabs>
      <w:jc w:val="left"/>
      <w:rPr>
        <w:rFonts w:ascii="Arial" w:hAnsi="Arial" w:cs="Arial"/>
        <w:szCs w:val="18"/>
      </w:rPr>
    </w:pPr>
    <w:r>
      <w:rPr>
        <w:rFonts w:hint="eastAsia" w:ascii="Arial" w:hAnsi="Arial" w:cs="Arial"/>
        <w:szCs w:val="18"/>
      </w:rPr>
      <w:t>招标编号：</w:t>
    </w:r>
    <w:r>
      <w:rPr>
        <w:rFonts w:ascii="Arial" w:hAnsi="Arial" w:cs="Arial"/>
        <w:szCs w:val="18"/>
      </w:rPr>
      <w:t>WKZB2311XJOB60998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214"/>
        <w:tab w:val="clear" w:pos="8306"/>
      </w:tabs>
      <w:jc w:val="left"/>
      <w:rPr>
        <w:rFonts w:ascii="Arial" w:hAnsi="Arial" w:cs="Arial"/>
        <w:szCs w:val="18"/>
      </w:rPr>
    </w:pPr>
    <w:r>
      <w:rPr>
        <w:rFonts w:hint="eastAsia" w:ascii="Arial" w:hAnsi="Arial" w:cs="Arial"/>
        <w:szCs w:val="18"/>
      </w:rPr>
      <w:t>项目名称：新疆医科大学第五附属医院服务器、存储、安全设备硬件采购项目</w:t>
    </w:r>
  </w:p>
  <w:p>
    <w:pPr>
      <w:pStyle w:val="34"/>
      <w:tabs>
        <w:tab w:val="right" w:pos="9214"/>
        <w:tab w:val="clear" w:pos="8306"/>
      </w:tabs>
      <w:jc w:val="left"/>
      <w:rPr>
        <w:rFonts w:ascii="Arial" w:hAnsi="Arial" w:cs="Arial"/>
        <w:szCs w:val="18"/>
      </w:rPr>
    </w:pPr>
    <w:r>
      <w:rPr>
        <w:rFonts w:hint="eastAsia" w:ascii="Arial" w:hAnsi="Arial" w:cs="Arial"/>
        <w:szCs w:val="18"/>
      </w:rPr>
      <w:t>招标编号：</w:t>
    </w:r>
    <w:r>
      <w:rPr>
        <w:rFonts w:ascii="Arial" w:hAnsi="Arial" w:cs="Arial"/>
        <w:szCs w:val="18"/>
      </w:rPr>
      <w:t>WKZB2311XJOB60998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6EC1F"/>
    <w:multiLevelType w:val="singleLevel"/>
    <w:tmpl w:val="9226EC1F"/>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425" w:hanging="425"/>
      </w:pPr>
      <w:rPr>
        <w:rFonts w:hint="default" w:cs="Times New Roman"/>
      </w:rPr>
    </w:lvl>
  </w:abstractNum>
  <w:abstractNum w:abstractNumId="2">
    <w:nsid w:val="00000003"/>
    <w:multiLevelType w:val="multilevel"/>
    <w:tmpl w:val="00000003"/>
    <w:lvl w:ilvl="0" w:tentative="0">
      <w:start w:val="1"/>
      <w:numFmt w:val="bullet"/>
      <w:pStyle w:val="364"/>
      <w:lvlText w:val=""/>
      <w:lvlJc w:val="left"/>
      <w:pPr>
        <w:tabs>
          <w:tab w:val="left" w:pos="2896"/>
        </w:tabs>
        <w:ind w:left="2896" w:hanging="174"/>
      </w:pPr>
      <w:rPr>
        <w:rFonts w:hint="default" w:ascii="Wingdings" w:hAnsi="Wingdings"/>
      </w:rPr>
    </w:lvl>
    <w:lvl w:ilvl="1" w:tentative="0">
      <w:start w:val="1"/>
      <w:numFmt w:val="bullet"/>
      <w:lvlText w:val=""/>
      <w:lvlJc w:val="left"/>
      <w:pPr>
        <w:tabs>
          <w:tab w:val="left" w:pos="3316"/>
        </w:tabs>
        <w:ind w:left="3316" w:hanging="420"/>
      </w:pPr>
      <w:rPr>
        <w:rFonts w:hint="default" w:ascii="Wingdings" w:hAnsi="Wingdings"/>
      </w:rPr>
    </w:lvl>
    <w:lvl w:ilvl="2" w:tentative="0">
      <w:start w:val="1"/>
      <w:numFmt w:val="bullet"/>
      <w:lvlText w:val=""/>
      <w:lvlJc w:val="left"/>
      <w:pPr>
        <w:tabs>
          <w:tab w:val="left" w:pos="3736"/>
        </w:tabs>
        <w:ind w:left="3736" w:hanging="420"/>
      </w:pPr>
      <w:rPr>
        <w:rFonts w:hint="default" w:ascii="Wingdings" w:hAnsi="Wingdings"/>
      </w:rPr>
    </w:lvl>
    <w:lvl w:ilvl="3" w:tentative="0">
      <w:start w:val="1"/>
      <w:numFmt w:val="bullet"/>
      <w:lvlText w:val=""/>
      <w:lvlJc w:val="left"/>
      <w:pPr>
        <w:tabs>
          <w:tab w:val="left" w:pos="4156"/>
        </w:tabs>
        <w:ind w:left="4156" w:hanging="420"/>
      </w:pPr>
      <w:rPr>
        <w:rFonts w:hint="default" w:ascii="Wingdings" w:hAnsi="Wingdings"/>
      </w:rPr>
    </w:lvl>
    <w:lvl w:ilvl="4" w:tentative="0">
      <w:start w:val="1"/>
      <w:numFmt w:val="bullet"/>
      <w:lvlText w:val=""/>
      <w:lvlJc w:val="left"/>
      <w:pPr>
        <w:tabs>
          <w:tab w:val="left" w:pos="4576"/>
        </w:tabs>
        <w:ind w:left="4576" w:hanging="420"/>
      </w:pPr>
      <w:rPr>
        <w:rFonts w:hint="default" w:ascii="Wingdings" w:hAnsi="Wingdings"/>
      </w:rPr>
    </w:lvl>
    <w:lvl w:ilvl="5" w:tentative="0">
      <w:start w:val="1"/>
      <w:numFmt w:val="bullet"/>
      <w:lvlText w:val=""/>
      <w:lvlJc w:val="left"/>
      <w:pPr>
        <w:tabs>
          <w:tab w:val="left" w:pos="4996"/>
        </w:tabs>
        <w:ind w:left="4996" w:hanging="420"/>
      </w:pPr>
      <w:rPr>
        <w:rFonts w:hint="default" w:ascii="Wingdings" w:hAnsi="Wingdings"/>
      </w:rPr>
    </w:lvl>
    <w:lvl w:ilvl="6" w:tentative="0">
      <w:start w:val="1"/>
      <w:numFmt w:val="bullet"/>
      <w:lvlText w:val=""/>
      <w:lvlJc w:val="left"/>
      <w:pPr>
        <w:tabs>
          <w:tab w:val="left" w:pos="5416"/>
        </w:tabs>
        <w:ind w:left="5416" w:hanging="420"/>
      </w:pPr>
      <w:rPr>
        <w:rFonts w:hint="default" w:ascii="Wingdings" w:hAnsi="Wingdings"/>
      </w:rPr>
    </w:lvl>
    <w:lvl w:ilvl="7" w:tentative="0">
      <w:start w:val="1"/>
      <w:numFmt w:val="bullet"/>
      <w:lvlText w:val=""/>
      <w:lvlJc w:val="left"/>
      <w:pPr>
        <w:tabs>
          <w:tab w:val="left" w:pos="5836"/>
        </w:tabs>
        <w:ind w:left="5836" w:hanging="420"/>
      </w:pPr>
      <w:rPr>
        <w:rFonts w:hint="default" w:ascii="Wingdings" w:hAnsi="Wingdings"/>
      </w:rPr>
    </w:lvl>
    <w:lvl w:ilvl="8" w:tentative="0">
      <w:start w:val="1"/>
      <w:numFmt w:val="bullet"/>
      <w:lvlText w:val=""/>
      <w:lvlJc w:val="left"/>
      <w:pPr>
        <w:tabs>
          <w:tab w:val="left" w:pos="6256"/>
        </w:tabs>
        <w:ind w:left="6256" w:hanging="420"/>
      </w:pPr>
      <w:rPr>
        <w:rFonts w:hint="default" w:ascii="Wingdings" w:hAnsi="Wingdings"/>
      </w:rPr>
    </w:lvl>
  </w:abstractNum>
  <w:abstractNum w:abstractNumId="3">
    <w:nsid w:val="00000005"/>
    <w:multiLevelType w:val="multilevel"/>
    <w:tmpl w:val="00000005"/>
    <w:lvl w:ilvl="0" w:tentative="0">
      <w:start w:val="1"/>
      <w:numFmt w:val="decimal"/>
      <w:lvlText w:val="30.%1"/>
      <w:lvlJc w:val="left"/>
      <w:pPr>
        <w:tabs>
          <w:tab w:val="left" w:pos="624"/>
        </w:tabs>
        <w:ind w:left="624" w:hanging="624"/>
      </w:pPr>
      <w:rPr>
        <w:rFonts w:hint="eastAsia" w:cs="Times New Roman"/>
        <w:b w:val="0"/>
        <w:i w:val="0"/>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06"/>
    <w:multiLevelType w:val="multilevel"/>
    <w:tmpl w:val="00000006"/>
    <w:lvl w:ilvl="0" w:tentative="0">
      <w:start w:val="1"/>
      <w:numFmt w:val="decimal"/>
      <w:lvlText w:val="%1."/>
      <w:lvlJc w:val="left"/>
      <w:pPr>
        <w:tabs>
          <w:tab w:val="left" w:pos="482"/>
        </w:tabs>
        <w:ind w:left="482" w:hanging="482"/>
      </w:pPr>
      <w:rPr>
        <w:rFonts w:hint="default" w:cs="Times New Roman"/>
        <w:b/>
        <w:i w:val="0"/>
        <w:sz w:val="24"/>
      </w:rPr>
    </w:lvl>
    <w:lvl w:ilvl="1" w:tentative="0">
      <w:start w:val="5"/>
      <w:numFmt w:val="decimal"/>
      <w:lvlText w:val="%2．"/>
      <w:lvlJc w:val="left"/>
      <w:pPr>
        <w:tabs>
          <w:tab w:val="left" w:pos="1140"/>
        </w:tabs>
        <w:ind w:left="114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000000A"/>
    <w:multiLevelType w:val="multilevel"/>
    <w:tmpl w:val="0000000A"/>
    <w:lvl w:ilvl="0" w:tentative="0">
      <w:start w:val="1"/>
      <w:numFmt w:val="decimal"/>
      <w:lvlText w:val="1.%1"/>
      <w:lvlJc w:val="left"/>
      <w:pPr>
        <w:tabs>
          <w:tab w:val="left" w:pos="624"/>
        </w:tabs>
        <w:ind w:left="624" w:hanging="624"/>
      </w:pPr>
      <w:rPr>
        <w:rFonts w:hint="default" w:ascii="Arial" w:hAnsi="Arial" w:cs="Times New Roman"/>
        <w:b w:val="0"/>
        <w:i w:val="0"/>
        <w:color w:val="auto"/>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0B"/>
    <w:multiLevelType w:val="singleLevel"/>
    <w:tmpl w:val="0000000B"/>
    <w:lvl w:ilvl="0" w:tentative="0">
      <w:start w:val="1"/>
      <w:numFmt w:val="decimal"/>
      <w:lvlText w:val="%1)"/>
      <w:lvlJc w:val="left"/>
      <w:pPr>
        <w:tabs>
          <w:tab w:val="left" w:pos="425"/>
        </w:tabs>
        <w:ind w:left="425" w:hanging="425"/>
      </w:pPr>
      <w:rPr>
        <w:rFonts w:hint="default" w:cs="Times New Roman"/>
      </w:rPr>
    </w:lvl>
  </w:abstractNum>
  <w:abstractNum w:abstractNumId="7">
    <w:nsid w:val="00000010"/>
    <w:multiLevelType w:val="multilevel"/>
    <w:tmpl w:val="00000010"/>
    <w:lvl w:ilvl="0" w:tentative="0">
      <w:start w:val="1"/>
      <w:numFmt w:val="decimal"/>
      <w:pStyle w:val="636"/>
      <w:lvlText w:val="19.%1"/>
      <w:lvlJc w:val="left"/>
      <w:pPr>
        <w:tabs>
          <w:tab w:val="left" w:pos="624"/>
        </w:tabs>
        <w:ind w:left="624" w:hanging="624"/>
      </w:pPr>
      <w:rPr>
        <w:rFonts w:hint="default" w:ascii="Arial" w:hAnsi="Arial" w:cs="Times New Roman"/>
        <w:b w:val="0"/>
        <w:i w:val="0"/>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11"/>
    <w:multiLevelType w:val="multilevel"/>
    <w:tmpl w:val="00000011"/>
    <w:lvl w:ilvl="0" w:tentative="0">
      <w:start w:val="1"/>
      <w:numFmt w:val="decimal"/>
      <w:lvlText w:val="2.%1"/>
      <w:lvlJc w:val="left"/>
      <w:pPr>
        <w:tabs>
          <w:tab w:val="left" w:pos="624"/>
        </w:tabs>
        <w:ind w:left="624" w:hanging="624"/>
      </w:pPr>
      <w:rPr>
        <w:rFonts w:hint="default" w:ascii="Arial" w:hAnsi="Arial" w:cs="Times New Roman"/>
        <w:b w:val="0"/>
        <w:i w:val="0"/>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00000014"/>
    <w:multiLevelType w:val="multilevel"/>
    <w:tmpl w:val="00000014"/>
    <w:lvl w:ilvl="0" w:tentative="0">
      <w:start w:val="1"/>
      <w:numFmt w:val="decimal"/>
      <w:lvlText w:val="%1)"/>
      <w:lvlJc w:val="left"/>
      <w:pPr>
        <w:tabs>
          <w:tab w:val="left" w:pos="425"/>
        </w:tabs>
        <w:ind w:left="425" w:hanging="425"/>
      </w:pPr>
      <w:rPr>
        <w:rFonts w:hint="default"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5"/>
    <w:multiLevelType w:val="multilevel"/>
    <w:tmpl w:val="00000015"/>
    <w:lvl w:ilvl="0" w:tentative="0">
      <w:start w:val="1"/>
      <w:numFmt w:val="decimal"/>
      <w:pStyle w:val="387"/>
      <w:lvlText w:val="%1）"/>
      <w:lvlJc w:val="left"/>
      <w:pPr>
        <w:tabs>
          <w:tab w:val="left" w:pos="907"/>
        </w:tabs>
        <w:ind w:firstLine="547"/>
      </w:pPr>
      <w:rPr>
        <w:rFonts w:ascii="Arial" w:hAnsi="Arial" w:eastAsia="宋体" w:cs="Times New Roman"/>
      </w:rPr>
    </w:lvl>
    <w:lvl w:ilvl="1" w:tentative="0">
      <w:start w:val="1"/>
      <w:numFmt w:val="lowerLetter"/>
      <w:lvlText w:val="%2)"/>
      <w:lvlJc w:val="left"/>
      <w:pPr>
        <w:tabs>
          <w:tab w:val="left" w:pos="1387"/>
        </w:tabs>
        <w:ind w:left="1387" w:hanging="420"/>
      </w:pPr>
      <w:rPr>
        <w:rFonts w:cs="Times New Roman"/>
      </w:rPr>
    </w:lvl>
    <w:lvl w:ilvl="2" w:tentative="0">
      <w:start w:val="1"/>
      <w:numFmt w:val="lowerRoman"/>
      <w:lvlText w:val="%3."/>
      <w:lvlJc w:val="right"/>
      <w:pPr>
        <w:tabs>
          <w:tab w:val="left" w:pos="1807"/>
        </w:tabs>
        <w:ind w:left="1807" w:hanging="420"/>
      </w:pPr>
      <w:rPr>
        <w:rFonts w:cs="Times New Roman"/>
      </w:rPr>
    </w:lvl>
    <w:lvl w:ilvl="3" w:tentative="0">
      <w:start w:val="1"/>
      <w:numFmt w:val="decimal"/>
      <w:lvlText w:val="%4."/>
      <w:lvlJc w:val="left"/>
      <w:pPr>
        <w:tabs>
          <w:tab w:val="left" w:pos="2227"/>
        </w:tabs>
        <w:ind w:left="2227" w:hanging="420"/>
      </w:pPr>
      <w:rPr>
        <w:rFonts w:cs="Times New Roman"/>
      </w:rPr>
    </w:lvl>
    <w:lvl w:ilvl="4" w:tentative="0">
      <w:start w:val="1"/>
      <w:numFmt w:val="lowerLetter"/>
      <w:lvlText w:val="%5)"/>
      <w:lvlJc w:val="left"/>
      <w:pPr>
        <w:tabs>
          <w:tab w:val="left" w:pos="2647"/>
        </w:tabs>
        <w:ind w:left="2647" w:hanging="420"/>
      </w:pPr>
      <w:rPr>
        <w:rFonts w:cs="Times New Roman"/>
      </w:rPr>
    </w:lvl>
    <w:lvl w:ilvl="5" w:tentative="0">
      <w:start w:val="1"/>
      <w:numFmt w:val="lowerRoman"/>
      <w:lvlText w:val="%6."/>
      <w:lvlJc w:val="right"/>
      <w:pPr>
        <w:tabs>
          <w:tab w:val="left" w:pos="3067"/>
        </w:tabs>
        <w:ind w:left="3067" w:hanging="420"/>
      </w:pPr>
      <w:rPr>
        <w:rFonts w:cs="Times New Roman"/>
      </w:rPr>
    </w:lvl>
    <w:lvl w:ilvl="6" w:tentative="0">
      <w:start w:val="1"/>
      <w:numFmt w:val="decimal"/>
      <w:lvlText w:val="%7."/>
      <w:lvlJc w:val="left"/>
      <w:pPr>
        <w:tabs>
          <w:tab w:val="left" w:pos="3487"/>
        </w:tabs>
        <w:ind w:left="3487" w:hanging="420"/>
      </w:pPr>
      <w:rPr>
        <w:rFonts w:cs="Times New Roman"/>
      </w:rPr>
    </w:lvl>
    <w:lvl w:ilvl="7" w:tentative="0">
      <w:start w:val="1"/>
      <w:numFmt w:val="lowerLetter"/>
      <w:lvlText w:val="%8)"/>
      <w:lvlJc w:val="left"/>
      <w:pPr>
        <w:tabs>
          <w:tab w:val="left" w:pos="3907"/>
        </w:tabs>
        <w:ind w:left="3907" w:hanging="420"/>
      </w:pPr>
      <w:rPr>
        <w:rFonts w:cs="Times New Roman"/>
      </w:rPr>
    </w:lvl>
    <w:lvl w:ilvl="8" w:tentative="0">
      <w:start w:val="1"/>
      <w:numFmt w:val="lowerRoman"/>
      <w:lvlText w:val="%9."/>
      <w:lvlJc w:val="right"/>
      <w:pPr>
        <w:tabs>
          <w:tab w:val="left" w:pos="4327"/>
        </w:tabs>
        <w:ind w:left="4327" w:hanging="420"/>
      </w:pPr>
      <w:rPr>
        <w:rFonts w:cs="Times New Roman"/>
      </w:rPr>
    </w:lvl>
  </w:abstractNum>
  <w:abstractNum w:abstractNumId="11">
    <w:nsid w:val="00000017"/>
    <w:multiLevelType w:val="multilevel"/>
    <w:tmpl w:val="00000017"/>
    <w:lvl w:ilvl="0" w:tentative="0">
      <w:start w:val="1"/>
      <w:numFmt w:val="decimal"/>
      <w:lvlText w:val="32.%1"/>
      <w:lvlJc w:val="left"/>
      <w:pPr>
        <w:tabs>
          <w:tab w:val="left" w:pos="624"/>
        </w:tabs>
        <w:ind w:left="624" w:hanging="624"/>
      </w:pPr>
      <w:rPr>
        <w:rFonts w:hint="eastAsia" w:cs="Times New Roman"/>
        <w:b w:val="0"/>
        <w:i w:val="0"/>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00000018"/>
    <w:multiLevelType w:val="multilevel"/>
    <w:tmpl w:val="00000018"/>
    <w:lvl w:ilvl="0" w:tentative="0">
      <w:start w:val="1"/>
      <w:numFmt w:val="decimal"/>
      <w:lvlText w:val="35.%1"/>
      <w:lvlJc w:val="left"/>
      <w:pPr>
        <w:tabs>
          <w:tab w:val="left" w:pos="624"/>
        </w:tabs>
        <w:ind w:left="624" w:hanging="624"/>
      </w:pPr>
      <w:rPr>
        <w:rFonts w:hint="eastAsia" w:cs="Times New Roman"/>
        <w:b w:val="0"/>
        <w:i w:val="0"/>
        <w:sz w:val="24"/>
      </w:rPr>
    </w:lvl>
    <w:lvl w:ilvl="1" w:tentative="0">
      <w:start w:val="1"/>
      <w:numFmt w:val="decimal"/>
      <w:lvlText w:val="%2．"/>
      <w:lvlJc w:val="left"/>
      <w:pPr>
        <w:tabs>
          <w:tab w:val="left" w:pos="1200"/>
        </w:tabs>
        <w:ind w:left="1200" w:hanging="78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0000001E"/>
    <w:multiLevelType w:val="multilevel"/>
    <w:tmpl w:val="0000001E"/>
    <w:lvl w:ilvl="0" w:tentative="0">
      <w:start w:val="1"/>
      <w:numFmt w:val="decimal"/>
      <w:lvlText w:val="34.%1"/>
      <w:lvlJc w:val="left"/>
      <w:pPr>
        <w:tabs>
          <w:tab w:val="left" w:pos="624"/>
        </w:tabs>
        <w:ind w:left="624" w:hanging="624"/>
      </w:pPr>
      <w:rPr>
        <w:rFonts w:hint="eastAsia" w:cs="Times New Roman"/>
        <w:b w:val="0"/>
        <w:i w:val="0"/>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0000001F"/>
    <w:multiLevelType w:val="singleLevel"/>
    <w:tmpl w:val="0000001F"/>
    <w:lvl w:ilvl="0" w:tentative="0">
      <w:start w:val="1"/>
      <w:numFmt w:val="decimal"/>
      <w:lvlText w:val="%1)"/>
      <w:lvlJc w:val="left"/>
      <w:pPr>
        <w:tabs>
          <w:tab w:val="left" w:pos="425"/>
        </w:tabs>
        <w:ind w:left="425" w:hanging="425"/>
      </w:pPr>
      <w:rPr>
        <w:rFonts w:hint="default" w:cs="Times New Roman"/>
      </w:rPr>
    </w:lvl>
  </w:abstractNum>
  <w:abstractNum w:abstractNumId="15">
    <w:nsid w:val="00000022"/>
    <w:multiLevelType w:val="multilevel"/>
    <w:tmpl w:val="00000022"/>
    <w:lvl w:ilvl="0" w:tentative="0">
      <w:start w:val="1"/>
      <w:numFmt w:val="bullet"/>
      <w:pStyle w:val="632"/>
      <w:lvlText w:val=""/>
      <w:lvlJc w:val="left"/>
      <w:pPr>
        <w:tabs>
          <w:tab w:val="left" w:pos="1050"/>
        </w:tabs>
        <w:ind w:left="1050" w:hanging="420"/>
      </w:pPr>
      <w:rPr>
        <w:rFonts w:hint="default" w:ascii="Wingdings" w:hAnsi="Wingdings"/>
      </w:rPr>
    </w:lvl>
    <w:lvl w:ilvl="1" w:tentative="0">
      <w:start w:val="1"/>
      <w:numFmt w:val="bullet"/>
      <w:lvlText w:val=""/>
      <w:lvlJc w:val="left"/>
      <w:pPr>
        <w:tabs>
          <w:tab w:val="left" w:pos="1470"/>
        </w:tabs>
        <w:ind w:left="1470" w:hanging="420"/>
      </w:pPr>
      <w:rPr>
        <w:rFonts w:hint="default" w:ascii="Wingdings" w:hAnsi="Wingdings"/>
      </w:rPr>
    </w:lvl>
    <w:lvl w:ilvl="2" w:tentative="0">
      <w:start w:val="1"/>
      <w:numFmt w:val="bullet"/>
      <w:lvlText w:val=""/>
      <w:lvlJc w:val="left"/>
      <w:pPr>
        <w:tabs>
          <w:tab w:val="left" w:pos="1890"/>
        </w:tabs>
        <w:ind w:left="1890" w:hanging="420"/>
      </w:pPr>
      <w:rPr>
        <w:rFonts w:hint="default" w:ascii="Wingdings" w:hAnsi="Wingdings"/>
      </w:rPr>
    </w:lvl>
    <w:lvl w:ilvl="3" w:tentative="0">
      <w:start w:val="1"/>
      <w:numFmt w:val="bullet"/>
      <w:pStyle w:val="254"/>
      <w:lvlText w:val=""/>
      <w:lvlJc w:val="left"/>
      <w:pPr>
        <w:tabs>
          <w:tab w:val="left" w:pos="2310"/>
        </w:tabs>
        <w:ind w:left="2310" w:hanging="420"/>
      </w:pPr>
      <w:rPr>
        <w:rFonts w:hint="default" w:ascii="Wingdings" w:hAnsi="Wingdings"/>
      </w:rPr>
    </w:lvl>
    <w:lvl w:ilvl="4" w:tentative="0">
      <w:start w:val="1"/>
      <w:numFmt w:val="bullet"/>
      <w:lvlText w:val=""/>
      <w:lvlJc w:val="left"/>
      <w:pPr>
        <w:tabs>
          <w:tab w:val="left" w:pos="2730"/>
        </w:tabs>
        <w:ind w:left="2730" w:hanging="420"/>
      </w:pPr>
      <w:rPr>
        <w:rFonts w:hint="default" w:ascii="Wingdings" w:hAnsi="Wingdings"/>
      </w:rPr>
    </w:lvl>
    <w:lvl w:ilvl="5" w:tentative="0">
      <w:start w:val="1"/>
      <w:numFmt w:val="bullet"/>
      <w:lvlText w:val=""/>
      <w:lvlJc w:val="left"/>
      <w:pPr>
        <w:tabs>
          <w:tab w:val="left" w:pos="3150"/>
        </w:tabs>
        <w:ind w:left="3150" w:hanging="420"/>
      </w:pPr>
      <w:rPr>
        <w:rFonts w:hint="default" w:ascii="Wingdings" w:hAnsi="Wingdings"/>
      </w:rPr>
    </w:lvl>
    <w:lvl w:ilvl="6" w:tentative="0">
      <w:start w:val="1"/>
      <w:numFmt w:val="bullet"/>
      <w:lvlText w:val=""/>
      <w:lvlJc w:val="left"/>
      <w:pPr>
        <w:tabs>
          <w:tab w:val="left" w:pos="3570"/>
        </w:tabs>
        <w:ind w:left="3570" w:hanging="420"/>
      </w:pPr>
      <w:rPr>
        <w:rFonts w:hint="default" w:ascii="Wingdings" w:hAnsi="Wingdings"/>
      </w:rPr>
    </w:lvl>
    <w:lvl w:ilvl="7" w:tentative="0">
      <w:start w:val="1"/>
      <w:numFmt w:val="bullet"/>
      <w:lvlText w:val=""/>
      <w:lvlJc w:val="left"/>
      <w:pPr>
        <w:tabs>
          <w:tab w:val="left" w:pos="3990"/>
        </w:tabs>
        <w:ind w:left="3990" w:hanging="420"/>
      </w:pPr>
      <w:rPr>
        <w:rFonts w:hint="default" w:ascii="Wingdings" w:hAnsi="Wingdings"/>
      </w:rPr>
    </w:lvl>
    <w:lvl w:ilvl="8" w:tentative="0">
      <w:start w:val="1"/>
      <w:numFmt w:val="bullet"/>
      <w:lvlText w:val=""/>
      <w:lvlJc w:val="left"/>
      <w:pPr>
        <w:tabs>
          <w:tab w:val="left" w:pos="4410"/>
        </w:tabs>
        <w:ind w:left="4410" w:hanging="420"/>
      </w:pPr>
      <w:rPr>
        <w:rFonts w:hint="default" w:ascii="Wingdings" w:hAnsi="Wingdings"/>
      </w:rPr>
    </w:lvl>
  </w:abstractNum>
  <w:abstractNum w:abstractNumId="16">
    <w:nsid w:val="00000027"/>
    <w:multiLevelType w:val="multilevel"/>
    <w:tmpl w:val="00000027"/>
    <w:lvl w:ilvl="0" w:tentative="0">
      <w:start w:val="1"/>
      <w:numFmt w:val="decimal"/>
      <w:lvlText w:val="(%1)"/>
      <w:lvlJc w:val="left"/>
      <w:pPr>
        <w:tabs>
          <w:tab w:val="left" w:pos="1706"/>
        </w:tabs>
        <w:ind w:left="1706" w:hanging="482"/>
      </w:pPr>
      <w:rPr>
        <w:rFonts w:hint="default" w:ascii="Arial" w:hAnsi="Arial" w:cs="Times New Roman"/>
        <w:b w:val="0"/>
        <w:i w:val="0"/>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decimal"/>
      <w:lvlText w:val="(%6)"/>
      <w:lvlJc w:val="left"/>
      <w:pPr>
        <w:tabs>
          <w:tab w:val="left" w:pos="1106"/>
        </w:tabs>
        <w:ind w:left="1106" w:hanging="482"/>
      </w:pPr>
      <w:rPr>
        <w:rFonts w:hint="default" w:ascii="Arial" w:hAnsi="Arial" w:cs="Times New Roman"/>
        <w:b w:val="0"/>
        <w:i w:val="0"/>
        <w:sz w:val="24"/>
      </w:rPr>
    </w:lvl>
    <w:lvl w:ilvl="6" w:tentative="0">
      <w:start w:val="1"/>
      <w:numFmt w:val="decimal"/>
      <w:lvlText w:val="26.%7"/>
      <w:lvlJc w:val="left"/>
      <w:pPr>
        <w:tabs>
          <w:tab w:val="left" w:pos="624"/>
        </w:tabs>
        <w:ind w:left="624" w:hanging="624"/>
      </w:pPr>
      <w:rPr>
        <w:rFonts w:hint="eastAsia" w:cs="Times New Roman"/>
        <w:b w:val="0"/>
        <w:i w:val="0"/>
        <w:sz w:val="24"/>
      </w:rPr>
    </w:lvl>
    <w:lvl w:ilvl="7" w:tentative="0">
      <w:start w:val="1"/>
      <w:numFmt w:val="decimal"/>
      <w:lvlText w:val="(%8)"/>
      <w:lvlJc w:val="left"/>
      <w:pPr>
        <w:tabs>
          <w:tab w:val="left" w:pos="1106"/>
        </w:tabs>
        <w:ind w:left="1106" w:hanging="482"/>
      </w:pPr>
      <w:rPr>
        <w:rFonts w:hint="default" w:ascii="Arial" w:hAnsi="Arial" w:cs="Times New Roman"/>
        <w:b w:val="0"/>
        <w:i w:val="0"/>
        <w:sz w:val="24"/>
      </w:rPr>
    </w:lvl>
    <w:lvl w:ilvl="8" w:tentative="0">
      <w:start w:val="1"/>
      <w:numFmt w:val="lowerRoman"/>
      <w:lvlText w:val="%9."/>
      <w:lvlJc w:val="right"/>
      <w:pPr>
        <w:tabs>
          <w:tab w:val="left" w:pos="3780"/>
        </w:tabs>
        <w:ind w:left="3780" w:hanging="420"/>
      </w:pPr>
      <w:rPr>
        <w:rFonts w:cs="Times New Roman"/>
      </w:rPr>
    </w:lvl>
  </w:abstractNum>
  <w:abstractNum w:abstractNumId="17">
    <w:nsid w:val="0000002E"/>
    <w:multiLevelType w:val="multilevel"/>
    <w:tmpl w:val="0000002E"/>
    <w:lvl w:ilvl="0" w:tentative="0">
      <w:start w:val="1"/>
      <w:numFmt w:val="decimal"/>
      <w:lvlText w:val="36.%1"/>
      <w:lvlJc w:val="left"/>
      <w:pPr>
        <w:tabs>
          <w:tab w:val="left" w:pos="567"/>
        </w:tabs>
        <w:ind w:left="567" w:hanging="567"/>
      </w:pPr>
      <w:rPr>
        <w:rFonts w:hint="eastAsia" w:cs="Times New Roman"/>
        <w:b w:val="0"/>
        <w:i w:val="0"/>
        <w:sz w:val="24"/>
      </w:rPr>
    </w:lvl>
    <w:lvl w:ilvl="1" w:tentative="0">
      <w:start w:val="1"/>
      <w:numFmt w:val="decimal"/>
      <w:lvlText w:val="%2."/>
      <w:lvlJc w:val="left"/>
      <w:pPr>
        <w:tabs>
          <w:tab w:val="left" w:pos="1759"/>
        </w:tabs>
        <w:ind w:left="1759" w:hanging="482"/>
      </w:pPr>
      <w:rPr>
        <w:rFonts w:hint="default" w:ascii="Arial" w:hAnsi="Arial" w:eastAsia="黑体" w:cs="Times New Roman"/>
        <w:b/>
        <w:i w:val="0"/>
        <w:sz w:val="24"/>
      </w:rPr>
    </w:lvl>
    <w:lvl w:ilvl="2" w:tentative="0">
      <w:start w:val="1"/>
      <w:numFmt w:val="decimal"/>
      <w:lvlText w:val="1.%3"/>
      <w:lvlJc w:val="left"/>
      <w:pPr>
        <w:tabs>
          <w:tab w:val="left" w:pos="567"/>
        </w:tabs>
        <w:ind w:left="567" w:hanging="567"/>
      </w:pPr>
      <w:rPr>
        <w:rFonts w:hint="default" w:ascii="Arial" w:hAnsi="Arial" w:cs="Times New Roman"/>
        <w:b w:val="0"/>
        <w:i w:val="0"/>
        <w:sz w:val="24"/>
      </w:rPr>
    </w:lvl>
    <w:lvl w:ilvl="3" w:tentative="0">
      <w:start w:val="1"/>
      <w:numFmt w:val="decimal"/>
      <w:lvlText w:val="(%4)"/>
      <w:lvlJc w:val="left"/>
      <w:pPr>
        <w:tabs>
          <w:tab w:val="left" w:pos="1049"/>
        </w:tabs>
        <w:ind w:left="1049" w:hanging="482"/>
      </w:pPr>
      <w:rPr>
        <w:rFonts w:hint="default" w:ascii="Arial" w:hAnsi="Arial" w:cs="Times New Roman"/>
        <w:b w:val="0"/>
        <w:i w:val="0"/>
        <w:sz w:val="24"/>
      </w:rPr>
    </w:lvl>
    <w:lvl w:ilvl="4" w:tentative="0">
      <w:start w:val="1"/>
      <w:numFmt w:val="decimal"/>
      <w:lvlText w:val="2.%5"/>
      <w:lvlJc w:val="left"/>
      <w:pPr>
        <w:tabs>
          <w:tab w:val="left" w:pos="567"/>
        </w:tabs>
        <w:ind w:left="567" w:hanging="567"/>
      </w:pPr>
      <w:rPr>
        <w:rFonts w:hint="default" w:ascii="Arial" w:hAnsi="Arial" w:cs="Times New Roman"/>
        <w:b w:val="0"/>
        <w:i w:val="0"/>
        <w:sz w:val="24"/>
      </w:rPr>
    </w:lvl>
    <w:lvl w:ilvl="5" w:tentative="0">
      <w:start w:val="1"/>
      <w:numFmt w:val="decimal"/>
      <w:lvlText w:val="3.%6"/>
      <w:lvlJc w:val="left"/>
      <w:pPr>
        <w:tabs>
          <w:tab w:val="left" w:pos="567"/>
        </w:tabs>
        <w:ind w:left="567" w:hanging="567"/>
      </w:pPr>
      <w:rPr>
        <w:rFonts w:hint="default" w:ascii="Arial" w:hAnsi="Arial" w:cs="Times New Roman"/>
        <w:b w:val="0"/>
        <w:i w:val="0"/>
        <w:sz w:val="24"/>
      </w:rPr>
    </w:lvl>
    <w:lvl w:ilvl="6" w:tentative="0">
      <w:start w:val="1"/>
      <w:numFmt w:val="decimal"/>
      <w:lvlText w:val="4.%7"/>
      <w:lvlJc w:val="left"/>
      <w:pPr>
        <w:tabs>
          <w:tab w:val="left" w:pos="567"/>
        </w:tabs>
        <w:ind w:left="567" w:hanging="567"/>
      </w:pPr>
      <w:rPr>
        <w:rFonts w:hint="default" w:ascii="Arial" w:hAnsi="Arial" w:cs="Times New Roman"/>
        <w:b w:val="0"/>
        <w:i w:val="0"/>
        <w:sz w:val="24"/>
      </w:rPr>
    </w:lvl>
    <w:lvl w:ilvl="7" w:tentative="0">
      <w:start w:val="1"/>
      <w:numFmt w:val="decimal"/>
      <w:lvlText w:val="5.%8"/>
      <w:lvlJc w:val="left"/>
      <w:pPr>
        <w:tabs>
          <w:tab w:val="left" w:pos="567"/>
        </w:tabs>
        <w:ind w:left="567" w:hanging="567"/>
      </w:pPr>
      <w:rPr>
        <w:rFonts w:hint="default" w:ascii="Arial" w:hAnsi="Arial" w:cs="Times New Roman"/>
        <w:b w:val="0"/>
        <w:i w:val="0"/>
        <w:sz w:val="24"/>
      </w:rPr>
    </w:lvl>
    <w:lvl w:ilvl="8" w:tentative="0">
      <w:start w:val="1"/>
      <w:numFmt w:val="decimal"/>
      <w:lvlText w:val="6.%9"/>
      <w:lvlJc w:val="left"/>
      <w:pPr>
        <w:tabs>
          <w:tab w:val="left" w:pos="567"/>
        </w:tabs>
        <w:ind w:left="567" w:hanging="567"/>
      </w:pPr>
      <w:rPr>
        <w:rFonts w:hint="default" w:ascii="Arial" w:hAnsi="Arial" w:cs="Times New Roman"/>
        <w:b w:val="0"/>
        <w:i w:val="0"/>
        <w:sz w:val="24"/>
      </w:rPr>
    </w:lvl>
  </w:abstractNum>
  <w:abstractNum w:abstractNumId="18">
    <w:nsid w:val="00000030"/>
    <w:multiLevelType w:val="multilevel"/>
    <w:tmpl w:val="00000030"/>
    <w:lvl w:ilvl="0" w:tentative="0">
      <w:start w:val="1"/>
      <w:numFmt w:val="bullet"/>
      <w:pStyle w:val="126"/>
      <w:lvlText w:val=""/>
      <w:lvlJc w:val="left"/>
      <w:pPr>
        <w:tabs>
          <w:tab w:val="left" w:pos="2224"/>
        </w:tabs>
        <w:ind w:left="2224" w:hanging="420"/>
      </w:pPr>
      <w:rPr>
        <w:rFonts w:hint="default" w:ascii="Wingdings" w:hAnsi="Wingdings"/>
      </w:rPr>
    </w:lvl>
    <w:lvl w:ilvl="1" w:tentative="0">
      <w:start w:val="1"/>
      <w:numFmt w:val="bullet"/>
      <w:pStyle w:val="625"/>
      <w:lvlText w:val=""/>
      <w:lvlJc w:val="left"/>
      <w:pPr>
        <w:tabs>
          <w:tab w:val="left" w:pos="2104"/>
        </w:tabs>
        <w:ind w:left="2104" w:hanging="420"/>
      </w:pPr>
      <w:rPr>
        <w:rFonts w:hint="default" w:ascii="Wingdings" w:hAnsi="Wingdings"/>
      </w:rPr>
    </w:lvl>
    <w:lvl w:ilvl="2" w:tentative="0">
      <w:start w:val="1"/>
      <w:numFmt w:val="bullet"/>
      <w:pStyle w:val="464"/>
      <w:lvlText w:val=""/>
      <w:lvlJc w:val="left"/>
      <w:pPr>
        <w:tabs>
          <w:tab w:val="left" w:pos="2524"/>
        </w:tabs>
        <w:ind w:left="2524" w:hanging="420"/>
      </w:pPr>
      <w:rPr>
        <w:rFonts w:hint="default" w:ascii="Wingdings" w:hAnsi="Wingdings"/>
      </w:rPr>
    </w:lvl>
    <w:lvl w:ilvl="3" w:tentative="0">
      <w:start w:val="1"/>
      <w:numFmt w:val="bullet"/>
      <w:pStyle w:val="557"/>
      <w:lvlText w:val=""/>
      <w:lvlJc w:val="left"/>
      <w:pPr>
        <w:tabs>
          <w:tab w:val="left" w:pos="2944"/>
        </w:tabs>
        <w:ind w:left="2944" w:hanging="420"/>
      </w:pPr>
      <w:rPr>
        <w:rFonts w:hint="default" w:ascii="Wingdings" w:hAnsi="Wingdings"/>
      </w:rPr>
    </w:lvl>
    <w:lvl w:ilvl="4" w:tentative="0">
      <w:start w:val="1"/>
      <w:numFmt w:val="bullet"/>
      <w:lvlText w:val=""/>
      <w:lvlJc w:val="left"/>
      <w:pPr>
        <w:tabs>
          <w:tab w:val="left" w:pos="3364"/>
        </w:tabs>
        <w:ind w:left="3364" w:hanging="420"/>
      </w:pPr>
      <w:rPr>
        <w:rFonts w:hint="default" w:ascii="Wingdings" w:hAnsi="Wingdings"/>
      </w:rPr>
    </w:lvl>
    <w:lvl w:ilvl="5" w:tentative="0">
      <w:start w:val="1"/>
      <w:numFmt w:val="bullet"/>
      <w:lvlText w:val=""/>
      <w:lvlJc w:val="left"/>
      <w:pPr>
        <w:tabs>
          <w:tab w:val="left" w:pos="3784"/>
        </w:tabs>
        <w:ind w:left="3784" w:hanging="420"/>
      </w:pPr>
      <w:rPr>
        <w:rFonts w:hint="default" w:ascii="Wingdings" w:hAnsi="Wingdings"/>
      </w:rPr>
    </w:lvl>
    <w:lvl w:ilvl="6" w:tentative="0">
      <w:start w:val="1"/>
      <w:numFmt w:val="bullet"/>
      <w:lvlText w:val=""/>
      <w:lvlJc w:val="left"/>
      <w:pPr>
        <w:tabs>
          <w:tab w:val="left" w:pos="4204"/>
        </w:tabs>
        <w:ind w:left="4204" w:hanging="420"/>
      </w:pPr>
      <w:rPr>
        <w:rFonts w:hint="default" w:ascii="Wingdings" w:hAnsi="Wingdings"/>
      </w:rPr>
    </w:lvl>
    <w:lvl w:ilvl="7" w:tentative="0">
      <w:start w:val="1"/>
      <w:numFmt w:val="bullet"/>
      <w:lvlText w:val=""/>
      <w:lvlJc w:val="left"/>
      <w:pPr>
        <w:tabs>
          <w:tab w:val="left" w:pos="4624"/>
        </w:tabs>
        <w:ind w:left="4624" w:hanging="420"/>
      </w:pPr>
      <w:rPr>
        <w:rFonts w:hint="default" w:ascii="Wingdings" w:hAnsi="Wingdings"/>
      </w:rPr>
    </w:lvl>
    <w:lvl w:ilvl="8" w:tentative="0">
      <w:start w:val="1"/>
      <w:numFmt w:val="bullet"/>
      <w:lvlText w:val=""/>
      <w:lvlJc w:val="left"/>
      <w:pPr>
        <w:tabs>
          <w:tab w:val="left" w:pos="5044"/>
        </w:tabs>
        <w:ind w:left="5044" w:hanging="420"/>
      </w:pPr>
      <w:rPr>
        <w:rFonts w:hint="default" w:ascii="Wingdings" w:hAnsi="Wingdings"/>
      </w:rPr>
    </w:lvl>
  </w:abstractNum>
  <w:abstractNum w:abstractNumId="19">
    <w:nsid w:val="00000031"/>
    <w:multiLevelType w:val="singleLevel"/>
    <w:tmpl w:val="00000031"/>
    <w:lvl w:ilvl="0" w:tentative="0">
      <w:start w:val="1"/>
      <w:numFmt w:val="decimal"/>
      <w:lvlText w:val="%1)"/>
      <w:lvlJc w:val="left"/>
      <w:pPr>
        <w:tabs>
          <w:tab w:val="left" w:pos="1277"/>
        </w:tabs>
        <w:ind w:left="1277" w:hanging="425"/>
      </w:pPr>
      <w:rPr>
        <w:rFonts w:hint="default" w:cs="Times New Roman"/>
      </w:rPr>
    </w:lvl>
  </w:abstractNum>
  <w:abstractNum w:abstractNumId="20">
    <w:nsid w:val="0000003E"/>
    <w:multiLevelType w:val="multilevel"/>
    <w:tmpl w:val="0000003E"/>
    <w:lvl w:ilvl="0" w:tentative="0">
      <w:start w:val="1"/>
      <w:numFmt w:val="decimal"/>
      <w:pStyle w:val="22"/>
      <w:lvlText w:val="%1."/>
      <w:lvlJc w:val="left"/>
      <w:pPr>
        <w:ind w:left="420" w:hanging="420"/>
      </w:pPr>
      <w:rPr>
        <w:rFonts w:hint="eastAsia" w:cs="Times New Roman"/>
      </w:rPr>
    </w:lvl>
    <w:lvl w:ilvl="1" w:tentative="0">
      <w:start w:val="2"/>
      <w:numFmt w:val="decimal"/>
      <w:isLgl/>
      <w:lvlText w:val="%1.%2."/>
      <w:lvlJc w:val="left"/>
      <w:pPr>
        <w:ind w:left="720" w:hanging="720"/>
      </w:pPr>
      <w:rPr>
        <w:rFonts w:hint="default"/>
      </w:rPr>
    </w:lvl>
    <w:lvl w:ilvl="2" w:tentative="0">
      <w:start w:val="1"/>
      <w:numFmt w:val="decimal"/>
      <w:isLgl/>
      <w:lvlText w:val="%1.%2.%3."/>
      <w:lvlJc w:val="left"/>
      <w:pPr>
        <w:ind w:left="1080" w:hanging="1080"/>
      </w:pPr>
      <w:rPr>
        <w:rFonts w:hint="default"/>
      </w:rPr>
    </w:lvl>
    <w:lvl w:ilvl="3" w:tentative="0">
      <w:start w:val="1"/>
      <w:numFmt w:val="decimal"/>
      <w:pStyle w:val="415"/>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21">
    <w:nsid w:val="0000003F"/>
    <w:multiLevelType w:val="singleLevel"/>
    <w:tmpl w:val="0000003F"/>
    <w:lvl w:ilvl="0" w:tentative="0">
      <w:start w:val="1"/>
      <w:numFmt w:val="decimal"/>
      <w:suff w:val="nothing"/>
      <w:lvlText w:val="%1、"/>
      <w:lvlJc w:val="left"/>
      <w:rPr>
        <w:rFonts w:cs="Times New Roman"/>
      </w:rPr>
    </w:lvl>
  </w:abstractNum>
  <w:abstractNum w:abstractNumId="22">
    <w:nsid w:val="00000040"/>
    <w:multiLevelType w:val="multilevel"/>
    <w:tmpl w:val="00000040"/>
    <w:lvl w:ilvl="0" w:tentative="0">
      <w:start w:val="1"/>
      <w:numFmt w:val="decimal"/>
      <w:lvlText w:val="31.%1"/>
      <w:lvlJc w:val="left"/>
      <w:pPr>
        <w:tabs>
          <w:tab w:val="left" w:pos="624"/>
        </w:tabs>
        <w:ind w:left="624" w:hanging="624"/>
      </w:pPr>
      <w:rPr>
        <w:rFonts w:hint="eastAsia" w:cs="Times New Roman"/>
        <w:b w:val="0"/>
        <w:i w:val="0"/>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3">
    <w:nsid w:val="00000041"/>
    <w:multiLevelType w:val="singleLevel"/>
    <w:tmpl w:val="00000041"/>
    <w:lvl w:ilvl="0" w:tentative="0">
      <w:start w:val="1"/>
      <w:numFmt w:val="decimal"/>
      <w:lvlText w:val="图%1."/>
      <w:lvlJc w:val="center"/>
      <w:pPr>
        <w:tabs>
          <w:tab w:val="left" w:pos="360"/>
        </w:tabs>
      </w:pPr>
      <w:rPr>
        <w:rFonts w:hint="eastAsia" w:cs="Times New Roman"/>
      </w:rPr>
    </w:lvl>
  </w:abstractNum>
  <w:abstractNum w:abstractNumId="24">
    <w:nsid w:val="00000044"/>
    <w:multiLevelType w:val="multilevel"/>
    <w:tmpl w:val="00000044"/>
    <w:lvl w:ilvl="0" w:tentative="0">
      <w:start w:val="1"/>
      <w:numFmt w:val="decimal"/>
      <w:lvlText w:val="(%1)"/>
      <w:lvlJc w:val="left"/>
      <w:pPr>
        <w:tabs>
          <w:tab w:val="left" w:pos="1276"/>
        </w:tabs>
        <w:ind w:left="1276" w:hanging="482"/>
      </w:pPr>
      <w:rPr>
        <w:rFonts w:hint="default" w:ascii="Arial" w:hAnsi="Arial" w:cs="Times New Roman"/>
        <w:b w:val="0"/>
        <w:i w:val="0"/>
        <w:sz w:val="24"/>
      </w:rPr>
    </w:lvl>
    <w:lvl w:ilvl="1" w:tentative="0">
      <w:start w:val="1"/>
      <w:numFmt w:val="decimal"/>
      <w:lvlText w:val="25.%2"/>
      <w:lvlJc w:val="left"/>
      <w:pPr>
        <w:tabs>
          <w:tab w:val="left" w:pos="624"/>
        </w:tabs>
        <w:ind w:left="624" w:hanging="624"/>
      </w:pPr>
      <w:rPr>
        <w:rFonts w:hint="default" w:ascii="Arial" w:hAnsi="Arial" w:cs="Times New Roman"/>
        <w:b w:val="0"/>
        <w:i w:val="0"/>
        <w:sz w:val="24"/>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decimal"/>
      <w:lvlText w:val="(%6)"/>
      <w:lvlJc w:val="left"/>
      <w:pPr>
        <w:tabs>
          <w:tab w:val="left" w:pos="1276"/>
        </w:tabs>
        <w:ind w:left="1276" w:hanging="482"/>
      </w:pPr>
      <w:rPr>
        <w:rFonts w:hint="default" w:ascii="Arial" w:hAnsi="Arial" w:cs="Times New Roman"/>
        <w:b w:val="0"/>
        <w:i w:val="0"/>
        <w:color w:val="auto"/>
        <w:sz w:val="24"/>
      </w:rPr>
    </w:lvl>
    <w:lvl w:ilvl="6" w:tentative="0">
      <w:start w:val="1"/>
      <w:numFmt w:val="decimal"/>
      <w:lvlText w:val="3.%7"/>
      <w:lvlJc w:val="left"/>
      <w:pPr>
        <w:tabs>
          <w:tab w:val="left" w:pos="624"/>
        </w:tabs>
        <w:ind w:left="624" w:hanging="624"/>
      </w:pPr>
      <w:rPr>
        <w:rFonts w:hint="default" w:ascii="Arial" w:hAnsi="Arial" w:cs="Times New Roman"/>
        <w:b w:val="0"/>
        <w:i w:val="0"/>
        <w:color w:val="auto"/>
        <w:sz w:val="24"/>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5">
    <w:nsid w:val="00000046"/>
    <w:multiLevelType w:val="singleLevel"/>
    <w:tmpl w:val="00000046"/>
    <w:lvl w:ilvl="0" w:tentative="0">
      <w:start w:val="1"/>
      <w:numFmt w:val="decimal"/>
      <w:lvlText w:val="%1)"/>
      <w:lvlJc w:val="left"/>
      <w:pPr>
        <w:tabs>
          <w:tab w:val="left" w:pos="425"/>
        </w:tabs>
        <w:ind w:left="425" w:hanging="425"/>
      </w:pPr>
      <w:rPr>
        <w:rFonts w:hint="default" w:cs="Times New Roman"/>
      </w:rPr>
    </w:lvl>
  </w:abstractNum>
  <w:abstractNum w:abstractNumId="26">
    <w:nsid w:val="00000048"/>
    <w:multiLevelType w:val="multilevel"/>
    <w:tmpl w:val="00000048"/>
    <w:lvl w:ilvl="0" w:tentative="0">
      <w:start w:val="1"/>
      <w:numFmt w:val="bullet"/>
      <w:lvlText w:val=""/>
      <w:lvlJc w:val="left"/>
      <w:pPr>
        <w:tabs>
          <w:tab w:val="left" w:pos="425"/>
        </w:tabs>
        <w:ind w:left="425" w:hanging="425"/>
      </w:pPr>
      <w:rPr>
        <w:rFonts w:hint="default" w:ascii="Wingdings" w:hAnsi="Wingdings"/>
      </w:rPr>
    </w:lvl>
    <w:lvl w:ilvl="1" w:tentative="0">
      <w:start w:val="2"/>
      <w:numFmt w:val="decimal"/>
      <w:isLgl/>
      <w:lvlText w:val="%1.%2."/>
      <w:lvlJc w:val="left"/>
      <w:pPr>
        <w:ind w:left="720" w:hanging="720"/>
      </w:pPr>
      <w:rPr>
        <w:rFonts w:hint="default" w:cs="Times New Roman"/>
      </w:rPr>
    </w:lvl>
    <w:lvl w:ilvl="2" w:tentative="0">
      <w:start w:val="1"/>
      <w:numFmt w:val="decimal"/>
      <w:isLgl/>
      <w:lvlText w:val="%1.%2.%3."/>
      <w:lvlJc w:val="left"/>
      <w:pPr>
        <w:ind w:left="720" w:hanging="720"/>
      </w:pPr>
      <w:rPr>
        <w:rFonts w:hint="default" w:cs="Times New Roman"/>
      </w:rPr>
    </w:lvl>
    <w:lvl w:ilvl="3" w:tentative="0">
      <w:start w:val="1"/>
      <w:numFmt w:val="decimal"/>
      <w:isLgl/>
      <w:lvlText w:val="%1.%2.%3.%4."/>
      <w:lvlJc w:val="left"/>
      <w:pPr>
        <w:ind w:left="1080" w:hanging="1080"/>
      </w:pPr>
      <w:rPr>
        <w:rFonts w:hint="default" w:cs="Times New Roman"/>
      </w:rPr>
    </w:lvl>
    <w:lvl w:ilvl="4" w:tentative="0">
      <w:start w:val="1"/>
      <w:numFmt w:val="decimal"/>
      <w:isLgl/>
      <w:lvlText w:val="%1.%2.%3.%4.%5."/>
      <w:lvlJc w:val="left"/>
      <w:pPr>
        <w:ind w:left="1440" w:hanging="1440"/>
      </w:pPr>
      <w:rPr>
        <w:rFonts w:hint="default" w:cs="Times New Roman"/>
      </w:rPr>
    </w:lvl>
    <w:lvl w:ilvl="5" w:tentative="0">
      <w:start w:val="1"/>
      <w:numFmt w:val="decimal"/>
      <w:isLgl/>
      <w:lvlText w:val="%1.%2.%3.%4.%5.%6."/>
      <w:lvlJc w:val="left"/>
      <w:pPr>
        <w:ind w:left="1440" w:hanging="1440"/>
      </w:pPr>
      <w:rPr>
        <w:rFonts w:hint="default" w:cs="Times New Roman"/>
      </w:rPr>
    </w:lvl>
    <w:lvl w:ilvl="6" w:tentative="0">
      <w:start w:val="1"/>
      <w:numFmt w:val="decimal"/>
      <w:isLgl/>
      <w:lvlText w:val="%1.%2.%3.%4.%5.%6.%7."/>
      <w:lvlJc w:val="left"/>
      <w:pPr>
        <w:ind w:left="1800" w:hanging="1800"/>
      </w:pPr>
      <w:rPr>
        <w:rFonts w:hint="default" w:cs="Times New Roman"/>
      </w:rPr>
    </w:lvl>
    <w:lvl w:ilvl="7" w:tentative="0">
      <w:start w:val="1"/>
      <w:numFmt w:val="decimal"/>
      <w:isLgl/>
      <w:lvlText w:val="%1.%2.%3.%4.%5.%6.%7.%8."/>
      <w:lvlJc w:val="left"/>
      <w:pPr>
        <w:ind w:left="2160" w:hanging="2160"/>
      </w:pPr>
      <w:rPr>
        <w:rFonts w:hint="default" w:cs="Times New Roman"/>
      </w:rPr>
    </w:lvl>
    <w:lvl w:ilvl="8" w:tentative="0">
      <w:start w:val="1"/>
      <w:numFmt w:val="decimal"/>
      <w:isLgl/>
      <w:lvlText w:val="%1.%2.%3.%4.%5.%6.%7.%8.%9."/>
      <w:lvlJc w:val="left"/>
      <w:pPr>
        <w:ind w:left="2160" w:hanging="2160"/>
      </w:pPr>
      <w:rPr>
        <w:rFonts w:hint="default" w:cs="Times New Roman"/>
      </w:rPr>
    </w:lvl>
  </w:abstractNum>
  <w:abstractNum w:abstractNumId="27">
    <w:nsid w:val="02647770"/>
    <w:multiLevelType w:val="multilevel"/>
    <w:tmpl w:val="02647770"/>
    <w:lvl w:ilvl="0" w:tentative="0">
      <w:start w:val="1"/>
      <w:numFmt w:val="upperRoman"/>
      <w:pStyle w:val="729"/>
      <w:lvlText w:val="%1."/>
      <w:lvlJc w:val="left"/>
      <w:pPr>
        <w:tabs>
          <w:tab w:val="left" w:pos="425"/>
        </w:tabs>
        <w:ind w:left="0" w:firstLine="0"/>
      </w:pPr>
      <w:rPr>
        <w:rFonts w:hint="default"/>
        <w:sz w:val="44"/>
        <w:szCs w:val="44"/>
      </w:rPr>
    </w:lvl>
    <w:lvl w:ilvl="1" w:tentative="0">
      <w:start w:val="1"/>
      <w:numFmt w:val="upperLetter"/>
      <w:lvlText w:val="%2."/>
      <w:lvlJc w:val="left"/>
      <w:pPr>
        <w:tabs>
          <w:tab w:val="left" w:pos="1276"/>
        </w:tabs>
        <w:ind w:left="851" w:firstLine="0"/>
      </w:pPr>
      <w:rPr>
        <w:rFonts w:hint="default"/>
        <w:sz w:val="32"/>
        <w:szCs w:val="32"/>
      </w:rPr>
    </w:lvl>
    <w:lvl w:ilvl="2" w:tentative="0">
      <w:start w:val="1"/>
      <w:numFmt w:val="decimal"/>
      <w:lvlText w:val="%3."/>
      <w:lvlJc w:val="left"/>
      <w:pPr>
        <w:tabs>
          <w:tab w:val="left" w:pos="2126"/>
        </w:tabs>
        <w:ind w:left="1701" w:firstLine="0"/>
      </w:pPr>
      <w:rPr>
        <w:rFonts w:hint="default"/>
        <w:sz w:val="28"/>
        <w:szCs w:val="28"/>
      </w:rPr>
    </w:lvl>
    <w:lvl w:ilvl="3" w:tentative="0">
      <w:start w:val="1"/>
      <w:numFmt w:val="lowerLetter"/>
      <w:lvlText w:val="%4)"/>
      <w:lvlJc w:val="left"/>
      <w:pPr>
        <w:tabs>
          <w:tab w:val="left" w:pos="2976"/>
        </w:tabs>
        <w:ind w:left="2551" w:firstLine="0"/>
      </w:pPr>
      <w:rPr>
        <w:rFonts w:hint="default"/>
        <w:b w:val="0"/>
        <w:i w:val="0"/>
        <w:spacing w:val="0"/>
        <w:sz w:val="24"/>
        <w:szCs w:val="24"/>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28">
    <w:nsid w:val="0E230849"/>
    <w:multiLevelType w:val="multilevel"/>
    <w:tmpl w:val="0E230849"/>
    <w:lvl w:ilvl="0" w:tentative="0">
      <w:start w:val="1"/>
      <w:numFmt w:val="decimal"/>
      <w:pStyle w:val="641"/>
      <w:lvlText w:val="%1"/>
      <w:lvlJc w:val="left"/>
      <w:pPr>
        <w:ind w:left="680" w:hanging="680"/>
      </w:pPr>
      <w:rPr>
        <w:rFonts w:hint="eastAsia" w:ascii="宋体" w:hAnsi="宋体" w:eastAsia="宋体" w:cs="Times New Roman"/>
        <w:color w:val="auto"/>
      </w:rPr>
    </w:lvl>
    <w:lvl w:ilvl="1" w:tentative="0">
      <w:start w:val="1"/>
      <w:numFmt w:val="decimal"/>
      <w:pStyle w:val="344"/>
      <w:lvlText w:val="%1.%2"/>
      <w:lvlJc w:val="left"/>
      <w:pPr>
        <w:ind w:left="680" w:hanging="680"/>
      </w:pPr>
      <w:rPr>
        <w:rFonts w:hint="eastAsia" w:ascii="宋体" w:hAnsi="宋体" w:eastAsia="宋体" w:cs="Times New Roman"/>
        <w:color w:val="auto"/>
      </w:rPr>
    </w:lvl>
    <w:lvl w:ilvl="2" w:tentative="0">
      <w:start w:val="1"/>
      <w:numFmt w:val="decimal"/>
      <w:lvlText w:val="%1.%2.%3"/>
      <w:lvlJc w:val="left"/>
      <w:pPr>
        <w:ind w:left="680" w:hanging="680"/>
      </w:pPr>
      <w:rPr>
        <w:rFonts w:hint="eastAsia" w:cs="Times New Roman"/>
      </w:rPr>
    </w:lvl>
    <w:lvl w:ilvl="3" w:tentative="0">
      <w:start w:val="1"/>
      <w:numFmt w:val="decimal"/>
      <w:lvlText w:val="%1.%2.%3.%4"/>
      <w:lvlJc w:val="left"/>
      <w:pPr>
        <w:ind w:left="680" w:hanging="680"/>
      </w:pPr>
      <w:rPr>
        <w:rFonts w:hint="eastAsia" w:cs="Times New Roman"/>
      </w:rPr>
    </w:lvl>
    <w:lvl w:ilvl="4" w:tentative="0">
      <w:start w:val="1"/>
      <w:numFmt w:val="decimal"/>
      <w:lvlText w:val="%1.%2.%3.%4.%5"/>
      <w:lvlJc w:val="left"/>
      <w:pPr>
        <w:ind w:left="680" w:hanging="680"/>
      </w:pPr>
      <w:rPr>
        <w:rFonts w:hint="eastAsia" w:cs="Times New Roman"/>
      </w:rPr>
    </w:lvl>
    <w:lvl w:ilvl="5" w:tentative="0">
      <w:start w:val="1"/>
      <w:numFmt w:val="decimal"/>
      <w:lvlText w:val="%1.%2.%3.%4.%5.%6"/>
      <w:lvlJc w:val="left"/>
      <w:pPr>
        <w:ind w:left="680" w:hanging="680"/>
      </w:pPr>
      <w:rPr>
        <w:rFonts w:hint="eastAsia" w:cs="Times New Roman"/>
      </w:rPr>
    </w:lvl>
    <w:lvl w:ilvl="6" w:tentative="0">
      <w:start w:val="1"/>
      <w:numFmt w:val="decimal"/>
      <w:lvlText w:val="%1.%2.%3.%4.%5.%6.%7"/>
      <w:lvlJc w:val="left"/>
      <w:pPr>
        <w:ind w:left="680" w:hanging="680"/>
      </w:pPr>
      <w:rPr>
        <w:rFonts w:hint="eastAsia" w:cs="Times New Roman"/>
      </w:rPr>
    </w:lvl>
    <w:lvl w:ilvl="7" w:tentative="0">
      <w:start w:val="1"/>
      <w:numFmt w:val="decimal"/>
      <w:lvlText w:val="%1.%2.%3.%4.%5.%6.%7.%8"/>
      <w:lvlJc w:val="left"/>
      <w:pPr>
        <w:ind w:left="680" w:hanging="680"/>
      </w:pPr>
      <w:rPr>
        <w:rFonts w:hint="eastAsia" w:cs="Times New Roman"/>
      </w:rPr>
    </w:lvl>
    <w:lvl w:ilvl="8" w:tentative="0">
      <w:start w:val="1"/>
      <w:numFmt w:val="decimal"/>
      <w:lvlText w:val="%1.%2.%3.%4.%5.%6.%7.%8.%9"/>
      <w:lvlJc w:val="left"/>
      <w:pPr>
        <w:ind w:left="680" w:hanging="680"/>
      </w:pPr>
      <w:rPr>
        <w:rFonts w:hint="eastAsia" w:cs="Times New Roman"/>
      </w:rPr>
    </w:lvl>
  </w:abstractNum>
  <w:abstractNum w:abstractNumId="29">
    <w:nsid w:val="1B06AB76"/>
    <w:multiLevelType w:val="multilevel"/>
    <w:tmpl w:val="1B06AB76"/>
    <w:lvl w:ilvl="0" w:tentative="0">
      <w:start w:val="1"/>
      <w:numFmt w:val="chineseCounting"/>
      <w:pStyle w:val="2"/>
      <w:suff w:val="space"/>
      <w:lvlText w:val="%1."/>
      <w:lvlJc w:val="left"/>
      <w:pPr>
        <w:tabs>
          <w:tab w:val="left" w:pos="0"/>
        </w:tabs>
        <w:ind w:left="0" w:firstLine="0"/>
      </w:pPr>
      <w:rPr>
        <w:rFonts w:hint="eastAsia" w:ascii="宋体" w:hAnsi="宋体" w:eastAsia="宋体" w:cs="宋体"/>
      </w:rPr>
    </w:lvl>
    <w:lvl w:ilvl="1" w:tentative="0">
      <w:start w:val="1"/>
      <w:numFmt w:val="decimal"/>
      <w:pStyle w:val="5"/>
      <w:suff w:val="space"/>
      <w:lvlText w:val="%2."/>
      <w:lvlJc w:val="left"/>
      <w:pPr>
        <w:tabs>
          <w:tab w:val="left" w:pos="0"/>
        </w:tabs>
        <w:ind w:left="0" w:firstLine="0"/>
      </w:pPr>
      <w:rPr>
        <w:rFonts w:hint="eastAsia" w:ascii="宋体" w:hAnsi="宋体" w:eastAsia="宋体" w:cs="宋体"/>
      </w:rPr>
    </w:lvl>
    <w:lvl w:ilvl="2" w:tentative="0">
      <w:start w:val="1"/>
      <w:numFmt w:val="decimal"/>
      <w:pStyle w:val="6"/>
      <w:suff w:val="space"/>
      <w:lvlText w:val="%2.%3."/>
      <w:lvlJc w:val="left"/>
      <w:pPr>
        <w:tabs>
          <w:tab w:val="left" w:pos="0"/>
        </w:tabs>
        <w:ind w:left="0" w:firstLine="0"/>
      </w:pPr>
      <w:rPr>
        <w:rFonts w:hint="eastAsia" w:ascii="宋体" w:hAnsi="宋体" w:eastAsia="宋体" w:cs="宋体"/>
      </w:rPr>
    </w:lvl>
    <w:lvl w:ilvl="3" w:tentative="0">
      <w:start w:val="1"/>
      <w:numFmt w:val="decimal"/>
      <w:pStyle w:val="7"/>
      <w:suff w:val="space"/>
      <w:lvlText w:val="%2.%3.%4."/>
      <w:lvlJc w:val="left"/>
      <w:pPr>
        <w:tabs>
          <w:tab w:val="left" w:pos="0"/>
        </w:tabs>
        <w:ind w:left="0" w:firstLine="0"/>
      </w:pPr>
      <w:rPr>
        <w:rFonts w:hint="eastAsia" w:ascii="宋体" w:hAnsi="宋体" w:eastAsia="宋体" w:cs="宋体"/>
      </w:rPr>
    </w:lvl>
    <w:lvl w:ilvl="4" w:tentative="0">
      <w:start w:val="1"/>
      <w:numFmt w:val="decimal"/>
      <w:suff w:val="space"/>
      <w:lvlText w:val="%1.%2.%3.%4.%5"/>
      <w:lvlJc w:val="left"/>
      <w:pPr>
        <w:ind w:left="0" w:firstLine="0"/>
      </w:pPr>
      <w:rPr>
        <w:rFonts w:hint="eastAsia" w:ascii="宋体" w:hAnsi="宋体" w:eastAsia="宋体" w:cs="宋体"/>
      </w:rPr>
    </w:lvl>
    <w:lvl w:ilvl="5" w:tentative="0">
      <w:start w:val="1"/>
      <w:numFmt w:val="decimal"/>
      <w:suff w:val="space"/>
      <w:lvlText w:val="%1.%2.%3.%4.%5.%6"/>
      <w:lvlJc w:val="left"/>
      <w:pPr>
        <w:tabs>
          <w:tab w:val="left" w:pos="0"/>
        </w:tabs>
        <w:ind w:left="0" w:firstLine="0"/>
      </w:pPr>
      <w:rPr>
        <w:rFonts w:hint="eastAsia" w:ascii="宋体" w:hAnsi="宋体" w:eastAsia="宋体" w:cs="宋体"/>
      </w:rPr>
    </w:lvl>
    <w:lvl w:ilvl="6" w:tentative="0">
      <w:start w:val="1"/>
      <w:numFmt w:val="decimal"/>
      <w:suff w:val="space"/>
      <w:lvlText w:val="%1.%2.%3.%4.%5.%6.%7"/>
      <w:lvlJc w:val="left"/>
      <w:pPr>
        <w:ind w:left="0" w:firstLine="0"/>
      </w:pPr>
      <w:rPr>
        <w:rFonts w:hint="eastAsia"/>
      </w:rPr>
    </w:lvl>
    <w:lvl w:ilvl="7" w:tentative="0">
      <w:start w:val="1"/>
      <w:numFmt w:val="none"/>
      <w:suff w:val="space"/>
      <w:lvlText w:val="%1.%2.%3.%4.%5."/>
      <w:lvlJc w:val="left"/>
      <w:pPr>
        <w:tabs>
          <w:tab w:val="left" w:pos="0"/>
        </w:tabs>
        <w:ind w:left="0" w:firstLine="0"/>
      </w:pPr>
      <w:rPr>
        <w:rFonts w:hint="eastAsia" w:ascii="宋体" w:hAnsi="宋体" w:eastAsia="宋体" w:cs="宋体"/>
      </w:rPr>
    </w:lvl>
    <w:lvl w:ilvl="8" w:tentative="0">
      <w:start w:val="1"/>
      <w:numFmt w:val="decimal"/>
      <w:suff w:val="space"/>
      <w:lvlText w:val="%1.%2.%3.%4.%5.%6.%7.%8.%9"/>
      <w:lvlJc w:val="left"/>
      <w:pPr>
        <w:tabs>
          <w:tab w:val="left" w:pos="0"/>
        </w:tabs>
        <w:ind w:left="0" w:firstLine="0"/>
      </w:pPr>
      <w:rPr>
        <w:rFonts w:hint="eastAsia"/>
      </w:rPr>
    </w:lvl>
  </w:abstractNum>
  <w:abstractNum w:abstractNumId="30">
    <w:nsid w:val="46CC48BC"/>
    <w:multiLevelType w:val="multilevel"/>
    <w:tmpl w:val="46CC48BC"/>
    <w:lvl w:ilvl="0" w:tentative="0">
      <w:start w:val="33"/>
      <w:numFmt w:val="decimal"/>
      <w:lvlText w:val="%1"/>
      <w:lvlJc w:val="left"/>
      <w:pPr>
        <w:ind w:left="465" w:hanging="465"/>
      </w:pPr>
      <w:rPr>
        <w:rFonts w:hint="default"/>
      </w:rPr>
    </w:lvl>
    <w:lvl w:ilvl="1" w:tentative="0">
      <w:start w:val="1"/>
      <w:numFmt w:val="decimal"/>
      <w:lvlText w:val="%1.%2"/>
      <w:lvlJc w:val="left"/>
      <w:pPr>
        <w:ind w:left="465" w:hanging="46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31">
    <w:nsid w:val="4F3F5B1E"/>
    <w:multiLevelType w:val="multilevel"/>
    <w:tmpl w:val="4F3F5B1E"/>
    <w:lvl w:ilvl="0" w:tentative="0">
      <w:start w:val="1"/>
      <w:numFmt w:val="decimal"/>
      <w:lvlText w:val="%1）"/>
      <w:lvlJc w:val="left"/>
      <w:pPr>
        <w:ind w:left="842" w:hanging="360"/>
      </w:pPr>
      <w:rPr>
        <w:rFonts w:hint="default" w:cs="Times New Roman"/>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32">
    <w:nsid w:val="561ADD42"/>
    <w:multiLevelType w:val="multilevel"/>
    <w:tmpl w:val="561ADD42"/>
    <w:lvl w:ilvl="0" w:tentative="0">
      <w:start w:val="1"/>
      <w:numFmt w:val="decimal"/>
      <w:suff w:val="space"/>
      <w:lvlText w:val="%1."/>
      <w:lvlJc w:val="left"/>
      <w:pPr>
        <w:ind w:left="0" w:firstLine="0"/>
      </w:pPr>
      <w:rPr>
        <w:rFonts w:hint="default" w:ascii="宋体" w:hAnsi="宋体" w:eastAsia="宋体" w:cs="宋体"/>
      </w:rPr>
    </w:lvl>
    <w:lvl w:ilvl="1" w:tentative="0">
      <w:start w:val="1"/>
      <w:numFmt w:val="decimal"/>
      <w:suff w:val="space"/>
      <w:lvlText w:val="%2 "/>
      <w:lvlJc w:val="left"/>
      <w:pPr>
        <w:ind w:left="4112" w:firstLine="0"/>
      </w:pPr>
      <w:rPr>
        <w:rFonts w:hint="eastAsia"/>
      </w:rPr>
    </w:lvl>
    <w:lvl w:ilvl="2" w:tentative="0">
      <w:start w:val="1"/>
      <w:numFmt w:val="decimal"/>
      <w:suff w:val="space"/>
      <w:lvlText w:val="1.%3 "/>
      <w:lvlJc w:val="left"/>
      <w:pPr>
        <w:ind w:left="0" w:firstLine="0"/>
      </w:pPr>
      <w:rPr>
        <w:rFonts w:hint="eastAsia"/>
      </w:rPr>
    </w:lvl>
    <w:lvl w:ilvl="3" w:tentative="0">
      <w:start w:val="1"/>
      <w:numFmt w:val="decimal"/>
      <w:suff w:val="space"/>
      <w:lvlText w:val="1.4.%4 "/>
      <w:lvlJc w:val="left"/>
      <w:pPr>
        <w:ind w:left="0" w:firstLine="0"/>
      </w:pPr>
      <w:rPr>
        <w:rFonts w:hint="eastAsia"/>
        <w:b w:val="0"/>
      </w:rPr>
    </w:lvl>
    <w:lvl w:ilvl="4" w:tentative="0">
      <w:start w:val="1"/>
      <w:numFmt w:val="decimal"/>
      <w:pStyle w:val="9"/>
      <w:suff w:val="space"/>
      <w:lvlText w:val="%1.%2.%3.%4.%5"/>
      <w:lvlJc w:val="left"/>
      <w:pPr>
        <w:ind w:left="0" w:firstLine="0"/>
      </w:pPr>
      <w:rPr>
        <w:rFonts w:hint="default" w:ascii="宋体" w:hAnsi="宋体" w:eastAsia="宋体" w:cs="宋体"/>
      </w:rPr>
    </w:lvl>
    <w:lvl w:ilvl="5" w:tentative="0">
      <w:start w:val="1"/>
      <w:numFmt w:val="decimal"/>
      <w:suff w:val="space"/>
      <w:lvlText w:val="%1.%2.%3.%4.%5.%6"/>
      <w:lvlJc w:val="left"/>
      <w:pPr>
        <w:ind w:left="0" w:firstLine="0"/>
      </w:pPr>
      <w:rPr>
        <w:rFonts w:hint="default" w:ascii="宋体" w:hAnsi="宋体" w:eastAsia="宋体" w:cs="宋体"/>
      </w:rPr>
    </w:lvl>
    <w:lvl w:ilvl="6" w:tentative="0">
      <w:start w:val="1"/>
      <w:numFmt w:val="decimal"/>
      <w:suff w:val="space"/>
      <w:lvlText w:val="%1.%2.%3.%4.%5.%6.%7"/>
      <w:lvlJc w:val="left"/>
      <w:pPr>
        <w:ind w:left="0" w:firstLine="0"/>
      </w:pPr>
      <w:rPr>
        <w:rFonts w:hint="default"/>
      </w:rPr>
    </w:lvl>
    <w:lvl w:ilvl="7" w:tentative="0">
      <w:start w:val="1"/>
      <w:numFmt w:val="none"/>
      <w:suff w:val="space"/>
      <w:lvlText w:val="%1.%2.%3.%4.%5."/>
      <w:lvlJc w:val="left"/>
      <w:pPr>
        <w:ind w:left="0" w:firstLine="0"/>
      </w:pPr>
      <w:rPr>
        <w:rFonts w:hint="default" w:ascii="宋体" w:hAnsi="宋体" w:eastAsia="宋体" w:cs="宋体"/>
      </w:rPr>
    </w:lvl>
    <w:lvl w:ilvl="8" w:tentative="0">
      <w:start w:val="1"/>
      <w:numFmt w:val="decimal"/>
      <w:suff w:val="space"/>
      <w:lvlText w:val="%1.%2.%3.%4.%5.%6.%7.%8.%9"/>
      <w:lvlJc w:val="left"/>
      <w:pPr>
        <w:ind w:left="0" w:firstLine="0"/>
      </w:pPr>
      <w:rPr>
        <w:rFonts w:hint="default"/>
      </w:rPr>
    </w:lvl>
  </w:abstractNum>
  <w:abstractNum w:abstractNumId="33">
    <w:nsid w:val="669A745B"/>
    <w:multiLevelType w:val="multilevel"/>
    <w:tmpl w:val="669A745B"/>
    <w:lvl w:ilvl="0" w:tentative="0">
      <w:start w:val="1"/>
      <w:numFmt w:val="chineseCountingThousand"/>
      <w:pStyle w:val="166"/>
      <w:lvlText w:val="%1、"/>
      <w:lvlJc w:val="left"/>
      <w:pPr>
        <w:ind w:left="0" w:firstLine="0"/>
      </w:pPr>
      <w:rPr>
        <w:rFonts w:hint="default" w:eastAsia="宋体"/>
      </w:rPr>
    </w:lvl>
    <w:lvl w:ilvl="1" w:tentative="0">
      <w:start w:val="1"/>
      <w:numFmt w:val="decimal"/>
      <w:pStyle w:val="232"/>
      <w:isLgl/>
      <w:lvlText w:val="%1.%2."/>
      <w:lvlJc w:val="left"/>
      <w:pPr>
        <w:ind w:left="227" w:firstLine="0"/>
      </w:pPr>
      <w:rPr>
        <w:rFonts w:hint="default" w:eastAsia="宋体"/>
      </w:rPr>
    </w:lvl>
    <w:lvl w:ilvl="2" w:tentative="0">
      <w:start w:val="1"/>
      <w:numFmt w:val="decimal"/>
      <w:lvlRestart w:val="1"/>
      <w:pStyle w:val="294"/>
      <w:isLgl/>
      <w:lvlText w:val="%1.%2.%3."/>
      <w:lvlJc w:val="left"/>
      <w:pPr>
        <w:ind w:left="454"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Restart w:val="1"/>
      <w:pStyle w:val="265"/>
      <w:isLgl/>
      <w:lvlText w:val="%1.%2.%3.%4."/>
      <w:lvlJc w:val="left"/>
      <w:pPr>
        <w:ind w:left="681" w:firstLine="0"/>
      </w:pPr>
      <w:rPr>
        <w:rFonts w:hint="default" w:eastAsia="宋体"/>
      </w:rPr>
    </w:lvl>
    <w:lvl w:ilvl="4" w:tentative="0">
      <w:start w:val="1"/>
      <w:numFmt w:val="decimal"/>
      <w:isLgl/>
      <w:lvlText w:val="%1.%2.%3.%4.%5."/>
      <w:lvlJc w:val="left"/>
      <w:pPr>
        <w:ind w:left="908" w:firstLine="0"/>
      </w:pPr>
      <w:rPr>
        <w:rFonts w:hint="eastAsia"/>
      </w:rPr>
    </w:lvl>
    <w:lvl w:ilvl="5" w:tentative="0">
      <w:start w:val="1"/>
      <w:numFmt w:val="decimal"/>
      <w:lvlText w:val="%1.%2.%3.%4.%5.%6"/>
      <w:lvlJc w:val="left"/>
      <w:pPr>
        <w:ind w:left="1135" w:firstLine="0"/>
      </w:pPr>
      <w:rPr>
        <w:rFonts w:hint="eastAsia"/>
      </w:rPr>
    </w:lvl>
    <w:lvl w:ilvl="6" w:tentative="0">
      <w:start w:val="1"/>
      <w:numFmt w:val="decimal"/>
      <w:lvlText w:val="%1.%2.%3.%4.%5.%6.%7"/>
      <w:lvlJc w:val="left"/>
      <w:pPr>
        <w:ind w:left="1362" w:firstLine="0"/>
      </w:pPr>
      <w:rPr>
        <w:rFonts w:hint="eastAsia"/>
      </w:rPr>
    </w:lvl>
    <w:lvl w:ilvl="7" w:tentative="0">
      <w:start w:val="1"/>
      <w:numFmt w:val="decimal"/>
      <w:lvlText w:val="%1.%2.%3.%4.%5.%6.%7.%8"/>
      <w:lvlJc w:val="left"/>
      <w:pPr>
        <w:ind w:left="1589" w:firstLine="0"/>
      </w:pPr>
      <w:rPr>
        <w:rFonts w:hint="eastAsia"/>
      </w:rPr>
    </w:lvl>
    <w:lvl w:ilvl="8" w:tentative="0">
      <w:start w:val="1"/>
      <w:numFmt w:val="decimal"/>
      <w:lvlText w:val="%1.%2.%3.%4.%5.%6.%7.%8.%9"/>
      <w:lvlJc w:val="left"/>
      <w:pPr>
        <w:ind w:left="1816" w:firstLine="0"/>
      </w:pPr>
      <w:rPr>
        <w:rFonts w:hint="eastAsia"/>
      </w:rPr>
    </w:lvl>
  </w:abstractNum>
  <w:abstractNum w:abstractNumId="34">
    <w:nsid w:val="66B621D9"/>
    <w:multiLevelType w:val="multilevel"/>
    <w:tmpl w:val="66B621D9"/>
    <w:lvl w:ilvl="0" w:tentative="0">
      <w:start w:val="1"/>
      <w:numFmt w:val="bullet"/>
      <w:pStyle w:val="241"/>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5">
    <w:nsid w:val="6F24139C"/>
    <w:multiLevelType w:val="multilevel"/>
    <w:tmpl w:val="6F24139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9"/>
  </w:num>
  <w:num w:numId="2">
    <w:abstractNumId w:val="32"/>
  </w:num>
  <w:num w:numId="3">
    <w:abstractNumId w:val="20"/>
  </w:num>
  <w:num w:numId="4">
    <w:abstractNumId w:val="18"/>
  </w:num>
  <w:num w:numId="5">
    <w:abstractNumId w:val="33"/>
  </w:num>
  <w:num w:numId="6">
    <w:abstractNumId w:val="34"/>
  </w:num>
  <w:num w:numId="7">
    <w:abstractNumId w:val="15"/>
  </w:num>
  <w:num w:numId="8">
    <w:abstractNumId w:val="28"/>
  </w:num>
  <w:num w:numId="9">
    <w:abstractNumId w:val="2"/>
  </w:num>
  <w:num w:numId="10">
    <w:abstractNumId w:val="10"/>
  </w:num>
  <w:num w:numId="11">
    <w:abstractNumId w:val="23"/>
  </w:num>
  <w:num w:numId="12">
    <w:abstractNumId w:val="7"/>
  </w:num>
  <w:num w:numId="13">
    <w:abstractNumId w:val="27"/>
  </w:num>
  <w:num w:numId="14">
    <w:abstractNumId w:val="4"/>
  </w:num>
  <w:num w:numId="15">
    <w:abstractNumId w:val="5"/>
  </w:num>
  <w:num w:numId="16">
    <w:abstractNumId w:val="8"/>
  </w:num>
  <w:num w:numId="17">
    <w:abstractNumId w:val="24"/>
  </w:num>
  <w:num w:numId="18">
    <w:abstractNumId w:val="35"/>
  </w:num>
  <w:num w:numId="19">
    <w:abstractNumId w:val="9"/>
  </w:num>
  <w:num w:numId="20">
    <w:abstractNumId w:val="25"/>
  </w:num>
  <w:num w:numId="21">
    <w:abstractNumId w:val="14"/>
  </w:num>
  <w:num w:numId="22">
    <w:abstractNumId w:val="31"/>
  </w:num>
  <w:num w:numId="23">
    <w:abstractNumId w:val="1"/>
  </w:num>
  <w:num w:numId="24">
    <w:abstractNumId w:val="19"/>
  </w:num>
  <w:num w:numId="25">
    <w:abstractNumId w:val="16"/>
  </w:num>
  <w:num w:numId="26">
    <w:abstractNumId w:val="3"/>
  </w:num>
  <w:num w:numId="27">
    <w:abstractNumId w:val="22"/>
  </w:num>
  <w:num w:numId="28">
    <w:abstractNumId w:val="11"/>
  </w:num>
  <w:num w:numId="29">
    <w:abstractNumId w:val="30"/>
  </w:num>
  <w:num w:numId="30">
    <w:abstractNumId w:val="13"/>
  </w:num>
  <w:num w:numId="31">
    <w:abstractNumId w:val="12"/>
  </w:num>
  <w:num w:numId="32">
    <w:abstractNumId w:val="6"/>
  </w:num>
  <w:num w:numId="33">
    <w:abstractNumId w:val="0"/>
  </w:num>
  <w:num w:numId="34">
    <w:abstractNumId w:val="17"/>
  </w:num>
  <w:num w:numId="35">
    <w:abstractNumId w:val="2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ZiMmM4NGFmMzI5NWZmN2RhZDNmZjZkMTNmYjE0OWMifQ=="/>
  </w:docVars>
  <w:rsids>
    <w:rsidRoot w:val="00172A27"/>
    <w:rsid w:val="000005B7"/>
    <w:rsid w:val="00000AF7"/>
    <w:rsid w:val="00000D60"/>
    <w:rsid w:val="000023D5"/>
    <w:rsid w:val="00002C4D"/>
    <w:rsid w:val="000033A7"/>
    <w:rsid w:val="00003B3B"/>
    <w:rsid w:val="00003BF7"/>
    <w:rsid w:val="000042E9"/>
    <w:rsid w:val="0000696C"/>
    <w:rsid w:val="00006BFF"/>
    <w:rsid w:val="00006D38"/>
    <w:rsid w:val="0001144D"/>
    <w:rsid w:val="00011ED5"/>
    <w:rsid w:val="00012837"/>
    <w:rsid w:val="00013D43"/>
    <w:rsid w:val="00014281"/>
    <w:rsid w:val="00015245"/>
    <w:rsid w:val="0001586F"/>
    <w:rsid w:val="00017820"/>
    <w:rsid w:val="0002048F"/>
    <w:rsid w:val="00020E4E"/>
    <w:rsid w:val="0002178B"/>
    <w:rsid w:val="000217CC"/>
    <w:rsid w:val="0002265E"/>
    <w:rsid w:val="0002272F"/>
    <w:rsid w:val="000232A5"/>
    <w:rsid w:val="000236FE"/>
    <w:rsid w:val="00023BE2"/>
    <w:rsid w:val="0002553B"/>
    <w:rsid w:val="00025AAD"/>
    <w:rsid w:val="00026584"/>
    <w:rsid w:val="000266C4"/>
    <w:rsid w:val="0003087B"/>
    <w:rsid w:val="00031114"/>
    <w:rsid w:val="000321F5"/>
    <w:rsid w:val="00032E5C"/>
    <w:rsid w:val="00033611"/>
    <w:rsid w:val="00034085"/>
    <w:rsid w:val="0003694D"/>
    <w:rsid w:val="00036C35"/>
    <w:rsid w:val="00037423"/>
    <w:rsid w:val="0003767F"/>
    <w:rsid w:val="00040CCF"/>
    <w:rsid w:val="00041631"/>
    <w:rsid w:val="000419E3"/>
    <w:rsid w:val="00041B1B"/>
    <w:rsid w:val="000424A4"/>
    <w:rsid w:val="00043EB1"/>
    <w:rsid w:val="0004408B"/>
    <w:rsid w:val="0004499A"/>
    <w:rsid w:val="00045981"/>
    <w:rsid w:val="00045F55"/>
    <w:rsid w:val="000467A0"/>
    <w:rsid w:val="00046849"/>
    <w:rsid w:val="0005054E"/>
    <w:rsid w:val="000506B9"/>
    <w:rsid w:val="00050C8A"/>
    <w:rsid w:val="0005203D"/>
    <w:rsid w:val="00053F2E"/>
    <w:rsid w:val="00054225"/>
    <w:rsid w:val="000548C5"/>
    <w:rsid w:val="00057B07"/>
    <w:rsid w:val="0006025C"/>
    <w:rsid w:val="0006149A"/>
    <w:rsid w:val="0006246B"/>
    <w:rsid w:val="00063D13"/>
    <w:rsid w:val="0006586B"/>
    <w:rsid w:val="00065992"/>
    <w:rsid w:val="00065C4E"/>
    <w:rsid w:val="00066B0E"/>
    <w:rsid w:val="0007037A"/>
    <w:rsid w:val="00071525"/>
    <w:rsid w:val="00071801"/>
    <w:rsid w:val="00071CAE"/>
    <w:rsid w:val="0007212A"/>
    <w:rsid w:val="000728F5"/>
    <w:rsid w:val="00072BD4"/>
    <w:rsid w:val="00072E80"/>
    <w:rsid w:val="0007408B"/>
    <w:rsid w:val="00074928"/>
    <w:rsid w:val="0007660C"/>
    <w:rsid w:val="00076F55"/>
    <w:rsid w:val="00080027"/>
    <w:rsid w:val="0008009F"/>
    <w:rsid w:val="000807D3"/>
    <w:rsid w:val="00081B8C"/>
    <w:rsid w:val="0008322A"/>
    <w:rsid w:val="000841A9"/>
    <w:rsid w:val="0008526F"/>
    <w:rsid w:val="00085E44"/>
    <w:rsid w:val="0008626A"/>
    <w:rsid w:val="000867F9"/>
    <w:rsid w:val="000904BA"/>
    <w:rsid w:val="00092546"/>
    <w:rsid w:val="000937BC"/>
    <w:rsid w:val="000949E5"/>
    <w:rsid w:val="00097DF6"/>
    <w:rsid w:val="000A0218"/>
    <w:rsid w:val="000A0A2D"/>
    <w:rsid w:val="000A1ED0"/>
    <w:rsid w:val="000A3CA3"/>
    <w:rsid w:val="000A4759"/>
    <w:rsid w:val="000A54BB"/>
    <w:rsid w:val="000A54F7"/>
    <w:rsid w:val="000A6D99"/>
    <w:rsid w:val="000A7CD6"/>
    <w:rsid w:val="000B0746"/>
    <w:rsid w:val="000B103C"/>
    <w:rsid w:val="000B1059"/>
    <w:rsid w:val="000B1359"/>
    <w:rsid w:val="000B3B99"/>
    <w:rsid w:val="000B3E1C"/>
    <w:rsid w:val="000B45F4"/>
    <w:rsid w:val="000B5A65"/>
    <w:rsid w:val="000B74E3"/>
    <w:rsid w:val="000B77CF"/>
    <w:rsid w:val="000C1D80"/>
    <w:rsid w:val="000C2C39"/>
    <w:rsid w:val="000C2DE4"/>
    <w:rsid w:val="000C48E2"/>
    <w:rsid w:val="000C4F9C"/>
    <w:rsid w:val="000C518A"/>
    <w:rsid w:val="000C51BA"/>
    <w:rsid w:val="000C5528"/>
    <w:rsid w:val="000C650D"/>
    <w:rsid w:val="000C6A5D"/>
    <w:rsid w:val="000C6C97"/>
    <w:rsid w:val="000C73FC"/>
    <w:rsid w:val="000C7B58"/>
    <w:rsid w:val="000C7EA1"/>
    <w:rsid w:val="000D049A"/>
    <w:rsid w:val="000D07D8"/>
    <w:rsid w:val="000D1461"/>
    <w:rsid w:val="000D5B5A"/>
    <w:rsid w:val="000D72AA"/>
    <w:rsid w:val="000E0E82"/>
    <w:rsid w:val="000E1489"/>
    <w:rsid w:val="000E1DA6"/>
    <w:rsid w:val="000E384E"/>
    <w:rsid w:val="000E4434"/>
    <w:rsid w:val="000E5865"/>
    <w:rsid w:val="000E5AD8"/>
    <w:rsid w:val="000E5B5A"/>
    <w:rsid w:val="000E711F"/>
    <w:rsid w:val="000E7575"/>
    <w:rsid w:val="000E796B"/>
    <w:rsid w:val="000F0B91"/>
    <w:rsid w:val="000F2578"/>
    <w:rsid w:val="000F2BB9"/>
    <w:rsid w:val="000F2FB3"/>
    <w:rsid w:val="000F3709"/>
    <w:rsid w:val="000F4A58"/>
    <w:rsid w:val="000F67F2"/>
    <w:rsid w:val="000F6866"/>
    <w:rsid w:val="001008CD"/>
    <w:rsid w:val="0010168B"/>
    <w:rsid w:val="001047AD"/>
    <w:rsid w:val="00104C6D"/>
    <w:rsid w:val="00105194"/>
    <w:rsid w:val="00105F28"/>
    <w:rsid w:val="001067BA"/>
    <w:rsid w:val="00107D1C"/>
    <w:rsid w:val="00110903"/>
    <w:rsid w:val="00111ADF"/>
    <w:rsid w:val="00112CD8"/>
    <w:rsid w:val="0011432F"/>
    <w:rsid w:val="0011722B"/>
    <w:rsid w:val="00120562"/>
    <w:rsid w:val="00120706"/>
    <w:rsid w:val="00121B2B"/>
    <w:rsid w:val="0012243E"/>
    <w:rsid w:val="001252D3"/>
    <w:rsid w:val="0012532C"/>
    <w:rsid w:val="00126AAA"/>
    <w:rsid w:val="0013137F"/>
    <w:rsid w:val="00132679"/>
    <w:rsid w:val="00132C5C"/>
    <w:rsid w:val="001336CD"/>
    <w:rsid w:val="001339DC"/>
    <w:rsid w:val="00134058"/>
    <w:rsid w:val="0013408B"/>
    <w:rsid w:val="001340D0"/>
    <w:rsid w:val="001345D8"/>
    <w:rsid w:val="001351F9"/>
    <w:rsid w:val="00136A44"/>
    <w:rsid w:val="001372C7"/>
    <w:rsid w:val="00140599"/>
    <w:rsid w:val="001423B6"/>
    <w:rsid w:val="001423DC"/>
    <w:rsid w:val="00142620"/>
    <w:rsid w:val="00143338"/>
    <w:rsid w:val="00144126"/>
    <w:rsid w:val="00144CC0"/>
    <w:rsid w:val="00146988"/>
    <w:rsid w:val="001469FE"/>
    <w:rsid w:val="0014764A"/>
    <w:rsid w:val="00147E8B"/>
    <w:rsid w:val="00151516"/>
    <w:rsid w:val="00152725"/>
    <w:rsid w:val="001533F0"/>
    <w:rsid w:val="00155274"/>
    <w:rsid w:val="001567E3"/>
    <w:rsid w:val="00156B44"/>
    <w:rsid w:val="001575B0"/>
    <w:rsid w:val="001578BE"/>
    <w:rsid w:val="00160F75"/>
    <w:rsid w:val="001629B0"/>
    <w:rsid w:val="00164162"/>
    <w:rsid w:val="00164933"/>
    <w:rsid w:val="0016646A"/>
    <w:rsid w:val="00166C36"/>
    <w:rsid w:val="00167185"/>
    <w:rsid w:val="0016731D"/>
    <w:rsid w:val="00167B51"/>
    <w:rsid w:val="00167E51"/>
    <w:rsid w:val="00171FFB"/>
    <w:rsid w:val="00172A27"/>
    <w:rsid w:val="00172AF2"/>
    <w:rsid w:val="0017456B"/>
    <w:rsid w:val="00174795"/>
    <w:rsid w:val="00175499"/>
    <w:rsid w:val="00175BC8"/>
    <w:rsid w:val="00175D22"/>
    <w:rsid w:val="00176405"/>
    <w:rsid w:val="00176DC8"/>
    <w:rsid w:val="00177633"/>
    <w:rsid w:val="00177B9A"/>
    <w:rsid w:val="00180135"/>
    <w:rsid w:val="00180FC5"/>
    <w:rsid w:val="00181AB0"/>
    <w:rsid w:val="00182187"/>
    <w:rsid w:val="00183BA5"/>
    <w:rsid w:val="00185615"/>
    <w:rsid w:val="00190224"/>
    <w:rsid w:val="00190DBE"/>
    <w:rsid w:val="00191910"/>
    <w:rsid w:val="00191922"/>
    <w:rsid w:val="00191BA0"/>
    <w:rsid w:val="00191D34"/>
    <w:rsid w:val="001931E2"/>
    <w:rsid w:val="00193342"/>
    <w:rsid w:val="0019405F"/>
    <w:rsid w:val="00195BB3"/>
    <w:rsid w:val="00195ED7"/>
    <w:rsid w:val="00196780"/>
    <w:rsid w:val="00196E83"/>
    <w:rsid w:val="00197894"/>
    <w:rsid w:val="00197E24"/>
    <w:rsid w:val="001A1400"/>
    <w:rsid w:val="001A1B8F"/>
    <w:rsid w:val="001A1DE1"/>
    <w:rsid w:val="001A34F7"/>
    <w:rsid w:val="001A4CC3"/>
    <w:rsid w:val="001A6F83"/>
    <w:rsid w:val="001A6FA9"/>
    <w:rsid w:val="001A71FA"/>
    <w:rsid w:val="001A7F02"/>
    <w:rsid w:val="001B0AAA"/>
    <w:rsid w:val="001B0E5E"/>
    <w:rsid w:val="001B1E2F"/>
    <w:rsid w:val="001B2276"/>
    <w:rsid w:val="001B3905"/>
    <w:rsid w:val="001B427C"/>
    <w:rsid w:val="001B565A"/>
    <w:rsid w:val="001B60DC"/>
    <w:rsid w:val="001B707D"/>
    <w:rsid w:val="001B71E6"/>
    <w:rsid w:val="001B747E"/>
    <w:rsid w:val="001B79F1"/>
    <w:rsid w:val="001C14AF"/>
    <w:rsid w:val="001C190B"/>
    <w:rsid w:val="001C1A2F"/>
    <w:rsid w:val="001C1F1D"/>
    <w:rsid w:val="001C2617"/>
    <w:rsid w:val="001C2B81"/>
    <w:rsid w:val="001C2C24"/>
    <w:rsid w:val="001C38B8"/>
    <w:rsid w:val="001C391C"/>
    <w:rsid w:val="001C425D"/>
    <w:rsid w:val="001C44AC"/>
    <w:rsid w:val="001C493E"/>
    <w:rsid w:val="001C50FE"/>
    <w:rsid w:val="001C7D45"/>
    <w:rsid w:val="001D01AD"/>
    <w:rsid w:val="001D113D"/>
    <w:rsid w:val="001D15DB"/>
    <w:rsid w:val="001D195C"/>
    <w:rsid w:val="001D1BF6"/>
    <w:rsid w:val="001D3C50"/>
    <w:rsid w:val="001D41E6"/>
    <w:rsid w:val="001D5008"/>
    <w:rsid w:val="001D507D"/>
    <w:rsid w:val="001D628B"/>
    <w:rsid w:val="001D6B99"/>
    <w:rsid w:val="001D6E35"/>
    <w:rsid w:val="001D749B"/>
    <w:rsid w:val="001E0D43"/>
    <w:rsid w:val="001E1CD1"/>
    <w:rsid w:val="001E20B6"/>
    <w:rsid w:val="001E28ED"/>
    <w:rsid w:val="001E2D69"/>
    <w:rsid w:val="001E302D"/>
    <w:rsid w:val="001E3872"/>
    <w:rsid w:val="001E41B4"/>
    <w:rsid w:val="001E4F6E"/>
    <w:rsid w:val="001E66BC"/>
    <w:rsid w:val="001F0B40"/>
    <w:rsid w:val="001F0F45"/>
    <w:rsid w:val="001F1360"/>
    <w:rsid w:val="001F1441"/>
    <w:rsid w:val="001F243A"/>
    <w:rsid w:val="001F25B4"/>
    <w:rsid w:val="001F46D4"/>
    <w:rsid w:val="001F5332"/>
    <w:rsid w:val="001F5876"/>
    <w:rsid w:val="001F5F74"/>
    <w:rsid w:val="001F630B"/>
    <w:rsid w:val="001F7879"/>
    <w:rsid w:val="001F7E40"/>
    <w:rsid w:val="002000AB"/>
    <w:rsid w:val="00202612"/>
    <w:rsid w:val="00202CCE"/>
    <w:rsid w:val="00203FE5"/>
    <w:rsid w:val="002068D9"/>
    <w:rsid w:val="00207E54"/>
    <w:rsid w:val="00207F04"/>
    <w:rsid w:val="00210195"/>
    <w:rsid w:val="002111D8"/>
    <w:rsid w:val="00211330"/>
    <w:rsid w:val="0021159C"/>
    <w:rsid w:val="0021256F"/>
    <w:rsid w:val="002134E1"/>
    <w:rsid w:val="002141C8"/>
    <w:rsid w:val="002164F1"/>
    <w:rsid w:val="00216C4D"/>
    <w:rsid w:val="00217091"/>
    <w:rsid w:val="00220F55"/>
    <w:rsid w:val="00221BA6"/>
    <w:rsid w:val="00222442"/>
    <w:rsid w:val="00222B5A"/>
    <w:rsid w:val="00222C82"/>
    <w:rsid w:val="00222CA7"/>
    <w:rsid w:val="002234A8"/>
    <w:rsid w:val="00226A98"/>
    <w:rsid w:val="0022752F"/>
    <w:rsid w:val="00227F37"/>
    <w:rsid w:val="00230450"/>
    <w:rsid w:val="00231541"/>
    <w:rsid w:val="00231583"/>
    <w:rsid w:val="002323D4"/>
    <w:rsid w:val="00232630"/>
    <w:rsid w:val="002329DC"/>
    <w:rsid w:val="002352A0"/>
    <w:rsid w:val="0023649C"/>
    <w:rsid w:val="002404DB"/>
    <w:rsid w:val="00240A25"/>
    <w:rsid w:val="00240C39"/>
    <w:rsid w:val="00240D00"/>
    <w:rsid w:val="00241036"/>
    <w:rsid w:val="00241548"/>
    <w:rsid w:val="00243A89"/>
    <w:rsid w:val="00243EE9"/>
    <w:rsid w:val="00243FBB"/>
    <w:rsid w:val="00244EA1"/>
    <w:rsid w:val="00244F0F"/>
    <w:rsid w:val="00246799"/>
    <w:rsid w:val="002468B6"/>
    <w:rsid w:val="00246F5F"/>
    <w:rsid w:val="002516CD"/>
    <w:rsid w:val="00253821"/>
    <w:rsid w:val="00253F9B"/>
    <w:rsid w:val="00254094"/>
    <w:rsid w:val="00254DC3"/>
    <w:rsid w:val="00255B05"/>
    <w:rsid w:val="00257284"/>
    <w:rsid w:val="00257766"/>
    <w:rsid w:val="002606ED"/>
    <w:rsid w:val="00260EE1"/>
    <w:rsid w:val="00261ABC"/>
    <w:rsid w:val="00262613"/>
    <w:rsid w:val="00262BE5"/>
    <w:rsid w:val="00263CA9"/>
    <w:rsid w:val="00266082"/>
    <w:rsid w:val="002664DC"/>
    <w:rsid w:val="00270E43"/>
    <w:rsid w:val="002718D2"/>
    <w:rsid w:val="00271F11"/>
    <w:rsid w:val="00271F5D"/>
    <w:rsid w:val="0027239F"/>
    <w:rsid w:val="00272941"/>
    <w:rsid w:val="00272BFB"/>
    <w:rsid w:val="00273F48"/>
    <w:rsid w:val="00274426"/>
    <w:rsid w:val="0027474B"/>
    <w:rsid w:val="002748DA"/>
    <w:rsid w:val="002756B8"/>
    <w:rsid w:val="00275EED"/>
    <w:rsid w:val="0028019E"/>
    <w:rsid w:val="00280C02"/>
    <w:rsid w:val="00282A0A"/>
    <w:rsid w:val="0028445D"/>
    <w:rsid w:val="00284907"/>
    <w:rsid w:val="00286211"/>
    <w:rsid w:val="00287FCA"/>
    <w:rsid w:val="00290649"/>
    <w:rsid w:val="00290BA5"/>
    <w:rsid w:val="00291C2B"/>
    <w:rsid w:val="00291D22"/>
    <w:rsid w:val="00292496"/>
    <w:rsid w:val="00292A32"/>
    <w:rsid w:val="002947BA"/>
    <w:rsid w:val="00294ABC"/>
    <w:rsid w:val="00296C67"/>
    <w:rsid w:val="0029791A"/>
    <w:rsid w:val="00297A5D"/>
    <w:rsid w:val="002A065B"/>
    <w:rsid w:val="002A0949"/>
    <w:rsid w:val="002A105E"/>
    <w:rsid w:val="002A1722"/>
    <w:rsid w:val="002A17B9"/>
    <w:rsid w:val="002A1DDC"/>
    <w:rsid w:val="002A2064"/>
    <w:rsid w:val="002A23F5"/>
    <w:rsid w:val="002A2602"/>
    <w:rsid w:val="002A3549"/>
    <w:rsid w:val="002A429E"/>
    <w:rsid w:val="002A4544"/>
    <w:rsid w:val="002A49E0"/>
    <w:rsid w:val="002A4E7A"/>
    <w:rsid w:val="002A4F1B"/>
    <w:rsid w:val="002A749F"/>
    <w:rsid w:val="002A7F89"/>
    <w:rsid w:val="002B389D"/>
    <w:rsid w:val="002B41F2"/>
    <w:rsid w:val="002B432E"/>
    <w:rsid w:val="002B4B03"/>
    <w:rsid w:val="002B5FD0"/>
    <w:rsid w:val="002B6D09"/>
    <w:rsid w:val="002C0268"/>
    <w:rsid w:val="002C05A6"/>
    <w:rsid w:val="002C11E1"/>
    <w:rsid w:val="002C1E7F"/>
    <w:rsid w:val="002C2649"/>
    <w:rsid w:val="002C2AC6"/>
    <w:rsid w:val="002C3683"/>
    <w:rsid w:val="002C4068"/>
    <w:rsid w:val="002C40BF"/>
    <w:rsid w:val="002C5115"/>
    <w:rsid w:val="002C5176"/>
    <w:rsid w:val="002C66CE"/>
    <w:rsid w:val="002C6B19"/>
    <w:rsid w:val="002D042E"/>
    <w:rsid w:val="002D08E1"/>
    <w:rsid w:val="002D2180"/>
    <w:rsid w:val="002D2423"/>
    <w:rsid w:val="002D280B"/>
    <w:rsid w:val="002D36E1"/>
    <w:rsid w:val="002D4238"/>
    <w:rsid w:val="002D4A2E"/>
    <w:rsid w:val="002D4AF7"/>
    <w:rsid w:val="002D6609"/>
    <w:rsid w:val="002D7128"/>
    <w:rsid w:val="002D7432"/>
    <w:rsid w:val="002E2008"/>
    <w:rsid w:val="002E23A8"/>
    <w:rsid w:val="002E31A0"/>
    <w:rsid w:val="002E325B"/>
    <w:rsid w:val="002E35EC"/>
    <w:rsid w:val="002E3A32"/>
    <w:rsid w:val="002E50B9"/>
    <w:rsid w:val="002E66E2"/>
    <w:rsid w:val="002E6722"/>
    <w:rsid w:val="002E726D"/>
    <w:rsid w:val="002E74F2"/>
    <w:rsid w:val="002E7F69"/>
    <w:rsid w:val="002F1FD0"/>
    <w:rsid w:val="002F45C2"/>
    <w:rsid w:val="002F504D"/>
    <w:rsid w:val="002F6CBC"/>
    <w:rsid w:val="002F755D"/>
    <w:rsid w:val="002F7787"/>
    <w:rsid w:val="002F7A7B"/>
    <w:rsid w:val="003032FC"/>
    <w:rsid w:val="0030361D"/>
    <w:rsid w:val="00303B98"/>
    <w:rsid w:val="00305559"/>
    <w:rsid w:val="003067F6"/>
    <w:rsid w:val="003068E0"/>
    <w:rsid w:val="00306D51"/>
    <w:rsid w:val="0031002F"/>
    <w:rsid w:val="0031004B"/>
    <w:rsid w:val="00310D72"/>
    <w:rsid w:val="00311C51"/>
    <w:rsid w:val="00312717"/>
    <w:rsid w:val="003130E4"/>
    <w:rsid w:val="00314F5C"/>
    <w:rsid w:val="00315C10"/>
    <w:rsid w:val="00316851"/>
    <w:rsid w:val="00320E2D"/>
    <w:rsid w:val="00321936"/>
    <w:rsid w:val="00321D3D"/>
    <w:rsid w:val="003223F8"/>
    <w:rsid w:val="0032282B"/>
    <w:rsid w:val="00322C7D"/>
    <w:rsid w:val="00323EE7"/>
    <w:rsid w:val="00324048"/>
    <w:rsid w:val="003258EC"/>
    <w:rsid w:val="00325D59"/>
    <w:rsid w:val="00327214"/>
    <w:rsid w:val="00330EDC"/>
    <w:rsid w:val="003311B0"/>
    <w:rsid w:val="003316EE"/>
    <w:rsid w:val="00331EBE"/>
    <w:rsid w:val="003328E1"/>
    <w:rsid w:val="00332F71"/>
    <w:rsid w:val="0033387C"/>
    <w:rsid w:val="00333FAB"/>
    <w:rsid w:val="0033462A"/>
    <w:rsid w:val="0033549A"/>
    <w:rsid w:val="00335B30"/>
    <w:rsid w:val="003367F0"/>
    <w:rsid w:val="003373CA"/>
    <w:rsid w:val="00337D4B"/>
    <w:rsid w:val="003410CA"/>
    <w:rsid w:val="0034127B"/>
    <w:rsid w:val="0034128F"/>
    <w:rsid w:val="00343195"/>
    <w:rsid w:val="00343487"/>
    <w:rsid w:val="003435D8"/>
    <w:rsid w:val="00345809"/>
    <w:rsid w:val="00346228"/>
    <w:rsid w:val="00346580"/>
    <w:rsid w:val="00346CE3"/>
    <w:rsid w:val="00347B08"/>
    <w:rsid w:val="00347E1F"/>
    <w:rsid w:val="0035071C"/>
    <w:rsid w:val="00350B47"/>
    <w:rsid w:val="0035194B"/>
    <w:rsid w:val="00351C32"/>
    <w:rsid w:val="003522A7"/>
    <w:rsid w:val="00352D96"/>
    <w:rsid w:val="003533EB"/>
    <w:rsid w:val="00353413"/>
    <w:rsid w:val="003537C7"/>
    <w:rsid w:val="00353842"/>
    <w:rsid w:val="00355FA0"/>
    <w:rsid w:val="003560C0"/>
    <w:rsid w:val="00356190"/>
    <w:rsid w:val="00356C5A"/>
    <w:rsid w:val="00357552"/>
    <w:rsid w:val="00360B81"/>
    <w:rsid w:val="0036299C"/>
    <w:rsid w:val="00363D27"/>
    <w:rsid w:val="00363E38"/>
    <w:rsid w:val="00366432"/>
    <w:rsid w:val="00367062"/>
    <w:rsid w:val="00367268"/>
    <w:rsid w:val="0036743C"/>
    <w:rsid w:val="00367E16"/>
    <w:rsid w:val="003702E6"/>
    <w:rsid w:val="0037131A"/>
    <w:rsid w:val="003714AE"/>
    <w:rsid w:val="00372017"/>
    <w:rsid w:val="003721CA"/>
    <w:rsid w:val="00373077"/>
    <w:rsid w:val="00373F6B"/>
    <w:rsid w:val="00375426"/>
    <w:rsid w:val="00375793"/>
    <w:rsid w:val="00375C57"/>
    <w:rsid w:val="00376EBE"/>
    <w:rsid w:val="00377932"/>
    <w:rsid w:val="003779F9"/>
    <w:rsid w:val="003805E9"/>
    <w:rsid w:val="00380AD9"/>
    <w:rsid w:val="003810D2"/>
    <w:rsid w:val="00382C44"/>
    <w:rsid w:val="00383630"/>
    <w:rsid w:val="00383B8F"/>
    <w:rsid w:val="0038568B"/>
    <w:rsid w:val="00385ABC"/>
    <w:rsid w:val="00385B28"/>
    <w:rsid w:val="00385C9B"/>
    <w:rsid w:val="003866CF"/>
    <w:rsid w:val="003900A1"/>
    <w:rsid w:val="00392E4E"/>
    <w:rsid w:val="00393C93"/>
    <w:rsid w:val="00394441"/>
    <w:rsid w:val="003947D7"/>
    <w:rsid w:val="00394F53"/>
    <w:rsid w:val="00395C47"/>
    <w:rsid w:val="00397C24"/>
    <w:rsid w:val="003A0083"/>
    <w:rsid w:val="003A1E90"/>
    <w:rsid w:val="003A24AC"/>
    <w:rsid w:val="003A32D7"/>
    <w:rsid w:val="003A40AC"/>
    <w:rsid w:val="003A4CC6"/>
    <w:rsid w:val="003A55A6"/>
    <w:rsid w:val="003A6685"/>
    <w:rsid w:val="003B05F1"/>
    <w:rsid w:val="003B0F39"/>
    <w:rsid w:val="003B229C"/>
    <w:rsid w:val="003B2D61"/>
    <w:rsid w:val="003B4080"/>
    <w:rsid w:val="003B4515"/>
    <w:rsid w:val="003B59EC"/>
    <w:rsid w:val="003B5BE8"/>
    <w:rsid w:val="003B5EF5"/>
    <w:rsid w:val="003B6E37"/>
    <w:rsid w:val="003B7ACC"/>
    <w:rsid w:val="003B7CD6"/>
    <w:rsid w:val="003C2D3B"/>
    <w:rsid w:val="003C423D"/>
    <w:rsid w:val="003C53B0"/>
    <w:rsid w:val="003C58F6"/>
    <w:rsid w:val="003C59AA"/>
    <w:rsid w:val="003C5B92"/>
    <w:rsid w:val="003C5EA7"/>
    <w:rsid w:val="003C6924"/>
    <w:rsid w:val="003C74A7"/>
    <w:rsid w:val="003C7ADA"/>
    <w:rsid w:val="003D2EA6"/>
    <w:rsid w:val="003D2F21"/>
    <w:rsid w:val="003D39F4"/>
    <w:rsid w:val="003D42E3"/>
    <w:rsid w:val="003D4E81"/>
    <w:rsid w:val="003D5FF3"/>
    <w:rsid w:val="003D744B"/>
    <w:rsid w:val="003D7C2F"/>
    <w:rsid w:val="003D7D8C"/>
    <w:rsid w:val="003E0D0A"/>
    <w:rsid w:val="003E18AA"/>
    <w:rsid w:val="003E1A27"/>
    <w:rsid w:val="003E2464"/>
    <w:rsid w:val="003E3037"/>
    <w:rsid w:val="003E576C"/>
    <w:rsid w:val="003E6EC7"/>
    <w:rsid w:val="003F1873"/>
    <w:rsid w:val="003F18DC"/>
    <w:rsid w:val="003F1BF7"/>
    <w:rsid w:val="003F2005"/>
    <w:rsid w:val="003F265C"/>
    <w:rsid w:val="003F4851"/>
    <w:rsid w:val="003F54F4"/>
    <w:rsid w:val="003F58D1"/>
    <w:rsid w:val="003F5B1C"/>
    <w:rsid w:val="003F6CED"/>
    <w:rsid w:val="003F72A9"/>
    <w:rsid w:val="003F7BDE"/>
    <w:rsid w:val="00400BC7"/>
    <w:rsid w:val="00400D15"/>
    <w:rsid w:val="0040139F"/>
    <w:rsid w:val="00401C28"/>
    <w:rsid w:val="004022AB"/>
    <w:rsid w:val="00402807"/>
    <w:rsid w:val="00403A5B"/>
    <w:rsid w:val="0040407F"/>
    <w:rsid w:val="00404215"/>
    <w:rsid w:val="004045EB"/>
    <w:rsid w:val="00404BDA"/>
    <w:rsid w:val="004056FC"/>
    <w:rsid w:val="00405A0E"/>
    <w:rsid w:val="0040632A"/>
    <w:rsid w:val="004063D6"/>
    <w:rsid w:val="0041006D"/>
    <w:rsid w:val="0041107E"/>
    <w:rsid w:val="004121F0"/>
    <w:rsid w:val="0041411D"/>
    <w:rsid w:val="004141F0"/>
    <w:rsid w:val="00414A24"/>
    <w:rsid w:val="0041542F"/>
    <w:rsid w:val="00415B89"/>
    <w:rsid w:val="00416190"/>
    <w:rsid w:val="004164F5"/>
    <w:rsid w:val="004177A8"/>
    <w:rsid w:val="00422065"/>
    <w:rsid w:val="00422969"/>
    <w:rsid w:val="004234BE"/>
    <w:rsid w:val="00425150"/>
    <w:rsid w:val="00425177"/>
    <w:rsid w:val="00427089"/>
    <w:rsid w:val="00427C2E"/>
    <w:rsid w:val="004304D1"/>
    <w:rsid w:val="00432548"/>
    <w:rsid w:val="004331B9"/>
    <w:rsid w:val="0043385A"/>
    <w:rsid w:val="00433D9B"/>
    <w:rsid w:val="00434112"/>
    <w:rsid w:val="00434265"/>
    <w:rsid w:val="00434273"/>
    <w:rsid w:val="00434608"/>
    <w:rsid w:val="004346D0"/>
    <w:rsid w:val="0043701F"/>
    <w:rsid w:val="004370AE"/>
    <w:rsid w:val="004375A7"/>
    <w:rsid w:val="00437D42"/>
    <w:rsid w:val="00437D84"/>
    <w:rsid w:val="004413B0"/>
    <w:rsid w:val="00441695"/>
    <w:rsid w:val="004436B6"/>
    <w:rsid w:val="00443D20"/>
    <w:rsid w:val="00444408"/>
    <w:rsid w:val="00444953"/>
    <w:rsid w:val="00444A8E"/>
    <w:rsid w:val="00447C6F"/>
    <w:rsid w:val="00447E25"/>
    <w:rsid w:val="0045135E"/>
    <w:rsid w:val="004541DE"/>
    <w:rsid w:val="00454219"/>
    <w:rsid w:val="00454A86"/>
    <w:rsid w:val="00454D61"/>
    <w:rsid w:val="00454F23"/>
    <w:rsid w:val="0045581F"/>
    <w:rsid w:val="00455AB4"/>
    <w:rsid w:val="00455FA6"/>
    <w:rsid w:val="004564DE"/>
    <w:rsid w:val="004575EA"/>
    <w:rsid w:val="00460CB5"/>
    <w:rsid w:val="00463C69"/>
    <w:rsid w:val="00463CB1"/>
    <w:rsid w:val="00466793"/>
    <w:rsid w:val="00466968"/>
    <w:rsid w:val="00466E38"/>
    <w:rsid w:val="0046736D"/>
    <w:rsid w:val="004700BA"/>
    <w:rsid w:val="00470EA2"/>
    <w:rsid w:val="00471067"/>
    <w:rsid w:val="00471C4F"/>
    <w:rsid w:val="00471E39"/>
    <w:rsid w:val="00473444"/>
    <w:rsid w:val="0047352D"/>
    <w:rsid w:val="004743C4"/>
    <w:rsid w:val="0047451E"/>
    <w:rsid w:val="0047522B"/>
    <w:rsid w:val="0047536C"/>
    <w:rsid w:val="00475A53"/>
    <w:rsid w:val="00476823"/>
    <w:rsid w:val="004768CC"/>
    <w:rsid w:val="00476F53"/>
    <w:rsid w:val="0047701F"/>
    <w:rsid w:val="004770AA"/>
    <w:rsid w:val="004778CF"/>
    <w:rsid w:val="00477AF0"/>
    <w:rsid w:val="00477D16"/>
    <w:rsid w:val="00480E24"/>
    <w:rsid w:val="00481811"/>
    <w:rsid w:val="00482F51"/>
    <w:rsid w:val="00485149"/>
    <w:rsid w:val="004851A3"/>
    <w:rsid w:val="0048541D"/>
    <w:rsid w:val="0048547F"/>
    <w:rsid w:val="00485AA5"/>
    <w:rsid w:val="00485E3F"/>
    <w:rsid w:val="00485ED2"/>
    <w:rsid w:val="00486D0B"/>
    <w:rsid w:val="00487FF6"/>
    <w:rsid w:val="00490556"/>
    <w:rsid w:val="00491313"/>
    <w:rsid w:val="00491418"/>
    <w:rsid w:val="00492A15"/>
    <w:rsid w:val="00495B3C"/>
    <w:rsid w:val="00496A91"/>
    <w:rsid w:val="004A00E1"/>
    <w:rsid w:val="004A0506"/>
    <w:rsid w:val="004A07DF"/>
    <w:rsid w:val="004A102A"/>
    <w:rsid w:val="004A2579"/>
    <w:rsid w:val="004A4164"/>
    <w:rsid w:val="004A41E7"/>
    <w:rsid w:val="004A42C8"/>
    <w:rsid w:val="004A5F12"/>
    <w:rsid w:val="004A642E"/>
    <w:rsid w:val="004A6490"/>
    <w:rsid w:val="004A7507"/>
    <w:rsid w:val="004A7B9C"/>
    <w:rsid w:val="004B0A7A"/>
    <w:rsid w:val="004B0F2C"/>
    <w:rsid w:val="004B23CC"/>
    <w:rsid w:val="004B44CF"/>
    <w:rsid w:val="004B4C13"/>
    <w:rsid w:val="004B60F8"/>
    <w:rsid w:val="004B65C4"/>
    <w:rsid w:val="004B730A"/>
    <w:rsid w:val="004C10D1"/>
    <w:rsid w:val="004C28D9"/>
    <w:rsid w:val="004C2AFB"/>
    <w:rsid w:val="004C2B85"/>
    <w:rsid w:val="004C2DB3"/>
    <w:rsid w:val="004C31B8"/>
    <w:rsid w:val="004C5812"/>
    <w:rsid w:val="004C66D9"/>
    <w:rsid w:val="004C7A1B"/>
    <w:rsid w:val="004D009F"/>
    <w:rsid w:val="004D01E9"/>
    <w:rsid w:val="004D0636"/>
    <w:rsid w:val="004D2B68"/>
    <w:rsid w:val="004D2EBE"/>
    <w:rsid w:val="004D3371"/>
    <w:rsid w:val="004D3481"/>
    <w:rsid w:val="004D35E2"/>
    <w:rsid w:val="004D38FD"/>
    <w:rsid w:val="004D3A39"/>
    <w:rsid w:val="004D3F2F"/>
    <w:rsid w:val="004D47A4"/>
    <w:rsid w:val="004D4B0F"/>
    <w:rsid w:val="004D5026"/>
    <w:rsid w:val="004D5AB2"/>
    <w:rsid w:val="004D70F9"/>
    <w:rsid w:val="004E0371"/>
    <w:rsid w:val="004E05D9"/>
    <w:rsid w:val="004E0611"/>
    <w:rsid w:val="004E23C5"/>
    <w:rsid w:val="004E286F"/>
    <w:rsid w:val="004E3302"/>
    <w:rsid w:val="004E389F"/>
    <w:rsid w:val="004E438B"/>
    <w:rsid w:val="004E64F0"/>
    <w:rsid w:val="004F04EC"/>
    <w:rsid w:val="004F16B8"/>
    <w:rsid w:val="004F1AB1"/>
    <w:rsid w:val="004F1B7D"/>
    <w:rsid w:val="004F25E0"/>
    <w:rsid w:val="004F3DA0"/>
    <w:rsid w:val="004F416A"/>
    <w:rsid w:val="004F564A"/>
    <w:rsid w:val="004F57A4"/>
    <w:rsid w:val="004F6275"/>
    <w:rsid w:val="004F69EB"/>
    <w:rsid w:val="004F734A"/>
    <w:rsid w:val="00500191"/>
    <w:rsid w:val="0050027C"/>
    <w:rsid w:val="00500781"/>
    <w:rsid w:val="005011CC"/>
    <w:rsid w:val="00502C6A"/>
    <w:rsid w:val="005070EF"/>
    <w:rsid w:val="005076DE"/>
    <w:rsid w:val="00507AEB"/>
    <w:rsid w:val="0051116B"/>
    <w:rsid w:val="005141BC"/>
    <w:rsid w:val="0051460B"/>
    <w:rsid w:val="00514618"/>
    <w:rsid w:val="0051561F"/>
    <w:rsid w:val="0051605D"/>
    <w:rsid w:val="005166D5"/>
    <w:rsid w:val="005170E7"/>
    <w:rsid w:val="00520960"/>
    <w:rsid w:val="00521BC4"/>
    <w:rsid w:val="0052272F"/>
    <w:rsid w:val="00522BA0"/>
    <w:rsid w:val="00522D86"/>
    <w:rsid w:val="00523D62"/>
    <w:rsid w:val="00524DE2"/>
    <w:rsid w:val="005255C1"/>
    <w:rsid w:val="00525E2F"/>
    <w:rsid w:val="00530AB4"/>
    <w:rsid w:val="00532850"/>
    <w:rsid w:val="00532EF7"/>
    <w:rsid w:val="00533BEB"/>
    <w:rsid w:val="0053402D"/>
    <w:rsid w:val="005346B8"/>
    <w:rsid w:val="00535118"/>
    <w:rsid w:val="005359E1"/>
    <w:rsid w:val="00536558"/>
    <w:rsid w:val="00540271"/>
    <w:rsid w:val="00542420"/>
    <w:rsid w:val="00542A0A"/>
    <w:rsid w:val="00543037"/>
    <w:rsid w:val="00543E9B"/>
    <w:rsid w:val="005447F6"/>
    <w:rsid w:val="00545500"/>
    <w:rsid w:val="00545C11"/>
    <w:rsid w:val="00545CDA"/>
    <w:rsid w:val="00546D92"/>
    <w:rsid w:val="00546DAC"/>
    <w:rsid w:val="00550628"/>
    <w:rsid w:val="00550D32"/>
    <w:rsid w:val="00551745"/>
    <w:rsid w:val="00551907"/>
    <w:rsid w:val="00551E8C"/>
    <w:rsid w:val="005522EA"/>
    <w:rsid w:val="0055302E"/>
    <w:rsid w:val="005535B3"/>
    <w:rsid w:val="00555169"/>
    <w:rsid w:val="0055671A"/>
    <w:rsid w:val="00556940"/>
    <w:rsid w:val="005574D1"/>
    <w:rsid w:val="00557B59"/>
    <w:rsid w:val="0056023D"/>
    <w:rsid w:val="00561DA2"/>
    <w:rsid w:val="005621D7"/>
    <w:rsid w:val="00563F5E"/>
    <w:rsid w:val="0056440E"/>
    <w:rsid w:val="005679AA"/>
    <w:rsid w:val="00567F1F"/>
    <w:rsid w:val="005714C1"/>
    <w:rsid w:val="00571706"/>
    <w:rsid w:val="00571C28"/>
    <w:rsid w:val="00571EEB"/>
    <w:rsid w:val="005754CB"/>
    <w:rsid w:val="00576AAF"/>
    <w:rsid w:val="00580170"/>
    <w:rsid w:val="0058054F"/>
    <w:rsid w:val="005807B3"/>
    <w:rsid w:val="00580EFD"/>
    <w:rsid w:val="0058139B"/>
    <w:rsid w:val="005816EC"/>
    <w:rsid w:val="00581923"/>
    <w:rsid w:val="00582967"/>
    <w:rsid w:val="00583B06"/>
    <w:rsid w:val="00585F6E"/>
    <w:rsid w:val="005864C5"/>
    <w:rsid w:val="00587D0E"/>
    <w:rsid w:val="00587DC1"/>
    <w:rsid w:val="00587F50"/>
    <w:rsid w:val="00587F7D"/>
    <w:rsid w:val="005905D2"/>
    <w:rsid w:val="00590F4E"/>
    <w:rsid w:val="005911D1"/>
    <w:rsid w:val="00592D5A"/>
    <w:rsid w:val="005935BE"/>
    <w:rsid w:val="00593F30"/>
    <w:rsid w:val="005961A2"/>
    <w:rsid w:val="00596278"/>
    <w:rsid w:val="00597E6E"/>
    <w:rsid w:val="005A1D32"/>
    <w:rsid w:val="005A3581"/>
    <w:rsid w:val="005A388A"/>
    <w:rsid w:val="005A39CE"/>
    <w:rsid w:val="005A3B08"/>
    <w:rsid w:val="005A3FBD"/>
    <w:rsid w:val="005A4438"/>
    <w:rsid w:val="005A4929"/>
    <w:rsid w:val="005A5293"/>
    <w:rsid w:val="005A61A3"/>
    <w:rsid w:val="005A73AF"/>
    <w:rsid w:val="005A75BD"/>
    <w:rsid w:val="005A7CA4"/>
    <w:rsid w:val="005A7E48"/>
    <w:rsid w:val="005B0423"/>
    <w:rsid w:val="005B06FA"/>
    <w:rsid w:val="005B0A48"/>
    <w:rsid w:val="005B2231"/>
    <w:rsid w:val="005B2389"/>
    <w:rsid w:val="005B2ACE"/>
    <w:rsid w:val="005B5581"/>
    <w:rsid w:val="005B5A1E"/>
    <w:rsid w:val="005B6218"/>
    <w:rsid w:val="005C0511"/>
    <w:rsid w:val="005C16B6"/>
    <w:rsid w:val="005C2299"/>
    <w:rsid w:val="005C2522"/>
    <w:rsid w:val="005C2DC4"/>
    <w:rsid w:val="005C340B"/>
    <w:rsid w:val="005C3D7D"/>
    <w:rsid w:val="005C4789"/>
    <w:rsid w:val="005C5000"/>
    <w:rsid w:val="005C5053"/>
    <w:rsid w:val="005C524A"/>
    <w:rsid w:val="005C57EF"/>
    <w:rsid w:val="005C5B01"/>
    <w:rsid w:val="005C6FA6"/>
    <w:rsid w:val="005C764C"/>
    <w:rsid w:val="005C7C31"/>
    <w:rsid w:val="005D0032"/>
    <w:rsid w:val="005D015A"/>
    <w:rsid w:val="005D05DE"/>
    <w:rsid w:val="005D05E8"/>
    <w:rsid w:val="005D0A7C"/>
    <w:rsid w:val="005D22C8"/>
    <w:rsid w:val="005D29DF"/>
    <w:rsid w:val="005D2D01"/>
    <w:rsid w:val="005D3E2B"/>
    <w:rsid w:val="005D4B6A"/>
    <w:rsid w:val="005D57F9"/>
    <w:rsid w:val="005D5925"/>
    <w:rsid w:val="005D6F60"/>
    <w:rsid w:val="005D7609"/>
    <w:rsid w:val="005D78B6"/>
    <w:rsid w:val="005E25CC"/>
    <w:rsid w:val="005E2C99"/>
    <w:rsid w:val="005E2EA6"/>
    <w:rsid w:val="005E4A9E"/>
    <w:rsid w:val="005E4E3B"/>
    <w:rsid w:val="005E5939"/>
    <w:rsid w:val="005E60AB"/>
    <w:rsid w:val="005E6279"/>
    <w:rsid w:val="005E7C78"/>
    <w:rsid w:val="005E7DE7"/>
    <w:rsid w:val="005F00A8"/>
    <w:rsid w:val="005F0898"/>
    <w:rsid w:val="005F1C97"/>
    <w:rsid w:val="005F1FC7"/>
    <w:rsid w:val="005F2B56"/>
    <w:rsid w:val="005F2F4C"/>
    <w:rsid w:val="005F4CE7"/>
    <w:rsid w:val="0060086D"/>
    <w:rsid w:val="00600DFB"/>
    <w:rsid w:val="0060115F"/>
    <w:rsid w:val="006040E0"/>
    <w:rsid w:val="006053A0"/>
    <w:rsid w:val="006054BB"/>
    <w:rsid w:val="00605C32"/>
    <w:rsid w:val="0060613E"/>
    <w:rsid w:val="0060735D"/>
    <w:rsid w:val="00610567"/>
    <w:rsid w:val="00611B3D"/>
    <w:rsid w:val="00611F6D"/>
    <w:rsid w:val="0061201E"/>
    <w:rsid w:val="00612B66"/>
    <w:rsid w:val="00612BE1"/>
    <w:rsid w:val="006132FA"/>
    <w:rsid w:val="00613338"/>
    <w:rsid w:val="00613455"/>
    <w:rsid w:val="00614383"/>
    <w:rsid w:val="00614D92"/>
    <w:rsid w:val="00615676"/>
    <w:rsid w:val="006160C3"/>
    <w:rsid w:val="006166B7"/>
    <w:rsid w:val="00617DBA"/>
    <w:rsid w:val="006212B1"/>
    <w:rsid w:val="0062213C"/>
    <w:rsid w:val="006223C7"/>
    <w:rsid w:val="006241D0"/>
    <w:rsid w:val="00624A78"/>
    <w:rsid w:val="00625063"/>
    <w:rsid w:val="006252BD"/>
    <w:rsid w:val="00626C40"/>
    <w:rsid w:val="006273E5"/>
    <w:rsid w:val="006279C9"/>
    <w:rsid w:val="00630591"/>
    <w:rsid w:val="00632EEF"/>
    <w:rsid w:val="00633199"/>
    <w:rsid w:val="00633AC6"/>
    <w:rsid w:val="00633BF1"/>
    <w:rsid w:val="00634273"/>
    <w:rsid w:val="00635065"/>
    <w:rsid w:val="00636365"/>
    <w:rsid w:val="006365C8"/>
    <w:rsid w:val="006366B3"/>
    <w:rsid w:val="00636F19"/>
    <w:rsid w:val="006377E1"/>
    <w:rsid w:val="0063780E"/>
    <w:rsid w:val="00637DA2"/>
    <w:rsid w:val="00640C4C"/>
    <w:rsid w:val="0064131E"/>
    <w:rsid w:val="006422E3"/>
    <w:rsid w:val="006429C7"/>
    <w:rsid w:val="006438B5"/>
    <w:rsid w:val="0064447F"/>
    <w:rsid w:val="00644F2F"/>
    <w:rsid w:val="00646DDF"/>
    <w:rsid w:val="00651738"/>
    <w:rsid w:val="006521AE"/>
    <w:rsid w:val="0065231E"/>
    <w:rsid w:val="006537EC"/>
    <w:rsid w:val="00653855"/>
    <w:rsid w:val="00653B1D"/>
    <w:rsid w:val="00653DBA"/>
    <w:rsid w:val="0065470C"/>
    <w:rsid w:val="006552ED"/>
    <w:rsid w:val="00655AAC"/>
    <w:rsid w:val="0065667B"/>
    <w:rsid w:val="00657598"/>
    <w:rsid w:val="00660ECD"/>
    <w:rsid w:val="0066115E"/>
    <w:rsid w:val="0066227C"/>
    <w:rsid w:val="006622FC"/>
    <w:rsid w:val="00662CCB"/>
    <w:rsid w:val="0066301A"/>
    <w:rsid w:val="00664AE4"/>
    <w:rsid w:val="00666442"/>
    <w:rsid w:val="00666512"/>
    <w:rsid w:val="006667A8"/>
    <w:rsid w:val="006671A6"/>
    <w:rsid w:val="0066729D"/>
    <w:rsid w:val="00667FDA"/>
    <w:rsid w:val="006703F2"/>
    <w:rsid w:val="00670415"/>
    <w:rsid w:val="0067137E"/>
    <w:rsid w:val="0067167F"/>
    <w:rsid w:val="0067263F"/>
    <w:rsid w:val="00673A18"/>
    <w:rsid w:val="00673BFD"/>
    <w:rsid w:val="00673ECB"/>
    <w:rsid w:val="006753DD"/>
    <w:rsid w:val="00676383"/>
    <w:rsid w:val="00677191"/>
    <w:rsid w:val="00680059"/>
    <w:rsid w:val="006815FB"/>
    <w:rsid w:val="00681F2F"/>
    <w:rsid w:val="00682871"/>
    <w:rsid w:val="00683DF5"/>
    <w:rsid w:val="006848D0"/>
    <w:rsid w:val="00685B51"/>
    <w:rsid w:val="00685CEE"/>
    <w:rsid w:val="0068742C"/>
    <w:rsid w:val="00690933"/>
    <w:rsid w:val="00690DC3"/>
    <w:rsid w:val="006911C7"/>
    <w:rsid w:val="00691472"/>
    <w:rsid w:val="00691483"/>
    <w:rsid w:val="006920C9"/>
    <w:rsid w:val="00692393"/>
    <w:rsid w:val="0069344B"/>
    <w:rsid w:val="006942EC"/>
    <w:rsid w:val="00695B78"/>
    <w:rsid w:val="00696A76"/>
    <w:rsid w:val="006A0026"/>
    <w:rsid w:val="006A3BA3"/>
    <w:rsid w:val="006A43EB"/>
    <w:rsid w:val="006A4509"/>
    <w:rsid w:val="006A461E"/>
    <w:rsid w:val="006A5C4D"/>
    <w:rsid w:val="006A6215"/>
    <w:rsid w:val="006A7063"/>
    <w:rsid w:val="006A7082"/>
    <w:rsid w:val="006B0695"/>
    <w:rsid w:val="006B1E46"/>
    <w:rsid w:val="006B1E93"/>
    <w:rsid w:val="006B2347"/>
    <w:rsid w:val="006B256B"/>
    <w:rsid w:val="006B29D8"/>
    <w:rsid w:val="006B2FDA"/>
    <w:rsid w:val="006B39E4"/>
    <w:rsid w:val="006B44EE"/>
    <w:rsid w:val="006B4FBC"/>
    <w:rsid w:val="006B6BBF"/>
    <w:rsid w:val="006C0D13"/>
    <w:rsid w:val="006C0E9D"/>
    <w:rsid w:val="006C1B48"/>
    <w:rsid w:val="006C2CCF"/>
    <w:rsid w:val="006C39FF"/>
    <w:rsid w:val="006C3E27"/>
    <w:rsid w:val="006C41E3"/>
    <w:rsid w:val="006C483A"/>
    <w:rsid w:val="006C4E91"/>
    <w:rsid w:val="006C5B1B"/>
    <w:rsid w:val="006C640F"/>
    <w:rsid w:val="006D04E6"/>
    <w:rsid w:val="006D0EBA"/>
    <w:rsid w:val="006D1062"/>
    <w:rsid w:val="006D21DE"/>
    <w:rsid w:val="006D2B8F"/>
    <w:rsid w:val="006D2C56"/>
    <w:rsid w:val="006D50BF"/>
    <w:rsid w:val="006D643A"/>
    <w:rsid w:val="006D6F67"/>
    <w:rsid w:val="006D75A7"/>
    <w:rsid w:val="006E272B"/>
    <w:rsid w:val="006E2774"/>
    <w:rsid w:val="006E312A"/>
    <w:rsid w:val="006E45BA"/>
    <w:rsid w:val="006E47CF"/>
    <w:rsid w:val="006E5E93"/>
    <w:rsid w:val="006E5F49"/>
    <w:rsid w:val="006E6770"/>
    <w:rsid w:val="006E6F53"/>
    <w:rsid w:val="006E7C8E"/>
    <w:rsid w:val="006F0128"/>
    <w:rsid w:val="006F0B95"/>
    <w:rsid w:val="006F1214"/>
    <w:rsid w:val="006F1A31"/>
    <w:rsid w:val="006F35C4"/>
    <w:rsid w:val="006F3B43"/>
    <w:rsid w:val="006F55F0"/>
    <w:rsid w:val="0070170A"/>
    <w:rsid w:val="00702B4E"/>
    <w:rsid w:val="007034C2"/>
    <w:rsid w:val="00703B46"/>
    <w:rsid w:val="00703C3A"/>
    <w:rsid w:val="007048DA"/>
    <w:rsid w:val="00704C90"/>
    <w:rsid w:val="00704C93"/>
    <w:rsid w:val="00705354"/>
    <w:rsid w:val="00705502"/>
    <w:rsid w:val="00706FB3"/>
    <w:rsid w:val="00707E68"/>
    <w:rsid w:val="00710148"/>
    <w:rsid w:val="00711918"/>
    <w:rsid w:val="00712170"/>
    <w:rsid w:val="00714AAF"/>
    <w:rsid w:val="00716CC9"/>
    <w:rsid w:val="0071774D"/>
    <w:rsid w:val="00717893"/>
    <w:rsid w:val="00717D28"/>
    <w:rsid w:val="00717EE8"/>
    <w:rsid w:val="00721841"/>
    <w:rsid w:val="0072349C"/>
    <w:rsid w:val="0072363A"/>
    <w:rsid w:val="00723CBD"/>
    <w:rsid w:val="00723DC5"/>
    <w:rsid w:val="00724A3A"/>
    <w:rsid w:val="00724B9F"/>
    <w:rsid w:val="00725110"/>
    <w:rsid w:val="00727452"/>
    <w:rsid w:val="0072791D"/>
    <w:rsid w:val="00727CD6"/>
    <w:rsid w:val="00731EEC"/>
    <w:rsid w:val="00732833"/>
    <w:rsid w:val="00733138"/>
    <w:rsid w:val="00733710"/>
    <w:rsid w:val="00733815"/>
    <w:rsid w:val="007349C6"/>
    <w:rsid w:val="00734ECA"/>
    <w:rsid w:val="00735238"/>
    <w:rsid w:val="00735B2E"/>
    <w:rsid w:val="007365AE"/>
    <w:rsid w:val="007367B4"/>
    <w:rsid w:val="00737C72"/>
    <w:rsid w:val="0074410E"/>
    <w:rsid w:val="007442E8"/>
    <w:rsid w:val="007456F5"/>
    <w:rsid w:val="00745808"/>
    <w:rsid w:val="00746604"/>
    <w:rsid w:val="007476D0"/>
    <w:rsid w:val="00747825"/>
    <w:rsid w:val="00747C2B"/>
    <w:rsid w:val="00747F1A"/>
    <w:rsid w:val="007501C6"/>
    <w:rsid w:val="007508A7"/>
    <w:rsid w:val="00751581"/>
    <w:rsid w:val="007520A9"/>
    <w:rsid w:val="007521BE"/>
    <w:rsid w:val="00755684"/>
    <w:rsid w:val="00757934"/>
    <w:rsid w:val="00757BDF"/>
    <w:rsid w:val="00757E4A"/>
    <w:rsid w:val="007608D2"/>
    <w:rsid w:val="00760F25"/>
    <w:rsid w:val="00760F3E"/>
    <w:rsid w:val="00761CBA"/>
    <w:rsid w:val="00761F34"/>
    <w:rsid w:val="007653F7"/>
    <w:rsid w:val="007653FB"/>
    <w:rsid w:val="007655D2"/>
    <w:rsid w:val="00765B42"/>
    <w:rsid w:val="00766100"/>
    <w:rsid w:val="00767A7C"/>
    <w:rsid w:val="00767FB1"/>
    <w:rsid w:val="00770134"/>
    <w:rsid w:val="007703BD"/>
    <w:rsid w:val="00770B6E"/>
    <w:rsid w:val="00770E48"/>
    <w:rsid w:val="00771473"/>
    <w:rsid w:val="00772A47"/>
    <w:rsid w:val="00772B03"/>
    <w:rsid w:val="0077364D"/>
    <w:rsid w:val="007739D5"/>
    <w:rsid w:val="00773B25"/>
    <w:rsid w:val="00774AD7"/>
    <w:rsid w:val="00774C97"/>
    <w:rsid w:val="0077544F"/>
    <w:rsid w:val="00775935"/>
    <w:rsid w:val="00775AF4"/>
    <w:rsid w:val="00775E38"/>
    <w:rsid w:val="00776147"/>
    <w:rsid w:val="00776214"/>
    <w:rsid w:val="0077689B"/>
    <w:rsid w:val="00776B8D"/>
    <w:rsid w:val="007771FA"/>
    <w:rsid w:val="00777D88"/>
    <w:rsid w:val="00780A39"/>
    <w:rsid w:val="00780EA1"/>
    <w:rsid w:val="0078101D"/>
    <w:rsid w:val="00781948"/>
    <w:rsid w:val="00783DB0"/>
    <w:rsid w:val="007840E2"/>
    <w:rsid w:val="00784ED3"/>
    <w:rsid w:val="007857F1"/>
    <w:rsid w:val="00787642"/>
    <w:rsid w:val="0079054E"/>
    <w:rsid w:val="0079280C"/>
    <w:rsid w:val="00792A80"/>
    <w:rsid w:val="0079316F"/>
    <w:rsid w:val="0079325A"/>
    <w:rsid w:val="00795EF7"/>
    <w:rsid w:val="00797118"/>
    <w:rsid w:val="00797965"/>
    <w:rsid w:val="00797B09"/>
    <w:rsid w:val="00797D35"/>
    <w:rsid w:val="007A0097"/>
    <w:rsid w:val="007A0B14"/>
    <w:rsid w:val="007A0D55"/>
    <w:rsid w:val="007A0F6F"/>
    <w:rsid w:val="007A2C71"/>
    <w:rsid w:val="007A3A10"/>
    <w:rsid w:val="007A4F74"/>
    <w:rsid w:val="007A74C9"/>
    <w:rsid w:val="007A75BD"/>
    <w:rsid w:val="007B0385"/>
    <w:rsid w:val="007B09A9"/>
    <w:rsid w:val="007B13D7"/>
    <w:rsid w:val="007B15E7"/>
    <w:rsid w:val="007B1A08"/>
    <w:rsid w:val="007B2D4E"/>
    <w:rsid w:val="007B3A08"/>
    <w:rsid w:val="007B495B"/>
    <w:rsid w:val="007B4F7C"/>
    <w:rsid w:val="007B675C"/>
    <w:rsid w:val="007B7022"/>
    <w:rsid w:val="007B72D6"/>
    <w:rsid w:val="007B7403"/>
    <w:rsid w:val="007C0166"/>
    <w:rsid w:val="007C2033"/>
    <w:rsid w:val="007C2313"/>
    <w:rsid w:val="007C2BB8"/>
    <w:rsid w:val="007C3B34"/>
    <w:rsid w:val="007C44E8"/>
    <w:rsid w:val="007C46A6"/>
    <w:rsid w:val="007C5CC7"/>
    <w:rsid w:val="007C5E81"/>
    <w:rsid w:val="007C66E3"/>
    <w:rsid w:val="007C779C"/>
    <w:rsid w:val="007C78F0"/>
    <w:rsid w:val="007C7FE5"/>
    <w:rsid w:val="007D00AD"/>
    <w:rsid w:val="007D14CE"/>
    <w:rsid w:val="007D1BB6"/>
    <w:rsid w:val="007D39AD"/>
    <w:rsid w:val="007D4EEB"/>
    <w:rsid w:val="007D54CE"/>
    <w:rsid w:val="007D5790"/>
    <w:rsid w:val="007D7AC1"/>
    <w:rsid w:val="007E10D0"/>
    <w:rsid w:val="007E1905"/>
    <w:rsid w:val="007E4324"/>
    <w:rsid w:val="007E4385"/>
    <w:rsid w:val="007E51DB"/>
    <w:rsid w:val="007E5810"/>
    <w:rsid w:val="007E760E"/>
    <w:rsid w:val="007E776A"/>
    <w:rsid w:val="007F0ECD"/>
    <w:rsid w:val="007F0F24"/>
    <w:rsid w:val="007F214E"/>
    <w:rsid w:val="007F2953"/>
    <w:rsid w:val="007F2A37"/>
    <w:rsid w:val="007F2AE3"/>
    <w:rsid w:val="007F3947"/>
    <w:rsid w:val="007F3B3D"/>
    <w:rsid w:val="007F3F0C"/>
    <w:rsid w:val="007F5467"/>
    <w:rsid w:val="007F550C"/>
    <w:rsid w:val="007F73A1"/>
    <w:rsid w:val="007F7C6D"/>
    <w:rsid w:val="00800EE7"/>
    <w:rsid w:val="00801B32"/>
    <w:rsid w:val="0080251B"/>
    <w:rsid w:val="008027BD"/>
    <w:rsid w:val="00805D68"/>
    <w:rsid w:val="00806254"/>
    <w:rsid w:val="00806EF6"/>
    <w:rsid w:val="008111BD"/>
    <w:rsid w:val="008118FB"/>
    <w:rsid w:val="00812500"/>
    <w:rsid w:val="00812F08"/>
    <w:rsid w:val="00813F09"/>
    <w:rsid w:val="00813F71"/>
    <w:rsid w:val="00813FB4"/>
    <w:rsid w:val="00814933"/>
    <w:rsid w:val="00815342"/>
    <w:rsid w:val="00816639"/>
    <w:rsid w:val="008168FB"/>
    <w:rsid w:val="00817F66"/>
    <w:rsid w:val="008201A0"/>
    <w:rsid w:val="00820EA9"/>
    <w:rsid w:val="008223CA"/>
    <w:rsid w:val="008236DC"/>
    <w:rsid w:val="008240A1"/>
    <w:rsid w:val="00824F73"/>
    <w:rsid w:val="00827326"/>
    <w:rsid w:val="0082776C"/>
    <w:rsid w:val="00830CF3"/>
    <w:rsid w:val="00831020"/>
    <w:rsid w:val="008312E2"/>
    <w:rsid w:val="00832221"/>
    <w:rsid w:val="00832885"/>
    <w:rsid w:val="008328D6"/>
    <w:rsid w:val="0083360E"/>
    <w:rsid w:val="00833C40"/>
    <w:rsid w:val="00833D51"/>
    <w:rsid w:val="00833FAF"/>
    <w:rsid w:val="0083440D"/>
    <w:rsid w:val="00834E7B"/>
    <w:rsid w:val="00834F8C"/>
    <w:rsid w:val="00836CF2"/>
    <w:rsid w:val="00837387"/>
    <w:rsid w:val="00840479"/>
    <w:rsid w:val="008404D5"/>
    <w:rsid w:val="00840A41"/>
    <w:rsid w:val="008412DB"/>
    <w:rsid w:val="00841543"/>
    <w:rsid w:val="00842CB8"/>
    <w:rsid w:val="00843280"/>
    <w:rsid w:val="00844324"/>
    <w:rsid w:val="0084450C"/>
    <w:rsid w:val="0084510F"/>
    <w:rsid w:val="00845FBA"/>
    <w:rsid w:val="0084714D"/>
    <w:rsid w:val="00847CCE"/>
    <w:rsid w:val="008526F0"/>
    <w:rsid w:val="00852B2C"/>
    <w:rsid w:val="008538A9"/>
    <w:rsid w:val="0085416F"/>
    <w:rsid w:val="00854817"/>
    <w:rsid w:val="0085744E"/>
    <w:rsid w:val="00857EB4"/>
    <w:rsid w:val="00860595"/>
    <w:rsid w:val="0086063F"/>
    <w:rsid w:val="00860A43"/>
    <w:rsid w:val="00860F93"/>
    <w:rsid w:val="00861216"/>
    <w:rsid w:val="00861E4F"/>
    <w:rsid w:val="00861E63"/>
    <w:rsid w:val="00862832"/>
    <w:rsid w:val="00862CAB"/>
    <w:rsid w:val="00864354"/>
    <w:rsid w:val="008646A8"/>
    <w:rsid w:val="00865495"/>
    <w:rsid w:val="00865BBA"/>
    <w:rsid w:val="00866581"/>
    <w:rsid w:val="00866D4C"/>
    <w:rsid w:val="0087066C"/>
    <w:rsid w:val="00871155"/>
    <w:rsid w:val="008716ED"/>
    <w:rsid w:val="00871C17"/>
    <w:rsid w:val="00872F50"/>
    <w:rsid w:val="0087321E"/>
    <w:rsid w:val="00873258"/>
    <w:rsid w:val="0087385F"/>
    <w:rsid w:val="00875210"/>
    <w:rsid w:val="00876044"/>
    <w:rsid w:val="00876432"/>
    <w:rsid w:val="00876BAF"/>
    <w:rsid w:val="00876CC4"/>
    <w:rsid w:val="00876FB4"/>
    <w:rsid w:val="00877662"/>
    <w:rsid w:val="00880A04"/>
    <w:rsid w:val="00881A70"/>
    <w:rsid w:val="0088201D"/>
    <w:rsid w:val="00882AD4"/>
    <w:rsid w:val="0088302D"/>
    <w:rsid w:val="00883DFA"/>
    <w:rsid w:val="00883E3E"/>
    <w:rsid w:val="008861F3"/>
    <w:rsid w:val="00886DC4"/>
    <w:rsid w:val="008878BC"/>
    <w:rsid w:val="00891476"/>
    <w:rsid w:val="00892625"/>
    <w:rsid w:val="00893013"/>
    <w:rsid w:val="00893E87"/>
    <w:rsid w:val="00894A09"/>
    <w:rsid w:val="00894A74"/>
    <w:rsid w:val="00895514"/>
    <w:rsid w:val="00896D42"/>
    <w:rsid w:val="0089717C"/>
    <w:rsid w:val="008973FF"/>
    <w:rsid w:val="008975DA"/>
    <w:rsid w:val="00897FB5"/>
    <w:rsid w:val="008A09B3"/>
    <w:rsid w:val="008A0F6C"/>
    <w:rsid w:val="008A1755"/>
    <w:rsid w:val="008A1C1E"/>
    <w:rsid w:val="008A1DC5"/>
    <w:rsid w:val="008A23EA"/>
    <w:rsid w:val="008A28FF"/>
    <w:rsid w:val="008A65D8"/>
    <w:rsid w:val="008A65E8"/>
    <w:rsid w:val="008A6C2F"/>
    <w:rsid w:val="008A6DF3"/>
    <w:rsid w:val="008A7366"/>
    <w:rsid w:val="008A737D"/>
    <w:rsid w:val="008A7617"/>
    <w:rsid w:val="008A782A"/>
    <w:rsid w:val="008B0AEC"/>
    <w:rsid w:val="008B15DB"/>
    <w:rsid w:val="008B169B"/>
    <w:rsid w:val="008B1C91"/>
    <w:rsid w:val="008B1E30"/>
    <w:rsid w:val="008B30A2"/>
    <w:rsid w:val="008B4C0B"/>
    <w:rsid w:val="008B60ED"/>
    <w:rsid w:val="008B79B1"/>
    <w:rsid w:val="008B7A46"/>
    <w:rsid w:val="008C02D4"/>
    <w:rsid w:val="008C156F"/>
    <w:rsid w:val="008C1DFC"/>
    <w:rsid w:val="008C349F"/>
    <w:rsid w:val="008C3E77"/>
    <w:rsid w:val="008C40D4"/>
    <w:rsid w:val="008C508F"/>
    <w:rsid w:val="008C5F6F"/>
    <w:rsid w:val="008C607B"/>
    <w:rsid w:val="008C681B"/>
    <w:rsid w:val="008C6B5E"/>
    <w:rsid w:val="008C6D0C"/>
    <w:rsid w:val="008C74B7"/>
    <w:rsid w:val="008D04E6"/>
    <w:rsid w:val="008D162A"/>
    <w:rsid w:val="008D31C1"/>
    <w:rsid w:val="008D3256"/>
    <w:rsid w:val="008D345C"/>
    <w:rsid w:val="008D3EE9"/>
    <w:rsid w:val="008D4122"/>
    <w:rsid w:val="008D45E8"/>
    <w:rsid w:val="008D4907"/>
    <w:rsid w:val="008D4C56"/>
    <w:rsid w:val="008D4F81"/>
    <w:rsid w:val="008D51C0"/>
    <w:rsid w:val="008D5E28"/>
    <w:rsid w:val="008D61C8"/>
    <w:rsid w:val="008D76B5"/>
    <w:rsid w:val="008E0F1F"/>
    <w:rsid w:val="008E11CB"/>
    <w:rsid w:val="008E1337"/>
    <w:rsid w:val="008E17A2"/>
    <w:rsid w:val="008E233D"/>
    <w:rsid w:val="008E2611"/>
    <w:rsid w:val="008E4129"/>
    <w:rsid w:val="008E6CFA"/>
    <w:rsid w:val="008E73C4"/>
    <w:rsid w:val="008E798A"/>
    <w:rsid w:val="008F0211"/>
    <w:rsid w:val="008F1E2D"/>
    <w:rsid w:val="008F34B8"/>
    <w:rsid w:val="008F58BF"/>
    <w:rsid w:val="008F5AFD"/>
    <w:rsid w:val="008F62A4"/>
    <w:rsid w:val="00900119"/>
    <w:rsid w:val="009019D6"/>
    <w:rsid w:val="009042D2"/>
    <w:rsid w:val="009050E5"/>
    <w:rsid w:val="009056B5"/>
    <w:rsid w:val="009056D7"/>
    <w:rsid w:val="0090572A"/>
    <w:rsid w:val="009078C0"/>
    <w:rsid w:val="00907FB1"/>
    <w:rsid w:val="00910B86"/>
    <w:rsid w:val="009111FD"/>
    <w:rsid w:val="009115C4"/>
    <w:rsid w:val="0091405B"/>
    <w:rsid w:val="00914A0A"/>
    <w:rsid w:val="0091531B"/>
    <w:rsid w:val="00915F67"/>
    <w:rsid w:val="009166BC"/>
    <w:rsid w:val="00916874"/>
    <w:rsid w:val="00917BA0"/>
    <w:rsid w:val="0092105B"/>
    <w:rsid w:val="0092109D"/>
    <w:rsid w:val="009215EC"/>
    <w:rsid w:val="00921BE3"/>
    <w:rsid w:val="00923CDC"/>
    <w:rsid w:val="00924944"/>
    <w:rsid w:val="009263C4"/>
    <w:rsid w:val="009264EC"/>
    <w:rsid w:val="00930063"/>
    <w:rsid w:val="00933D33"/>
    <w:rsid w:val="00933E05"/>
    <w:rsid w:val="00934092"/>
    <w:rsid w:val="009342CE"/>
    <w:rsid w:val="009343E6"/>
    <w:rsid w:val="009348AE"/>
    <w:rsid w:val="00934FFA"/>
    <w:rsid w:val="009360E1"/>
    <w:rsid w:val="009377B8"/>
    <w:rsid w:val="00937A0E"/>
    <w:rsid w:val="00941A59"/>
    <w:rsid w:val="00941DC2"/>
    <w:rsid w:val="00941E76"/>
    <w:rsid w:val="00942103"/>
    <w:rsid w:val="00942250"/>
    <w:rsid w:val="00942585"/>
    <w:rsid w:val="00944DD0"/>
    <w:rsid w:val="009456F0"/>
    <w:rsid w:val="00952A56"/>
    <w:rsid w:val="009536E4"/>
    <w:rsid w:val="00955341"/>
    <w:rsid w:val="00955C49"/>
    <w:rsid w:val="0095613E"/>
    <w:rsid w:val="00956F7B"/>
    <w:rsid w:val="00960593"/>
    <w:rsid w:val="00961763"/>
    <w:rsid w:val="009623EE"/>
    <w:rsid w:val="00962778"/>
    <w:rsid w:val="00963BDE"/>
    <w:rsid w:val="00963E31"/>
    <w:rsid w:val="009657D2"/>
    <w:rsid w:val="009662E9"/>
    <w:rsid w:val="00970793"/>
    <w:rsid w:val="009707EC"/>
    <w:rsid w:val="00970E27"/>
    <w:rsid w:val="0097129D"/>
    <w:rsid w:val="00971716"/>
    <w:rsid w:val="00971F0E"/>
    <w:rsid w:val="00972EEE"/>
    <w:rsid w:val="00973BA9"/>
    <w:rsid w:val="00973EF4"/>
    <w:rsid w:val="00974233"/>
    <w:rsid w:val="00974B6C"/>
    <w:rsid w:val="00976791"/>
    <w:rsid w:val="00976A89"/>
    <w:rsid w:val="0097726D"/>
    <w:rsid w:val="00977554"/>
    <w:rsid w:val="00977C17"/>
    <w:rsid w:val="00980372"/>
    <w:rsid w:val="00980377"/>
    <w:rsid w:val="009814B5"/>
    <w:rsid w:val="00982310"/>
    <w:rsid w:val="009827F2"/>
    <w:rsid w:val="0098386E"/>
    <w:rsid w:val="00983C3B"/>
    <w:rsid w:val="00984A40"/>
    <w:rsid w:val="009854D0"/>
    <w:rsid w:val="00985D6E"/>
    <w:rsid w:val="00987350"/>
    <w:rsid w:val="009878E3"/>
    <w:rsid w:val="009901BC"/>
    <w:rsid w:val="00990C29"/>
    <w:rsid w:val="00992307"/>
    <w:rsid w:val="00992FF2"/>
    <w:rsid w:val="00993B99"/>
    <w:rsid w:val="0099469E"/>
    <w:rsid w:val="009952A1"/>
    <w:rsid w:val="0099765D"/>
    <w:rsid w:val="00997BE7"/>
    <w:rsid w:val="009A024E"/>
    <w:rsid w:val="009A05E8"/>
    <w:rsid w:val="009A0E51"/>
    <w:rsid w:val="009A2BFF"/>
    <w:rsid w:val="009A48DF"/>
    <w:rsid w:val="009A645D"/>
    <w:rsid w:val="009A651D"/>
    <w:rsid w:val="009A7BF5"/>
    <w:rsid w:val="009B175D"/>
    <w:rsid w:val="009B25E3"/>
    <w:rsid w:val="009B6B65"/>
    <w:rsid w:val="009C05E7"/>
    <w:rsid w:val="009C21C2"/>
    <w:rsid w:val="009C26DC"/>
    <w:rsid w:val="009C2D91"/>
    <w:rsid w:val="009C4695"/>
    <w:rsid w:val="009C4D0E"/>
    <w:rsid w:val="009C6546"/>
    <w:rsid w:val="009C6CAA"/>
    <w:rsid w:val="009C70D1"/>
    <w:rsid w:val="009C723F"/>
    <w:rsid w:val="009C7868"/>
    <w:rsid w:val="009C792E"/>
    <w:rsid w:val="009C7D7C"/>
    <w:rsid w:val="009D2185"/>
    <w:rsid w:val="009D39D0"/>
    <w:rsid w:val="009D3F09"/>
    <w:rsid w:val="009D481D"/>
    <w:rsid w:val="009D5F7A"/>
    <w:rsid w:val="009D6C3C"/>
    <w:rsid w:val="009D7438"/>
    <w:rsid w:val="009D7549"/>
    <w:rsid w:val="009D7DCF"/>
    <w:rsid w:val="009E04BF"/>
    <w:rsid w:val="009E1D1A"/>
    <w:rsid w:val="009E28F4"/>
    <w:rsid w:val="009E2E2F"/>
    <w:rsid w:val="009E380D"/>
    <w:rsid w:val="009E4121"/>
    <w:rsid w:val="009E4155"/>
    <w:rsid w:val="009E4194"/>
    <w:rsid w:val="009E4455"/>
    <w:rsid w:val="009E4A53"/>
    <w:rsid w:val="009E4D64"/>
    <w:rsid w:val="009E4FE9"/>
    <w:rsid w:val="009E6E0C"/>
    <w:rsid w:val="009E73E6"/>
    <w:rsid w:val="009F02E6"/>
    <w:rsid w:val="009F0FF1"/>
    <w:rsid w:val="009F1B69"/>
    <w:rsid w:val="009F206D"/>
    <w:rsid w:val="009F2877"/>
    <w:rsid w:val="009F2AB6"/>
    <w:rsid w:val="009F364A"/>
    <w:rsid w:val="009F382A"/>
    <w:rsid w:val="009F3DCF"/>
    <w:rsid w:val="009F4354"/>
    <w:rsid w:val="009F487D"/>
    <w:rsid w:val="009F5923"/>
    <w:rsid w:val="009F5FBA"/>
    <w:rsid w:val="00A00CCF"/>
    <w:rsid w:val="00A010C1"/>
    <w:rsid w:val="00A01E30"/>
    <w:rsid w:val="00A0279A"/>
    <w:rsid w:val="00A02B05"/>
    <w:rsid w:val="00A02EB9"/>
    <w:rsid w:val="00A045D4"/>
    <w:rsid w:val="00A048AE"/>
    <w:rsid w:val="00A058EA"/>
    <w:rsid w:val="00A05C98"/>
    <w:rsid w:val="00A0622C"/>
    <w:rsid w:val="00A073C6"/>
    <w:rsid w:val="00A077F2"/>
    <w:rsid w:val="00A07B0D"/>
    <w:rsid w:val="00A10CC7"/>
    <w:rsid w:val="00A11845"/>
    <w:rsid w:val="00A1251F"/>
    <w:rsid w:val="00A129EF"/>
    <w:rsid w:val="00A12B06"/>
    <w:rsid w:val="00A14077"/>
    <w:rsid w:val="00A14443"/>
    <w:rsid w:val="00A14452"/>
    <w:rsid w:val="00A15018"/>
    <w:rsid w:val="00A158CD"/>
    <w:rsid w:val="00A160F4"/>
    <w:rsid w:val="00A16E31"/>
    <w:rsid w:val="00A207F6"/>
    <w:rsid w:val="00A20813"/>
    <w:rsid w:val="00A20F5F"/>
    <w:rsid w:val="00A2146B"/>
    <w:rsid w:val="00A21D9E"/>
    <w:rsid w:val="00A2396F"/>
    <w:rsid w:val="00A2487A"/>
    <w:rsid w:val="00A24896"/>
    <w:rsid w:val="00A24E3F"/>
    <w:rsid w:val="00A25239"/>
    <w:rsid w:val="00A254C1"/>
    <w:rsid w:val="00A261B9"/>
    <w:rsid w:val="00A26473"/>
    <w:rsid w:val="00A266FC"/>
    <w:rsid w:val="00A27124"/>
    <w:rsid w:val="00A27663"/>
    <w:rsid w:val="00A27776"/>
    <w:rsid w:val="00A318F7"/>
    <w:rsid w:val="00A31C8E"/>
    <w:rsid w:val="00A31E01"/>
    <w:rsid w:val="00A31FBE"/>
    <w:rsid w:val="00A32543"/>
    <w:rsid w:val="00A32E53"/>
    <w:rsid w:val="00A33A52"/>
    <w:rsid w:val="00A34455"/>
    <w:rsid w:val="00A35324"/>
    <w:rsid w:val="00A361C5"/>
    <w:rsid w:val="00A362C7"/>
    <w:rsid w:val="00A37748"/>
    <w:rsid w:val="00A408DB"/>
    <w:rsid w:val="00A40ECC"/>
    <w:rsid w:val="00A419A2"/>
    <w:rsid w:val="00A41B10"/>
    <w:rsid w:val="00A43056"/>
    <w:rsid w:val="00A44B19"/>
    <w:rsid w:val="00A455C4"/>
    <w:rsid w:val="00A4797E"/>
    <w:rsid w:val="00A52375"/>
    <w:rsid w:val="00A52454"/>
    <w:rsid w:val="00A52ED5"/>
    <w:rsid w:val="00A53832"/>
    <w:rsid w:val="00A54A2B"/>
    <w:rsid w:val="00A56796"/>
    <w:rsid w:val="00A56A95"/>
    <w:rsid w:val="00A572A1"/>
    <w:rsid w:val="00A5772D"/>
    <w:rsid w:val="00A60F34"/>
    <w:rsid w:val="00A611AC"/>
    <w:rsid w:val="00A61506"/>
    <w:rsid w:val="00A62752"/>
    <w:rsid w:val="00A64BA5"/>
    <w:rsid w:val="00A64BE5"/>
    <w:rsid w:val="00A65F92"/>
    <w:rsid w:val="00A6645B"/>
    <w:rsid w:val="00A664F1"/>
    <w:rsid w:val="00A67B7A"/>
    <w:rsid w:val="00A67B8A"/>
    <w:rsid w:val="00A70A41"/>
    <w:rsid w:val="00A70CA0"/>
    <w:rsid w:val="00A7426C"/>
    <w:rsid w:val="00A76FBC"/>
    <w:rsid w:val="00A818A2"/>
    <w:rsid w:val="00A8224E"/>
    <w:rsid w:val="00A823C6"/>
    <w:rsid w:val="00A832DB"/>
    <w:rsid w:val="00A8334A"/>
    <w:rsid w:val="00A849E5"/>
    <w:rsid w:val="00A84B86"/>
    <w:rsid w:val="00A8515E"/>
    <w:rsid w:val="00A858A6"/>
    <w:rsid w:val="00A917E0"/>
    <w:rsid w:val="00A92CD9"/>
    <w:rsid w:val="00A93E36"/>
    <w:rsid w:val="00A95281"/>
    <w:rsid w:val="00A95B00"/>
    <w:rsid w:val="00A95C3E"/>
    <w:rsid w:val="00A95C6C"/>
    <w:rsid w:val="00A961EC"/>
    <w:rsid w:val="00A96275"/>
    <w:rsid w:val="00A96568"/>
    <w:rsid w:val="00A96A6A"/>
    <w:rsid w:val="00A96CFB"/>
    <w:rsid w:val="00A97CB0"/>
    <w:rsid w:val="00AA001F"/>
    <w:rsid w:val="00AA05FC"/>
    <w:rsid w:val="00AA0E20"/>
    <w:rsid w:val="00AA2D55"/>
    <w:rsid w:val="00AA4DBF"/>
    <w:rsid w:val="00AA5296"/>
    <w:rsid w:val="00AA54B3"/>
    <w:rsid w:val="00AA6181"/>
    <w:rsid w:val="00AB0210"/>
    <w:rsid w:val="00AB1228"/>
    <w:rsid w:val="00AB1A49"/>
    <w:rsid w:val="00AB1AAE"/>
    <w:rsid w:val="00AB2A83"/>
    <w:rsid w:val="00AB4AC3"/>
    <w:rsid w:val="00AB5812"/>
    <w:rsid w:val="00AB61D8"/>
    <w:rsid w:val="00AB68DB"/>
    <w:rsid w:val="00AB7146"/>
    <w:rsid w:val="00AB772A"/>
    <w:rsid w:val="00AB787D"/>
    <w:rsid w:val="00AC05D2"/>
    <w:rsid w:val="00AC1A86"/>
    <w:rsid w:val="00AC33DF"/>
    <w:rsid w:val="00AC383F"/>
    <w:rsid w:val="00AC504A"/>
    <w:rsid w:val="00AC59CA"/>
    <w:rsid w:val="00AC6068"/>
    <w:rsid w:val="00AC62E9"/>
    <w:rsid w:val="00AC7AA9"/>
    <w:rsid w:val="00AD00D7"/>
    <w:rsid w:val="00AD01C2"/>
    <w:rsid w:val="00AD04F7"/>
    <w:rsid w:val="00AD0FBD"/>
    <w:rsid w:val="00AD14F9"/>
    <w:rsid w:val="00AD1931"/>
    <w:rsid w:val="00AD208B"/>
    <w:rsid w:val="00AD25EB"/>
    <w:rsid w:val="00AD2981"/>
    <w:rsid w:val="00AD4CF4"/>
    <w:rsid w:val="00AD5B9E"/>
    <w:rsid w:val="00AD6026"/>
    <w:rsid w:val="00AD605F"/>
    <w:rsid w:val="00AD6E9D"/>
    <w:rsid w:val="00AD7158"/>
    <w:rsid w:val="00AD749D"/>
    <w:rsid w:val="00AD79A3"/>
    <w:rsid w:val="00AE045D"/>
    <w:rsid w:val="00AE3004"/>
    <w:rsid w:val="00AE3A1A"/>
    <w:rsid w:val="00AE3D61"/>
    <w:rsid w:val="00AE3D6B"/>
    <w:rsid w:val="00AE50B1"/>
    <w:rsid w:val="00AE58DB"/>
    <w:rsid w:val="00AE5DCC"/>
    <w:rsid w:val="00AE6C12"/>
    <w:rsid w:val="00AE6DAB"/>
    <w:rsid w:val="00AE6F43"/>
    <w:rsid w:val="00AE7AE3"/>
    <w:rsid w:val="00AF0A3D"/>
    <w:rsid w:val="00AF2AD1"/>
    <w:rsid w:val="00AF2B19"/>
    <w:rsid w:val="00AF2F61"/>
    <w:rsid w:val="00AF39D2"/>
    <w:rsid w:val="00AF3A0F"/>
    <w:rsid w:val="00AF7005"/>
    <w:rsid w:val="00B013DA"/>
    <w:rsid w:val="00B01B65"/>
    <w:rsid w:val="00B036A4"/>
    <w:rsid w:val="00B03A2C"/>
    <w:rsid w:val="00B05272"/>
    <w:rsid w:val="00B05A50"/>
    <w:rsid w:val="00B05AD6"/>
    <w:rsid w:val="00B06584"/>
    <w:rsid w:val="00B065ED"/>
    <w:rsid w:val="00B06B70"/>
    <w:rsid w:val="00B07208"/>
    <w:rsid w:val="00B10575"/>
    <w:rsid w:val="00B10A63"/>
    <w:rsid w:val="00B10D0F"/>
    <w:rsid w:val="00B11942"/>
    <w:rsid w:val="00B11948"/>
    <w:rsid w:val="00B12B18"/>
    <w:rsid w:val="00B1387F"/>
    <w:rsid w:val="00B15CC7"/>
    <w:rsid w:val="00B16815"/>
    <w:rsid w:val="00B168BB"/>
    <w:rsid w:val="00B1690A"/>
    <w:rsid w:val="00B16BA0"/>
    <w:rsid w:val="00B1721E"/>
    <w:rsid w:val="00B17C52"/>
    <w:rsid w:val="00B2217A"/>
    <w:rsid w:val="00B22938"/>
    <w:rsid w:val="00B22DD2"/>
    <w:rsid w:val="00B23E52"/>
    <w:rsid w:val="00B23EBB"/>
    <w:rsid w:val="00B26CEE"/>
    <w:rsid w:val="00B3099B"/>
    <w:rsid w:val="00B33201"/>
    <w:rsid w:val="00B40413"/>
    <w:rsid w:val="00B415C8"/>
    <w:rsid w:val="00B41AE4"/>
    <w:rsid w:val="00B433E4"/>
    <w:rsid w:val="00B44B9F"/>
    <w:rsid w:val="00B45133"/>
    <w:rsid w:val="00B454E8"/>
    <w:rsid w:val="00B45844"/>
    <w:rsid w:val="00B474DD"/>
    <w:rsid w:val="00B4751F"/>
    <w:rsid w:val="00B47C81"/>
    <w:rsid w:val="00B52261"/>
    <w:rsid w:val="00B531EA"/>
    <w:rsid w:val="00B536BC"/>
    <w:rsid w:val="00B558AA"/>
    <w:rsid w:val="00B56E3C"/>
    <w:rsid w:val="00B56EA6"/>
    <w:rsid w:val="00B571F2"/>
    <w:rsid w:val="00B57517"/>
    <w:rsid w:val="00B57F3C"/>
    <w:rsid w:val="00B607A3"/>
    <w:rsid w:val="00B613BC"/>
    <w:rsid w:val="00B61827"/>
    <w:rsid w:val="00B625E4"/>
    <w:rsid w:val="00B62F94"/>
    <w:rsid w:val="00B632A2"/>
    <w:rsid w:val="00B632AB"/>
    <w:rsid w:val="00B63CA0"/>
    <w:rsid w:val="00B660DD"/>
    <w:rsid w:val="00B703F9"/>
    <w:rsid w:val="00B7119D"/>
    <w:rsid w:val="00B716A0"/>
    <w:rsid w:val="00B71912"/>
    <w:rsid w:val="00B71E71"/>
    <w:rsid w:val="00B726DC"/>
    <w:rsid w:val="00B73246"/>
    <w:rsid w:val="00B7359D"/>
    <w:rsid w:val="00B737C1"/>
    <w:rsid w:val="00B74C91"/>
    <w:rsid w:val="00B74FCE"/>
    <w:rsid w:val="00B750B3"/>
    <w:rsid w:val="00B75F1D"/>
    <w:rsid w:val="00B7681E"/>
    <w:rsid w:val="00B818CD"/>
    <w:rsid w:val="00B81BDD"/>
    <w:rsid w:val="00B8542A"/>
    <w:rsid w:val="00B85D38"/>
    <w:rsid w:val="00B85F56"/>
    <w:rsid w:val="00B874DB"/>
    <w:rsid w:val="00B87B9A"/>
    <w:rsid w:val="00B90205"/>
    <w:rsid w:val="00B906C5"/>
    <w:rsid w:val="00B922A6"/>
    <w:rsid w:val="00B93113"/>
    <w:rsid w:val="00B93CE3"/>
    <w:rsid w:val="00B95732"/>
    <w:rsid w:val="00BA02F1"/>
    <w:rsid w:val="00BA1658"/>
    <w:rsid w:val="00BA2D86"/>
    <w:rsid w:val="00BA3B93"/>
    <w:rsid w:val="00BA4939"/>
    <w:rsid w:val="00BA6FE8"/>
    <w:rsid w:val="00BA757E"/>
    <w:rsid w:val="00BA76A2"/>
    <w:rsid w:val="00BB1665"/>
    <w:rsid w:val="00BB16D7"/>
    <w:rsid w:val="00BB19E2"/>
    <w:rsid w:val="00BB1B7B"/>
    <w:rsid w:val="00BB1EEC"/>
    <w:rsid w:val="00BB2454"/>
    <w:rsid w:val="00BB2E90"/>
    <w:rsid w:val="00BB32C6"/>
    <w:rsid w:val="00BB373D"/>
    <w:rsid w:val="00BC01A1"/>
    <w:rsid w:val="00BC103D"/>
    <w:rsid w:val="00BC1DBD"/>
    <w:rsid w:val="00BC2284"/>
    <w:rsid w:val="00BC2B25"/>
    <w:rsid w:val="00BC3BA9"/>
    <w:rsid w:val="00BC4D1D"/>
    <w:rsid w:val="00BC4E0B"/>
    <w:rsid w:val="00BC58A0"/>
    <w:rsid w:val="00BC5AA2"/>
    <w:rsid w:val="00BC5D01"/>
    <w:rsid w:val="00BC6065"/>
    <w:rsid w:val="00BC7AAD"/>
    <w:rsid w:val="00BD0617"/>
    <w:rsid w:val="00BD075C"/>
    <w:rsid w:val="00BD0824"/>
    <w:rsid w:val="00BD2B6C"/>
    <w:rsid w:val="00BD46C3"/>
    <w:rsid w:val="00BD4E21"/>
    <w:rsid w:val="00BD5055"/>
    <w:rsid w:val="00BD554E"/>
    <w:rsid w:val="00BD5933"/>
    <w:rsid w:val="00BD6E96"/>
    <w:rsid w:val="00BD7277"/>
    <w:rsid w:val="00BE098D"/>
    <w:rsid w:val="00BE2244"/>
    <w:rsid w:val="00BE33F0"/>
    <w:rsid w:val="00BE461A"/>
    <w:rsid w:val="00BE66FF"/>
    <w:rsid w:val="00BE74F4"/>
    <w:rsid w:val="00BE7B37"/>
    <w:rsid w:val="00BF0A30"/>
    <w:rsid w:val="00BF0F44"/>
    <w:rsid w:val="00BF1144"/>
    <w:rsid w:val="00BF1640"/>
    <w:rsid w:val="00BF2845"/>
    <w:rsid w:val="00BF3674"/>
    <w:rsid w:val="00BF48B8"/>
    <w:rsid w:val="00BF7ECC"/>
    <w:rsid w:val="00C00479"/>
    <w:rsid w:val="00C007B2"/>
    <w:rsid w:val="00C0099D"/>
    <w:rsid w:val="00C00F1D"/>
    <w:rsid w:val="00C01274"/>
    <w:rsid w:val="00C01AC6"/>
    <w:rsid w:val="00C02620"/>
    <w:rsid w:val="00C02889"/>
    <w:rsid w:val="00C03933"/>
    <w:rsid w:val="00C03BCF"/>
    <w:rsid w:val="00C04351"/>
    <w:rsid w:val="00C05781"/>
    <w:rsid w:val="00C0651D"/>
    <w:rsid w:val="00C066DA"/>
    <w:rsid w:val="00C0783A"/>
    <w:rsid w:val="00C07D5F"/>
    <w:rsid w:val="00C07DB4"/>
    <w:rsid w:val="00C07E36"/>
    <w:rsid w:val="00C10284"/>
    <w:rsid w:val="00C102E3"/>
    <w:rsid w:val="00C1034B"/>
    <w:rsid w:val="00C10B29"/>
    <w:rsid w:val="00C10F47"/>
    <w:rsid w:val="00C11F86"/>
    <w:rsid w:val="00C12136"/>
    <w:rsid w:val="00C12724"/>
    <w:rsid w:val="00C12856"/>
    <w:rsid w:val="00C12F38"/>
    <w:rsid w:val="00C13FFA"/>
    <w:rsid w:val="00C15A25"/>
    <w:rsid w:val="00C16127"/>
    <w:rsid w:val="00C161AA"/>
    <w:rsid w:val="00C17017"/>
    <w:rsid w:val="00C20EA3"/>
    <w:rsid w:val="00C2187B"/>
    <w:rsid w:val="00C21962"/>
    <w:rsid w:val="00C221B8"/>
    <w:rsid w:val="00C223F9"/>
    <w:rsid w:val="00C24081"/>
    <w:rsid w:val="00C25E9A"/>
    <w:rsid w:val="00C26193"/>
    <w:rsid w:val="00C302F4"/>
    <w:rsid w:val="00C33288"/>
    <w:rsid w:val="00C34B63"/>
    <w:rsid w:val="00C34DFB"/>
    <w:rsid w:val="00C35615"/>
    <w:rsid w:val="00C36174"/>
    <w:rsid w:val="00C363AE"/>
    <w:rsid w:val="00C37126"/>
    <w:rsid w:val="00C40E7F"/>
    <w:rsid w:val="00C41153"/>
    <w:rsid w:val="00C440DA"/>
    <w:rsid w:val="00C444ED"/>
    <w:rsid w:val="00C44914"/>
    <w:rsid w:val="00C4544A"/>
    <w:rsid w:val="00C45A0F"/>
    <w:rsid w:val="00C4601C"/>
    <w:rsid w:val="00C465AE"/>
    <w:rsid w:val="00C465E5"/>
    <w:rsid w:val="00C469BB"/>
    <w:rsid w:val="00C47059"/>
    <w:rsid w:val="00C5030C"/>
    <w:rsid w:val="00C50C5F"/>
    <w:rsid w:val="00C521C0"/>
    <w:rsid w:val="00C53506"/>
    <w:rsid w:val="00C53AB9"/>
    <w:rsid w:val="00C541A5"/>
    <w:rsid w:val="00C54277"/>
    <w:rsid w:val="00C54876"/>
    <w:rsid w:val="00C55A06"/>
    <w:rsid w:val="00C55E83"/>
    <w:rsid w:val="00C56212"/>
    <w:rsid w:val="00C56A36"/>
    <w:rsid w:val="00C57CA7"/>
    <w:rsid w:val="00C60416"/>
    <w:rsid w:val="00C615FC"/>
    <w:rsid w:val="00C61E03"/>
    <w:rsid w:val="00C65725"/>
    <w:rsid w:val="00C658A9"/>
    <w:rsid w:val="00C66047"/>
    <w:rsid w:val="00C660BE"/>
    <w:rsid w:val="00C66C4E"/>
    <w:rsid w:val="00C66CC8"/>
    <w:rsid w:val="00C670B8"/>
    <w:rsid w:val="00C67D21"/>
    <w:rsid w:val="00C71887"/>
    <w:rsid w:val="00C71A79"/>
    <w:rsid w:val="00C71E4C"/>
    <w:rsid w:val="00C73B2E"/>
    <w:rsid w:val="00C73E62"/>
    <w:rsid w:val="00C74649"/>
    <w:rsid w:val="00C7587B"/>
    <w:rsid w:val="00C76396"/>
    <w:rsid w:val="00C77647"/>
    <w:rsid w:val="00C77A93"/>
    <w:rsid w:val="00C77C29"/>
    <w:rsid w:val="00C8127E"/>
    <w:rsid w:val="00C81D78"/>
    <w:rsid w:val="00C84FD0"/>
    <w:rsid w:val="00C85473"/>
    <w:rsid w:val="00C8640F"/>
    <w:rsid w:val="00C914BD"/>
    <w:rsid w:val="00C94399"/>
    <w:rsid w:val="00C95385"/>
    <w:rsid w:val="00C9579D"/>
    <w:rsid w:val="00C95DCB"/>
    <w:rsid w:val="00C960AC"/>
    <w:rsid w:val="00C9635F"/>
    <w:rsid w:val="00C9667A"/>
    <w:rsid w:val="00C97331"/>
    <w:rsid w:val="00C97C7B"/>
    <w:rsid w:val="00CA0879"/>
    <w:rsid w:val="00CA0BE0"/>
    <w:rsid w:val="00CA1024"/>
    <w:rsid w:val="00CA3CD6"/>
    <w:rsid w:val="00CA403B"/>
    <w:rsid w:val="00CA4A2D"/>
    <w:rsid w:val="00CA54A2"/>
    <w:rsid w:val="00CA5698"/>
    <w:rsid w:val="00CA67AF"/>
    <w:rsid w:val="00CA731C"/>
    <w:rsid w:val="00CB0C5C"/>
    <w:rsid w:val="00CB1341"/>
    <w:rsid w:val="00CB1347"/>
    <w:rsid w:val="00CB181E"/>
    <w:rsid w:val="00CB3275"/>
    <w:rsid w:val="00CB4499"/>
    <w:rsid w:val="00CB472B"/>
    <w:rsid w:val="00CB649D"/>
    <w:rsid w:val="00CB66FF"/>
    <w:rsid w:val="00CB7A93"/>
    <w:rsid w:val="00CC1C6E"/>
    <w:rsid w:val="00CC1DDC"/>
    <w:rsid w:val="00CC1F6C"/>
    <w:rsid w:val="00CC298E"/>
    <w:rsid w:val="00CC429E"/>
    <w:rsid w:val="00CC5113"/>
    <w:rsid w:val="00CC59EB"/>
    <w:rsid w:val="00CD04C2"/>
    <w:rsid w:val="00CD1320"/>
    <w:rsid w:val="00CD1DE6"/>
    <w:rsid w:val="00CD3107"/>
    <w:rsid w:val="00CD4FD6"/>
    <w:rsid w:val="00CE0150"/>
    <w:rsid w:val="00CE0457"/>
    <w:rsid w:val="00CE04CD"/>
    <w:rsid w:val="00CE2E33"/>
    <w:rsid w:val="00CE3212"/>
    <w:rsid w:val="00CE3604"/>
    <w:rsid w:val="00CE549F"/>
    <w:rsid w:val="00CE61A0"/>
    <w:rsid w:val="00CE6398"/>
    <w:rsid w:val="00CE6625"/>
    <w:rsid w:val="00CE7AE1"/>
    <w:rsid w:val="00CE7C95"/>
    <w:rsid w:val="00CF1219"/>
    <w:rsid w:val="00CF170F"/>
    <w:rsid w:val="00CF2517"/>
    <w:rsid w:val="00CF2757"/>
    <w:rsid w:val="00CF3C6E"/>
    <w:rsid w:val="00CF4E3E"/>
    <w:rsid w:val="00CF7CAE"/>
    <w:rsid w:val="00D00416"/>
    <w:rsid w:val="00D01647"/>
    <w:rsid w:val="00D03708"/>
    <w:rsid w:val="00D04C95"/>
    <w:rsid w:val="00D0545F"/>
    <w:rsid w:val="00D058C7"/>
    <w:rsid w:val="00D05E78"/>
    <w:rsid w:val="00D064A7"/>
    <w:rsid w:val="00D064E4"/>
    <w:rsid w:val="00D06A8B"/>
    <w:rsid w:val="00D07BCC"/>
    <w:rsid w:val="00D11EE5"/>
    <w:rsid w:val="00D1222D"/>
    <w:rsid w:val="00D125BE"/>
    <w:rsid w:val="00D1350E"/>
    <w:rsid w:val="00D1422A"/>
    <w:rsid w:val="00D152C7"/>
    <w:rsid w:val="00D15305"/>
    <w:rsid w:val="00D165DE"/>
    <w:rsid w:val="00D20726"/>
    <w:rsid w:val="00D20AC1"/>
    <w:rsid w:val="00D20BC4"/>
    <w:rsid w:val="00D25E9A"/>
    <w:rsid w:val="00D260C5"/>
    <w:rsid w:val="00D276A8"/>
    <w:rsid w:val="00D277BE"/>
    <w:rsid w:val="00D30900"/>
    <w:rsid w:val="00D312ED"/>
    <w:rsid w:val="00D319E2"/>
    <w:rsid w:val="00D31F17"/>
    <w:rsid w:val="00D3368B"/>
    <w:rsid w:val="00D34207"/>
    <w:rsid w:val="00D3426B"/>
    <w:rsid w:val="00D35E50"/>
    <w:rsid w:val="00D361B4"/>
    <w:rsid w:val="00D3639D"/>
    <w:rsid w:val="00D366CD"/>
    <w:rsid w:val="00D37B8E"/>
    <w:rsid w:val="00D4094C"/>
    <w:rsid w:val="00D43710"/>
    <w:rsid w:val="00D45320"/>
    <w:rsid w:val="00D457B4"/>
    <w:rsid w:val="00D46EF8"/>
    <w:rsid w:val="00D46FEB"/>
    <w:rsid w:val="00D475D6"/>
    <w:rsid w:val="00D50874"/>
    <w:rsid w:val="00D514DB"/>
    <w:rsid w:val="00D52638"/>
    <w:rsid w:val="00D5311A"/>
    <w:rsid w:val="00D534EC"/>
    <w:rsid w:val="00D536D9"/>
    <w:rsid w:val="00D559CC"/>
    <w:rsid w:val="00D561A5"/>
    <w:rsid w:val="00D565A9"/>
    <w:rsid w:val="00D57BE3"/>
    <w:rsid w:val="00D60165"/>
    <w:rsid w:val="00D61EFD"/>
    <w:rsid w:val="00D62864"/>
    <w:rsid w:val="00D6337F"/>
    <w:rsid w:val="00D63559"/>
    <w:rsid w:val="00D636E0"/>
    <w:rsid w:val="00D64052"/>
    <w:rsid w:val="00D6612E"/>
    <w:rsid w:val="00D6664F"/>
    <w:rsid w:val="00D66F4C"/>
    <w:rsid w:val="00D708F0"/>
    <w:rsid w:val="00D72EA9"/>
    <w:rsid w:val="00D73843"/>
    <w:rsid w:val="00D73C3E"/>
    <w:rsid w:val="00D73E2A"/>
    <w:rsid w:val="00D74DBD"/>
    <w:rsid w:val="00D7593F"/>
    <w:rsid w:val="00D76835"/>
    <w:rsid w:val="00D77853"/>
    <w:rsid w:val="00D80804"/>
    <w:rsid w:val="00D81DBA"/>
    <w:rsid w:val="00D82007"/>
    <w:rsid w:val="00D82824"/>
    <w:rsid w:val="00D82911"/>
    <w:rsid w:val="00D82D19"/>
    <w:rsid w:val="00D837FD"/>
    <w:rsid w:val="00D83855"/>
    <w:rsid w:val="00D840CF"/>
    <w:rsid w:val="00D8427B"/>
    <w:rsid w:val="00D84BD2"/>
    <w:rsid w:val="00D862F4"/>
    <w:rsid w:val="00D86EC2"/>
    <w:rsid w:val="00D87D4F"/>
    <w:rsid w:val="00D90538"/>
    <w:rsid w:val="00D90811"/>
    <w:rsid w:val="00D91127"/>
    <w:rsid w:val="00D912D4"/>
    <w:rsid w:val="00D915D6"/>
    <w:rsid w:val="00D943AC"/>
    <w:rsid w:val="00D94AF8"/>
    <w:rsid w:val="00D974CE"/>
    <w:rsid w:val="00D976BC"/>
    <w:rsid w:val="00D976C7"/>
    <w:rsid w:val="00D97C74"/>
    <w:rsid w:val="00DA00B1"/>
    <w:rsid w:val="00DA0B83"/>
    <w:rsid w:val="00DA0CC5"/>
    <w:rsid w:val="00DA0E83"/>
    <w:rsid w:val="00DA1936"/>
    <w:rsid w:val="00DA1A4D"/>
    <w:rsid w:val="00DA1ED9"/>
    <w:rsid w:val="00DA20EB"/>
    <w:rsid w:val="00DA47C3"/>
    <w:rsid w:val="00DA4B2E"/>
    <w:rsid w:val="00DA4FFC"/>
    <w:rsid w:val="00DA507D"/>
    <w:rsid w:val="00DA573B"/>
    <w:rsid w:val="00DA643C"/>
    <w:rsid w:val="00DA6577"/>
    <w:rsid w:val="00DA76EA"/>
    <w:rsid w:val="00DB0BD7"/>
    <w:rsid w:val="00DB15B1"/>
    <w:rsid w:val="00DB20AF"/>
    <w:rsid w:val="00DB4A11"/>
    <w:rsid w:val="00DB5ED8"/>
    <w:rsid w:val="00DB73E6"/>
    <w:rsid w:val="00DC00F7"/>
    <w:rsid w:val="00DC08A5"/>
    <w:rsid w:val="00DC1FD7"/>
    <w:rsid w:val="00DC31A4"/>
    <w:rsid w:val="00DC3950"/>
    <w:rsid w:val="00DC3AEB"/>
    <w:rsid w:val="00DC45B7"/>
    <w:rsid w:val="00DC76D1"/>
    <w:rsid w:val="00DD158C"/>
    <w:rsid w:val="00DD2226"/>
    <w:rsid w:val="00DD2942"/>
    <w:rsid w:val="00DD29C4"/>
    <w:rsid w:val="00DD46DC"/>
    <w:rsid w:val="00DD596C"/>
    <w:rsid w:val="00DD5CFB"/>
    <w:rsid w:val="00DD6456"/>
    <w:rsid w:val="00DD6DC5"/>
    <w:rsid w:val="00DD7CAA"/>
    <w:rsid w:val="00DE367C"/>
    <w:rsid w:val="00DE38EF"/>
    <w:rsid w:val="00DE5033"/>
    <w:rsid w:val="00DE55B8"/>
    <w:rsid w:val="00DE5AEA"/>
    <w:rsid w:val="00DE5CEE"/>
    <w:rsid w:val="00DE649A"/>
    <w:rsid w:val="00DE6BE1"/>
    <w:rsid w:val="00DE75EA"/>
    <w:rsid w:val="00DF0167"/>
    <w:rsid w:val="00DF0807"/>
    <w:rsid w:val="00DF260E"/>
    <w:rsid w:val="00DF2E84"/>
    <w:rsid w:val="00DF2EEF"/>
    <w:rsid w:val="00DF449B"/>
    <w:rsid w:val="00DF502B"/>
    <w:rsid w:val="00DF59D8"/>
    <w:rsid w:val="00DF5C0E"/>
    <w:rsid w:val="00DF62E8"/>
    <w:rsid w:val="00DF6739"/>
    <w:rsid w:val="00DF6A0A"/>
    <w:rsid w:val="00E000B1"/>
    <w:rsid w:val="00E0181C"/>
    <w:rsid w:val="00E049E5"/>
    <w:rsid w:val="00E06404"/>
    <w:rsid w:val="00E10AC3"/>
    <w:rsid w:val="00E10F46"/>
    <w:rsid w:val="00E1204E"/>
    <w:rsid w:val="00E12125"/>
    <w:rsid w:val="00E12F2C"/>
    <w:rsid w:val="00E1623B"/>
    <w:rsid w:val="00E16BD7"/>
    <w:rsid w:val="00E174C4"/>
    <w:rsid w:val="00E17D8D"/>
    <w:rsid w:val="00E20A74"/>
    <w:rsid w:val="00E20DBB"/>
    <w:rsid w:val="00E211C5"/>
    <w:rsid w:val="00E21A74"/>
    <w:rsid w:val="00E2215D"/>
    <w:rsid w:val="00E228FF"/>
    <w:rsid w:val="00E22FBD"/>
    <w:rsid w:val="00E23640"/>
    <w:rsid w:val="00E23912"/>
    <w:rsid w:val="00E23BFD"/>
    <w:rsid w:val="00E2496D"/>
    <w:rsid w:val="00E24F2F"/>
    <w:rsid w:val="00E26B6D"/>
    <w:rsid w:val="00E27506"/>
    <w:rsid w:val="00E276AB"/>
    <w:rsid w:val="00E3070D"/>
    <w:rsid w:val="00E30F2E"/>
    <w:rsid w:val="00E31E46"/>
    <w:rsid w:val="00E327AE"/>
    <w:rsid w:val="00E333C2"/>
    <w:rsid w:val="00E33483"/>
    <w:rsid w:val="00E342DE"/>
    <w:rsid w:val="00E34B55"/>
    <w:rsid w:val="00E35B59"/>
    <w:rsid w:val="00E37847"/>
    <w:rsid w:val="00E37B8A"/>
    <w:rsid w:val="00E40F59"/>
    <w:rsid w:val="00E418C4"/>
    <w:rsid w:val="00E4213A"/>
    <w:rsid w:val="00E421BA"/>
    <w:rsid w:val="00E421D8"/>
    <w:rsid w:val="00E43CBB"/>
    <w:rsid w:val="00E43F0C"/>
    <w:rsid w:val="00E459A3"/>
    <w:rsid w:val="00E45C88"/>
    <w:rsid w:val="00E46559"/>
    <w:rsid w:val="00E47678"/>
    <w:rsid w:val="00E479D4"/>
    <w:rsid w:val="00E50245"/>
    <w:rsid w:val="00E50885"/>
    <w:rsid w:val="00E5092C"/>
    <w:rsid w:val="00E50CC8"/>
    <w:rsid w:val="00E5172E"/>
    <w:rsid w:val="00E51BB2"/>
    <w:rsid w:val="00E51DB9"/>
    <w:rsid w:val="00E5411D"/>
    <w:rsid w:val="00E560D0"/>
    <w:rsid w:val="00E56F89"/>
    <w:rsid w:val="00E57190"/>
    <w:rsid w:val="00E60177"/>
    <w:rsid w:val="00E60ADC"/>
    <w:rsid w:val="00E60CAB"/>
    <w:rsid w:val="00E61ACE"/>
    <w:rsid w:val="00E61DBD"/>
    <w:rsid w:val="00E622B6"/>
    <w:rsid w:val="00E6257B"/>
    <w:rsid w:val="00E62825"/>
    <w:rsid w:val="00E63A71"/>
    <w:rsid w:val="00E65CD1"/>
    <w:rsid w:val="00E65D87"/>
    <w:rsid w:val="00E677C4"/>
    <w:rsid w:val="00E70C33"/>
    <w:rsid w:val="00E727CD"/>
    <w:rsid w:val="00E72F98"/>
    <w:rsid w:val="00E7306C"/>
    <w:rsid w:val="00E737D5"/>
    <w:rsid w:val="00E74934"/>
    <w:rsid w:val="00E749E6"/>
    <w:rsid w:val="00E7504E"/>
    <w:rsid w:val="00E763F8"/>
    <w:rsid w:val="00E80561"/>
    <w:rsid w:val="00E80665"/>
    <w:rsid w:val="00E822C2"/>
    <w:rsid w:val="00E85898"/>
    <w:rsid w:val="00E85D44"/>
    <w:rsid w:val="00E85F1E"/>
    <w:rsid w:val="00E86C1A"/>
    <w:rsid w:val="00E9043F"/>
    <w:rsid w:val="00E9216E"/>
    <w:rsid w:val="00E9271E"/>
    <w:rsid w:val="00E92874"/>
    <w:rsid w:val="00E9392A"/>
    <w:rsid w:val="00E93EDC"/>
    <w:rsid w:val="00E945C0"/>
    <w:rsid w:val="00E950B1"/>
    <w:rsid w:val="00E9576B"/>
    <w:rsid w:val="00E95FF2"/>
    <w:rsid w:val="00E9658A"/>
    <w:rsid w:val="00E965B9"/>
    <w:rsid w:val="00E96C60"/>
    <w:rsid w:val="00EA0210"/>
    <w:rsid w:val="00EA0340"/>
    <w:rsid w:val="00EA03C2"/>
    <w:rsid w:val="00EA044D"/>
    <w:rsid w:val="00EA2307"/>
    <w:rsid w:val="00EA267D"/>
    <w:rsid w:val="00EA2A2F"/>
    <w:rsid w:val="00EA4139"/>
    <w:rsid w:val="00EA52CC"/>
    <w:rsid w:val="00EA52D0"/>
    <w:rsid w:val="00EA5589"/>
    <w:rsid w:val="00EA686E"/>
    <w:rsid w:val="00EA7295"/>
    <w:rsid w:val="00EA7FAF"/>
    <w:rsid w:val="00EB0F10"/>
    <w:rsid w:val="00EB1968"/>
    <w:rsid w:val="00EB3D9C"/>
    <w:rsid w:val="00EB4580"/>
    <w:rsid w:val="00EB4A36"/>
    <w:rsid w:val="00EB4C54"/>
    <w:rsid w:val="00EB578D"/>
    <w:rsid w:val="00EB623F"/>
    <w:rsid w:val="00EB6852"/>
    <w:rsid w:val="00EC0844"/>
    <w:rsid w:val="00EC1588"/>
    <w:rsid w:val="00EC2D14"/>
    <w:rsid w:val="00EC2F88"/>
    <w:rsid w:val="00EC344D"/>
    <w:rsid w:val="00EC4EF0"/>
    <w:rsid w:val="00EC51D6"/>
    <w:rsid w:val="00EC7744"/>
    <w:rsid w:val="00ED29FB"/>
    <w:rsid w:val="00ED3F39"/>
    <w:rsid w:val="00ED3F72"/>
    <w:rsid w:val="00ED5D0B"/>
    <w:rsid w:val="00ED6077"/>
    <w:rsid w:val="00ED6B12"/>
    <w:rsid w:val="00ED6CED"/>
    <w:rsid w:val="00ED71E7"/>
    <w:rsid w:val="00EE150C"/>
    <w:rsid w:val="00EE1EF6"/>
    <w:rsid w:val="00EE2C10"/>
    <w:rsid w:val="00EE3270"/>
    <w:rsid w:val="00EE3F1C"/>
    <w:rsid w:val="00EE4E3C"/>
    <w:rsid w:val="00EE59DF"/>
    <w:rsid w:val="00EE5A3B"/>
    <w:rsid w:val="00EE5DA1"/>
    <w:rsid w:val="00EE67CF"/>
    <w:rsid w:val="00EE7A42"/>
    <w:rsid w:val="00EF0AA0"/>
    <w:rsid w:val="00EF134B"/>
    <w:rsid w:val="00EF1E19"/>
    <w:rsid w:val="00EF24BE"/>
    <w:rsid w:val="00EF2F18"/>
    <w:rsid w:val="00EF3936"/>
    <w:rsid w:val="00EF5330"/>
    <w:rsid w:val="00EF79FF"/>
    <w:rsid w:val="00EF7BAA"/>
    <w:rsid w:val="00EF7D12"/>
    <w:rsid w:val="00EF7D9E"/>
    <w:rsid w:val="00F01DDC"/>
    <w:rsid w:val="00F01F89"/>
    <w:rsid w:val="00F02F59"/>
    <w:rsid w:val="00F04B5D"/>
    <w:rsid w:val="00F05233"/>
    <w:rsid w:val="00F0581A"/>
    <w:rsid w:val="00F06245"/>
    <w:rsid w:val="00F063F2"/>
    <w:rsid w:val="00F07247"/>
    <w:rsid w:val="00F07BA2"/>
    <w:rsid w:val="00F07E3C"/>
    <w:rsid w:val="00F1041B"/>
    <w:rsid w:val="00F114A2"/>
    <w:rsid w:val="00F123BB"/>
    <w:rsid w:val="00F12F74"/>
    <w:rsid w:val="00F15433"/>
    <w:rsid w:val="00F1545D"/>
    <w:rsid w:val="00F15AB7"/>
    <w:rsid w:val="00F162A7"/>
    <w:rsid w:val="00F16910"/>
    <w:rsid w:val="00F16BD4"/>
    <w:rsid w:val="00F1792D"/>
    <w:rsid w:val="00F200A6"/>
    <w:rsid w:val="00F20A2B"/>
    <w:rsid w:val="00F2334A"/>
    <w:rsid w:val="00F2339F"/>
    <w:rsid w:val="00F23598"/>
    <w:rsid w:val="00F23BEB"/>
    <w:rsid w:val="00F23D3A"/>
    <w:rsid w:val="00F25ECF"/>
    <w:rsid w:val="00F271DC"/>
    <w:rsid w:val="00F30BD7"/>
    <w:rsid w:val="00F31974"/>
    <w:rsid w:val="00F330F8"/>
    <w:rsid w:val="00F33388"/>
    <w:rsid w:val="00F339CD"/>
    <w:rsid w:val="00F341A1"/>
    <w:rsid w:val="00F34B6C"/>
    <w:rsid w:val="00F34EFC"/>
    <w:rsid w:val="00F353E0"/>
    <w:rsid w:val="00F35896"/>
    <w:rsid w:val="00F35C38"/>
    <w:rsid w:val="00F362C2"/>
    <w:rsid w:val="00F373AF"/>
    <w:rsid w:val="00F37D26"/>
    <w:rsid w:val="00F40590"/>
    <w:rsid w:val="00F407E2"/>
    <w:rsid w:val="00F42A64"/>
    <w:rsid w:val="00F44105"/>
    <w:rsid w:val="00F45807"/>
    <w:rsid w:val="00F45879"/>
    <w:rsid w:val="00F47481"/>
    <w:rsid w:val="00F50312"/>
    <w:rsid w:val="00F50661"/>
    <w:rsid w:val="00F52D9A"/>
    <w:rsid w:val="00F53319"/>
    <w:rsid w:val="00F54366"/>
    <w:rsid w:val="00F54465"/>
    <w:rsid w:val="00F55D18"/>
    <w:rsid w:val="00F56607"/>
    <w:rsid w:val="00F570E6"/>
    <w:rsid w:val="00F571C0"/>
    <w:rsid w:val="00F577A9"/>
    <w:rsid w:val="00F61B79"/>
    <w:rsid w:val="00F63355"/>
    <w:rsid w:val="00F647C6"/>
    <w:rsid w:val="00F64D46"/>
    <w:rsid w:val="00F70E75"/>
    <w:rsid w:val="00F713C4"/>
    <w:rsid w:val="00F713C6"/>
    <w:rsid w:val="00F72302"/>
    <w:rsid w:val="00F7290E"/>
    <w:rsid w:val="00F7310E"/>
    <w:rsid w:val="00F75E6A"/>
    <w:rsid w:val="00F81D27"/>
    <w:rsid w:val="00F82424"/>
    <w:rsid w:val="00F83038"/>
    <w:rsid w:val="00F833BC"/>
    <w:rsid w:val="00F83BBD"/>
    <w:rsid w:val="00F83F70"/>
    <w:rsid w:val="00F848E6"/>
    <w:rsid w:val="00F84C9C"/>
    <w:rsid w:val="00F84EC2"/>
    <w:rsid w:val="00F854E2"/>
    <w:rsid w:val="00F870F7"/>
    <w:rsid w:val="00F9010D"/>
    <w:rsid w:val="00F90FCD"/>
    <w:rsid w:val="00F9322D"/>
    <w:rsid w:val="00F93386"/>
    <w:rsid w:val="00F93D23"/>
    <w:rsid w:val="00F94644"/>
    <w:rsid w:val="00F95D05"/>
    <w:rsid w:val="00F96255"/>
    <w:rsid w:val="00F9743C"/>
    <w:rsid w:val="00F976D5"/>
    <w:rsid w:val="00F97B32"/>
    <w:rsid w:val="00FA072A"/>
    <w:rsid w:val="00FA1A17"/>
    <w:rsid w:val="00FA3B89"/>
    <w:rsid w:val="00FA3C7A"/>
    <w:rsid w:val="00FA418B"/>
    <w:rsid w:val="00FA4EC8"/>
    <w:rsid w:val="00FA5B6C"/>
    <w:rsid w:val="00FA7752"/>
    <w:rsid w:val="00FA79A0"/>
    <w:rsid w:val="00FA7EFD"/>
    <w:rsid w:val="00FB00F0"/>
    <w:rsid w:val="00FB051F"/>
    <w:rsid w:val="00FB125F"/>
    <w:rsid w:val="00FB27DC"/>
    <w:rsid w:val="00FB30CE"/>
    <w:rsid w:val="00FB36CE"/>
    <w:rsid w:val="00FB3711"/>
    <w:rsid w:val="00FB4562"/>
    <w:rsid w:val="00FB5261"/>
    <w:rsid w:val="00FB53AA"/>
    <w:rsid w:val="00FB5CD0"/>
    <w:rsid w:val="00FB5EBB"/>
    <w:rsid w:val="00FB69E3"/>
    <w:rsid w:val="00FC1198"/>
    <w:rsid w:val="00FC1FBF"/>
    <w:rsid w:val="00FC3D2C"/>
    <w:rsid w:val="00FC4045"/>
    <w:rsid w:val="00FC44EA"/>
    <w:rsid w:val="00FC5A08"/>
    <w:rsid w:val="00FC5A68"/>
    <w:rsid w:val="00FC5AAA"/>
    <w:rsid w:val="00FC7127"/>
    <w:rsid w:val="00FC7A8D"/>
    <w:rsid w:val="00FD03A5"/>
    <w:rsid w:val="00FD0E21"/>
    <w:rsid w:val="00FD0F68"/>
    <w:rsid w:val="00FD15EB"/>
    <w:rsid w:val="00FD1650"/>
    <w:rsid w:val="00FD2A6F"/>
    <w:rsid w:val="00FD2C87"/>
    <w:rsid w:val="00FD39D1"/>
    <w:rsid w:val="00FD4F7F"/>
    <w:rsid w:val="00FD59C6"/>
    <w:rsid w:val="00FD6BBE"/>
    <w:rsid w:val="00FD7971"/>
    <w:rsid w:val="00FE0421"/>
    <w:rsid w:val="00FE0ADD"/>
    <w:rsid w:val="00FE110C"/>
    <w:rsid w:val="00FE113B"/>
    <w:rsid w:val="00FE1C2F"/>
    <w:rsid w:val="00FE2A19"/>
    <w:rsid w:val="00FE35A9"/>
    <w:rsid w:val="00FE4103"/>
    <w:rsid w:val="00FE51CD"/>
    <w:rsid w:val="00FE7658"/>
    <w:rsid w:val="00FE7D0E"/>
    <w:rsid w:val="00FE7D9B"/>
    <w:rsid w:val="00FE7EF1"/>
    <w:rsid w:val="00FF05EE"/>
    <w:rsid w:val="00FF1035"/>
    <w:rsid w:val="00FF15A4"/>
    <w:rsid w:val="00FF193B"/>
    <w:rsid w:val="00FF2F7B"/>
    <w:rsid w:val="04061721"/>
    <w:rsid w:val="06133125"/>
    <w:rsid w:val="0BC07CFC"/>
    <w:rsid w:val="0BD57796"/>
    <w:rsid w:val="0C1E0DCB"/>
    <w:rsid w:val="10AD17B1"/>
    <w:rsid w:val="12654904"/>
    <w:rsid w:val="1291566F"/>
    <w:rsid w:val="180A1266"/>
    <w:rsid w:val="1A11136C"/>
    <w:rsid w:val="1E775180"/>
    <w:rsid w:val="20375E4A"/>
    <w:rsid w:val="204E3724"/>
    <w:rsid w:val="235E29E0"/>
    <w:rsid w:val="25730186"/>
    <w:rsid w:val="25BA5ED0"/>
    <w:rsid w:val="2F162895"/>
    <w:rsid w:val="2F6E48B5"/>
    <w:rsid w:val="341C5147"/>
    <w:rsid w:val="34D47B46"/>
    <w:rsid w:val="36163254"/>
    <w:rsid w:val="36694C4F"/>
    <w:rsid w:val="39C85E74"/>
    <w:rsid w:val="3DF8713D"/>
    <w:rsid w:val="3F3F2C17"/>
    <w:rsid w:val="436C66B7"/>
    <w:rsid w:val="437F0320"/>
    <w:rsid w:val="4488544B"/>
    <w:rsid w:val="44955D7F"/>
    <w:rsid w:val="45154B69"/>
    <w:rsid w:val="46C06AE1"/>
    <w:rsid w:val="48F70DE7"/>
    <w:rsid w:val="49CA6E05"/>
    <w:rsid w:val="4C854884"/>
    <w:rsid w:val="4FA2400F"/>
    <w:rsid w:val="539843F2"/>
    <w:rsid w:val="53FF492A"/>
    <w:rsid w:val="54EA19CC"/>
    <w:rsid w:val="5B8861BD"/>
    <w:rsid w:val="5DDA11B4"/>
    <w:rsid w:val="5F383F3E"/>
    <w:rsid w:val="61260FFE"/>
    <w:rsid w:val="61AE2DA3"/>
    <w:rsid w:val="6279241D"/>
    <w:rsid w:val="67252728"/>
    <w:rsid w:val="680227E3"/>
    <w:rsid w:val="6C821FD5"/>
    <w:rsid w:val="6C947F70"/>
    <w:rsid w:val="739E6DEE"/>
    <w:rsid w:val="744709B9"/>
    <w:rsid w:val="78AD5661"/>
    <w:rsid w:val="7EB7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3"/>
        <o:r id="V:Rule2" type="connector" idref="#AutoShape 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99" w:semiHidden="0" w:name="List Bullet 2"/>
    <w:lsdException w:qFormat="1" w:unhideWhenUsed="0" w:uiPriority="99" w:semiHidden="0" w:name="List Bullet 3"/>
    <w:lsdException w:uiPriority="99" w:name="List Bullet 4"/>
    <w:lsdException w:qFormat="1" w:unhideWhenUsed="0" w:uiPriority="99"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86"/>
    <w:qFormat/>
    <w:uiPriority w:val="0"/>
    <w:pPr>
      <w:keepNext/>
      <w:outlineLvl w:val="0"/>
    </w:pPr>
    <w:rPr>
      <w:rFonts w:ascii="宋体" w:hAnsi="宋体"/>
      <w:b/>
      <w:kern w:val="0"/>
      <w:sz w:val="20"/>
      <w:szCs w:val="20"/>
    </w:rPr>
  </w:style>
  <w:style w:type="paragraph" w:styleId="4">
    <w:name w:val="heading 2"/>
    <w:basedOn w:val="1"/>
    <w:next w:val="1"/>
    <w:link w:val="208"/>
    <w:qFormat/>
    <w:uiPriority w:val="0"/>
    <w:pPr>
      <w:keepNext/>
      <w:keepLines/>
      <w:spacing w:before="260" w:after="260" w:line="413" w:lineRule="auto"/>
      <w:outlineLvl w:val="1"/>
    </w:pPr>
    <w:rPr>
      <w:rFonts w:ascii="Arial" w:hAnsi="Arial" w:eastAsia="黑体"/>
      <w:b/>
      <w:kern w:val="0"/>
      <w:sz w:val="20"/>
      <w:szCs w:val="20"/>
    </w:rPr>
  </w:style>
  <w:style w:type="paragraph" w:styleId="2">
    <w:name w:val="heading 3"/>
    <w:basedOn w:val="1"/>
    <w:next w:val="1"/>
    <w:link w:val="168"/>
    <w:qFormat/>
    <w:uiPriority w:val="0"/>
    <w:pPr>
      <w:keepNext/>
      <w:keepLines/>
      <w:numPr>
        <w:ilvl w:val="0"/>
        <w:numId w:val="1"/>
      </w:numPr>
      <w:spacing w:before="260" w:after="260" w:line="413" w:lineRule="auto"/>
      <w:outlineLvl w:val="2"/>
    </w:pPr>
    <w:rPr>
      <w:rFonts w:ascii="Times New Roman" w:hAnsi="Times New Roman"/>
      <w:b/>
      <w:kern w:val="0"/>
      <w:sz w:val="32"/>
      <w:szCs w:val="20"/>
    </w:rPr>
  </w:style>
  <w:style w:type="paragraph" w:styleId="5">
    <w:name w:val="heading 4"/>
    <w:basedOn w:val="1"/>
    <w:next w:val="1"/>
    <w:link w:val="190"/>
    <w:qFormat/>
    <w:uiPriority w:val="0"/>
    <w:pPr>
      <w:numPr>
        <w:ilvl w:val="1"/>
        <w:numId w:val="1"/>
      </w:numPr>
      <w:tabs>
        <w:tab w:val="left" w:pos="708"/>
      </w:tabs>
      <w:outlineLvl w:val="3"/>
    </w:pPr>
    <w:rPr>
      <w:rFonts w:ascii="Arial" w:hAnsi="宋体"/>
      <w:kern w:val="0"/>
      <w:sz w:val="20"/>
      <w:szCs w:val="20"/>
    </w:rPr>
  </w:style>
  <w:style w:type="paragraph" w:styleId="6">
    <w:name w:val="heading 5"/>
    <w:basedOn w:val="1"/>
    <w:next w:val="1"/>
    <w:link w:val="244"/>
    <w:qFormat/>
    <w:uiPriority w:val="0"/>
    <w:pPr>
      <w:numPr>
        <w:ilvl w:val="2"/>
        <w:numId w:val="1"/>
      </w:numPr>
      <w:tabs>
        <w:tab w:val="left" w:pos="2551"/>
      </w:tabs>
      <w:outlineLvl w:val="4"/>
    </w:pPr>
    <w:rPr>
      <w:rFonts w:ascii="Arial" w:hAnsi="宋体"/>
      <w:kern w:val="0"/>
      <w:sz w:val="20"/>
      <w:szCs w:val="20"/>
    </w:rPr>
  </w:style>
  <w:style w:type="paragraph" w:styleId="7">
    <w:name w:val="heading 6"/>
    <w:basedOn w:val="1"/>
    <w:next w:val="1"/>
    <w:link w:val="230"/>
    <w:qFormat/>
    <w:uiPriority w:val="0"/>
    <w:pPr>
      <w:numPr>
        <w:ilvl w:val="3"/>
        <w:numId w:val="1"/>
      </w:numPr>
      <w:tabs>
        <w:tab w:val="left" w:pos="1152"/>
      </w:tabs>
      <w:spacing w:before="240" w:after="60" w:line="387" w:lineRule="atLeast"/>
      <w:outlineLvl w:val="5"/>
    </w:pPr>
    <w:rPr>
      <w:rFonts w:ascii="Times New Roman" w:hAnsi="Times New Roman"/>
      <w:kern w:val="0"/>
      <w:sz w:val="20"/>
      <w:szCs w:val="20"/>
    </w:rPr>
  </w:style>
  <w:style w:type="paragraph" w:styleId="8">
    <w:name w:val="heading 7"/>
    <w:basedOn w:val="1"/>
    <w:next w:val="1"/>
    <w:link w:val="92"/>
    <w:qFormat/>
    <w:uiPriority w:val="0"/>
    <w:pPr>
      <w:tabs>
        <w:tab w:val="left" w:pos="1296"/>
      </w:tabs>
      <w:spacing w:before="240" w:after="60" w:line="387" w:lineRule="atLeast"/>
      <w:ind w:left="1296" w:hanging="1296"/>
      <w:outlineLvl w:val="6"/>
    </w:pPr>
    <w:rPr>
      <w:rFonts w:ascii="Times New Roman" w:hAnsi="Times New Roman"/>
      <w:kern w:val="0"/>
      <w:sz w:val="20"/>
      <w:szCs w:val="20"/>
    </w:rPr>
  </w:style>
  <w:style w:type="paragraph" w:styleId="9">
    <w:name w:val="heading 8"/>
    <w:basedOn w:val="1"/>
    <w:next w:val="1"/>
    <w:link w:val="163"/>
    <w:qFormat/>
    <w:uiPriority w:val="0"/>
    <w:pPr>
      <w:numPr>
        <w:ilvl w:val="4"/>
        <w:numId w:val="2"/>
      </w:numPr>
      <w:tabs>
        <w:tab w:val="left" w:pos="1440"/>
      </w:tabs>
      <w:spacing w:before="240" w:after="60" w:line="387" w:lineRule="atLeast"/>
      <w:outlineLvl w:val="7"/>
    </w:pPr>
    <w:rPr>
      <w:rFonts w:ascii="Times New Roman" w:hAnsi="Times New Roman"/>
      <w:i/>
      <w:kern w:val="0"/>
      <w:sz w:val="20"/>
      <w:szCs w:val="20"/>
    </w:rPr>
  </w:style>
  <w:style w:type="paragraph" w:styleId="10">
    <w:name w:val="heading 9"/>
    <w:basedOn w:val="1"/>
    <w:next w:val="11"/>
    <w:link w:val="323"/>
    <w:qFormat/>
    <w:uiPriority w:val="0"/>
    <w:pPr>
      <w:tabs>
        <w:tab w:val="left" w:pos="-432"/>
      </w:tabs>
      <w:spacing w:before="60" w:after="60" w:line="360" w:lineRule="auto"/>
      <w:ind w:left="-1383" w:firstLine="231"/>
      <w:jc w:val="center"/>
      <w:outlineLvl w:val="8"/>
    </w:pPr>
    <w:rPr>
      <w:rFonts w:ascii="Times New Roman" w:hAnsi="Times New Roman"/>
      <w:kern w:val="0"/>
      <w:sz w:val="20"/>
      <w:szCs w:val="20"/>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customStyle="1" w:styleId="11">
    <w:name w:val="普通正文"/>
    <w:basedOn w:val="1"/>
    <w:qFormat/>
    <w:uiPriority w:val="0"/>
    <w:pPr>
      <w:ind w:firstLine="618"/>
    </w:pPr>
    <w:rPr>
      <w:rFonts w:ascii="宋体" w:hAnsi="宋体"/>
      <w:sz w:val="24"/>
      <w:szCs w:val="20"/>
    </w:rPr>
  </w:style>
  <w:style w:type="paragraph" w:styleId="12">
    <w:name w:val="toc 7"/>
    <w:basedOn w:val="1"/>
    <w:next w:val="1"/>
    <w:qFormat/>
    <w:uiPriority w:val="39"/>
    <w:pPr>
      <w:ind w:left="1260"/>
      <w:jc w:val="left"/>
    </w:pPr>
    <w:rPr>
      <w:rFonts w:cs="Calibri"/>
      <w:sz w:val="18"/>
      <w:szCs w:val="18"/>
    </w:rPr>
  </w:style>
  <w:style w:type="paragraph" w:styleId="13">
    <w:name w:val="Normal Indent"/>
    <w:basedOn w:val="1"/>
    <w:qFormat/>
    <w:uiPriority w:val="0"/>
    <w:pPr>
      <w:ind w:firstLine="420"/>
    </w:pPr>
    <w:rPr>
      <w:rFonts w:ascii="Times New Roman" w:hAnsi="Times New Roman"/>
      <w:szCs w:val="20"/>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99"/>
    <w:pPr>
      <w:tabs>
        <w:tab w:val="left" w:pos="360"/>
        <w:tab w:val="left" w:pos="420"/>
      </w:tabs>
      <w:spacing w:line="360" w:lineRule="auto"/>
      <w:ind w:left="360"/>
    </w:pPr>
    <w:rPr>
      <w:rFonts w:ascii="宋体" w:hAnsi="宋体"/>
      <w:sz w:val="24"/>
      <w:szCs w:val="20"/>
    </w:rPr>
  </w:style>
  <w:style w:type="paragraph" w:styleId="16">
    <w:name w:val="Document Map"/>
    <w:basedOn w:val="1"/>
    <w:link w:val="81"/>
    <w:unhideWhenUsed/>
    <w:qFormat/>
    <w:uiPriority w:val="0"/>
    <w:rPr>
      <w:rFonts w:ascii="Times New Roman" w:hAnsi="Times New Roman"/>
      <w:sz w:val="24"/>
      <w:szCs w:val="24"/>
    </w:rPr>
  </w:style>
  <w:style w:type="paragraph" w:styleId="17">
    <w:name w:val="annotation text"/>
    <w:basedOn w:val="1"/>
    <w:link w:val="311"/>
    <w:qFormat/>
    <w:uiPriority w:val="99"/>
    <w:pPr>
      <w:jc w:val="left"/>
    </w:pPr>
  </w:style>
  <w:style w:type="paragraph" w:styleId="18">
    <w:name w:val="Body Text 3"/>
    <w:basedOn w:val="1"/>
    <w:link w:val="219"/>
    <w:qFormat/>
    <w:uiPriority w:val="0"/>
    <w:pPr>
      <w:spacing w:after="120"/>
    </w:pPr>
    <w:rPr>
      <w:rFonts w:ascii="Times New Roman" w:hAnsi="Times New Roman"/>
      <w:sz w:val="16"/>
      <w:szCs w:val="16"/>
    </w:rPr>
  </w:style>
  <w:style w:type="paragraph" w:styleId="19">
    <w:name w:val="List Bullet 3"/>
    <w:basedOn w:val="1"/>
    <w:qFormat/>
    <w:uiPriority w:val="99"/>
    <w:pPr>
      <w:tabs>
        <w:tab w:val="left" w:pos="420"/>
        <w:tab w:val="left" w:pos="1200"/>
      </w:tabs>
      <w:spacing w:line="360" w:lineRule="auto"/>
      <w:ind w:left="1200" w:leftChars="400"/>
    </w:pPr>
    <w:rPr>
      <w:rFonts w:ascii="宋体" w:hAnsi="宋体"/>
      <w:sz w:val="24"/>
      <w:szCs w:val="20"/>
    </w:rPr>
  </w:style>
  <w:style w:type="paragraph" w:styleId="20">
    <w:name w:val="Body Text"/>
    <w:basedOn w:val="1"/>
    <w:link w:val="279"/>
    <w:qFormat/>
    <w:uiPriority w:val="0"/>
    <w:pPr>
      <w:spacing w:line="440" w:lineRule="atLeast"/>
      <w:ind w:firstLine="240"/>
    </w:pPr>
    <w:rPr>
      <w:rFonts w:ascii="Times New Roman" w:hAnsi="宋体"/>
      <w:kern w:val="0"/>
      <w:sz w:val="20"/>
      <w:szCs w:val="20"/>
    </w:rPr>
  </w:style>
  <w:style w:type="paragraph" w:styleId="21">
    <w:name w:val="Body Text Indent"/>
    <w:basedOn w:val="1"/>
    <w:link w:val="184"/>
    <w:qFormat/>
    <w:uiPriority w:val="0"/>
    <w:pPr>
      <w:spacing w:after="120"/>
      <w:ind w:left="420" w:leftChars="200"/>
    </w:pPr>
  </w:style>
  <w:style w:type="paragraph" w:styleId="22">
    <w:name w:val="List Bullet 2"/>
    <w:basedOn w:val="1"/>
    <w:qFormat/>
    <w:uiPriority w:val="99"/>
    <w:pPr>
      <w:numPr>
        <w:ilvl w:val="0"/>
        <w:numId w:val="3"/>
      </w:numPr>
      <w:tabs>
        <w:tab w:val="left" w:pos="425"/>
      </w:tabs>
      <w:adjustRightInd w:val="0"/>
      <w:snapToGrid w:val="0"/>
      <w:spacing w:after="120" w:line="500" w:lineRule="exact"/>
    </w:pPr>
    <w:rPr>
      <w:rFonts w:ascii="宋体" w:hAnsi="Times New Roman"/>
      <w:sz w:val="24"/>
      <w:szCs w:val="24"/>
    </w:rPr>
  </w:style>
  <w:style w:type="paragraph" w:styleId="23">
    <w:name w:val="index 4"/>
    <w:basedOn w:val="1"/>
    <w:next w:val="1"/>
    <w:semiHidden/>
    <w:unhideWhenUsed/>
    <w:qFormat/>
    <w:uiPriority w:val="99"/>
    <w:pPr>
      <w:ind w:left="600" w:leftChars="600"/>
    </w:pPr>
  </w:style>
  <w:style w:type="paragraph" w:styleId="24">
    <w:name w:val="toc 5"/>
    <w:basedOn w:val="1"/>
    <w:next w:val="1"/>
    <w:qFormat/>
    <w:uiPriority w:val="39"/>
    <w:pPr>
      <w:ind w:left="840"/>
      <w:jc w:val="left"/>
    </w:pPr>
    <w:rPr>
      <w:rFonts w:cs="Calibri"/>
      <w:sz w:val="18"/>
      <w:szCs w:val="18"/>
    </w:rPr>
  </w:style>
  <w:style w:type="paragraph" w:styleId="25">
    <w:name w:val="toc 3"/>
    <w:basedOn w:val="1"/>
    <w:next w:val="1"/>
    <w:qFormat/>
    <w:uiPriority w:val="39"/>
    <w:pPr>
      <w:ind w:left="840" w:leftChars="400"/>
    </w:pPr>
    <w:rPr>
      <w:rFonts w:ascii="Times New Roman" w:hAnsi="Times New Roman"/>
      <w:szCs w:val="20"/>
    </w:rPr>
  </w:style>
  <w:style w:type="paragraph" w:styleId="26">
    <w:name w:val="Plain Text"/>
    <w:basedOn w:val="1"/>
    <w:link w:val="72"/>
    <w:qFormat/>
    <w:uiPriority w:val="0"/>
    <w:pPr>
      <w:widowControl/>
      <w:jc w:val="left"/>
    </w:pPr>
    <w:rPr>
      <w:rFonts w:ascii="宋体" w:hAnsi="Courier New"/>
      <w:szCs w:val="21"/>
    </w:rPr>
  </w:style>
  <w:style w:type="paragraph" w:styleId="27">
    <w:name w:val="List Bullet 5"/>
    <w:basedOn w:val="1"/>
    <w:qFormat/>
    <w:uiPriority w:val="99"/>
    <w:pPr>
      <w:tabs>
        <w:tab w:val="left" w:pos="420"/>
        <w:tab w:val="left" w:pos="2040"/>
      </w:tabs>
      <w:spacing w:line="360" w:lineRule="auto"/>
      <w:ind w:left="2040" w:leftChars="800"/>
    </w:pPr>
    <w:rPr>
      <w:rFonts w:ascii="宋体" w:hAnsi="宋体"/>
      <w:sz w:val="24"/>
      <w:szCs w:val="20"/>
    </w:rPr>
  </w:style>
  <w:style w:type="paragraph" w:styleId="28">
    <w:name w:val="toc 8"/>
    <w:basedOn w:val="1"/>
    <w:next w:val="1"/>
    <w:qFormat/>
    <w:uiPriority w:val="39"/>
    <w:pPr>
      <w:ind w:left="1470"/>
      <w:jc w:val="left"/>
    </w:pPr>
    <w:rPr>
      <w:rFonts w:cs="Calibri"/>
      <w:sz w:val="18"/>
      <w:szCs w:val="18"/>
    </w:rPr>
  </w:style>
  <w:style w:type="paragraph" w:styleId="29">
    <w:name w:val="Date"/>
    <w:basedOn w:val="1"/>
    <w:next w:val="1"/>
    <w:link w:val="172"/>
    <w:qFormat/>
    <w:uiPriority w:val="0"/>
    <w:pPr>
      <w:adjustRightInd w:val="0"/>
      <w:spacing w:line="360" w:lineRule="atLeast"/>
      <w:ind w:firstLine="454"/>
      <w:textAlignment w:val="baseline"/>
    </w:pPr>
    <w:rPr>
      <w:rFonts w:ascii="Times New Roman" w:hAnsi="Times New Roman"/>
      <w:kern w:val="0"/>
      <w:szCs w:val="20"/>
    </w:rPr>
  </w:style>
  <w:style w:type="paragraph" w:styleId="30">
    <w:name w:val="Body Text Indent 2"/>
    <w:basedOn w:val="1"/>
    <w:link w:val="300"/>
    <w:qFormat/>
    <w:uiPriority w:val="0"/>
    <w:pPr>
      <w:ind w:firstLine="480"/>
    </w:pPr>
    <w:rPr>
      <w:rFonts w:ascii="宋体" w:hAnsi="宋体"/>
      <w:sz w:val="30"/>
      <w:szCs w:val="24"/>
    </w:rPr>
  </w:style>
  <w:style w:type="paragraph" w:styleId="31">
    <w:name w:val="endnote text"/>
    <w:basedOn w:val="1"/>
    <w:link w:val="678"/>
    <w:unhideWhenUsed/>
    <w:qFormat/>
    <w:uiPriority w:val="99"/>
    <w:pPr>
      <w:snapToGrid w:val="0"/>
      <w:jc w:val="left"/>
    </w:pPr>
  </w:style>
  <w:style w:type="paragraph" w:styleId="32">
    <w:name w:val="Balloon Text"/>
    <w:basedOn w:val="1"/>
    <w:link w:val="261"/>
    <w:qFormat/>
    <w:uiPriority w:val="0"/>
    <w:rPr>
      <w:rFonts w:ascii="Times New Roman" w:hAnsi="Times New Roman"/>
      <w:kern w:val="0"/>
      <w:sz w:val="18"/>
      <w:szCs w:val="20"/>
    </w:rPr>
  </w:style>
  <w:style w:type="paragraph" w:styleId="33">
    <w:name w:val="footer"/>
    <w:basedOn w:val="1"/>
    <w:link w:val="312"/>
    <w:qFormat/>
    <w:uiPriority w:val="99"/>
    <w:pPr>
      <w:tabs>
        <w:tab w:val="center" w:pos="4153"/>
        <w:tab w:val="right" w:pos="8306"/>
      </w:tabs>
      <w:snapToGrid w:val="0"/>
      <w:jc w:val="left"/>
    </w:pPr>
    <w:rPr>
      <w:rFonts w:ascii="Times New Roman" w:hAnsi="Times New Roman"/>
      <w:kern w:val="0"/>
      <w:sz w:val="18"/>
      <w:szCs w:val="20"/>
    </w:rPr>
  </w:style>
  <w:style w:type="paragraph" w:styleId="34">
    <w:name w:val="header"/>
    <w:basedOn w:val="1"/>
    <w:link w:val="199"/>
    <w:qFormat/>
    <w:uiPriority w:val="0"/>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35">
    <w:name w:val="toc 1"/>
    <w:basedOn w:val="1"/>
    <w:next w:val="1"/>
    <w:qFormat/>
    <w:uiPriority w:val="0"/>
    <w:pPr>
      <w:tabs>
        <w:tab w:val="left" w:pos="635"/>
        <w:tab w:val="right" w:leader="dot" w:pos="9402"/>
      </w:tabs>
      <w:spacing w:before="120" w:after="120"/>
      <w:jc w:val="left"/>
    </w:pPr>
    <w:rPr>
      <w:rFonts w:ascii="Times New Roman" w:hAnsi="Times New Roman"/>
      <w:b/>
      <w:caps/>
      <w:sz w:val="20"/>
      <w:szCs w:val="20"/>
    </w:rPr>
  </w:style>
  <w:style w:type="paragraph" w:styleId="36">
    <w:name w:val="toc 4"/>
    <w:basedOn w:val="1"/>
    <w:next w:val="1"/>
    <w:qFormat/>
    <w:uiPriority w:val="39"/>
    <w:pPr>
      <w:ind w:left="630"/>
      <w:jc w:val="left"/>
    </w:pPr>
    <w:rPr>
      <w:rFonts w:cs="Calibri"/>
      <w:sz w:val="18"/>
      <w:szCs w:val="18"/>
    </w:rPr>
  </w:style>
  <w:style w:type="paragraph" w:styleId="37">
    <w:name w:val="index heading"/>
    <w:basedOn w:val="1"/>
    <w:next w:val="38"/>
    <w:semiHidden/>
    <w:qFormat/>
    <w:uiPriority w:val="0"/>
    <w:pPr>
      <w:widowControl/>
      <w:jc w:val="left"/>
    </w:pPr>
    <w:rPr>
      <w:rFonts w:ascii="Times New Roman" w:hAnsi="Times New Roman"/>
      <w:kern w:val="0"/>
      <w:sz w:val="24"/>
      <w:szCs w:val="24"/>
    </w:rPr>
  </w:style>
  <w:style w:type="paragraph" w:styleId="38">
    <w:name w:val="index 1"/>
    <w:basedOn w:val="1"/>
    <w:next w:val="1"/>
    <w:unhideWhenUsed/>
    <w:qFormat/>
    <w:uiPriority w:val="0"/>
  </w:style>
  <w:style w:type="paragraph" w:styleId="39">
    <w:name w:val="Subtitle"/>
    <w:basedOn w:val="1"/>
    <w:next w:val="1"/>
    <w:link w:val="134"/>
    <w:qFormat/>
    <w:uiPriority w:val="0"/>
    <w:pPr>
      <w:spacing w:before="240" w:after="60" w:line="312" w:lineRule="auto"/>
      <w:jc w:val="center"/>
      <w:outlineLvl w:val="1"/>
    </w:pPr>
    <w:rPr>
      <w:rFonts w:ascii="Cambria" w:hAnsi="Cambria"/>
      <w:b/>
      <w:kern w:val="28"/>
      <w:sz w:val="32"/>
      <w:szCs w:val="20"/>
    </w:rPr>
  </w:style>
  <w:style w:type="paragraph" w:styleId="40">
    <w:name w:val="List"/>
    <w:basedOn w:val="1"/>
    <w:qFormat/>
    <w:uiPriority w:val="0"/>
    <w:pPr>
      <w:ind w:left="200" w:hanging="200" w:hangingChars="200"/>
    </w:pPr>
    <w:rPr>
      <w:rFonts w:ascii="Times New Roman" w:hAnsi="Times New Roman"/>
      <w:szCs w:val="20"/>
    </w:rPr>
  </w:style>
  <w:style w:type="paragraph" w:styleId="41">
    <w:name w:val="footnote text"/>
    <w:basedOn w:val="1"/>
    <w:link w:val="677"/>
    <w:unhideWhenUsed/>
    <w:qFormat/>
    <w:uiPriority w:val="99"/>
    <w:pPr>
      <w:snapToGrid w:val="0"/>
      <w:jc w:val="left"/>
    </w:pPr>
    <w:rPr>
      <w:sz w:val="18"/>
      <w:szCs w:val="18"/>
    </w:rPr>
  </w:style>
  <w:style w:type="paragraph" w:styleId="42">
    <w:name w:val="toc 6"/>
    <w:basedOn w:val="1"/>
    <w:next w:val="1"/>
    <w:qFormat/>
    <w:uiPriority w:val="39"/>
    <w:pPr>
      <w:ind w:left="1050"/>
      <w:jc w:val="left"/>
    </w:pPr>
    <w:rPr>
      <w:rFonts w:cs="Calibri"/>
      <w:sz w:val="18"/>
      <w:szCs w:val="18"/>
    </w:rPr>
  </w:style>
  <w:style w:type="paragraph" w:styleId="43">
    <w:name w:val="Body Text Indent 3"/>
    <w:basedOn w:val="1"/>
    <w:link w:val="76"/>
    <w:qFormat/>
    <w:uiPriority w:val="0"/>
    <w:pPr>
      <w:spacing w:after="120"/>
      <w:ind w:left="420" w:leftChars="200"/>
    </w:pPr>
    <w:rPr>
      <w:rFonts w:ascii="Times New Roman" w:hAnsi="Times New Roman"/>
      <w:sz w:val="16"/>
      <w:szCs w:val="16"/>
    </w:rPr>
  </w:style>
  <w:style w:type="paragraph" w:styleId="44">
    <w:name w:val="toc 2"/>
    <w:basedOn w:val="1"/>
    <w:next w:val="1"/>
    <w:qFormat/>
    <w:uiPriority w:val="39"/>
    <w:pPr>
      <w:ind w:left="420" w:leftChars="200"/>
    </w:pPr>
    <w:rPr>
      <w:rFonts w:ascii="Times New Roman" w:hAnsi="Times New Roman"/>
      <w:szCs w:val="20"/>
    </w:rPr>
  </w:style>
  <w:style w:type="paragraph" w:styleId="45">
    <w:name w:val="toc 9"/>
    <w:basedOn w:val="1"/>
    <w:next w:val="1"/>
    <w:qFormat/>
    <w:uiPriority w:val="39"/>
    <w:pPr>
      <w:ind w:left="3360" w:leftChars="1600"/>
    </w:pPr>
    <w:rPr>
      <w:rFonts w:ascii="Times New Roman" w:hAnsi="Times New Roman"/>
      <w:b/>
      <w:color w:val="000000"/>
      <w:sz w:val="24"/>
      <w:szCs w:val="20"/>
    </w:rPr>
  </w:style>
  <w:style w:type="paragraph" w:styleId="46">
    <w:name w:val="Body Text 2"/>
    <w:basedOn w:val="1"/>
    <w:link w:val="212"/>
    <w:qFormat/>
    <w:uiPriority w:val="0"/>
    <w:pPr>
      <w:spacing w:after="120" w:line="480" w:lineRule="auto"/>
    </w:pPr>
    <w:rPr>
      <w:rFonts w:ascii="Times New Roman" w:hAnsi="Times New Roman"/>
      <w:szCs w:val="24"/>
    </w:rPr>
  </w:style>
  <w:style w:type="paragraph" w:styleId="47">
    <w:name w:val="HTML Preformatted"/>
    <w:basedOn w:val="1"/>
    <w:link w:val="3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kern w:val="0"/>
      <w:sz w:val="20"/>
      <w:szCs w:val="20"/>
    </w:rPr>
  </w:style>
  <w:style w:type="paragraph" w:styleId="48">
    <w:name w:val="Normal (Web)"/>
    <w:basedOn w:val="1"/>
    <w:link w:val="70"/>
    <w:unhideWhenUsed/>
    <w:qFormat/>
    <w:uiPriority w:val="99"/>
    <w:pPr>
      <w:widowControl/>
      <w:spacing w:before="100" w:beforeAutospacing="1" w:after="100" w:afterAutospacing="1"/>
      <w:jc w:val="left"/>
    </w:pPr>
    <w:rPr>
      <w:rFonts w:ascii="宋体" w:hAnsi="宋体"/>
      <w:kern w:val="0"/>
      <w:sz w:val="24"/>
      <w:szCs w:val="24"/>
    </w:rPr>
  </w:style>
  <w:style w:type="paragraph" w:styleId="49">
    <w:name w:val="index 2"/>
    <w:basedOn w:val="1"/>
    <w:next w:val="1"/>
    <w:semiHidden/>
    <w:qFormat/>
    <w:uiPriority w:val="0"/>
    <w:pPr>
      <w:ind w:left="200" w:leftChars="200"/>
    </w:pPr>
    <w:rPr>
      <w:rFonts w:ascii="Times New Roman" w:hAnsi="Times New Roman"/>
      <w:szCs w:val="24"/>
    </w:rPr>
  </w:style>
  <w:style w:type="paragraph" w:styleId="50">
    <w:name w:val="Title"/>
    <w:basedOn w:val="1"/>
    <w:next w:val="1"/>
    <w:link w:val="181"/>
    <w:qFormat/>
    <w:uiPriority w:val="10"/>
    <w:pPr>
      <w:spacing w:before="240" w:after="60"/>
      <w:jc w:val="center"/>
      <w:outlineLvl w:val="0"/>
    </w:pPr>
    <w:rPr>
      <w:rFonts w:ascii="Cambria" w:hAnsi="Cambria"/>
      <w:b/>
      <w:kern w:val="0"/>
      <w:sz w:val="32"/>
      <w:szCs w:val="20"/>
    </w:rPr>
  </w:style>
  <w:style w:type="paragraph" w:styleId="51">
    <w:name w:val="annotation subject"/>
    <w:basedOn w:val="17"/>
    <w:next w:val="17"/>
    <w:link w:val="246"/>
    <w:qFormat/>
    <w:uiPriority w:val="0"/>
    <w:rPr>
      <w:b/>
      <w:sz w:val="22"/>
      <w:szCs w:val="20"/>
    </w:rPr>
  </w:style>
  <w:style w:type="paragraph" w:styleId="52">
    <w:name w:val="Body Text First Indent"/>
    <w:basedOn w:val="20"/>
    <w:link w:val="284"/>
    <w:qFormat/>
    <w:uiPriority w:val="0"/>
    <w:pPr>
      <w:ind w:firstLine="420" w:firstLineChars="100"/>
    </w:pPr>
    <w:rPr>
      <w:rFonts w:ascii="Calibri" w:hAnsi="Calibri"/>
      <w:kern w:val="2"/>
      <w:sz w:val="22"/>
    </w:rPr>
  </w:style>
  <w:style w:type="paragraph" w:styleId="53">
    <w:name w:val="Body Text First Indent 2"/>
    <w:basedOn w:val="21"/>
    <w:link w:val="227"/>
    <w:qFormat/>
    <w:uiPriority w:val="0"/>
    <w:pPr>
      <w:ind w:firstLine="420" w:firstLineChars="200"/>
    </w:pPr>
    <w:rPr>
      <w:rFonts w:ascii="Times New Roman" w:hAnsi="Times New Roman"/>
      <w:szCs w:val="20"/>
    </w:rPr>
  </w:style>
  <w:style w:type="table" w:styleId="55">
    <w:name w:val="Table Grid"/>
    <w:basedOn w:val="5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rPr>
  </w:style>
  <w:style w:type="character" w:styleId="58">
    <w:name w:val="endnote reference"/>
    <w:unhideWhenUsed/>
    <w:qFormat/>
    <w:uiPriority w:val="99"/>
    <w:rPr>
      <w:vertAlign w:val="superscript"/>
    </w:rPr>
  </w:style>
  <w:style w:type="character" w:styleId="59">
    <w:name w:val="page number"/>
    <w:qFormat/>
    <w:uiPriority w:val="0"/>
    <w:rPr>
      <w:rFonts w:cs="Times New Roman"/>
    </w:rPr>
  </w:style>
  <w:style w:type="character" w:styleId="60">
    <w:name w:val="FollowedHyperlink"/>
    <w:qFormat/>
    <w:uiPriority w:val="99"/>
    <w:rPr>
      <w:color w:val="800080"/>
      <w:u w:val="single"/>
    </w:rPr>
  </w:style>
  <w:style w:type="character" w:styleId="61">
    <w:name w:val="Emphasis"/>
    <w:qFormat/>
    <w:uiPriority w:val="0"/>
    <w:rPr>
      <w:i/>
    </w:rPr>
  </w:style>
  <w:style w:type="character" w:styleId="62">
    <w:name w:val="Hyperlink"/>
    <w:qFormat/>
    <w:uiPriority w:val="99"/>
    <w:rPr>
      <w:color w:val="0000FF"/>
      <w:u w:val="single"/>
    </w:rPr>
  </w:style>
  <w:style w:type="character" w:styleId="63">
    <w:name w:val="annotation reference"/>
    <w:qFormat/>
    <w:uiPriority w:val="99"/>
    <w:rPr>
      <w:sz w:val="21"/>
    </w:rPr>
  </w:style>
  <w:style w:type="character" w:styleId="64">
    <w:name w:val="footnote reference"/>
    <w:unhideWhenUsed/>
    <w:qFormat/>
    <w:uiPriority w:val="99"/>
    <w:rPr>
      <w:vertAlign w:val="superscript"/>
    </w:rPr>
  </w:style>
  <w:style w:type="character" w:customStyle="1" w:styleId="65">
    <w:name w:val="网格型浅色1"/>
    <w:qFormat/>
    <w:uiPriority w:val="0"/>
    <w:rPr>
      <w:b/>
      <w:smallCaps/>
      <w:color w:val="C0504D"/>
      <w:spacing w:val="5"/>
      <w:u w:val="single"/>
    </w:rPr>
  </w:style>
  <w:style w:type="character" w:customStyle="1" w:styleId="66">
    <w:name w:val="正文11 Char"/>
    <w:link w:val="67"/>
    <w:qFormat/>
    <w:uiPriority w:val="0"/>
    <w:rPr>
      <w:sz w:val="24"/>
    </w:rPr>
  </w:style>
  <w:style w:type="paragraph" w:customStyle="1" w:styleId="67">
    <w:name w:val="正文11"/>
    <w:basedOn w:val="1"/>
    <w:link w:val="66"/>
    <w:qFormat/>
    <w:uiPriority w:val="0"/>
    <w:pPr>
      <w:spacing w:line="360" w:lineRule="auto"/>
      <w:ind w:firstLine="480" w:firstLineChars="200"/>
    </w:pPr>
    <w:rPr>
      <w:rFonts w:ascii="Times New Roman" w:hAnsi="Times New Roman"/>
      <w:kern w:val="0"/>
      <w:sz w:val="24"/>
      <w:szCs w:val="20"/>
    </w:rPr>
  </w:style>
  <w:style w:type="character" w:customStyle="1" w:styleId="68">
    <w:name w:val="无间隔 Char"/>
    <w:link w:val="69"/>
    <w:qFormat/>
    <w:locked/>
    <w:uiPriority w:val="0"/>
    <w:rPr>
      <w:rFonts w:ascii="Calibri" w:hAnsi="Calibri"/>
      <w:sz w:val="22"/>
      <w:lang w:val="en-US" w:eastAsia="zh-CN" w:bidi="ar-SA"/>
    </w:rPr>
  </w:style>
  <w:style w:type="paragraph" w:customStyle="1" w:styleId="69">
    <w:name w:val="无间距1"/>
    <w:link w:val="68"/>
    <w:qFormat/>
    <w:uiPriority w:val="0"/>
    <w:rPr>
      <w:rFonts w:ascii="Calibri" w:hAnsi="Calibri" w:eastAsia="宋体" w:cs="Times New Roman"/>
      <w:sz w:val="22"/>
      <w:lang w:val="en-US" w:eastAsia="zh-CN" w:bidi="ar-SA"/>
    </w:rPr>
  </w:style>
  <w:style w:type="character" w:customStyle="1" w:styleId="70">
    <w:name w:val="普通(网站) Char"/>
    <w:link w:val="48"/>
    <w:qFormat/>
    <w:uiPriority w:val="0"/>
    <w:rPr>
      <w:rFonts w:ascii="宋体" w:hAnsi="宋体" w:cs="宋体"/>
      <w:sz w:val="24"/>
      <w:szCs w:val="24"/>
    </w:rPr>
  </w:style>
  <w:style w:type="character" w:customStyle="1" w:styleId="71">
    <w:name w:val="Balloon Text Char1"/>
    <w:semiHidden/>
    <w:qFormat/>
    <w:uiPriority w:val="99"/>
    <w:rPr>
      <w:rFonts w:ascii="Calibri" w:hAnsi="Calibri"/>
      <w:kern w:val="2"/>
      <w:sz w:val="16"/>
      <w:szCs w:val="0"/>
    </w:rPr>
  </w:style>
  <w:style w:type="character" w:customStyle="1" w:styleId="72">
    <w:name w:val="纯文本 Char"/>
    <w:link w:val="26"/>
    <w:qFormat/>
    <w:uiPriority w:val="0"/>
    <w:rPr>
      <w:rFonts w:ascii="宋体" w:hAnsi="Courier New" w:cs="Courier New"/>
      <w:kern w:val="2"/>
      <w:sz w:val="21"/>
      <w:szCs w:val="21"/>
    </w:rPr>
  </w:style>
  <w:style w:type="character" w:customStyle="1" w:styleId="73">
    <w:name w:val="act-pre act-pre-disable"/>
    <w:basedOn w:val="56"/>
    <w:qFormat/>
    <w:uiPriority w:val="0"/>
  </w:style>
  <w:style w:type="character" w:customStyle="1" w:styleId="74">
    <w:name w:val="样式1 Char"/>
    <w:qFormat/>
    <w:uiPriority w:val="0"/>
    <w:rPr>
      <w:rFonts w:ascii="宋体" w:hAnsi="宋体" w:eastAsia="宋体" w:cs="Times New Roman"/>
      <w:color w:val="000000"/>
      <w:szCs w:val="20"/>
    </w:rPr>
  </w:style>
  <w:style w:type="character" w:customStyle="1" w:styleId="75">
    <w:name w:val="样式 宋体 小四 左侧:  1.85 厘米 段前: 11.15 磅 段后: 11.15 磅 Char Char"/>
    <w:qFormat/>
    <w:uiPriority w:val="0"/>
    <w:rPr>
      <w:rFonts w:ascii="宋体" w:hAnsi="宋体" w:eastAsia="宋体"/>
      <w:color w:val="0000FF"/>
      <w:kern w:val="2"/>
      <w:sz w:val="24"/>
      <w:lang w:val="en-US" w:eastAsia="zh-CN"/>
    </w:rPr>
  </w:style>
  <w:style w:type="character" w:customStyle="1" w:styleId="76">
    <w:name w:val="正文文本缩进 3 Char2"/>
    <w:link w:val="43"/>
    <w:qFormat/>
    <w:uiPriority w:val="0"/>
    <w:rPr>
      <w:kern w:val="2"/>
      <w:sz w:val="16"/>
      <w:szCs w:val="16"/>
    </w:rPr>
  </w:style>
  <w:style w:type="character" w:customStyle="1" w:styleId="77">
    <w:name w:val="Char Char18"/>
    <w:qFormat/>
    <w:uiPriority w:val="0"/>
    <w:rPr>
      <w:rFonts w:ascii="Arial" w:hAnsi="Arial" w:eastAsia="黑体"/>
      <w:kern w:val="2"/>
      <w:sz w:val="24"/>
    </w:rPr>
  </w:style>
  <w:style w:type="character" w:customStyle="1" w:styleId="78">
    <w:name w:val="正文首行缩进 Char"/>
    <w:qFormat/>
    <w:locked/>
    <w:uiPriority w:val="0"/>
    <w:rPr>
      <w:rFonts w:ascii="Calibri" w:hAnsi="Calibri" w:eastAsia="宋体"/>
      <w:kern w:val="2"/>
      <w:sz w:val="22"/>
    </w:rPr>
  </w:style>
  <w:style w:type="character" w:customStyle="1" w:styleId="79">
    <w:name w:val="正文文本 Char1"/>
    <w:qFormat/>
    <w:uiPriority w:val="0"/>
    <w:rPr>
      <w:rFonts w:ascii="Times New Roman" w:hAnsi="Times New Roman" w:eastAsia="宋体"/>
      <w:kern w:val="0"/>
      <w:sz w:val="20"/>
    </w:rPr>
  </w:style>
  <w:style w:type="character" w:customStyle="1" w:styleId="80">
    <w:name w:val="55 Char Char"/>
    <w:qFormat/>
    <w:uiPriority w:val="0"/>
    <w:rPr>
      <w:rFonts w:eastAsia="宋体"/>
      <w:kern w:val="2"/>
      <w:sz w:val="24"/>
      <w:lang w:val="en-US" w:eastAsia="zh-CN"/>
    </w:rPr>
  </w:style>
  <w:style w:type="character" w:customStyle="1" w:styleId="81">
    <w:name w:val="文档结构图 Char3"/>
    <w:link w:val="16"/>
    <w:semiHidden/>
    <w:qFormat/>
    <w:locked/>
    <w:uiPriority w:val="99"/>
    <w:rPr>
      <w:rFonts w:cs="Times New Roman"/>
      <w:kern w:val="2"/>
      <w:sz w:val="24"/>
      <w:szCs w:val="24"/>
    </w:rPr>
  </w:style>
  <w:style w:type="character" w:customStyle="1" w:styleId="82">
    <w:name w:val="v"/>
    <w:basedOn w:val="56"/>
    <w:qFormat/>
    <w:uiPriority w:val="0"/>
  </w:style>
  <w:style w:type="character" w:customStyle="1" w:styleId="83">
    <w:name w:val="样式 正文（首行缩进两字） + 宋体 小四 首行缩进:  0 厘米 段前: 11.15 磅 段后: 11.15 磅 Char Char"/>
    <w:qFormat/>
    <w:uiPriority w:val="0"/>
    <w:rPr>
      <w:rFonts w:ascii="宋体" w:hAnsi="宋体" w:eastAsia="宋体"/>
      <w:color w:val="0000FF"/>
      <w:kern w:val="2"/>
      <w:sz w:val="24"/>
      <w:lang w:val="en-US" w:eastAsia="zh-CN"/>
    </w:rPr>
  </w:style>
  <w:style w:type="character" w:customStyle="1" w:styleId="84">
    <w:name w:val="页码11"/>
    <w:qFormat/>
    <w:uiPriority w:val="0"/>
    <w:rPr>
      <w:rFonts w:cs="Times New Roman"/>
    </w:rPr>
  </w:style>
  <w:style w:type="character" w:customStyle="1" w:styleId="85">
    <w:name w:val="哈哈正文 Char"/>
    <w:link w:val="86"/>
    <w:qFormat/>
    <w:uiPriority w:val="0"/>
    <w:rPr>
      <w:rFonts w:ascii="宋体" w:hAnsi="宋体" w:cs="宋体"/>
      <w:kern w:val="2"/>
      <w:sz w:val="24"/>
    </w:rPr>
  </w:style>
  <w:style w:type="paragraph" w:customStyle="1" w:styleId="86">
    <w:name w:val="哈哈正文"/>
    <w:basedOn w:val="1"/>
    <w:link w:val="85"/>
    <w:qFormat/>
    <w:uiPriority w:val="0"/>
    <w:pPr>
      <w:spacing w:line="360" w:lineRule="auto"/>
      <w:ind w:firstLine="200" w:firstLineChars="200"/>
    </w:pPr>
    <w:rPr>
      <w:rFonts w:ascii="宋体" w:hAnsi="宋体"/>
      <w:sz w:val="24"/>
      <w:szCs w:val="20"/>
    </w:rPr>
  </w:style>
  <w:style w:type="character" w:customStyle="1" w:styleId="87">
    <w:name w:val="Table Text Char Char"/>
    <w:link w:val="88"/>
    <w:qFormat/>
    <w:uiPriority w:val="0"/>
    <w:rPr>
      <w:rFonts w:ascii="Arial" w:hAnsi="Arial"/>
      <w:kern w:val="2"/>
      <w:sz w:val="18"/>
      <w:szCs w:val="24"/>
      <w:lang w:val="en-US" w:eastAsia="zh-CN" w:bidi="ar-SA"/>
    </w:rPr>
  </w:style>
  <w:style w:type="paragraph" w:customStyle="1" w:styleId="88">
    <w:name w:val="Table Text Char"/>
    <w:link w:val="87"/>
    <w:qFormat/>
    <w:uiPriority w:val="0"/>
    <w:pPr>
      <w:snapToGrid w:val="0"/>
      <w:spacing w:before="80" w:after="80"/>
    </w:pPr>
    <w:rPr>
      <w:rFonts w:ascii="Arial" w:hAnsi="Arial" w:eastAsia="宋体" w:cs="Times New Roman"/>
      <w:kern w:val="2"/>
      <w:sz w:val="18"/>
      <w:szCs w:val="24"/>
      <w:lang w:val="en-US" w:eastAsia="zh-CN" w:bidi="ar-SA"/>
    </w:rPr>
  </w:style>
  <w:style w:type="character" w:customStyle="1" w:styleId="89">
    <w:name w:val="Comment Text Char1"/>
    <w:semiHidden/>
    <w:qFormat/>
    <w:uiPriority w:val="99"/>
    <w:rPr>
      <w:rFonts w:ascii="Calibri" w:hAnsi="Calibri"/>
      <w:kern w:val="2"/>
      <w:sz w:val="21"/>
      <w:szCs w:val="22"/>
    </w:rPr>
  </w:style>
  <w:style w:type="character" w:customStyle="1" w:styleId="90">
    <w:name w:val="样式 宋体 行距: 固定值 24 磅 Char Char"/>
    <w:qFormat/>
    <w:uiPriority w:val="0"/>
    <w:rPr>
      <w:rFonts w:ascii="宋体" w:eastAsia="宋体"/>
      <w:kern w:val="2"/>
      <w:sz w:val="28"/>
      <w:lang w:val="en-US" w:eastAsia="zh-CN"/>
    </w:rPr>
  </w:style>
  <w:style w:type="character" w:customStyle="1" w:styleId="91">
    <w:name w:val="4 dash Char"/>
    <w:qFormat/>
    <w:uiPriority w:val="0"/>
    <w:rPr>
      <w:rFonts w:ascii="宋体" w:hAnsi="MS Sans Serif"/>
      <w:b/>
      <w:sz w:val="24"/>
    </w:rPr>
  </w:style>
  <w:style w:type="character" w:customStyle="1" w:styleId="92">
    <w:name w:val="标题 7 Char"/>
    <w:link w:val="8"/>
    <w:qFormat/>
    <w:locked/>
    <w:uiPriority w:val="9"/>
    <w:rPr>
      <w:rFonts w:ascii="Times New Roman" w:hAnsi="Times New Roman" w:eastAsia="宋体"/>
      <w:sz w:val="20"/>
    </w:rPr>
  </w:style>
  <w:style w:type="character" w:customStyle="1" w:styleId="93">
    <w:name w:val="Char Char11"/>
    <w:qFormat/>
    <w:uiPriority w:val="0"/>
    <w:rPr>
      <w:rFonts w:ascii="Arial" w:hAnsi="Arial" w:eastAsia="黑体"/>
      <w:sz w:val="21"/>
      <w:lang w:val="en-US" w:eastAsia="zh-CN"/>
    </w:rPr>
  </w:style>
  <w:style w:type="character" w:customStyle="1" w:styleId="94">
    <w:name w:val="二八线正文 Char Char Char Char Char Char Char Char Char Char Char Char Char Char Char Char Char Char Char Char Char Char Char Char Char Char Char Char Char Char Char"/>
    <w:qFormat/>
    <w:uiPriority w:val="0"/>
    <w:rPr>
      <w:rFonts w:ascii="宋体" w:hAnsi="宋体" w:eastAsia="宋体"/>
      <w:sz w:val="24"/>
      <w:vertAlign w:val="baseline"/>
      <w:lang w:val="en-US" w:eastAsia="zh-CN"/>
    </w:rPr>
  </w:style>
  <w:style w:type="character" w:customStyle="1" w:styleId="95">
    <w:name w:val="正文文本缩进 3 Char"/>
    <w:link w:val="96"/>
    <w:qFormat/>
    <w:locked/>
    <w:uiPriority w:val="0"/>
    <w:rPr>
      <w:rFonts w:ascii="宋体" w:hAnsi="宋体" w:eastAsia="宋体"/>
      <w:sz w:val="20"/>
    </w:rPr>
  </w:style>
  <w:style w:type="paragraph" w:customStyle="1" w:styleId="96">
    <w:name w:val="正文文本缩进 32"/>
    <w:basedOn w:val="1"/>
    <w:link w:val="95"/>
    <w:qFormat/>
    <w:uiPriority w:val="0"/>
    <w:pPr>
      <w:adjustRightInd w:val="0"/>
      <w:snapToGrid w:val="0"/>
      <w:spacing w:line="360" w:lineRule="auto"/>
      <w:ind w:firstLine="602"/>
      <w:outlineLvl w:val="0"/>
    </w:pPr>
    <w:rPr>
      <w:rFonts w:ascii="宋体" w:hAnsi="宋体"/>
      <w:kern w:val="0"/>
      <w:sz w:val="20"/>
      <w:szCs w:val="20"/>
    </w:rPr>
  </w:style>
  <w:style w:type="character" w:customStyle="1" w:styleId="97">
    <w:name w:val="Subtitle Char1"/>
    <w:qFormat/>
    <w:uiPriority w:val="11"/>
    <w:rPr>
      <w:rFonts w:ascii="Cambria" w:hAnsi="Cambria" w:cs="Times New Roman"/>
      <w:b/>
      <w:bCs/>
      <w:kern w:val="28"/>
      <w:sz w:val="32"/>
      <w:szCs w:val="32"/>
    </w:rPr>
  </w:style>
  <w:style w:type="character" w:customStyle="1" w:styleId="98">
    <w:name w:val="正文首行缩进字符"/>
    <w:link w:val="99"/>
    <w:qFormat/>
    <w:locked/>
    <w:uiPriority w:val="0"/>
    <w:rPr>
      <w:sz w:val="24"/>
    </w:rPr>
  </w:style>
  <w:style w:type="paragraph" w:customStyle="1" w:styleId="99">
    <w:name w:val="正文首行缩进1"/>
    <w:basedOn w:val="1"/>
    <w:link w:val="98"/>
    <w:qFormat/>
    <w:uiPriority w:val="0"/>
    <w:pPr>
      <w:tabs>
        <w:tab w:val="left" w:pos="360"/>
      </w:tabs>
      <w:spacing w:line="220" w:lineRule="exact"/>
      <w:ind w:left="360" w:hanging="360"/>
    </w:pPr>
    <w:rPr>
      <w:rFonts w:ascii="Times New Roman" w:hAnsi="Times New Roman"/>
      <w:kern w:val="0"/>
      <w:sz w:val="24"/>
      <w:szCs w:val="20"/>
    </w:rPr>
  </w:style>
  <w:style w:type="character" w:customStyle="1" w:styleId="100">
    <w:name w:val="纯文本字符1"/>
    <w:qFormat/>
    <w:uiPriority w:val="0"/>
    <w:rPr>
      <w:rFonts w:ascii="宋体" w:hAnsi="Courier" w:eastAsia="宋体"/>
    </w:rPr>
  </w:style>
  <w:style w:type="character" w:customStyle="1" w:styleId="101">
    <w:name w:val="fn11"/>
    <w:qFormat/>
    <w:uiPriority w:val="0"/>
    <w:rPr>
      <w:color w:val="116095"/>
      <w:sz w:val="24"/>
      <w:szCs w:val="24"/>
    </w:rPr>
  </w:style>
  <w:style w:type="character" w:customStyle="1" w:styleId="102">
    <w:name w:val="正文首行缩进 1 Char Char"/>
    <w:qFormat/>
    <w:uiPriority w:val="0"/>
    <w:rPr>
      <w:rFonts w:ascii="宋体" w:hAnsi="宋体" w:eastAsia="宋体"/>
      <w:color w:val="000000"/>
      <w:kern w:val="2"/>
      <w:sz w:val="24"/>
      <w:lang w:val="en-US" w:eastAsia="zh-CN"/>
    </w:rPr>
  </w:style>
  <w:style w:type="character" w:customStyle="1" w:styleId="103">
    <w:name w:val="样式 标题 1标题 1 1一、编号标题1H1h1Paragraphe Denis1 ghostgghost标... Char Char"/>
    <w:link w:val="104"/>
    <w:qFormat/>
    <w:locked/>
    <w:uiPriority w:val="0"/>
    <w:rPr>
      <w:rFonts w:ascii="黑体" w:hAnsi="黑体" w:eastAsia="黑体"/>
      <w:b/>
      <w:sz w:val="32"/>
    </w:rPr>
  </w:style>
  <w:style w:type="paragraph" w:customStyle="1" w:styleId="104">
    <w:name w:val="样式 标题 1标题 1 1一、编号标题1H1h1Paragraphe Denis1 ghostgghost标..."/>
    <w:basedOn w:val="3"/>
    <w:link w:val="103"/>
    <w:qFormat/>
    <w:uiPriority w:val="0"/>
    <w:pPr>
      <w:keepLines/>
      <w:spacing w:line="480" w:lineRule="auto"/>
    </w:pPr>
    <w:rPr>
      <w:rFonts w:ascii="黑体" w:hAnsi="黑体" w:eastAsia="黑体"/>
      <w:sz w:val="32"/>
    </w:rPr>
  </w:style>
  <w:style w:type="character" w:customStyle="1" w:styleId="105">
    <w:name w:val="Char Char12"/>
    <w:qFormat/>
    <w:uiPriority w:val="0"/>
    <w:rPr>
      <w:rFonts w:ascii="Arial" w:hAnsi="Arial" w:eastAsia="黑体"/>
      <w:sz w:val="24"/>
      <w:lang w:val="en-US" w:eastAsia="zh-CN"/>
    </w:rPr>
  </w:style>
  <w:style w:type="character" w:customStyle="1" w:styleId="106">
    <w:name w:val="HTML  预设格式字符"/>
    <w:link w:val="107"/>
    <w:qFormat/>
    <w:locked/>
    <w:uiPriority w:val="0"/>
    <w:rPr>
      <w:rFonts w:ascii="宋体" w:eastAsia="宋体"/>
      <w:sz w:val="24"/>
    </w:rPr>
  </w:style>
  <w:style w:type="paragraph" w:customStyle="1" w:styleId="107">
    <w:name w:val="HTML 预设格式1"/>
    <w:basedOn w:val="1"/>
    <w:link w:val="1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0"/>
    </w:rPr>
  </w:style>
  <w:style w:type="character" w:customStyle="1" w:styleId="108">
    <w:name w:val="标题 1.1 Char2"/>
    <w:qFormat/>
    <w:uiPriority w:val="0"/>
    <w:rPr>
      <w:rFonts w:ascii="宋体" w:hAnsi="宋体" w:eastAsia="宋体"/>
      <w:b/>
      <w:sz w:val="28"/>
      <w:lang w:val="en-US" w:eastAsia="zh-CN"/>
    </w:rPr>
  </w:style>
  <w:style w:type="character" w:customStyle="1" w:styleId="109">
    <w:name w:val="样式 样式 正文（首行缩进两字） + 宋体 小四 首行缩进:  0 厘米 段前: 11.15 磅 段后: 11.15 磅 + 左...1 Char Char"/>
    <w:qFormat/>
    <w:uiPriority w:val="0"/>
    <w:rPr>
      <w:rFonts w:ascii="宋体" w:hAnsi="宋体" w:eastAsia="宋体"/>
      <w:color w:val="0000FF"/>
      <w:kern w:val="2"/>
      <w:sz w:val="24"/>
      <w:lang w:val="en-US" w:eastAsia="zh-CN"/>
    </w:rPr>
  </w:style>
  <w:style w:type="character" w:customStyle="1" w:styleId="110">
    <w:name w:val="apple-style-span"/>
    <w:basedOn w:val="56"/>
    <w:qFormat/>
    <w:uiPriority w:val="0"/>
  </w:style>
  <w:style w:type="character" w:customStyle="1" w:styleId="111">
    <w:name w:val="style41"/>
    <w:qFormat/>
    <w:uiPriority w:val="0"/>
    <w:rPr>
      <w:color w:val="000000"/>
    </w:rPr>
  </w:style>
  <w:style w:type="character" w:customStyle="1" w:styleId="112">
    <w:name w:val="页脚 Char1"/>
    <w:qFormat/>
    <w:uiPriority w:val="0"/>
    <w:rPr>
      <w:sz w:val="18"/>
    </w:rPr>
  </w:style>
  <w:style w:type="character" w:customStyle="1" w:styleId="113">
    <w:name w:val="标题 3 Char2"/>
    <w:qFormat/>
    <w:uiPriority w:val="0"/>
    <w:rPr>
      <w:rFonts w:ascii="Times New Roman" w:hAnsi="Times New Roman" w:eastAsia="宋体"/>
      <w:b/>
      <w:sz w:val="32"/>
    </w:rPr>
  </w:style>
  <w:style w:type="character" w:customStyle="1" w:styleId="114">
    <w:name w:val="Char Char6"/>
    <w:qFormat/>
    <w:uiPriority w:val="0"/>
    <w:rPr>
      <w:rFonts w:eastAsia="宋体"/>
      <w:kern w:val="2"/>
      <w:sz w:val="18"/>
      <w:lang w:val="en-US" w:eastAsia="zh-CN"/>
    </w:rPr>
  </w:style>
  <w:style w:type="character" w:customStyle="1" w:styleId="115">
    <w:name w:val="书籍标题1"/>
    <w:qFormat/>
    <w:uiPriority w:val="0"/>
    <w:rPr>
      <w:b/>
      <w:smallCaps/>
      <w:spacing w:val="5"/>
    </w:rPr>
  </w:style>
  <w:style w:type="character" w:customStyle="1" w:styleId="116">
    <w:name w:val="样式 正文缩进 + 首行缩进:  2 字符 Char"/>
    <w:link w:val="117"/>
    <w:qFormat/>
    <w:uiPriority w:val="0"/>
    <w:rPr>
      <w:sz w:val="24"/>
    </w:rPr>
  </w:style>
  <w:style w:type="paragraph" w:customStyle="1" w:styleId="117">
    <w:name w:val="样式 正文缩进 + 首行缩进:  2 字符"/>
    <w:basedOn w:val="13"/>
    <w:link w:val="116"/>
    <w:qFormat/>
    <w:uiPriority w:val="0"/>
    <w:pPr>
      <w:spacing w:line="360" w:lineRule="auto"/>
      <w:ind w:firstLine="200" w:firstLineChars="200"/>
    </w:pPr>
    <w:rPr>
      <w:kern w:val="0"/>
      <w:sz w:val="24"/>
    </w:rPr>
  </w:style>
  <w:style w:type="character" w:customStyle="1" w:styleId="118">
    <w:name w:val="标题 3 Char3"/>
    <w:qFormat/>
    <w:uiPriority w:val="0"/>
    <w:rPr>
      <w:rFonts w:ascii="Calibri" w:hAnsi="Calibri" w:eastAsia="宋体"/>
      <w:b/>
      <w:kern w:val="0"/>
      <w:sz w:val="32"/>
    </w:rPr>
  </w:style>
  <w:style w:type="character" w:customStyle="1" w:styleId="119">
    <w:name w:val="text"/>
    <w:qFormat/>
    <w:uiPriority w:val="0"/>
  </w:style>
  <w:style w:type="character" w:customStyle="1" w:styleId="120">
    <w:name w:val="shouchang1"/>
    <w:qFormat/>
    <w:uiPriority w:val="0"/>
    <w:rPr>
      <w:rFonts w:eastAsia="宋体"/>
      <w:color w:val="000000"/>
      <w:kern w:val="2"/>
      <w:sz w:val="22"/>
      <w:szCs w:val="22"/>
      <w:u w:val="none"/>
      <w:lang w:val="en-US" w:eastAsia="zh-CN" w:bidi="ar-SA"/>
    </w:rPr>
  </w:style>
  <w:style w:type="character" w:customStyle="1" w:styleId="121">
    <w:name w:val="now3"/>
    <w:qFormat/>
    <w:uiPriority w:val="0"/>
    <w:rPr>
      <w:b/>
      <w:bCs/>
    </w:rPr>
  </w:style>
  <w:style w:type="character" w:customStyle="1" w:styleId="122">
    <w:name w:val="1正文 + 宋体 Char"/>
    <w:qFormat/>
    <w:uiPriority w:val="0"/>
    <w:rPr>
      <w:rFonts w:ascii="宋体" w:hAnsi="宋体" w:eastAsia="宋体"/>
      <w:sz w:val="24"/>
      <w:lang w:val="en-US" w:eastAsia="zh-CN"/>
    </w:rPr>
  </w:style>
  <w:style w:type="character" w:customStyle="1" w:styleId="123">
    <w:name w:val="Head 6 Char Char"/>
    <w:qFormat/>
    <w:uiPriority w:val="0"/>
    <w:rPr>
      <w:rFonts w:ascii="Arial" w:hAnsi="Arial" w:eastAsia="黑体"/>
      <w:b/>
      <w:kern w:val="2"/>
      <w:sz w:val="24"/>
    </w:rPr>
  </w:style>
  <w:style w:type="character" w:customStyle="1" w:styleId="124">
    <w:name w:val="文档结构图 Char2"/>
    <w:qFormat/>
    <w:uiPriority w:val="0"/>
    <w:rPr>
      <w:rFonts w:ascii="宋体" w:hAnsi="Calibri"/>
      <w:kern w:val="2"/>
      <w:sz w:val="18"/>
    </w:rPr>
  </w:style>
  <w:style w:type="character" w:customStyle="1" w:styleId="125">
    <w:name w:val="列表框1 Char Char"/>
    <w:link w:val="126"/>
    <w:qFormat/>
    <w:locked/>
    <w:uiPriority w:val="0"/>
    <w:rPr>
      <w:rFonts w:ascii="宋体" w:hAnsi="宋体"/>
      <w:kern w:val="2"/>
      <w:sz w:val="21"/>
      <w:szCs w:val="21"/>
    </w:rPr>
  </w:style>
  <w:style w:type="paragraph" w:customStyle="1" w:styleId="126">
    <w:name w:val="列表框1"/>
    <w:basedOn w:val="1"/>
    <w:link w:val="125"/>
    <w:qFormat/>
    <w:uiPriority w:val="0"/>
    <w:pPr>
      <w:numPr>
        <w:ilvl w:val="0"/>
        <w:numId w:val="4"/>
      </w:numPr>
      <w:tabs>
        <w:tab w:val="left" w:pos="1682"/>
        <w:tab w:val="clear" w:pos="2224"/>
      </w:tabs>
      <w:adjustRightInd w:val="0"/>
      <w:snapToGrid w:val="0"/>
      <w:spacing w:line="360" w:lineRule="auto"/>
      <w:ind w:left="1748" w:hanging="434"/>
    </w:pPr>
    <w:rPr>
      <w:rFonts w:ascii="宋体" w:hAnsi="宋体"/>
      <w:szCs w:val="21"/>
    </w:rPr>
  </w:style>
  <w:style w:type="character" w:customStyle="1" w:styleId="127">
    <w:name w:val="标题 2 Char1"/>
    <w:qFormat/>
    <w:uiPriority w:val="0"/>
    <w:rPr>
      <w:rFonts w:ascii="宋体" w:hAnsi="宋体" w:eastAsia="宋体"/>
      <w:b/>
      <w:kern w:val="0"/>
      <w:sz w:val="20"/>
    </w:rPr>
  </w:style>
  <w:style w:type="character" w:customStyle="1" w:styleId="128">
    <w:name w:val="正文首行缩进 2字符"/>
    <w:link w:val="129"/>
    <w:qFormat/>
    <w:locked/>
    <w:uiPriority w:val="0"/>
    <w:rPr>
      <w:rFonts w:ascii="Calibri" w:hAnsi="Calibri"/>
      <w:color w:val="000000"/>
      <w:kern w:val="2"/>
      <w:sz w:val="22"/>
    </w:rPr>
  </w:style>
  <w:style w:type="paragraph" w:customStyle="1" w:styleId="129">
    <w:name w:val="正文首行缩进 21"/>
    <w:basedOn w:val="130"/>
    <w:link w:val="128"/>
    <w:qFormat/>
    <w:uiPriority w:val="0"/>
    <w:pPr>
      <w:snapToGrid/>
      <w:spacing w:after="120" w:line="240" w:lineRule="auto"/>
      <w:ind w:left="420" w:leftChars="200" w:firstLine="420" w:firstLineChars="200"/>
    </w:pPr>
    <w:rPr>
      <w:rFonts w:ascii="Calibri" w:hAnsi="Calibri"/>
      <w:kern w:val="2"/>
      <w:sz w:val="22"/>
      <w:szCs w:val="20"/>
    </w:rPr>
  </w:style>
  <w:style w:type="paragraph" w:customStyle="1" w:styleId="130">
    <w:name w:val="正文文本缩进2"/>
    <w:basedOn w:val="1"/>
    <w:qFormat/>
    <w:uiPriority w:val="0"/>
    <w:pPr>
      <w:snapToGrid w:val="0"/>
      <w:spacing w:line="336" w:lineRule="auto"/>
      <w:ind w:left="126" w:firstLine="588" w:firstLineChars="280"/>
    </w:pPr>
    <w:rPr>
      <w:rFonts w:ascii="宋体" w:hAnsi="Times New Roman"/>
      <w:color w:val="000000"/>
      <w:kern w:val="0"/>
      <w:sz w:val="20"/>
      <w:szCs w:val="24"/>
    </w:rPr>
  </w:style>
  <w:style w:type="character" w:customStyle="1" w:styleId="131">
    <w:name w:val="！main_c Char Char"/>
    <w:qFormat/>
    <w:uiPriority w:val="0"/>
    <w:rPr>
      <w:rFonts w:eastAsia="宋体"/>
      <w:kern w:val="2"/>
      <w:sz w:val="28"/>
      <w:lang w:val="en-US" w:eastAsia="zh-CN"/>
    </w:rPr>
  </w:style>
  <w:style w:type="character" w:customStyle="1" w:styleId="132">
    <w:name w:val="标准正文样式 Char"/>
    <w:link w:val="133"/>
    <w:qFormat/>
    <w:uiPriority w:val="0"/>
    <w:rPr>
      <w:szCs w:val="24"/>
    </w:rPr>
  </w:style>
  <w:style w:type="paragraph" w:customStyle="1" w:styleId="133">
    <w:name w:val="标准正文样式"/>
    <w:basedOn w:val="1"/>
    <w:link w:val="132"/>
    <w:qFormat/>
    <w:uiPriority w:val="0"/>
    <w:pPr>
      <w:widowControl/>
      <w:spacing w:line="360" w:lineRule="auto"/>
      <w:ind w:left="100" w:leftChars="100" w:right="100" w:rightChars="100" w:firstLine="200" w:firstLineChars="200"/>
      <w:jc w:val="left"/>
    </w:pPr>
    <w:rPr>
      <w:rFonts w:ascii="Times New Roman" w:hAnsi="Times New Roman"/>
      <w:kern w:val="0"/>
      <w:sz w:val="20"/>
      <w:szCs w:val="24"/>
    </w:rPr>
  </w:style>
  <w:style w:type="character" w:customStyle="1" w:styleId="134">
    <w:name w:val="副标题 Char"/>
    <w:link w:val="39"/>
    <w:qFormat/>
    <w:locked/>
    <w:uiPriority w:val="0"/>
    <w:rPr>
      <w:rFonts w:ascii="Cambria" w:hAnsi="Cambria"/>
      <w:b/>
      <w:kern w:val="28"/>
      <w:sz w:val="32"/>
    </w:rPr>
  </w:style>
  <w:style w:type="character" w:customStyle="1" w:styleId="135">
    <w:name w:val="style421"/>
    <w:qFormat/>
    <w:uiPriority w:val="0"/>
    <w:rPr>
      <w:rFonts w:hint="default" w:ascii="Arial" w:hAnsi="Arial" w:cs="Arial"/>
    </w:rPr>
  </w:style>
  <w:style w:type="character" w:customStyle="1" w:styleId="136">
    <w:name w:val="标题 1 Char1"/>
    <w:qFormat/>
    <w:uiPriority w:val="0"/>
    <w:rPr>
      <w:rFonts w:ascii="宋体" w:hAnsi="Times New Roman" w:eastAsia="宋体"/>
      <w:b/>
      <w:kern w:val="44"/>
      <w:sz w:val="20"/>
    </w:rPr>
  </w:style>
  <w:style w:type="character" w:customStyle="1" w:styleId="137">
    <w:name w:val="head Char"/>
    <w:link w:val="138"/>
    <w:qFormat/>
    <w:uiPriority w:val="0"/>
    <w:rPr>
      <w:rFonts w:ascii="黑体" w:hAnsi="宋体" w:eastAsia="黑体"/>
      <w:b/>
      <w:w w:val="80"/>
      <w:kern w:val="2"/>
      <w:sz w:val="48"/>
      <w:szCs w:val="48"/>
    </w:rPr>
  </w:style>
  <w:style w:type="paragraph" w:customStyle="1" w:styleId="138">
    <w:name w:val="head"/>
    <w:basedOn w:val="3"/>
    <w:link w:val="137"/>
    <w:qFormat/>
    <w:uiPriority w:val="0"/>
    <w:pPr>
      <w:keepNext w:val="0"/>
      <w:jc w:val="center"/>
    </w:pPr>
    <w:rPr>
      <w:rFonts w:ascii="黑体" w:eastAsia="黑体"/>
      <w:w w:val="80"/>
      <w:kern w:val="2"/>
      <w:sz w:val="48"/>
      <w:szCs w:val="48"/>
    </w:rPr>
  </w:style>
  <w:style w:type="character" w:customStyle="1" w:styleId="139">
    <w:name w:val="point_normal1"/>
    <w:qFormat/>
    <w:uiPriority w:val="0"/>
    <w:rPr>
      <w:rFonts w:hint="default" w:ascii="Arial" w:hAnsi="Arial" w:cs="Arial"/>
      <w:sz w:val="18"/>
      <w:szCs w:val="18"/>
    </w:rPr>
  </w:style>
  <w:style w:type="character" w:customStyle="1" w:styleId="140">
    <w:name w:val="正文文本缩进 字符"/>
    <w:semiHidden/>
    <w:qFormat/>
    <w:uiPriority w:val="99"/>
    <w:rPr>
      <w:rFonts w:ascii="Calibri" w:hAnsi="Calibri"/>
      <w:kern w:val="2"/>
      <w:sz w:val="22"/>
    </w:rPr>
  </w:style>
  <w:style w:type="character" w:customStyle="1" w:styleId="141">
    <w:name w:val="Title Char1"/>
    <w:qFormat/>
    <w:uiPriority w:val="10"/>
    <w:rPr>
      <w:rFonts w:ascii="Cambria" w:hAnsi="Cambria" w:cs="Times New Roman"/>
      <w:b/>
      <w:bCs/>
      <w:kern w:val="2"/>
      <w:sz w:val="32"/>
      <w:szCs w:val="32"/>
    </w:rPr>
  </w:style>
  <w:style w:type="character" w:customStyle="1" w:styleId="142">
    <w:name w:val="正文文本缩进 3 Char1"/>
    <w:qFormat/>
    <w:uiPriority w:val="0"/>
    <w:rPr>
      <w:rFonts w:ascii="Calibri" w:hAnsi="Calibri"/>
      <w:kern w:val="2"/>
      <w:sz w:val="16"/>
    </w:rPr>
  </w:style>
  <w:style w:type="character" w:customStyle="1" w:styleId="143">
    <w:name w:val="正文文本缩进 2 Char1"/>
    <w:qFormat/>
    <w:uiPriority w:val="0"/>
    <w:rPr>
      <w:rFonts w:ascii="Calibri" w:hAnsi="Calibri"/>
      <w:kern w:val="2"/>
      <w:sz w:val="22"/>
    </w:rPr>
  </w:style>
  <w:style w:type="character" w:customStyle="1" w:styleId="144">
    <w:name w:val="文档结构图 Char1"/>
    <w:qFormat/>
    <w:uiPriority w:val="0"/>
    <w:rPr>
      <w:rFonts w:ascii="宋体" w:eastAsia="宋体"/>
      <w:sz w:val="18"/>
    </w:rPr>
  </w:style>
  <w:style w:type="character" w:customStyle="1" w:styleId="145">
    <w:name w:val="标题 8字符1"/>
    <w:qFormat/>
    <w:uiPriority w:val="0"/>
    <w:rPr>
      <w:rFonts w:ascii="Cambria" w:hAnsi="Cambria" w:eastAsia="宋体"/>
      <w:kern w:val="2"/>
      <w:sz w:val="24"/>
    </w:rPr>
  </w:style>
  <w:style w:type="character" w:customStyle="1" w:styleId="146">
    <w:name w:val="正文首行缩进字符1"/>
    <w:qFormat/>
    <w:uiPriority w:val="0"/>
    <w:rPr>
      <w:rFonts w:ascii="Times New Roman" w:hAnsi="Times New Roman" w:eastAsia="宋体"/>
      <w:kern w:val="0"/>
      <w:sz w:val="20"/>
    </w:rPr>
  </w:style>
  <w:style w:type="character" w:customStyle="1" w:styleId="147">
    <w:name w:val="技8 Char"/>
    <w:link w:val="148"/>
    <w:qFormat/>
    <w:uiPriority w:val="0"/>
    <w:rPr>
      <w:rFonts w:ascii="宋体" w:hAnsi="宋体"/>
      <w:kern w:val="2"/>
      <w:sz w:val="24"/>
      <w:szCs w:val="24"/>
    </w:rPr>
  </w:style>
  <w:style w:type="paragraph" w:customStyle="1" w:styleId="148">
    <w:name w:val="技8"/>
    <w:basedOn w:val="1"/>
    <w:link w:val="147"/>
    <w:qFormat/>
    <w:uiPriority w:val="0"/>
    <w:pPr>
      <w:adjustRightInd w:val="0"/>
      <w:snapToGrid w:val="0"/>
      <w:spacing w:line="360" w:lineRule="auto"/>
      <w:ind w:left="908"/>
    </w:pPr>
    <w:rPr>
      <w:rFonts w:ascii="宋体" w:hAnsi="宋体"/>
      <w:sz w:val="24"/>
      <w:szCs w:val="24"/>
    </w:rPr>
  </w:style>
  <w:style w:type="character" w:customStyle="1" w:styleId="149">
    <w:name w:val="批注引用1"/>
    <w:qFormat/>
    <w:uiPriority w:val="0"/>
    <w:rPr>
      <w:sz w:val="21"/>
    </w:rPr>
  </w:style>
  <w:style w:type="character" w:customStyle="1" w:styleId="150">
    <w:name w:val="页码1"/>
    <w:qFormat/>
    <w:uiPriority w:val="0"/>
  </w:style>
  <w:style w:type="character" w:customStyle="1" w:styleId="151">
    <w:name w:val="act-next"/>
    <w:basedOn w:val="56"/>
    <w:qFormat/>
    <w:uiPriority w:val="0"/>
  </w:style>
  <w:style w:type="character" w:customStyle="1" w:styleId="152">
    <w:name w:val="列出段落 Char"/>
    <w:link w:val="153"/>
    <w:qFormat/>
    <w:locked/>
    <w:uiPriority w:val="34"/>
    <w:rPr>
      <w:rFonts w:ascii="Calibri" w:hAnsi="Calibri"/>
      <w:kern w:val="2"/>
      <w:sz w:val="22"/>
    </w:rPr>
  </w:style>
  <w:style w:type="paragraph" w:customStyle="1" w:styleId="153">
    <w:name w:val="列出段落3"/>
    <w:basedOn w:val="1"/>
    <w:link w:val="152"/>
    <w:qFormat/>
    <w:uiPriority w:val="0"/>
    <w:pPr>
      <w:ind w:firstLine="420" w:firstLineChars="200"/>
    </w:pPr>
    <w:rPr>
      <w:sz w:val="22"/>
      <w:szCs w:val="20"/>
    </w:rPr>
  </w:style>
  <w:style w:type="character" w:customStyle="1" w:styleId="154">
    <w:name w:val="标题 2 Char2"/>
    <w:qFormat/>
    <w:uiPriority w:val="0"/>
    <w:rPr>
      <w:rFonts w:ascii="Cambria" w:hAnsi="Cambria" w:eastAsia="宋体"/>
      <w:b/>
      <w:kern w:val="0"/>
      <w:sz w:val="32"/>
    </w:rPr>
  </w:style>
  <w:style w:type="character" w:customStyle="1" w:styleId="155">
    <w:name w:val="标题 4字符1"/>
    <w:qFormat/>
    <w:uiPriority w:val="0"/>
    <w:rPr>
      <w:rFonts w:ascii="Cambria" w:hAnsi="Cambria" w:eastAsia="宋体"/>
      <w:b/>
      <w:kern w:val="2"/>
      <w:sz w:val="28"/>
    </w:rPr>
  </w:style>
  <w:style w:type="character" w:customStyle="1" w:styleId="156">
    <w:name w:val="列表框1 Char Char Char"/>
    <w:qFormat/>
    <w:uiPriority w:val="0"/>
    <w:rPr>
      <w:rFonts w:ascii="宋体" w:hAnsi="Arial" w:eastAsia="楷体_GB2312"/>
      <w:color w:val="0000FF"/>
      <w:spacing w:val="10"/>
      <w:sz w:val="21"/>
      <w:lang w:val="en-US" w:eastAsia="zh-CN"/>
    </w:rPr>
  </w:style>
  <w:style w:type="character" w:customStyle="1" w:styleId="157">
    <w:name w:val="批注主题 Char1"/>
    <w:qFormat/>
    <w:uiPriority w:val="99"/>
    <w:rPr>
      <w:b/>
    </w:rPr>
  </w:style>
  <w:style w:type="character" w:customStyle="1" w:styleId="158">
    <w:name w:val="文档结构图 Char"/>
    <w:link w:val="159"/>
    <w:qFormat/>
    <w:locked/>
    <w:uiPriority w:val="99"/>
    <w:rPr>
      <w:shd w:val="clear" w:color="auto" w:fill="000080"/>
    </w:rPr>
  </w:style>
  <w:style w:type="paragraph" w:customStyle="1" w:styleId="159">
    <w:name w:val="文档结构图 2"/>
    <w:basedOn w:val="1"/>
    <w:link w:val="158"/>
    <w:qFormat/>
    <w:uiPriority w:val="0"/>
    <w:pPr>
      <w:shd w:val="clear" w:color="auto" w:fill="000080"/>
    </w:pPr>
    <w:rPr>
      <w:rFonts w:ascii="Times New Roman" w:hAnsi="Times New Roman"/>
      <w:kern w:val="0"/>
      <w:sz w:val="20"/>
      <w:szCs w:val="20"/>
      <w:shd w:val="clear" w:color="auto" w:fill="000080"/>
    </w:rPr>
  </w:style>
  <w:style w:type="character" w:customStyle="1" w:styleId="160">
    <w:name w:val="55 Char"/>
    <w:qFormat/>
    <w:uiPriority w:val="0"/>
    <w:rPr>
      <w:kern w:val="2"/>
      <w:sz w:val="24"/>
    </w:rPr>
  </w:style>
  <w:style w:type="character" w:customStyle="1" w:styleId="161">
    <w:name w:val="标题 1 Char2"/>
    <w:qFormat/>
    <w:uiPriority w:val="0"/>
    <w:rPr>
      <w:rFonts w:ascii="Calibri" w:hAnsi="Calibri" w:eastAsia="宋体"/>
      <w:b/>
      <w:kern w:val="44"/>
      <w:sz w:val="44"/>
    </w:rPr>
  </w:style>
  <w:style w:type="character" w:customStyle="1" w:styleId="162">
    <w:name w:val="dash6b63_6587__char1"/>
    <w:qFormat/>
    <w:uiPriority w:val="0"/>
    <w:rPr>
      <w:rFonts w:ascii="Times New Roman" w:hAnsi="Times New Roman"/>
      <w:sz w:val="20"/>
      <w:u w:val="none"/>
    </w:rPr>
  </w:style>
  <w:style w:type="character" w:customStyle="1" w:styleId="163">
    <w:name w:val="标题 8 Char"/>
    <w:link w:val="9"/>
    <w:qFormat/>
    <w:locked/>
    <w:uiPriority w:val="9"/>
    <w:rPr>
      <w:rFonts w:ascii="Times New Roman" w:hAnsi="Times New Roman"/>
      <w:i/>
    </w:rPr>
  </w:style>
  <w:style w:type="character" w:customStyle="1" w:styleId="164">
    <w:name w:val="正文文本缩进字符1"/>
    <w:qFormat/>
    <w:uiPriority w:val="0"/>
    <w:rPr>
      <w:rFonts w:ascii="Times New Roman" w:hAnsi="Times New Roman" w:eastAsia="宋体"/>
      <w:sz w:val="20"/>
    </w:rPr>
  </w:style>
  <w:style w:type="character" w:customStyle="1" w:styleId="165">
    <w:name w:val="技1 Char"/>
    <w:link w:val="166"/>
    <w:qFormat/>
    <w:uiPriority w:val="0"/>
    <w:rPr>
      <w:rFonts w:ascii="Arial" w:hAnsi="宋体"/>
      <w:b/>
      <w:kern w:val="2"/>
      <w:sz w:val="32"/>
      <w:szCs w:val="24"/>
    </w:rPr>
  </w:style>
  <w:style w:type="paragraph" w:customStyle="1" w:styleId="166">
    <w:name w:val="技1"/>
    <w:basedOn w:val="1"/>
    <w:link w:val="165"/>
    <w:qFormat/>
    <w:uiPriority w:val="0"/>
    <w:pPr>
      <w:numPr>
        <w:ilvl w:val="0"/>
        <w:numId w:val="5"/>
      </w:numPr>
      <w:tabs>
        <w:tab w:val="left" w:pos="900"/>
        <w:tab w:val="left" w:pos="8820"/>
      </w:tabs>
      <w:spacing w:line="360" w:lineRule="auto"/>
      <w:ind w:right="540" w:rightChars="257"/>
      <w:outlineLvl w:val="0"/>
    </w:pPr>
    <w:rPr>
      <w:rFonts w:ascii="Arial" w:hAnsi="宋体"/>
      <w:b/>
      <w:sz w:val="32"/>
      <w:szCs w:val="24"/>
    </w:rPr>
  </w:style>
  <w:style w:type="character" w:customStyle="1" w:styleId="167">
    <w:name w:val="11-a-a"/>
    <w:basedOn w:val="56"/>
    <w:qFormat/>
    <w:uiPriority w:val="0"/>
  </w:style>
  <w:style w:type="character" w:customStyle="1" w:styleId="168">
    <w:name w:val="标题 3 Char"/>
    <w:link w:val="2"/>
    <w:qFormat/>
    <w:locked/>
    <w:uiPriority w:val="0"/>
    <w:rPr>
      <w:rFonts w:ascii="Times New Roman" w:hAnsi="Times New Roman"/>
      <w:b/>
      <w:sz w:val="32"/>
    </w:rPr>
  </w:style>
  <w:style w:type="character" w:customStyle="1" w:styleId="169">
    <w:name w:val="Char Char13"/>
    <w:qFormat/>
    <w:uiPriority w:val="0"/>
    <w:rPr>
      <w:rFonts w:eastAsia="昆仑仿宋"/>
      <w:b/>
      <w:sz w:val="24"/>
      <w:lang w:val="en-US" w:eastAsia="zh-CN"/>
    </w:rPr>
  </w:style>
  <w:style w:type="character" w:customStyle="1" w:styleId="170">
    <w:name w:val="智业正文 Char"/>
    <w:link w:val="171"/>
    <w:qFormat/>
    <w:uiPriority w:val="0"/>
    <w:rPr>
      <w:kern w:val="2"/>
      <w:sz w:val="24"/>
    </w:rPr>
  </w:style>
  <w:style w:type="paragraph" w:customStyle="1" w:styleId="171">
    <w:name w:val="智业正文"/>
    <w:basedOn w:val="1"/>
    <w:link w:val="170"/>
    <w:qFormat/>
    <w:uiPriority w:val="0"/>
    <w:pPr>
      <w:spacing w:line="360" w:lineRule="auto"/>
      <w:ind w:firstLine="480" w:firstLineChars="200"/>
    </w:pPr>
    <w:rPr>
      <w:rFonts w:ascii="Times New Roman" w:hAnsi="Times New Roman"/>
      <w:sz w:val="24"/>
      <w:szCs w:val="20"/>
    </w:rPr>
  </w:style>
  <w:style w:type="character" w:customStyle="1" w:styleId="172">
    <w:name w:val="日期 Char3"/>
    <w:link w:val="29"/>
    <w:qFormat/>
    <w:uiPriority w:val="0"/>
    <w:rPr>
      <w:sz w:val="21"/>
    </w:rPr>
  </w:style>
  <w:style w:type="character" w:customStyle="1" w:styleId="173">
    <w:name w:val="con"/>
    <w:basedOn w:val="56"/>
    <w:qFormat/>
    <w:uiPriority w:val="0"/>
  </w:style>
  <w:style w:type="character" w:customStyle="1" w:styleId="174">
    <w:name w:val="注释标题字符"/>
    <w:link w:val="175"/>
    <w:qFormat/>
    <w:locked/>
    <w:uiPriority w:val="0"/>
    <w:rPr>
      <w:sz w:val="24"/>
    </w:rPr>
  </w:style>
  <w:style w:type="paragraph" w:customStyle="1" w:styleId="175">
    <w:name w:val="注释标题1"/>
    <w:basedOn w:val="1"/>
    <w:next w:val="1"/>
    <w:link w:val="174"/>
    <w:qFormat/>
    <w:uiPriority w:val="0"/>
    <w:pPr>
      <w:jc w:val="center"/>
    </w:pPr>
    <w:rPr>
      <w:rFonts w:ascii="Times New Roman" w:hAnsi="Times New Roman"/>
      <w:kern w:val="0"/>
      <w:sz w:val="24"/>
      <w:szCs w:val="20"/>
    </w:rPr>
  </w:style>
  <w:style w:type="character" w:customStyle="1" w:styleId="176">
    <w:name w:val="正文文本缩进 Char2"/>
    <w:qFormat/>
    <w:uiPriority w:val="0"/>
    <w:rPr>
      <w:rFonts w:ascii="Calibri" w:hAnsi="Calibri"/>
      <w:kern w:val="2"/>
      <w:sz w:val="22"/>
    </w:rPr>
  </w:style>
  <w:style w:type="character" w:customStyle="1" w:styleId="177">
    <w:name w:val="批注主题 Char Char"/>
    <w:link w:val="178"/>
    <w:qFormat/>
    <w:locked/>
    <w:uiPriority w:val="0"/>
    <w:rPr>
      <w:b/>
    </w:rPr>
  </w:style>
  <w:style w:type="paragraph" w:customStyle="1" w:styleId="178">
    <w:name w:val="批注主题2"/>
    <w:basedOn w:val="17"/>
    <w:next w:val="17"/>
    <w:link w:val="177"/>
    <w:qFormat/>
    <w:uiPriority w:val="0"/>
    <w:rPr>
      <w:rFonts w:ascii="Times New Roman" w:hAnsi="Times New Roman"/>
      <w:b/>
      <w:kern w:val="0"/>
      <w:sz w:val="20"/>
      <w:szCs w:val="20"/>
    </w:rPr>
  </w:style>
  <w:style w:type="character" w:customStyle="1" w:styleId="179">
    <w:name w:val="m lh15"/>
    <w:basedOn w:val="56"/>
    <w:qFormat/>
    <w:uiPriority w:val="0"/>
  </w:style>
  <w:style w:type="character" w:customStyle="1" w:styleId="180">
    <w:name w:val="正文（首行缩进两字） Char"/>
    <w:qFormat/>
    <w:uiPriority w:val="0"/>
    <w:rPr>
      <w:rFonts w:eastAsia="宋体"/>
      <w:sz w:val="32"/>
      <w:lang w:val="en-US" w:eastAsia="zh-CN"/>
    </w:rPr>
  </w:style>
  <w:style w:type="character" w:customStyle="1" w:styleId="181">
    <w:name w:val="标题 Char"/>
    <w:link w:val="50"/>
    <w:qFormat/>
    <w:locked/>
    <w:uiPriority w:val="10"/>
    <w:rPr>
      <w:rFonts w:ascii="Cambria" w:hAnsi="Cambria" w:eastAsia="宋体"/>
      <w:b/>
      <w:sz w:val="32"/>
    </w:rPr>
  </w:style>
  <w:style w:type="character" w:customStyle="1" w:styleId="182">
    <w:name w:val="style11"/>
    <w:qFormat/>
    <w:uiPriority w:val="0"/>
    <w:rPr>
      <w:b/>
      <w:bCs/>
      <w:color w:val="FF0000"/>
      <w:sz w:val="21"/>
      <w:szCs w:val="21"/>
    </w:rPr>
  </w:style>
  <w:style w:type="character" w:customStyle="1" w:styleId="183">
    <w:name w:val="正文首行缩进 2 Char1"/>
    <w:basedOn w:val="184"/>
    <w:semiHidden/>
    <w:qFormat/>
    <w:uiPriority w:val="99"/>
    <w:rPr>
      <w:rFonts w:ascii="Calibri" w:hAnsi="Calibri"/>
      <w:kern w:val="2"/>
      <w:sz w:val="21"/>
      <w:szCs w:val="22"/>
    </w:rPr>
  </w:style>
  <w:style w:type="character" w:customStyle="1" w:styleId="184">
    <w:name w:val="正文文本缩进 Char3"/>
    <w:link w:val="21"/>
    <w:semiHidden/>
    <w:qFormat/>
    <w:uiPriority w:val="99"/>
    <w:rPr>
      <w:rFonts w:ascii="Calibri" w:hAnsi="Calibri"/>
      <w:kern w:val="2"/>
      <w:sz w:val="21"/>
      <w:szCs w:val="22"/>
    </w:rPr>
  </w:style>
  <w:style w:type="character" w:customStyle="1" w:styleId="185">
    <w:name w:val="批注文字 Char1"/>
    <w:qFormat/>
    <w:uiPriority w:val="99"/>
    <w:rPr>
      <w:rFonts w:cs="Times New Roman"/>
    </w:rPr>
  </w:style>
  <w:style w:type="character" w:customStyle="1" w:styleId="186">
    <w:name w:val="标题 1 Char"/>
    <w:link w:val="3"/>
    <w:qFormat/>
    <w:locked/>
    <w:uiPriority w:val="0"/>
    <w:rPr>
      <w:rFonts w:ascii="宋体" w:hAnsi="宋体" w:eastAsia="宋体"/>
      <w:b/>
      <w:sz w:val="20"/>
    </w:rPr>
  </w:style>
  <w:style w:type="character" w:customStyle="1" w:styleId="187">
    <w:name w:val="标题 4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ascii="Arial" w:hAnsi="Arial" w:eastAsia="黑体"/>
      <w:sz w:val="28"/>
    </w:rPr>
  </w:style>
  <w:style w:type="character" w:customStyle="1" w:styleId="188">
    <w:name w:val="正文文本缩进 Char"/>
    <w:link w:val="189"/>
    <w:qFormat/>
    <w:locked/>
    <w:uiPriority w:val="0"/>
    <w:rPr>
      <w:rFonts w:ascii="仿宋_GB2312" w:eastAsia="仿宋_GB2312"/>
      <w:sz w:val="30"/>
    </w:rPr>
  </w:style>
  <w:style w:type="paragraph" w:customStyle="1" w:styleId="189">
    <w:name w:val="正文文本缩进1"/>
    <w:basedOn w:val="1"/>
    <w:link w:val="188"/>
    <w:qFormat/>
    <w:uiPriority w:val="0"/>
    <w:pPr>
      <w:ind w:left="420"/>
    </w:pPr>
    <w:rPr>
      <w:rFonts w:ascii="仿宋_GB2312" w:hAnsi="Times New Roman" w:eastAsia="仿宋_GB2312"/>
      <w:kern w:val="0"/>
      <w:sz w:val="30"/>
      <w:szCs w:val="20"/>
    </w:rPr>
  </w:style>
  <w:style w:type="character" w:customStyle="1" w:styleId="190">
    <w:name w:val="标题 4 Char"/>
    <w:link w:val="5"/>
    <w:qFormat/>
    <w:locked/>
    <w:uiPriority w:val="9"/>
    <w:rPr>
      <w:rFonts w:ascii="Arial" w:hAnsi="宋体"/>
    </w:rPr>
  </w:style>
  <w:style w:type="character" w:customStyle="1" w:styleId="191">
    <w:name w:val="普通文字 Char Char1"/>
    <w:qFormat/>
    <w:uiPriority w:val="0"/>
    <w:rPr>
      <w:rFonts w:ascii="宋体" w:hAnsi="Courier New" w:eastAsia="宋体"/>
      <w:kern w:val="2"/>
      <w:sz w:val="21"/>
      <w:lang w:val="en-US" w:eastAsia="zh-CN"/>
    </w:rPr>
  </w:style>
  <w:style w:type="character" w:customStyle="1" w:styleId="192">
    <w:name w:val="正文表格 Char"/>
    <w:link w:val="193"/>
    <w:qFormat/>
    <w:uiPriority w:val="0"/>
    <w:rPr>
      <w:rFonts w:ascii="宋体" w:hAnsi="宋体" w:cs="Times New Roman"/>
      <w:kern w:val="2"/>
      <w:szCs w:val="24"/>
    </w:rPr>
  </w:style>
  <w:style w:type="paragraph" w:customStyle="1" w:styleId="193">
    <w:name w:val="正文表格"/>
    <w:basedOn w:val="1"/>
    <w:link w:val="192"/>
    <w:qFormat/>
    <w:uiPriority w:val="0"/>
    <w:pPr>
      <w:jc w:val="left"/>
    </w:pPr>
    <w:rPr>
      <w:rFonts w:ascii="宋体" w:hAnsi="宋体"/>
      <w:sz w:val="20"/>
      <w:szCs w:val="24"/>
    </w:rPr>
  </w:style>
  <w:style w:type="character" w:customStyle="1" w:styleId="194">
    <w:name w:val="批注框文本 Char1"/>
    <w:qFormat/>
    <w:uiPriority w:val="99"/>
    <w:rPr>
      <w:sz w:val="18"/>
    </w:rPr>
  </w:style>
  <w:style w:type="character" w:customStyle="1" w:styleId="195">
    <w:name w:val="标题 3字符1"/>
    <w:qFormat/>
    <w:uiPriority w:val="0"/>
    <w:rPr>
      <w:rFonts w:ascii="Times New Roman" w:hAnsi="Times New Roman"/>
      <w:b/>
      <w:kern w:val="2"/>
      <w:sz w:val="32"/>
    </w:rPr>
  </w:style>
  <w:style w:type="character" w:customStyle="1" w:styleId="196">
    <w:name w:val="正文文本 2字符"/>
    <w:link w:val="197"/>
    <w:qFormat/>
    <w:locked/>
    <w:uiPriority w:val="0"/>
    <w:rPr>
      <w:rFonts w:ascii="宋体"/>
      <w:color w:val="000000"/>
      <w:sz w:val="22"/>
    </w:rPr>
  </w:style>
  <w:style w:type="paragraph" w:customStyle="1" w:styleId="197">
    <w:name w:val="正文文本 22"/>
    <w:basedOn w:val="1"/>
    <w:link w:val="196"/>
    <w:qFormat/>
    <w:uiPriority w:val="0"/>
    <w:pPr>
      <w:spacing w:line="312" w:lineRule="auto"/>
    </w:pPr>
    <w:rPr>
      <w:rFonts w:ascii="宋体" w:hAnsi="Times New Roman"/>
      <w:color w:val="000000"/>
      <w:kern w:val="0"/>
      <w:sz w:val="22"/>
      <w:szCs w:val="20"/>
    </w:rPr>
  </w:style>
  <w:style w:type="character" w:customStyle="1" w:styleId="198">
    <w:name w:val="批注文字 Char2"/>
    <w:qFormat/>
    <w:uiPriority w:val="0"/>
  </w:style>
  <w:style w:type="character" w:customStyle="1" w:styleId="199">
    <w:name w:val="页眉 Char"/>
    <w:link w:val="34"/>
    <w:qFormat/>
    <w:locked/>
    <w:uiPriority w:val="0"/>
    <w:rPr>
      <w:sz w:val="18"/>
    </w:rPr>
  </w:style>
  <w:style w:type="character" w:customStyle="1" w:styleId="200">
    <w:name w:val="标题3 Char Char"/>
    <w:qFormat/>
    <w:uiPriority w:val="0"/>
    <w:rPr>
      <w:rFonts w:ascii="宋体" w:eastAsia="宋体"/>
      <w:b/>
      <w:kern w:val="44"/>
      <w:sz w:val="24"/>
      <w:lang w:val="en-US" w:eastAsia="zh-CN"/>
    </w:rPr>
  </w:style>
  <w:style w:type="character" w:customStyle="1" w:styleId="201">
    <w:name w:val="正文文本缩进 Char1"/>
    <w:qFormat/>
    <w:uiPriority w:val="0"/>
    <w:rPr>
      <w:rFonts w:cs="Times New Roman"/>
    </w:rPr>
  </w:style>
  <w:style w:type="character" w:customStyle="1" w:styleId="202">
    <w:name w:val="heiti1"/>
    <w:basedOn w:val="56"/>
    <w:qFormat/>
    <w:uiPriority w:val="0"/>
  </w:style>
  <w:style w:type="character" w:customStyle="1" w:styleId="203">
    <w:name w:val="Body Text Char1"/>
    <w:semiHidden/>
    <w:qFormat/>
    <w:uiPriority w:val="99"/>
    <w:rPr>
      <w:rFonts w:ascii="Calibri" w:hAnsi="Calibri"/>
      <w:kern w:val="2"/>
      <w:sz w:val="21"/>
      <w:szCs w:val="22"/>
    </w:rPr>
  </w:style>
  <w:style w:type="character" w:customStyle="1" w:styleId="204">
    <w:name w:val="批注引用2"/>
    <w:qFormat/>
    <w:uiPriority w:val="0"/>
    <w:rPr>
      <w:sz w:val="21"/>
    </w:rPr>
  </w:style>
  <w:style w:type="character" w:customStyle="1" w:styleId="205">
    <w:name w:val="正文缩进   技术 Char Char"/>
    <w:link w:val="206"/>
    <w:qFormat/>
    <w:locked/>
    <w:uiPriority w:val="0"/>
    <w:rPr>
      <w:rFonts w:ascii="Arial" w:hAnsi="Arial"/>
      <w:sz w:val="21"/>
    </w:rPr>
  </w:style>
  <w:style w:type="paragraph" w:customStyle="1" w:styleId="206">
    <w:name w:val="正文缩进   技术"/>
    <w:basedOn w:val="207"/>
    <w:link w:val="205"/>
    <w:qFormat/>
    <w:uiPriority w:val="0"/>
    <w:pPr>
      <w:adjustRightInd/>
      <w:spacing w:line="400" w:lineRule="exact"/>
      <w:ind w:firstLine="200" w:firstLineChars="200"/>
      <w:textAlignment w:val="auto"/>
    </w:pPr>
    <w:rPr>
      <w:rFonts w:ascii="Arial" w:hAnsi="Arial"/>
      <w:sz w:val="21"/>
    </w:rPr>
  </w:style>
  <w:style w:type="paragraph" w:customStyle="1" w:styleId="207">
    <w:name w:val="正文缩进2"/>
    <w:basedOn w:val="1"/>
    <w:qFormat/>
    <w:uiPriority w:val="0"/>
    <w:pPr>
      <w:adjustRightInd w:val="0"/>
      <w:spacing w:line="312" w:lineRule="atLeast"/>
      <w:ind w:firstLine="420"/>
      <w:textAlignment w:val="baseline"/>
    </w:pPr>
    <w:rPr>
      <w:rFonts w:ascii="Times New Roman" w:hAnsi="Times New Roman"/>
      <w:kern w:val="0"/>
      <w:sz w:val="32"/>
      <w:szCs w:val="20"/>
    </w:rPr>
  </w:style>
  <w:style w:type="character" w:customStyle="1" w:styleId="208">
    <w:name w:val="标题 2 Char"/>
    <w:link w:val="4"/>
    <w:qFormat/>
    <w:locked/>
    <w:uiPriority w:val="0"/>
    <w:rPr>
      <w:rFonts w:ascii="Arial" w:hAnsi="Arial" w:eastAsia="黑体"/>
      <w:b/>
      <w:sz w:val="20"/>
    </w:rPr>
  </w:style>
  <w:style w:type="character" w:customStyle="1" w:styleId="209">
    <w:name w:val="正 Char Char"/>
    <w:qFormat/>
    <w:uiPriority w:val="0"/>
    <w:rPr>
      <w:rFonts w:ascii="宋体" w:hAnsi="宋体" w:eastAsia="宋体"/>
      <w:kern w:val="2"/>
      <w:sz w:val="28"/>
      <w:lang w:val="en-US" w:eastAsia="zh-CN"/>
    </w:rPr>
  </w:style>
  <w:style w:type="character" w:customStyle="1" w:styleId="210">
    <w:name w:val="日期 Char"/>
    <w:link w:val="211"/>
    <w:qFormat/>
    <w:locked/>
    <w:uiPriority w:val="0"/>
    <w:rPr>
      <w:rFonts w:ascii="Calibri" w:hAnsi="Calibri"/>
      <w:sz w:val="24"/>
    </w:rPr>
  </w:style>
  <w:style w:type="paragraph" w:customStyle="1" w:styleId="211">
    <w:name w:val="日期11"/>
    <w:basedOn w:val="1"/>
    <w:next w:val="1"/>
    <w:link w:val="210"/>
    <w:qFormat/>
    <w:uiPriority w:val="0"/>
    <w:pPr>
      <w:spacing w:line="360" w:lineRule="auto"/>
      <w:ind w:left="100" w:leftChars="2500"/>
    </w:pPr>
    <w:rPr>
      <w:kern w:val="0"/>
      <w:sz w:val="24"/>
      <w:szCs w:val="20"/>
    </w:rPr>
  </w:style>
  <w:style w:type="character" w:customStyle="1" w:styleId="212">
    <w:name w:val="正文文本 2 Char"/>
    <w:link w:val="46"/>
    <w:qFormat/>
    <w:uiPriority w:val="0"/>
    <w:rPr>
      <w:kern w:val="2"/>
      <w:sz w:val="21"/>
      <w:szCs w:val="24"/>
    </w:rPr>
  </w:style>
  <w:style w:type="character" w:customStyle="1" w:styleId="213">
    <w:name w:val="Char Char9"/>
    <w:qFormat/>
    <w:uiPriority w:val="0"/>
    <w:rPr>
      <w:rFonts w:eastAsia="宋体"/>
      <w:kern w:val="2"/>
      <w:sz w:val="28"/>
      <w:lang w:val="en-US" w:eastAsia="zh-CN"/>
    </w:rPr>
  </w:style>
  <w:style w:type="character" w:customStyle="1" w:styleId="214">
    <w:name w:val="favorite"/>
    <w:basedOn w:val="56"/>
    <w:qFormat/>
    <w:uiPriority w:val="0"/>
  </w:style>
  <w:style w:type="character" w:customStyle="1" w:styleId="215">
    <w:name w:val="序号前置"/>
    <w:qFormat/>
    <w:uiPriority w:val="0"/>
    <w:rPr>
      <w:rFonts w:hAnsi="宋体"/>
    </w:rPr>
  </w:style>
  <w:style w:type="character" w:customStyle="1" w:styleId="216">
    <w:name w:val="纯文本 Char2"/>
    <w:qFormat/>
    <w:uiPriority w:val="0"/>
    <w:rPr>
      <w:rFonts w:ascii="宋体" w:hAnsi="Courier New"/>
      <w:kern w:val="2"/>
      <w:sz w:val="21"/>
    </w:rPr>
  </w:style>
  <w:style w:type="character" w:customStyle="1" w:styleId="217">
    <w:name w:val="技5 Char"/>
    <w:link w:val="218"/>
    <w:qFormat/>
    <w:uiPriority w:val="0"/>
    <w:rPr>
      <w:rFonts w:ascii="宋体" w:hAnsi="宋体"/>
      <w:kern w:val="2"/>
      <w:sz w:val="24"/>
      <w:szCs w:val="24"/>
    </w:rPr>
  </w:style>
  <w:style w:type="paragraph" w:customStyle="1" w:styleId="218">
    <w:name w:val="技5"/>
    <w:basedOn w:val="1"/>
    <w:link w:val="217"/>
    <w:qFormat/>
    <w:uiPriority w:val="0"/>
    <w:pPr>
      <w:tabs>
        <w:tab w:val="left" w:pos="1333"/>
      </w:tabs>
      <w:adjustRightInd w:val="0"/>
      <w:snapToGrid w:val="0"/>
      <w:spacing w:line="360" w:lineRule="auto"/>
      <w:ind w:left="1333" w:hanging="482"/>
    </w:pPr>
    <w:rPr>
      <w:rFonts w:ascii="宋体" w:hAnsi="宋体"/>
      <w:sz w:val="24"/>
      <w:szCs w:val="24"/>
    </w:rPr>
  </w:style>
  <w:style w:type="character" w:customStyle="1" w:styleId="219">
    <w:name w:val="正文文本 3 Char"/>
    <w:link w:val="18"/>
    <w:qFormat/>
    <w:uiPriority w:val="0"/>
    <w:rPr>
      <w:kern w:val="2"/>
      <w:sz w:val="16"/>
      <w:szCs w:val="16"/>
    </w:rPr>
  </w:style>
  <w:style w:type="character" w:customStyle="1" w:styleId="220">
    <w:name w:val="样式 正文 四号 + 宋体 小四 红色"/>
    <w:qFormat/>
    <w:uiPriority w:val="0"/>
    <w:rPr>
      <w:rFonts w:ascii="宋体" w:eastAsia="宋体"/>
      <w:color w:val="auto"/>
      <w:sz w:val="24"/>
    </w:rPr>
  </w:style>
  <w:style w:type="character" w:customStyle="1" w:styleId="221">
    <w:name w:val="标题 6字符1"/>
    <w:qFormat/>
    <w:uiPriority w:val="0"/>
    <w:rPr>
      <w:rFonts w:ascii="Cambria" w:hAnsi="Cambria" w:eastAsia="宋体"/>
      <w:b/>
      <w:kern w:val="2"/>
      <w:sz w:val="24"/>
    </w:rPr>
  </w:style>
  <w:style w:type="character" w:customStyle="1" w:styleId="222">
    <w:name w:val="Char Char14"/>
    <w:qFormat/>
    <w:uiPriority w:val="0"/>
    <w:rPr>
      <w:rFonts w:ascii="Arial" w:hAnsi="Arial" w:eastAsia="黑体"/>
      <w:b/>
      <w:sz w:val="24"/>
      <w:lang w:val="en-US" w:eastAsia="zh-CN"/>
    </w:rPr>
  </w:style>
  <w:style w:type="character" w:customStyle="1" w:styleId="223">
    <w:name w:val="标题 5 Char2"/>
    <w:qFormat/>
    <w:uiPriority w:val="0"/>
    <w:rPr>
      <w:rFonts w:ascii="Calibri" w:hAnsi="Calibri" w:eastAsia="宋体"/>
      <w:b/>
      <w:kern w:val="0"/>
      <w:sz w:val="28"/>
    </w:rPr>
  </w:style>
  <w:style w:type="character" w:customStyle="1" w:styleId="224">
    <w:name w:val="标题 5 Char1"/>
    <w:qFormat/>
    <w:uiPriority w:val="0"/>
    <w:rPr>
      <w:rFonts w:ascii="Times New Roman" w:hAnsi="Times New Roman" w:eastAsia="宋体"/>
      <w:sz w:val="20"/>
    </w:rPr>
  </w:style>
  <w:style w:type="character" w:customStyle="1" w:styleId="225">
    <w:name w:val="javascript"/>
    <w:qFormat/>
    <w:uiPriority w:val="0"/>
  </w:style>
  <w:style w:type="character" w:customStyle="1" w:styleId="226">
    <w:name w:val="样式 正文缩进 + 首行缩进:  2 字符 Char Char"/>
    <w:qFormat/>
    <w:uiPriority w:val="0"/>
    <w:rPr>
      <w:rFonts w:ascii="Times New Roman" w:hAnsi="Times New Roman" w:cs="宋体"/>
      <w:kern w:val="2"/>
      <w:sz w:val="24"/>
    </w:rPr>
  </w:style>
  <w:style w:type="character" w:customStyle="1" w:styleId="227">
    <w:name w:val="正文首行缩进 2 Char"/>
    <w:link w:val="53"/>
    <w:qFormat/>
    <w:uiPriority w:val="0"/>
    <w:rPr>
      <w:rFonts w:ascii="仿宋_GB2312" w:eastAsia="仿宋_GB2312"/>
      <w:kern w:val="2"/>
      <w:sz w:val="21"/>
    </w:rPr>
  </w:style>
  <w:style w:type="character" w:customStyle="1" w:styleId="228">
    <w:name w:val="title_emph1"/>
    <w:qFormat/>
    <w:uiPriority w:val="0"/>
    <w:rPr>
      <w:rFonts w:hint="default" w:ascii="Arial" w:hAnsi="Arial" w:cs="Arial"/>
      <w:b/>
      <w:bCs/>
      <w:sz w:val="20"/>
      <w:szCs w:val="20"/>
    </w:rPr>
  </w:style>
  <w:style w:type="character" w:customStyle="1" w:styleId="229">
    <w:name w:val="highlight"/>
    <w:basedOn w:val="56"/>
    <w:qFormat/>
    <w:uiPriority w:val="0"/>
  </w:style>
  <w:style w:type="character" w:customStyle="1" w:styleId="230">
    <w:name w:val="标题 6 Char"/>
    <w:link w:val="7"/>
    <w:qFormat/>
    <w:locked/>
    <w:uiPriority w:val="9"/>
    <w:rPr>
      <w:rFonts w:ascii="Times New Roman" w:hAnsi="Times New Roman"/>
    </w:rPr>
  </w:style>
  <w:style w:type="character" w:customStyle="1" w:styleId="231">
    <w:name w:val="技2 Char"/>
    <w:link w:val="232"/>
    <w:qFormat/>
    <w:uiPriority w:val="0"/>
    <w:rPr>
      <w:rFonts w:ascii="Times New Roman" w:hAnsi="Times New Roman"/>
      <w:bCs/>
      <w:kern w:val="2"/>
      <w:sz w:val="28"/>
      <w:szCs w:val="32"/>
    </w:rPr>
  </w:style>
  <w:style w:type="paragraph" w:customStyle="1" w:styleId="232">
    <w:name w:val="技2"/>
    <w:basedOn w:val="1"/>
    <w:link w:val="231"/>
    <w:qFormat/>
    <w:uiPriority w:val="0"/>
    <w:pPr>
      <w:widowControl/>
      <w:numPr>
        <w:ilvl w:val="1"/>
        <w:numId w:val="5"/>
      </w:numPr>
      <w:spacing w:line="360" w:lineRule="auto"/>
      <w:jc w:val="left"/>
      <w:outlineLvl w:val="1"/>
    </w:pPr>
    <w:rPr>
      <w:rFonts w:ascii="Times New Roman" w:hAnsi="Times New Roman"/>
      <w:bCs/>
      <w:sz w:val="28"/>
      <w:szCs w:val="32"/>
    </w:rPr>
  </w:style>
  <w:style w:type="character" w:customStyle="1" w:styleId="233">
    <w:name w:val="页眉 Char1"/>
    <w:qFormat/>
    <w:uiPriority w:val="99"/>
    <w:rPr>
      <w:sz w:val="18"/>
    </w:rPr>
  </w:style>
  <w:style w:type="character" w:customStyle="1" w:styleId="234">
    <w:name w:val="Char Char16"/>
    <w:qFormat/>
    <w:uiPriority w:val="0"/>
    <w:rPr>
      <w:rFonts w:ascii="Times New Roman" w:hAnsi="Times New Roman" w:eastAsia="宋体"/>
      <w:b/>
      <w:color w:val="0000FF"/>
      <w:kern w:val="2"/>
      <w:sz w:val="32"/>
      <w:lang w:val="en-US" w:eastAsia="zh-CN"/>
    </w:rPr>
  </w:style>
  <w:style w:type="character" w:customStyle="1" w:styleId="235">
    <w:name w:val="l1 Char"/>
    <w:qFormat/>
    <w:uiPriority w:val="0"/>
    <w:rPr>
      <w:rFonts w:ascii="宋体" w:hAnsi="宋体" w:eastAsia="宋体"/>
      <w:b/>
      <w:kern w:val="2"/>
      <w:sz w:val="28"/>
      <w:lang w:val="en-US" w:eastAsia="zh-CN"/>
    </w:rPr>
  </w:style>
  <w:style w:type="character" w:customStyle="1" w:styleId="236">
    <w:name w:val="标题 1.1 Char1"/>
    <w:qFormat/>
    <w:uiPriority w:val="0"/>
    <w:rPr>
      <w:rFonts w:ascii="宋体" w:hAnsi="宋体" w:eastAsia="宋体"/>
      <w:b/>
      <w:color w:val="0000FF"/>
      <w:kern w:val="0"/>
      <w:sz w:val="20"/>
      <w:lang w:val="en-US" w:eastAsia="zh-CN"/>
    </w:rPr>
  </w:style>
  <w:style w:type="character" w:customStyle="1" w:styleId="237">
    <w:name w:val="批注文字 Char"/>
    <w:qFormat/>
    <w:uiPriority w:val="99"/>
    <w:rPr>
      <w:rFonts w:ascii="Calibri" w:hAnsi="Calibri"/>
      <w:kern w:val="2"/>
      <w:sz w:val="22"/>
    </w:rPr>
  </w:style>
  <w:style w:type="character" w:customStyle="1" w:styleId="238">
    <w:name w:val="标题 1 1 Char Char"/>
    <w:qFormat/>
    <w:uiPriority w:val="0"/>
    <w:rPr>
      <w:rFonts w:ascii="宋体" w:hAnsi="宋体" w:eastAsia="宋体"/>
      <w:b/>
      <w:kern w:val="44"/>
      <w:sz w:val="21"/>
      <w:lang w:val="en-US" w:eastAsia="zh-CN"/>
    </w:rPr>
  </w:style>
  <w:style w:type="character" w:customStyle="1" w:styleId="239">
    <w:name w:val="price"/>
    <w:basedOn w:val="56"/>
    <w:qFormat/>
    <w:uiPriority w:val="0"/>
  </w:style>
  <w:style w:type="character" w:customStyle="1" w:styleId="240">
    <w:name w:val="技正 Char"/>
    <w:link w:val="241"/>
    <w:qFormat/>
    <w:uiPriority w:val="0"/>
    <w:rPr>
      <w:rFonts w:ascii="Times New Roman" w:hAnsi="Times New Roman"/>
      <w:kern w:val="2"/>
      <w:sz w:val="24"/>
      <w:szCs w:val="24"/>
    </w:rPr>
  </w:style>
  <w:style w:type="paragraph" w:customStyle="1" w:styleId="241">
    <w:name w:val="技正"/>
    <w:basedOn w:val="1"/>
    <w:link w:val="240"/>
    <w:qFormat/>
    <w:uiPriority w:val="0"/>
    <w:pPr>
      <w:numPr>
        <w:ilvl w:val="0"/>
        <w:numId w:val="6"/>
      </w:numPr>
      <w:spacing w:line="360" w:lineRule="auto"/>
    </w:pPr>
    <w:rPr>
      <w:rFonts w:ascii="Times New Roman" w:hAnsi="Times New Roman"/>
      <w:sz w:val="24"/>
      <w:szCs w:val="24"/>
    </w:rPr>
  </w:style>
  <w:style w:type="character" w:customStyle="1" w:styleId="242">
    <w:name w:val="正文文本缩进 2 Char"/>
    <w:link w:val="243"/>
    <w:qFormat/>
    <w:locked/>
    <w:uiPriority w:val="0"/>
    <w:rPr>
      <w:rFonts w:ascii="宋体" w:hAnsi="宋体" w:eastAsia="宋体"/>
      <w:sz w:val="20"/>
    </w:rPr>
  </w:style>
  <w:style w:type="paragraph" w:customStyle="1" w:styleId="243">
    <w:name w:val="正文文本缩进 22"/>
    <w:basedOn w:val="1"/>
    <w:link w:val="242"/>
    <w:qFormat/>
    <w:uiPriority w:val="0"/>
    <w:pPr>
      <w:spacing w:line="288" w:lineRule="auto"/>
      <w:ind w:firstLine="560"/>
    </w:pPr>
    <w:rPr>
      <w:rFonts w:ascii="宋体" w:hAnsi="宋体"/>
      <w:kern w:val="0"/>
      <w:sz w:val="20"/>
      <w:szCs w:val="20"/>
    </w:rPr>
  </w:style>
  <w:style w:type="character" w:customStyle="1" w:styleId="244">
    <w:name w:val="标题 5 Char"/>
    <w:link w:val="6"/>
    <w:qFormat/>
    <w:locked/>
    <w:uiPriority w:val="9"/>
    <w:rPr>
      <w:rFonts w:ascii="Arial" w:hAnsi="宋体"/>
    </w:rPr>
  </w:style>
  <w:style w:type="character" w:customStyle="1" w:styleId="245">
    <w:name w:val="Char1 Char Char"/>
    <w:qFormat/>
    <w:uiPriority w:val="0"/>
    <w:rPr>
      <w:rFonts w:ascii="仿宋_GB2312" w:eastAsia="仿宋_GB2312"/>
      <w:b/>
      <w:kern w:val="2"/>
      <w:sz w:val="32"/>
      <w:lang w:val="en-US" w:eastAsia="zh-CN"/>
    </w:rPr>
  </w:style>
  <w:style w:type="character" w:customStyle="1" w:styleId="246">
    <w:name w:val="批注主题 Char"/>
    <w:link w:val="51"/>
    <w:qFormat/>
    <w:locked/>
    <w:uiPriority w:val="0"/>
    <w:rPr>
      <w:rFonts w:ascii="Calibri" w:hAnsi="Calibri"/>
      <w:b/>
      <w:kern w:val="2"/>
      <w:sz w:val="22"/>
    </w:rPr>
  </w:style>
  <w:style w:type="character" w:customStyle="1" w:styleId="247">
    <w:name w:val="日期 Char2"/>
    <w:qFormat/>
    <w:uiPriority w:val="0"/>
    <w:rPr>
      <w:rFonts w:ascii="Calibri" w:hAnsi="Calibri"/>
      <w:kern w:val="2"/>
      <w:sz w:val="22"/>
    </w:rPr>
  </w:style>
  <w:style w:type="character" w:customStyle="1" w:styleId="248">
    <w:name w:val="技9 Char"/>
    <w:basedOn w:val="217"/>
    <w:link w:val="249"/>
    <w:qFormat/>
    <w:uiPriority w:val="0"/>
    <w:rPr>
      <w:rFonts w:ascii="宋体" w:hAnsi="宋体"/>
      <w:kern w:val="2"/>
      <w:sz w:val="24"/>
      <w:szCs w:val="24"/>
    </w:rPr>
  </w:style>
  <w:style w:type="paragraph" w:customStyle="1" w:styleId="249">
    <w:name w:val="技9"/>
    <w:basedOn w:val="218"/>
    <w:link w:val="248"/>
    <w:qFormat/>
    <w:uiPriority w:val="0"/>
    <w:pPr>
      <w:tabs>
        <w:tab w:val="left" w:pos="482"/>
      </w:tabs>
      <w:ind w:left="1491" w:hanging="357"/>
    </w:pPr>
  </w:style>
  <w:style w:type="character" w:customStyle="1" w:styleId="250">
    <w:name w:val="unnamed3"/>
    <w:basedOn w:val="56"/>
    <w:qFormat/>
    <w:uiPriority w:val="0"/>
  </w:style>
  <w:style w:type="character" w:customStyle="1" w:styleId="251">
    <w:name w:val="正文样式 Char"/>
    <w:link w:val="252"/>
    <w:qFormat/>
    <w:uiPriority w:val="0"/>
    <w:rPr>
      <w:rFonts w:ascii="Calibri" w:hAnsi="Calibri" w:cs="Calibri"/>
      <w:sz w:val="24"/>
    </w:rPr>
  </w:style>
  <w:style w:type="paragraph" w:customStyle="1" w:styleId="252">
    <w:name w:val="正文样式"/>
    <w:basedOn w:val="1"/>
    <w:link w:val="251"/>
    <w:qFormat/>
    <w:uiPriority w:val="0"/>
    <w:pPr>
      <w:spacing w:line="360" w:lineRule="auto"/>
      <w:ind w:firstLine="480" w:firstLineChars="200"/>
    </w:pPr>
    <w:rPr>
      <w:kern w:val="0"/>
      <w:sz w:val="24"/>
      <w:szCs w:val="20"/>
    </w:rPr>
  </w:style>
  <w:style w:type="character" w:customStyle="1" w:styleId="253">
    <w:name w:val="F正文 Char"/>
    <w:link w:val="254"/>
    <w:qFormat/>
    <w:uiPriority w:val="0"/>
    <w:rPr>
      <w:rFonts w:ascii="Tahoma" w:hAnsi="Tahoma"/>
      <w:bCs/>
      <w:sz w:val="21"/>
      <w:szCs w:val="21"/>
    </w:rPr>
  </w:style>
  <w:style w:type="paragraph" w:customStyle="1" w:styleId="254">
    <w:name w:val="F正文"/>
    <w:basedOn w:val="1"/>
    <w:link w:val="253"/>
    <w:qFormat/>
    <w:uiPriority w:val="0"/>
    <w:pPr>
      <w:numPr>
        <w:ilvl w:val="3"/>
        <w:numId w:val="7"/>
      </w:numPr>
      <w:snapToGrid w:val="0"/>
      <w:spacing w:beforeLines="50" w:afterLines="50" w:line="360" w:lineRule="auto"/>
    </w:pPr>
    <w:rPr>
      <w:rFonts w:ascii="Tahoma" w:hAnsi="Tahoma"/>
      <w:bCs/>
      <w:kern w:val="0"/>
      <w:szCs w:val="21"/>
    </w:rPr>
  </w:style>
  <w:style w:type="character" w:customStyle="1" w:styleId="255">
    <w:name w:val="正文 四号"/>
    <w:qFormat/>
    <w:uiPriority w:val="0"/>
    <w:rPr>
      <w:sz w:val="28"/>
    </w:rPr>
  </w:style>
  <w:style w:type="character" w:customStyle="1" w:styleId="256">
    <w:name w:val="日期 Char1"/>
    <w:qFormat/>
    <w:uiPriority w:val="0"/>
    <w:rPr>
      <w:rFonts w:cs="Times New Roman"/>
    </w:rPr>
  </w:style>
  <w:style w:type="character" w:customStyle="1" w:styleId="257">
    <w:name w:val="Char Char17"/>
    <w:qFormat/>
    <w:uiPriority w:val="0"/>
    <w:rPr>
      <w:rFonts w:ascii="宋体" w:hAnsi="Times New Roman" w:eastAsia="宋体"/>
      <w:b/>
      <w:color w:val="0000FF"/>
      <w:kern w:val="44"/>
      <w:sz w:val="20"/>
      <w:lang w:val="en-US" w:eastAsia="zh-CN"/>
    </w:rPr>
  </w:style>
  <w:style w:type="character" w:customStyle="1" w:styleId="258">
    <w:name w:val="表的格式 Char"/>
    <w:link w:val="259"/>
    <w:qFormat/>
    <w:locked/>
    <w:uiPriority w:val="0"/>
    <w:rPr>
      <w:rFonts w:eastAsia="宋体" w:cs="Times New Roman"/>
      <w:kern w:val="2"/>
      <w:sz w:val="24"/>
      <w:szCs w:val="24"/>
    </w:rPr>
  </w:style>
  <w:style w:type="paragraph" w:customStyle="1" w:styleId="259">
    <w:name w:val="表的格式"/>
    <w:basedOn w:val="1"/>
    <w:link w:val="258"/>
    <w:qFormat/>
    <w:uiPriority w:val="0"/>
    <w:pPr>
      <w:spacing w:afterLines="50"/>
    </w:pPr>
    <w:rPr>
      <w:rFonts w:ascii="Times New Roman" w:hAnsi="Times New Roman"/>
      <w:sz w:val="24"/>
      <w:szCs w:val="24"/>
    </w:rPr>
  </w:style>
  <w:style w:type="character" w:customStyle="1" w:styleId="260">
    <w:name w:val="style21"/>
    <w:qFormat/>
    <w:uiPriority w:val="0"/>
    <w:rPr>
      <w:rFonts w:eastAsia="宋体"/>
      <w:kern w:val="2"/>
      <w:sz w:val="20"/>
      <w:szCs w:val="20"/>
      <w:lang w:val="en-US" w:eastAsia="zh-CN" w:bidi="ar-SA"/>
    </w:rPr>
  </w:style>
  <w:style w:type="character" w:customStyle="1" w:styleId="261">
    <w:name w:val="批注框文本 Char"/>
    <w:link w:val="32"/>
    <w:qFormat/>
    <w:locked/>
    <w:uiPriority w:val="0"/>
    <w:rPr>
      <w:sz w:val="18"/>
    </w:rPr>
  </w:style>
  <w:style w:type="character" w:customStyle="1" w:styleId="262">
    <w:name w:val="应答文本 Char Char"/>
    <w:link w:val="263"/>
    <w:qFormat/>
    <w:locked/>
    <w:uiPriority w:val="0"/>
    <w:rPr>
      <w:rFonts w:ascii="宋体" w:hAnsi="Arial" w:eastAsia="楷体_GB2312"/>
      <w:spacing w:val="10"/>
      <w:sz w:val="21"/>
    </w:rPr>
  </w:style>
  <w:style w:type="paragraph" w:customStyle="1" w:styleId="263">
    <w:name w:val="应答文本"/>
    <w:basedOn w:val="1"/>
    <w:link w:val="262"/>
    <w:qFormat/>
    <w:uiPriority w:val="0"/>
    <w:pPr>
      <w:adjustRightInd w:val="0"/>
      <w:spacing w:afterLines="50" w:line="320" w:lineRule="exact"/>
      <w:ind w:left="420" w:leftChars="200" w:right="210" w:rightChars="100" w:firstLine="419" w:firstLineChars="182"/>
    </w:pPr>
    <w:rPr>
      <w:rFonts w:ascii="宋体" w:hAnsi="Arial" w:eastAsia="楷体_GB2312"/>
      <w:spacing w:val="10"/>
      <w:kern w:val="0"/>
      <w:szCs w:val="20"/>
    </w:rPr>
  </w:style>
  <w:style w:type="character" w:customStyle="1" w:styleId="264">
    <w:name w:val="技4 Char"/>
    <w:link w:val="265"/>
    <w:qFormat/>
    <w:uiPriority w:val="0"/>
    <w:rPr>
      <w:rFonts w:ascii="宋体" w:hAnsi="宋体"/>
      <w:kern w:val="2"/>
      <w:sz w:val="24"/>
      <w:szCs w:val="24"/>
    </w:rPr>
  </w:style>
  <w:style w:type="paragraph" w:customStyle="1" w:styleId="265">
    <w:name w:val="技4"/>
    <w:basedOn w:val="1"/>
    <w:link w:val="264"/>
    <w:qFormat/>
    <w:uiPriority w:val="0"/>
    <w:pPr>
      <w:numPr>
        <w:ilvl w:val="3"/>
        <w:numId w:val="5"/>
      </w:numPr>
      <w:adjustRightInd w:val="0"/>
      <w:snapToGrid w:val="0"/>
      <w:spacing w:line="360" w:lineRule="auto"/>
    </w:pPr>
    <w:rPr>
      <w:rFonts w:ascii="宋体" w:hAnsi="宋体"/>
      <w:sz w:val="24"/>
      <w:szCs w:val="24"/>
    </w:rPr>
  </w:style>
  <w:style w:type="character" w:customStyle="1" w:styleId="266">
    <w:name w:val="标题 3 Char Char"/>
    <w:qFormat/>
    <w:uiPriority w:val="0"/>
    <w:rPr>
      <w:rFonts w:ascii="Times New Roman" w:hAnsi="Times New Roman" w:eastAsia="宋体"/>
      <w:b/>
      <w:sz w:val="20"/>
    </w:rPr>
  </w:style>
  <w:style w:type="character" w:customStyle="1" w:styleId="267">
    <w:name w:val="纯文本 Char1"/>
    <w:qFormat/>
    <w:uiPriority w:val="0"/>
    <w:rPr>
      <w:rFonts w:ascii="宋体" w:hAnsi="Courier New" w:eastAsia="宋体"/>
      <w:sz w:val="21"/>
    </w:rPr>
  </w:style>
  <w:style w:type="character" w:customStyle="1" w:styleId="268">
    <w:name w:val="Footer Char1"/>
    <w:semiHidden/>
    <w:qFormat/>
    <w:uiPriority w:val="99"/>
    <w:rPr>
      <w:rFonts w:ascii="Calibri" w:hAnsi="Calibri"/>
      <w:kern w:val="2"/>
      <w:sz w:val="18"/>
      <w:szCs w:val="18"/>
    </w:rPr>
  </w:style>
  <w:style w:type="character" w:customStyle="1" w:styleId="269">
    <w:name w:val="Comment Subject Char1"/>
    <w:semiHidden/>
    <w:qFormat/>
    <w:uiPriority w:val="99"/>
    <w:rPr>
      <w:rFonts w:ascii="Calibri" w:hAnsi="Calibri"/>
      <w:b/>
      <w:bCs/>
      <w:kern w:val="2"/>
      <w:sz w:val="21"/>
      <w:szCs w:val="22"/>
    </w:rPr>
  </w:style>
  <w:style w:type="character" w:customStyle="1" w:styleId="270">
    <w:name w:val="页眉字符1"/>
    <w:qFormat/>
    <w:uiPriority w:val="0"/>
    <w:rPr>
      <w:rFonts w:ascii="Times New Roman" w:hAnsi="Times New Roman" w:eastAsia="宋体"/>
      <w:sz w:val="18"/>
    </w:rPr>
  </w:style>
  <w:style w:type="character" w:customStyle="1" w:styleId="271">
    <w:name w:val="图的题注 Char"/>
    <w:link w:val="272"/>
    <w:qFormat/>
    <w:locked/>
    <w:uiPriority w:val="0"/>
    <w:rPr>
      <w:rFonts w:eastAsia="宋体" w:cs="Arial"/>
      <w:kern w:val="2"/>
      <w:sz w:val="24"/>
      <w:szCs w:val="24"/>
    </w:rPr>
  </w:style>
  <w:style w:type="paragraph" w:customStyle="1" w:styleId="272">
    <w:name w:val="图的题注"/>
    <w:basedOn w:val="14"/>
    <w:link w:val="271"/>
    <w:qFormat/>
    <w:uiPriority w:val="0"/>
    <w:pPr>
      <w:jc w:val="center"/>
    </w:pPr>
    <w:rPr>
      <w:rFonts w:ascii="Times New Roman" w:hAnsi="Times New Roman" w:eastAsia="宋体" w:cs="Times New Roman"/>
      <w:sz w:val="24"/>
      <w:szCs w:val="24"/>
    </w:rPr>
  </w:style>
  <w:style w:type="character" w:customStyle="1" w:styleId="273">
    <w:name w:val="text1"/>
    <w:qFormat/>
    <w:uiPriority w:val="0"/>
    <w:rPr>
      <w:sz w:val="21"/>
    </w:rPr>
  </w:style>
  <w:style w:type="character" w:customStyle="1" w:styleId="274">
    <w:name w:val="样式 样式 宋体 小四 左侧:  1.85 厘米 段前: 11.15 磅 段后: 11.15 磅 + 图案: 清除 (白色) Char Char"/>
    <w:qFormat/>
    <w:uiPriority w:val="0"/>
    <w:rPr>
      <w:rFonts w:ascii="宋体" w:hAnsi="宋体" w:eastAsia="宋体"/>
      <w:color w:val="0000FF"/>
      <w:kern w:val="2"/>
      <w:sz w:val="24"/>
      <w:shd w:val="clear" w:color="auto" w:fill="FFFFFF"/>
      <w:lang w:val="en-US" w:eastAsia="zh-CN"/>
    </w:rPr>
  </w:style>
  <w:style w:type="character" w:customStyle="1" w:styleId="275">
    <w:name w:val="标题 7字符1"/>
    <w:qFormat/>
    <w:uiPriority w:val="0"/>
    <w:rPr>
      <w:rFonts w:ascii="Times New Roman" w:hAnsi="Times New Roman"/>
      <w:b/>
      <w:kern w:val="2"/>
      <w:sz w:val="24"/>
    </w:rPr>
  </w:style>
  <w:style w:type="character" w:customStyle="1" w:styleId="276">
    <w:name w:val="正文文本 + Gungsuh"/>
    <w:qFormat/>
    <w:uiPriority w:val="99"/>
    <w:rPr>
      <w:rFonts w:ascii="Gungsuh" w:eastAsia="Gungsuh" w:cs="Gungsuh"/>
      <w:sz w:val="16"/>
      <w:szCs w:val="16"/>
      <w:shd w:val="clear" w:color="auto" w:fill="FFFFFF"/>
      <w:lang w:val="en-US" w:eastAsia="en-US"/>
    </w:rPr>
  </w:style>
  <w:style w:type="character" w:customStyle="1" w:styleId="277">
    <w:name w:val="方案正文 Char"/>
    <w:link w:val="278"/>
    <w:qFormat/>
    <w:uiPriority w:val="0"/>
    <w:rPr>
      <w:rFonts w:ascii="华文细黑" w:hAnsi="华文细黑" w:eastAsia="华文细黑"/>
      <w:sz w:val="24"/>
      <w:szCs w:val="24"/>
    </w:rPr>
  </w:style>
  <w:style w:type="paragraph" w:customStyle="1" w:styleId="278">
    <w:name w:val="方案正文"/>
    <w:basedOn w:val="1"/>
    <w:link w:val="277"/>
    <w:qFormat/>
    <w:uiPriority w:val="0"/>
    <w:pPr>
      <w:spacing w:before="120" w:line="360" w:lineRule="auto"/>
      <w:ind w:firstLine="425" w:firstLineChars="177"/>
    </w:pPr>
    <w:rPr>
      <w:rFonts w:ascii="华文细黑" w:hAnsi="华文细黑" w:eastAsia="华文细黑"/>
      <w:kern w:val="0"/>
      <w:sz w:val="24"/>
      <w:szCs w:val="24"/>
    </w:rPr>
  </w:style>
  <w:style w:type="character" w:customStyle="1" w:styleId="279">
    <w:name w:val="正文文本 Char"/>
    <w:link w:val="20"/>
    <w:qFormat/>
    <w:locked/>
    <w:uiPriority w:val="0"/>
    <w:rPr>
      <w:rFonts w:ascii="Times New Roman" w:hAnsi="宋体" w:eastAsia="宋体"/>
      <w:sz w:val="20"/>
    </w:rPr>
  </w:style>
  <w:style w:type="character" w:customStyle="1" w:styleId="280">
    <w:name w:val="明显参考1"/>
    <w:qFormat/>
    <w:uiPriority w:val="0"/>
    <w:rPr>
      <w:b/>
      <w:smallCaps/>
      <w:color w:val="C0504D"/>
      <w:spacing w:val="5"/>
      <w:u w:val="single"/>
    </w:rPr>
  </w:style>
  <w:style w:type="character" w:customStyle="1" w:styleId="281">
    <w:name w:val="样式2 字符"/>
    <w:link w:val="282"/>
    <w:qFormat/>
    <w:uiPriority w:val="0"/>
    <w:rPr>
      <w:rFonts w:ascii="Arial" w:hAnsi="Arial" w:eastAsia="黑体"/>
      <w:b/>
      <w:kern w:val="2"/>
      <w:sz w:val="24"/>
    </w:rPr>
  </w:style>
  <w:style w:type="paragraph" w:customStyle="1" w:styleId="282">
    <w:name w:val="样式2"/>
    <w:basedOn w:val="1"/>
    <w:link w:val="281"/>
    <w:qFormat/>
    <w:uiPriority w:val="0"/>
    <w:pPr>
      <w:spacing w:line="300" w:lineRule="auto"/>
      <w:jc w:val="center"/>
      <w:outlineLvl w:val="0"/>
    </w:pPr>
    <w:rPr>
      <w:rFonts w:ascii="Arial" w:hAnsi="Arial" w:eastAsia="黑体"/>
      <w:b/>
      <w:sz w:val="24"/>
      <w:szCs w:val="20"/>
    </w:rPr>
  </w:style>
  <w:style w:type="character" w:customStyle="1" w:styleId="283">
    <w:name w:val="标题 4 Char2"/>
    <w:qFormat/>
    <w:uiPriority w:val="0"/>
    <w:rPr>
      <w:rFonts w:ascii="Cambria" w:hAnsi="Cambria" w:eastAsia="宋体"/>
      <w:b/>
      <w:kern w:val="0"/>
      <w:sz w:val="28"/>
    </w:rPr>
  </w:style>
  <w:style w:type="character" w:customStyle="1" w:styleId="284">
    <w:name w:val="正文首行缩进 Char1"/>
    <w:basedOn w:val="203"/>
    <w:link w:val="52"/>
    <w:semiHidden/>
    <w:qFormat/>
    <w:uiPriority w:val="99"/>
    <w:rPr>
      <w:rFonts w:ascii="Calibri" w:hAnsi="Calibri"/>
      <w:kern w:val="2"/>
      <w:sz w:val="21"/>
      <w:szCs w:val="22"/>
    </w:rPr>
  </w:style>
  <w:style w:type="character" w:customStyle="1" w:styleId="285">
    <w:name w:val="正文三角符 Char"/>
    <w:link w:val="286"/>
    <w:qFormat/>
    <w:uiPriority w:val="0"/>
    <w:rPr>
      <w:rFonts w:ascii="宋体" w:hAnsi="宋体" w:cs="Times New Roman"/>
      <w:kern w:val="2"/>
      <w:sz w:val="24"/>
      <w:szCs w:val="24"/>
    </w:rPr>
  </w:style>
  <w:style w:type="paragraph" w:customStyle="1" w:styleId="286">
    <w:name w:val="正文三角符"/>
    <w:basedOn w:val="1"/>
    <w:next w:val="1"/>
    <w:link w:val="285"/>
    <w:qFormat/>
    <w:uiPriority w:val="0"/>
    <w:pPr>
      <w:tabs>
        <w:tab w:val="left" w:pos="284"/>
        <w:tab w:val="left" w:pos="4253"/>
      </w:tabs>
      <w:topLinePunct/>
      <w:spacing w:line="360" w:lineRule="auto"/>
      <w:jc w:val="left"/>
    </w:pPr>
    <w:rPr>
      <w:rFonts w:ascii="宋体" w:hAnsi="宋体"/>
      <w:sz w:val="24"/>
      <w:szCs w:val="24"/>
    </w:rPr>
  </w:style>
  <w:style w:type="character" w:customStyle="1" w:styleId="287">
    <w:name w:val="news_c_141"/>
    <w:qFormat/>
    <w:uiPriority w:val="0"/>
    <w:rPr>
      <w:rFonts w:eastAsia="宋体"/>
      <w:color w:val="333333"/>
      <w:kern w:val="2"/>
      <w:sz w:val="28"/>
      <w:szCs w:val="28"/>
      <w:u w:val="none"/>
      <w:lang w:val="en-US" w:eastAsia="zh-CN" w:bidi="ar-SA"/>
    </w:rPr>
  </w:style>
  <w:style w:type="character" w:customStyle="1" w:styleId="288">
    <w:name w:val="标书原文 Char Char"/>
    <w:link w:val="289"/>
    <w:qFormat/>
    <w:locked/>
    <w:uiPriority w:val="0"/>
    <w:rPr>
      <w:rFonts w:ascii="Arial" w:hAnsi="Arial" w:eastAsia="楷体_GB2312"/>
      <w:i/>
      <w:sz w:val="18"/>
      <w:u w:val="words"/>
    </w:rPr>
  </w:style>
  <w:style w:type="paragraph" w:customStyle="1" w:styleId="289">
    <w:name w:val="标书原文"/>
    <w:basedOn w:val="1"/>
    <w:link w:val="288"/>
    <w:qFormat/>
    <w:uiPriority w:val="0"/>
    <w:pPr>
      <w:ind w:left="441" w:leftChars="210" w:firstLine="380"/>
      <w:jc w:val="left"/>
    </w:pPr>
    <w:rPr>
      <w:rFonts w:ascii="Arial" w:hAnsi="Arial" w:eastAsia="楷体_GB2312"/>
      <w:i/>
      <w:kern w:val="0"/>
      <w:sz w:val="18"/>
      <w:szCs w:val="20"/>
      <w:u w:val="words"/>
    </w:rPr>
  </w:style>
  <w:style w:type="character" w:customStyle="1" w:styleId="290">
    <w:name w:val="Char Char10"/>
    <w:qFormat/>
    <w:uiPriority w:val="0"/>
    <w:rPr>
      <w:rFonts w:ascii="黑体" w:hAnsi="黑体" w:eastAsia="黑体"/>
      <w:b/>
      <w:sz w:val="28"/>
    </w:rPr>
  </w:style>
  <w:style w:type="character" w:customStyle="1" w:styleId="291">
    <w:name w:val="Char Char Char Char Char Char Char Char Char"/>
    <w:qFormat/>
    <w:uiPriority w:val="0"/>
    <w:rPr>
      <w:rFonts w:eastAsia="宋体"/>
      <w:kern w:val="2"/>
      <w:sz w:val="21"/>
      <w:lang w:val="en-US" w:eastAsia="zh-CN"/>
    </w:rPr>
  </w:style>
  <w:style w:type="character" w:customStyle="1" w:styleId="292">
    <w:name w:val="访问过的超链接1"/>
    <w:uiPriority w:val="0"/>
    <w:rPr>
      <w:color w:val="800080"/>
      <w:u w:val="single"/>
    </w:rPr>
  </w:style>
  <w:style w:type="character" w:customStyle="1" w:styleId="293">
    <w:name w:val="技3 Char"/>
    <w:link w:val="294"/>
    <w:qFormat/>
    <w:uiPriority w:val="0"/>
    <w:rPr>
      <w:sz w:val="24"/>
    </w:rPr>
  </w:style>
  <w:style w:type="paragraph" w:customStyle="1" w:styleId="294">
    <w:name w:val="技3"/>
    <w:basedOn w:val="1"/>
    <w:link w:val="293"/>
    <w:qFormat/>
    <w:uiPriority w:val="0"/>
    <w:pPr>
      <w:numPr>
        <w:ilvl w:val="2"/>
        <w:numId w:val="5"/>
      </w:numPr>
      <w:spacing w:line="360" w:lineRule="auto"/>
      <w:jc w:val="left"/>
    </w:pPr>
    <w:rPr>
      <w:kern w:val="0"/>
      <w:sz w:val="24"/>
      <w:szCs w:val="20"/>
    </w:rPr>
  </w:style>
  <w:style w:type="character" w:customStyle="1" w:styleId="295">
    <w:name w:val="maywed421"/>
    <w:uiPriority w:val="0"/>
    <w:rPr>
      <w:color w:val="366FB6"/>
      <w:u w:val="none"/>
    </w:rPr>
  </w:style>
  <w:style w:type="character" w:customStyle="1" w:styleId="296">
    <w:name w:val="标题 3 Char1"/>
    <w:qFormat/>
    <w:uiPriority w:val="0"/>
    <w:rPr>
      <w:rFonts w:eastAsia="宋体"/>
      <w:b/>
      <w:kern w:val="2"/>
      <w:sz w:val="32"/>
      <w:lang w:val="en-US" w:eastAsia="zh-CN"/>
    </w:rPr>
  </w:style>
  <w:style w:type="character" w:customStyle="1" w:styleId="297">
    <w:name w:val="a-11-22"/>
    <w:basedOn w:val="56"/>
    <w:qFormat/>
    <w:uiPriority w:val="0"/>
  </w:style>
  <w:style w:type="character" w:customStyle="1" w:styleId="298">
    <w:name w:val="Char Char15"/>
    <w:qFormat/>
    <w:uiPriority w:val="0"/>
    <w:rPr>
      <w:rFonts w:ascii="宋体" w:hAnsi="MS Sans Serif" w:eastAsia="宋体"/>
      <w:b/>
      <w:color w:val="0000FF"/>
      <w:kern w:val="0"/>
      <w:sz w:val="20"/>
      <w:lang w:val="en-US" w:eastAsia="zh-CN"/>
    </w:rPr>
  </w:style>
  <w:style w:type="character" w:customStyle="1" w:styleId="299">
    <w:name w:val="unnamed11"/>
    <w:qFormat/>
    <w:uiPriority w:val="0"/>
    <w:rPr>
      <w:rFonts w:eastAsia="宋体"/>
      <w:color w:val="000000"/>
      <w:kern w:val="2"/>
      <w:sz w:val="21"/>
      <w:szCs w:val="21"/>
      <w:lang w:val="en-US" w:eastAsia="zh-CN" w:bidi="ar-SA"/>
    </w:rPr>
  </w:style>
  <w:style w:type="character" w:customStyle="1" w:styleId="300">
    <w:name w:val="正文文本缩进 2 Char2"/>
    <w:link w:val="30"/>
    <w:semiHidden/>
    <w:qFormat/>
    <w:uiPriority w:val="99"/>
    <w:rPr>
      <w:rFonts w:ascii="Calibri" w:hAnsi="Calibri"/>
      <w:kern w:val="2"/>
      <w:sz w:val="21"/>
      <w:szCs w:val="22"/>
    </w:rPr>
  </w:style>
  <w:style w:type="character" w:customStyle="1" w:styleId="301">
    <w:name w:val="文档正文 Char"/>
    <w:link w:val="302"/>
    <w:qFormat/>
    <w:locked/>
    <w:uiPriority w:val="0"/>
    <w:rPr>
      <w:rFonts w:eastAsia="宋体" w:cs="Times New Roman"/>
      <w:kern w:val="2"/>
      <w:sz w:val="24"/>
      <w:szCs w:val="24"/>
    </w:rPr>
  </w:style>
  <w:style w:type="paragraph" w:customStyle="1" w:styleId="302">
    <w:name w:val="文档正文"/>
    <w:basedOn w:val="1"/>
    <w:link w:val="301"/>
    <w:qFormat/>
    <w:uiPriority w:val="0"/>
    <w:pPr>
      <w:spacing w:line="360" w:lineRule="auto"/>
      <w:ind w:firstLine="480" w:firstLineChars="200"/>
    </w:pPr>
    <w:rPr>
      <w:rFonts w:ascii="Times New Roman" w:hAnsi="Times New Roman"/>
      <w:sz w:val="24"/>
      <w:szCs w:val="24"/>
    </w:rPr>
  </w:style>
  <w:style w:type="character" w:customStyle="1" w:styleId="303">
    <w:name w:val="批注主题字符"/>
    <w:link w:val="304"/>
    <w:qFormat/>
    <w:locked/>
    <w:uiPriority w:val="0"/>
    <w:rPr>
      <w:rFonts w:ascii="Calibri" w:hAnsi="Calibri"/>
      <w:b/>
      <w:kern w:val="2"/>
      <w:sz w:val="22"/>
    </w:rPr>
  </w:style>
  <w:style w:type="paragraph" w:customStyle="1" w:styleId="304">
    <w:name w:val="批注主题3"/>
    <w:basedOn w:val="17"/>
    <w:next w:val="17"/>
    <w:link w:val="303"/>
    <w:uiPriority w:val="0"/>
    <w:rPr>
      <w:b/>
      <w:sz w:val="22"/>
      <w:szCs w:val="20"/>
    </w:rPr>
  </w:style>
  <w:style w:type="character" w:customStyle="1" w:styleId="305">
    <w:name w:val="样式1 字符"/>
    <w:link w:val="306"/>
    <w:qFormat/>
    <w:uiPriority w:val="0"/>
    <w:rPr>
      <w:rFonts w:ascii="Arial" w:hAnsi="Arial"/>
      <w:b/>
      <w:sz w:val="21"/>
    </w:rPr>
  </w:style>
  <w:style w:type="paragraph" w:customStyle="1" w:styleId="306">
    <w:name w:val="样式1"/>
    <w:basedOn w:val="307"/>
    <w:link w:val="305"/>
    <w:qFormat/>
    <w:uiPriority w:val="0"/>
    <w:pPr>
      <w:keepLines/>
      <w:tabs>
        <w:tab w:val="left" w:pos="0"/>
      </w:tabs>
      <w:spacing w:before="280" w:after="290" w:line="372" w:lineRule="auto"/>
    </w:pPr>
    <w:rPr>
      <w:rFonts w:hAnsi="Arial"/>
      <w:b/>
      <w:sz w:val="21"/>
    </w:rPr>
  </w:style>
  <w:style w:type="paragraph" w:customStyle="1" w:styleId="307">
    <w:name w:val="表格"/>
    <w:basedOn w:val="1"/>
    <w:qFormat/>
    <w:uiPriority w:val="0"/>
    <w:pPr>
      <w:keepNext/>
      <w:jc w:val="center"/>
    </w:pPr>
    <w:rPr>
      <w:rFonts w:ascii="Times New Roman" w:hAnsi="Times New Roman"/>
      <w:sz w:val="24"/>
      <w:szCs w:val="20"/>
    </w:rPr>
  </w:style>
  <w:style w:type="character" w:customStyle="1" w:styleId="308">
    <w:name w:val="news1"/>
    <w:qFormat/>
    <w:uiPriority w:val="0"/>
    <w:rPr>
      <w:color w:val="000000"/>
      <w:sz w:val="18"/>
      <w:szCs w:val="18"/>
    </w:rPr>
  </w:style>
  <w:style w:type="character" w:customStyle="1" w:styleId="309">
    <w:name w:val="标题 3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hAnsi="宋体" w:eastAsia="黑体"/>
      <w:kern w:val="2"/>
      <w:sz w:val="21"/>
      <w:lang w:val="en-US" w:eastAsia="zh-CN"/>
    </w:rPr>
  </w:style>
  <w:style w:type="character" w:customStyle="1" w:styleId="310">
    <w:name w:val="编号标题2 Char Char Char Char Char Char Char Char Char Char Ch"/>
    <w:qFormat/>
    <w:uiPriority w:val="0"/>
    <w:rPr>
      <w:rFonts w:ascii="Arial" w:hAnsi="Arial" w:eastAsia="黑体"/>
      <w:kern w:val="2"/>
      <w:sz w:val="32"/>
      <w:lang w:val="en-US" w:eastAsia="zh-CN"/>
    </w:rPr>
  </w:style>
  <w:style w:type="character" w:customStyle="1" w:styleId="311">
    <w:name w:val="批注文字 Char3"/>
    <w:link w:val="17"/>
    <w:qFormat/>
    <w:locked/>
    <w:uiPriority w:val="0"/>
  </w:style>
  <w:style w:type="character" w:customStyle="1" w:styleId="312">
    <w:name w:val="页脚 Char"/>
    <w:link w:val="33"/>
    <w:qFormat/>
    <w:locked/>
    <w:uiPriority w:val="99"/>
    <w:rPr>
      <w:sz w:val="18"/>
    </w:rPr>
  </w:style>
  <w:style w:type="character" w:customStyle="1" w:styleId="313">
    <w:name w:val="样式1 Char Char"/>
    <w:qFormat/>
    <w:uiPriority w:val="0"/>
    <w:rPr>
      <w:rFonts w:eastAsia="宋体"/>
      <w:kern w:val="24"/>
      <w:sz w:val="24"/>
      <w:lang w:val="en-US" w:eastAsia="zh-CN"/>
    </w:rPr>
  </w:style>
  <w:style w:type="character" w:customStyle="1" w:styleId="314">
    <w:name w:val="Header Char1"/>
    <w:semiHidden/>
    <w:qFormat/>
    <w:uiPriority w:val="99"/>
    <w:rPr>
      <w:rFonts w:ascii="Calibri" w:hAnsi="Calibri"/>
      <w:kern w:val="2"/>
      <w:sz w:val="18"/>
      <w:szCs w:val="18"/>
    </w:rPr>
  </w:style>
  <w:style w:type="character" w:customStyle="1" w:styleId="315">
    <w:name w:val="标题 Char1"/>
    <w:qFormat/>
    <w:uiPriority w:val="0"/>
    <w:rPr>
      <w:rFonts w:ascii="Arial" w:hAnsi="Arial" w:eastAsia="宋体"/>
      <w:b/>
      <w:kern w:val="0"/>
      <w:sz w:val="32"/>
    </w:rPr>
  </w:style>
  <w:style w:type="character" w:customStyle="1" w:styleId="316">
    <w:name w:val="样式 1 + (符号) Times New Roman 首行缩进:  2 字符 行距: 固定值 24 磅 Char Char"/>
    <w:qFormat/>
    <w:uiPriority w:val="0"/>
    <w:rPr>
      <w:rFonts w:ascii="宋体" w:eastAsia="宋体"/>
      <w:kern w:val="2"/>
      <w:sz w:val="21"/>
      <w:lang w:val="en-US" w:eastAsia="zh-CN"/>
    </w:rPr>
  </w:style>
  <w:style w:type="character" w:customStyle="1" w:styleId="317">
    <w:name w:val="纯文本 Char Char"/>
    <w:link w:val="318"/>
    <w:qFormat/>
    <w:locked/>
    <w:uiPriority w:val="0"/>
    <w:rPr>
      <w:rFonts w:ascii="宋体" w:hAnsi="Courier New" w:eastAsia="宋体"/>
    </w:rPr>
  </w:style>
  <w:style w:type="paragraph" w:customStyle="1" w:styleId="318">
    <w:name w:val="纯文本11"/>
    <w:basedOn w:val="1"/>
    <w:link w:val="317"/>
    <w:qFormat/>
    <w:uiPriority w:val="0"/>
    <w:pPr>
      <w:adjustRightInd w:val="0"/>
      <w:spacing w:line="312" w:lineRule="atLeast"/>
      <w:textAlignment w:val="baseline"/>
    </w:pPr>
    <w:rPr>
      <w:rFonts w:ascii="宋体" w:hAnsi="Courier New"/>
      <w:kern w:val="0"/>
      <w:sz w:val="20"/>
      <w:szCs w:val="20"/>
    </w:rPr>
  </w:style>
  <w:style w:type="character" w:customStyle="1" w:styleId="319">
    <w:name w:val="标题 2字符1"/>
    <w:qFormat/>
    <w:uiPriority w:val="0"/>
    <w:rPr>
      <w:rFonts w:ascii="Cambria" w:hAnsi="Cambria" w:eastAsia="宋体"/>
      <w:b/>
      <w:kern w:val="2"/>
      <w:sz w:val="32"/>
    </w:rPr>
  </w:style>
  <w:style w:type="character" w:customStyle="1" w:styleId="320">
    <w:name w:val="标题 9字符1"/>
    <w:qFormat/>
    <w:uiPriority w:val="0"/>
    <w:rPr>
      <w:rFonts w:ascii="Cambria" w:hAnsi="Cambria" w:eastAsia="宋体"/>
      <w:kern w:val="2"/>
      <w:sz w:val="21"/>
    </w:rPr>
  </w:style>
  <w:style w:type="character" w:customStyle="1" w:styleId="321">
    <w:name w:val="图的格式 Char"/>
    <w:link w:val="322"/>
    <w:qFormat/>
    <w:locked/>
    <w:uiPriority w:val="0"/>
    <w:rPr>
      <w:rFonts w:eastAsia="宋体" w:cs="Times New Roman"/>
      <w:kern w:val="2"/>
      <w:sz w:val="24"/>
      <w:szCs w:val="24"/>
      <w:lang w:val="en-US" w:eastAsia="zh-CN"/>
    </w:rPr>
  </w:style>
  <w:style w:type="paragraph" w:customStyle="1" w:styleId="322">
    <w:name w:val="图的格式"/>
    <w:basedOn w:val="1"/>
    <w:link w:val="321"/>
    <w:qFormat/>
    <w:uiPriority w:val="0"/>
    <w:pPr>
      <w:spacing w:afterLines="50"/>
      <w:jc w:val="center"/>
    </w:pPr>
    <w:rPr>
      <w:rFonts w:ascii="Times New Roman" w:hAnsi="Times New Roman"/>
      <w:sz w:val="24"/>
      <w:szCs w:val="24"/>
    </w:rPr>
  </w:style>
  <w:style w:type="character" w:customStyle="1" w:styleId="323">
    <w:name w:val="标题 9 Char"/>
    <w:link w:val="10"/>
    <w:qFormat/>
    <w:locked/>
    <w:uiPriority w:val="9"/>
    <w:rPr>
      <w:rFonts w:ascii="Times New Roman" w:hAnsi="Times New Roman" w:eastAsia="宋体"/>
      <w:kern w:val="0"/>
      <w:sz w:val="20"/>
    </w:rPr>
  </w:style>
  <w:style w:type="character" w:customStyle="1" w:styleId="324">
    <w:name w:val="标题 1字符1"/>
    <w:qFormat/>
    <w:uiPriority w:val="0"/>
    <w:rPr>
      <w:rFonts w:ascii="Times New Roman" w:hAnsi="Times New Roman"/>
      <w:b/>
      <w:kern w:val="44"/>
      <w:sz w:val="44"/>
    </w:rPr>
  </w:style>
  <w:style w:type="character" w:customStyle="1" w:styleId="325">
    <w:name w:val="Char Char19"/>
    <w:qFormat/>
    <w:uiPriority w:val="0"/>
    <w:rPr>
      <w:b/>
      <w:kern w:val="2"/>
      <w:sz w:val="24"/>
    </w:rPr>
  </w:style>
  <w:style w:type="character" w:customStyle="1" w:styleId="326">
    <w:name w:val="正文文本 3字符"/>
    <w:link w:val="327"/>
    <w:qFormat/>
    <w:locked/>
    <w:uiPriority w:val="0"/>
    <w:rPr>
      <w:color w:val="FF0000"/>
      <w:sz w:val="22"/>
    </w:rPr>
  </w:style>
  <w:style w:type="paragraph" w:customStyle="1" w:styleId="327">
    <w:name w:val="正文文本 31"/>
    <w:basedOn w:val="1"/>
    <w:link w:val="326"/>
    <w:qFormat/>
    <w:uiPriority w:val="0"/>
    <w:pPr>
      <w:spacing w:line="312" w:lineRule="auto"/>
    </w:pPr>
    <w:rPr>
      <w:rFonts w:ascii="Times New Roman" w:hAnsi="Times New Roman"/>
      <w:color w:val="FF0000"/>
      <w:kern w:val="0"/>
      <w:sz w:val="22"/>
      <w:szCs w:val="20"/>
    </w:rPr>
  </w:style>
  <w:style w:type="character" w:customStyle="1" w:styleId="328">
    <w:name w:val="标题 4 Char1"/>
    <w:qFormat/>
    <w:uiPriority w:val="0"/>
    <w:rPr>
      <w:rFonts w:ascii="宋体" w:hAnsi="MS Sans Serif" w:eastAsia="宋体"/>
      <w:b/>
      <w:kern w:val="0"/>
      <w:sz w:val="20"/>
    </w:rPr>
  </w:style>
  <w:style w:type="character" w:customStyle="1" w:styleId="329">
    <w:name w:val="标题 5字符1"/>
    <w:qFormat/>
    <w:uiPriority w:val="0"/>
    <w:rPr>
      <w:rFonts w:ascii="Times New Roman" w:hAnsi="Times New Roman"/>
      <w:b/>
      <w:kern w:val="2"/>
      <w:sz w:val="28"/>
    </w:rPr>
  </w:style>
  <w:style w:type="character" w:customStyle="1" w:styleId="330">
    <w:name w:val="正文首行缩进 1 Char Char Char"/>
    <w:qFormat/>
    <w:uiPriority w:val="0"/>
    <w:rPr>
      <w:rFonts w:ascii="Times New Roman" w:hAnsi="Times New Roman" w:eastAsia="宋体"/>
      <w:kern w:val="2"/>
      <w:sz w:val="20"/>
      <w:lang w:val="en-US" w:eastAsia="zh-CN"/>
    </w:rPr>
  </w:style>
  <w:style w:type="character" w:customStyle="1" w:styleId="331">
    <w:name w:val="HTML 预设格式 Char"/>
    <w:link w:val="47"/>
    <w:qFormat/>
    <w:uiPriority w:val="0"/>
    <w:rPr>
      <w:rFonts w:ascii="黑体" w:hAnsi="Courier New" w:eastAsia="黑体" w:cs="Courier New"/>
    </w:rPr>
  </w:style>
  <w:style w:type="paragraph" w:customStyle="1" w:styleId="332">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333">
    <w:name w:val="默认段落字体 Para Char Char Char Char Char Char Char Char Char1 Char Char Char Char"/>
    <w:basedOn w:val="159"/>
    <w:qFormat/>
    <w:uiPriority w:val="0"/>
    <w:pPr>
      <w:pageBreakBefore/>
      <w:tabs>
        <w:tab w:val="left" w:pos="432"/>
      </w:tabs>
      <w:spacing w:line="360" w:lineRule="auto"/>
      <w:ind w:left="432" w:hanging="432"/>
    </w:pPr>
    <w:rPr>
      <w:rFonts w:ascii="Tahoma" w:hAnsi="Tahoma"/>
    </w:rPr>
  </w:style>
  <w:style w:type="paragraph" w:customStyle="1" w:styleId="334">
    <w:name w:val="Char5"/>
    <w:basedOn w:val="1"/>
    <w:qFormat/>
    <w:uiPriority w:val="0"/>
    <w:pPr>
      <w:tabs>
        <w:tab w:val="left" w:pos="360"/>
      </w:tabs>
      <w:ind w:firstLine="420" w:firstLineChars="150"/>
    </w:pPr>
  </w:style>
  <w:style w:type="paragraph" w:customStyle="1" w:styleId="335">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336">
    <w:name w:val="正文缩进1"/>
    <w:basedOn w:val="1"/>
    <w:link w:val="704"/>
    <w:qFormat/>
    <w:uiPriority w:val="0"/>
    <w:pPr>
      <w:ind w:firstLine="420"/>
    </w:pPr>
    <w:rPr>
      <w:rFonts w:ascii="Times New Roman" w:hAnsi="Times New Roman"/>
      <w:szCs w:val="20"/>
    </w:rPr>
  </w:style>
  <w:style w:type="paragraph" w:customStyle="1" w:styleId="337">
    <w:name w:val="正文文本缩进 21"/>
    <w:basedOn w:val="1"/>
    <w:qFormat/>
    <w:uiPriority w:val="0"/>
    <w:pPr>
      <w:spacing w:line="360" w:lineRule="auto"/>
      <w:ind w:left="502" w:hanging="502" w:hangingChars="276"/>
    </w:pPr>
    <w:rPr>
      <w:rFonts w:ascii="仿宋_GB2312" w:hAnsi="Times New Roman"/>
      <w:kern w:val="0"/>
      <w:sz w:val="20"/>
      <w:szCs w:val="20"/>
    </w:rPr>
  </w:style>
  <w:style w:type="paragraph" w:customStyle="1" w:styleId="338">
    <w:name w:val="样式 宋体 小四 左 图案: 清除 (白色) 行距: 1.5 倍行距"/>
    <w:basedOn w:val="1"/>
    <w:qFormat/>
    <w:uiPriority w:val="0"/>
    <w:pPr>
      <w:spacing w:beforeLines="50" w:afterLines="50"/>
      <w:jc w:val="left"/>
    </w:pPr>
    <w:rPr>
      <w:rFonts w:ascii="宋体" w:hAnsi="宋体"/>
      <w:sz w:val="24"/>
      <w:szCs w:val="20"/>
      <w:shd w:val="clear" w:color="auto" w:fill="FFFFFF"/>
    </w:rPr>
  </w:style>
  <w:style w:type="paragraph" w:customStyle="1" w:styleId="33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340">
    <w:name w:val="批注主题1"/>
    <w:basedOn w:val="17"/>
    <w:next w:val="17"/>
    <w:qFormat/>
    <w:uiPriority w:val="0"/>
    <w:rPr>
      <w:rFonts w:ascii="Times New Roman" w:hAnsi="Times New Roman"/>
      <w:b/>
      <w:bCs/>
      <w:kern w:val="0"/>
      <w:sz w:val="20"/>
      <w:szCs w:val="20"/>
    </w:rPr>
  </w:style>
  <w:style w:type="paragraph" w:customStyle="1" w:styleId="341">
    <w:name w:val="xl3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342">
    <w:name w:val="正文点缩进"/>
    <w:basedOn w:val="1"/>
    <w:qFormat/>
    <w:uiPriority w:val="0"/>
    <w:pPr>
      <w:widowControl/>
      <w:tabs>
        <w:tab w:val="left" w:pos="1758"/>
      </w:tabs>
      <w:snapToGrid w:val="0"/>
      <w:spacing w:after="60" w:line="288" w:lineRule="auto"/>
    </w:pPr>
    <w:rPr>
      <w:rFonts w:ascii="宋体" w:hAnsi="Times New Roman"/>
      <w:sz w:val="22"/>
      <w:szCs w:val="20"/>
      <w:shd w:val="clear" w:color="auto" w:fill="FFFFFF"/>
    </w:rPr>
  </w:style>
  <w:style w:type="paragraph" w:customStyle="1" w:styleId="343">
    <w:name w:val="样式 正文点缩进 + (符号) 宋体 小四 左侧:  0 厘米 悬挂缩进: 2.62 字符 段后: 0 磅 行距: 单..."/>
    <w:basedOn w:val="342"/>
    <w:qFormat/>
    <w:uiPriority w:val="0"/>
    <w:pPr>
      <w:spacing w:after="0" w:line="240" w:lineRule="auto"/>
      <w:ind w:left="262" w:hanging="262" w:hangingChars="262"/>
    </w:pPr>
    <w:rPr>
      <w:rFonts w:hAnsi="宋体" w:cs="宋体"/>
      <w:sz w:val="24"/>
    </w:rPr>
  </w:style>
  <w:style w:type="paragraph" w:customStyle="1" w:styleId="344">
    <w:name w:val="正文须知-2级"/>
    <w:basedOn w:val="1"/>
    <w:qFormat/>
    <w:uiPriority w:val="0"/>
    <w:pPr>
      <w:numPr>
        <w:ilvl w:val="1"/>
        <w:numId w:val="8"/>
      </w:numPr>
      <w:adjustRightInd w:val="0"/>
      <w:snapToGrid w:val="0"/>
      <w:spacing w:line="300" w:lineRule="auto"/>
    </w:pPr>
    <w:rPr>
      <w:rFonts w:ascii="宋体"/>
      <w:sz w:val="24"/>
      <w:szCs w:val="21"/>
    </w:rPr>
  </w:style>
  <w:style w:type="paragraph" w:customStyle="1" w:styleId="34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46">
    <w:name w:val="标题2"/>
    <w:basedOn w:val="3"/>
    <w:qFormat/>
    <w:uiPriority w:val="0"/>
    <w:pPr>
      <w:keepLines/>
      <w:spacing w:line="312" w:lineRule="auto"/>
      <w:jc w:val="center"/>
    </w:pPr>
    <w:rPr>
      <w:rFonts w:hAnsi="Times New Roman"/>
      <w:kern w:val="44"/>
      <w:sz w:val="30"/>
    </w:rPr>
  </w:style>
  <w:style w:type="paragraph" w:customStyle="1" w:styleId="34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348">
    <w:name w:val="插图"/>
    <w:basedOn w:val="1"/>
    <w:next w:val="1"/>
    <w:qFormat/>
    <w:uiPriority w:val="0"/>
    <w:pPr>
      <w:widowControl/>
      <w:tabs>
        <w:tab w:val="left" w:pos="360"/>
      </w:tabs>
      <w:jc w:val="center"/>
    </w:pPr>
    <w:rPr>
      <w:rFonts w:ascii="Times New Roman" w:hAnsi="Times New Roman"/>
      <w:kern w:val="0"/>
      <w:szCs w:val="20"/>
    </w:rPr>
  </w:style>
  <w:style w:type="paragraph" w:customStyle="1" w:styleId="34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50">
    <w:name w:val="格式2"/>
    <w:basedOn w:val="4"/>
    <w:qFormat/>
    <w:uiPriority w:val="0"/>
    <w:pPr>
      <w:autoSpaceDE w:val="0"/>
      <w:autoSpaceDN w:val="0"/>
      <w:adjustRightInd w:val="0"/>
      <w:spacing w:line="416" w:lineRule="atLeast"/>
      <w:textAlignment w:val="baseline"/>
    </w:pPr>
    <w:rPr>
      <w:rFonts w:ascii="黑体" w:hAnsi="Times New Roman"/>
      <w:b w:val="0"/>
      <w:bCs/>
      <w:sz w:val="30"/>
    </w:rPr>
  </w:style>
  <w:style w:type="paragraph" w:customStyle="1" w:styleId="351">
    <w:name w:val="首行缩进: 2字符"/>
    <w:basedOn w:val="1"/>
    <w:qFormat/>
    <w:uiPriority w:val="0"/>
    <w:pPr>
      <w:spacing w:line="300" w:lineRule="auto"/>
      <w:ind w:firstLine="200" w:firstLineChars="200"/>
    </w:pPr>
    <w:rPr>
      <w:rFonts w:ascii="Times New Roman" w:hAnsi="Times New Roman" w:cs="宋体"/>
      <w:szCs w:val="20"/>
    </w:rPr>
  </w:style>
  <w:style w:type="paragraph" w:customStyle="1" w:styleId="352">
    <w:name w:val="索引 21"/>
    <w:basedOn w:val="1"/>
    <w:next w:val="1"/>
    <w:qFormat/>
    <w:uiPriority w:val="0"/>
    <w:pPr>
      <w:ind w:left="200" w:leftChars="200"/>
    </w:pPr>
    <w:rPr>
      <w:rFonts w:ascii="Times New Roman" w:hAnsi="Times New Roman"/>
      <w:szCs w:val="24"/>
    </w:rPr>
  </w:style>
  <w:style w:type="paragraph" w:customStyle="1" w:styleId="353">
    <w:name w:val="目录"/>
    <w:basedOn w:val="1"/>
    <w:qFormat/>
    <w:uiPriority w:val="0"/>
    <w:pPr>
      <w:spacing w:before="240" w:after="240"/>
      <w:jc w:val="center"/>
    </w:pPr>
    <w:rPr>
      <w:rFonts w:ascii="Times New Roman" w:hAnsi="Times New Roman" w:eastAsia="黑体"/>
      <w:b/>
      <w:sz w:val="30"/>
      <w:szCs w:val="24"/>
    </w:rPr>
  </w:style>
  <w:style w:type="paragraph" w:customStyle="1" w:styleId="354">
    <w:name w:val="xl40"/>
    <w:basedOn w:val="1"/>
    <w:qFormat/>
    <w:uiPriority w:val="0"/>
    <w:pPr>
      <w:widowControl/>
      <w:pBdr>
        <w:bottom w:val="single" w:color="auto" w:sz="4" w:space="0"/>
        <w:right w:val="single" w:color="auto" w:sz="4" w:space="0"/>
      </w:pBdr>
      <w:spacing w:before="100" w:after="100"/>
      <w:jc w:val="center"/>
      <w:textAlignment w:val="center"/>
    </w:pPr>
    <w:rPr>
      <w:rFonts w:ascii="Times New Roman" w:hAnsi="Times New Roman" w:eastAsia="Arial Unicode MS"/>
      <w:kern w:val="0"/>
      <w:szCs w:val="20"/>
    </w:rPr>
  </w:style>
  <w:style w:type="paragraph" w:customStyle="1" w:styleId="35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56">
    <w:name w:val="文本块1"/>
    <w:basedOn w:val="1"/>
    <w:qFormat/>
    <w:uiPriority w:val="0"/>
    <w:pPr>
      <w:spacing w:line="360" w:lineRule="auto"/>
      <w:ind w:left="105" w:leftChars="50" w:right="139" w:rightChars="66" w:firstLine="420" w:firstLineChars="200"/>
    </w:pPr>
    <w:rPr>
      <w:rFonts w:ascii="Times New Roman" w:hAnsi="Times New Roman"/>
      <w:szCs w:val="20"/>
    </w:rPr>
  </w:style>
  <w:style w:type="paragraph" w:customStyle="1" w:styleId="357">
    <w:name w:val="样式 宋体 行距: 固定值 24 磅"/>
    <w:basedOn w:val="1"/>
    <w:qFormat/>
    <w:uiPriority w:val="0"/>
    <w:pPr>
      <w:tabs>
        <w:tab w:val="left" w:pos="810"/>
      </w:tabs>
      <w:spacing w:line="480" w:lineRule="exact"/>
      <w:ind w:firstLine="585" w:firstLineChars="200"/>
    </w:pPr>
    <w:rPr>
      <w:rFonts w:ascii="宋体" w:hAnsi="Times New Roman" w:cs="宋体"/>
      <w:sz w:val="28"/>
      <w:szCs w:val="20"/>
    </w:rPr>
  </w:style>
  <w:style w:type="paragraph" w:customStyle="1" w:styleId="358">
    <w:name w:val="样式 样式 正文首行缩进 + 首行缩进:  2 字符 段前: 5 磅 段后: 5 磅"/>
    <w:basedOn w:val="359"/>
    <w:qFormat/>
    <w:uiPriority w:val="0"/>
    <w:rPr>
      <w:szCs w:val="20"/>
    </w:rPr>
  </w:style>
  <w:style w:type="paragraph" w:customStyle="1" w:styleId="359">
    <w:name w:val="样式 正文首行缩进"/>
    <w:basedOn w:val="1"/>
    <w:qFormat/>
    <w:uiPriority w:val="0"/>
    <w:pPr>
      <w:spacing w:line="400" w:lineRule="exact"/>
      <w:ind w:firstLine="200" w:firstLineChars="200"/>
    </w:pPr>
    <w:rPr>
      <w:rFonts w:ascii="宋体" w:hAnsi="宋体"/>
      <w:kern w:val="24"/>
      <w:szCs w:val="21"/>
    </w:rPr>
  </w:style>
  <w:style w:type="paragraph" w:customStyle="1" w:styleId="360">
    <w:name w:val="xl48"/>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61">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362">
    <w:name w:val="彩色列表 - 着色 11"/>
    <w:basedOn w:val="1"/>
    <w:qFormat/>
    <w:uiPriority w:val="34"/>
    <w:pPr>
      <w:ind w:firstLine="420" w:firstLineChars="200"/>
    </w:pPr>
  </w:style>
  <w:style w:type="paragraph" w:customStyle="1" w:styleId="363">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364">
    <w:name w:val="列表框2"/>
    <w:basedOn w:val="126"/>
    <w:qFormat/>
    <w:uiPriority w:val="0"/>
    <w:pPr>
      <w:numPr>
        <w:numId w:val="9"/>
      </w:numPr>
      <w:tabs>
        <w:tab w:val="left" w:pos="360"/>
        <w:tab w:val="left" w:pos="420"/>
        <w:tab w:val="left" w:pos="482"/>
        <w:tab w:val="left" w:pos="1628"/>
        <w:tab w:val="left" w:pos="2086"/>
        <w:tab w:val="left" w:pos="2896"/>
        <w:tab w:val="clear" w:pos="1682"/>
      </w:tabs>
      <w:spacing w:line="240" w:lineRule="auto"/>
      <w:ind w:left="1748" w:right="210" w:rightChars="100" w:hanging="434"/>
    </w:pPr>
    <w:rPr>
      <w:rFonts w:ascii="Times New Roman" w:hAnsi="Times New Roman"/>
      <w:spacing w:val="10"/>
      <w:sz w:val="24"/>
      <w:szCs w:val="24"/>
    </w:rPr>
  </w:style>
  <w:style w:type="paragraph" w:customStyle="1" w:styleId="36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366">
    <w:name w:val="xl59"/>
    <w:basedOn w:val="1"/>
    <w:qFormat/>
    <w:uiPriority w:val="0"/>
    <w:pPr>
      <w:widowControl/>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6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368">
    <w:name w:val="普通(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69">
    <w:name w:val="chinese_m cred"/>
    <w:basedOn w:val="1"/>
    <w:qFormat/>
    <w:uiPriority w:val="0"/>
    <w:pPr>
      <w:widowControl/>
      <w:jc w:val="left"/>
    </w:pPr>
    <w:rPr>
      <w:rFonts w:ascii="Verdana" w:hAnsi="Verdana" w:cs="宋体"/>
      <w:color w:val="000000"/>
      <w:kern w:val="0"/>
      <w:sz w:val="18"/>
      <w:szCs w:val="18"/>
    </w:rPr>
  </w:style>
  <w:style w:type="paragraph" w:customStyle="1" w:styleId="370">
    <w:name w:val="普通(网站)11"/>
    <w:basedOn w:val="1"/>
    <w:qFormat/>
    <w:uiPriority w:val="0"/>
    <w:rPr>
      <w:rFonts w:ascii="Times New Roman" w:hAnsi="Times New Roman"/>
      <w:sz w:val="24"/>
      <w:szCs w:val="20"/>
    </w:rPr>
  </w:style>
  <w:style w:type="paragraph" w:customStyle="1" w:styleId="371">
    <w:name w:val="日期1"/>
    <w:basedOn w:val="1"/>
    <w:next w:val="1"/>
    <w:qFormat/>
    <w:uiPriority w:val="0"/>
    <w:pPr>
      <w:overflowPunct w:val="0"/>
      <w:autoSpaceDE w:val="0"/>
      <w:autoSpaceDN w:val="0"/>
      <w:adjustRightInd w:val="0"/>
    </w:pPr>
    <w:rPr>
      <w:rFonts w:ascii="宋体" w:hAnsi="Times New Roman"/>
      <w:szCs w:val="20"/>
    </w:rPr>
  </w:style>
  <w:style w:type="paragraph" w:customStyle="1" w:styleId="372">
    <w:name w:val="xl116"/>
    <w:basedOn w:val="1"/>
    <w:qFormat/>
    <w:uiPriority w:val="0"/>
    <w:pPr>
      <w:widowControl/>
      <w:pBdr>
        <w:top w:val="single" w:color="auto" w:sz="4" w:space="0"/>
        <w:left w:val="single" w:color="auto" w:sz="4" w:space="0"/>
        <w:bottom w:val="single" w:color="auto" w:sz="4" w:space="0"/>
      </w:pBdr>
      <w:shd w:val="clear" w:color="000000" w:fill="C4D79B"/>
      <w:spacing w:before="100" w:beforeAutospacing="1" w:after="100" w:afterAutospacing="1"/>
      <w:jc w:val="center"/>
    </w:pPr>
    <w:rPr>
      <w:rFonts w:ascii="宋体" w:hAnsi="宋体" w:cs="宋体"/>
      <w:b/>
      <w:bCs/>
      <w:kern w:val="0"/>
      <w:sz w:val="36"/>
      <w:szCs w:val="36"/>
    </w:rPr>
  </w:style>
  <w:style w:type="paragraph" w:customStyle="1" w:styleId="373">
    <w:name w:val="xl120"/>
    <w:basedOn w:val="1"/>
    <w:qFormat/>
    <w:uiPriority w:val="0"/>
    <w:pPr>
      <w:widowControl/>
      <w:pBdr>
        <w:top w:val="single" w:color="auto" w:sz="4" w:space="0"/>
        <w:bottom w:val="single" w:color="auto" w:sz="4" w:space="0"/>
        <w:right w:val="single" w:color="auto" w:sz="4" w:space="0"/>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374">
    <w:name w:val="合同2"/>
    <w:basedOn w:val="3"/>
    <w:qFormat/>
    <w:uiPriority w:val="0"/>
    <w:rPr>
      <w:rFonts w:ascii="Arial" w:hAnsi="Arial" w:cs="Arial"/>
      <w:b w:val="0"/>
      <w:bCs/>
      <w:sz w:val="32"/>
      <w:szCs w:val="24"/>
    </w:rPr>
  </w:style>
  <w:style w:type="paragraph" w:customStyle="1" w:styleId="375">
    <w:name w:val="样式 列表框 Char Char Char Char Char + 段后: 0.5 行"/>
    <w:basedOn w:val="376"/>
    <w:qFormat/>
    <w:uiPriority w:val="0"/>
    <w:pPr>
      <w:tabs>
        <w:tab w:val="left" w:pos="420"/>
      </w:tabs>
    </w:pPr>
    <w:rPr>
      <w:szCs w:val="20"/>
    </w:rPr>
  </w:style>
  <w:style w:type="paragraph" w:customStyle="1" w:styleId="376">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377">
    <w:name w:val="Plain Text1"/>
    <w:basedOn w:val="1"/>
    <w:qFormat/>
    <w:uiPriority w:val="0"/>
    <w:pPr>
      <w:adjustRightInd w:val="0"/>
      <w:spacing w:line="312" w:lineRule="atLeast"/>
      <w:textAlignment w:val="baseline"/>
    </w:pPr>
    <w:rPr>
      <w:rFonts w:ascii="宋体" w:hAnsi="Courier New"/>
      <w:kern w:val="0"/>
      <w:sz w:val="28"/>
      <w:szCs w:val="20"/>
    </w:rPr>
  </w:style>
  <w:style w:type="paragraph" w:customStyle="1" w:styleId="378">
    <w:name w:val="日期2"/>
    <w:basedOn w:val="1"/>
    <w:next w:val="1"/>
    <w:qFormat/>
    <w:uiPriority w:val="0"/>
    <w:pPr>
      <w:ind w:left="100"/>
    </w:pPr>
    <w:rPr>
      <w:rFonts w:ascii="Times New Roman" w:hAnsi="Times New Roman"/>
      <w:kern w:val="0"/>
      <w:sz w:val="20"/>
      <w:szCs w:val="20"/>
    </w:rPr>
  </w:style>
  <w:style w:type="paragraph" w:customStyle="1" w:styleId="379">
    <w:name w:val="Plain Text2"/>
    <w:basedOn w:val="1"/>
    <w:qFormat/>
    <w:uiPriority w:val="0"/>
    <w:pPr>
      <w:adjustRightInd w:val="0"/>
      <w:spacing w:line="312" w:lineRule="atLeast"/>
      <w:textAlignment w:val="baseline"/>
    </w:pPr>
    <w:rPr>
      <w:rFonts w:ascii="宋体" w:hAnsi="Courier New"/>
      <w:kern w:val="0"/>
      <w:sz w:val="28"/>
      <w:szCs w:val="20"/>
    </w:rPr>
  </w:style>
  <w:style w:type="paragraph" w:customStyle="1" w:styleId="380">
    <w:name w:val="正文序号 1"/>
    <w:basedOn w:val="1"/>
    <w:qFormat/>
    <w:uiPriority w:val="0"/>
    <w:pPr>
      <w:tabs>
        <w:tab w:val="left" w:pos="720"/>
      </w:tabs>
      <w:spacing w:before="60"/>
      <w:ind w:left="720" w:hanging="720"/>
    </w:pPr>
    <w:rPr>
      <w:rFonts w:ascii="Times New Roman" w:hAnsi="Times New Roman"/>
      <w:szCs w:val="24"/>
    </w:rPr>
  </w:style>
  <w:style w:type="paragraph" w:customStyle="1" w:styleId="381">
    <w:name w:val="List Paragraph1"/>
    <w:basedOn w:val="1"/>
    <w:qFormat/>
    <w:uiPriority w:val="0"/>
    <w:pPr>
      <w:ind w:firstLine="420" w:firstLineChars="200"/>
    </w:pPr>
  </w:style>
  <w:style w:type="paragraph" w:customStyle="1" w:styleId="382">
    <w:name w:val="默认段落字体 Para Char"/>
    <w:basedOn w:val="1"/>
    <w:qFormat/>
    <w:uiPriority w:val="0"/>
    <w:pPr>
      <w:adjustRightInd w:val="0"/>
      <w:spacing w:line="360" w:lineRule="auto"/>
    </w:pPr>
    <w:rPr>
      <w:rFonts w:ascii="Times New Roman" w:hAnsi="Times New Roman"/>
      <w:kern w:val="0"/>
      <w:sz w:val="24"/>
      <w:szCs w:val="20"/>
    </w:rPr>
  </w:style>
  <w:style w:type="paragraph" w:customStyle="1" w:styleId="383">
    <w:name w:val="xl53"/>
    <w:basedOn w:val="1"/>
    <w:qFormat/>
    <w:uiPriority w:val="0"/>
    <w:pPr>
      <w:widowControl/>
      <w:pBdr>
        <w:left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84">
    <w:name w:val="Body Text Indent1"/>
    <w:basedOn w:val="1"/>
    <w:qFormat/>
    <w:uiPriority w:val="0"/>
    <w:pPr>
      <w:spacing w:after="120"/>
      <w:ind w:left="420" w:leftChars="200"/>
    </w:pPr>
    <w:rPr>
      <w:szCs w:val="21"/>
    </w:rPr>
  </w:style>
  <w:style w:type="paragraph" w:customStyle="1" w:styleId="385">
    <w:name w:val="样式 (符号) 宋体 小五 左 行距: 单倍行距"/>
    <w:basedOn w:val="1"/>
    <w:qFormat/>
    <w:uiPriority w:val="0"/>
    <w:rPr>
      <w:rFonts w:ascii="Arial" w:hAnsi="宋体" w:cs="宋体"/>
      <w:sz w:val="18"/>
      <w:szCs w:val="20"/>
    </w:rPr>
  </w:style>
  <w:style w:type="paragraph" w:customStyle="1" w:styleId="386">
    <w:name w:val="普通 (Web)"/>
    <w:basedOn w:val="1"/>
    <w:qFormat/>
    <w:uiPriority w:val="0"/>
    <w:rPr>
      <w:rFonts w:ascii="Times New Roman" w:hAnsi="Times New Roman"/>
      <w:sz w:val="24"/>
      <w:szCs w:val="20"/>
    </w:rPr>
  </w:style>
  <w:style w:type="paragraph" w:customStyle="1" w:styleId="387">
    <w:name w:val="编号1."/>
    <w:basedOn w:val="1"/>
    <w:qFormat/>
    <w:uiPriority w:val="0"/>
    <w:pPr>
      <w:numPr>
        <w:ilvl w:val="0"/>
        <w:numId w:val="10"/>
      </w:numPr>
      <w:tabs>
        <w:tab w:val="left" w:pos="547"/>
        <w:tab w:val="left" w:pos="1080"/>
        <w:tab w:val="clear" w:pos="907"/>
      </w:tabs>
      <w:spacing w:line="480" w:lineRule="atLeast"/>
    </w:pPr>
    <w:rPr>
      <w:rFonts w:ascii="Times New Roman" w:hAnsi="Times New Roman"/>
      <w:sz w:val="28"/>
      <w:szCs w:val="24"/>
    </w:rPr>
  </w:style>
  <w:style w:type="paragraph" w:customStyle="1" w:styleId="388">
    <w:name w:val="Default Text"/>
    <w:basedOn w:val="1"/>
    <w:qFormat/>
    <w:uiPriority w:val="0"/>
    <w:rPr>
      <w:rFonts w:ascii="Times New Roman" w:hAnsi="Times New Roman"/>
      <w:szCs w:val="20"/>
    </w:rPr>
  </w:style>
  <w:style w:type="paragraph" w:customStyle="1" w:styleId="389">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390">
    <w:name w:val="关于"/>
    <w:basedOn w:val="1"/>
    <w:next w:val="1"/>
    <w:qFormat/>
    <w:uiPriority w:val="0"/>
    <w:pPr>
      <w:jc w:val="center"/>
    </w:pPr>
    <w:rPr>
      <w:rFonts w:ascii="Times New Roman" w:hAnsi="Times New Roman"/>
      <w:szCs w:val="28"/>
    </w:rPr>
  </w:style>
  <w:style w:type="paragraph" w:customStyle="1" w:styleId="39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392">
    <w:name w:val="zhengwen"/>
    <w:basedOn w:val="1"/>
    <w:qFormat/>
    <w:uiPriority w:val="0"/>
    <w:pPr>
      <w:tabs>
        <w:tab w:val="left" w:pos="1145"/>
      </w:tabs>
      <w:adjustRightInd w:val="0"/>
      <w:snapToGrid w:val="0"/>
      <w:spacing w:line="520" w:lineRule="exact"/>
      <w:ind w:left="1145" w:hanging="720"/>
    </w:pPr>
    <w:rPr>
      <w:rFonts w:ascii="Times New Roman" w:hAnsi="Times New Roman"/>
      <w:bCs/>
      <w:sz w:val="28"/>
      <w:szCs w:val="24"/>
    </w:rPr>
  </w:style>
  <w:style w:type="paragraph" w:customStyle="1" w:styleId="393">
    <w:name w:val="(1)"/>
    <w:basedOn w:val="1"/>
    <w:qFormat/>
    <w:uiPriority w:val="0"/>
    <w:pPr>
      <w:spacing w:line="360" w:lineRule="auto"/>
      <w:ind w:firstLine="482"/>
    </w:pPr>
    <w:rPr>
      <w:rFonts w:ascii="宋体" w:hAnsi="宋体"/>
      <w:b/>
      <w:bCs/>
      <w:color w:val="000000"/>
      <w:sz w:val="24"/>
      <w:szCs w:val="24"/>
    </w:rPr>
  </w:style>
  <w:style w:type="paragraph" w:customStyle="1" w:styleId="394">
    <w:name w:val="Char Char Char"/>
    <w:basedOn w:val="1"/>
    <w:qFormat/>
    <w:uiPriority w:val="0"/>
    <w:pPr>
      <w:tabs>
        <w:tab w:val="left" w:pos="360"/>
      </w:tabs>
      <w:ind w:firstLine="420" w:firstLineChars="150"/>
    </w:pPr>
    <w:rPr>
      <w:rFonts w:ascii="Arial" w:hAnsi="Arial" w:cs="Arial"/>
      <w:sz w:val="20"/>
      <w:szCs w:val="20"/>
    </w:rPr>
  </w:style>
  <w:style w:type="paragraph" w:customStyle="1" w:styleId="395">
    <w:name w:val="xl12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396">
    <w:name w:val="样式 目录 2 + 分散对齐 左侧:  0 厘米 行距: 1.5 倍行距"/>
    <w:basedOn w:val="44"/>
    <w:qFormat/>
    <w:uiPriority w:val="0"/>
    <w:pPr>
      <w:tabs>
        <w:tab w:val="right" w:leader="dot" w:pos="9736"/>
      </w:tabs>
      <w:ind w:left="210" w:leftChars="0" w:right="210" w:rightChars="100" w:firstLine="400" w:firstLineChars="200"/>
      <w:jc w:val="distribute"/>
    </w:pPr>
    <w:rPr>
      <w:rFonts w:ascii="Calibri" w:hAnsi="Arial" w:cs="宋体"/>
      <w:b/>
      <w:smallCaps/>
      <w:sz w:val="24"/>
    </w:rPr>
  </w:style>
  <w:style w:type="paragraph" w:customStyle="1" w:styleId="397">
    <w:name w:val="合同1"/>
    <w:basedOn w:val="3"/>
    <w:qFormat/>
    <w:uiPriority w:val="0"/>
    <w:pPr>
      <w:jc w:val="center"/>
    </w:pPr>
    <w:rPr>
      <w:rFonts w:ascii="Arial" w:hAnsi="Arial" w:cs="Arial"/>
      <w:b w:val="0"/>
      <w:bCs/>
      <w:sz w:val="32"/>
      <w:szCs w:val="24"/>
    </w:rPr>
  </w:style>
  <w:style w:type="paragraph" w:customStyle="1" w:styleId="398">
    <w:name w:val="样式 宋体 小四 左侧:  1.85 厘米 段前: 11.15 磅 段后: 11.15 磅"/>
    <w:basedOn w:val="1"/>
    <w:qFormat/>
    <w:uiPriority w:val="0"/>
    <w:pPr>
      <w:spacing w:before="223" w:after="223"/>
      <w:ind w:left="1049"/>
    </w:pPr>
    <w:rPr>
      <w:rFonts w:ascii="Times New Roman" w:hAnsi="Times New Roman" w:cs="宋体"/>
      <w:sz w:val="24"/>
      <w:szCs w:val="24"/>
    </w:rPr>
  </w:style>
  <w:style w:type="paragraph" w:customStyle="1" w:styleId="399">
    <w:name w:val="Char Char Char Char Char1 Char Char Char Char Char11"/>
    <w:basedOn w:val="1"/>
    <w:qFormat/>
    <w:uiPriority w:val="0"/>
    <w:pPr>
      <w:tabs>
        <w:tab w:val="left" w:pos="360"/>
      </w:tabs>
      <w:ind w:firstLine="420" w:firstLineChars="150"/>
    </w:pPr>
  </w:style>
  <w:style w:type="paragraph" w:customStyle="1" w:styleId="400">
    <w:name w:val="Char Char9 Char Char Char Char Char Char Char Char Char Char Char Char Char Char Char Char"/>
    <w:basedOn w:val="1"/>
    <w:qFormat/>
    <w:uiPriority w:val="0"/>
    <w:pPr>
      <w:tabs>
        <w:tab w:val="left" w:pos="360"/>
      </w:tabs>
      <w:ind w:firstLine="420" w:firstLineChars="150"/>
    </w:pPr>
  </w:style>
  <w:style w:type="paragraph" w:customStyle="1" w:styleId="401">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402">
    <w:name w:val="索引 11"/>
    <w:basedOn w:val="1"/>
    <w:next w:val="1"/>
    <w:qFormat/>
    <w:uiPriority w:val="0"/>
    <w:rPr>
      <w:rFonts w:ascii="Times New Roman" w:hAnsi="Times New Roman"/>
      <w:szCs w:val="20"/>
    </w:rPr>
  </w:style>
  <w:style w:type="paragraph" w:customStyle="1" w:styleId="403">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ascii="Times New Roman" w:hAnsi="Times New Roman" w:eastAsia="Arial Unicode MS"/>
      <w:kern w:val="0"/>
      <w:sz w:val="22"/>
      <w:szCs w:val="20"/>
    </w:rPr>
  </w:style>
  <w:style w:type="paragraph" w:customStyle="1" w:styleId="404">
    <w:name w:val="样式 目录 1"/>
    <w:basedOn w:val="35"/>
    <w:qFormat/>
    <w:uiPriority w:val="0"/>
    <w:pPr>
      <w:tabs>
        <w:tab w:val="left" w:pos="420"/>
        <w:tab w:val="left" w:pos="525"/>
        <w:tab w:val="left" w:pos="1680"/>
        <w:tab w:val="right" w:leader="dot" w:pos="8296"/>
        <w:tab w:val="right" w:pos="9060"/>
        <w:tab w:val="clear" w:pos="635"/>
        <w:tab w:val="clear" w:pos="9402"/>
      </w:tabs>
      <w:spacing w:before="0" w:after="0"/>
      <w:ind w:left="525" w:right="210" w:rightChars="100" w:hanging="425"/>
      <w:jc w:val="both"/>
    </w:pPr>
    <w:rPr>
      <w:rFonts w:cs="Calibri"/>
      <w:b w:val="0"/>
      <w:caps w:val="0"/>
    </w:rPr>
  </w:style>
  <w:style w:type="paragraph" w:customStyle="1" w:styleId="405">
    <w:name w:val="正文  a)"/>
    <w:basedOn w:val="1"/>
    <w:qFormat/>
    <w:uiPriority w:val="0"/>
    <w:pPr>
      <w:spacing w:line="360" w:lineRule="auto"/>
      <w:ind w:left="840" w:leftChars="300" w:hanging="210" w:hangingChars="100"/>
    </w:pPr>
    <w:rPr>
      <w:rFonts w:ascii="Arial" w:hAnsi="Arial" w:cs="Arial"/>
      <w:szCs w:val="21"/>
    </w:rPr>
  </w:style>
  <w:style w:type="paragraph" w:customStyle="1" w:styleId="406">
    <w:name w:val="正文文本 21"/>
    <w:basedOn w:val="1"/>
    <w:qFormat/>
    <w:uiPriority w:val="0"/>
    <w:pPr>
      <w:autoSpaceDE w:val="0"/>
      <w:autoSpaceDN w:val="0"/>
      <w:adjustRightInd w:val="0"/>
      <w:ind w:left="525" w:firstLine="525"/>
      <w:textAlignment w:val="baseline"/>
    </w:pPr>
    <w:rPr>
      <w:rFonts w:ascii="Times New Roman" w:hAnsi="Times New Roman"/>
      <w:szCs w:val="20"/>
    </w:rPr>
  </w:style>
  <w:style w:type="paragraph" w:customStyle="1" w:styleId="407">
    <w:name w:val="索引标题1"/>
    <w:basedOn w:val="1"/>
    <w:next w:val="402"/>
    <w:qFormat/>
    <w:uiPriority w:val="0"/>
    <w:rPr>
      <w:rFonts w:ascii="宋体" w:hAnsi="宋体"/>
      <w:bCs/>
      <w:kern w:val="4"/>
      <w:sz w:val="24"/>
      <w:szCs w:val="24"/>
    </w:rPr>
  </w:style>
  <w:style w:type="paragraph" w:customStyle="1" w:styleId="408">
    <w:name w:val="表格中对齐"/>
    <w:basedOn w:val="1"/>
    <w:qFormat/>
    <w:uiPriority w:val="0"/>
    <w:pPr>
      <w:adjustRightInd w:val="0"/>
      <w:spacing w:line="300" w:lineRule="auto"/>
      <w:jc w:val="center"/>
    </w:pPr>
    <w:rPr>
      <w:rFonts w:ascii="宋体" w:hAnsi="Times New Roman"/>
      <w:kern w:val="0"/>
      <w:sz w:val="24"/>
      <w:szCs w:val="24"/>
    </w:rPr>
  </w:style>
  <w:style w:type="paragraph" w:customStyle="1" w:styleId="409">
    <w:name w:val="正文文本1"/>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410">
    <w:name w:val="xl44"/>
    <w:basedOn w:val="1"/>
    <w:qFormat/>
    <w:uiPriority w:val="0"/>
    <w:pPr>
      <w:widowControl/>
      <w:pBdr>
        <w:top w:val="single" w:color="auto" w:sz="4" w:space="0"/>
        <w:bottom w:val="single" w:color="auto" w:sz="4" w:space="0"/>
      </w:pBdr>
      <w:spacing w:before="100" w:after="100"/>
      <w:jc w:val="center"/>
      <w:textAlignment w:val="center"/>
    </w:pPr>
    <w:rPr>
      <w:rFonts w:ascii="Times New Roman" w:hAnsi="Times New Roman" w:eastAsia="Arial Unicode MS"/>
      <w:kern w:val="0"/>
      <w:szCs w:val="20"/>
    </w:rPr>
  </w:style>
  <w:style w:type="paragraph" w:customStyle="1" w:styleId="411">
    <w:name w:val="Char Char Char Char Char Char1 Char Char Char Char Char Char Char Char1 Char Char Char Char Char Char"/>
    <w:basedOn w:val="1"/>
    <w:qFormat/>
    <w:uiPriority w:val="0"/>
    <w:pPr>
      <w:widowControl/>
      <w:spacing w:after="160" w:line="360" w:lineRule="auto"/>
      <w:jc w:val="center"/>
    </w:pPr>
    <w:rPr>
      <w:rFonts w:ascii="Verdana" w:hAnsi="Verdana"/>
      <w:kern w:val="0"/>
      <w:sz w:val="24"/>
      <w:szCs w:val="24"/>
      <w:lang w:eastAsia="en-US"/>
    </w:rPr>
  </w:style>
  <w:style w:type="paragraph" w:customStyle="1" w:styleId="412">
    <w:name w:val="Body text 1"/>
    <w:basedOn w:val="409"/>
    <w:qFormat/>
    <w:uiPriority w:val="0"/>
    <w:pPr>
      <w:tabs>
        <w:tab w:val="left" w:pos="1134"/>
      </w:tabs>
      <w:ind w:hanging="1134"/>
    </w:pPr>
  </w:style>
  <w:style w:type="paragraph" w:customStyle="1" w:styleId="413">
    <w:name w:val="修订1"/>
    <w:qFormat/>
    <w:uiPriority w:val="99"/>
    <w:rPr>
      <w:rFonts w:ascii="Calibri" w:hAnsi="Calibri" w:eastAsia="宋体" w:cs="Times New Roman"/>
      <w:kern w:val="2"/>
      <w:sz w:val="21"/>
      <w:szCs w:val="22"/>
      <w:lang w:val="en-US" w:eastAsia="zh-CN" w:bidi="ar-SA"/>
    </w:rPr>
  </w:style>
  <w:style w:type="paragraph" w:customStyle="1" w:styleId="414">
    <w:name w:val="彩色列表 - 强调文字颜色 111"/>
    <w:basedOn w:val="1"/>
    <w:qFormat/>
    <w:uiPriority w:val="0"/>
    <w:pPr>
      <w:ind w:firstLine="420" w:firstLineChars="200"/>
    </w:pPr>
  </w:style>
  <w:style w:type="paragraph" w:customStyle="1" w:styleId="415">
    <w:name w:val="二级条标题"/>
    <w:basedOn w:val="1"/>
    <w:next w:val="1"/>
    <w:qFormat/>
    <w:uiPriority w:val="0"/>
    <w:pPr>
      <w:widowControl/>
      <w:numPr>
        <w:ilvl w:val="3"/>
        <w:numId w:val="3"/>
      </w:numPr>
      <w:outlineLvl w:val="3"/>
    </w:pPr>
    <w:rPr>
      <w:rFonts w:ascii="黑体" w:hAnsi="Times New Roman" w:eastAsia="黑体"/>
      <w:kern w:val="0"/>
      <w:szCs w:val="20"/>
    </w:rPr>
  </w:style>
  <w:style w:type="paragraph" w:customStyle="1" w:styleId="416">
    <w:name w:val="正文 &gt;"/>
    <w:basedOn w:val="405"/>
    <w:qFormat/>
    <w:uiPriority w:val="0"/>
    <w:pPr>
      <w:spacing w:line="360" w:lineRule="exact"/>
    </w:pPr>
    <w:rPr>
      <w:rFonts w:cs="宋体"/>
      <w:szCs w:val="20"/>
    </w:rPr>
  </w:style>
  <w:style w:type="paragraph" w:customStyle="1" w:styleId="417">
    <w:name w:val="xl6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18">
    <w:name w:val="引文目录标题1"/>
    <w:basedOn w:val="1"/>
    <w:next w:val="1"/>
    <w:qFormat/>
    <w:uiPriority w:val="0"/>
    <w:pPr>
      <w:spacing w:before="120"/>
    </w:pPr>
    <w:rPr>
      <w:rFonts w:ascii="Arial" w:hAnsi="Arial"/>
      <w:b/>
      <w:bCs/>
      <w:szCs w:val="24"/>
    </w:rPr>
  </w:style>
  <w:style w:type="paragraph" w:customStyle="1" w:styleId="419">
    <w:name w:val="样式4"/>
    <w:basedOn w:val="1"/>
    <w:qFormat/>
    <w:uiPriority w:val="0"/>
    <w:pPr>
      <w:jc w:val="center"/>
      <w:outlineLvl w:val="0"/>
    </w:pPr>
    <w:rPr>
      <w:rFonts w:ascii="Times New Roman" w:hAnsi="Times New Roman"/>
      <w:b/>
      <w:sz w:val="32"/>
      <w:szCs w:val="20"/>
    </w:rPr>
  </w:style>
  <w:style w:type="paragraph" w:customStyle="1" w:styleId="420">
    <w:name w:val="xl115"/>
    <w:basedOn w:val="1"/>
    <w:qFormat/>
    <w:uiPriority w:val="0"/>
    <w:pPr>
      <w:widowControl/>
      <w:pBdr>
        <w:top w:val="single" w:color="auto" w:sz="4" w:space="0"/>
        <w:bottom w:val="single" w:color="auto" w:sz="4" w:space="0"/>
        <w:right w:val="single" w:color="auto" w:sz="4" w:space="0"/>
      </w:pBdr>
      <w:shd w:val="clear" w:color="000000" w:fill="95B3D7"/>
      <w:spacing w:before="100" w:beforeAutospacing="1" w:after="100" w:afterAutospacing="1"/>
      <w:jc w:val="left"/>
    </w:pPr>
    <w:rPr>
      <w:rFonts w:ascii="宋体" w:hAnsi="宋体" w:cs="宋体"/>
      <w:kern w:val="0"/>
      <w:sz w:val="28"/>
      <w:szCs w:val="28"/>
    </w:rPr>
  </w:style>
  <w:style w:type="paragraph" w:customStyle="1" w:styleId="421">
    <w:name w:val="xiao b"/>
    <w:basedOn w:val="1"/>
    <w:qFormat/>
    <w:uiPriority w:val="0"/>
    <w:pPr>
      <w:jc w:val="center"/>
    </w:pPr>
    <w:rPr>
      <w:rFonts w:ascii="Times New Roman" w:hAnsi="Times New Roman" w:eastAsia="黑体"/>
      <w:sz w:val="24"/>
      <w:szCs w:val="20"/>
    </w:rPr>
  </w:style>
  <w:style w:type="paragraph" w:customStyle="1" w:styleId="422">
    <w:name w:val="正文(首行缩进)"/>
    <w:qFormat/>
    <w:uiPriority w:val="0"/>
    <w:pPr>
      <w:spacing w:line="420" w:lineRule="atLeast"/>
      <w:ind w:firstLine="200" w:firstLineChars="200"/>
      <w:jc w:val="both"/>
    </w:pPr>
    <w:rPr>
      <w:rFonts w:ascii="Calibri" w:hAnsi="Calibri" w:eastAsia="仿宋_GB2312" w:cs="Times New Roman"/>
      <w:spacing w:val="2"/>
      <w:kern w:val="24"/>
      <w:sz w:val="24"/>
      <w:lang w:val="en-US" w:eastAsia="zh-CN" w:bidi="ar-SA"/>
    </w:rPr>
  </w:style>
  <w:style w:type="paragraph" w:customStyle="1" w:styleId="423">
    <w:name w:val="M正文"/>
    <w:basedOn w:val="1"/>
    <w:qFormat/>
    <w:uiPriority w:val="0"/>
    <w:pPr>
      <w:spacing w:line="360" w:lineRule="auto"/>
      <w:ind w:firstLine="480" w:firstLineChars="200"/>
    </w:pPr>
    <w:rPr>
      <w:sz w:val="24"/>
      <w:szCs w:val="24"/>
    </w:rPr>
  </w:style>
  <w:style w:type="paragraph" w:customStyle="1" w:styleId="424">
    <w:name w:val="xl10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42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426">
    <w:name w:val="样式7"/>
    <w:basedOn w:val="1"/>
    <w:next w:val="1"/>
    <w:qFormat/>
    <w:uiPriority w:val="0"/>
    <w:pPr>
      <w:widowControl/>
      <w:tabs>
        <w:tab w:val="left" w:pos="2213"/>
      </w:tabs>
      <w:spacing w:line="400" w:lineRule="exact"/>
    </w:pPr>
    <w:rPr>
      <w:rFonts w:ascii="宋体" w:hAnsi="宋体" w:cs="宋体"/>
      <w:kern w:val="0"/>
      <w:sz w:val="24"/>
      <w:szCs w:val="24"/>
    </w:rPr>
  </w:style>
  <w:style w:type="paragraph" w:customStyle="1" w:styleId="427">
    <w:name w:val="首行缩进: 4字符"/>
    <w:basedOn w:val="1"/>
    <w:qFormat/>
    <w:uiPriority w:val="0"/>
    <w:pPr>
      <w:spacing w:line="360" w:lineRule="auto"/>
      <w:ind w:left="400" w:leftChars="400" w:firstLine="200" w:firstLineChars="200"/>
    </w:pPr>
    <w:rPr>
      <w:rFonts w:ascii="Times New Roman" w:hAnsi="Times New Roman" w:cs="宋体"/>
      <w:sz w:val="24"/>
      <w:szCs w:val="20"/>
    </w:rPr>
  </w:style>
  <w:style w:type="paragraph" w:customStyle="1" w:styleId="4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29">
    <w:name w:val="文档结构图1"/>
    <w:basedOn w:val="1"/>
    <w:qFormat/>
    <w:uiPriority w:val="0"/>
    <w:rPr>
      <w:rFonts w:ascii="Times New Roman" w:hAnsi="Times New Roman"/>
      <w:szCs w:val="20"/>
    </w:rPr>
  </w:style>
  <w:style w:type="paragraph" w:customStyle="1" w:styleId="430">
    <w:name w:val="款"/>
    <w:basedOn w:val="1"/>
    <w:qFormat/>
    <w:uiPriority w:val="0"/>
    <w:pPr>
      <w:autoSpaceDE w:val="0"/>
      <w:autoSpaceDN w:val="0"/>
      <w:adjustRightInd w:val="0"/>
      <w:spacing w:line="360" w:lineRule="auto"/>
      <w:ind w:left="-1" w:leftChars="-1" w:firstLine="2"/>
    </w:pPr>
    <w:rPr>
      <w:rFonts w:ascii="宋体" w:hAnsi="宋体"/>
      <w:b/>
      <w:color w:val="FF0000"/>
      <w:sz w:val="24"/>
      <w:szCs w:val="24"/>
    </w:rPr>
  </w:style>
  <w:style w:type="paragraph" w:customStyle="1" w:styleId="431">
    <w:name w:val="p0"/>
    <w:basedOn w:val="1"/>
    <w:qFormat/>
    <w:uiPriority w:val="0"/>
    <w:pPr>
      <w:widowControl/>
    </w:pPr>
    <w:rPr>
      <w:rFonts w:ascii="Courier New" w:hAnsi="Courier New" w:cs="Courier New"/>
      <w:kern w:val="0"/>
      <w:szCs w:val="21"/>
    </w:rPr>
  </w:style>
  <w:style w:type="paragraph" w:customStyle="1" w:styleId="432">
    <w:name w:val="样式 样式 样式 宋体 小四 左侧:  1.85 厘米 段前: 11.15 磅 段后: 11.15 磅 + 图案: 清除 (白色..."/>
    <w:basedOn w:val="433"/>
    <w:qFormat/>
    <w:uiPriority w:val="0"/>
    <w:pPr>
      <w:tabs>
        <w:tab w:val="left" w:pos="810"/>
      </w:tabs>
      <w:spacing w:beforeLines="50" w:afterLines="50"/>
      <w:ind w:left="318"/>
    </w:pPr>
    <w:rPr>
      <w:szCs w:val="20"/>
    </w:rPr>
  </w:style>
  <w:style w:type="paragraph" w:customStyle="1" w:styleId="433">
    <w:name w:val="样式 样式 宋体 小四 左侧:  1.85 厘米 段前: 11.15 磅 段后: 11.15 磅 + 图案: 清除 (白色)"/>
    <w:basedOn w:val="1"/>
    <w:qFormat/>
    <w:uiPriority w:val="0"/>
    <w:pPr>
      <w:snapToGrid w:val="0"/>
      <w:ind w:left="1049"/>
    </w:pPr>
    <w:rPr>
      <w:rFonts w:ascii="Times New Roman" w:hAnsi="Times New Roman"/>
      <w:sz w:val="24"/>
      <w:szCs w:val="24"/>
      <w:shd w:val="clear" w:color="auto" w:fill="FFFFFF"/>
    </w:rPr>
  </w:style>
  <w:style w:type="paragraph" w:customStyle="1" w:styleId="434">
    <w:name w:val="默认段落字体 Para Char Char Char Char Char Char Char Char Char1 Char Char Char Char Char Char Char"/>
    <w:basedOn w:val="16"/>
    <w:qFormat/>
    <w:uiPriority w:val="0"/>
    <w:pPr>
      <w:shd w:val="clear" w:color="auto" w:fill="000080"/>
    </w:pPr>
    <w:rPr>
      <w:rFonts w:ascii="Tahoma" w:hAnsi="Tahoma"/>
    </w:rPr>
  </w:style>
  <w:style w:type="paragraph" w:customStyle="1" w:styleId="435">
    <w:name w:val="正文缩进   技术 表格"/>
    <w:basedOn w:val="206"/>
    <w:qFormat/>
    <w:uiPriority w:val="0"/>
    <w:pPr>
      <w:spacing w:line="240" w:lineRule="auto"/>
      <w:ind w:firstLine="0" w:firstLineChars="0"/>
    </w:pPr>
    <w:rPr>
      <w:rFonts w:cs="宋体"/>
    </w:rPr>
  </w:style>
  <w:style w:type="paragraph" w:customStyle="1" w:styleId="436">
    <w:name w:val="xl12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43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43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440">
    <w:name w:val="列出段落1"/>
    <w:basedOn w:val="1"/>
    <w:qFormat/>
    <w:uiPriority w:val="0"/>
    <w:pPr>
      <w:ind w:firstLine="420" w:firstLineChars="200"/>
    </w:pPr>
    <w:rPr>
      <w:kern w:val="0"/>
      <w:sz w:val="20"/>
    </w:rPr>
  </w:style>
  <w:style w:type="paragraph" w:customStyle="1" w:styleId="441">
    <w:name w:val="重点"/>
    <w:basedOn w:val="1"/>
    <w:qFormat/>
    <w:uiPriority w:val="0"/>
    <w:pPr>
      <w:tabs>
        <w:tab w:val="left" w:pos="0"/>
        <w:tab w:val="left" w:pos="814"/>
      </w:tabs>
      <w:adjustRightInd w:val="0"/>
      <w:snapToGrid w:val="0"/>
      <w:spacing w:line="560" w:lineRule="atLeast"/>
      <w:ind w:left="737" w:hanging="283"/>
    </w:pPr>
    <w:rPr>
      <w:rFonts w:ascii="Times New Roman" w:hAnsi="Times New Roman"/>
      <w:kern w:val="24"/>
      <w:sz w:val="30"/>
      <w:szCs w:val="20"/>
    </w:rPr>
  </w:style>
  <w:style w:type="paragraph" w:customStyle="1" w:styleId="44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43">
    <w:name w:val="五级"/>
    <w:basedOn w:val="4"/>
    <w:qFormat/>
    <w:uiPriority w:val="0"/>
    <w:pPr>
      <w:keepNext w:val="0"/>
      <w:keepLines w:val="0"/>
      <w:spacing w:before="0" w:after="0" w:line="360" w:lineRule="auto"/>
    </w:pPr>
    <w:rPr>
      <w:rFonts w:ascii="宋体" w:hAnsi="宋体" w:eastAsia="宋体"/>
      <w:b w:val="0"/>
      <w:bCs/>
      <w:sz w:val="24"/>
      <w:szCs w:val="32"/>
    </w:rPr>
  </w:style>
  <w:style w:type="paragraph" w:customStyle="1" w:styleId="444">
    <w:name w:val="44A158680C4440C48C5CE693FAA7557F"/>
    <w:qFormat/>
    <w:uiPriority w:val="0"/>
    <w:pPr>
      <w:spacing w:after="200" w:line="276" w:lineRule="auto"/>
    </w:pPr>
    <w:rPr>
      <w:rFonts w:ascii="Calibri" w:hAnsi="Calibri" w:eastAsia="宋体" w:cs="Times New Roman"/>
      <w:sz w:val="22"/>
      <w:szCs w:val="22"/>
      <w:lang w:val="en-US" w:eastAsia="zh-CN" w:bidi="ar-SA"/>
    </w:rPr>
  </w:style>
  <w:style w:type="paragraph" w:customStyle="1" w:styleId="44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44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447">
    <w:name w:val="Comment Subject1"/>
    <w:basedOn w:val="17"/>
    <w:next w:val="17"/>
    <w:qFormat/>
    <w:uiPriority w:val="0"/>
    <w:rPr>
      <w:rFonts w:ascii="Times New Roman" w:hAnsi="Times New Roman"/>
      <w:b/>
      <w:bCs/>
      <w:kern w:val="0"/>
      <w:sz w:val="20"/>
      <w:szCs w:val="20"/>
    </w:rPr>
  </w:style>
  <w:style w:type="paragraph" w:customStyle="1" w:styleId="448">
    <w:name w:val="默认段落字体 Para Char Char Char Char Char Char Char"/>
    <w:basedOn w:val="1"/>
    <w:qFormat/>
    <w:uiPriority w:val="0"/>
    <w:pPr>
      <w:tabs>
        <w:tab w:val="left" w:pos="4665"/>
        <w:tab w:val="left" w:pos="8970"/>
      </w:tabs>
      <w:ind w:firstLine="400"/>
    </w:pPr>
    <w:rPr>
      <w:rFonts w:ascii="Tahoma" w:hAnsi="Tahoma"/>
      <w:sz w:val="24"/>
      <w:szCs w:val="20"/>
    </w:rPr>
  </w:style>
  <w:style w:type="paragraph" w:customStyle="1" w:styleId="44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450">
    <w:name w:val="样式 (符号) 宋体 小五 行距: 单倍行距"/>
    <w:basedOn w:val="1"/>
    <w:qFormat/>
    <w:uiPriority w:val="0"/>
    <w:pPr>
      <w:jc w:val="left"/>
    </w:pPr>
    <w:rPr>
      <w:rFonts w:ascii="Arial" w:hAnsi="宋体" w:cs="宋体"/>
      <w:sz w:val="18"/>
      <w:szCs w:val="20"/>
    </w:rPr>
  </w:style>
  <w:style w:type="paragraph" w:customStyle="1" w:styleId="451">
    <w:name w:val="6"/>
    <w:basedOn w:val="1"/>
    <w:next w:val="452"/>
    <w:qFormat/>
    <w:uiPriority w:val="0"/>
    <w:pPr>
      <w:spacing w:line="420" w:lineRule="exact"/>
      <w:ind w:firstLine="525"/>
    </w:pPr>
    <w:rPr>
      <w:rFonts w:ascii="宋体" w:hAnsi="Times New Roman"/>
      <w:color w:val="FF0000"/>
      <w:sz w:val="24"/>
      <w:szCs w:val="20"/>
    </w:rPr>
  </w:style>
  <w:style w:type="paragraph" w:customStyle="1" w:styleId="452">
    <w:name w:val="正文文本缩进 31"/>
    <w:basedOn w:val="1"/>
    <w:qFormat/>
    <w:uiPriority w:val="0"/>
    <w:pPr>
      <w:spacing w:line="312" w:lineRule="auto"/>
      <w:ind w:left="517" w:hanging="517" w:hangingChars="284"/>
    </w:pPr>
    <w:rPr>
      <w:rFonts w:ascii="Times New Roman" w:hAnsi="Times New Roman"/>
      <w:kern w:val="0"/>
      <w:sz w:val="20"/>
      <w:szCs w:val="20"/>
    </w:rPr>
  </w:style>
  <w:style w:type="paragraph" w:customStyle="1" w:styleId="453">
    <w:name w:val="合同书"/>
    <w:basedOn w:val="1"/>
    <w:qFormat/>
    <w:uiPriority w:val="0"/>
    <w:pPr>
      <w:spacing w:after="312"/>
    </w:pPr>
    <w:rPr>
      <w:rFonts w:ascii="宋体" w:hAnsi="Times New Roman"/>
      <w:color w:val="000000"/>
      <w:sz w:val="30"/>
      <w:szCs w:val="24"/>
    </w:rPr>
  </w:style>
  <w:style w:type="paragraph" w:customStyle="1" w:styleId="454">
    <w:name w:val="样式 标题 3 + 宋体 小四 非加粗 段前: 0 磅 段后: 0 磅 图案: 清除 (白色) 行距: 1.5 倍行距"/>
    <w:basedOn w:val="2"/>
    <w:qFormat/>
    <w:uiPriority w:val="0"/>
    <w:pPr>
      <w:spacing w:beforeLines="50" w:afterLines="50" w:line="240" w:lineRule="auto"/>
    </w:pPr>
    <w:rPr>
      <w:rFonts w:ascii="宋体" w:hAnsi="宋体" w:cs="宋体"/>
      <w:b w:val="0"/>
      <w:sz w:val="24"/>
      <w:shd w:val="clear" w:color="auto" w:fill="FFFFFF"/>
    </w:rPr>
  </w:style>
  <w:style w:type="paragraph" w:customStyle="1" w:styleId="455">
    <w:name w:val="font9"/>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456">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457">
    <w:name w:val="彩色列表 - 强调文字颜色 11"/>
    <w:basedOn w:val="1"/>
    <w:qFormat/>
    <w:uiPriority w:val="0"/>
    <w:pPr>
      <w:ind w:firstLine="420" w:firstLineChars="200"/>
    </w:pPr>
  </w:style>
  <w:style w:type="paragraph" w:customStyle="1" w:styleId="45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59">
    <w:name w:val="列出段落2"/>
    <w:basedOn w:val="1"/>
    <w:qFormat/>
    <w:uiPriority w:val="0"/>
    <w:pPr>
      <w:ind w:firstLine="420" w:firstLineChars="200"/>
    </w:pPr>
    <w:rPr>
      <w:rFonts w:ascii="Times New Roman" w:hAnsi="Times New Roman"/>
      <w:szCs w:val="24"/>
    </w:rPr>
  </w:style>
  <w:style w:type="paragraph" w:customStyle="1" w:styleId="460">
    <w:name w:val="正文1"/>
    <w:basedOn w:val="1"/>
    <w:qFormat/>
    <w:uiPriority w:val="0"/>
    <w:pPr>
      <w:spacing w:after="120" w:line="360" w:lineRule="auto"/>
      <w:ind w:firstLine="425"/>
    </w:pPr>
    <w:rPr>
      <w:rFonts w:ascii="Arial" w:hAnsi="Arial"/>
      <w:spacing w:val="8"/>
      <w:sz w:val="24"/>
      <w:szCs w:val="20"/>
    </w:rPr>
  </w:style>
  <w:style w:type="paragraph" w:customStyle="1" w:styleId="461">
    <w:name w:val="Char Char Char Char Char1 Char Char Char Char Char1"/>
    <w:basedOn w:val="1"/>
    <w:qFormat/>
    <w:uiPriority w:val="0"/>
    <w:pPr>
      <w:tabs>
        <w:tab w:val="left" w:pos="360"/>
      </w:tabs>
      <w:ind w:firstLine="420" w:firstLineChars="150"/>
    </w:pPr>
  </w:style>
  <w:style w:type="paragraph" w:customStyle="1" w:styleId="462">
    <w:name w:val="Char1"/>
    <w:basedOn w:val="1"/>
    <w:qFormat/>
    <w:uiPriority w:val="0"/>
    <w:rPr>
      <w:rFonts w:ascii="Tahoma" w:hAnsi="Tahoma"/>
      <w:sz w:val="24"/>
      <w:szCs w:val="20"/>
    </w:rPr>
  </w:style>
  <w:style w:type="paragraph" w:customStyle="1" w:styleId="463">
    <w:name w:val="样式 样式 正文（首行缩进两字） + 宋体 小四 首行缩进:  0 厘米 段前: 11.15 磅 段后: 11.15 磅 + 左...1"/>
    <w:basedOn w:val="1"/>
    <w:qFormat/>
    <w:uiPriority w:val="0"/>
    <w:pPr>
      <w:tabs>
        <w:tab w:val="left" w:pos="425"/>
      </w:tabs>
      <w:snapToGrid w:val="0"/>
      <w:spacing w:before="223" w:after="223"/>
      <w:ind w:left="200" w:leftChars="200"/>
    </w:pPr>
    <w:rPr>
      <w:rFonts w:ascii="宋体" w:hAnsi="宋体"/>
      <w:sz w:val="24"/>
      <w:szCs w:val="20"/>
    </w:rPr>
  </w:style>
  <w:style w:type="paragraph" w:customStyle="1" w:styleId="464">
    <w:name w:val="正文序号 3"/>
    <w:basedOn w:val="1"/>
    <w:qFormat/>
    <w:uiPriority w:val="0"/>
    <w:pPr>
      <w:numPr>
        <w:ilvl w:val="2"/>
        <w:numId w:val="4"/>
      </w:numPr>
      <w:spacing w:before="60"/>
    </w:pPr>
    <w:rPr>
      <w:rFonts w:ascii="Times New Roman" w:hAnsi="Times New Roman"/>
      <w:szCs w:val="24"/>
    </w:rPr>
  </w:style>
  <w:style w:type="paragraph" w:customStyle="1" w:styleId="465">
    <w:name w:val="附录标题3"/>
    <w:basedOn w:val="1"/>
    <w:next w:val="13"/>
    <w:qFormat/>
    <w:uiPriority w:val="0"/>
    <w:pPr>
      <w:numPr>
        <w:ilvl w:val="3"/>
        <w:numId w:val="11"/>
      </w:numPr>
      <w:tabs>
        <w:tab w:val="left" w:pos="360"/>
        <w:tab w:val="left" w:pos="1080"/>
      </w:tabs>
      <w:outlineLvl w:val="0"/>
    </w:pPr>
    <w:rPr>
      <w:rFonts w:ascii="Arial" w:hAnsi="Arial"/>
      <w:sz w:val="24"/>
      <w:szCs w:val="20"/>
    </w:rPr>
  </w:style>
  <w:style w:type="paragraph" w:customStyle="1" w:styleId="466">
    <w:name w:val="sanxiang3"/>
    <w:basedOn w:val="1"/>
    <w:qFormat/>
    <w:uiPriority w:val="0"/>
    <w:pPr>
      <w:widowControl/>
      <w:tabs>
        <w:tab w:val="left" w:pos="686"/>
        <w:tab w:val="left" w:pos="728"/>
        <w:tab w:val="left" w:pos="966"/>
      </w:tabs>
      <w:spacing w:beforeLines="100" w:after="156" w:line="240" w:lineRule="atLeast"/>
      <w:ind w:left="840"/>
      <w:jc w:val="left"/>
      <w:outlineLvl w:val="2"/>
    </w:pPr>
    <w:rPr>
      <w:rFonts w:ascii="宋体" w:hAnsi="宋体" w:eastAsia="黑体"/>
      <w:bCs/>
      <w:kern w:val="0"/>
      <w:sz w:val="28"/>
      <w:szCs w:val="28"/>
      <w:lang w:val="en-GB"/>
    </w:rPr>
  </w:style>
  <w:style w:type="paragraph" w:customStyle="1" w:styleId="467">
    <w:name w:val="Char Char1 Char Char Char Char Char Char Char"/>
    <w:basedOn w:val="1"/>
    <w:qFormat/>
    <w:uiPriority w:val="0"/>
    <w:rPr>
      <w:rFonts w:ascii="Tahoma" w:hAnsi="Tahoma"/>
      <w:sz w:val="24"/>
      <w:szCs w:val="20"/>
    </w:rPr>
  </w:style>
  <w:style w:type="paragraph" w:customStyle="1" w:styleId="468">
    <w:name w:val="首行缩进: 2字符 + 首行缩进:  2 字符"/>
    <w:basedOn w:val="351"/>
    <w:qFormat/>
    <w:uiPriority w:val="0"/>
    <w:pPr>
      <w:spacing w:line="360" w:lineRule="auto"/>
      <w:ind w:left="200" w:leftChars="200"/>
    </w:pPr>
    <w:rPr>
      <w:sz w:val="24"/>
    </w:rPr>
  </w:style>
  <w:style w:type="paragraph" w:customStyle="1" w:styleId="469">
    <w:name w:val="！main_c"/>
    <w:basedOn w:val="1"/>
    <w:qFormat/>
    <w:uiPriority w:val="0"/>
    <w:pPr>
      <w:adjustRightInd w:val="0"/>
      <w:snapToGrid w:val="0"/>
      <w:spacing w:beforeLines="50"/>
      <w:ind w:firstLine="560" w:firstLineChars="200"/>
    </w:pPr>
    <w:rPr>
      <w:rFonts w:ascii="Times New Roman" w:hAnsi="Times New Roman"/>
      <w:sz w:val="28"/>
      <w:szCs w:val="28"/>
    </w:rPr>
  </w:style>
  <w:style w:type="paragraph" w:customStyle="1" w:styleId="470">
    <w:name w:val="表格左对齐"/>
    <w:basedOn w:val="408"/>
    <w:qFormat/>
    <w:uiPriority w:val="0"/>
    <w:pPr>
      <w:jc w:val="left"/>
    </w:pPr>
  </w:style>
  <w:style w:type="paragraph" w:customStyle="1" w:styleId="4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2">
    <w:name w:val="xl112"/>
    <w:basedOn w:val="1"/>
    <w:qFormat/>
    <w:uiPriority w:val="0"/>
    <w:pPr>
      <w:widowControl/>
      <w:pBdr>
        <w:top w:val="single" w:color="auto" w:sz="4" w:space="0"/>
        <w:bottom w:val="single" w:color="auto" w:sz="4" w:space="0"/>
      </w:pBdr>
      <w:shd w:val="clear" w:color="000000" w:fill="95B3D7"/>
      <w:spacing w:before="100" w:beforeAutospacing="1" w:after="100" w:afterAutospacing="1"/>
      <w:jc w:val="center"/>
    </w:pPr>
    <w:rPr>
      <w:rFonts w:ascii="宋体" w:hAnsi="宋体" w:cs="宋体"/>
      <w:kern w:val="0"/>
      <w:sz w:val="28"/>
      <w:szCs w:val="28"/>
    </w:rPr>
  </w:style>
  <w:style w:type="paragraph" w:customStyle="1" w:styleId="473">
    <w:name w:val="列表编号 41"/>
    <w:basedOn w:val="1"/>
    <w:qFormat/>
    <w:uiPriority w:val="0"/>
    <w:pPr>
      <w:tabs>
        <w:tab w:val="left" w:pos="840"/>
        <w:tab w:val="left" w:pos="1620"/>
      </w:tabs>
      <w:spacing w:line="360" w:lineRule="auto"/>
      <w:ind w:left="1620" w:leftChars="600"/>
    </w:pPr>
    <w:rPr>
      <w:rFonts w:ascii="宋体" w:hAnsi="宋体"/>
      <w:sz w:val="24"/>
      <w:szCs w:val="20"/>
    </w:rPr>
  </w:style>
  <w:style w:type="paragraph" w:customStyle="1" w:styleId="474">
    <w:name w:val="Balloon Text1"/>
    <w:basedOn w:val="1"/>
    <w:qFormat/>
    <w:uiPriority w:val="0"/>
    <w:rPr>
      <w:rFonts w:ascii="Times New Roman" w:hAnsi="Times New Roman"/>
      <w:sz w:val="16"/>
      <w:szCs w:val="16"/>
    </w:rPr>
  </w:style>
  <w:style w:type="paragraph" w:customStyle="1" w:styleId="475">
    <w:name w:val="列出段落21"/>
    <w:basedOn w:val="1"/>
    <w:qFormat/>
    <w:uiPriority w:val="0"/>
    <w:pPr>
      <w:ind w:firstLine="420" w:firstLineChars="200"/>
    </w:pPr>
    <w:rPr>
      <w:rFonts w:ascii="Times New Roman" w:hAnsi="Times New Roman"/>
      <w:szCs w:val="20"/>
    </w:rPr>
  </w:style>
  <w:style w:type="paragraph" w:customStyle="1" w:styleId="476">
    <w:name w:val="Char Char"/>
    <w:basedOn w:val="16"/>
    <w:qFormat/>
    <w:uiPriority w:val="0"/>
    <w:pPr>
      <w:shd w:val="clear" w:color="auto" w:fill="000080"/>
    </w:pPr>
    <w:rPr>
      <w:rFonts w:ascii="Tahoma" w:hAnsi="Tahoma"/>
    </w:rPr>
  </w:style>
  <w:style w:type="paragraph" w:customStyle="1" w:styleId="477">
    <w:name w:val="正"/>
    <w:basedOn w:val="1"/>
    <w:next w:val="1"/>
    <w:qFormat/>
    <w:uiPriority w:val="0"/>
    <w:pPr>
      <w:adjustRightInd w:val="0"/>
      <w:spacing w:line="480" w:lineRule="exact"/>
      <w:ind w:firstLine="662" w:firstLineChars="200"/>
    </w:pPr>
    <w:rPr>
      <w:rFonts w:ascii="宋体" w:hAnsi="宋体"/>
      <w:sz w:val="28"/>
      <w:szCs w:val="28"/>
    </w:rPr>
  </w:style>
  <w:style w:type="paragraph" w:customStyle="1" w:styleId="478">
    <w:name w:val="表格文字"/>
    <w:basedOn w:val="1"/>
    <w:qFormat/>
    <w:uiPriority w:val="0"/>
    <w:rPr>
      <w:rFonts w:ascii="宋体" w:hAnsi="Times New Roman"/>
      <w:szCs w:val="20"/>
    </w:rPr>
  </w:style>
  <w:style w:type="paragraph" w:customStyle="1" w:styleId="479">
    <w:name w:val="样式 1 + (符号) Times New Roman 首行缩进:  2 字符 行距: 固定值 24 磅"/>
    <w:basedOn w:val="1"/>
    <w:qFormat/>
    <w:uiPriority w:val="0"/>
    <w:pPr>
      <w:spacing w:line="360" w:lineRule="auto"/>
      <w:ind w:firstLine="420" w:firstLineChars="200"/>
    </w:pPr>
    <w:rPr>
      <w:rFonts w:ascii="宋体" w:hAnsi="Times New Roman" w:cs="宋体"/>
      <w:szCs w:val="21"/>
    </w:rPr>
  </w:style>
  <w:style w:type="paragraph" w:customStyle="1" w:styleId="480">
    <w:name w:val="注释"/>
    <w:basedOn w:val="130"/>
    <w:qFormat/>
    <w:uiPriority w:val="0"/>
    <w:pPr>
      <w:snapToGrid/>
      <w:spacing w:line="240" w:lineRule="exact"/>
      <w:ind w:left="0" w:firstLine="480" w:firstLineChars="200"/>
    </w:pPr>
    <w:rPr>
      <w:rFonts w:ascii="黑体" w:eastAsia="黑体"/>
      <w:bCs/>
      <w:color w:val="auto"/>
      <w:kern w:val="4"/>
    </w:rPr>
  </w:style>
  <w:style w:type="paragraph" w:customStyle="1" w:styleId="481">
    <w:name w:val="xl28"/>
    <w:basedOn w:val="1"/>
    <w:qFormat/>
    <w:uiPriority w:val="0"/>
    <w:pPr>
      <w:widowControl/>
      <w:pBdr>
        <w:bottom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482">
    <w:name w:val="样式 正文（首行缩进两字） + 宋体 小四 首行缩进:  0 厘米 段前: 11.15 磅 段后: 11.15 磅"/>
    <w:basedOn w:val="207"/>
    <w:qFormat/>
    <w:uiPriority w:val="0"/>
    <w:pPr>
      <w:adjustRightInd/>
      <w:spacing w:before="223" w:after="223" w:line="240" w:lineRule="auto"/>
      <w:ind w:left="200" w:leftChars="200" w:firstLine="0"/>
      <w:textAlignment w:val="auto"/>
    </w:pPr>
    <w:rPr>
      <w:rFonts w:ascii="宋体" w:hAnsi="宋体" w:cs="宋体"/>
      <w:kern w:val="2"/>
      <w:sz w:val="24"/>
      <w:szCs w:val="28"/>
    </w:rPr>
  </w:style>
  <w:style w:type="paragraph" w:customStyle="1" w:styleId="483">
    <w:name w:val="Char Char Char Char Char Char1"/>
    <w:basedOn w:val="1"/>
    <w:qFormat/>
    <w:uiPriority w:val="0"/>
    <w:pPr>
      <w:tabs>
        <w:tab w:val="left" w:pos="360"/>
      </w:tabs>
      <w:ind w:firstLine="420" w:firstLineChars="150"/>
    </w:pPr>
    <w:rPr>
      <w:rFonts w:ascii="Arial" w:hAnsi="Arial"/>
      <w:sz w:val="20"/>
      <w:szCs w:val="20"/>
    </w:rPr>
  </w:style>
  <w:style w:type="paragraph" w:customStyle="1" w:styleId="484">
    <w:name w:val="正文文本缩进 311"/>
    <w:basedOn w:val="1"/>
    <w:qFormat/>
    <w:uiPriority w:val="0"/>
    <w:pPr>
      <w:autoSpaceDE w:val="0"/>
      <w:autoSpaceDN w:val="0"/>
      <w:adjustRightInd w:val="0"/>
      <w:ind w:firstLine="525"/>
      <w:textAlignment w:val="baseline"/>
    </w:pPr>
    <w:rPr>
      <w:rFonts w:ascii="Times New Roman" w:hAnsi="Times New Roman"/>
      <w:sz w:val="24"/>
      <w:szCs w:val="20"/>
    </w:rPr>
  </w:style>
  <w:style w:type="paragraph" w:customStyle="1" w:styleId="485">
    <w:name w:val="投标人"/>
    <w:basedOn w:val="351"/>
    <w:next w:val="1"/>
    <w:qFormat/>
    <w:uiPriority w:val="0"/>
    <w:pPr>
      <w:spacing w:before="60" w:after="60"/>
    </w:pPr>
    <w:rPr>
      <w:rFonts w:eastAsia="黑体"/>
      <w:sz w:val="24"/>
    </w:rPr>
  </w:style>
  <w:style w:type="paragraph" w:customStyle="1" w:styleId="486">
    <w:name w:val="样式 列表框 Char Char Char Char Char + 右侧:  -0.05 字符 段后: 0.5 行"/>
    <w:basedOn w:val="487"/>
    <w:qFormat/>
    <w:uiPriority w:val="0"/>
    <w:pPr>
      <w:tabs>
        <w:tab w:val="left" w:pos="0"/>
        <w:tab w:val="left" w:pos="450"/>
        <w:tab w:val="left" w:pos="874"/>
      </w:tabs>
      <w:ind w:left="0" w:firstLine="0"/>
    </w:pPr>
    <w:rPr>
      <w:szCs w:val="20"/>
    </w:rPr>
  </w:style>
  <w:style w:type="paragraph" w:customStyle="1" w:styleId="487">
    <w:name w:val="列表框 Char Char Char Char Char"/>
    <w:basedOn w:val="376"/>
    <w:next w:val="376"/>
    <w:qFormat/>
    <w:uiPriority w:val="0"/>
    <w:pPr>
      <w:tabs>
        <w:tab w:val="left" w:pos="0"/>
        <w:tab w:val="left" w:pos="874"/>
      </w:tabs>
      <w:adjustRightInd w:val="0"/>
      <w:snapToGrid w:val="0"/>
      <w:ind w:left="874" w:leftChars="0" w:right="-5" w:rightChars="-5" w:hanging="420" w:firstLineChars="0"/>
    </w:pPr>
    <w:rPr>
      <w:rFonts w:ascii="Times New Roman" w:hAnsi="Times New Roman"/>
      <w:szCs w:val="21"/>
    </w:rPr>
  </w:style>
  <w:style w:type="paragraph" w:customStyle="1" w:styleId="488">
    <w:name w:val="CM20"/>
    <w:basedOn w:val="428"/>
    <w:next w:val="428"/>
    <w:qFormat/>
    <w:uiPriority w:val="0"/>
    <w:pPr>
      <w:spacing w:after="263"/>
    </w:pPr>
    <w:rPr>
      <w:rFonts w:ascii="Arial" w:hAnsi="Arial" w:cs="Times New Roman"/>
      <w:color w:val="auto"/>
    </w:rPr>
  </w:style>
  <w:style w:type="paragraph" w:customStyle="1" w:styleId="489">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8"/>
      <w:szCs w:val="28"/>
    </w:rPr>
  </w:style>
  <w:style w:type="paragraph" w:customStyle="1" w:styleId="490">
    <w:name w:val="须知1"/>
    <w:basedOn w:val="2"/>
    <w:qFormat/>
    <w:uiPriority w:val="0"/>
    <w:pPr>
      <w:spacing w:after="312" w:line="240" w:lineRule="auto"/>
    </w:pPr>
    <w:rPr>
      <w:rFonts w:ascii="宋体" w:hAnsi="宋体"/>
      <w:sz w:val="24"/>
      <w:szCs w:val="32"/>
    </w:rPr>
  </w:style>
  <w:style w:type="paragraph" w:customStyle="1" w:styleId="491">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49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textAlignment w:val="center"/>
    </w:pPr>
    <w:rPr>
      <w:rFonts w:ascii="Arial Unicode MS" w:hAnsi="Arial Unicode MS" w:eastAsia="Arial Unicode MS"/>
      <w:kern w:val="0"/>
      <w:sz w:val="20"/>
      <w:szCs w:val="20"/>
    </w:rPr>
  </w:style>
  <w:style w:type="paragraph" w:customStyle="1" w:styleId="493">
    <w:name w:val="正文111"/>
    <w:basedOn w:val="1"/>
    <w:qFormat/>
    <w:uiPriority w:val="0"/>
    <w:pPr>
      <w:tabs>
        <w:tab w:val="left" w:pos="420"/>
      </w:tabs>
      <w:snapToGrid w:val="0"/>
      <w:spacing w:line="500" w:lineRule="exact"/>
      <w:ind w:left="420" w:firstLine="200" w:firstLineChars="200"/>
    </w:pPr>
    <w:rPr>
      <w:rFonts w:ascii="宋体" w:hAnsi="宋体"/>
      <w:sz w:val="24"/>
      <w:szCs w:val="20"/>
    </w:rPr>
  </w:style>
  <w:style w:type="paragraph" w:customStyle="1" w:styleId="494">
    <w:name w:val="1"/>
    <w:basedOn w:val="1"/>
    <w:next w:val="197"/>
    <w:qFormat/>
    <w:uiPriority w:val="0"/>
    <w:pPr>
      <w:spacing w:after="120" w:line="480" w:lineRule="auto"/>
    </w:pPr>
    <w:rPr>
      <w:rFonts w:ascii="Times New Roman" w:hAnsi="Times New Roman"/>
      <w:szCs w:val="24"/>
    </w:rPr>
  </w:style>
  <w:style w:type="paragraph" w:customStyle="1" w:styleId="495">
    <w:name w:val="Char Char Char Char Char Char Char"/>
    <w:basedOn w:val="1"/>
    <w:qFormat/>
    <w:uiPriority w:val="0"/>
    <w:pPr>
      <w:widowControl/>
      <w:adjustRightInd w:val="0"/>
      <w:snapToGrid w:val="0"/>
      <w:spacing w:line="360" w:lineRule="auto"/>
      <w:ind w:firstLine="200" w:firstLineChars="200"/>
      <w:jc w:val="left"/>
    </w:pPr>
    <w:rPr>
      <w:rFonts w:ascii="Tahoma" w:hAnsi="Tahoma" w:cs="Tahoma"/>
      <w:kern w:val="0"/>
      <w:sz w:val="20"/>
      <w:szCs w:val="20"/>
      <w:lang w:eastAsia="en-US"/>
    </w:rPr>
  </w:style>
  <w:style w:type="paragraph" w:customStyle="1" w:styleId="496">
    <w:name w:val="Char"/>
    <w:basedOn w:val="1"/>
    <w:qFormat/>
    <w:uiPriority w:val="0"/>
    <w:rPr>
      <w:rFonts w:ascii="Tahoma" w:hAnsi="Tahoma"/>
      <w:sz w:val="24"/>
      <w:szCs w:val="20"/>
    </w:rPr>
  </w:style>
  <w:style w:type="paragraph" w:customStyle="1" w:styleId="497">
    <w:name w:val="列表 21"/>
    <w:basedOn w:val="1"/>
    <w:qFormat/>
    <w:uiPriority w:val="0"/>
    <w:pPr>
      <w:ind w:left="840" w:hanging="420"/>
    </w:pPr>
    <w:rPr>
      <w:rFonts w:ascii="Times New Roman" w:hAnsi="Times New Roman"/>
      <w:szCs w:val="20"/>
    </w:rPr>
  </w:style>
  <w:style w:type="paragraph" w:customStyle="1" w:styleId="498">
    <w:name w:val="xl13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99">
    <w:name w:val="font5"/>
    <w:basedOn w:val="1"/>
    <w:qFormat/>
    <w:uiPriority w:val="0"/>
    <w:pPr>
      <w:widowControl/>
      <w:spacing w:before="100" w:after="100"/>
      <w:jc w:val="left"/>
    </w:pPr>
    <w:rPr>
      <w:rFonts w:ascii="宋体" w:hAnsi="宋体"/>
      <w:kern w:val="0"/>
      <w:sz w:val="18"/>
      <w:szCs w:val="20"/>
    </w:rPr>
  </w:style>
  <w:style w:type="paragraph" w:customStyle="1" w:styleId="500">
    <w:name w:val="Text"/>
    <w:qFormat/>
    <w:uiPriority w:val="0"/>
    <w:pPr>
      <w:spacing w:before="200" w:after="200"/>
      <w:ind w:left="720"/>
      <w:jc w:val="both"/>
    </w:pPr>
    <w:rPr>
      <w:rFonts w:ascii="Courier New" w:hAnsi="Courier New" w:eastAsia="Batang" w:cs="Times New Roman"/>
      <w:color w:val="000000"/>
      <w:sz w:val="21"/>
      <w:szCs w:val="22"/>
      <w:lang w:val="en-US" w:eastAsia="en-US" w:bidi="ar-SA"/>
    </w:rPr>
  </w:style>
  <w:style w:type="paragraph" w:customStyle="1" w:styleId="501">
    <w:name w:val="Char Char Char Char Char"/>
    <w:basedOn w:val="1"/>
    <w:qFormat/>
    <w:uiPriority w:val="0"/>
    <w:rPr>
      <w:rFonts w:ascii="Tahoma" w:hAnsi="Tahoma"/>
      <w:sz w:val="24"/>
      <w:szCs w:val="20"/>
    </w:rPr>
  </w:style>
  <w:style w:type="paragraph" w:customStyle="1" w:styleId="502">
    <w:name w:val="Header 1"/>
    <w:basedOn w:val="34"/>
    <w:qFormat/>
    <w:uiPriority w:val="0"/>
    <w:pPr>
      <w:pBdr>
        <w:bottom w:val="none" w:color="auto" w:sz="0" w:space="0"/>
      </w:pBdr>
      <w:tabs>
        <w:tab w:val="right" w:pos="9356"/>
        <w:tab w:val="clear" w:pos="4153"/>
        <w:tab w:val="clear" w:pos="8306"/>
      </w:tabs>
      <w:snapToGrid/>
      <w:spacing w:after="240"/>
      <w:jc w:val="left"/>
    </w:pPr>
    <w:rPr>
      <w:rFonts w:ascii="宋体" w:eastAsia="Times New Roman"/>
      <w:b/>
      <w:bCs/>
      <w:caps/>
      <w:kern w:val="4"/>
      <w:sz w:val="24"/>
      <w:szCs w:val="18"/>
    </w:rPr>
  </w:style>
  <w:style w:type="paragraph" w:customStyle="1" w:styleId="503">
    <w:name w:val="列出段落22"/>
    <w:basedOn w:val="1"/>
    <w:qFormat/>
    <w:uiPriority w:val="34"/>
    <w:pPr>
      <w:ind w:firstLine="420" w:firstLineChars="200"/>
    </w:pPr>
  </w:style>
  <w:style w:type="paragraph" w:customStyle="1" w:styleId="504">
    <w:name w:val="xl33"/>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Times New Roman" w:hAnsi="Times New Roman" w:eastAsia="Arial Unicode MS"/>
      <w:kern w:val="0"/>
      <w:sz w:val="22"/>
      <w:szCs w:val="20"/>
    </w:rPr>
  </w:style>
  <w:style w:type="paragraph" w:customStyle="1" w:styleId="505">
    <w:name w:val="Char12"/>
    <w:basedOn w:val="1"/>
    <w:qFormat/>
    <w:uiPriority w:val="0"/>
    <w:rPr>
      <w:rFonts w:ascii="Tahoma" w:hAnsi="Tahoma"/>
      <w:sz w:val="24"/>
      <w:szCs w:val="20"/>
    </w:rPr>
  </w:style>
  <w:style w:type="paragraph" w:customStyle="1" w:styleId="506">
    <w:name w:val="Char2"/>
    <w:basedOn w:val="1"/>
    <w:qFormat/>
    <w:uiPriority w:val="0"/>
    <w:pPr>
      <w:tabs>
        <w:tab w:val="left" w:pos="360"/>
      </w:tabs>
      <w:spacing w:line="360" w:lineRule="auto"/>
      <w:ind w:left="482" w:firstLine="200" w:firstLineChars="200"/>
    </w:pPr>
    <w:rPr>
      <w:rFonts w:ascii="宋体" w:hAnsi="Times New Roman"/>
      <w:sz w:val="24"/>
      <w:szCs w:val="24"/>
    </w:rPr>
  </w:style>
  <w:style w:type="paragraph" w:customStyle="1" w:styleId="507">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styleId="508">
    <w:name w:val="List Paragraph"/>
    <w:basedOn w:val="1"/>
    <w:qFormat/>
    <w:uiPriority w:val="34"/>
    <w:pPr>
      <w:ind w:firstLine="420" w:firstLineChars="200"/>
    </w:pPr>
  </w:style>
  <w:style w:type="paragraph" w:customStyle="1" w:styleId="509">
    <w:name w:val="xl114"/>
    <w:basedOn w:val="1"/>
    <w:qFormat/>
    <w:uiPriority w:val="0"/>
    <w:pPr>
      <w:widowControl/>
      <w:pBdr>
        <w:top w:val="single" w:color="auto" w:sz="4" w:space="0"/>
        <w:bottom w:val="single" w:color="auto" w:sz="4" w:space="0"/>
      </w:pBdr>
      <w:shd w:val="clear" w:color="000000" w:fill="95B3D7"/>
      <w:spacing w:before="100" w:beforeAutospacing="1" w:after="100" w:afterAutospacing="1"/>
      <w:jc w:val="left"/>
    </w:pPr>
    <w:rPr>
      <w:rFonts w:ascii="宋体" w:hAnsi="宋体" w:cs="宋体"/>
      <w:kern w:val="0"/>
      <w:sz w:val="28"/>
      <w:szCs w:val="28"/>
    </w:rPr>
  </w:style>
  <w:style w:type="paragraph" w:customStyle="1" w:styleId="510">
    <w:name w:val="sanxiang2"/>
    <w:basedOn w:val="1"/>
    <w:qFormat/>
    <w:uiPriority w:val="0"/>
    <w:pPr>
      <w:keepNext/>
      <w:snapToGrid w:val="0"/>
      <w:spacing w:beforeLines="200" w:afterLines="100"/>
      <w:jc w:val="center"/>
      <w:outlineLvl w:val="1"/>
    </w:pPr>
    <w:rPr>
      <w:rFonts w:ascii="黑体" w:hAnsi="宋体" w:eastAsia="黑体"/>
      <w:w w:val="90"/>
      <w:sz w:val="36"/>
      <w:szCs w:val="30"/>
    </w:rPr>
  </w:style>
  <w:style w:type="paragraph" w:customStyle="1" w:styleId="511">
    <w:name w:val="正文四号首行缩进2"/>
    <w:basedOn w:val="1"/>
    <w:qFormat/>
    <w:uiPriority w:val="0"/>
    <w:pPr>
      <w:ind w:firstLine="560" w:firstLineChars="200"/>
    </w:pPr>
    <w:rPr>
      <w:rFonts w:ascii="Times New Roman" w:hAnsi="Times New Roman"/>
      <w:sz w:val="28"/>
      <w:szCs w:val="21"/>
    </w:rPr>
  </w:style>
  <w:style w:type="paragraph" w:customStyle="1" w:styleId="512">
    <w:name w:val="大目录"/>
    <w:basedOn w:val="1"/>
    <w:qFormat/>
    <w:uiPriority w:val="0"/>
    <w:pPr>
      <w:jc w:val="center"/>
    </w:pPr>
    <w:rPr>
      <w:b/>
      <w:sz w:val="48"/>
    </w:rPr>
  </w:style>
  <w:style w:type="paragraph" w:customStyle="1" w:styleId="513">
    <w:name w:val="修订11"/>
    <w:qFormat/>
    <w:uiPriority w:val="0"/>
    <w:rPr>
      <w:rFonts w:ascii="Calibri" w:hAnsi="Calibri" w:eastAsia="宋体" w:cs="Times New Roman"/>
      <w:kern w:val="2"/>
      <w:sz w:val="21"/>
      <w:szCs w:val="22"/>
      <w:lang w:val="en-US" w:eastAsia="zh-CN" w:bidi="ar-SA"/>
    </w:rPr>
  </w:style>
  <w:style w:type="paragraph" w:customStyle="1" w:styleId="514">
    <w:name w:val="批注框文本1"/>
    <w:basedOn w:val="1"/>
    <w:qFormat/>
    <w:uiPriority w:val="0"/>
    <w:rPr>
      <w:rFonts w:ascii="Times New Roman" w:hAnsi="Times New Roman"/>
      <w:sz w:val="18"/>
      <w:szCs w:val="18"/>
    </w:rPr>
  </w:style>
  <w:style w:type="paragraph" w:customStyle="1" w:styleId="515">
    <w:name w:val="Char Char Char Char Char Char Char Char Char Char"/>
    <w:basedOn w:val="16"/>
    <w:qFormat/>
    <w:uiPriority w:val="0"/>
    <w:pPr>
      <w:shd w:val="clear" w:color="auto" w:fill="000080"/>
    </w:pPr>
    <w:rPr>
      <w:rFonts w:ascii="Tahoma" w:hAnsi="Tahoma"/>
    </w:rPr>
  </w:style>
  <w:style w:type="paragraph" w:customStyle="1" w:styleId="516">
    <w:name w:val="Char Char Char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517">
    <w:name w:val="标题5"/>
    <w:basedOn w:val="207"/>
    <w:next w:val="1"/>
    <w:qFormat/>
    <w:uiPriority w:val="0"/>
    <w:pPr>
      <w:widowControl/>
      <w:tabs>
        <w:tab w:val="left" w:pos="420"/>
      </w:tabs>
      <w:adjustRightInd/>
      <w:spacing w:after="156" w:line="480" w:lineRule="exact"/>
      <w:ind w:left="420" w:right="251" w:firstLine="0"/>
      <w:textAlignment w:val="auto"/>
    </w:pPr>
    <w:rPr>
      <w:bCs/>
      <w:color w:val="FF0000"/>
      <w:sz w:val="24"/>
      <w:szCs w:val="24"/>
    </w:rPr>
  </w:style>
  <w:style w:type="paragraph" w:customStyle="1" w:styleId="518">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519">
    <w:name w:val="xl12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520">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sz w:val="22"/>
      <w:szCs w:val="20"/>
    </w:rPr>
  </w:style>
  <w:style w:type="paragraph" w:customStyle="1" w:styleId="521">
    <w:name w:val="细节1"/>
    <w:basedOn w:val="1"/>
    <w:qFormat/>
    <w:uiPriority w:val="0"/>
    <w:pPr>
      <w:widowControl/>
      <w:tabs>
        <w:tab w:val="left" w:pos="975"/>
        <w:tab w:val="left" w:pos="1560"/>
      </w:tabs>
      <w:spacing w:line="360" w:lineRule="auto"/>
      <w:ind w:left="975" w:hanging="525"/>
    </w:pPr>
    <w:rPr>
      <w:rFonts w:ascii="Times New Roman" w:hAnsi="宋体"/>
      <w:color w:val="000000"/>
      <w:kern w:val="0"/>
      <w:sz w:val="24"/>
      <w:szCs w:val="24"/>
    </w:rPr>
  </w:style>
  <w:style w:type="paragraph" w:customStyle="1" w:styleId="522">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23">
    <w:name w:val="大标题"/>
    <w:qFormat/>
    <w:uiPriority w:val="0"/>
    <w:pPr>
      <w:tabs>
        <w:tab w:val="left" w:pos="1134"/>
      </w:tabs>
      <w:snapToGrid w:val="0"/>
      <w:spacing w:before="240" w:after="240" w:line="288" w:lineRule="auto"/>
    </w:pPr>
    <w:rPr>
      <w:rFonts w:ascii="黑体" w:hAnsi="Calibri" w:eastAsia="黑体" w:cs="Times New Roman"/>
      <w:sz w:val="24"/>
      <w:lang w:val="en-US" w:eastAsia="zh-CN" w:bidi="ar-SA"/>
    </w:rPr>
  </w:style>
  <w:style w:type="paragraph" w:customStyle="1" w:styleId="524">
    <w:name w:val="xl56"/>
    <w:basedOn w:val="1"/>
    <w:qFormat/>
    <w:uiPriority w:val="0"/>
    <w:pPr>
      <w:widowControl/>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525">
    <w:name w:val="Char Char8"/>
    <w:basedOn w:val="1"/>
    <w:qFormat/>
    <w:uiPriority w:val="0"/>
    <w:rPr>
      <w:rFonts w:ascii="Tahoma" w:hAnsi="Tahoma"/>
      <w:sz w:val="24"/>
      <w:szCs w:val="20"/>
    </w:rPr>
  </w:style>
  <w:style w:type="paragraph" w:customStyle="1" w:styleId="52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527">
    <w:name w:val="样式 样式 正文（首行缩进两字） + 宋体 小四 首行缩进:  0 厘米 段前: 11.15 磅 段后: 11.15 磅 + 左..."/>
    <w:basedOn w:val="482"/>
    <w:qFormat/>
    <w:uiPriority w:val="0"/>
    <w:pPr>
      <w:snapToGrid w:val="0"/>
    </w:pPr>
  </w:style>
  <w:style w:type="paragraph" w:customStyle="1" w:styleId="528">
    <w:name w:val="xl111"/>
    <w:basedOn w:val="1"/>
    <w:qFormat/>
    <w:uiPriority w:val="0"/>
    <w:pPr>
      <w:widowControl/>
      <w:pBdr>
        <w:top w:val="single" w:color="auto" w:sz="4" w:space="0"/>
        <w:bottom w:val="single" w:color="auto" w:sz="4" w:space="0"/>
      </w:pBdr>
      <w:shd w:val="clear" w:color="000000" w:fill="95B3D7"/>
      <w:spacing w:before="100" w:beforeAutospacing="1" w:after="100" w:afterAutospacing="1"/>
      <w:jc w:val="left"/>
    </w:pPr>
    <w:rPr>
      <w:rFonts w:ascii="宋体" w:hAnsi="宋体" w:cs="宋体"/>
      <w:kern w:val="0"/>
      <w:sz w:val="28"/>
      <w:szCs w:val="28"/>
    </w:rPr>
  </w:style>
  <w:style w:type="paragraph" w:customStyle="1" w:styleId="529">
    <w:name w:val="Arial 14B R"/>
    <w:basedOn w:val="1"/>
    <w:qFormat/>
    <w:uiPriority w:val="0"/>
    <w:pPr>
      <w:jc w:val="right"/>
    </w:pPr>
    <w:rPr>
      <w:rFonts w:ascii="Times New Roman" w:hAnsi="Times New Roman"/>
      <w:b/>
      <w:sz w:val="28"/>
      <w:szCs w:val="20"/>
    </w:rPr>
  </w:style>
  <w:style w:type="paragraph" w:customStyle="1" w:styleId="530">
    <w:name w:val="样式 目录 1 + 左侧:  3 字符"/>
    <w:basedOn w:val="35"/>
    <w:qFormat/>
    <w:uiPriority w:val="0"/>
    <w:pPr>
      <w:tabs>
        <w:tab w:val="left" w:pos="425"/>
        <w:tab w:val="left" w:pos="1680"/>
        <w:tab w:val="right" w:leader="dot" w:pos="8296"/>
        <w:tab w:val="right" w:pos="9060"/>
        <w:tab w:val="clear" w:pos="635"/>
        <w:tab w:val="clear" w:pos="9402"/>
      </w:tabs>
      <w:spacing w:before="0" w:after="0"/>
      <w:ind w:left="425" w:right="210" w:rightChars="100" w:hanging="425"/>
      <w:jc w:val="both"/>
    </w:pPr>
    <w:rPr>
      <w:rFonts w:cs="Calibri"/>
      <w:b w:val="0"/>
      <w:caps w:val="0"/>
    </w:rPr>
  </w:style>
  <w:style w:type="paragraph" w:customStyle="1" w:styleId="531">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532">
    <w:name w:val="通用"/>
    <w:basedOn w:val="1"/>
    <w:qFormat/>
    <w:uiPriority w:val="0"/>
    <w:pPr>
      <w:tabs>
        <w:tab w:val="left" w:pos="840"/>
      </w:tabs>
      <w:spacing w:after="312"/>
      <w:ind w:left="840" w:hanging="840"/>
    </w:pPr>
    <w:rPr>
      <w:rFonts w:ascii="Times New Roman" w:hAnsi="Times New Roman"/>
      <w:szCs w:val="20"/>
    </w:rPr>
  </w:style>
  <w:style w:type="paragraph" w:customStyle="1" w:styleId="533">
    <w:name w:val="纯文本1"/>
    <w:basedOn w:val="1"/>
    <w:qFormat/>
    <w:uiPriority w:val="0"/>
    <w:rPr>
      <w:rFonts w:ascii="宋体" w:hAnsi="Courier New"/>
      <w:kern w:val="10"/>
      <w:sz w:val="20"/>
      <w:szCs w:val="20"/>
    </w:rPr>
  </w:style>
  <w:style w:type="paragraph" w:customStyle="1" w:styleId="53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6"/>
      <w:szCs w:val="16"/>
    </w:rPr>
  </w:style>
  <w:style w:type="paragraph" w:customStyle="1" w:styleId="535">
    <w:name w:val="font8"/>
    <w:basedOn w:val="1"/>
    <w:qFormat/>
    <w:uiPriority w:val="0"/>
    <w:pPr>
      <w:widowControl/>
      <w:spacing w:before="100" w:beforeAutospacing="1" w:after="100" w:afterAutospacing="1"/>
      <w:jc w:val="left"/>
    </w:pPr>
    <w:rPr>
      <w:rFonts w:ascii="Times New Roman" w:hAnsi="Times New Roman" w:eastAsia="Arial Unicode MS"/>
      <w:color w:val="000000"/>
      <w:kern w:val="0"/>
      <w:sz w:val="20"/>
      <w:szCs w:val="20"/>
    </w:rPr>
  </w:style>
  <w:style w:type="paragraph" w:customStyle="1" w:styleId="536">
    <w:name w:val="列出段落11"/>
    <w:basedOn w:val="1"/>
    <w:qFormat/>
    <w:uiPriority w:val="0"/>
    <w:pPr>
      <w:ind w:firstLine="420" w:firstLineChars="200"/>
    </w:pPr>
  </w:style>
  <w:style w:type="paragraph" w:customStyle="1" w:styleId="537">
    <w:name w:val="xl119"/>
    <w:basedOn w:val="1"/>
    <w:qFormat/>
    <w:uiPriority w:val="0"/>
    <w:pPr>
      <w:widowControl/>
      <w:pBdr>
        <w:top w:val="single" w:color="auto" w:sz="4" w:space="0"/>
        <w:bottom w:val="single" w:color="auto" w:sz="4" w:space="0"/>
      </w:pBdr>
      <w:shd w:val="clear" w:color="000000" w:fill="C4D79B"/>
      <w:spacing w:before="100" w:beforeAutospacing="1" w:after="100" w:afterAutospacing="1"/>
      <w:jc w:val="left"/>
    </w:pPr>
    <w:rPr>
      <w:rFonts w:ascii="宋体" w:hAnsi="宋体" w:cs="宋体"/>
      <w:b/>
      <w:bCs/>
      <w:kern w:val="0"/>
      <w:sz w:val="16"/>
      <w:szCs w:val="16"/>
    </w:rPr>
  </w:style>
  <w:style w:type="paragraph" w:customStyle="1" w:styleId="538">
    <w:name w:val="彩色列表1"/>
    <w:basedOn w:val="1"/>
    <w:qFormat/>
    <w:uiPriority w:val="34"/>
    <w:pPr>
      <w:spacing w:line="360" w:lineRule="auto"/>
      <w:ind w:left="100" w:leftChars="100" w:right="100" w:rightChars="100" w:firstLine="420" w:firstLineChars="200"/>
    </w:pPr>
    <w:rPr>
      <w:rFonts w:ascii="Times New Roman" w:hAnsi="Times New Roman"/>
      <w:kern w:val="0"/>
      <w:sz w:val="20"/>
      <w:szCs w:val="20"/>
    </w:rPr>
  </w:style>
  <w:style w:type="paragraph" w:customStyle="1" w:styleId="539">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540">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541">
    <w:name w:val="表1"/>
    <w:basedOn w:val="1"/>
    <w:qFormat/>
    <w:uiPriority w:val="0"/>
    <w:pPr>
      <w:widowControl/>
      <w:wordWrap w:val="0"/>
      <w:adjustRightInd w:val="0"/>
      <w:snapToGrid w:val="0"/>
      <w:spacing w:line="240" w:lineRule="atLeast"/>
      <w:jc w:val="left"/>
      <w:textAlignment w:val="center"/>
    </w:pPr>
    <w:rPr>
      <w:rFonts w:ascii="黑体" w:hAnsi="Times New Roman"/>
      <w:sz w:val="18"/>
      <w:szCs w:val="24"/>
    </w:rPr>
  </w:style>
  <w:style w:type="paragraph" w:customStyle="1" w:styleId="54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43">
    <w:name w:val="xl45"/>
    <w:basedOn w:val="1"/>
    <w:qFormat/>
    <w:uiPriority w:val="0"/>
    <w:pPr>
      <w:widowControl/>
      <w:pBdr>
        <w:bottom w:val="single" w:color="auto" w:sz="4" w:space="0"/>
        <w:right w:val="single" w:color="auto" w:sz="4" w:space="0"/>
      </w:pBdr>
      <w:spacing w:before="100" w:after="100"/>
      <w:jc w:val="center"/>
      <w:textAlignment w:val="center"/>
    </w:pPr>
    <w:rPr>
      <w:rFonts w:ascii="Times New Roman" w:hAnsi="Times New Roman" w:eastAsia="Arial Unicode MS"/>
      <w:kern w:val="0"/>
      <w:sz w:val="22"/>
      <w:szCs w:val="20"/>
    </w:rPr>
  </w:style>
  <w:style w:type="paragraph" w:customStyle="1" w:styleId="544">
    <w:name w:val="样式 宋体 小四 段前: 5 磅 段后: 5 磅"/>
    <w:basedOn w:val="1"/>
    <w:qFormat/>
    <w:uiPriority w:val="0"/>
    <w:pPr>
      <w:spacing w:before="100" w:after="100"/>
      <w:ind w:left="420" w:leftChars="200"/>
    </w:pPr>
    <w:rPr>
      <w:rFonts w:ascii="宋体" w:hAnsi="Times New Roman" w:cs="宋体"/>
      <w:sz w:val="24"/>
      <w:szCs w:val="20"/>
    </w:rPr>
  </w:style>
  <w:style w:type="paragraph" w:customStyle="1" w:styleId="54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6">
    <w:name w:val="xl24"/>
    <w:basedOn w:val="1"/>
    <w:qFormat/>
    <w:uiPriority w:val="0"/>
    <w:pPr>
      <w:widowControl/>
      <w:pBdr>
        <w:left w:val="single" w:color="auto" w:sz="12" w:space="0"/>
        <w:bottom w:val="single" w:color="auto" w:sz="4" w:space="0"/>
        <w:right w:val="single" w:color="auto" w:sz="4" w:space="0"/>
      </w:pBdr>
      <w:spacing w:before="100" w:beforeAutospacing="1" w:after="100" w:afterAutospacing="1"/>
      <w:jc w:val="center"/>
      <w:textAlignment w:val="center"/>
    </w:pPr>
    <w:rPr>
      <w:rFonts w:ascii="楷体_GB2312" w:hAnsi="Arial Unicode MS" w:eastAsia="楷体_GB2312" w:cs="Arial Unicode MS"/>
      <w:kern w:val="0"/>
      <w:sz w:val="20"/>
      <w:szCs w:val="20"/>
    </w:rPr>
  </w:style>
  <w:style w:type="paragraph" w:customStyle="1" w:styleId="547">
    <w:name w:val="Body Text Indent 21"/>
    <w:basedOn w:val="1"/>
    <w:qFormat/>
    <w:uiPriority w:val="0"/>
    <w:pPr>
      <w:autoSpaceDE w:val="0"/>
      <w:autoSpaceDN w:val="0"/>
      <w:adjustRightInd w:val="0"/>
      <w:ind w:firstLine="420"/>
      <w:textAlignment w:val="baseline"/>
    </w:pPr>
    <w:rPr>
      <w:rFonts w:ascii="Times New Roman" w:hAnsi="Times New Roman"/>
      <w:szCs w:val="20"/>
    </w:rPr>
  </w:style>
  <w:style w:type="paragraph" w:customStyle="1" w:styleId="548">
    <w:name w:val="Char Char9 Char Char Char Char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549">
    <w:name w:val="正文文本缩进 211"/>
    <w:basedOn w:val="1"/>
    <w:qFormat/>
    <w:uiPriority w:val="0"/>
    <w:pPr>
      <w:autoSpaceDE w:val="0"/>
      <w:autoSpaceDN w:val="0"/>
      <w:adjustRightInd w:val="0"/>
      <w:ind w:firstLine="420"/>
      <w:textAlignment w:val="baseline"/>
    </w:pPr>
    <w:rPr>
      <w:rFonts w:ascii="Times New Roman" w:hAnsi="Times New Roman"/>
      <w:szCs w:val="20"/>
    </w:rPr>
  </w:style>
  <w:style w:type="paragraph" w:customStyle="1" w:styleId="550">
    <w:name w:val="xl13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8"/>
      <w:szCs w:val="28"/>
    </w:rPr>
  </w:style>
  <w:style w:type="paragraph" w:customStyle="1" w:styleId="55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553">
    <w:name w:val="默认段落字体 Para Char Char Char Char"/>
    <w:basedOn w:val="1"/>
    <w:qFormat/>
    <w:uiPriority w:val="0"/>
    <w:rPr>
      <w:rFonts w:ascii="Times New Roman" w:hAnsi="Times New Roman"/>
      <w:szCs w:val="21"/>
    </w:rPr>
  </w:style>
  <w:style w:type="paragraph" w:customStyle="1" w:styleId="55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555">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556">
    <w:name w:val="正文文本2"/>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557">
    <w:name w:val="正文序号 4"/>
    <w:basedOn w:val="1"/>
    <w:qFormat/>
    <w:uiPriority w:val="0"/>
    <w:pPr>
      <w:numPr>
        <w:ilvl w:val="3"/>
        <w:numId w:val="4"/>
      </w:numPr>
      <w:spacing w:before="60"/>
    </w:pPr>
    <w:rPr>
      <w:rFonts w:ascii="Times New Roman" w:hAnsi="Times New Roman"/>
      <w:szCs w:val="24"/>
    </w:rPr>
  </w:style>
  <w:style w:type="paragraph" w:customStyle="1" w:styleId="558">
    <w:name w:val="style3"/>
    <w:basedOn w:val="1"/>
    <w:qFormat/>
    <w:uiPriority w:val="0"/>
    <w:pPr>
      <w:widowControl/>
      <w:spacing w:before="100" w:beforeAutospacing="1" w:after="100" w:afterAutospacing="1" w:line="360" w:lineRule="auto"/>
      <w:jc w:val="left"/>
    </w:pPr>
    <w:rPr>
      <w:rFonts w:ascii="宋体" w:hAnsi="宋体"/>
      <w:color w:val="666666"/>
      <w:kern w:val="0"/>
      <w:sz w:val="24"/>
      <w:szCs w:val="24"/>
    </w:rPr>
  </w:style>
  <w:style w:type="paragraph" w:customStyle="1" w:styleId="559">
    <w:name w:val="xl117"/>
    <w:basedOn w:val="1"/>
    <w:qFormat/>
    <w:uiPriority w:val="0"/>
    <w:pPr>
      <w:widowControl/>
      <w:pBdr>
        <w:top w:val="single" w:color="auto" w:sz="4" w:space="0"/>
        <w:bottom w:val="single" w:color="auto" w:sz="4" w:space="0"/>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560">
    <w:name w:val="xl54"/>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561">
    <w:name w:val="xl13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62">
    <w:name w:val="Char Char Char Char Char Char1 Char Char Char Char Char Char Char Char1 Char Char Char Char"/>
    <w:basedOn w:val="1"/>
    <w:qFormat/>
    <w:uiPriority w:val="0"/>
    <w:pPr>
      <w:tabs>
        <w:tab w:val="left" w:pos="360"/>
      </w:tabs>
      <w:ind w:firstLine="420" w:firstLineChars="150"/>
    </w:pPr>
    <w:rPr>
      <w:rFonts w:ascii="Arial" w:hAnsi="Arial"/>
      <w:sz w:val="20"/>
      <w:szCs w:val="20"/>
    </w:rPr>
  </w:style>
  <w:style w:type="paragraph" w:customStyle="1" w:styleId="563">
    <w:name w:val="TOC 标题1"/>
    <w:basedOn w:val="3"/>
    <w:next w:val="1"/>
    <w:qFormat/>
    <w:uiPriority w:val="39"/>
    <w:pPr>
      <w:keepLines/>
      <w:widowControl/>
      <w:spacing w:before="480" w:line="276" w:lineRule="auto"/>
      <w:jc w:val="left"/>
      <w:outlineLvl w:val="9"/>
    </w:pPr>
    <w:rPr>
      <w:rFonts w:ascii="Cambria" w:hAnsi="Cambria"/>
      <w:bCs/>
      <w:color w:val="365F91"/>
      <w:sz w:val="28"/>
      <w:szCs w:val="28"/>
    </w:rPr>
  </w:style>
  <w:style w:type="paragraph" w:customStyle="1" w:styleId="564">
    <w:name w:val="图形题注"/>
    <w:basedOn w:val="14"/>
    <w:qFormat/>
    <w:uiPriority w:val="0"/>
    <w:pPr>
      <w:adjustRightInd w:val="0"/>
      <w:ind w:right="210" w:rightChars="100"/>
      <w:jc w:val="center"/>
    </w:pPr>
    <w:rPr>
      <w:rFonts w:eastAsia="楷体_GB2312"/>
      <w:spacing w:val="10"/>
      <w:kern w:val="0"/>
      <w:sz w:val="21"/>
    </w:rPr>
  </w:style>
  <w:style w:type="paragraph" w:customStyle="1" w:styleId="565">
    <w:name w:val="样式 正文缩进-技术"/>
    <w:basedOn w:val="207"/>
    <w:qFormat/>
    <w:uiPriority w:val="0"/>
    <w:pPr>
      <w:adjustRightInd/>
      <w:spacing w:line="400" w:lineRule="exact"/>
      <w:ind w:firstLine="200" w:firstLineChars="200"/>
      <w:textAlignment w:val="auto"/>
    </w:pPr>
    <w:rPr>
      <w:rFonts w:ascii="Arial" w:hAnsi="Arial" w:cs="宋体"/>
      <w:kern w:val="2"/>
      <w:sz w:val="21"/>
    </w:rPr>
  </w:style>
  <w:style w:type="paragraph" w:customStyle="1" w:styleId="566">
    <w:name w:val="xl10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567">
    <w:name w:val="xl13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6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569">
    <w:name w:val="Char Char7 Char Char Char Char1 Char Char Char Char Char Char Char Char Char Char Char Char Char Char Char Char Char Char Char Char Char Char Char Char"/>
    <w:basedOn w:val="1"/>
    <w:qFormat/>
    <w:uiPriority w:val="0"/>
    <w:pPr>
      <w:tabs>
        <w:tab w:val="left" w:pos="360"/>
      </w:tabs>
      <w:ind w:firstLine="420" w:firstLineChars="150"/>
    </w:pPr>
    <w:rPr>
      <w:rFonts w:ascii="Times New Roman" w:hAnsi="Times New Roman"/>
      <w:szCs w:val="24"/>
    </w:rPr>
  </w:style>
  <w:style w:type="paragraph" w:customStyle="1" w:styleId="570">
    <w:name w:val="CM8"/>
    <w:basedOn w:val="1"/>
    <w:next w:val="1"/>
    <w:qFormat/>
    <w:uiPriority w:val="0"/>
    <w:pPr>
      <w:autoSpaceDE w:val="0"/>
      <w:autoSpaceDN w:val="0"/>
      <w:adjustRightInd w:val="0"/>
      <w:spacing w:line="240" w:lineRule="atLeast"/>
      <w:jc w:val="left"/>
    </w:pPr>
    <w:rPr>
      <w:rFonts w:ascii="Arial" w:hAnsi="Arial" w:cs="Arial"/>
      <w:kern w:val="0"/>
      <w:sz w:val="24"/>
      <w:szCs w:val="24"/>
    </w:rPr>
  </w:style>
  <w:style w:type="paragraph" w:customStyle="1" w:styleId="571">
    <w:name w:val="xl36"/>
    <w:basedOn w:val="1"/>
    <w:qFormat/>
    <w:uiPriority w:val="0"/>
    <w:pPr>
      <w:widowControl/>
      <w:pBdr>
        <w:bottom w:val="single" w:color="auto" w:sz="4" w:space="0"/>
        <w:right w:val="single" w:color="auto" w:sz="4" w:space="0"/>
      </w:pBdr>
      <w:spacing w:before="100" w:after="100"/>
      <w:jc w:val="center"/>
      <w:textAlignment w:val="center"/>
    </w:pPr>
    <w:rPr>
      <w:rFonts w:ascii="Times New Roman" w:hAnsi="Times New Roman" w:eastAsia="Arial Unicode MS"/>
      <w:kern w:val="0"/>
      <w:szCs w:val="20"/>
    </w:rPr>
  </w:style>
  <w:style w:type="paragraph" w:customStyle="1" w:styleId="572">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573">
    <w:name w:val="xl13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57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5">
    <w:name w:val="xl113"/>
    <w:basedOn w:val="1"/>
    <w:qFormat/>
    <w:uiPriority w:val="0"/>
    <w:pPr>
      <w:widowControl/>
      <w:pBdr>
        <w:top w:val="single" w:color="auto" w:sz="4" w:space="0"/>
        <w:bottom w:val="single" w:color="auto" w:sz="4" w:space="0"/>
      </w:pBdr>
      <w:shd w:val="clear" w:color="000000" w:fill="95B3D7"/>
      <w:spacing w:before="100" w:beforeAutospacing="1" w:after="100" w:afterAutospacing="1"/>
      <w:jc w:val="left"/>
    </w:pPr>
    <w:rPr>
      <w:rFonts w:ascii="宋体" w:hAnsi="宋体" w:cs="宋体"/>
      <w:kern w:val="0"/>
      <w:sz w:val="16"/>
      <w:szCs w:val="16"/>
    </w:rPr>
  </w:style>
  <w:style w:type="paragraph" w:customStyle="1" w:styleId="576">
    <w:name w:val="表格题注"/>
    <w:basedOn w:val="14"/>
    <w:qFormat/>
    <w:uiPriority w:val="0"/>
    <w:pPr>
      <w:adjustRightInd w:val="0"/>
      <w:spacing w:afterLines="50" w:line="360" w:lineRule="auto"/>
    </w:pPr>
    <w:rPr>
      <w:rFonts w:ascii="宋体" w:hAnsi="宋体" w:eastAsia="宋体"/>
      <w:spacing w:val="10"/>
      <w:kern w:val="0"/>
      <w:sz w:val="24"/>
      <w:szCs w:val="24"/>
    </w:rPr>
  </w:style>
  <w:style w:type="paragraph" w:customStyle="1" w:styleId="577">
    <w:name w:val="xl46"/>
    <w:basedOn w:val="1"/>
    <w:qFormat/>
    <w:uiPriority w:val="0"/>
    <w:pPr>
      <w:widowControl/>
      <w:pBdr>
        <w:top w:val="single" w:color="auto" w:sz="4" w:space="0"/>
        <w:left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578">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sz w:val="22"/>
      <w:szCs w:val="20"/>
    </w:rPr>
  </w:style>
  <w:style w:type="paragraph" w:customStyle="1" w:styleId="57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0">
    <w:name w:val="xl14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81">
    <w:name w:val="xl23"/>
    <w:basedOn w:val="1"/>
    <w:qFormat/>
    <w:uiPriority w:val="0"/>
    <w:pPr>
      <w:widowControl/>
      <w:spacing w:before="100" w:beforeAutospacing="1" w:after="100" w:afterAutospacing="1"/>
    </w:pPr>
    <w:rPr>
      <w:rFonts w:ascii="Arial" w:hAnsi="Arial"/>
      <w:kern w:val="0"/>
      <w:szCs w:val="21"/>
    </w:rPr>
  </w:style>
  <w:style w:type="paragraph" w:customStyle="1" w:styleId="582">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8"/>
      <w:szCs w:val="28"/>
    </w:rPr>
  </w:style>
  <w:style w:type="paragraph" w:customStyle="1" w:styleId="58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84">
    <w:name w:val="标题4"/>
    <w:basedOn w:val="1"/>
    <w:next w:val="1"/>
    <w:qFormat/>
    <w:uiPriority w:val="0"/>
    <w:pPr>
      <w:tabs>
        <w:tab w:val="left" w:pos="1260"/>
      </w:tabs>
      <w:adjustRightInd w:val="0"/>
      <w:snapToGrid w:val="0"/>
      <w:spacing w:afterLines="50" w:line="480" w:lineRule="exact"/>
      <w:ind w:left="1260" w:hanging="420"/>
    </w:pPr>
    <w:rPr>
      <w:rFonts w:ascii="宋体" w:hAnsi="Times New Roman"/>
      <w:kern w:val="4"/>
      <w:sz w:val="24"/>
      <w:szCs w:val="24"/>
    </w:rPr>
  </w:style>
  <w:style w:type="paragraph" w:customStyle="1" w:styleId="585">
    <w:name w:val="目录标题1"/>
    <w:basedOn w:val="1"/>
    <w:qFormat/>
    <w:uiPriority w:val="0"/>
    <w:pPr>
      <w:spacing w:afterLines="100"/>
      <w:jc w:val="center"/>
    </w:pPr>
    <w:rPr>
      <w:rFonts w:ascii="黑体" w:hAnsi="Times New Roman" w:eastAsia="黑体"/>
      <w:kern w:val="0"/>
      <w:sz w:val="32"/>
      <w:szCs w:val="32"/>
    </w:rPr>
  </w:style>
  <w:style w:type="paragraph" w:customStyle="1" w:styleId="586">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587">
    <w:name w:val="索引 81"/>
    <w:basedOn w:val="1"/>
    <w:next w:val="1"/>
    <w:qFormat/>
    <w:uiPriority w:val="0"/>
    <w:pPr>
      <w:ind w:left="1400" w:leftChars="1400"/>
    </w:pPr>
    <w:rPr>
      <w:rFonts w:ascii="Times New Roman" w:hAnsi="Times New Roman"/>
      <w:szCs w:val="24"/>
    </w:rPr>
  </w:style>
  <w:style w:type="paragraph" w:customStyle="1" w:styleId="588">
    <w:name w:val="Table Paragraph"/>
    <w:basedOn w:val="1"/>
    <w:unhideWhenUsed/>
    <w:qFormat/>
    <w:uiPriority w:val="1"/>
    <w:pPr>
      <w:spacing w:before="100" w:beforeAutospacing="1" w:after="100" w:afterAutospacing="1" w:line="360" w:lineRule="auto"/>
    </w:pPr>
    <w:rPr>
      <w:rFonts w:ascii="Times New Roman" w:hAnsi="Times New Roman"/>
      <w:sz w:val="24"/>
      <w:szCs w:val="24"/>
    </w:rPr>
  </w:style>
  <w:style w:type="paragraph" w:customStyle="1" w:styleId="589">
    <w:name w:val="xl32"/>
    <w:basedOn w:val="1"/>
    <w:qFormat/>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590">
    <w:name w:val="正文－5"/>
    <w:qFormat/>
    <w:uiPriority w:val="0"/>
    <w:pPr>
      <w:widowControl w:val="0"/>
      <w:jc w:val="both"/>
    </w:pPr>
    <w:rPr>
      <w:rFonts w:ascii="宋体" w:hAnsi="宋体" w:eastAsia="宋体" w:cs="Times New Roman"/>
      <w:kern w:val="2"/>
      <w:sz w:val="24"/>
      <w:szCs w:val="24"/>
      <w:lang w:val="en-US" w:eastAsia="zh-CN" w:bidi="ar-SA"/>
    </w:rPr>
  </w:style>
  <w:style w:type="paragraph" w:customStyle="1" w:styleId="591">
    <w:name w:val="样式 正文缩进   技术 + 行距: 单倍行距"/>
    <w:basedOn w:val="206"/>
    <w:qFormat/>
    <w:uiPriority w:val="0"/>
    <w:pPr>
      <w:spacing w:line="240" w:lineRule="auto"/>
      <w:ind w:firstLine="0" w:firstLineChars="0"/>
      <w:jc w:val="center"/>
    </w:pPr>
    <w:rPr>
      <w:rFonts w:cs="宋体"/>
    </w:rPr>
  </w:style>
  <w:style w:type="paragraph" w:customStyle="1" w:styleId="592">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93">
    <w:name w:val="xl29"/>
    <w:basedOn w:val="1"/>
    <w:qFormat/>
    <w:uiPriority w:val="0"/>
    <w:pPr>
      <w:widowControl/>
      <w:pBdr>
        <w:bottom w:val="single" w:color="auto" w:sz="4" w:space="0"/>
        <w:right w:val="single" w:color="auto" w:sz="4" w:space="0"/>
      </w:pBdr>
      <w:spacing w:before="100" w:after="100"/>
      <w:jc w:val="center"/>
      <w:textAlignment w:val="center"/>
    </w:pPr>
    <w:rPr>
      <w:rFonts w:ascii="Times New Roman" w:hAnsi="Times New Roman" w:eastAsia="Arial Unicode MS"/>
      <w:kern w:val="0"/>
      <w:szCs w:val="20"/>
    </w:rPr>
  </w:style>
  <w:style w:type="paragraph" w:customStyle="1" w:styleId="594">
    <w:name w:val="Char11"/>
    <w:basedOn w:val="1"/>
    <w:qFormat/>
    <w:uiPriority w:val="0"/>
    <w:rPr>
      <w:rFonts w:ascii="仿宋_GB2312" w:hAnsi="Times New Roman" w:eastAsia="仿宋_GB2312"/>
      <w:b/>
      <w:sz w:val="32"/>
      <w:szCs w:val="32"/>
    </w:rPr>
  </w:style>
  <w:style w:type="paragraph" w:customStyle="1" w:styleId="595">
    <w:name w:val="标题3"/>
    <w:basedOn w:val="3"/>
    <w:qFormat/>
    <w:uiPriority w:val="0"/>
    <w:pPr>
      <w:keepLines/>
      <w:spacing w:beforeLines="50" w:line="312" w:lineRule="auto"/>
      <w:jc w:val="center"/>
    </w:pPr>
    <w:rPr>
      <w:rFonts w:hAnsi="Times New Roman"/>
      <w:kern w:val="44"/>
      <w:sz w:val="24"/>
    </w:rPr>
  </w:style>
  <w:style w:type="paragraph" w:customStyle="1" w:styleId="596">
    <w:name w:val="样式 标题 1标题 1 1 + (符号) 宋体 小四 段前: 0 磅 段后: 0 磅 行距: 单倍行距"/>
    <w:basedOn w:val="3"/>
    <w:qFormat/>
    <w:uiPriority w:val="0"/>
    <w:pPr>
      <w:keepNext w:val="0"/>
      <w:keepLines/>
      <w:snapToGrid w:val="0"/>
      <w:spacing w:beforeLines="50" w:afterLines="50"/>
    </w:pPr>
    <w:rPr>
      <w:rFonts w:cs="宋体"/>
      <w:bCs/>
      <w:kern w:val="44"/>
      <w:sz w:val="24"/>
    </w:rPr>
  </w:style>
  <w:style w:type="paragraph" w:customStyle="1" w:styleId="597">
    <w:name w:val="xl10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598">
    <w:name w:val="索引 71"/>
    <w:basedOn w:val="1"/>
    <w:next w:val="1"/>
    <w:qFormat/>
    <w:uiPriority w:val="0"/>
    <w:pPr>
      <w:ind w:left="1200" w:leftChars="1200"/>
    </w:pPr>
    <w:rPr>
      <w:rFonts w:ascii="Times New Roman" w:hAnsi="Times New Roman"/>
      <w:szCs w:val="24"/>
    </w:rPr>
  </w:style>
  <w:style w:type="paragraph" w:customStyle="1" w:styleId="599">
    <w:name w:val="xl66"/>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600">
    <w:name w:val="图示标题"/>
    <w:basedOn w:val="206"/>
    <w:qFormat/>
    <w:uiPriority w:val="0"/>
    <w:pPr>
      <w:jc w:val="center"/>
    </w:pPr>
    <w:rPr>
      <w:rFonts w:cs="宋体"/>
    </w:rPr>
  </w:style>
  <w:style w:type="paragraph" w:customStyle="1" w:styleId="601">
    <w:name w:val="索引 61"/>
    <w:basedOn w:val="1"/>
    <w:next w:val="1"/>
    <w:qFormat/>
    <w:uiPriority w:val="0"/>
    <w:pPr>
      <w:ind w:left="1000" w:leftChars="1000"/>
    </w:pPr>
    <w:rPr>
      <w:rFonts w:ascii="Times New Roman" w:hAnsi="Times New Roman"/>
      <w:szCs w:val="24"/>
    </w:rPr>
  </w:style>
  <w:style w:type="paragraph" w:customStyle="1" w:styleId="602">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603">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04">
    <w:name w:val="Char Char9 Char Char Char Char Char Char Char Char Char Char Char Char Char Char Char Char1"/>
    <w:basedOn w:val="1"/>
    <w:qFormat/>
    <w:uiPriority w:val="0"/>
    <w:pPr>
      <w:tabs>
        <w:tab w:val="left" w:pos="360"/>
      </w:tabs>
      <w:ind w:firstLine="420" w:firstLineChars="150"/>
    </w:pPr>
  </w:style>
  <w:style w:type="paragraph" w:customStyle="1" w:styleId="6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606">
    <w:name w:val="Char Char Char1"/>
    <w:basedOn w:val="1"/>
    <w:qFormat/>
    <w:uiPriority w:val="0"/>
    <w:pPr>
      <w:tabs>
        <w:tab w:val="left" w:pos="360"/>
      </w:tabs>
      <w:ind w:firstLine="420" w:firstLineChars="150"/>
    </w:pPr>
    <w:rPr>
      <w:rFonts w:ascii="Arial" w:hAnsi="Arial" w:cs="Arial"/>
      <w:sz w:val="20"/>
      <w:szCs w:val="20"/>
    </w:rPr>
  </w:style>
  <w:style w:type="paragraph" w:customStyle="1" w:styleId="607">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608">
    <w:name w:val="TOC 标题2"/>
    <w:basedOn w:val="3"/>
    <w:next w:val="1"/>
    <w:qFormat/>
    <w:uiPriority w:val="0"/>
    <w:pPr>
      <w:keepLines/>
      <w:widowControl/>
      <w:spacing w:before="480" w:line="276" w:lineRule="auto"/>
      <w:jc w:val="left"/>
      <w:outlineLvl w:val="9"/>
    </w:pPr>
    <w:rPr>
      <w:rFonts w:ascii="Cambria" w:hAnsi="Cambria"/>
      <w:bCs/>
      <w:color w:val="365F91"/>
      <w:szCs w:val="28"/>
    </w:rPr>
  </w:style>
  <w:style w:type="paragraph" w:customStyle="1" w:styleId="609">
    <w:name w:val="样式"/>
    <w:qFormat/>
    <w:uiPriority w:val="0"/>
    <w:pPr>
      <w:widowControl w:val="0"/>
      <w:autoSpaceDE w:val="0"/>
      <w:autoSpaceDN w:val="0"/>
      <w:adjustRightInd w:val="0"/>
    </w:pPr>
    <w:rPr>
      <w:rFonts w:ascii="Calibri" w:hAnsi="Calibri" w:eastAsia="宋体" w:cs="Times New Roman"/>
      <w:sz w:val="24"/>
      <w:szCs w:val="24"/>
      <w:lang w:val="en-US" w:eastAsia="zh-CN" w:bidi="ar-SA"/>
    </w:rPr>
  </w:style>
  <w:style w:type="paragraph" w:customStyle="1" w:styleId="610">
    <w:name w:val="文档结构图 1"/>
    <w:basedOn w:val="1"/>
    <w:qFormat/>
    <w:uiPriority w:val="0"/>
    <w:pPr>
      <w:shd w:val="clear" w:color="auto" w:fill="000080"/>
      <w:autoSpaceDE w:val="0"/>
      <w:autoSpaceDN w:val="0"/>
      <w:adjustRightInd w:val="0"/>
      <w:textAlignment w:val="baseline"/>
    </w:pPr>
    <w:rPr>
      <w:rFonts w:ascii="Times New Roman" w:hAnsi="Times New Roman"/>
      <w:szCs w:val="20"/>
    </w:rPr>
  </w:style>
  <w:style w:type="paragraph" w:customStyle="1" w:styleId="611">
    <w:name w:val="索引 91"/>
    <w:basedOn w:val="1"/>
    <w:next w:val="1"/>
    <w:qFormat/>
    <w:uiPriority w:val="0"/>
    <w:pPr>
      <w:ind w:left="1600" w:leftChars="1600"/>
    </w:pPr>
    <w:rPr>
      <w:rFonts w:ascii="Times New Roman" w:hAnsi="Times New Roman"/>
      <w:szCs w:val="24"/>
    </w:rPr>
  </w:style>
  <w:style w:type="paragraph" w:customStyle="1" w:styleId="612">
    <w:name w:val="格式1"/>
    <w:basedOn w:val="3"/>
    <w:qFormat/>
    <w:uiPriority w:val="0"/>
    <w:pPr>
      <w:jc w:val="center"/>
    </w:pPr>
    <w:rPr>
      <w:rFonts w:ascii="黑体" w:hAnsi="Arial" w:eastAsia="黑体" w:cs="Arial"/>
      <w:b w:val="0"/>
      <w:bCs/>
      <w:sz w:val="32"/>
      <w:szCs w:val="24"/>
    </w:rPr>
  </w:style>
  <w:style w:type="paragraph" w:customStyle="1" w:styleId="613">
    <w:name w:val="索引 51"/>
    <w:basedOn w:val="1"/>
    <w:next w:val="1"/>
    <w:qFormat/>
    <w:uiPriority w:val="0"/>
    <w:pPr>
      <w:ind w:left="800" w:leftChars="800"/>
    </w:pPr>
    <w:rPr>
      <w:rFonts w:ascii="Times New Roman" w:hAnsi="Times New Roman"/>
      <w:szCs w:val="24"/>
    </w:rPr>
  </w:style>
  <w:style w:type="paragraph" w:customStyle="1" w:styleId="614">
    <w:name w:val="xl58"/>
    <w:basedOn w:val="1"/>
    <w:qFormat/>
    <w:uiPriority w:val="0"/>
    <w:pPr>
      <w:widowControl/>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615">
    <w:name w:val="xl25"/>
    <w:basedOn w:val="1"/>
    <w:qFormat/>
    <w:uiPriority w:val="0"/>
    <w:pPr>
      <w:widowControl/>
      <w:pBdr>
        <w:bottom w:val="single" w:color="auto" w:sz="4" w:space="0"/>
        <w:right w:val="single" w:color="auto" w:sz="12" w:space="0"/>
      </w:pBdr>
      <w:spacing w:before="100" w:beforeAutospacing="1" w:after="100" w:afterAutospacing="1"/>
      <w:jc w:val="center"/>
    </w:pPr>
    <w:rPr>
      <w:rFonts w:ascii="楷体_GB2312" w:hAnsi="Arial Unicode MS" w:eastAsia="楷体_GB2312" w:cs="Arial Unicode MS"/>
      <w:kern w:val="0"/>
      <w:sz w:val="20"/>
      <w:szCs w:val="20"/>
    </w:rPr>
  </w:style>
  <w:style w:type="paragraph" w:customStyle="1" w:styleId="616">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617">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ascii="Times New Roman" w:hAnsi="Times New Roman" w:eastAsia="Arial Unicode MS"/>
      <w:kern w:val="0"/>
      <w:sz w:val="22"/>
      <w:szCs w:val="20"/>
    </w:rPr>
  </w:style>
  <w:style w:type="paragraph" w:customStyle="1" w:styleId="618">
    <w:name w:val="样式3"/>
    <w:basedOn w:val="1"/>
    <w:qFormat/>
    <w:uiPriority w:val="0"/>
    <w:pPr>
      <w:spacing w:line="300" w:lineRule="auto"/>
    </w:pPr>
    <w:rPr>
      <w:rFonts w:ascii="宋体" w:hAnsi="Times New Roman"/>
      <w:sz w:val="24"/>
      <w:szCs w:val="20"/>
    </w:rPr>
  </w:style>
  <w:style w:type="paragraph" w:customStyle="1" w:styleId="619">
    <w:name w:val="样式5"/>
    <w:basedOn w:val="1"/>
    <w:next w:val="1"/>
    <w:qFormat/>
    <w:uiPriority w:val="0"/>
    <w:pPr>
      <w:wordWrap w:val="0"/>
      <w:overflowPunct w:val="0"/>
      <w:spacing w:line="480" w:lineRule="exact"/>
      <w:jc w:val="center"/>
    </w:pPr>
    <w:rPr>
      <w:rFonts w:ascii="宋体" w:hAnsi="宋体" w:cs="Arial"/>
      <w:sz w:val="24"/>
      <w:szCs w:val="24"/>
    </w:rPr>
  </w:style>
  <w:style w:type="paragraph" w:customStyle="1" w:styleId="620">
    <w:name w:val="样式 标题 3 + 小四 非加粗 段前: 0 磅 段后: 0 磅 图案: 清除 (白色) 行距: 1.5 倍行距"/>
    <w:basedOn w:val="2"/>
    <w:qFormat/>
    <w:uiPriority w:val="0"/>
    <w:pPr>
      <w:spacing w:before="0" w:after="0" w:line="360" w:lineRule="auto"/>
    </w:pPr>
    <w:rPr>
      <w:rFonts w:cs="宋体"/>
      <w:b w:val="0"/>
      <w:sz w:val="24"/>
      <w:shd w:val="clear" w:color="auto" w:fill="FFFFFF"/>
    </w:rPr>
  </w:style>
  <w:style w:type="paragraph" w:customStyle="1" w:styleId="621">
    <w:name w:val="xl14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22">
    <w:name w:val="xl35"/>
    <w:basedOn w:val="1"/>
    <w:qFormat/>
    <w:uiPriority w:val="0"/>
    <w:pPr>
      <w:widowControl/>
      <w:pBdr>
        <w:top w:val="single" w:color="auto" w:sz="4" w:space="0"/>
        <w:bottom w:val="single" w:color="auto" w:sz="4" w:space="0"/>
        <w:right w:val="single" w:color="auto" w:sz="4" w:space="0"/>
      </w:pBdr>
      <w:spacing w:before="100" w:after="100"/>
      <w:jc w:val="center"/>
      <w:textAlignment w:val="center"/>
    </w:pPr>
    <w:rPr>
      <w:rFonts w:ascii="Times New Roman" w:hAnsi="Times New Roman" w:eastAsia="Arial Unicode MS"/>
      <w:kern w:val="0"/>
      <w:szCs w:val="20"/>
    </w:rPr>
  </w:style>
  <w:style w:type="paragraph" w:customStyle="1" w:styleId="623">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624">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25">
    <w:name w:val="正文序号 2"/>
    <w:basedOn w:val="1"/>
    <w:qFormat/>
    <w:uiPriority w:val="0"/>
    <w:pPr>
      <w:numPr>
        <w:ilvl w:val="1"/>
        <w:numId w:val="4"/>
      </w:numPr>
      <w:spacing w:before="60"/>
    </w:pPr>
    <w:rPr>
      <w:rFonts w:ascii="Times New Roman" w:hAnsi="Times New Roman"/>
      <w:szCs w:val="24"/>
    </w:rPr>
  </w:style>
  <w:style w:type="paragraph" w:customStyle="1" w:styleId="6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27">
    <w:name w:val="Char Char Char Char Char Char1 Char Char Char Char Char Char"/>
    <w:basedOn w:val="1"/>
    <w:qFormat/>
    <w:uiPriority w:val="0"/>
    <w:pPr>
      <w:tabs>
        <w:tab w:val="left" w:pos="360"/>
      </w:tabs>
      <w:ind w:firstLine="420" w:firstLineChars="150"/>
    </w:pPr>
  </w:style>
  <w:style w:type="paragraph" w:customStyle="1" w:styleId="628">
    <w:name w:val="xl13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29">
    <w:name w:val="font10"/>
    <w:basedOn w:val="1"/>
    <w:qFormat/>
    <w:uiPriority w:val="0"/>
    <w:pPr>
      <w:widowControl/>
      <w:spacing w:before="100" w:beforeAutospacing="1" w:after="100" w:afterAutospacing="1"/>
      <w:jc w:val="left"/>
    </w:pPr>
    <w:rPr>
      <w:rFonts w:ascii="幼圆" w:hAnsi="宋体" w:eastAsia="幼圆" w:cs="宋体"/>
      <w:kern w:val="0"/>
      <w:sz w:val="16"/>
      <w:szCs w:val="16"/>
    </w:rPr>
  </w:style>
  <w:style w:type="paragraph" w:customStyle="1" w:styleId="630">
    <w:name w:val="表头样式"/>
    <w:basedOn w:val="631"/>
    <w:qFormat/>
    <w:uiPriority w:val="0"/>
    <w:pPr>
      <w:jc w:val="center"/>
    </w:pPr>
    <w:rPr>
      <w:rFonts w:cs="Times New Roman"/>
      <w:szCs w:val="20"/>
    </w:rPr>
  </w:style>
  <w:style w:type="paragraph" w:customStyle="1" w:styleId="631">
    <w:name w:val="表格文本"/>
    <w:qFormat/>
    <w:uiPriority w:val="0"/>
    <w:pPr>
      <w:widowControl w:val="0"/>
      <w:adjustRightInd w:val="0"/>
      <w:snapToGrid w:val="0"/>
      <w:spacing w:line="300" w:lineRule="exact"/>
      <w:jc w:val="both"/>
    </w:pPr>
    <w:rPr>
      <w:rFonts w:ascii="Arial" w:hAnsi="宋体" w:eastAsia="楷体_GB2312" w:cs="Arial"/>
      <w:kern w:val="2"/>
      <w:sz w:val="21"/>
      <w:szCs w:val="24"/>
      <w:lang w:val="en-US" w:eastAsia="zh-CN" w:bidi="ar-SA"/>
    </w:rPr>
  </w:style>
  <w:style w:type="paragraph" w:customStyle="1" w:styleId="632">
    <w:name w:val="正文&gt;"/>
    <w:basedOn w:val="405"/>
    <w:qFormat/>
    <w:uiPriority w:val="0"/>
    <w:pPr>
      <w:numPr>
        <w:ilvl w:val="0"/>
        <w:numId w:val="7"/>
      </w:numPr>
      <w:tabs>
        <w:tab w:val="left" w:pos="630"/>
        <w:tab w:val="clear" w:pos="1050"/>
      </w:tabs>
      <w:spacing w:line="400" w:lineRule="exact"/>
      <w:ind w:left="0" w:leftChars="0" w:firstLine="0" w:firstLineChars="0"/>
    </w:pPr>
    <w:rPr>
      <w:rFonts w:cs="宋体"/>
      <w:szCs w:val="20"/>
    </w:rPr>
  </w:style>
  <w:style w:type="paragraph" w:customStyle="1" w:styleId="633">
    <w:name w:val="xl31"/>
    <w:basedOn w:val="1"/>
    <w:qFormat/>
    <w:uiPriority w:val="0"/>
    <w:pPr>
      <w:widowControl/>
      <w:pBdr>
        <w:bottom w:val="single" w:color="auto" w:sz="4" w:space="0"/>
        <w:right w:val="single" w:color="auto" w:sz="4" w:space="0"/>
      </w:pBdr>
      <w:spacing w:before="100" w:after="100"/>
      <w:jc w:val="center"/>
      <w:textAlignment w:val="center"/>
    </w:pPr>
    <w:rPr>
      <w:rFonts w:ascii="Times New Roman" w:hAnsi="Times New Roman" w:eastAsia="Arial Unicode MS"/>
      <w:kern w:val="0"/>
      <w:sz w:val="22"/>
      <w:szCs w:val="20"/>
    </w:rPr>
  </w:style>
  <w:style w:type="paragraph" w:customStyle="1" w:styleId="634">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35">
    <w:name w:val="索引 31"/>
    <w:basedOn w:val="1"/>
    <w:next w:val="1"/>
    <w:qFormat/>
    <w:uiPriority w:val="0"/>
    <w:pPr>
      <w:ind w:left="400" w:leftChars="400"/>
    </w:pPr>
    <w:rPr>
      <w:rFonts w:ascii="Times New Roman" w:hAnsi="Times New Roman"/>
      <w:szCs w:val="24"/>
    </w:rPr>
  </w:style>
  <w:style w:type="paragraph" w:customStyle="1" w:styleId="636">
    <w:name w:val="Bullet 1"/>
    <w:basedOn w:val="1"/>
    <w:qFormat/>
    <w:uiPriority w:val="0"/>
    <w:pPr>
      <w:widowControl/>
      <w:numPr>
        <w:ilvl w:val="0"/>
        <w:numId w:val="12"/>
      </w:numPr>
      <w:spacing w:line="290" w:lineRule="atLeast"/>
      <w:jc w:val="left"/>
    </w:pPr>
    <w:rPr>
      <w:rFonts w:eastAsia="Times New Roman"/>
      <w:kern w:val="0"/>
      <w:lang w:eastAsia="en-US"/>
    </w:rPr>
  </w:style>
  <w:style w:type="paragraph" w:customStyle="1" w:styleId="637">
    <w:name w:val="样式 正文缩进 技术"/>
    <w:basedOn w:val="207"/>
    <w:qFormat/>
    <w:uiPriority w:val="0"/>
    <w:pPr>
      <w:adjustRightInd/>
      <w:spacing w:line="400" w:lineRule="exact"/>
      <w:ind w:firstLine="200" w:firstLineChars="200"/>
      <w:textAlignment w:val="auto"/>
    </w:pPr>
    <w:rPr>
      <w:rFonts w:ascii="Arial" w:hAnsi="Arial" w:cs="宋体"/>
      <w:kern w:val="2"/>
      <w:sz w:val="21"/>
    </w:rPr>
  </w:style>
  <w:style w:type="paragraph" w:customStyle="1" w:styleId="638">
    <w:name w:val="xl55"/>
    <w:basedOn w:val="1"/>
    <w:qFormat/>
    <w:uiPriority w:val="0"/>
    <w:pPr>
      <w:widowControl/>
      <w:pBdr>
        <w:top w:val="single" w:color="auto" w:sz="4" w:space="0"/>
        <w:lef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639">
    <w:name w:val="正文缩进   技术 －表格"/>
    <w:basedOn w:val="206"/>
    <w:qFormat/>
    <w:uiPriority w:val="0"/>
    <w:pPr>
      <w:spacing w:line="240" w:lineRule="auto"/>
      <w:ind w:firstLine="0" w:firstLineChars="0"/>
    </w:pPr>
    <w:rPr>
      <w:rFonts w:cs="宋体"/>
    </w:rPr>
  </w:style>
  <w:style w:type="paragraph" w:customStyle="1" w:styleId="640">
    <w:name w:val="TM"/>
    <w:qFormat/>
    <w:uiPriority w:val="0"/>
    <w:pPr>
      <w:tabs>
        <w:tab w:val="left" w:pos="576"/>
        <w:tab w:val="left" w:pos="720"/>
        <w:tab w:val="left" w:pos="864"/>
        <w:tab w:val="left" w:pos="1008"/>
        <w:tab w:val="left" w:pos="1152"/>
        <w:tab w:val="left" w:pos="1296"/>
        <w:tab w:val="right" w:leader="dot" w:pos="9648"/>
      </w:tabs>
    </w:pPr>
    <w:rPr>
      <w:rFonts w:ascii="Univers (W1)" w:hAnsi="Univers (W1)" w:eastAsia="宋体" w:cs="Times New Roman"/>
      <w:sz w:val="22"/>
      <w:lang w:val="en-US" w:eastAsia="zh-CN" w:bidi="ar-SA"/>
    </w:rPr>
  </w:style>
  <w:style w:type="paragraph" w:customStyle="1" w:styleId="641">
    <w:name w:val="正文须知-1级"/>
    <w:basedOn w:val="1"/>
    <w:next w:val="1"/>
    <w:qFormat/>
    <w:uiPriority w:val="0"/>
    <w:pPr>
      <w:numPr>
        <w:ilvl w:val="0"/>
        <w:numId w:val="8"/>
      </w:numPr>
      <w:adjustRightInd w:val="0"/>
      <w:snapToGrid w:val="0"/>
      <w:spacing w:line="300" w:lineRule="auto"/>
    </w:pPr>
    <w:rPr>
      <w:rFonts w:ascii="宋体"/>
      <w:sz w:val="24"/>
      <w:szCs w:val="21"/>
    </w:rPr>
  </w:style>
  <w:style w:type="paragraph" w:customStyle="1" w:styleId="642">
    <w:name w:val="图形布置"/>
    <w:basedOn w:val="1"/>
    <w:qFormat/>
    <w:uiPriority w:val="0"/>
    <w:pPr>
      <w:jc w:val="center"/>
    </w:pPr>
    <w:rPr>
      <w:rFonts w:ascii="Times New Roman" w:hAnsi="Times New Roman"/>
      <w:kern w:val="0"/>
      <w:szCs w:val="20"/>
    </w:rPr>
  </w:style>
  <w:style w:type="paragraph" w:customStyle="1" w:styleId="643">
    <w:name w:val="xl60"/>
    <w:basedOn w:val="1"/>
    <w:qFormat/>
    <w:uiPriority w:val="0"/>
    <w:pPr>
      <w:widowControl/>
      <w:pBdr>
        <w:top w:val="single" w:color="auto" w:sz="4" w:space="0"/>
        <w:left w:val="single" w:color="auto" w:sz="4" w:space="0"/>
        <w:bottom w:val="single" w:color="auto" w:sz="4" w:space="0"/>
      </w:pBdr>
      <w:spacing w:before="100" w:after="100"/>
      <w:jc w:val="center"/>
      <w:textAlignment w:val="center"/>
    </w:pPr>
    <w:rPr>
      <w:rFonts w:ascii="Times New Roman" w:hAnsi="Times New Roman" w:eastAsia="Arial Unicode MS"/>
      <w:kern w:val="0"/>
      <w:szCs w:val="20"/>
    </w:rPr>
  </w:style>
  <w:style w:type="paragraph" w:customStyle="1" w:styleId="644">
    <w:name w:val="Body Text 21"/>
    <w:basedOn w:val="1"/>
    <w:qFormat/>
    <w:uiPriority w:val="0"/>
    <w:pPr>
      <w:widowControl/>
      <w:overflowPunct w:val="0"/>
      <w:autoSpaceDE w:val="0"/>
      <w:autoSpaceDN w:val="0"/>
      <w:adjustRightInd w:val="0"/>
      <w:ind w:left="709" w:firstLine="567"/>
      <w:jc w:val="left"/>
      <w:textAlignment w:val="baseline"/>
    </w:pPr>
    <w:rPr>
      <w:rFonts w:ascii="宋体" w:hAnsi="Times New Roman"/>
      <w:bCs/>
      <w:kern w:val="0"/>
      <w:sz w:val="24"/>
      <w:szCs w:val="24"/>
    </w:rPr>
  </w:style>
  <w:style w:type="paragraph" w:customStyle="1" w:styleId="645">
    <w:name w:val="xl110"/>
    <w:basedOn w:val="1"/>
    <w:qFormat/>
    <w:uiPriority w:val="0"/>
    <w:pPr>
      <w:widowControl/>
      <w:pBdr>
        <w:top w:val="single" w:color="auto" w:sz="4" w:space="0"/>
        <w:left w:val="single" w:color="auto" w:sz="4" w:space="0"/>
        <w:bottom w:val="single" w:color="auto" w:sz="4" w:space="0"/>
      </w:pBdr>
      <w:shd w:val="clear" w:color="000000" w:fill="95B3D7"/>
      <w:spacing w:before="100" w:beforeAutospacing="1" w:after="100" w:afterAutospacing="1"/>
      <w:jc w:val="left"/>
    </w:pPr>
    <w:rPr>
      <w:rFonts w:ascii="黑体" w:hAnsi="黑体" w:eastAsia="黑体" w:cs="宋体"/>
      <w:b/>
      <w:bCs/>
      <w:kern w:val="0"/>
      <w:sz w:val="36"/>
      <w:szCs w:val="36"/>
    </w:rPr>
  </w:style>
  <w:style w:type="paragraph" w:customStyle="1" w:styleId="646">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8"/>
      <w:szCs w:val="28"/>
    </w:rPr>
  </w:style>
  <w:style w:type="paragraph" w:customStyle="1" w:styleId="64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648">
    <w:name w:val="xl47"/>
    <w:basedOn w:val="1"/>
    <w:qFormat/>
    <w:uiPriority w:val="0"/>
    <w:pPr>
      <w:widowControl/>
      <w:pBdr>
        <w:left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649">
    <w:name w:val="文档结构图2"/>
    <w:basedOn w:val="1"/>
    <w:qFormat/>
    <w:uiPriority w:val="0"/>
    <w:pPr>
      <w:shd w:val="clear" w:color="auto" w:fill="000080"/>
    </w:pPr>
    <w:rPr>
      <w:rFonts w:ascii="Times New Roman" w:hAnsi="Times New Roman"/>
      <w:kern w:val="0"/>
      <w:sz w:val="20"/>
      <w:szCs w:val="20"/>
    </w:rPr>
  </w:style>
  <w:style w:type="paragraph" w:customStyle="1" w:styleId="650">
    <w:name w:val="Char Char Char Char Char Char Char1"/>
    <w:basedOn w:val="1"/>
    <w:qFormat/>
    <w:uiPriority w:val="0"/>
    <w:pPr>
      <w:tabs>
        <w:tab w:val="left" w:pos="432"/>
      </w:tabs>
      <w:ind w:left="432" w:hanging="432"/>
    </w:pPr>
    <w:rPr>
      <w:rFonts w:ascii="Tahoma" w:hAnsi="Tahoma"/>
      <w:sz w:val="24"/>
      <w:szCs w:val="20"/>
    </w:rPr>
  </w:style>
  <w:style w:type="paragraph" w:customStyle="1" w:styleId="651">
    <w:name w:val="正文内容"/>
    <w:basedOn w:val="1"/>
    <w:qFormat/>
    <w:uiPriority w:val="0"/>
    <w:pPr>
      <w:ind w:firstLine="560" w:firstLineChars="200"/>
      <w:jc w:val="left"/>
    </w:pPr>
    <w:rPr>
      <w:rFonts w:ascii="宋体" w:hAnsi="宋体"/>
      <w:sz w:val="28"/>
      <w:szCs w:val="20"/>
    </w:rPr>
  </w:style>
  <w:style w:type="paragraph" w:customStyle="1" w:styleId="652">
    <w:name w:val="样式 (西文) 宋体 行距: 1.5 倍行距"/>
    <w:basedOn w:val="1"/>
    <w:qFormat/>
    <w:uiPriority w:val="0"/>
    <w:pPr>
      <w:widowControl/>
      <w:overflowPunct w:val="0"/>
      <w:autoSpaceDE w:val="0"/>
      <w:autoSpaceDN w:val="0"/>
      <w:adjustRightInd w:val="0"/>
      <w:spacing w:after="120" w:line="360" w:lineRule="auto"/>
      <w:jc w:val="left"/>
      <w:textAlignment w:val="baseline"/>
    </w:pPr>
    <w:rPr>
      <w:rFonts w:ascii="宋体" w:hAnsi="宋体"/>
      <w:kern w:val="0"/>
      <w:sz w:val="24"/>
      <w:szCs w:val="20"/>
    </w:rPr>
  </w:style>
  <w:style w:type="paragraph" w:customStyle="1" w:styleId="653">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54">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55">
    <w:name w:val="xl52"/>
    <w:basedOn w:val="1"/>
    <w:qFormat/>
    <w:uiPriority w:val="0"/>
    <w:pPr>
      <w:widowControl/>
      <w:pBdr>
        <w:top w:val="single" w:color="auto" w:sz="4" w:space="0"/>
        <w:left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656">
    <w:name w:val="Style1"/>
    <w:basedOn w:val="1"/>
    <w:qFormat/>
    <w:uiPriority w:val="0"/>
    <w:pPr>
      <w:widowControl/>
      <w:autoSpaceDE w:val="0"/>
      <w:autoSpaceDN w:val="0"/>
      <w:snapToGrid w:val="0"/>
      <w:ind w:left="1920" w:hanging="480"/>
    </w:pPr>
    <w:rPr>
      <w:rFonts w:ascii="Arial" w:hAnsi="Arial"/>
      <w:kern w:val="0"/>
      <w:sz w:val="24"/>
      <w:szCs w:val="20"/>
    </w:rPr>
  </w:style>
  <w:style w:type="paragraph" w:customStyle="1" w:styleId="657">
    <w:name w:val="标2"/>
    <w:basedOn w:val="4"/>
    <w:next w:val="4"/>
    <w:qFormat/>
    <w:uiPriority w:val="0"/>
    <w:pPr>
      <w:spacing w:before="0" w:after="0" w:line="480" w:lineRule="auto"/>
    </w:pPr>
    <w:rPr>
      <w:rFonts w:ascii="黑体"/>
      <w:b w:val="0"/>
      <w:bCs/>
      <w:kern w:val="10"/>
      <w:sz w:val="30"/>
      <w:szCs w:val="30"/>
    </w:rPr>
  </w:style>
  <w:style w:type="paragraph" w:customStyle="1" w:styleId="658">
    <w:name w:val="样式 样式 列表框 Char Char Char Char Char + 右侧:  -0.05 字符 段后: 0.5 行 + 右..."/>
    <w:basedOn w:val="486"/>
    <w:qFormat/>
    <w:uiPriority w:val="0"/>
    <w:pPr>
      <w:tabs>
        <w:tab w:val="left" w:pos="630"/>
        <w:tab w:val="clear" w:pos="450"/>
      </w:tabs>
    </w:pPr>
  </w:style>
  <w:style w:type="paragraph" w:customStyle="1" w:styleId="659">
    <w:name w:val="xl57"/>
    <w:basedOn w:val="1"/>
    <w:qFormat/>
    <w:uiPriority w:val="0"/>
    <w:pPr>
      <w:widowControl/>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660">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66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662">
    <w:name w:val="样式 样式 列表框 Char Char Char Char Char + 段后: 0.5 行 + 左侧:  6 字符 首行缩进..."/>
    <w:basedOn w:val="375"/>
    <w:qFormat/>
    <w:uiPriority w:val="0"/>
    <w:pPr>
      <w:tabs>
        <w:tab w:val="left" w:pos="2297"/>
        <w:tab w:val="clear" w:pos="420"/>
      </w:tabs>
      <w:ind w:left="2297" w:leftChars="0" w:hanging="420" w:firstLineChars="0"/>
    </w:pPr>
  </w:style>
  <w:style w:type="paragraph" w:customStyle="1" w:styleId="663">
    <w:name w:val="xl1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64">
    <w:name w:val="TOC 标题11"/>
    <w:basedOn w:val="3"/>
    <w:next w:val="1"/>
    <w:qFormat/>
    <w:uiPriority w:val="39"/>
    <w:pPr>
      <w:keepLines/>
      <w:widowControl/>
      <w:spacing w:before="480" w:line="276" w:lineRule="auto"/>
      <w:jc w:val="left"/>
      <w:outlineLvl w:val="9"/>
    </w:pPr>
    <w:rPr>
      <w:rFonts w:ascii="Cambria" w:hAnsi="Cambria"/>
      <w:bCs/>
      <w:color w:val="365F91"/>
      <w:szCs w:val="28"/>
    </w:rPr>
  </w:style>
  <w:style w:type="paragraph" w:customStyle="1" w:styleId="665">
    <w:name w:val="font7"/>
    <w:basedOn w:val="1"/>
    <w:qFormat/>
    <w:uiPriority w:val="0"/>
    <w:pPr>
      <w:widowControl/>
      <w:spacing w:before="100" w:after="100"/>
      <w:jc w:val="left"/>
    </w:pPr>
    <w:rPr>
      <w:rFonts w:ascii="宋体" w:hAnsi="宋体"/>
      <w:kern w:val="0"/>
      <w:szCs w:val="20"/>
    </w:rPr>
  </w:style>
  <w:style w:type="paragraph" w:customStyle="1" w:styleId="666">
    <w:name w:val="xl118"/>
    <w:basedOn w:val="1"/>
    <w:qFormat/>
    <w:uiPriority w:val="0"/>
    <w:pPr>
      <w:widowControl/>
      <w:pBdr>
        <w:top w:val="single" w:color="auto" w:sz="4" w:space="0"/>
        <w:bottom w:val="single" w:color="auto" w:sz="4" w:space="0"/>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667">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68">
    <w:name w:val="xl1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6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6"/>
      <w:szCs w:val="16"/>
    </w:rPr>
  </w:style>
  <w:style w:type="paragraph" w:customStyle="1" w:styleId="670">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ascii="Times New Roman" w:hAnsi="Times New Roman" w:eastAsia="Arial Unicode MS"/>
      <w:kern w:val="0"/>
      <w:szCs w:val="20"/>
    </w:rPr>
  </w:style>
  <w:style w:type="paragraph" w:customStyle="1" w:styleId="671">
    <w:name w:val="索引 41"/>
    <w:basedOn w:val="1"/>
    <w:next w:val="1"/>
    <w:qFormat/>
    <w:uiPriority w:val="0"/>
    <w:pPr>
      <w:ind w:left="600" w:leftChars="600"/>
    </w:pPr>
    <w:rPr>
      <w:rFonts w:ascii="Times New Roman" w:hAnsi="Times New Roman"/>
      <w:szCs w:val="24"/>
    </w:rPr>
  </w:style>
  <w:style w:type="paragraph" w:customStyle="1" w:styleId="672">
    <w:name w:val="list2"/>
    <w:basedOn w:val="1"/>
    <w:qFormat/>
    <w:uiPriority w:val="0"/>
    <w:pPr>
      <w:widowControl/>
      <w:spacing w:after="40"/>
      <w:ind w:left="1080" w:hanging="360"/>
      <w:jc w:val="left"/>
    </w:pPr>
    <w:rPr>
      <w:rFonts w:ascii="Times New Roman" w:hAnsi="Times New Roman"/>
      <w:kern w:val="0"/>
      <w:sz w:val="20"/>
      <w:szCs w:val="20"/>
    </w:rPr>
  </w:style>
  <w:style w:type="table" w:customStyle="1" w:styleId="673">
    <w:name w:val="网格型11"/>
    <w:basedOn w:val="5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4">
    <w:name w:val="网格型2"/>
    <w:basedOn w:val="54"/>
    <w:qFormat/>
    <w:uiPriority w:val="39"/>
    <w:rPr>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5">
    <w:name w:val="网格型1"/>
    <w:basedOn w:val="54"/>
    <w:qFormat/>
    <w:uiPriority w:val="39"/>
    <w:rPr>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76">
    <w:name w:val="Hyperlink.0"/>
    <w:qFormat/>
    <w:uiPriority w:val="0"/>
    <w:rPr>
      <w:lang w:val="en-US"/>
    </w:rPr>
  </w:style>
  <w:style w:type="character" w:customStyle="1" w:styleId="677">
    <w:name w:val="脚注文本 Char"/>
    <w:link w:val="41"/>
    <w:qFormat/>
    <w:uiPriority w:val="99"/>
    <w:rPr>
      <w:kern w:val="2"/>
      <w:sz w:val="18"/>
      <w:szCs w:val="18"/>
    </w:rPr>
  </w:style>
  <w:style w:type="character" w:customStyle="1" w:styleId="678">
    <w:name w:val="尾注文本 Char"/>
    <w:link w:val="31"/>
    <w:qFormat/>
    <w:uiPriority w:val="99"/>
    <w:rPr>
      <w:kern w:val="2"/>
      <w:sz w:val="21"/>
      <w:szCs w:val="22"/>
    </w:rPr>
  </w:style>
  <w:style w:type="character" w:customStyle="1" w:styleId="679">
    <w:name w:val="无"/>
    <w:qFormat/>
    <w:uiPriority w:val="0"/>
  </w:style>
  <w:style w:type="character" w:customStyle="1" w:styleId="680">
    <w:name w:val="脚注文本 Char1"/>
    <w:semiHidden/>
    <w:qFormat/>
    <w:uiPriority w:val="99"/>
    <w:rPr>
      <w:kern w:val="2"/>
      <w:sz w:val="18"/>
      <w:szCs w:val="18"/>
    </w:rPr>
  </w:style>
  <w:style w:type="character" w:customStyle="1" w:styleId="681">
    <w:name w:val="尾注文本 Char1"/>
    <w:semiHidden/>
    <w:qFormat/>
    <w:uiPriority w:val="99"/>
    <w:rPr>
      <w:kern w:val="2"/>
      <w:sz w:val="21"/>
      <w:szCs w:val="22"/>
    </w:rPr>
  </w:style>
  <w:style w:type="paragraph" w:customStyle="1" w:styleId="682">
    <w:name w:val="_Style 1"/>
    <w:basedOn w:val="1"/>
    <w:qFormat/>
    <w:uiPriority w:val="34"/>
    <w:pPr>
      <w:ind w:firstLine="420" w:firstLineChars="200"/>
    </w:pPr>
  </w:style>
  <w:style w:type="paragraph" w:customStyle="1" w:styleId="683">
    <w:name w:val="_Style 2"/>
    <w:basedOn w:val="1"/>
    <w:qFormat/>
    <w:uiPriority w:val="34"/>
    <w:pPr>
      <w:ind w:firstLine="420" w:firstLineChars="200"/>
    </w:pPr>
  </w:style>
  <w:style w:type="paragraph" w:customStyle="1" w:styleId="684">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685">
    <w:name w:val="z-窗体底端 Char"/>
    <w:link w:val="686"/>
    <w:qFormat/>
    <w:uiPriority w:val="0"/>
    <w:rPr>
      <w:kern w:val="2"/>
      <w:sz w:val="18"/>
    </w:rPr>
  </w:style>
  <w:style w:type="paragraph" w:customStyle="1" w:styleId="686">
    <w:name w:val="z-窗体底端1"/>
    <w:basedOn w:val="1"/>
    <w:next w:val="1"/>
    <w:link w:val="685"/>
    <w:qFormat/>
    <w:uiPriority w:val="0"/>
    <w:pPr>
      <w:pBdr>
        <w:top w:val="single" w:color="auto" w:sz="6" w:space="1"/>
      </w:pBdr>
      <w:jc w:val="center"/>
    </w:pPr>
    <w:rPr>
      <w:sz w:val="18"/>
      <w:szCs w:val="20"/>
    </w:rPr>
  </w:style>
  <w:style w:type="character" w:customStyle="1" w:styleId="687">
    <w:name w:val="z-窗体底端 Char1"/>
    <w:basedOn w:val="56"/>
    <w:semiHidden/>
    <w:qFormat/>
    <w:uiPriority w:val="99"/>
    <w:rPr>
      <w:rFonts w:ascii="Arial" w:hAnsi="Arial" w:cs="Arial"/>
      <w:vanish/>
      <w:kern w:val="2"/>
      <w:sz w:val="16"/>
      <w:szCs w:val="16"/>
    </w:rPr>
  </w:style>
  <w:style w:type="character" w:customStyle="1" w:styleId="688">
    <w:name w:val="font00"/>
    <w:qFormat/>
    <w:uiPriority w:val="0"/>
  </w:style>
  <w:style w:type="character" w:customStyle="1" w:styleId="689">
    <w:name w:val="apple-converted-space"/>
    <w:qFormat/>
    <w:uiPriority w:val="0"/>
  </w:style>
  <w:style w:type="paragraph" w:customStyle="1" w:styleId="690">
    <w:name w:val="catn"/>
    <w:basedOn w:val="1"/>
    <w:qFormat/>
    <w:uiPriority w:val="0"/>
    <w:pPr>
      <w:widowControl/>
      <w:spacing w:after="165"/>
      <w:jc w:val="left"/>
    </w:pPr>
    <w:rPr>
      <w:rFonts w:ascii="Arial" w:hAnsi="Arial" w:cs="Arial"/>
      <w:color w:val="506989"/>
      <w:kern w:val="0"/>
      <w:sz w:val="17"/>
      <w:szCs w:val="17"/>
    </w:rPr>
  </w:style>
  <w:style w:type="paragraph" w:customStyle="1" w:styleId="691">
    <w:name w:val="Char13"/>
    <w:basedOn w:val="1"/>
    <w:qFormat/>
    <w:uiPriority w:val="0"/>
    <w:rPr>
      <w:rFonts w:ascii="Tahoma" w:hAnsi="Tahoma"/>
      <w:sz w:val="24"/>
      <w:szCs w:val="20"/>
    </w:rPr>
  </w:style>
  <w:style w:type="paragraph" w:customStyle="1" w:styleId="692">
    <w:name w:val="Char Char Char Char Char Char Char Char Char Char1"/>
    <w:basedOn w:val="16"/>
    <w:qFormat/>
    <w:uiPriority w:val="0"/>
    <w:pPr>
      <w:shd w:val="clear" w:color="auto" w:fill="000080"/>
    </w:pPr>
    <w:rPr>
      <w:rFonts w:ascii="Tahoma" w:hAnsi="Tahoma"/>
    </w:rPr>
  </w:style>
  <w:style w:type="paragraph" w:customStyle="1" w:styleId="693">
    <w:name w:val="Char Char Char Char1"/>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694">
    <w:name w:val="Char Char1 Char Char Char Char Char Char Char1"/>
    <w:basedOn w:val="1"/>
    <w:qFormat/>
    <w:uiPriority w:val="0"/>
    <w:rPr>
      <w:rFonts w:ascii="Tahoma" w:hAnsi="Tahoma"/>
      <w:sz w:val="24"/>
      <w:szCs w:val="20"/>
    </w:rPr>
  </w:style>
  <w:style w:type="paragraph" w:customStyle="1" w:styleId="695">
    <w:name w:val="Char Char Char Char Char Char Char2"/>
    <w:basedOn w:val="1"/>
    <w:qFormat/>
    <w:uiPriority w:val="0"/>
    <w:pPr>
      <w:tabs>
        <w:tab w:val="left" w:pos="432"/>
      </w:tabs>
      <w:ind w:left="432" w:hanging="432"/>
    </w:pPr>
    <w:rPr>
      <w:rFonts w:ascii="Tahoma" w:hAnsi="Tahoma"/>
      <w:sz w:val="24"/>
      <w:szCs w:val="20"/>
    </w:rPr>
  </w:style>
  <w:style w:type="paragraph" w:customStyle="1" w:styleId="696">
    <w:name w:val="Char Char Char2"/>
    <w:basedOn w:val="1"/>
    <w:qFormat/>
    <w:uiPriority w:val="0"/>
    <w:rPr>
      <w:rFonts w:ascii="Tahoma" w:hAnsi="Tahoma"/>
      <w:sz w:val="24"/>
      <w:szCs w:val="20"/>
    </w:rPr>
  </w:style>
  <w:style w:type="paragraph" w:customStyle="1" w:styleId="697">
    <w:name w:val="Char3"/>
    <w:basedOn w:val="1"/>
    <w:qFormat/>
    <w:uiPriority w:val="0"/>
    <w:pPr>
      <w:tabs>
        <w:tab w:val="left" w:pos="360"/>
      </w:tabs>
      <w:spacing w:line="360" w:lineRule="auto"/>
      <w:ind w:left="482" w:firstLine="200" w:firstLineChars="200"/>
    </w:pPr>
    <w:rPr>
      <w:rFonts w:ascii="宋体" w:hAnsi="Times New Roman"/>
      <w:sz w:val="24"/>
      <w:szCs w:val="24"/>
    </w:rPr>
  </w:style>
  <w:style w:type="paragraph" w:customStyle="1" w:styleId="698">
    <w:name w:val="列出段落4"/>
    <w:basedOn w:val="1"/>
    <w:qFormat/>
    <w:uiPriority w:val="0"/>
    <w:pPr>
      <w:widowControl/>
      <w:ind w:firstLine="420" w:firstLineChars="200"/>
      <w:jc w:val="left"/>
    </w:pPr>
    <w:rPr>
      <w:rFonts w:ascii="Times New Roman" w:hAnsi="Times New Roman"/>
      <w:kern w:val="0"/>
      <w:sz w:val="24"/>
      <w:szCs w:val="24"/>
      <w:lang w:eastAsia="en-US"/>
    </w:rPr>
  </w:style>
  <w:style w:type="paragraph" w:customStyle="1" w:styleId="699">
    <w:name w:val="Heading3"/>
    <w:basedOn w:val="1"/>
    <w:next w:val="1"/>
    <w:qFormat/>
    <w:uiPriority w:val="0"/>
    <w:pPr>
      <w:widowControl/>
      <w:spacing w:after="50" w:line="360" w:lineRule="auto"/>
      <w:ind w:left="-4"/>
      <w:jc w:val="left"/>
      <w:textAlignment w:val="baseline"/>
    </w:pPr>
    <w:rPr>
      <w:rFonts w:ascii="宋体" w:hAnsi="宋体"/>
      <w:b/>
      <w:color w:val="000000"/>
      <w:kern w:val="0"/>
      <w:sz w:val="30"/>
      <w:szCs w:val="20"/>
      <w:lang w:val="en-GB"/>
    </w:rPr>
  </w:style>
  <w:style w:type="character" w:customStyle="1" w:styleId="700">
    <w:name w:val="NormalCharacter"/>
    <w:qFormat/>
    <w:uiPriority w:val="0"/>
  </w:style>
  <w:style w:type="character" w:customStyle="1" w:styleId="701">
    <w:name w:val="标题 3 字符"/>
    <w:qFormat/>
    <w:uiPriority w:val="0"/>
    <w:rPr>
      <w:rFonts w:ascii="宋体"/>
      <w:b/>
      <w:sz w:val="24"/>
      <w:u w:val="single"/>
    </w:rPr>
  </w:style>
  <w:style w:type="character" w:customStyle="1" w:styleId="702">
    <w:name w:val="正文文本 字符"/>
    <w:qFormat/>
    <w:uiPriority w:val="0"/>
    <w:rPr>
      <w:rFonts w:ascii="宋体" w:hAnsi="宋体"/>
      <w:kern w:val="2"/>
      <w:sz w:val="24"/>
      <w:szCs w:val="24"/>
    </w:rPr>
  </w:style>
  <w:style w:type="character" w:customStyle="1" w:styleId="703">
    <w:name w:val="纯文本 字符"/>
    <w:qFormat/>
    <w:uiPriority w:val="0"/>
    <w:rPr>
      <w:rFonts w:ascii="宋体" w:hAnsi="Courier New"/>
      <w:kern w:val="2"/>
      <w:sz w:val="21"/>
    </w:rPr>
  </w:style>
  <w:style w:type="character" w:customStyle="1" w:styleId="704">
    <w:name w:val="正文缩进 Char1"/>
    <w:link w:val="336"/>
    <w:qFormat/>
    <w:uiPriority w:val="0"/>
    <w:rPr>
      <w:rFonts w:ascii="Times New Roman" w:hAnsi="Times New Roman"/>
      <w:kern w:val="2"/>
      <w:sz w:val="21"/>
    </w:rPr>
  </w:style>
  <w:style w:type="character" w:customStyle="1" w:styleId="705">
    <w:name w:val="标题 2 字符"/>
    <w:qFormat/>
    <w:uiPriority w:val="0"/>
    <w:rPr>
      <w:rFonts w:ascii="Arial" w:hAnsi="Arial" w:eastAsia="黑体"/>
      <w:b/>
      <w:sz w:val="30"/>
    </w:rPr>
  </w:style>
  <w:style w:type="paragraph" w:customStyle="1" w:styleId="706">
    <w:name w:val="列表段落1"/>
    <w:basedOn w:val="1"/>
    <w:qFormat/>
    <w:uiPriority w:val="34"/>
    <w:pPr>
      <w:ind w:firstLine="420" w:firstLineChars="200"/>
    </w:pPr>
    <w:rPr>
      <w:rFonts w:ascii="Times New Roman" w:hAnsi="Times New Roman"/>
      <w:szCs w:val="20"/>
    </w:rPr>
  </w:style>
  <w:style w:type="paragraph" w:customStyle="1" w:styleId="70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kern w:val="2"/>
      <w:sz w:val="28"/>
    </w:rPr>
  </w:style>
  <w:style w:type="paragraph" w:customStyle="1" w:styleId="708">
    <w:name w:val="Default Text:1"/>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0"/>
    </w:rPr>
  </w:style>
  <w:style w:type="character" w:customStyle="1" w:styleId="709">
    <w:name w:val="font41"/>
    <w:qFormat/>
    <w:uiPriority w:val="0"/>
    <w:rPr>
      <w:rFonts w:hint="eastAsia" w:ascii="仿宋" w:hAnsi="仿宋" w:eastAsia="仿宋" w:cs="仿宋"/>
      <w:b/>
      <w:bCs/>
      <w:color w:val="000000"/>
      <w:sz w:val="24"/>
      <w:szCs w:val="24"/>
      <w:u w:val="single"/>
    </w:rPr>
  </w:style>
  <w:style w:type="character" w:customStyle="1" w:styleId="710">
    <w:name w:val="font21"/>
    <w:qFormat/>
    <w:uiPriority w:val="0"/>
    <w:rPr>
      <w:rFonts w:hint="eastAsia" w:ascii="仿宋" w:hAnsi="仿宋" w:eastAsia="仿宋" w:cs="仿宋"/>
      <w:b/>
      <w:bCs/>
      <w:color w:val="000000"/>
      <w:sz w:val="24"/>
      <w:szCs w:val="24"/>
      <w:u w:val="none"/>
    </w:rPr>
  </w:style>
  <w:style w:type="character" w:customStyle="1" w:styleId="711">
    <w:name w:val="font112"/>
    <w:qFormat/>
    <w:uiPriority w:val="0"/>
    <w:rPr>
      <w:rFonts w:hint="eastAsia" w:ascii="仿宋" w:hAnsi="仿宋" w:eastAsia="仿宋" w:cs="仿宋"/>
      <w:color w:val="FF0000"/>
      <w:sz w:val="24"/>
      <w:szCs w:val="24"/>
      <w:u w:val="single"/>
    </w:rPr>
  </w:style>
  <w:style w:type="character" w:customStyle="1" w:styleId="712">
    <w:name w:val="font01"/>
    <w:qFormat/>
    <w:uiPriority w:val="0"/>
    <w:rPr>
      <w:rFonts w:hint="eastAsia" w:ascii="仿宋" w:hAnsi="仿宋" w:eastAsia="仿宋" w:cs="仿宋"/>
      <w:b/>
      <w:bCs/>
      <w:color w:val="000000"/>
      <w:sz w:val="24"/>
      <w:szCs w:val="24"/>
      <w:u w:val="single"/>
    </w:rPr>
  </w:style>
  <w:style w:type="character" w:customStyle="1" w:styleId="713">
    <w:name w:val="font131"/>
    <w:qFormat/>
    <w:uiPriority w:val="0"/>
    <w:rPr>
      <w:rFonts w:hint="eastAsia" w:ascii="仿宋" w:hAnsi="仿宋" w:eastAsia="仿宋" w:cs="仿宋"/>
      <w:color w:val="FF0000"/>
      <w:sz w:val="24"/>
      <w:szCs w:val="24"/>
      <w:u w:val="single"/>
    </w:rPr>
  </w:style>
  <w:style w:type="character" w:customStyle="1" w:styleId="714">
    <w:name w:val="font141"/>
    <w:qFormat/>
    <w:uiPriority w:val="0"/>
    <w:rPr>
      <w:rFonts w:hint="eastAsia" w:ascii="仿宋" w:hAnsi="仿宋" w:eastAsia="仿宋" w:cs="仿宋"/>
      <w:b/>
      <w:bCs/>
      <w:color w:val="000000"/>
      <w:sz w:val="24"/>
      <w:szCs w:val="24"/>
      <w:u w:val="single"/>
    </w:rPr>
  </w:style>
  <w:style w:type="paragraph" w:customStyle="1" w:styleId="715">
    <w:name w:val="z-窗体底端2"/>
    <w:basedOn w:val="1"/>
    <w:next w:val="1"/>
    <w:qFormat/>
    <w:uiPriority w:val="0"/>
    <w:pPr>
      <w:pBdr>
        <w:top w:val="single" w:color="auto" w:sz="6" w:space="1"/>
      </w:pBdr>
      <w:jc w:val="center"/>
    </w:pPr>
    <w:rPr>
      <w:rFonts w:ascii="Times New Roman" w:hAnsi="Times New Roman"/>
      <w:sz w:val="18"/>
      <w:szCs w:val="20"/>
    </w:rPr>
  </w:style>
  <w:style w:type="character" w:customStyle="1" w:styleId="716">
    <w:name w:val="z-窗体底端 Char2"/>
    <w:basedOn w:val="56"/>
    <w:semiHidden/>
    <w:qFormat/>
    <w:uiPriority w:val="99"/>
    <w:rPr>
      <w:rFonts w:ascii="Arial" w:hAnsi="Arial" w:cs="Arial"/>
      <w:vanish/>
      <w:kern w:val="2"/>
      <w:sz w:val="16"/>
      <w:szCs w:val="16"/>
    </w:rPr>
  </w:style>
  <w:style w:type="paragraph" w:customStyle="1" w:styleId="717">
    <w:name w:val="Char14"/>
    <w:basedOn w:val="1"/>
    <w:qFormat/>
    <w:uiPriority w:val="0"/>
    <w:rPr>
      <w:rFonts w:ascii="Tahoma" w:hAnsi="Tahoma"/>
      <w:sz w:val="24"/>
      <w:szCs w:val="20"/>
    </w:rPr>
  </w:style>
  <w:style w:type="paragraph" w:customStyle="1" w:styleId="718">
    <w:name w:val="Char Char Char Char Char Char Char Char Char Char2"/>
    <w:basedOn w:val="16"/>
    <w:qFormat/>
    <w:uiPriority w:val="0"/>
    <w:pPr>
      <w:shd w:val="clear" w:color="auto" w:fill="000080"/>
    </w:pPr>
    <w:rPr>
      <w:rFonts w:ascii="Tahoma" w:hAnsi="Tahoma"/>
    </w:rPr>
  </w:style>
  <w:style w:type="paragraph" w:customStyle="1" w:styleId="719">
    <w:name w:val="Char Char Char Char2"/>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720">
    <w:name w:val="Char Char1 Char Char Char Char Char Char Char2"/>
    <w:basedOn w:val="1"/>
    <w:qFormat/>
    <w:uiPriority w:val="0"/>
    <w:rPr>
      <w:rFonts w:ascii="Tahoma" w:hAnsi="Tahoma"/>
      <w:sz w:val="24"/>
      <w:szCs w:val="20"/>
    </w:rPr>
  </w:style>
  <w:style w:type="paragraph" w:customStyle="1" w:styleId="721">
    <w:name w:val="Char Char Char Char Char Char Char3"/>
    <w:basedOn w:val="1"/>
    <w:qFormat/>
    <w:uiPriority w:val="0"/>
    <w:pPr>
      <w:tabs>
        <w:tab w:val="left" w:pos="432"/>
      </w:tabs>
      <w:ind w:left="432" w:hanging="432"/>
    </w:pPr>
    <w:rPr>
      <w:rFonts w:ascii="Tahoma" w:hAnsi="Tahoma"/>
      <w:sz w:val="24"/>
      <w:szCs w:val="20"/>
    </w:rPr>
  </w:style>
  <w:style w:type="paragraph" w:customStyle="1" w:styleId="722">
    <w:name w:val="Char Char Char3"/>
    <w:basedOn w:val="1"/>
    <w:qFormat/>
    <w:uiPriority w:val="0"/>
    <w:rPr>
      <w:rFonts w:ascii="Tahoma" w:hAnsi="Tahoma"/>
      <w:sz w:val="24"/>
      <w:szCs w:val="20"/>
    </w:rPr>
  </w:style>
  <w:style w:type="paragraph" w:customStyle="1" w:styleId="723">
    <w:name w:val="Char4"/>
    <w:basedOn w:val="1"/>
    <w:qFormat/>
    <w:uiPriority w:val="0"/>
    <w:pPr>
      <w:tabs>
        <w:tab w:val="left" w:pos="360"/>
      </w:tabs>
      <w:spacing w:line="360" w:lineRule="auto"/>
      <w:ind w:left="482" w:firstLine="200" w:firstLineChars="200"/>
    </w:pPr>
    <w:rPr>
      <w:rFonts w:ascii="宋体" w:hAnsi="Times New Roman"/>
      <w:sz w:val="24"/>
      <w:szCs w:val="24"/>
    </w:rPr>
  </w:style>
  <w:style w:type="paragraph" w:customStyle="1" w:styleId="724">
    <w:name w:val="List Paragraph2"/>
    <w:basedOn w:val="1"/>
    <w:qFormat/>
    <w:uiPriority w:val="0"/>
    <w:pPr>
      <w:widowControl/>
      <w:ind w:firstLine="420" w:firstLineChars="200"/>
      <w:jc w:val="left"/>
    </w:pPr>
    <w:rPr>
      <w:rFonts w:ascii="Times New Roman" w:hAnsi="Times New Roman"/>
      <w:kern w:val="0"/>
      <w:sz w:val="24"/>
      <w:szCs w:val="24"/>
      <w:lang w:eastAsia="en-US"/>
    </w:rPr>
  </w:style>
  <w:style w:type="paragraph" w:customStyle="1" w:styleId="725">
    <w:name w:val="TOC 标题3"/>
    <w:basedOn w:val="3"/>
    <w:next w:val="1"/>
    <w:qFormat/>
    <w:uiPriority w:val="39"/>
    <w:pPr>
      <w:keepLines/>
      <w:widowControl/>
      <w:spacing w:before="240" w:line="259" w:lineRule="auto"/>
      <w:jc w:val="left"/>
      <w:outlineLvl w:val="9"/>
    </w:pPr>
    <w:rPr>
      <w:rFonts w:ascii="等线 Light" w:hAnsi="等线 Light" w:eastAsia="等线 Light"/>
      <w:b w:val="0"/>
      <w:color w:val="2F5496"/>
      <w:sz w:val="32"/>
      <w:szCs w:val="32"/>
    </w:rPr>
  </w:style>
  <w:style w:type="character" w:customStyle="1" w:styleId="726">
    <w:name w:val="font151"/>
    <w:basedOn w:val="56"/>
    <w:qFormat/>
    <w:uiPriority w:val="0"/>
    <w:rPr>
      <w:rFonts w:hint="eastAsia" w:ascii="仿宋" w:hAnsi="仿宋" w:eastAsia="仿宋" w:cs="仿宋"/>
      <w:b/>
      <w:bCs/>
      <w:color w:val="000000"/>
      <w:sz w:val="24"/>
      <w:szCs w:val="24"/>
      <w:u w:val="single"/>
    </w:rPr>
  </w:style>
  <w:style w:type="character" w:customStyle="1" w:styleId="727">
    <w:name w:val="font51"/>
    <w:basedOn w:val="56"/>
    <w:qFormat/>
    <w:uiPriority w:val="0"/>
    <w:rPr>
      <w:rFonts w:hint="eastAsia" w:ascii="仿宋" w:hAnsi="仿宋" w:eastAsia="仿宋" w:cs="仿宋"/>
      <w:b/>
      <w:bCs/>
      <w:color w:val="000000"/>
      <w:sz w:val="24"/>
      <w:szCs w:val="24"/>
      <w:u w:val="none"/>
    </w:rPr>
  </w:style>
  <w:style w:type="paragraph" w:customStyle="1" w:styleId="728">
    <w:name w:val="S正文"/>
    <w:basedOn w:val="1"/>
    <w:qFormat/>
    <w:uiPriority w:val="0"/>
    <w:pPr>
      <w:spacing w:line="360" w:lineRule="auto"/>
      <w:ind w:firstLine="480"/>
      <w:contextualSpacing/>
    </w:pPr>
    <w:rPr>
      <w:rFonts w:ascii="Times New Roman" w:hAnsi="Times New Roman"/>
      <w:szCs w:val="24"/>
    </w:rPr>
  </w:style>
  <w:style w:type="paragraph" w:customStyle="1" w:styleId="729">
    <w:name w:val="U_编号2"/>
    <w:basedOn w:val="1"/>
    <w:qFormat/>
    <w:uiPriority w:val="0"/>
    <w:pPr>
      <w:numPr>
        <w:ilvl w:val="0"/>
        <w:numId w:val="13"/>
      </w:numPr>
      <w:spacing w:beforeLines="10" w:afterLines="10"/>
    </w:pPr>
    <w:rPr>
      <w:rFonts w:ascii="Times New Roman" w:hAnsi="Times New Roman"/>
      <w:szCs w:val="20"/>
    </w:rPr>
  </w:style>
  <w:style w:type="paragraph" w:customStyle="1" w:styleId="730">
    <w:name w:val="※正文"/>
    <w:basedOn w:val="1"/>
    <w:next w:val="1"/>
    <w:qFormat/>
    <w:uiPriority w:val="0"/>
    <w:pPr>
      <w:widowControl/>
      <w:wordWrap w:val="0"/>
      <w:spacing w:line="400" w:lineRule="exact"/>
    </w:pPr>
    <w:rPr>
      <w:rFonts w:ascii="Calibri Light" w:hAnsi="Calibri Light" w:eastAsia="华文仿宋" w:cstheme="minorBidi"/>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D7E897-BB40-4848-8B63-FBC1832EBE6E}">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63</Pages>
  <Words>22755</Words>
  <Characters>24649</Characters>
  <Lines>197</Lines>
  <Paragraphs>55</Paragraphs>
  <TotalTime>37</TotalTime>
  <ScaleCrop>false</ScaleCrop>
  <LinksUpToDate>false</LinksUpToDate>
  <CharactersWithSpaces>25874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2022-05-17T09:35:00Z</dcterms:created>
  <dc:creator>user1</dc:creator>
  <cp:lastModifiedBy>Beier</cp:lastModifiedBy>
  <cp:lastPrinted>2021-01-08T02:24:00Z</cp:lastPrinted>
  <dcterms:modified xsi:type="dcterms:W3CDTF">2023-08-28T05:27:10Z</dcterms:modified>
  <dc:title>user1</dc:title>
  <cp:revision>638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C6F167A3E14440389E9932FBE33C8D39</vt:lpwstr>
  </property>
</Properties>
</file>