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b/>
          <w:szCs w:val="21"/>
          <w:highlight w:val="none"/>
        </w:rPr>
      </w:pPr>
      <w:r>
        <w:rPr>
          <w:rFonts w:hint="eastAsia" w:ascii="宋体" w:hAnsi="宋体" w:eastAsia="宋体" w:cs="宋体"/>
          <w:b/>
          <w:szCs w:val="21"/>
          <w:highlight w:val="non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right"/>
        <w:textAlignment w:val="auto"/>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rPr>
        <w:t xml:space="preserve"> 项目编号：</w:t>
      </w:r>
      <w:r>
        <w:rPr>
          <w:rFonts w:hint="eastAsia" w:hAnsi="宋体" w:cs="宋体"/>
          <w:b/>
          <w:sz w:val="24"/>
          <w:szCs w:val="24"/>
          <w:highlight w:val="none"/>
          <w:lang w:val="en-US" w:eastAsia="zh-CN"/>
        </w:rPr>
        <w:t>ZFCGB-ZHZB2023038</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b/>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720" w:lineRule="auto"/>
        <w:ind w:left="0" w:leftChars="0"/>
        <w:jc w:val="center"/>
        <w:textAlignment w:val="auto"/>
        <w:rPr>
          <w:rFonts w:hint="eastAsia" w:ascii="宋体" w:hAnsi="宋体" w:cs="宋体"/>
          <w:b/>
          <w:sz w:val="40"/>
          <w:szCs w:val="40"/>
          <w:highlight w:val="none"/>
          <w:lang w:val="en-US" w:eastAsia="zh-CN"/>
        </w:rPr>
      </w:pPr>
      <w:r>
        <w:rPr>
          <w:rFonts w:hint="eastAsia" w:ascii="宋体" w:hAnsi="宋体" w:cs="宋体"/>
          <w:b/>
          <w:sz w:val="40"/>
          <w:szCs w:val="40"/>
          <w:highlight w:val="none"/>
          <w:lang w:val="en-US" w:eastAsia="zh-CN"/>
        </w:rPr>
        <w:t>2023年至2025年布尔津县教育系统冬季取暖煤炭</w:t>
      </w:r>
    </w:p>
    <w:p>
      <w:pPr>
        <w:keepNext w:val="0"/>
        <w:keepLines w:val="0"/>
        <w:pageBreakBefore w:val="0"/>
        <w:widowControl w:val="0"/>
        <w:kinsoku/>
        <w:wordWrap/>
        <w:overflowPunct/>
        <w:topLinePunct w:val="0"/>
        <w:autoSpaceDE/>
        <w:autoSpaceDN/>
        <w:bidi w:val="0"/>
        <w:adjustRightInd/>
        <w:snapToGrid/>
        <w:spacing w:line="720" w:lineRule="auto"/>
        <w:ind w:left="0" w:leftChars="0"/>
        <w:jc w:val="center"/>
        <w:textAlignment w:val="auto"/>
        <w:rPr>
          <w:rFonts w:hint="eastAsia" w:ascii="宋体" w:hAnsi="宋体" w:cs="宋体"/>
          <w:b/>
          <w:sz w:val="40"/>
          <w:szCs w:val="40"/>
          <w:highlight w:val="none"/>
          <w:lang w:val="en-US" w:eastAsia="zh-CN"/>
        </w:rPr>
      </w:pPr>
      <w:r>
        <w:rPr>
          <w:rFonts w:hint="eastAsia" w:ascii="宋体" w:hAnsi="宋体" w:cs="宋体"/>
          <w:b/>
          <w:sz w:val="40"/>
          <w:szCs w:val="40"/>
          <w:highlight w:val="none"/>
          <w:lang w:val="en-US" w:eastAsia="zh-CN"/>
        </w:rPr>
        <w:t>采购项目</w:t>
      </w:r>
    </w:p>
    <w:p>
      <w:pPr>
        <w:pStyle w:val="10"/>
        <w:jc w:val="center"/>
        <w:rPr>
          <w:rFonts w:hint="default"/>
          <w:highlight w:val="none"/>
          <w:lang w:val="en-US" w:eastAsia="zh-CN"/>
        </w:rPr>
      </w:pPr>
    </w:p>
    <w:p>
      <w:pPr>
        <w:pStyle w:val="10"/>
        <w:jc w:val="center"/>
        <w:rPr>
          <w:rFonts w:hint="default"/>
          <w:highlight w:val="none"/>
          <w:lang w:val="en-US" w:eastAsia="zh-CN"/>
        </w:rPr>
      </w:pPr>
    </w:p>
    <w:p>
      <w:pPr>
        <w:pStyle w:val="10"/>
        <w:jc w:val="center"/>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ind w:left="0" w:leftChars="0"/>
        <w:jc w:val="center"/>
        <w:textAlignment w:val="auto"/>
        <w:rPr>
          <w:rFonts w:hint="eastAsia" w:ascii="宋体" w:hAnsi="宋体" w:eastAsia="宋体" w:cs="宋体"/>
          <w:b/>
          <w:bCs/>
          <w:sz w:val="44"/>
          <w:szCs w:val="44"/>
          <w:highlight w:val="none"/>
          <w:lang w:eastAsia="zh-CN"/>
        </w:rPr>
      </w:pPr>
      <w:r>
        <w:rPr>
          <w:rFonts w:hint="eastAsia" w:ascii="宋体" w:hAnsi="宋体" w:eastAsia="宋体" w:cs="宋体"/>
          <w:b/>
          <w:sz w:val="44"/>
          <w:szCs w:val="44"/>
          <w:highlight w:val="none"/>
          <w:lang w:val="en-US" w:eastAsia="zh-CN"/>
        </w:rPr>
        <w:t>招标</w:t>
      </w:r>
      <w:r>
        <w:rPr>
          <w:rFonts w:hint="eastAsia" w:ascii="宋体" w:hAnsi="宋体" w:eastAsia="宋体" w:cs="宋体"/>
          <w:b/>
          <w:sz w:val="44"/>
          <w:szCs w:val="44"/>
          <w:highlight w:val="none"/>
        </w:rPr>
        <w:t>文件</w:t>
      </w: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w w:val="150"/>
          <w:sz w:val="32"/>
          <w:szCs w:val="32"/>
          <w:highlight w:val="none"/>
        </w:rPr>
      </w:pPr>
    </w:p>
    <w:p>
      <w:pPr>
        <w:pStyle w:val="3"/>
        <w:rPr>
          <w:rFonts w:hint="eastAsia"/>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sz w:val="30"/>
          <w:szCs w:val="30"/>
          <w:highlight w:val="none"/>
        </w:rPr>
      </w:pPr>
      <w:r>
        <w:rPr>
          <w:rFonts w:hint="eastAsia" w:ascii="宋体" w:hAnsi="宋体" w:eastAsia="宋体" w:cs="宋体"/>
          <w:b/>
          <w:sz w:val="30"/>
          <w:szCs w:val="30"/>
          <w:highlight w:val="none"/>
        </w:rPr>
        <w:t xml:space="preserve">    </w:t>
      </w:r>
    </w:p>
    <w:p>
      <w:pPr>
        <w:adjustRightInd w:val="0"/>
        <w:snapToGrid w:val="0"/>
        <w:spacing w:line="800" w:lineRule="exact"/>
        <w:ind w:left="1401" w:leftChars="334" w:hanging="700" w:hangingChars="250"/>
        <w:textAlignment w:val="baseline"/>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en-US" w:eastAsia="zh-CN"/>
        </w:rPr>
        <w:t>招 标 人</w:t>
      </w:r>
      <w:r>
        <w:rPr>
          <w:rFonts w:hint="eastAsia" w:ascii="宋体" w:hAnsi="宋体" w:eastAsia="宋体" w:cs="宋体"/>
          <w:b/>
          <w:bCs/>
          <w:color w:val="auto"/>
          <w:sz w:val="28"/>
          <w:szCs w:val="28"/>
          <w:highlight w:val="none"/>
        </w:rPr>
        <w:t>(盖章)：</w:t>
      </w:r>
      <w:r>
        <w:rPr>
          <w:rFonts w:hint="eastAsia" w:ascii="宋体" w:hAnsi="宋体" w:cs="宋体"/>
          <w:b/>
          <w:bCs/>
          <w:color w:val="auto"/>
          <w:sz w:val="28"/>
          <w:szCs w:val="28"/>
          <w:highlight w:val="none"/>
          <w:lang w:eastAsia="zh-CN"/>
        </w:rPr>
        <w:t>布尔津县教育局</w:t>
      </w:r>
    </w:p>
    <w:p>
      <w:pPr>
        <w:spacing w:line="800" w:lineRule="exact"/>
        <w:ind w:left="1815" w:leftChars="331" w:hanging="1120" w:hangingChars="40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联    系    人：</w:t>
      </w:r>
      <w:r>
        <w:rPr>
          <w:rFonts w:hint="eastAsia" w:ascii="宋体" w:hAnsi="宋体" w:cs="宋体"/>
          <w:b/>
          <w:bCs/>
          <w:color w:val="auto"/>
          <w:sz w:val="28"/>
          <w:szCs w:val="28"/>
          <w:highlight w:val="none"/>
          <w:lang w:val="en-US" w:eastAsia="zh-CN"/>
        </w:rPr>
        <w:t xml:space="preserve">邢同征 </w:t>
      </w:r>
    </w:p>
    <w:p>
      <w:pPr>
        <w:spacing w:line="800" w:lineRule="exact"/>
        <w:ind w:firstLine="674" w:firstLineChars="241"/>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电          话：0906-6522354</w:t>
      </w:r>
    </w:p>
    <w:p>
      <w:pP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drawing>
          <wp:inline distT="0" distB="0" distL="114300" distR="114300">
            <wp:extent cx="5020310" cy="19050"/>
            <wp:effectExtent l="0" t="0" r="8890" b="0"/>
            <wp:docPr id="4" name="图片 1" descr="wpsA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wpsA247"/>
                    <pic:cNvPicPr>
                      <a:picLocks noChangeAspect="1"/>
                    </pic:cNvPicPr>
                  </pic:nvPicPr>
                  <pic:blipFill>
                    <a:blip r:embed="rId8"/>
                    <a:stretch>
                      <a:fillRect/>
                    </a:stretch>
                  </pic:blipFill>
                  <pic:spPr>
                    <a:xfrm>
                      <a:off x="0" y="0"/>
                      <a:ext cx="5020310" cy="19050"/>
                    </a:xfrm>
                    <a:prstGeom prst="rect">
                      <a:avLst/>
                    </a:prstGeom>
                    <a:noFill/>
                    <a:ln>
                      <a:noFill/>
                    </a:ln>
                  </pic:spPr>
                </pic:pic>
              </a:graphicData>
            </a:graphic>
          </wp:inline>
        </w:drawing>
      </w:r>
      <w:r>
        <w:rPr>
          <w:rFonts w:hint="eastAsia" w:ascii="宋体" w:hAnsi="宋体" w:eastAsia="宋体" w:cs="宋体"/>
          <w:b/>
          <w:bCs/>
          <w:color w:val="auto"/>
          <w:sz w:val="28"/>
          <w:szCs w:val="28"/>
          <w:highlight w:val="none"/>
        </w:rPr>
        <w:t xml:space="preserve"> </w:t>
      </w:r>
    </w:p>
    <w:p>
      <w:pPr>
        <w:spacing w:line="700" w:lineRule="exact"/>
        <w:ind w:firstLine="238" w:firstLineChars="85"/>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招标代理机构</w:t>
      </w:r>
      <w:r>
        <w:rPr>
          <w:rFonts w:hint="eastAsia" w:ascii="宋体" w:hAnsi="宋体" w:eastAsia="宋体" w:cs="宋体"/>
          <w:b/>
          <w:bCs/>
          <w:color w:val="auto"/>
          <w:sz w:val="28"/>
          <w:szCs w:val="28"/>
          <w:highlight w:val="none"/>
        </w:rPr>
        <w:t>（盖章）：</w:t>
      </w:r>
      <w:r>
        <w:rPr>
          <w:rFonts w:hint="eastAsia" w:ascii="宋体" w:hAnsi="宋体" w:cs="宋体"/>
          <w:b/>
          <w:bCs/>
          <w:color w:val="auto"/>
          <w:sz w:val="28"/>
          <w:szCs w:val="28"/>
          <w:highlight w:val="none"/>
          <w:lang w:eastAsia="zh-CN"/>
        </w:rPr>
        <w:t>新疆鑫诚正昊项目咨询有限公司</w:t>
      </w:r>
    </w:p>
    <w:p>
      <w:pPr>
        <w:spacing w:line="700" w:lineRule="exact"/>
        <w:ind w:firstLine="633" w:firstLineChars="74"/>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pacing w:val="288"/>
          <w:kern w:val="0"/>
          <w:sz w:val="28"/>
          <w:szCs w:val="28"/>
          <w:highlight w:val="none"/>
        </w:rPr>
        <w:t>联系</w:t>
      </w:r>
      <w:r>
        <w:rPr>
          <w:rFonts w:hint="eastAsia" w:ascii="宋体" w:hAnsi="宋体" w:eastAsia="宋体" w:cs="宋体"/>
          <w:b/>
          <w:bCs/>
          <w:color w:val="auto"/>
          <w:spacing w:val="1"/>
          <w:kern w:val="0"/>
          <w:sz w:val="28"/>
          <w:szCs w:val="28"/>
          <w:highlight w:val="none"/>
        </w:rPr>
        <w:t>人</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eastAsia="zh-CN"/>
        </w:rPr>
        <w:t>魏少雷</w:t>
      </w:r>
      <w:r>
        <w:rPr>
          <w:rFonts w:hint="eastAsia" w:ascii="宋体" w:hAnsi="宋体" w:cs="宋体"/>
          <w:b/>
          <w:bCs/>
          <w:color w:val="auto"/>
          <w:sz w:val="28"/>
          <w:szCs w:val="28"/>
          <w:highlight w:val="none"/>
          <w:lang w:val="en-US" w:eastAsia="zh-CN"/>
        </w:rPr>
        <w:t xml:space="preserve"> </w:t>
      </w:r>
    </w:p>
    <w:p>
      <w:pPr>
        <w:spacing w:line="700" w:lineRule="exact"/>
        <w:ind w:firstLine="634" w:firstLineChars="37"/>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pacing w:val="717"/>
          <w:kern w:val="0"/>
          <w:sz w:val="28"/>
          <w:szCs w:val="28"/>
          <w:highlight w:val="none"/>
        </w:rPr>
        <w:t>电</w:t>
      </w:r>
      <w:r>
        <w:rPr>
          <w:rFonts w:hint="eastAsia" w:ascii="宋体" w:hAnsi="宋体" w:eastAsia="宋体" w:cs="宋体"/>
          <w:b/>
          <w:bCs/>
          <w:color w:val="auto"/>
          <w:kern w:val="0"/>
          <w:sz w:val="28"/>
          <w:szCs w:val="28"/>
          <w:highlight w:val="none"/>
        </w:rPr>
        <w:t>话</w:t>
      </w:r>
      <w:r>
        <w:rPr>
          <w:rFonts w:hint="eastAsia" w:ascii="宋体" w:hAnsi="宋体" w:eastAsia="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 xml:space="preserve">19990655789 </w:t>
      </w:r>
    </w:p>
    <w:p>
      <w:pPr>
        <w:spacing w:line="700" w:lineRule="exact"/>
        <w:ind w:firstLine="570" w:firstLineChars="1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pacing w:val="145"/>
          <w:kern w:val="0"/>
          <w:sz w:val="28"/>
          <w:szCs w:val="28"/>
          <w:highlight w:val="none"/>
        </w:rPr>
        <w:t>详细地</w:t>
      </w:r>
      <w:r>
        <w:rPr>
          <w:rFonts w:hint="eastAsia" w:ascii="宋体" w:hAnsi="宋体" w:eastAsia="宋体" w:cs="宋体"/>
          <w:b/>
          <w:bCs/>
          <w:color w:val="auto"/>
          <w:spacing w:val="2"/>
          <w:kern w:val="0"/>
          <w:sz w:val="28"/>
          <w:szCs w:val="28"/>
          <w:highlight w:val="none"/>
        </w:rPr>
        <w:t>址</w:t>
      </w:r>
      <w:r>
        <w:rPr>
          <w:rFonts w:hint="eastAsia" w:ascii="宋体" w:hAnsi="宋体" w:eastAsia="宋体" w:cs="宋体"/>
          <w:b/>
          <w:bCs/>
          <w:color w:val="auto"/>
          <w:sz w:val="28"/>
          <w:szCs w:val="28"/>
          <w:highlight w:val="none"/>
        </w:rPr>
        <w:t>：阿勒泰市团结路街道红墩路12号将军城克兰郡3期1栋</w:t>
      </w:r>
    </w:p>
    <w:p>
      <w:pPr>
        <w:pStyle w:val="3"/>
        <w:rPr>
          <w:rFonts w:hint="eastAsia"/>
          <w:highlight w:val="none"/>
          <w:lang w:val="en-US" w:eastAsia="zh-CN"/>
        </w:rPr>
      </w:pPr>
    </w:p>
    <w:p>
      <w:pPr>
        <w:ind w:right="-143"/>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二〇二三年</w:t>
      </w:r>
      <w:r>
        <w:rPr>
          <w:rFonts w:hint="eastAsia" w:ascii="宋体" w:hAnsi="宋体" w:cs="宋体"/>
          <w:b/>
          <w:color w:val="auto"/>
          <w:sz w:val="32"/>
          <w:szCs w:val="32"/>
          <w:highlight w:val="none"/>
          <w:lang w:val="en-US" w:eastAsia="zh-CN"/>
        </w:rPr>
        <w:t>九</w:t>
      </w:r>
      <w:r>
        <w:rPr>
          <w:rFonts w:hint="eastAsia" w:ascii="宋体" w:hAnsi="宋体" w:cs="宋体"/>
          <w:b/>
          <w:color w:val="auto"/>
          <w:sz w:val="32"/>
          <w:szCs w:val="32"/>
          <w:highlight w:val="none"/>
          <w:lang w:eastAsia="zh-CN"/>
        </w:rPr>
        <w:t>月</w:t>
      </w:r>
    </w:p>
    <w:p>
      <w:pPr>
        <w:spacing w:before="0" w:beforeLines="0" w:after="0" w:afterLines="0" w:line="240" w:lineRule="auto"/>
        <w:ind w:left="0" w:leftChars="0" w:right="0" w:rightChars="0" w:firstLine="0" w:firstLineChars="0"/>
        <w:jc w:val="center"/>
        <w:rPr>
          <w:rFonts w:hint="eastAsia" w:ascii="宋体" w:hAnsi="宋体" w:eastAsia="宋体" w:cs="宋体"/>
          <w:sz w:val="28"/>
          <w:szCs w:val="28"/>
          <w:highlight w:val="none"/>
        </w:rPr>
      </w:pPr>
    </w:p>
    <w:p>
      <w:pPr>
        <w:spacing w:before="0" w:beforeLines="0" w:after="0" w:afterLines="0" w:line="240" w:lineRule="auto"/>
        <w:ind w:left="0" w:leftChars="0" w:right="0" w:rightChars="0" w:firstLine="0" w:firstLineChars="0"/>
        <w:jc w:val="center"/>
        <w:rPr>
          <w:rFonts w:hint="eastAsia" w:ascii="宋体" w:hAnsi="宋体" w:eastAsia="宋体" w:cs="宋体"/>
          <w:sz w:val="28"/>
          <w:szCs w:val="28"/>
          <w:highlight w:val="none"/>
        </w:rPr>
      </w:pPr>
      <w:bookmarkStart w:id="0" w:name="_Toc5728_WPSOffice_Level1"/>
      <w:r>
        <w:rPr>
          <w:rFonts w:hint="eastAsia" w:ascii="宋体" w:hAnsi="宋体" w:eastAsia="宋体" w:cs="宋体"/>
          <w:sz w:val="28"/>
          <w:szCs w:val="28"/>
          <w:highlight w:val="none"/>
        </w:rPr>
        <w:t>目录</w:t>
      </w:r>
    </w:p>
    <w:p>
      <w:pPr>
        <w:pStyle w:val="55"/>
        <w:tabs>
          <w:tab w:val="right" w:leader="dot" w:pos="9072"/>
        </w:tabs>
        <w:rPr>
          <w:rFonts w:hint="eastAsia" w:ascii="宋体" w:hAnsi="宋体" w:eastAsia="宋体" w:cs="宋体"/>
          <w:sz w:val="28"/>
          <w:szCs w:val="28"/>
          <w:highlight w:val="none"/>
        </w:rPr>
      </w:pPr>
      <w:r>
        <w:rPr>
          <w:rFonts w:hint="eastAsia" w:ascii="宋体" w:hAnsi="宋体" w:eastAsia="宋体" w:cs="宋体"/>
          <w:b/>
          <w:bCs/>
          <w:sz w:val="28"/>
          <w:szCs w:val="28"/>
          <w:highlight w:val="none"/>
          <w:lang w:eastAsia="zh-CN"/>
        </w:rPr>
        <w:fldChar w:fldCharType="begin"/>
      </w:r>
      <w:r>
        <w:rPr>
          <w:rFonts w:hint="eastAsia" w:ascii="宋体" w:hAnsi="宋体" w:eastAsia="宋体" w:cs="宋体"/>
          <w:b/>
          <w:bCs/>
          <w:sz w:val="28"/>
          <w:szCs w:val="28"/>
          <w:highlight w:val="none"/>
          <w:lang w:eastAsia="zh-CN"/>
        </w:rPr>
        <w:instrText xml:space="preserve">TOC \o "1-1" \h \u </w:instrText>
      </w:r>
      <w:r>
        <w:rPr>
          <w:rFonts w:hint="eastAsia" w:ascii="宋体" w:hAnsi="宋体" w:eastAsia="宋体" w:cs="宋体"/>
          <w:b/>
          <w:bCs/>
          <w:sz w:val="28"/>
          <w:szCs w:val="28"/>
          <w:highlight w:val="none"/>
          <w:lang w:eastAsia="zh-CN"/>
        </w:rPr>
        <w:fldChar w:fldCharType="separate"/>
      </w:r>
      <w:r>
        <w:rPr>
          <w:rFonts w:hint="eastAsia" w:ascii="宋体" w:hAnsi="宋体" w:eastAsia="宋体" w:cs="宋体"/>
          <w:bCs/>
          <w:sz w:val="28"/>
          <w:szCs w:val="28"/>
          <w:highlight w:val="none"/>
          <w:lang w:eastAsia="zh-CN"/>
        </w:rPr>
        <w:fldChar w:fldCharType="begin"/>
      </w:r>
      <w:r>
        <w:rPr>
          <w:rFonts w:hint="eastAsia" w:ascii="宋体" w:hAnsi="宋体" w:eastAsia="宋体" w:cs="宋体"/>
          <w:bCs/>
          <w:sz w:val="28"/>
          <w:szCs w:val="28"/>
          <w:highlight w:val="none"/>
          <w:lang w:eastAsia="zh-CN"/>
        </w:rPr>
        <w:instrText xml:space="preserve"> HYPERLINK \l _Toc26813 </w:instrText>
      </w:r>
      <w:r>
        <w:rPr>
          <w:rFonts w:hint="eastAsia" w:ascii="宋体" w:hAnsi="宋体" w:eastAsia="宋体" w:cs="宋体"/>
          <w:bCs/>
          <w:sz w:val="28"/>
          <w:szCs w:val="28"/>
          <w:highlight w:val="none"/>
          <w:lang w:eastAsia="zh-CN"/>
        </w:rPr>
        <w:fldChar w:fldCharType="separate"/>
      </w:r>
      <w:r>
        <w:rPr>
          <w:rFonts w:hint="eastAsia" w:ascii="宋体" w:hAnsi="宋体" w:eastAsia="宋体" w:cs="宋体"/>
          <w:bCs/>
          <w:sz w:val="28"/>
          <w:szCs w:val="28"/>
          <w:highlight w:val="none"/>
          <w:lang w:eastAsia="zh-CN"/>
        </w:rPr>
        <w:t>第一章</w:t>
      </w:r>
      <w:r>
        <w:rPr>
          <w:rFonts w:hint="eastAsia" w:ascii="宋体" w:hAnsi="宋体" w:eastAsia="宋体" w:cs="宋体"/>
          <w:bCs/>
          <w:sz w:val="28"/>
          <w:szCs w:val="28"/>
          <w:highlight w:val="none"/>
          <w:lang w:val="en-US" w:eastAsia="zh-CN"/>
        </w:rPr>
        <w:t xml:space="preserve"> 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_Toc26813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bCs/>
          <w:sz w:val="28"/>
          <w:szCs w:val="28"/>
          <w:highlight w:val="none"/>
          <w:lang w:eastAsia="zh-CN"/>
        </w:rPr>
        <w:fldChar w:fldCharType="end"/>
      </w:r>
    </w:p>
    <w:p>
      <w:pPr>
        <w:pStyle w:val="55"/>
        <w:tabs>
          <w:tab w:val="right" w:leader="dot" w:pos="9072"/>
        </w:tabs>
        <w:rPr>
          <w:rFonts w:hint="eastAsia" w:ascii="宋体" w:hAnsi="宋体" w:eastAsia="宋体" w:cs="宋体"/>
          <w:sz w:val="28"/>
          <w:szCs w:val="28"/>
          <w:highlight w:val="none"/>
        </w:rPr>
      </w:pPr>
      <w:r>
        <w:rPr>
          <w:rFonts w:hint="eastAsia" w:ascii="宋体" w:hAnsi="宋体" w:eastAsia="宋体" w:cs="宋体"/>
          <w:bCs/>
          <w:sz w:val="28"/>
          <w:szCs w:val="28"/>
          <w:highlight w:val="none"/>
          <w:lang w:eastAsia="zh-CN"/>
        </w:rPr>
        <w:fldChar w:fldCharType="begin"/>
      </w:r>
      <w:r>
        <w:rPr>
          <w:rFonts w:hint="eastAsia" w:ascii="宋体" w:hAnsi="宋体" w:eastAsia="宋体" w:cs="宋体"/>
          <w:bCs/>
          <w:sz w:val="28"/>
          <w:szCs w:val="28"/>
          <w:highlight w:val="none"/>
          <w:lang w:eastAsia="zh-CN"/>
        </w:rPr>
        <w:instrText xml:space="preserve"> HYPERLINK \l _Toc9854 </w:instrText>
      </w:r>
      <w:r>
        <w:rPr>
          <w:rFonts w:hint="eastAsia" w:ascii="宋体" w:hAnsi="宋体" w:eastAsia="宋体" w:cs="宋体"/>
          <w:bCs/>
          <w:sz w:val="28"/>
          <w:szCs w:val="28"/>
          <w:highlight w:val="none"/>
          <w:lang w:eastAsia="zh-CN"/>
        </w:rPr>
        <w:fldChar w:fldCharType="separate"/>
      </w:r>
      <w:r>
        <w:rPr>
          <w:rFonts w:hint="eastAsia" w:ascii="宋体" w:hAnsi="宋体" w:eastAsia="宋体" w:cs="宋体"/>
          <w:bCs/>
          <w:sz w:val="28"/>
          <w:szCs w:val="28"/>
          <w:highlight w:val="none"/>
          <w:lang w:eastAsia="zh-CN"/>
        </w:rPr>
        <w:t>第二章</w:t>
      </w:r>
      <w:r>
        <w:rPr>
          <w:rFonts w:hint="eastAsia" w:ascii="宋体" w:hAnsi="宋体" w:eastAsia="宋体" w:cs="宋体"/>
          <w:bCs/>
          <w:sz w:val="28"/>
          <w:szCs w:val="28"/>
          <w:highlight w:val="none"/>
          <w:lang w:val="en-US" w:eastAsia="zh-CN"/>
        </w:rPr>
        <w:t xml:space="preserve"> 投标人</w:t>
      </w:r>
      <w:r>
        <w:rPr>
          <w:rFonts w:hint="eastAsia" w:ascii="宋体" w:hAnsi="宋体" w:eastAsia="宋体" w:cs="宋体"/>
          <w:bCs/>
          <w:sz w:val="28"/>
          <w:szCs w:val="28"/>
          <w:highlight w:val="none"/>
          <w:lang w:eastAsia="zh-CN"/>
        </w:rPr>
        <w:t>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_Toc9854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bCs/>
          <w:sz w:val="28"/>
          <w:szCs w:val="28"/>
          <w:highlight w:val="none"/>
          <w:lang w:eastAsia="zh-CN"/>
        </w:rPr>
        <w:fldChar w:fldCharType="end"/>
      </w:r>
    </w:p>
    <w:p>
      <w:pPr>
        <w:pStyle w:val="55"/>
        <w:tabs>
          <w:tab w:val="right" w:leader="dot" w:pos="9072"/>
        </w:tabs>
        <w:rPr>
          <w:rFonts w:hint="eastAsia" w:ascii="宋体" w:hAnsi="宋体" w:eastAsia="宋体" w:cs="宋体"/>
          <w:sz w:val="28"/>
          <w:szCs w:val="28"/>
          <w:highlight w:val="none"/>
        </w:rPr>
      </w:pPr>
      <w:r>
        <w:rPr>
          <w:rFonts w:hint="eastAsia" w:ascii="宋体" w:hAnsi="宋体" w:eastAsia="宋体" w:cs="宋体"/>
          <w:bCs/>
          <w:sz w:val="28"/>
          <w:szCs w:val="28"/>
          <w:highlight w:val="none"/>
          <w:lang w:eastAsia="zh-CN"/>
        </w:rPr>
        <w:fldChar w:fldCharType="begin"/>
      </w:r>
      <w:r>
        <w:rPr>
          <w:rFonts w:hint="eastAsia" w:ascii="宋体" w:hAnsi="宋体" w:eastAsia="宋体" w:cs="宋体"/>
          <w:bCs/>
          <w:sz w:val="28"/>
          <w:szCs w:val="28"/>
          <w:highlight w:val="none"/>
          <w:lang w:eastAsia="zh-CN"/>
        </w:rPr>
        <w:instrText xml:space="preserve"> HYPERLINK \l _Toc3175 </w:instrText>
      </w:r>
      <w:r>
        <w:rPr>
          <w:rFonts w:hint="eastAsia" w:ascii="宋体" w:hAnsi="宋体" w:eastAsia="宋体" w:cs="宋体"/>
          <w:bCs/>
          <w:sz w:val="28"/>
          <w:szCs w:val="28"/>
          <w:highlight w:val="none"/>
          <w:lang w:eastAsia="zh-CN"/>
        </w:rPr>
        <w:fldChar w:fldCharType="separate"/>
      </w:r>
      <w:r>
        <w:rPr>
          <w:rFonts w:hint="eastAsia" w:ascii="宋体" w:hAnsi="宋体" w:eastAsia="宋体" w:cs="宋体"/>
          <w:bCs/>
          <w:sz w:val="28"/>
          <w:szCs w:val="28"/>
          <w:highlight w:val="none"/>
          <w:lang w:eastAsia="zh-CN"/>
        </w:rPr>
        <w:t>第三章</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lang w:eastAsia="zh-CN"/>
        </w:rPr>
        <w:t>采购需求及清单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_Toc3175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25</w:t>
      </w:r>
      <w:r>
        <w:rPr>
          <w:rFonts w:hint="eastAsia" w:ascii="宋体" w:hAnsi="宋体" w:eastAsia="宋体" w:cs="宋体"/>
          <w:sz w:val="28"/>
          <w:szCs w:val="28"/>
          <w:highlight w:val="none"/>
        </w:rPr>
        <w:fldChar w:fldCharType="end"/>
      </w:r>
      <w:r>
        <w:rPr>
          <w:rFonts w:hint="eastAsia" w:ascii="宋体" w:hAnsi="宋体" w:eastAsia="宋体" w:cs="宋体"/>
          <w:bCs/>
          <w:sz w:val="28"/>
          <w:szCs w:val="28"/>
          <w:highlight w:val="none"/>
          <w:lang w:eastAsia="zh-CN"/>
        </w:rPr>
        <w:fldChar w:fldCharType="end"/>
      </w:r>
    </w:p>
    <w:p>
      <w:pPr>
        <w:pStyle w:val="55"/>
        <w:tabs>
          <w:tab w:val="right" w:leader="dot" w:pos="9072"/>
        </w:tabs>
        <w:rPr>
          <w:rFonts w:hint="default" w:ascii="宋体" w:hAnsi="宋体" w:eastAsia="宋体" w:cs="宋体"/>
          <w:sz w:val="28"/>
          <w:szCs w:val="28"/>
          <w:highlight w:val="none"/>
          <w:lang w:val="en-US"/>
        </w:rPr>
      </w:pPr>
      <w:r>
        <w:rPr>
          <w:rFonts w:hint="eastAsia" w:ascii="宋体" w:hAnsi="宋体" w:eastAsia="宋体" w:cs="宋体"/>
          <w:bCs/>
          <w:sz w:val="28"/>
          <w:szCs w:val="28"/>
          <w:highlight w:val="none"/>
          <w:lang w:eastAsia="zh-CN"/>
        </w:rPr>
        <w:fldChar w:fldCharType="begin"/>
      </w:r>
      <w:r>
        <w:rPr>
          <w:rFonts w:hint="eastAsia" w:ascii="宋体" w:hAnsi="宋体" w:eastAsia="宋体" w:cs="宋体"/>
          <w:bCs/>
          <w:sz w:val="28"/>
          <w:szCs w:val="28"/>
          <w:highlight w:val="none"/>
          <w:lang w:eastAsia="zh-CN"/>
        </w:rPr>
        <w:instrText xml:space="preserve"> HYPERLINK \l _Toc27458 </w:instrText>
      </w:r>
      <w:r>
        <w:rPr>
          <w:rFonts w:hint="eastAsia" w:ascii="宋体" w:hAnsi="宋体" w:eastAsia="宋体" w:cs="宋体"/>
          <w:bCs/>
          <w:sz w:val="28"/>
          <w:szCs w:val="28"/>
          <w:highlight w:val="none"/>
          <w:lang w:eastAsia="zh-CN"/>
        </w:rPr>
        <w:fldChar w:fldCharType="separate"/>
      </w:r>
      <w:r>
        <w:rPr>
          <w:rFonts w:hint="eastAsia" w:ascii="宋体" w:hAnsi="宋体" w:eastAsia="宋体" w:cs="宋体"/>
          <w:bCs/>
          <w:sz w:val="28"/>
          <w:szCs w:val="28"/>
          <w:highlight w:val="none"/>
          <w:lang w:eastAsia="zh-CN"/>
        </w:rPr>
        <w:t>第四章</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lang w:eastAsia="zh-CN"/>
        </w:rPr>
        <w:t>合同</w:t>
      </w:r>
      <w:r>
        <w:rPr>
          <w:rFonts w:hint="eastAsia" w:ascii="宋体" w:hAnsi="宋体" w:eastAsia="宋体" w:cs="宋体"/>
          <w:sz w:val="28"/>
          <w:szCs w:val="28"/>
          <w:highlight w:val="none"/>
        </w:rPr>
        <w:tab/>
      </w:r>
      <w:r>
        <w:rPr>
          <w:rFonts w:hint="eastAsia" w:ascii="宋体" w:hAnsi="宋体" w:cs="宋体"/>
          <w:sz w:val="28"/>
          <w:szCs w:val="28"/>
          <w:highlight w:val="none"/>
          <w:lang w:val="en-US" w:eastAsia="zh-CN"/>
        </w:rPr>
        <w:t>2</w:t>
      </w:r>
      <w:r>
        <w:rPr>
          <w:rFonts w:hint="eastAsia" w:ascii="宋体" w:hAnsi="宋体" w:eastAsia="宋体" w:cs="宋体"/>
          <w:bCs/>
          <w:sz w:val="28"/>
          <w:szCs w:val="28"/>
          <w:highlight w:val="none"/>
          <w:lang w:eastAsia="zh-CN"/>
        </w:rPr>
        <w:fldChar w:fldCharType="end"/>
      </w:r>
      <w:r>
        <w:rPr>
          <w:rFonts w:hint="eastAsia" w:ascii="宋体" w:hAnsi="宋体" w:cs="宋体"/>
          <w:bCs/>
          <w:sz w:val="28"/>
          <w:szCs w:val="28"/>
          <w:highlight w:val="none"/>
          <w:lang w:val="en-US" w:eastAsia="zh-CN"/>
        </w:rPr>
        <w:t>9</w:t>
      </w:r>
    </w:p>
    <w:p>
      <w:pPr>
        <w:pStyle w:val="55"/>
        <w:tabs>
          <w:tab w:val="right" w:leader="dot" w:pos="9072"/>
        </w:tabs>
        <w:rPr>
          <w:rFonts w:hint="default" w:ascii="宋体" w:hAnsi="宋体" w:eastAsia="宋体" w:cs="宋体"/>
          <w:sz w:val="28"/>
          <w:szCs w:val="28"/>
          <w:highlight w:val="none"/>
          <w:lang w:val="en-US"/>
        </w:rPr>
      </w:pPr>
      <w:r>
        <w:rPr>
          <w:rFonts w:hint="eastAsia" w:ascii="宋体" w:hAnsi="宋体" w:eastAsia="宋体" w:cs="宋体"/>
          <w:bCs/>
          <w:sz w:val="28"/>
          <w:szCs w:val="28"/>
          <w:highlight w:val="none"/>
          <w:lang w:eastAsia="zh-CN"/>
        </w:rPr>
        <w:fldChar w:fldCharType="begin"/>
      </w:r>
      <w:r>
        <w:rPr>
          <w:rFonts w:hint="eastAsia" w:ascii="宋体" w:hAnsi="宋体" w:eastAsia="宋体" w:cs="宋体"/>
          <w:bCs/>
          <w:sz w:val="28"/>
          <w:szCs w:val="28"/>
          <w:highlight w:val="none"/>
          <w:lang w:eastAsia="zh-CN"/>
        </w:rPr>
        <w:instrText xml:space="preserve"> HYPERLINK \l _Toc16955 </w:instrText>
      </w:r>
      <w:r>
        <w:rPr>
          <w:rFonts w:hint="eastAsia" w:ascii="宋体" w:hAnsi="宋体" w:eastAsia="宋体" w:cs="宋体"/>
          <w:bCs/>
          <w:sz w:val="28"/>
          <w:szCs w:val="28"/>
          <w:highlight w:val="none"/>
          <w:lang w:eastAsia="zh-CN"/>
        </w:rPr>
        <w:fldChar w:fldCharType="separate"/>
      </w:r>
      <w:r>
        <w:rPr>
          <w:rFonts w:hint="eastAsia" w:ascii="宋体" w:hAnsi="宋体" w:eastAsia="宋体" w:cs="宋体"/>
          <w:bCs/>
          <w:sz w:val="28"/>
          <w:szCs w:val="28"/>
          <w:highlight w:val="none"/>
          <w:lang w:eastAsia="zh-CN"/>
        </w:rPr>
        <w:t>第五章</w:t>
      </w:r>
      <w:r>
        <w:rPr>
          <w:rFonts w:hint="eastAsia" w:ascii="宋体" w:hAnsi="宋体" w:eastAsia="宋体" w:cs="宋体"/>
          <w:bCs/>
          <w:sz w:val="28"/>
          <w:szCs w:val="28"/>
          <w:highlight w:val="none"/>
          <w:lang w:val="en-US" w:eastAsia="zh-CN"/>
        </w:rPr>
        <w:t xml:space="preserve"> 投标文件格式</w:t>
      </w:r>
      <w:r>
        <w:rPr>
          <w:rFonts w:hint="eastAsia" w:ascii="宋体" w:hAnsi="宋体" w:eastAsia="宋体" w:cs="宋体"/>
          <w:sz w:val="28"/>
          <w:szCs w:val="28"/>
          <w:highlight w:val="none"/>
        </w:rPr>
        <w:tab/>
      </w:r>
      <w:r>
        <w:rPr>
          <w:rFonts w:hint="eastAsia" w:ascii="宋体" w:hAnsi="宋体" w:cs="宋体"/>
          <w:sz w:val="28"/>
          <w:szCs w:val="28"/>
          <w:highlight w:val="none"/>
          <w:lang w:val="en-US" w:eastAsia="zh-CN"/>
        </w:rPr>
        <w:t>3</w:t>
      </w:r>
      <w:r>
        <w:rPr>
          <w:rFonts w:hint="eastAsia" w:ascii="宋体" w:hAnsi="宋体" w:eastAsia="宋体" w:cs="宋体"/>
          <w:bCs/>
          <w:sz w:val="28"/>
          <w:szCs w:val="28"/>
          <w:highlight w:val="none"/>
          <w:lang w:eastAsia="zh-CN"/>
        </w:rPr>
        <w:fldChar w:fldCharType="end"/>
      </w:r>
      <w:r>
        <w:rPr>
          <w:rFonts w:hint="eastAsia" w:ascii="宋体" w:hAnsi="宋体" w:cs="宋体"/>
          <w:bCs/>
          <w:sz w:val="28"/>
          <w:szCs w:val="28"/>
          <w:highlight w:val="none"/>
          <w:lang w:val="en-US" w:eastAsia="zh-CN"/>
        </w:rPr>
        <w:t>6</w:t>
      </w:r>
    </w:p>
    <w:p>
      <w:pPr>
        <w:pStyle w:val="55"/>
        <w:tabs>
          <w:tab w:val="right" w:leader="dot" w:pos="9072"/>
        </w:tabs>
        <w:rPr>
          <w:rFonts w:hint="eastAsia" w:ascii="宋体" w:hAnsi="宋体" w:eastAsia="宋体" w:cs="宋体"/>
          <w:sz w:val="28"/>
          <w:szCs w:val="28"/>
          <w:highlight w:val="none"/>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fldChar w:fldCharType="end"/>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ascii="宋体" w:hAnsi="宋体" w:eastAsia="宋体" w:cs="宋体"/>
          <w:bCs/>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ascii="宋体" w:hAnsi="宋体" w:eastAsia="宋体" w:cs="宋体"/>
          <w:bCs/>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ascii="宋体" w:hAnsi="宋体" w:eastAsia="宋体" w:cs="宋体"/>
          <w:bCs/>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ascii="宋体" w:hAnsi="宋体" w:eastAsia="宋体" w:cs="宋体"/>
          <w:bCs/>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ascii="宋体" w:hAnsi="宋体" w:eastAsia="宋体" w:cs="宋体"/>
          <w:bCs/>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ascii="宋体" w:hAnsi="宋体" w:eastAsia="宋体" w:cs="宋体"/>
          <w:bCs/>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ascii="宋体" w:hAnsi="宋体" w:eastAsia="宋体" w:cs="宋体"/>
          <w:bCs/>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ascii="宋体" w:hAnsi="宋体" w:eastAsia="宋体" w:cs="宋体"/>
          <w:bCs/>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ascii="宋体" w:hAnsi="宋体" w:eastAsia="宋体" w:cs="宋体"/>
          <w:bCs/>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ascii="宋体" w:hAnsi="宋体" w:eastAsia="宋体" w:cs="宋体"/>
          <w:bCs/>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ascii="宋体" w:hAnsi="宋体" w:eastAsia="宋体" w:cs="宋体"/>
          <w:bCs/>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ascii="宋体" w:hAnsi="宋体" w:eastAsia="宋体" w:cs="宋体"/>
          <w:bCs/>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ascii="宋体" w:hAnsi="宋体" w:eastAsia="宋体" w:cs="宋体"/>
          <w:bCs/>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ascii="宋体" w:hAnsi="宋体" w:eastAsia="宋体" w:cs="宋体"/>
          <w:bCs/>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default" w:cs="宋体"/>
          <w:b/>
          <w:bCs/>
          <w:sz w:val="44"/>
          <w:szCs w:val="44"/>
          <w:highlight w:val="none"/>
          <w:lang w:val="en-US" w:eastAsia="zh-CN"/>
        </w:rPr>
      </w:pPr>
      <w:bookmarkStart w:id="1" w:name="_Toc26813"/>
      <w:r>
        <w:rPr>
          <w:rFonts w:hint="eastAsia" w:cs="宋体"/>
          <w:b/>
          <w:bCs/>
          <w:sz w:val="44"/>
          <w:szCs w:val="44"/>
          <w:highlight w:val="none"/>
          <w:lang w:eastAsia="zh-CN"/>
        </w:rPr>
        <w:t>第一章</w:t>
      </w:r>
      <w:r>
        <w:rPr>
          <w:rFonts w:hint="eastAsia" w:cs="宋体"/>
          <w:b/>
          <w:bCs/>
          <w:sz w:val="44"/>
          <w:szCs w:val="44"/>
          <w:highlight w:val="none"/>
          <w:lang w:val="en-US" w:eastAsia="zh-CN"/>
        </w:rPr>
        <w:t xml:space="preserve"> </w:t>
      </w:r>
      <w:bookmarkEnd w:id="0"/>
      <w:r>
        <w:rPr>
          <w:rFonts w:hint="eastAsia" w:cs="宋体"/>
          <w:b/>
          <w:bCs/>
          <w:sz w:val="44"/>
          <w:szCs w:val="44"/>
          <w:highlight w:val="none"/>
          <w:lang w:val="en-US" w:eastAsia="zh-CN"/>
        </w:rPr>
        <w:t>招标公告</w:t>
      </w:r>
      <w:bookmarkEnd w:id="1"/>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2023年至2025年布尔津县教育系统冬季取暖煤炭采购项目</w:t>
      </w:r>
      <w:r>
        <w:rPr>
          <w:rFonts w:hint="eastAsia" w:ascii="宋体" w:hAnsi="宋体" w:eastAsia="宋体" w:cs="宋体"/>
          <w:sz w:val="24"/>
          <w:szCs w:val="24"/>
          <w:highlight w:val="none"/>
          <w:lang w:eastAsia="zh-CN"/>
        </w:rPr>
        <w:t>的潜在投标人应在新疆政府采购网（政采云平台）获取</w:t>
      </w:r>
      <w:r>
        <w:rPr>
          <w:rFonts w:hint="eastAsia" w:ascii="宋体" w:hAnsi="宋体" w:cs="宋体"/>
          <w:sz w:val="24"/>
          <w:szCs w:val="24"/>
          <w:highlight w:val="none"/>
          <w:lang w:eastAsia="zh-CN"/>
        </w:rPr>
        <w:t>招标文件</w:t>
      </w:r>
      <w:r>
        <w:rPr>
          <w:rFonts w:hint="eastAsia" w:ascii="宋体" w:hAnsi="宋体" w:eastAsia="宋体" w:cs="宋体"/>
          <w:sz w:val="24"/>
          <w:szCs w:val="24"/>
          <w:highlight w:val="none"/>
          <w:lang w:eastAsia="zh-CN"/>
        </w:rPr>
        <w:t>获取招标文件，并于202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（北京时间）前递交响应文件。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一、项目基本情况</w:t>
      </w:r>
      <w:r>
        <w:rPr>
          <w:rFonts w:hint="eastAsia" w:ascii="宋体" w:hAnsi="宋体" w:cs="宋体"/>
          <w:b/>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项目编号：</w:t>
      </w:r>
      <w:r>
        <w:rPr>
          <w:rFonts w:hint="eastAsia" w:ascii="宋体" w:hAnsi="宋体" w:cs="宋体"/>
          <w:sz w:val="24"/>
          <w:szCs w:val="24"/>
          <w:highlight w:val="none"/>
          <w:lang w:val="en-US" w:eastAsia="zh-CN"/>
        </w:rPr>
        <w:t>ZFCGB-ZHZB2023038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r>
        <w:rPr>
          <w:rFonts w:hint="eastAsia" w:ascii="宋体" w:hAnsi="宋体" w:cs="宋体"/>
          <w:sz w:val="24"/>
          <w:szCs w:val="24"/>
          <w:highlight w:val="none"/>
          <w:lang w:eastAsia="zh-CN"/>
        </w:rPr>
        <w:t>2023年至2025年布尔津县教育系统冬季取暖煤炭采购项目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eastAsia="zh-CN"/>
        </w:rPr>
        <w:t>预算金额：346.6698万</w:t>
      </w:r>
      <w:r>
        <w:rPr>
          <w:rFonts w:hint="eastAsia" w:ascii="宋体" w:hAnsi="宋体" w:cs="宋体"/>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最高限价：</w:t>
      </w:r>
      <w:r>
        <w:rPr>
          <w:rFonts w:hint="eastAsia" w:ascii="宋体" w:hAnsi="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采购需求：</w:t>
      </w:r>
      <w:r>
        <w:rPr>
          <w:rFonts w:hint="eastAsia" w:ascii="宋体" w:hAnsi="宋体" w:cs="宋体"/>
          <w:sz w:val="24"/>
          <w:szCs w:val="24"/>
          <w:highlight w:val="none"/>
          <w:lang w:eastAsia="zh-CN"/>
        </w:rPr>
        <w:t>布尔津县教育局</w:t>
      </w:r>
      <w:r>
        <w:rPr>
          <w:rFonts w:hint="eastAsia" w:ascii="宋体" w:hAnsi="宋体" w:cs="宋体"/>
          <w:sz w:val="24"/>
          <w:szCs w:val="24"/>
          <w:highlight w:val="none"/>
          <w:lang w:val="en-US" w:eastAsia="zh-CN"/>
        </w:rPr>
        <w:t>采购冬煤，具体要求详见招标文件。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合同履约期限：</w:t>
      </w:r>
      <w:r>
        <w:rPr>
          <w:rFonts w:hint="eastAsia" w:ascii="宋体" w:hAnsi="宋体" w:cs="宋体"/>
          <w:sz w:val="24"/>
          <w:szCs w:val="24"/>
          <w:highlight w:val="none"/>
          <w:lang w:val="en-US" w:eastAsia="zh-CN"/>
        </w:rPr>
        <w:t>详见招标文件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本项目（否）接受联合体投标。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二、投标人的资格要求：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2.落实政府采购政策需满足的资格要求：</w:t>
      </w:r>
      <w:r>
        <w:rPr>
          <w:rFonts w:hint="eastAsia" w:ascii="宋体" w:hAnsi="宋体" w:eastAsia="宋体" w:cs="宋体"/>
          <w:sz w:val="24"/>
          <w:szCs w:val="24"/>
          <w:highlight w:val="none"/>
          <w:lang w:eastAsia="zh-CN"/>
        </w:rPr>
        <w:t>供应商为中小企业</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3.本项目的特定资格要求：</w:t>
      </w:r>
      <w:r>
        <w:rPr>
          <w:rFonts w:hint="default" w:ascii="宋体" w:hAnsi="宋体" w:eastAsia="宋体" w:cs="宋体"/>
          <w:color w:val="auto"/>
          <w:kern w:val="2"/>
          <w:sz w:val="24"/>
          <w:szCs w:val="24"/>
          <w:highlight w:val="none"/>
          <w:lang w:val="en-US" w:eastAsia="zh-CN" w:bidi="ar-SA"/>
        </w:rPr>
        <w:t>（1）投标人必须是中华人民共和国境内注册的，具有独立法人资格的企业</w:t>
      </w:r>
      <w:r>
        <w:rPr>
          <w:rFonts w:hint="eastAsia" w:cs="宋体"/>
          <w:color w:val="auto"/>
          <w:kern w:val="2"/>
          <w:sz w:val="24"/>
          <w:szCs w:val="24"/>
          <w:highlight w:val="none"/>
          <w:lang w:val="en-US" w:eastAsia="zh-CN" w:bidi="ar-SA"/>
        </w:rPr>
        <w:t>，提供</w:t>
      </w:r>
      <w:r>
        <w:rPr>
          <w:rFonts w:hint="default" w:ascii="宋体" w:hAnsi="宋体" w:eastAsia="宋体" w:cs="宋体"/>
          <w:color w:val="auto"/>
          <w:kern w:val="2"/>
          <w:sz w:val="24"/>
          <w:szCs w:val="24"/>
          <w:highlight w:val="none"/>
          <w:lang w:val="en-US" w:eastAsia="zh-CN" w:bidi="ar-SA"/>
        </w:rPr>
        <w:t>有效的企业法人营业执照；（2）</w:t>
      </w:r>
      <w:r>
        <w:rPr>
          <w:rFonts w:hint="eastAsia" w:cs="宋体"/>
          <w:color w:val="auto"/>
          <w:kern w:val="2"/>
          <w:sz w:val="24"/>
          <w:szCs w:val="24"/>
          <w:highlight w:val="none"/>
          <w:lang w:val="en-US" w:eastAsia="zh-CN" w:bidi="ar-SA"/>
        </w:rPr>
        <w:t>具有良好的商业信誉和健全的财务会计制度，提供最近一年度（2022年度）的审计报告或财务报表（财务报表应至少包括资产负债表、利润表、现金流量表或财务状况变动表等）或银行资信证明等；（3）</w:t>
      </w:r>
      <w:r>
        <w:rPr>
          <w:rFonts w:hint="default" w:ascii="宋体" w:hAnsi="宋体" w:eastAsia="宋体" w:cs="宋体"/>
          <w:color w:val="auto"/>
          <w:kern w:val="2"/>
          <w:sz w:val="24"/>
          <w:szCs w:val="24"/>
          <w:highlight w:val="none"/>
          <w:lang w:val="en-US" w:eastAsia="zh-CN" w:bidi="ar-SA"/>
        </w:rPr>
        <w:t>按照《财政部关于在政府采购活动中查询及使用信用记录有关问题的通知》（财库（2016）125号）的要求，被“信用中国”网站、“中国政府采购网”网站列入失信被执行人、政府采购严重违法失信行为记录名单的，不得参与本项目的政府采购活动；单位负责人为同一人或者存在直接控股、管理关系的不同投标人，不得参加同一合同项下的政府采购活动。</w:t>
      </w:r>
      <w:r>
        <w:rPr>
          <w:rFonts w:hint="eastAsia" w:ascii="宋体" w:hAnsi="宋体" w:eastAsia="宋体" w:cs="宋体"/>
          <w:kern w:val="2"/>
          <w:sz w:val="24"/>
          <w:szCs w:val="24"/>
          <w:highlight w:val="none"/>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三、获取招标文件</w:t>
      </w:r>
      <w:r>
        <w:rPr>
          <w:rFonts w:hint="eastAsia" w:ascii="宋体" w:hAnsi="宋体" w:cs="宋体"/>
          <w:b/>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时间：202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eastAsia="zh-CN"/>
        </w:rPr>
        <w:t>日至202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eastAsia="zh-CN"/>
        </w:rPr>
        <w:t>日，每天</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0至1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eastAsia="zh-CN"/>
        </w:rPr>
        <w:t>:00，1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0至</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eastAsia="zh-CN"/>
        </w:rPr>
        <w:t>（北京时间，法定节假日除外）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地点：</w:t>
      </w:r>
      <w:r>
        <w:rPr>
          <w:rFonts w:hint="eastAsia" w:ascii="宋体" w:hAnsi="宋体" w:eastAsia="宋体" w:cs="宋体"/>
          <w:sz w:val="24"/>
          <w:szCs w:val="24"/>
          <w:highlight w:val="none"/>
          <w:lang w:val="en-US" w:eastAsia="zh-CN"/>
        </w:rPr>
        <w:t>新疆政府采购网政采云平台（www.zcygov.cn）</w:t>
      </w:r>
      <w:r>
        <w:rPr>
          <w:rFonts w:hint="eastAsia" w:ascii="宋体" w:hAnsi="宋体" w:eastAsia="宋体" w:cs="宋体"/>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方式1：供应商登录政采云平台https://www.zcygov.cn/在线申请获取</w:t>
      </w:r>
      <w:r>
        <w:rPr>
          <w:rFonts w:hint="eastAsia" w:ascii="宋体" w:hAnsi="宋体" w:cs="宋体"/>
          <w:sz w:val="24"/>
          <w:szCs w:val="24"/>
          <w:highlight w:val="none"/>
          <w:lang w:val="en-US" w:eastAsia="zh-CN"/>
        </w:rPr>
        <w:t>招标文件</w:t>
      </w:r>
      <w:r>
        <w:rPr>
          <w:rFonts w:hint="eastAsia" w:ascii="宋体" w:hAnsi="宋体" w:eastAsia="宋体" w:cs="宋体"/>
          <w:sz w:val="24"/>
          <w:szCs w:val="24"/>
          <w:highlight w:val="none"/>
          <w:lang w:val="en-US" w:eastAsia="zh-CN"/>
        </w:rPr>
        <w:t>（进入“项目采购”应用，在获取</w:t>
      </w:r>
      <w:r>
        <w:rPr>
          <w:rFonts w:hint="eastAsia" w:ascii="宋体" w:hAnsi="宋体" w:cs="宋体"/>
          <w:sz w:val="24"/>
          <w:szCs w:val="24"/>
          <w:highlight w:val="none"/>
          <w:lang w:val="en-US" w:eastAsia="zh-CN"/>
        </w:rPr>
        <w:t>招标文件</w:t>
      </w:r>
      <w:r>
        <w:rPr>
          <w:rFonts w:hint="eastAsia" w:ascii="宋体" w:hAnsi="宋体" w:eastAsia="宋体" w:cs="宋体"/>
          <w:sz w:val="24"/>
          <w:szCs w:val="24"/>
          <w:highlight w:val="none"/>
          <w:lang w:val="en-US" w:eastAsia="zh-CN"/>
        </w:rPr>
        <w:t>菜单中选择项目，申请获取</w:t>
      </w:r>
      <w:r>
        <w:rPr>
          <w:rFonts w:hint="eastAsia" w:ascii="宋体" w:hAnsi="宋体" w:cs="宋体"/>
          <w:sz w:val="24"/>
          <w:szCs w:val="24"/>
          <w:highlight w:val="none"/>
          <w:lang w:val="en-US" w:eastAsia="zh-CN"/>
        </w:rPr>
        <w:t>招标文件</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售价（元）：</w:t>
      </w:r>
      <w:r>
        <w:rPr>
          <w:rFonts w:hint="eastAsia" w:ascii="宋体" w:hAnsi="宋体" w:cs="宋体"/>
          <w:sz w:val="24"/>
          <w:szCs w:val="24"/>
          <w:highlight w:val="none"/>
          <w:lang w:val="en-US" w:eastAsia="zh-CN"/>
        </w:rPr>
        <w:t>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提交投标文件截止时间：202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（北京时间）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投标地点：新疆政府采购网政采云平台（www.zcygov.cn）</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开标时间：202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（北京时间）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开标地点：新疆政府采购网政采云平台（www.zcygov.cn）</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五、公告期限</w:t>
      </w:r>
      <w:r>
        <w:rPr>
          <w:rFonts w:hint="eastAsia" w:ascii="宋体" w:hAnsi="宋体" w:cs="宋体"/>
          <w:b/>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cs="宋体"/>
          <w:sz w:val="24"/>
          <w:szCs w:val="24"/>
          <w:highlight w:val="none"/>
          <w:lang w:eastAsia="zh-CN"/>
        </w:rPr>
      </w:pPr>
      <w:r>
        <w:rPr>
          <w:rFonts w:hint="eastAsia" w:ascii="宋体" w:hAnsi="宋体" w:cs="宋体"/>
          <w:b/>
          <w:bCs/>
          <w:sz w:val="24"/>
          <w:szCs w:val="24"/>
          <w:highlight w:val="none"/>
          <w:lang w:val="en-US" w:eastAsia="zh-CN"/>
        </w:rPr>
        <w:t>六、</w:t>
      </w:r>
      <w:r>
        <w:rPr>
          <w:rFonts w:hint="eastAsia" w:ascii="宋体" w:hAnsi="宋体" w:cs="宋体"/>
          <w:b/>
          <w:bCs/>
          <w:sz w:val="24"/>
          <w:szCs w:val="24"/>
          <w:highlight w:val="none"/>
          <w:lang w:eastAsia="zh-CN"/>
        </w:rPr>
        <w:t>其他补充事宜</w:t>
      </w:r>
      <w:r>
        <w:rPr>
          <w:rFonts w:hint="eastAsia" w:ascii="宋体" w:hAnsi="宋体" w:cs="宋体"/>
          <w:sz w:val="24"/>
          <w:szCs w:val="24"/>
          <w:highlight w:val="none"/>
          <w:lang w:val="en-US" w:eastAsia="zh-CN"/>
        </w:rPr>
        <w:t xml:space="preserve"> </w:t>
      </w:r>
    </w:p>
    <w:p>
      <w:pPr>
        <w:widowControl/>
        <w:spacing w:line="440" w:lineRule="exact"/>
        <w:ind w:firstLine="480" w:firstLineChars="200"/>
        <w:jc w:val="left"/>
        <w:rPr>
          <w:rFonts w:hint="eastAsia" w:ascii="宋体" w:hAnsi="宋体" w:eastAsia="宋体" w:cs="宋体"/>
          <w:bCs/>
          <w:sz w:val="24"/>
          <w:szCs w:val="24"/>
        </w:rPr>
      </w:pPr>
      <w:r>
        <w:rPr>
          <w:rFonts w:hint="eastAsia" w:ascii="宋体" w:hAnsi="宋体" w:cs="宋体"/>
          <w:sz w:val="24"/>
          <w:szCs w:val="24"/>
          <w:highlight w:val="none"/>
          <w:lang w:val="en-US" w:eastAsia="zh-CN"/>
        </w:rPr>
        <w:t xml:space="preserve">  </w:t>
      </w:r>
      <w:r>
        <w:rPr>
          <w:rFonts w:hint="eastAsia" w:ascii="宋体" w:hAnsi="宋体" w:eastAsia="宋体" w:cs="宋体"/>
          <w:bCs/>
          <w:sz w:val="24"/>
          <w:szCs w:val="24"/>
        </w:rPr>
        <w:t>1. 供应商认为</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文件使自己的权益受到损害的，可以自收到</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文件之日（发售截止日之后收到</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文件的，以发售截止日为准）或者</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文件公告期限届满之日起</w:t>
      </w:r>
      <w:r>
        <w:rPr>
          <w:rFonts w:hint="eastAsia" w:ascii="宋体" w:hAnsi="宋体" w:eastAsia="宋体" w:cs="宋体"/>
          <w:bCs/>
          <w:sz w:val="24"/>
          <w:szCs w:val="24"/>
          <w:lang w:val="en-US" w:eastAsia="zh-CN"/>
        </w:rPr>
        <w:t>7</w:t>
      </w:r>
      <w:r>
        <w:rPr>
          <w:rFonts w:hint="eastAsia" w:ascii="宋体" w:hAnsi="宋体" w:eastAsia="宋体" w:cs="宋体"/>
          <w:bCs/>
          <w:sz w:val="24"/>
          <w:szCs w:val="24"/>
        </w:rPr>
        <w:t>个工作日内，以书面形式向</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人和</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代理机构提出质疑。分散采购限额标准以上的项目，质疑供应商对</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人、</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代理机构的答复不满意或者</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人、</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代理机构未在规定的时间内作出答复的，可以在答复期满后十五个工作日内向同级政府采购监督管理部门投诉。</w:t>
      </w:r>
    </w:p>
    <w:p>
      <w:pPr>
        <w:widowControl/>
        <w:spacing w:line="44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在投标文件递交截止时间前，供应商须随时关注本项目招标公告发布网站（新疆政府采购网（http://www.ccgp-xinjiang.gov.cn/）上本项目的最新的变更公告、更正公告、澄清公告等相关信息，并对上述查看行为自行承担责任。对于未查看最新的变更公告、更正公告、澄清公告等相关信息，而造成的一切后果，由供应商自行承担。</w:t>
      </w:r>
    </w:p>
    <w:p>
      <w:pPr>
        <w:widowControl/>
        <w:spacing w:line="44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"http://www.ccgp.gov.cn）】"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www.ccgp.gov.cn）】</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pPr>
        <w:widowControl/>
        <w:spacing w:line="44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4.供应商不得存在下列情形之一：</w:t>
      </w:r>
    </w:p>
    <w:p>
      <w:pPr>
        <w:widowControl/>
        <w:spacing w:line="44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4.1与</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人、</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代理机构存在隶属关系或者其他利害关系；</w:t>
      </w:r>
    </w:p>
    <w:p>
      <w:pPr>
        <w:widowControl/>
        <w:spacing w:line="44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4.2与其他供应商的法定代表人（或者负责人）为同一人；或者与其他供应商存在控股、关联关系</w:t>
      </w:r>
      <w:r>
        <w:rPr>
          <w:rFonts w:hint="eastAsia" w:ascii="宋体" w:hAnsi="宋体" w:eastAsia="宋体" w:cs="宋体"/>
          <w:bCs/>
          <w:sz w:val="24"/>
          <w:szCs w:val="24"/>
          <w:lang w:eastAsia="zh-CN"/>
        </w:rPr>
        <w:t>，</w:t>
      </w:r>
      <w:r>
        <w:rPr>
          <w:rFonts w:hint="eastAsia" w:ascii="宋体" w:hAnsi="宋体" w:eastAsia="宋体" w:cs="宋体"/>
          <w:bCs/>
          <w:sz w:val="24"/>
          <w:szCs w:val="24"/>
        </w:rPr>
        <w:t>不得再参加本项目的</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活动；</w:t>
      </w:r>
    </w:p>
    <w:p>
      <w:pPr>
        <w:widowControl/>
        <w:spacing w:line="44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4.3 受到刑事处罚，或者较大数额的罚款、责令停产停业、在一至三年内禁止参加政府采购活动、暂扣或者吊销许可证、暂扣或者吊销执照等情形之一的行政处罚，或者存在财政部门认定的其他重大违法记录。</w:t>
      </w:r>
    </w:p>
    <w:p>
      <w:pPr>
        <w:widowControl/>
        <w:spacing w:line="44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 供应商须注意事项：</w:t>
      </w:r>
    </w:p>
    <w:p>
      <w:pPr>
        <w:widowControl/>
        <w:spacing w:line="44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5.1 </w:t>
      </w:r>
      <w:r>
        <w:rPr>
          <w:rFonts w:hint="eastAsia" w:ascii="宋体" w:hAnsi="宋体" w:cs="宋体"/>
          <w:kern w:val="0"/>
          <w:sz w:val="24"/>
        </w:rPr>
        <w:t>本项目采用远程不见面电子标的方式开标。开标当日</w:t>
      </w:r>
      <w:r>
        <w:rPr>
          <w:rFonts w:hint="eastAsia" w:ascii="宋体" w:hAnsi="宋体"/>
          <w:bCs/>
          <w:sz w:val="24"/>
          <w:szCs w:val="24"/>
        </w:rPr>
        <w:t>供应商无需到达开标现场，仅需通过政采云平台“不见面”开标大厅完成远程解密、询标澄清、结果公布等交互环节。</w:t>
      </w:r>
    </w:p>
    <w:p>
      <w:pPr>
        <w:widowControl/>
        <w:spacing w:line="44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5.2 潜在供应商应于领取文件须提前完成注册，并在开标前成为政采云正式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widowControl/>
        <w:spacing w:line="44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5.3 供应商将政采云电子交易客户端下载、安装完成后，可通过账号密码或CA登录客户端进行响应文件的制作。在使用政采云投标客户端时，建议使用WIN7（64位）及以上操作系统。客户端请至新疆政府采购网（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widowControl/>
        <w:spacing w:line="440" w:lineRule="exact"/>
        <w:ind w:firstLine="480" w:firstLineChars="200"/>
        <w:jc w:val="left"/>
        <w:rPr>
          <w:rFonts w:hint="default"/>
          <w:highlight w:val="none"/>
          <w:lang w:val="en-US" w:eastAsia="zh-CN"/>
        </w:rPr>
      </w:pPr>
      <w:r>
        <w:rPr>
          <w:rFonts w:hint="eastAsia" w:ascii="宋体" w:hAnsi="宋体" w:eastAsia="宋体" w:cs="宋体"/>
          <w:bCs/>
          <w:sz w:val="24"/>
          <w:szCs w:val="24"/>
        </w:rPr>
        <w:t>6. 潜在供应商领取文件须提前完成注册，并在开标前成为政采云正式供应商。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lang w:eastAsia="zh-CN"/>
        </w:rPr>
      </w:pPr>
      <w:r>
        <w:rPr>
          <w:rFonts w:hint="eastAsia" w:ascii="宋体" w:hAnsi="宋体" w:cs="宋体"/>
          <w:b/>
          <w:bCs/>
          <w:sz w:val="24"/>
          <w:szCs w:val="24"/>
          <w:highlight w:val="none"/>
          <w:lang w:eastAsia="zh-CN"/>
        </w:rPr>
        <w:t>七、</w:t>
      </w:r>
      <w:r>
        <w:rPr>
          <w:rFonts w:hint="eastAsia" w:ascii="宋体" w:hAnsi="宋体" w:eastAsia="宋体" w:cs="宋体"/>
          <w:b/>
          <w:bCs/>
          <w:sz w:val="24"/>
          <w:szCs w:val="24"/>
          <w:highlight w:val="none"/>
          <w:lang w:eastAsia="zh-CN"/>
        </w:rPr>
        <w:t>对本次</w:t>
      </w:r>
      <w:r>
        <w:rPr>
          <w:rFonts w:hint="eastAsia" w:ascii="宋体" w:hAnsi="宋体" w:cs="宋体"/>
          <w:b/>
          <w:bCs/>
          <w:sz w:val="24"/>
          <w:szCs w:val="24"/>
          <w:highlight w:val="none"/>
          <w:lang w:eastAsia="zh-CN"/>
        </w:rPr>
        <w:t>招标</w:t>
      </w:r>
      <w:r>
        <w:rPr>
          <w:rFonts w:hint="eastAsia" w:ascii="宋体" w:hAnsi="宋体" w:eastAsia="宋体" w:cs="宋体"/>
          <w:b/>
          <w:bCs/>
          <w:sz w:val="24"/>
          <w:szCs w:val="24"/>
          <w:highlight w:val="none"/>
          <w:lang w:eastAsia="zh-CN"/>
        </w:rPr>
        <w:t>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lang w:eastAsia="zh-CN"/>
        </w:rPr>
        <w:t>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 称：</w:t>
      </w:r>
      <w:r>
        <w:rPr>
          <w:rFonts w:hint="eastAsia" w:ascii="宋体" w:hAnsi="宋体" w:cs="宋体"/>
          <w:sz w:val="24"/>
          <w:szCs w:val="24"/>
          <w:highlight w:val="none"/>
          <w:lang w:val="en-US" w:eastAsia="zh-CN"/>
        </w:rPr>
        <w:t>布尔津县教育局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地 址：</w:t>
      </w:r>
      <w:r>
        <w:rPr>
          <w:rFonts w:hint="eastAsia" w:ascii="宋体" w:hAnsi="宋体" w:cs="宋体"/>
          <w:sz w:val="24"/>
          <w:szCs w:val="24"/>
          <w:highlight w:val="none"/>
          <w:lang w:val="en-US" w:eastAsia="zh-CN"/>
        </w:rPr>
        <w:t>新疆阿勒泰地区布尔津县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联系电话：0906-6522354</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cs="宋体"/>
          <w:sz w:val="24"/>
          <w:szCs w:val="24"/>
          <w:highlight w:val="none"/>
          <w:lang w:eastAsia="zh-CN"/>
        </w:rPr>
        <w:t>招标代理机构</w:t>
      </w:r>
      <w:r>
        <w:rPr>
          <w:rFonts w:hint="eastAsia" w:ascii="宋体" w:hAnsi="宋体" w:eastAsia="宋体" w:cs="宋体"/>
          <w:sz w:val="24"/>
          <w:szCs w:val="24"/>
          <w:highlight w:val="none"/>
          <w:lang w:eastAsia="zh-CN"/>
        </w:rPr>
        <w:t>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 称：</w:t>
      </w:r>
      <w:r>
        <w:rPr>
          <w:rFonts w:hint="eastAsia" w:ascii="宋体" w:hAnsi="宋体" w:cs="宋体"/>
          <w:sz w:val="24"/>
          <w:szCs w:val="24"/>
          <w:highlight w:val="none"/>
          <w:lang w:val="en-US" w:eastAsia="zh-CN"/>
        </w:rPr>
        <w:t>新疆鑫诚正昊项目咨询有限公司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地 址：阿勒泰市团结路街道红墩路12号将军城克兰郡3期1栋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项目联系人：</w:t>
      </w:r>
      <w:r>
        <w:rPr>
          <w:rFonts w:hint="eastAsia" w:ascii="宋体" w:hAnsi="宋体" w:cs="宋体"/>
          <w:sz w:val="24"/>
          <w:szCs w:val="24"/>
          <w:highlight w:val="none"/>
          <w:lang w:val="en-US" w:eastAsia="zh-CN"/>
        </w:rPr>
        <w:t>魏少雷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联系电话</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19990655789</w:t>
      </w:r>
      <w:r>
        <w:rPr>
          <w:rFonts w:hint="eastAsia" w:ascii="宋体" w:hAnsi="宋体" w:eastAsia="宋体" w:cs="宋体"/>
          <w:sz w:val="24"/>
          <w:szCs w:val="24"/>
          <w:highlight w:val="none"/>
          <w:lang w:eastAsia="zh-CN"/>
        </w:rPr>
        <w:t xml:space="preserve"> </w:t>
      </w:r>
    </w:p>
    <w:p>
      <w:pPr>
        <w:keepNext w:val="0"/>
        <w:keepLines w:val="0"/>
        <w:pageBreakBefore w:val="0"/>
        <w:kinsoku/>
        <w:wordWrap/>
        <w:overflowPunct/>
        <w:topLinePunct w:val="0"/>
        <w:autoSpaceDE/>
        <w:autoSpaceDN/>
        <w:bidi w:val="0"/>
        <w:snapToGrid/>
        <w:spacing w:line="520" w:lineRule="exact"/>
        <w:ind w:left="0" w:leftChars="0"/>
        <w:textAlignment w:val="auto"/>
        <w:rPr>
          <w:rFonts w:hint="eastAsia" w:ascii="宋体" w:hAnsi="宋体" w:eastAsia="宋体" w:cs="宋体"/>
          <w:sz w:val="24"/>
          <w:szCs w:val="24"/>
          <w:highlight w:val="none"/>
        </w:rPr>
      </w:pPr>
    </w:p>
    <w:p>
      <w:pPr>
        <w:pStyle w:val="42"/>
        <w:rPr>
          <w:rFonts w:hint="eastAsia" w:ascii="宋体" w:hAnsi="宋体" w:eastAsia="宋体" w:cs="宋体"/>
          <w:sz w:val="24"/>
          <w:szCs w:val="24"/>
          <w:highlight w:val="none"/>
        </w:rPr>
      </w:pPr>
    </w:p>
    <w:p>
      <w:pPr>
        <w:pStyle w:val="3"/>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42"/>
        <w:rPr>
          <w:rFonts w:hint="eastAsia" w:ascii="宋体" w:hAnsi="宋体" w:eastAsia="宋体" w:cs="宋体"/>
          <w:sz w:val="24"/>
          <w:szCs w:val="24"/>
          <w:highlight w:val="none"/>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bookmarkStart w:id="2" w:name="_Toc32312_WPSOffice_Level1"/>
      <w:bookmarkStart w:id="3" w:name="_Toc9854"/>
      <w:r>
        <w:rPr>
          <w:rFonts w:hint="eastAsia" w:cs="宋体"/>
          <w:b/>
          <w:bCs/>
          <w:sz w:val="44"/>
          <w:szCs w:val="44"/>
          <w:highlight w:val="none"/>
          <w:lang w:eastAsia="zh-CN"/>
        </w:rPr>
        <w:br w:type="page"/>
      </w:r>
      <w:r>
        <w:rPr>
          <w:rFonts w:hint="eastAsia" w:cs="宋体"/>
          <w:b/>
          <w:bCs/>
          <w:sz w:val="44"/>
          <w:szCs w:val="44"/>
          <w:highlight w:val="none"/>
          <w:lang w:eastAsia="zh-CN"/>
        </w:rPr>
        <w:t>第二章</w:t>
      </w:r>
      <w:r>
        <w:rPr>
          <w:rFonts w:hint="eastAsia" w:cs="宋体"/>
          <w:b/>
          <w:bCs/>
          <w:sz w:val="44"/>
          <w:szCs w:val="44"/>
          <w:highlight w:val="none"/>
          <w:lang w:val="en-US" w:eastAsia="zh-CN"/>
        </w:rPr>
        <w:t xml:space="preserve"> 投标人</w:t>
      </w:r>
      <w:r>
        <w:rPr>
          <w:rFonts w:hint="eastAsia" w:cs="宋体"/>
          <w:b/>
          <w:bCs/>
          <w:sz w:val="44"/>
          <w:szCs w:val="44"/>
          <w:highlight w:val="none"/>
          <w:lang w:eastAsia="zh-CN"/>
        </w:rPr>
        <w:t>须知</w:t>
      </w:r>
      <w:bookmarkEnd w:id="2"/>
      <w:bookmarkEnd w:id="3"/>
    </w:p>
    <w:p>
      <w:pPr>
        <w:spacing w:line="44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投标人</w:t>
      </w:r>
      <w:r>
        <w:rPr>
          <w:rFonts w:hint="eastAsia" w:ascii="宋体" w:hAnsi="宋体" w:eastAsia="宋体" w:cs="宋体"/>
          <w:b/>
          <w:sz w:val="32"/>
          <w:szCs w:val="32"/>
          <w:highlight w:val="none"/>
        </w:rPr>
        <w:t>须知前附表</w:t>
      </w:r>
    </w:p>
    <w:tbl>
      <w:tblPr>
        <w:tblStyle w:val="23"/>
        <w:tblW w:w="95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3"/>
        <w:gridCol w:w="86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4" w:hRule="atLeast"/>
          <w:tblHeader/>
          <w:jc w:val="center"/>
        </w:trPr>
        <w:tc>
          <w:tcPr>
            <w:tcW w:w="833" w:type="dxa"/>
            <w:tcBorders>
              <w:top w:val="single" w:color="auto" w:sz="12" w:space="0"/>
            </w:tcBorders>
            <w:noWrap w:val="0"/>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8682" w:type="dxa"/>
            <w:tcBorders>
              <w:top w:val="single" w:color="auto" w:sz="12" w:space="0"/>
            </w:tcBorders>
            <w:noWrap w:val="0"/>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具体信息或数据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33" w:type="dxa"/>
            <w:noWrap w:val="0"/>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82" w:type="dxa"/>
            <w:noWrap w:val="0"/>
            <w:vAlign w:val="top"/>
          </w:tcPr>
          <w:p>
            <w:pPr>
              <w:adjustRightInd w:val="0"/>
              <w:spacing w:line="440" w:lineRule="exact"/>
              <w:rPr>
                <w:rFonts w:hint="eastAsia" w:ascii="宋体" w:hAnsi="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2023年至2025年布尔津县教育系统冬季取暖煤炭采购项目</w:t>
            </w:r>
          </w:p>
          <w:p>
            <w:pPr>
              <w:adjustRightInd w:val="0"/>
              <w:spacing w:line="44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val="en-US" w:eastAsia="zh-CN"/>
              </w:rPr>
              <w:t>ZFCGB-ZHZB2023038</w:t>
            </w:r>
          </w:p>
          <w:p>
            <w:pPr>
              <w:adjustRightInd w:val="0"/>
              <w:spacing w:line="440" w:lineRule="exact"/>
              <w:rPr>
                <w:rFonts w:hint="default" w:ascii="宋体" w:hAnsi="宋体" w:eastAsia="宋体" w:cs="宋体"/>
                <w:bCs/>
                <w:sz w:val="24"/>
                <w:szCs w:val="24"/>
                <w:highlight w:val="none"/>
                <w:lang w:val="en-US" w:eastAsia="zh-CN"/>
              </w:rPr>
            </w:pPr>
            <w:r>
              <w:rPr>
                <w:rFonts w:hint="eastAsia" w:ascii="宋体" w:hAnsi="宋体" w:eastAsia="宋体" w:cs="宋体"/>
                <w:sz w:val="24"/>
                <w:szCs w:val="24"/>
                <w:highlight w:val="none"/>
                <w:lang w:eastAsia="zh-CN"/>
              </w:rPr>
              <w:t>采购</w:t>
            </w:r>
            <w:r>
              <w:rPr>
                <w:rFonts w:hint="eastAsia" w:ascii="宋体" w:hAnsi="宋体" w:cs="宋体"/>
                <w:sz w:val="24"/>
                <w:szCs w:val="24"/>
                <w:highlight w:val="none"/>
                <w:lang w:val="en-US" w:eastAsia="zh-CN"/>
              </w:rPr>
              <w:t>需求</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布尔津县</w:t>
            </w:r>
            <w:r>
              <w:rPr>
                <w:rFonts w:hint="eastAsia" w:ascii="宋体" w:hAnsi="宋体" w:cs="宋体"/>
                <w:sz w:val="24"/>
                <w:szCs w:val="24"/>
                <w:highlight w:val="none"/>
                <w:lang w:val="en-US" w:eastAsia="zh-CN"/>
              </w:rPr>
              <w:t>5所中小学2023年至2025年两个采暖期煤炭采购，确保学校采暖期取暖用煤。本次合计供暖面积约45614.44平方米（实际以双方签订合同）为准。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33" w:type="dxa"/>
            <w:noWrap w:val="0"/>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82" w:type="dxa"/>
            <w:noWrap w:val="0"/>
            <w:vAlign w:val="center"/>
          </w:tcPr>
          <w:p>
            <w:pPr>
              <w:spacing w:line="400" w:lineRule="exact"/>
              <w:rPr>
                <w:rFonts w:hint="eastAsia" w:ascii="宋体" w:hAnsi="宋体" w:eastAsia="宋体" w:cs="宋体"/>
                <w:color w:val="auto"/>
                <w:spacing w:val="8"/>
                <w:sz w:val="24"/>
                <w:szCs w:val="24"/>
                <w:highlight w:val="none"/>
                <w:lang w:eastAsia="zh-CN"/>
              </w:rPr>
            </w:pPr>
            <w:r>
              <w:rPr>
                <w:rFonts w:hint="eastAsia" w:ascii="宋体" w:hAnsi="宋体" w:cs="宋体"/>
                <w:color w:val="auto"/>
                <w:spacing w:val="8"/>
                <w:sz w:val="24"/>
                <w:szCs w:val="24"/>
                <w:highlight w:val="none"/>
                <w:lang w:eastAsia="zh-CN"/>
              </w:rPr>
              <w:t>招标人</w:t>
            </w:r>
            <w:r>
              <w:rPr>
                <w:rFonts w:hint="eastAsia" w:ascii="宋体" w:hAnsi="宋体" w:eastAsia="宋体" w:cs="宋体"/>
                <w:color w:val="auto"/>
                <w:spacing w:val="8"/>
                <w:sz w:val="24"/>
                <w:szCs w:val="24"/>
                <w:highlight w:val="none"/>
              </w:rPr>
              <w:t>名称：</w:t>
            </w:r>
            <w:r>
              <w:rPr>
                <w:rFonts w:hint="eastAsia" w:ascii="宋体" w:hAnsi="宋体" w:cs="宋体"/>
                <w:color w:val="auto"/>
                <w:spacing w:val="8"/>
                <w:sz w:val="24"/>
                <w:szCs w:val="24"/>
                <w:highlight w:val="none"/>
                <w:lang w:val="en-US" w:eastAsia="zh-CN"/>
              </w:rPr>
              <w:t>布尔津县教育局</w:t>
            </w:r>
          </w:p>
          <w:p>
            <w:pPr>
              <w:spacing w:line="400" w:lineRule="exact"/>
              <w:rPr>
                <w:rFonts w:hint="default"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eastAsia="zh-CN"/>
              </w:rPr>
              <w:t>联系人：</w:t>
            </w:r>
            <w:r>
              <w:rPr>
                <w:rFonts w:hint="eastAsia" w:ascii="宋体" w:hAnsi="宋体" w:cs="宋体"/>
                <w:color w:val="auto"/>
                <w:spacing w:val="8"/>
                <w:sz w:val="24"/>
                <w:szCs w:val="24"/>
                <w:highlight w:val="none"/>
                <w:lang w:val="en-US" w:eastAsia="zh-CN"/>
              </w:rPr>
              <w:t>邢同征</w:t>
            </w:r>
          </w:p>
          <w:p>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联系</w:t>
            </w:r>
            <w:r>
              <w:rPr>
                <w:rFonts w:hint="eastAsia" w:ascii="宋体" w:hAnsi="宋体" w:eastAsia="宋体" w:cs="宋体"/>
                <w:color w:val="auto"/>
                <w:spacing w:val="8"/>
                <w:sz w:val="24"/>
                <w:szCs w:val="24"/>
                <w:highlight w:val="none"/>
                <w:lang w:val="en-US" w:eastAsia="zh-CN"/>
              </w:rPr>
              <w:t>电话</w:t>
            </w:r>
            <w:r>
              <w:rPr>
                <w:rFonts w:hint="eastAsia" w:ascii="宋体" w:hAnsi="宋体" w:eastAsia="宋体" w:cs="宋体"/>
                <w:color w:val="auto"/>
                <w:spacing w:val="8"/>
                <w:sz w:val="24"/>
                <w:szCs w:val="24"/>
                <w:highlight w:val="none"/>
                <w:lang w:eastAsia="zh-CN"/>
              </w:rPr>
              <w:t>：0906-6522354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33" w:type="dxa"/>
            <w:noWrap w:val="0"/>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82" w:type="dxa"/>
            <w:noWrap w:val="0"/>
            <w:vAlign w:val="center"/>
          </w:tcPr>
          <w:p>
            <w:pPr>
              <w:spacing w:line="400" w:lineRule="exact"/>
              <w:rPr>
                <w:rFonts w:hint="eastAsia" w:ascii="宋体" w:hAnsi="宋体" w:eastAsia="宋体" w:cs="宋体"/>
                <w:b/>
                <w:color w:val="auto"/>
                <w:spacing w:val="8"/>
                <w:sz w:val="24"/>
                <w:szCs w:val="24"/>
                <w:highlight w:val="none"/>
                <w:lang w:eastAsia="zh-CN"/>
              </w:rPr>
            </w:pPr>
            <w:r>
              <w:rPr>
                <w:rFonts w:hint="eastAsia" w:ascii="宋体" w:hAnsi="宋体" w:cs="宋体"/>
                <w:color w:val="auto"/>
                <w:spacing w:val="8"/>
                <w:sz w:val="24"/>
                <w:szCs w:val="24"/>
                <w:highlight w:val="none"/>
                <w:lang w:eastAsia="zh-CN"/>
              </w:rPr>
              <w:t>招标代理机构</w:t>
            </w:r>
            <w:r>
              <w:rPr>
                <w:rFonts w:hint="eastAsia" w:ascii="宋体" w:hAnsi="宋体" w:eastAsia="宋体" w:cs="宋体"/>
                <w:color w:val="auto"/>
                <w:spacing w:val="8"/>
                <w:sz w:val="24"/>
                <w:szCs w:val="24"/>
                <w:highlight w:val="none"/>
              </w:rPr>
              <w:t>名称：</w:t>
            </w:r>
            <w:r>
              <w:rPr>
                <w:rFonts w:hint="eastAsia" w:ascii="宋体" w:hAnsi="宋体" w:cs="宋体"/>
                <w:color w:val="auto"/>
                <w:spacing w:val="8"/>
                <w:sz w:val="24"/>
                <w:szCs w:val="24"/>
                <w:highlight w:val="none"/>
                <w:lang w:eastAsia="zh-CN"/>
              </w:rPr>
              <w:t>新疆鑫诚正昊项目咨询有限公司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单位地址：阿勒泰市团结路街道红墩路12号将军城克兰郡3期1栋</w:t>
            </w:r>
          </w:p>
          <w:p>
            <w:pPr>
              <w:spacing w:line="400" w:lineRule="exact"/>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rPr>
              <w:t>联系人：</w:t>
            </w:r>
            <w:r>
              <w:rPr>
                <w:rFonts w:hint="eastAsia" w:ascii="宋体" w:hAnsi="宋体" w:cs="宋体"/>
                <w:color w:val="auto"/>
                <w:spacing w:val="8"/>
                <w:sz w:val="24"/>
                <w:szCs w:val="24"/>
                <w:highlight w:val="none"/>
                <w:lang w:eastAsia="zh-CN"/>
              </w:rPr>
              <w:t>魏少雷</w:t>
            </w:r>
          </w:p>
          <w:p>
            <w:pPr>
              <w:spacing w:line="44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8"/>
                <w:sz w:val="24"/>
                <w:szCs w:val="24"/>
                <w:highlight w:val="none"/>
                <w:lang w:eastAsia="zh-CN"/>
              </w:rPr>
              <w:t>联系</w:t>
            </w:r>
            <w:r>
              <w:rPr>
                <w:rFonts w:hint="eastAsia" w:ascii="宋体" w:hAnsi="宋体" w:eastAsia="宋体" w:cs="宋体"/>
                <w:color w:val="auto"/>
                <w:spacing w:val="8"/>
                <w:sz w:val="24"/>
                <w:szCs w:val="24"/>
                <w:highlight w:val="none"/>
                <w:lang w:val="en-US" w:eastAsia="zh-CN"/>
              </w:rPr>
              <w:t>电话</w:t>
            </w:r>
            <w:r>
              <w:rPr>
                <w:rFonts w:hint="eastAsia" w:ascii="宋体" w:hAnsi="宋体" w:eastAsia="宋体" w:cs="宋体"/>
                <w:color w:val="auto"/>
                <w:spacing w:val="8"/>
                <w:sz w:val="24"/>
                <w:szCs w:val="24"/>
                <w:highlight w:val="none"/>
              </w:rPr>
              <w:t>：</w:t>
            </w:r>
            <w:r>
              <w:rPr>
                <w:rFonts w:hint="eastAsia" w:ascii="宋体" w:hAnsi="宋体" w:cs="宋体"/>
                <w:color w:val="auto"/>
                <w:spacing w:val="8"/>
                <w:sz w:val="24"/>
                <w:szCs w:val="24"/>
                <w:highlight w:val="none"/>
                <w:lang w:val="en-US" w:eastAsia="zh-CN"/>
              </w:rPr>
              <w:t>19990655789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5" w:hRule="atLeast"/>
          <w:jc w:val="center"/>
        </w:trPr>
        <w:tc>
          <w:tcPr>
            <w:tcW w:w="833" w:type="dxa"/>
            <w:noWrap w:val="0"/>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682" w:type="dxa"/>
            <w:noWrap w:val="0"/>
            <w:vAlign w:val="top"/>
          </w:tcPr>
          <w:p>
            <w:pPr>
              <w:spacing w:line="440" w:lineRule="exact"/>
              <w:rPr>
                <w:rFonts w:hint="eastAsia" w:ascii="宋体" w:hAnsi="宋体" w:eastAsia="宋体" w:cs="宋体"/>
                <w:sz w:val="24"/>
                <w:szCs w:val="22"/>
                <w:highlight w:val="none"/>
              </w:rPr>
            </w:pPr>
            <w:r>
              <w:rPr>
                <w:rFonts w:hint="eastAsia" w:ascii="宋体" w:hAnsi="宋体" w:eastAsia="宋体" w:cs="宋体"/>
                <w:sz w:val="24"/>
                <w:szCs w:val="22"/>
                <w:highlight w:val="none"/>
                <w:lang w:eastAsia="zh-CN"/>
              </w:rPr>
              <w:t>投标保证金</w:t>
            </w:r>
            <w:r>
              <w:rPr>
                <w:rFonts w:hint="eastAsia" w:ascii="宋体" w:hAnsi="宋体" w:eastAsia="宋体" w:cs="宋体"/>
                <w:sz w:val="24"/>
                <w:szCs w:val="22"/>
                <w:highlight w:val="none"/>
              </w:rPr>
              <w:t>金额：</w:t>
            </w:r>
            <w:r>
              <w:rPr>
                <w:rFonts w:hint="eastAsia" w:ascii="宋体" w:hAnsi="宋体" w:cs="宋体"/>
                <w:sz w:val="24"/>
                <w:szCs w:val="22"/>
                <w:highlight w:val="none"/>
                <w:lang w:val="en-US" w:eastAsia="zh-CN"/>
              </w:rPr>
              <w:t>60000.00</w:t>
            </w:r>
            <w:r>
              <w:rPr>
                <w:rFonts w:hint="eastAsia" w:ascii="宋体" w:hAnsi="宋体" w:eastAsia="宋体" w:cs="宋体"/>
                <w:sz w:val="24"/>
                <w:szCs w:val="22"/>
                <w:highlight w:val="none"/>
              </w:rPr>
              <w:t>元（</w:t>
            </w:r>
            <w:r>
              <w:rPr>
                <w:rFonts w:hint="eastAsia" w:ascii="宋体" w:hAnsi="宋体" w:cs="宋体"/>
                <w:sz w:val="24"/>
                <w:szCs w:val="22"/>
                <w:highlight w:val="none"/>
                <w:lang w:val="en-US" w:eastAsia="zh-CN"/>
              </w:rPr>
              <w:t>陆万</w:t>
            </w:r>
            <w:r>
              <w:rPr>
                <w:rFonts w:hint="eastAsia" w:ascii="宋体" w:hAnsi="宋体" w:eastAsia="宋体" w:cs="宋体"/>
                <w:sz w:val="24"/>
                <w:szCs w:val="22"/>
                <w:highlight w:val="none"/>
                <w:lang w:eastAsia="zh-CN"/>
              </w:rPr>
              <w:t>元整</w:t>
            </w:r>
            <w:r>
              <w:rPr>
                <w:rFonts w:hint="eastAsia" w:ascii="宋体" w:hAnsi="宋体" w:eastAsia="宋体" w:cs="宋体"/>
                <w:sz w:val="24"/>
                <w:szCs w:val="22"/>
                <w:highlight w:val="none"/>
              </w:rPr>
              <w:t>）</w:t>
            </w:r>
          </w:p>
          <w:p>
            <w:pPr>
              <w:spacing w:line="440" w:lineRule="exact"/>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投标保证金的缴纳截止时间：2023年09月</w:t>
            </w:r>
            <w:r>
              <w:rPr>
                <w:rFonts w:hint="eastAsia" w:ascii="宋体" w:hAnsi="宋体" w:cs="宋体"/>
                <w:sz w:val="24"/>
                <w:szCs w:val="22"/>
                <w:highlight w:val="none"/>
                <w:lang w:val="en-US" w:eastAsia="zh-CN"/>
              </w:rPr>
              <w:t>26</w:t>
            </w:r>
            <w:r>
              <w:rPr>
                <w:rFonts w:hint="eastAsia" w:ascii="宋体" w:hAnsi="宋体" w:eastAsia="宋体" w:cs="宋体"/>
                <w:sz w:val="24"/>
                <w:szCs w:val="22"/>
                <w:highlight w:val="none"/>
                <w:lang w:val="en-US" w:eastAsia="zh-CN"/>
              </w:rPr>
              <w:t>日1</w:t>
            </w:r>
            <w:r>
              <w:rPr>
                <w:rFonts w:hint="eastAsia" w:ascii="宋体" w:hAnsi="宋体" w:cs="宋体"/>
                <w:sz w:val="24"/>
                <w:szCs w:val="22"/>
                <w:highlight w:val="none"/>
                <w:lang w:val="en-US" w:eastAsia="zh-CN"/>
              </w:rPr>
              <w:t>6</w:t>
            </w:r>
            <w:r>
              <w:rPr>
                <w:rFonts w:hint="eastAsia" w:ascii="宋体" w:hAnsi="宋体" w:eastAsia="宋体" w:cs="宋体"/>
                <w:sz w:val="24"/>
                <w:szCs w:val="22"/>
                <w:highlight w:val="none"/>
                <w:lang w:val="en-US" w:eastAsia="zh-CN"/>
              </w:rPr>
              <w:t>时</w:t>
            </w:r>
            <w:r>
              <w:rPr>
                <w:rFonts w:hint="eastAsia" w:ascii="宋体" w:hAnsi="宋体" w:cs="宋体"/>
                <w:sz w:val="24"/>
                <w:szCs w:val="22"/>
                <w:highlight w:val="none"/>
                <w:lang w:val="en-US" w:eastAsia="zh-CN"/>
              </w:rPr>
              <w:t>3</w:t>
            </w:r>
            <w:r>
              <w:rPr>
                <w:rFonts w:hint="eastAsia" w:ascii="宋体" w:hAnsi="宋体" w:eastAsia="宋体" w:cs="宋体"/>
                <w:sz w:val="24"/>
                <w:szCs w:val="22"/>
                <w:highlight w:val="none"/>
                <w:lang w:val="en-US" w:eastAsia="zh-CN"/>
              </w:rPr>
              <w:t>0分（北京时间）；</w:t>
            </w:r>
          </w:p>
          <w:p>
            <w:pPr>
              <w:spacing w:line="440" w:lineRule="exact"/>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缴纳方式：支票、汇票、本票、网上银行支付或者金融机构、银行出具的保函、保证保险等非现金形式，转账汇款需从基本账户办理缴纳。投标保证金于投标截止时间（开标时间）之前缴纳（或开具），必须从投标人基本账户支出。</w:t>
            </w:r>
          </w:p>
          <w:p>
            <w:pPr>
              <w:spacing w:line="440" w:lineRule="exact"/>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开户名称：新疆鑫诚正昊项目咨询有限公司</w:t>
            </w:r>
          </w:p>
          <w:p>
            <w:pPr>
              <w:spacing w:line="440" w:lineRule="exact"/>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开户银行：中国农业银行股份有限公司阿勒泰市支行</w:t>
            </w:r>
          </w:p>
          <w:p>
            <w:pPr>
              <w:spacing w:line="440" w:lineRule="exact"/>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账   号：30 1508 0104 0001 587</w:t>
            </w:r>
          </w:p>
          <w:p>
            <w:pPr>
              <w:spacing w:line="440" w:lineRule="exact"/>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 xml:space="preserve">投标保证金的缴纳：投标保证金须在投标文件接收截止时间前到帐并办理相关手续，否则其投标文件将被拒绝评审，投标人提交投标保证金应充分考虑相关时间。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33" w:type="dxa"/>
            <w:noWrap w:val="0"/>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682" w:type="dxa"/>
            <w:noWrap w:val="0"/>
            <w:vAlign w:val="center"/>
          </w:tcPr>
          <w:p>
            <w:pPr>
              <w:spacing w:line="400" w:lineRule="exact"/>
              <w:rPr>
                <w:rFonts w:hint="eastAsia" w:ascii="宋体" w:hAnsi="宋体" w:eastAsia="宋体" w:cs="宋体"/>
                <w:bCs/>
                <w:kern w:val="0"/>
                <w:sz w:val="24"/>
                <w:szCs w:val="24"/>
                <w:highlight w:val="none"/>
              </w:rPr>
            </w:pPr>
            <w:r>
              <w:rPr>
                <w:rFonts w:hint="eastAsia" w:ascii="宋体" w:hAnsi="宋体" w:eastAsia="宋体" w:cs="宋体"/>
                <w:color w:val="auto"/>
                <w:sz w:val="24"/>
                <w:szCs w:val="24"/>
                <w:highlight w:val="none"/>
              </w:rPr>
              <w:t>履约保证金：</w:t>
            </w:r>
            <w:r>
              <w:rPr>
                <w:rFonts w:hint="eastAsia" w:ascii="宋体" w:hAnsi="宋体" w:cs="宋体"/>
                <w:b/>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33" w:type="dxa"/>
            <w:noWrap w:val="0"/>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682" w:type="dxa"/>
            <w:noWrap w:val="0"/>
            <w:vAlign w:val="center"/>
          </w:tcPr>
          <w:p>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投标语言：中文</w:t>
            </w:r>
          </w:p>
          <w:p>
            <w:pPr>
              <w:pStyle w:val="21"/>
              <w:rPr>
                <w:rFonts w:hint="default" w:eastAsia="宋体"/>
                <w:highlight w:val="none"/>
                <w:lang w:val="en-US" w:eastAsia="zh-CN"/>
              </w:rPr>
            </w:pPr>
            <w:r>
              <w:rPr>
                <w:rFonts w:hint="eastAsia" w:ascii="宋体" w:hAnsi="宋体" w:cs="宋体"/>
                <w:color w:val="auto"/>
                <w:sz w:val="24"/>
                <w:szCs w:val="24"/>
                <w:highlight w:val="none"/>
                <w:lang w:val="en-US" w:eastAsia="zh-CN"/>
              </w:rPr>
              <w:t>本项目所属行业：能源交易行业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noWrap w:val="0"/>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682" w:type="dxa"/>
            <w:noWrap w:val="0"/>
            <w:vAlign w:val="center"/>
          </w:tcPr>
          <w:p>
            <w:pPr>
              <w:pStyle w:val="53"/>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投标人的资格要求：</w:t>
            </w:r>
          </w:p>
          <w:p>
            <w:pPr>
              <w:pStyle w:val="10"/>
              <w:ind w:left="0" w:leftChars="0" w:firstLine="0"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1.满足《中华人民共和国政府采购法》第二十二条规定；</w:t>
            </w:r>
          </w:p>
          <w:p>
            <w:pPr>
              <w:pStyle w:val="10"/>
              <w:ind w:left="0" w:leftChars="0" w:firstLine="0"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2.落实政府采购政策需满足的资格要求：供应商为中小企业；</w:t>
            </w:r>
          </w:p>
          <w:p>
            <w:pPr>
              <w:pStyle w:val="10"/>
              <w:ind w:left="0" w:leftChars="0" w:firstLine="0"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3.本项目的特定资格要求：</w:t>
            </w:r>
          </w:p>
          <w:p>
            <w:pPr>
              <w:pStyle w:val="10"/>
              <w:ind w:left="0" w:leftChars="0" w:firstLine="0"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（1）投标人必须是中华人民共和国境内注册的，具有独立法人资格的企业</w:t>
            </w:r>
            <w:r>
              <w:rPr>
                <w:rFonts w:hint="eastAsia" w:cs="宋体"/>
                <w:color w:val="auto"/>
                <w:kern w:val="2"/>
                <w:sz w:val="24"/>
                <w:szCs w:val="24"/>
                <w:highlight w:val="none"/>
                <w:lang w:val="en-US" w:eastAsia="zh-CN" w:bidi="ar-SA"/>
              </w:rPr>
              <w:t>，提供</w:t>
            </w:r>
            <w:r>
              <w:rPr>
                <w:rFonts w:hint="default" w:ascii="宋体" w:hAnsi="宋体" w:eastAsia="宋体" w:cs="宋体"/>
                <w:color w:val="auto"/>
                <w:kern w:val="2"/>
                <w:sz w:val="24"/>
                <w:szCs w:val="24"/>
                <w:highlight w:val="none"/>
                <w:lang w:val="en-US" w:eastAsia="zh-CN" w:bidi="ar-SA"/>
              </w:rPr>
              <w:t>有效的企业法人营业执照；（2）</w:t>
            </w:r>
            <w:r>
              <w:rPr>
                <w:rFonts w:hint="eastAsia" w:cs="宋体"/>
                <w:color w:val="auto"/>
                <w:kern w:val="2"/>
                <w:sz w:val="24"/>
                <w:szCs w:val="24"/>
                <w:highlight w:val="none"/>
                <w:lang w:val="en-US" w:eastAsia="zh-CN" w:bidi="ar-SA"/>
              </w:rPr>
              <w:t>具有良好的商业信誉和健全的财务会计制度，提供最近一年度（2022年度）的审计报告或财务报表（财务报表应至少包括资产负债表、利润表、现金流量表或财务状况变动表等）或银行资信证明等；（3）</w:t>
            </w:r>
            <w:r>
              <w:rPr>
                <w:rFonts w:hint="default" w:ascii="宋体" w:hAnsi="宋体" w:eastAsia="宋体" w:cs="宋体"/>
                <w:color w:val="auto"/>
                <w:kern w:val="2"/>
                <w:sz w:val="24"/>
                <w:szCs w:val="24"/>
                <w:highlight w:val="none"/>
                <w:lang w:val="en-US" w:eastAsia="zh-CN" w:bidi="ar-SA"/>
              </w:rPr>
              <w:t>按照《财政部关于在政府采购活动中查询及使用信用记录有关问题的通知》（财库（2016）125号）的要求，被“信用中国”网站、“中国政府采购网”网站列入失信被执行人、政府采购严重违法失信行为记录名单的，不得参与本项目的政府采购活动；单位负责人为同一人或者存在直接控股、管理关系的不同投标人，不得参加同一合同项下的政府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33" w:type="dxa"/>
            <w:noWrap w:val="0"/>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 </w:t>
            </w:r>
          </w:p>
        </w:tc>
        <w:tc>
          <w:tcPr>
            <w:tcW w:w="8682" w:type="dxa"/>
            <w:noWrap w:val="0"/>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有效期：</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0日历日（如不满足将导致废标）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33" w:type="dxa"/>
            <w:noWrap w:val="0"/>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8682" w:type="dxa"/>
            <w:noWrap w:val="0"/>
            <w:vAlign w:val="center"/>
          </w:tcPr>
          <w:p>
            <w:pPr>
              <w:spacing w:line="440" w:lineRule="exact"/>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供货期限</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签订合同后至2025年3月</w:t>
            </w:r>
            <w:r>
              <w:rPr>
                <w:rFonts w:hint="eastAsia" w:ascii="宋体" w:hAnsi="宋体" w:eastAsia="宋体" w:cs="宋体"/>
                <w:b/>
                <w:bCs/>
                <w:sz w:val="24"/>
                <w:szCs w:val="24"/>
                <w:highlight w:val="none"/>
                <w:lang w:eastAsia="zh-CN"/>
              </w:rPr>
              <w:t>之前全部送货完毕</w:t>
            </w:r>
            <w:r>
              <w:rPr>
                <w:rFonts w:hint="eastAsia" w:ascii="宋体" w:hAnsi="宋体" w:cs="宋体"/>
                <w:b/>
                <w:bCs/>
                <w:sz w:val="24"/>
                <w:szCs w:val="24"/>
                <w:highlight w:val="none"/>
                <w:lang w:val="en-US" w:eastAsia="zh-CN"/>
              </w:rPr>
              <w:t>。</w:t>
            </w:r>
          </w:p>
          <w:p>
            <w:pPr>
              <w:spacing w:line="440" w:lineRule="exact"/>
              <w:rPr>
                <w:rFonts w:hint="default" w:ascii="宋体" w:hAnsi="宋体" w:eastAsia="宋体" w:cs="宋体"/>
                <w:sz w:val="24"/>
                <w:szCs w:val="24"/>
                <w:highlight w:val="none"/>
                <w:lang w:val="en-US" w:eastAsia="zh-CN"/>
              </w:rPr>
            </w:pPr>
            <w:r>
              <w:rPr>
                <w:rFonts w:hint="eastAsia" w:ascii="宋体" w:hAnsi="宋体" w:cs="宋体"/>
                <w:b/>
                <w:bCs/>
                <w:sz w:val="24"/>
                <w:szCs w:val="24"/>
                <w:highlight w:val="none"/>
                <w:lang w:val="en-US" w:eastAsia="zh-CN"/>
              </w:rPr>
              <w:t>供货地点：布尔津县杜来提乡寄宿制中心小学、布尔津县阔斯特克乡寄宿制中心小学、布尔津县窝依莫克乡寄宿制中心小学、布尔津县窝依莫克乡寄宿制中学、布尔津县冲乎尔镇寄宿制中学（具体以招标人指定地点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3" w:type="dxa"/>
            <w:noWrap w:val="0"/>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8682" w:type="dxa"/>
            <w:noWrap w:val="0"/>
            <w:vAlign w:val="center"/>
          </w:tcPr>
          <w:p>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付款方式：</w:t>
            </w:r>
            <w:r>
              <w:rPr>
                <w:rFonts w:hint="eastAsia" w:ascii="宋体" w:hAnsi="宋体" w:cs="宋体"/>
                <w:sz w:val="24"/>
                <w:szCs w:val="24"/>
                <w:highlight w:val="none"/>
                <w:lang w:val="en-US" w:eastAsia="zh-CN"/>
              </w:rPr>
              <w:t>本次采购采用供暖面积结算计费方式，具体</w:t>
            </w:r>
            <w:r>
              <w:rPr>
                <w:rFonts w:hint="eastAsia" w:ascii="宋体" w:hAnsi="宋体" w:cs="宋体"/>
                <w:sz w:val="24"/>
                <w:szCs w:val="24"/>
                <w:highlight w:val="none"/>
              </w:rPr>
              <w:t>以正式签订</w:t>
            </w:r>
            <w:r>
              <w:rPr>
                <w:rFonts w:hint="eastAsia" w:ascii="宋体" w:hAnsi="宋体" w:cs="宋体"/>
                <w:sz w:val="24"/>
                <w:szCs w:val="24"/>
                <w:highlight w:val="none"/>
                <w:lang w:eastAsia="zh-CN"/>
              </w:rPr>
              <w:t>的</w:t>
            </w:r>
            <w:r>
              <w:rPr>
                <w:rFonts w:hint="eastAsia" w:ascii="宋体" w:hAnsi="宋体" w:cs="宋体"/>
                <w:sz w:val="24"/>
                <w:szCs w:val="24"/>
                <w:highlight w:val="none"/>
              </w:rPr>
              <w:t>合同为准</w:t>
            </w:r>
            <w:r>
              <w:rPr>
                <w:rFonts w:hint="eastAsia" w:ascii="宋体" w:hAnsi="宋体" w:cs="宋体"/>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3" w:type="dxa"/>
            <w:noWrap w:val="0"/>
            <w:vAlign w:val="center"/>
          </w:tcPr>
          <w:p>
            <w:pPr>
              <w:spacing w:line="44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p>
        </w:tc>
        <w:tc>
          <w:tcPr>
            <w:tcW w:w="8682" w:type="dxa"/>
            <w:noWrap w:val="0"/>
            <w:vAlign w:val="center"/>
          </w:tcPr>
          <w:p>
            <w:pPr>
              <w:tabs>
                <w:tab w:val="center" w:pos="4422"/>
                <w:tab w:val="left" w:pos="7920"/>
              </w:tabs>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本项目采用不见面电子评标，投标文件在政采云平台线上递交，以下要求部分只针对开标后提供的纸质文件：</w:t>
            </w:r>
          </w:p>
          <w:p>
            <w:pPr>
              <w:tabs>
                <w:tab w:val="center" w:pos="4422"/>
                <w:tab w:val="left" w:pos="7920"/>
              </w:tabs>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正本一份，并标明“正本”字样。，</w:t>
            </w:r>
          </w:p>
          <w:p>
            <w:pPr>
              <w:tabs>
                <w:tab w:val="center" w:pos="4422"/>
                <w:tab w:val="left" w:pos="7920"/>
              </w:tabs>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投标文件电子版（U盘或光盘）一份</w:t>
            </w:r>
          </w:p>
          <w:p>
            <w:pPr>
              <w:tabs>
                <w:tab w:val="center" w:pos="4422"/>
                <w:tab w:val="left" w:pos="7920"/>
              </w:tabs>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副本二份，并标明“副本”字样（纸质版投标文件无需密封）</w:t>
            </w:r>
          </w:p>
          <w:p>
            <w:pPr>
              <w:tabs>
                <w:tab w:val="center" w:pos="4422"/>
                <w:tab w:val="left" w:pos="7920"/>
              </w:tabs>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(本项目采用“电子开评标”，开标结束后提供纸制标书，送达至：新疆阿勒泰地区阿勒泰市东风路2区将军城三期1栋)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33" w:type="dxa"/>
            <w:noWrap w:val="0"/>
            <w:vAlign w:val="center"/>
          </w:tcPr>
          <w:p>
            <w:pPr>
              <w:spacing w:line="440" w:lineRule="exact"/>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12</w:t>
            </w:r>
          </w:p>
        </w:tc>
        <w:tc>
          <w:tcPr>
            <w:tcW w:w="8682" w:type="dxa"/>
            <w:noWrap w:val="0"/>
            <w:vAlign w:val="center"/>
          </w:tcPr>
          <w:p>
            <w:pPr>
              <w:spacing w:line="400" w:lineRule="exac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投标文件：采用电子投标文件</w:t>
            </w:r>
            <w:r>
              <w:rPr>
                <w:rFonts w:hint="eastAsia" w:ascii="宋体" w:hAnsi="宋体" w:cs="宋体"/>
                <w:color w:val="auto"/>
                <w:sz w:val="24"/>
                <w:szCs w:val="24"/>
                <w:highlight w:val="none"/>
                <w:lang w:val="en-US" w:eastAsia="zh-CN"/>
              </w:rPr>
              <w:t>，电子投标文件包括“电子加密投标文件”和“备份投标文件”，在投标文件编制完成后同时生成。</w:t>
            </w:r>
          </w:p>
          <w:p>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1、“电子加密投标文件”是指通过“政采云电子交易客户端”完成投标文件编制后生成并加密的数据电文形式的投标文件。</w:t>
            </w:r>
          </w:p>
          <w:p>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33" w:type="dxa"/>
            <w:noWrap w:val="0"/>
            <w:vAlign w:val="center"/>
          </w:tcPr>
          <w:p>
            <w:pPr>
              <w:spacing w:line="440" w:lineRule="exact"/>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13</w:t>
            </w:r>
          </w:p>
        </w:tc>
        <w:tc>
          <w:tcPr>
            <w:tcW w:w="8682" w:type="dxa"/>
            <w:noWrap w:val="0"/>
            <w:vAlign w:val="center"/>
          </w:tcPr>
          <w:p>
            <w:pPr>
              <w:spacing w:line="40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评标委员会由招标人依法组建；</w:t>
            </w:r>
          </w:p>
          <w:p>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评标专家确定方式：专家评委由</w:t>
            </w:r>
            <w:r>
              <w:rPr>
                <w:rFonts w:hint="eastAsia" w:ascii="宋体" w:hAnsi="宋体" w:eastAsia="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zh-CN" w:eastAsia="zh-CN"/>
              </w:rPr>
              <w:t>在开标前从</w:t>
            </w:r>
            <w:r>
              <w:rPr>
                <w:rFonts w:hint="eastAsia" w:ascii="宋体" w:hAnsi="宋体" w:eastAsia="宋体" w:cs="宋体"/>
                <w:color w:val="auto"/>
                <w:sz w:val="24"/>
                <w:szCs w:val="24"/>
                <w:highlight w:val="none"/>
                <w:lang w:val="en-US" w:eastAsia="zh-CN"/>
              </w:rPr>
              <w:t>阿勒泰市</w:t>
            </w:r>
            <w:r>
              <w:rPr>
                <w:rFonts w:hint="eastAsia" w:ascii="宋体" w:hAnsi="宋体" w:eastAsia="宋体" w:cs="宋体"/>
                <w:color w:val="auto"/>
                <w:sz w:val="24"/>
                <w:szCs w:val="24"/>
                <w:highlight w:val="none"/>
                <w:lang w:val="zh-CN" w:eastAsia="zh-CN"/>
              </w:rPr>
              <w:t>政采云专家库中随机抽取。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33" w:type="dxa"/>
            <w:noWrap w:val="0"/>
            <w:vAlign w:val="center"/>
          </w:tcPr>
          <w:p>
            <w:pPr>
              <w:spacing w:line="440" w:lineRule="exact"/>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14</w:t>
            </w:r>
          </w:p>
        </w:tc>
        <w:tc>
          <w:tcPr>
            <w:tcW w:w="8682" w:type="dxa"/>
            <w:noWrap w:val="0"/>
            <w:vAlign w:val="center"/>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递交截止时间：</w:t>
            </w:r>
            <w:r>
              <w:rPr>
                <w:rFonts w:hint="eastAsia" w:ascii="宋体" w:hAnsi="宋体" w:eastAsia="宋体" w:cs="宋体"/>
                <w:sz w:val="24"/>
                <w:szCs w:val="22"/>
                <w:highlight w:val="none"/>
                <w:lang w:val="en-US" w:eastAsia="zh-CN"/>
              </w:rPr>
              <w:t>2023年09月</w:t>
            </w:r>
            <w:r>
              <w:rPr>
                <w:rFonts w:hint="eastAsia" w:ascii="宋体" w:hAnsi="宋体" w:cs="宋体"/>
                <w:sz w:val="24"/>
                <w:szCs w:val="22"/>
                <w:highlight w:val="none"/>
                <w:lang w:val="en-US" w:eastAsia="zh-CN"/>
              </w:rPr>
              <w:t>26</w:t>
            </w:r>
            <w:r>
              <w:rPr>
                <w:rFonts w:hint="eastAsia" w:ascii="宋体" w:hAnsi="宋体" w:eastAsia="宋体" w:cs="宋体"/>
                <w:sz w:val="24"/>
                <w:szCs w:val="22"/>
                <w:highlight w:val="none"/>
                <w:lang w:val="en-US" w:eastAsia="zh-CN"/>
              </w:rPr>
              <w:t>日1</w:t>
            </w:r>
            <w:r>
              <w:rPr>
                <w:rFonts w:hint="eastAsia" w:ascii="宋体" w:hAnsi="宋体" w:cs="宋体"/>
                <w:sz w:val="24"/>
                <w:szCs w:val="22"/>
                <w:highlight w:val="none"/>
                <w:lang w:val="en-US" w:eastAsia="zh-CN"/>
              </w:rPr>
              <w:t>6</w:t>
            </w:r>
            <w:r>
              <w:rPr>
                <w:rFonts w:hint="eastAsia" w:ascii="宋体" w:hAnsi="宋体" w:eastAsia="宋体" w:cs="宋体"/>
                <w:sz w:val="24"/>
                <w:szCs w:val="22"/>
                <w:highlight w:val="none"/>
                <w:lang w:val="en-US" w:eastAsia="zh-CN"/>
              </w:rPr>
              <w:t>时</w:t>
            </w:r>
            <w:r>
              <w:rPr>
                <w:rFonts w:hint="eastAsia" w:ascii="宋体" w:hAnsi="宋体" w:cs="宋体"/>
                <w:sz w:val="24"/>
                <w:szCs w:val="22"/>
                <w:highlight w:val="none"/>
                <w:lang w:val="en-US" w:eastAsia="zh-CN"/>
              </w:rPr>
              <w:t>3</w:t>
            </w:r>
            <w:r>
              <w:rPr>
                <w:rFonts w:hint="eastAsia" w:ascii="宋体" w:hAnsi="宋体" w:eastAsia="宋体" w:cs="宋体"/>
                <w:sz w:val="24"/>
                <w:szCs w:val="22"/>
                <w:highlight w:val="none"/>
                <w:lang w:val="en-US" w:eastAsia="zh-CN"/>
              </w:rPr>
              <w:t>0分</w:t>
            </w:r>
            <w:r>
              <w:rPr>
                <w:rFonts w:hint="eastAsia" w:ascii="宋体" w:hAnsi="宋体" w:eastAsia="宋体" w:cs="宋体"/>
                <w:color w:val="auto"/>
                <w:sz w:val="24"/>
                <w:szCs w:val="24"/>
                <w:highlight w:val="none"/>
              </w:rPr>
              <w:t>（北京时间）</w:t>
            </w:r>
          </w:p>
          <w:p>
            <w:pPr>
              <w:spacing w:line="400" w:lineRule="exact"/>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递交</w:t>
            </w:r>
            <w:r>
              <w:rPr>
                <w:rFonts w:hint="eastAsia" w:ascii="宋体" w:hAnsi="宋体" w:eastAsia="宋体" w:cs="宋体"/>
                <w:color w:val="auto"/>
                <w:sz w:val="24"/>
                <w:szCs w:val="24"/>
                <w:highlight w:val="none"/>
                <w:lang w:val="en-US" w:eastAsia="zh-CN"/>
              </w:rPr>
              <w:t>地点</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新疆政府采购网政采云平台（www.zcygov.cn）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33" w:type="dxa"/>
            <w:noWrap w:val="0"/>
            <w:vAlign w:val="center"/>
          </w:tcPr>
          <w:p>
            <w:pPr>
              <w:spacing w:line="440" w:lineRule="exact"/>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15</w:t>
            </w:r>
          </w:p>
        </w:tc>
        <w:tc>
          <w:tcPr>
            <w:tcW w:w="8682"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递交截止时间</w:t>
            </w:r>
          </w:p>
          <w:p>
            <w:pPr>
              <w:spacing w:line="440" w:lineRule="exac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新疆政府采购网政采云平台（www.zcygov.cn）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833" w:type="dxa"/>
            <w:noWrap w:val="0"/>
            <w:vAlign w:val="center"/>
          </w:tcPr>
          <w:p>
            <w:pPr>
              <w:spacing w:line="44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6</w:t>
            </w:r>
          </w:p>
        </w:tc>
        <w:tc>
          <w:tcPr>
            <w:tcW w:w="868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宋体" w:hAnsi="宋体" w:eastAsia="宋体" w:cs="Times New Roman"/>
                <w:b/>
                <w:bCs/>
                <w:sz w:val="24"/>
                <w:szCs w:val="22"/>
                <w:highlight w:val="none"/>
                <w:lang w:val="en-US" w:eastAsia="zh-CN"/>
              </w:rPr>
            </w:pPr>
            <w:r>
              <w:rPr>
                <w:rFonts w:hint="eastAsia" w:ascii="宋体" w:hAnsi="宋体" w:eastAsia="宋体" w:cs="Times New Roman"/>
                <w:b/>
                <w:bCs/>
                <w:sz w:val="24"/>
                <w:szCs w:val="22"/>
                <w:highlight w:val="none"/>
                <w:lang w:val="en-US" w:eastAsia="zh-CN"/>
              </w:rPr>
              <w:t>招标控制价：346.6698万元</w:t>
            </w:r>
            <w:r>
              <w:rPr>
                <w:rFonts w:hint="eastAsia" w:cs="Times New Roman"/>
                <w:b/>
                <w:bCs/>
                <w:sz w:val="24"/>
                <w:szCs w:val="22"/>
                <w:highlight w:val="none"/>
                <w:lang w:val="en-US" w:eastAsia="zh-CN"/>
              </w:rPr>
              <w:t>，大写：叁佰肆拾陆万陆仟陆佰玖拾捌元整。</w:t>
            </w:r>
            <w:r>
              <w:rPr>
                <w:rFonts w:hint="default" w:ascii="宋体" w:hAnsi="宋体" w:eastAsia="宋体" w:cs="Times New Roman"/>
                <w:b/>
                <w:bCs/>
                <w:sz w:val="24"/>
                <w:szCs w:val="22"/>
                <w:highlight w:val="none"/>
                <w:lang w:val="en-US" w:eastAsia="zh-CN"/>
              </w:rPr>
              <w:t>（投标报价超过本价格即为废标）</w:t>
            </w:r>
          </w:p>
          <w:p>
            <w:pPr>
              <w:pStyle w:val="1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宋体" w:hAnsi="宋体" w:eastAsia="宋体" w:cs="宋体"/>
                <w:sz w:val="24"/>
                <w:szCs w:val="24"/>
                <w:highlight w:val="none"/>
                <w:lang w:val="en-US" w:eastAsia="zh-CN"/>
              </w:rPr>
            </w:pPr>
            <w:r>
              <w:rPr>
                <w:rFonts w:hint="default" w:ascii="宋体" w:hAnsi="宋体" w:eastAsia="宋体" w:cs="Times New Roman"/>
                <w:b/>
                <w:bCs/>
                <w:sz w:val="24"/>
                <w:szCs w:val="22"/>
                <w:highlight w:val="none"/>
                <w:lang w:val="en-US" w:eastAsia="zh-CN"/>
              </w:rPr>
              <w:t>供应商应认真阅读招标文件中的每一个条款及要求，因误读招标文件而造成的后果，招标人概不负责。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3" w:hRule="atLeast"/>
          <w:jc w:val="center"/>
        </w:trPr>
        <w:tc>
          <w:tcPr>
            <w:tcW w:w="833" w:type="dxa"/>
            <w:noWrap w:val="0"/>
            <w:vAlign w:val="center"/>
          </w:tcPr>
          <w:p>
            <w:pPr>
              <w:spacing w:line="44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17</w:t>
            </w:r>
          </w:p>
        </w:tc>
        <w:tc>
          <w:tcPr>
            <w:tcW w:w="8682" w:type="dxa"/>
            <w:noWrap w:val="0"/>
            <w:vAlign w:val="center"/>
          </w:tcPr>
          <w:p>
            <w:pPr>
              <w:pStyle w:val="10"/>
              <w:ind w:left="0" w:leftChars="0" w:firstLine="0" w:firstLineChars="0"/>
              <w:rPr>
                <w:rFonts w:hint="eastAsia"/>
                <w:b/>
                <w:bCs/>
                <w:sz w:val="24"/>
                <w:szCs w:val="22"/>
                <w:highlight w:val="none"/>
                <w:lang w:val="en-US" w:eastAsia="zh-CN"/>
              </w:rPr>
            </w:pPr>
            <w:r>
              <w:rPr>
                <w:rFonts w:hint="eastAsia"/>
                <w:b/>
                <w:bCs/>
                <w:sz w:val="24"/>
                <w:szCs w:val="22"/>
                <w:highlight w:val="none"/>
                <w:lang w:val="en-US" w:eastAsia="zh-CN"/>
              </w:rPr>
              <w:t>低于成本价不正当竞争预防措施：</w:t>
            </w:r>
          </w:p>
          <w:p>
            <w:pPr>
              <w:pStyle w:val="10"/>
              <w:ind w:left="0" w:leftChars="0" w:firstLine="480" w:firstLineChars="200"/>
              <w:rPr>
                <w:rFonts w:hint="eastAsia"/>
                <w:b/>
                <w:bCs/>
                <w:sz w:val="24"/>
                <w:szCs w:val="22"/>
                <w:highlight w:val="none"/>
                <w:lang w:val="en-US" w:eastAsia="zh-CN"/>
              </w:rPr>
            </w:pPr>
            <w:r>
              <w:rPr>
                <w:rFonts w:hint="eastAsia"/>
                <w:b/>
                <w:bCs/>
                <w:sz w:val="24"/>
                <w:szCs w:val="22"/>
                <w:highlight w:val="none"/>
                <w:lang w:val="en-US" w:eastAsia="zh-CN"/>
              </w:rPr>
              <w:t xml:space="preserve">在评标过程中，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 </w:t>
            </w:r>
          </w:p>
          <w:p>
            <w:pPr>
              <w:pStyle w:val="10"/>
              <w:ind w:left="0" w:leftChars="0" w:firstLine="480" w:firstLineChars="200"/>
              <w:rPr>
                <w:rFonts w:hint="eastAsia"/>
                <w:b/>
                <w:bCs/>
                <w:sz w:val="24"/>
                <w:szCs w:val="22"/>
                <w:highlight w:val="none"/>
                <w:lang w:val="en-US" w:eastAsia="zh-CN"/>
              </w:rPr>
            </w:pPr>
            <w:r>
              <w:rPr>
                <w:rFonts w:hint="eastAsia"/>
                <w:b/>
                <w:bCs/>
                <w:sz w:val="24"/>
                <w:szCs w:val="22"/>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 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noWrap w:val="0"/>
            <w:vAlign w:val="center"/>
          </w:tcPr>
          <w:p>
            <w:pPr>
              <w:spacing w:line="44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w:t>
            </w:r>
          </w:p>
        </w:tc>
        <w:tc>
          <w:tcPr>
            <w:tcW w:w="8682" w:type="dxa"/>
            <w:noWrap w:val="0"/>
            <w:vAlign w:val="center"/>
          </w:tcPr>
          <w:p>
            <w:pPr>
              <w:pStyle w:val="6"/>
              <w:numPr>
                <w:ilvl w:val="0"/>
                <w:numId w:val="0"/>
              </w:numPr>
              <w:spacing w:before="0" w:after="0" w:line="24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1.本项目实行电子招投标，供应商须登录政采云平台申请获取招标文件，并通过政采云电子投标客户端制作响应文件，同时自行承担与投标有关的一切费用；</w:t>
            </w:r>
            <w:r>
              <w:rPr>
                <w:rFonts w:hint="eastAsia" w:ascii="宋体" w:hAnsi="宋体" w:eastAsia="宋体" w:cs="宋体"/>
                <w:b/>
                <w:bCs/>
                <w:color w:val="auto"/>
                <w:sz w:val="24"/>
                <w:szCs w:val="24"/>
                <w:highlight w:val="none"/>
                <w:lang w:val="en-US" w:eastAsia="zh-CN"/>
              </w:rPr>
              <w:br w:type="textWrapping"/>
            </w:r>
            <w:r>
              <w:rPr>
                <w:rFonts w:hint="eastAsia" w:ascii="宋体" w:hAnsi="宋体" w:eastAsia="宋体" w:cs="宋体"/>
                <w:b/>
                <w:bCs/>
                <w:color w:val="auto"/>
                <w:sz w:val="24"/>
                <w:szCs w:val="24"/>
                <w:highlight w:val="none"/>
                <w:lang w:val="en-US" w:eastAsia="zh-CN"/>
              </w:rPr>
              <w:t>2.各供应商应在开标前确保成为新疆维吾尔自治区政府采购网正式注册入库供应商，并完成CA数字证书申领。因未注册入库、未办理CA数字证书等原因造成无法投标或投标失败等后果由供应商自行承担；</w:t>
            </w:r>
            <w:r>
              <w:rPr>
                <w:rFonts w:hint="eastAsia" w:ascii="宋体" w:hAnsi="宋体" w:eastAsia="宋体" w:cs="宋体"/>
                <w:b/>
                <w:bCs/>
                <w:color w:val="auto"/>
                <w:sz w:val="24"/>
                <w:szCs w:val="24"/>
                <w:highlight w:val="none"/>
                <w:lang w:val="en-US" w:eastAsia="zh-CN"/>
              </w:rPr>
              <w:br w:type="textWrapping"/>
            </w:r>
            <w:r>
              <w:rPr>
                <w:rFonts w:hint="eastAsia" w:ascii="宋体" w:hAnsi="宋体" w:eastAsia="宋体" w:cs="宋体"/>
                <w:b/>
                <w:bCs/>
                <w:color w:val="auto"/>
                <w:sz w:val="24"/>
                <w:szCs w:val="24"/>
                <w:highlight w:val="none"/>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宋体" w:hAnsi="宋体" w:eastAsia="宋体" w:cs="宋体"/>
                <w:b/>
                <w:bCs/>
                <w:color w:val="auto"/>
                <w:sz w:val="24"/>
                <w:szCs w:val="24"/>
                <w:highlight w:val="none"/>
                <w:lang w:val="en-US" w:eastAsia="zh-CN"/>
              </w:rPr>
              <w:br w:type="textWrapping"/>
            </w:r>
            <w:r>
              <w:rPr>
                <w:rFonts w:hint="eastAsia" w:ascii="宋体" w:hAnsi="宋体" w:eastAsia="宋体" w:cs="宋体"/>
                <w:b/>
                <w:bCs/>
                <w:color w:val="auto"/>
                <w:sz w:val="24"/>
                <w:szCs w:val="24"/>
                <w:highlight w:val="none"/>
                <w:lang w:val="en-US" w:eastAsia="zh-CN"/>
              </w:rPr>
              <w:t>4.本项目采用不见面开标，供应商须在响应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宋体" w:hAnsi="宋体" w:eastAsia="宋体" w:cs="宋体"/>
                <w:b/>
                <w:bCs/>
                <w:color w:val="auto"/>
                <w:sz w:val="24"/>
                <w:szCs w:val="24"/>
                <w:highlight w:val="none"/>
                <w:lang w:val="en-US" w:eastAsia="zh-CN"/>
              </w:rPr>
              <w:br w:type="textWrapping"/>
            </w:r>
            <w:r>
              <w:rPr>
                <w:rFonts w:hint="eastAsia" w:ascii="宋体" w:hAnsi="宋体" w:eastAsia="宋体" w:cs="宋体"/>
                <w:b/>
                <w:bCs/>
                <w:color w:val="auto"/>
                <w:sz w:val="24"/>
                <w:szCs w:val="24"/>
                <w:highlight w:val="none"/>
                <w:lang w:val="en-US" w:eastAsia="zh-CN"/>
              </w:rPr>
              <w:t>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pStyle w:val="10"/>
              <w:ind w:left="0" w:leftChars="0" w:firstLine="0" w:firstLineChars="0"/>
              <w:rPr>
                <w:rFonts w:hint="eastAsia"/>
                <w:sz w:val="24"/>
                <w:szCs w:val="22"/>
                <w:highlight w:val="none"/>
                <w:lang w:val="en-US" w:eastAsia="zh-CN"/>
              </w:rPr>
            </w:pPr>
            <w:r>
              <w:rPr>
                <w:rFonts w:hint="eastAsia" w:ascii="宋体" w:hAnsi="宋体" w:eastAsia="宋体" w:cs="宋体"/>
                <w:b/>
                <w:bCs/>
                <w:color w:val="auto"/>
                <w:sz w:val="24"/>
                <w:szCs w:val="24"/>
                <w:highlight w:val="none"/>
                <w:lang w:val="en-US" w:eastAsia="zh-CN"/>
              </w:rPr>
              <w:t>6.供应商应①招标截止时间前一小时在系统进行在线签到；②30分钟内完成在线解密；③开标结束后30分钟内完成“开标一览表”在线签章；注意：如未在规定时间进行以上操作，将导致投标（响应）无效。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833" w:type="dxa"/>
            <w:noWrap w:val="0"/>
            <w:vAlign w:val="center"/>
          </w:tcPr>
          <w:p>
            <w:pPr>
              <w:keepNext w:val="0"/>
              <w:keepLines w:val="0"/>
              <w:pageBreakBefore w:val="0"/>
              <w:widowControl w:val="0"/>
              <w:tabs>
                <w:tab w:val="center" w:pos="305"/>
              </w:tabs>
              <w:kinsoku/>
              <w:wordWrap/>
              <w:overflowPunct/>
              <w:topLinePunct w:val="0"/>
              <w:autoSpaceDE/>
              <w:autoSpaceDN/>
              <w:bidi w:val="0"/>
              <w:adjustRightInd/>
              <w:snapToGrid/>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8682" w:type="dxa"/>
            <w:noWrap w:val="0"/>
            <w:vAlign w:val="center"/>
          </w:tcPr>
          <w:p>
            <w:pPr>
              <w:jc w:val="lef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1.</w:t>
            </w:r>
            <w:r>
              <w:rPr>
                <w:rFonts w:hint="eastAsia" w:ascii="宋体" w:hAnsi="宋体" w:eastAsia="宋体" w:cs="宋体"/>
                <w:b/>
                <w:bCs/>
                <w:sz w:val="24"/>
                <w:highlight w:val="none"/>
              </w:rPr>
              <w:t>评标委员会对通过商务技术部分及经济部分评审的合格供应商，以商务技术部分及经济部分得分之和由高到低排序，确定出前</w:t>
            </w: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名作为中标候选供应商，并推荐综合得分第一的为“第一</w:t>
            </w:r>
            <w:r>
              <w:rPr>
                <w:rFonts w:hint="eastAsia" w:ascii="宋体" w:hAnsi="宋体" w:eastAsia="宋体" w:cs="宋体"/>
                <w:b/>
                <w:bCs/>
                <w:sz w:val="24"/>
                <w:highlight w:val="none"/>
                <w:lang w:eastAsia="zh-CN"/>
              </w:rPr>
              <w:t>中标</w:t>
            </w:r>
            <w:r>
              <w:rPr>
                <w:rFonts w:hint="eastAsia" w:ascii="宋体" w:hAnsi="宋体" w:eastAsia="宋体" w:cs="宋体"/>
                <w:b/>
                <w:bCs/>
                <w:sz w:val="24"/>
                <w:highlight w:val="none"/>
              </w:rPr>
              <w:t>候选人”。供应商综合得分相同的，按照投标报价由低到高的顺序排列。</w:t>
            </w:r>
          </w:p>
          <w:p>
            <w:pPr>
              <w:jc w:val="left"/>
              <w:rPr>
                <w:rFonts w:hint="default" w:ascii="宋体" w:hAnsi="宋体" w:eastAsia="宋体" w:cs="宋体"/>
                <w:color w:val="auto"/>
                <w:sz w:val="24"/>
                <w:highlight w:val="none"/>
                <w:lang w:val="en-US"/>
              </w:rPr>
            </w:pPr>
            <w:r>
              <w:rPr>
                <w:rFonts w:hint="eastAsia" w:ascii="宋体" w:hAnsi="宋体" w:eastAsia="宋体" w:cs="宋体"/>
                <w:b/>
                <w:bCs/>
                <w:sz w:val="24"/>
                <w:highlight w:val="none"/>
                <w:lang w:val="en-US" w:eastAsia="zh-CN"/>
              </w:rPr>
              <w:t>2.如中标人无正当理由拒绝与</w:t>
            </w:r>
            <w:r>
              <w:rPr>
                <w:rFonts w:hint="eastAsia" w:ascii="宋体" w:hAnsi="宋体" w:cs="宋体"/>
                <w:b/>
                <w:bCs/>
                <w:sz w:val="24"/>
                <w:highlight w:val="none"/>
                <w:lang w:val="en-US" w:eastAsia="zh-CN"/>
              </w:rPr>
              <w:t>招标人</w:t>
            </w:r>
            <w:r>
              <w:rPr>
                <w:rFonts w:hint="eastAsia" w:ascii="宋体" w:hAnsi="宋体" w:eastAsia="宋体" w:cs="宋体"/>
                <w:b/>
                <w:bCs/>
                <w:sz w:val="24"/>
                <w:highlight w:val="none"/>
                <w:lang w:val="en-US" w:eastAsia="zh-CN"/>
              </w:rPr>
              <w:t>签订合同的，</w:t>
            </w:r>
            <w:r>
              <w:rPr>
                <w:rFonts w:hint="eastAsia" w:ascii="宋体" w:hAnsi="宋体" w:eastAsia="宋体" w:cs="宋体"/>
                <w:b/>
                <w:bCs/>
                <w:color w:val="auto"/>
                <w:sz w:val="24"/>
                <w:szCs w:val="24"/>
                <w:highlight w:val="none"/>
              </w:rPr>
              <w:t>按违约处理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sz w:val="24"/>
                <w:highlight w:val="none"/>
                <w:lang w:val="en-US" w:eastAsia="zh-CN"/>
              </w:rPr>
              <w:t>其投标保证金将被没收，</w:t>
            </w:r>
            <w:r>
              <w:rPr>
                <w:rFonts w:hint="eastAsia" w:ascii="宋体" w:hAnsi="宋体" w:cs="宋体"/>
                <w:b/>
                <w:bCs/>
                <w:sz w:val="24"/>
                <w:highlight w:val="none"/>
                <w:lang w:val="en-US" w:eastAsia="zh-CN"/>
              </w:rPr>
              <w:t>招标人</w:t>
            </w:r>
            <w:r>
              <w:rPr>
                <w:rFonts w:hint="eastAsia" w:ascii="宋体" w:hAnsi="宋体" w:eastAsia="宋体" w:cs="宋体"/>
                <w:b/>
                <w:bCs/>
                <w:sz w:val="24"/>
                <w:highlight w:val="none"/>
                <w:lang w:val="en-US" w:eastAsia="zh-CN"/>
              </w:rPr>
              <w:t>可以按照评标报告推荐的中标候选人名单排序，确定下一候选人为中标人，不再重新招标。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33" w:type="dxa"/>
            <w:noWrap w:val="0"/>
            <w:vAlign w:val="center"/>
          </w:tcPr>
          <w:p>
            <w:pPr>
              <w:keepNext w:val="0"/>
              <w:keepLines w:val="0"/>
              <w:pageBreakBefore w:val="0"/>
              <w:widowControl w:val="0"/>
              <w:tabs>
                <w:tab w:val="center" w:pos="305"/>
              </w:tabs>
              <w:kinsoku/>
              <w:wordWrap/>
              <w:overflowPunct/>
              <w:topLinePunct w:val="0"/>
              <w:autoSpaceDE/>
              <w:autoSpaceDN/>
              <w:bidi w:val="0"/>
              <w:adjustRightInd/>
              <w:snapToGrid/>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8</w:t>
            </w:r>
          </w:p>
        </w:tc>
        <w:tc>
          <w:tcPr>
            <w:tcW w:w="8682" w:type="dxa"/>
            <w:noWrap w:val="0"/>
            <w:vAlign w:val="center"/>
          </w:tcPr>
          <w:p>
            <w:pPr>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中小微企业政策文件：（1）根据财政部、工业和信息化部关于印发《政府采购促进中小企业发展管理办法》的通知（财库[2020]46号）和（财库[2020]19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33" w:type="dxa"/>
            <w:noWrap w:val="0"/>
            <w:vAlign w:val="center"/>
          </w:tcPr>
          <w:p>
            <w:pPr>
              <w:keepNext w:val="0"/>
              <w:keepLines w:val="0"/>
              <w:pageBreakBefore w:val="0"/>
              <w:widowControl w:val="0"/>
              <w:tabs>
                <w:tab w:val="center" w:pos="305"/>
              </w:tabs>
              <w:kinsoku/>
              <w:wordWrap/>
              <w:overflowPunct/>
              <w:topLinePunct w:val="0"/>
              <w:autoSpaceDE/>
              <w:autoSpaceDN/>
              <w:bidi w:val="0"/>
              <w:adjustRightInd/>
              <w:snapToGrid/>
              <w:jc w:val="center"/>
              <w:textAlignment w:val="auto"/>
              <w:rPr>
                <w:rFonts w:hint="default" w:ascii="宋体" w:hAnsi="宋体" w:eastAsia="宋体" w:cs="宋体"/>
                <w:color w:val="auto"/>
                <w:sz w:val="24"/>
                <w:szCs w:val="24"/>
                <w:highlight w:val="none"/>
                <w:lang w:val="en-US" w:eastAsia="zh-CN"/>
              </w:rPr>
            </w:pPr>
            <w:bookmarkStart w:id="4" w:name="_Toc498351179"/>
            <w:bookmarkStart w:id="5" w:name="_Toc267301282"/>
            <w:bookmarkStart w:id="6" w:name="_Toc349637920"/>
            <w:bookmarkStart w:id="7" w:name="_Toc349573121"/>
            <w:bookmarkStart w:id="8" w:name="_Toc298240405"/>
            <w:r>
              <w:rPr>
                <w:rFonts w:hint="eastAsia" w:ascii="宋体" w:hAnsi="宋体" w:cs="宋体"/>
                <w:color w:val="auto"/>
                <w:sz w:val="24"/>
                <w:szCs w:val="24"/>
                <w:highlight w:val="none"/>
                <w:lang w:val="en-US" w:eastAsia="zh-CN"/>
              </w:rPr>
              <w:t>注</w:t>
            </w:r>
          </w:p>
        </w:tc>
        <w:tc>
          <w:tcPr>
            <w:tcW w:w="8682" w:type="dxa"/>
            <w:noWrap w:val="0"/>
            <w:vAlign w:val="center"/>
          </w:tcPr>
          <w:p>
            <w:pPr>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本项目招标代理服务费由中标单位支付，参考原国家发展计划委员会《招标代理服务收费管理暂行办法通知》（计价格[2002]1980号）、发改办价格[2003]857号文件的规定，请投标人在测算报价时充分考虑这一因素。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33" w:type="dxa"/>
            <w:tcBorders>
              <w:bottom w:val="single" w:color="auto" w:sz="12" w:space="0"/>
            </w:tcBorders>
            <w:noWrap w:val="0"/>
            <w:vAlign w:val="center"/>
          </w:tcPr>
          <w:p>
            <w:pPr>
              <w:keepNext w:val="0"/>
              <w:keepLines w:val="0"/>
              <w:pageBreakBefore w:val="0"/>
              <w:widowControl w:val="0"/>
              <w:tabs>
                <w:tab w:val="center" w:pos="305"/>
              </w:tabs>
              <w:kinsoku/>
              <w:wordWrap/>
              <w:overflowPunct/>
              <w:topLinePunct w:val="0"/>
              <w:autoSpaceDE/>
              <w:autoSpaceDN/>
              <w:bidi w:val="0"/>
              <w:adjustRightInd/>
              <w:snapToGrid/>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w:t>
            </w:r>
          </w:p>
        </w:tc>
        <w:tc>
          <w:tcPr>
            <w:tcW w:w="8682" w:type="dxa"/>
            <w:tcBorders>
              <w:bottom w:val="single" w:color="auto" w:sz="12" w:space="0"/>
            </w:tcBorders>
            <w:noWrap w:val="0"/>
            <w:vAlign w:val="center"/>
          </w:tcPr>
          <w:p>
            <w:pPr>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本招标文件如出现前后不一致处以投标人须知前附表为准</w:t>
            </w:r>
          </w:p>
        </w:tc>
      </w:tr>
    </w:tbl>
    <w:p>
      <w:pPr>
        <w:pStyle w:val="8"/>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2"/>
        <w:rPr>
          <w:rFonts w:hint="eastAsia" w:ascii="宋体" w:hAnsi="宋体" w:eastAsia="宋体" w:cs="宋体"/>
          <w:color w:val="auto"/>
          <w:sz w:val="24"/>
          <w:szCs w:val="24"/>
          <w:highlight w:val="none"/>
        </w:rPr>
      </w:pPr>
    </w:p>
    <w:p>
      <w:pPr>
        <w:rPr>
          <w:rFonts w:hint="eastAsia"/>
        </w:rPr>
      </w:pPr>
    </w:p>
    <w:p>
      <w:pPr>
        <w:pStyle w:val="8"/>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center"/>
        <w:textAlignment w:val="auto"/>
        <w:rPr>
          <w:rFonts w:hint="eastAsia" w:ascii="宋体" w:hAnsi="宋体" w:eastAsia="宋体" w:cs="宋体"/>
          <w:color w:val="auto"/>
          <w:sz w:val="24"/>
          <w:szCs w:val="24"/>
          <w:highlight w:val="none"/>
        </w:rPr>
      </w:pPr>
    </w:p>
    <w:p>
      <w:pPr>
        <w:pStyle w:val="8"/>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说　明</w:t>
      </w:r>
      <w:bookmarkEnd w:id="4"/>
      <w:bookmarkEnd w:id="5"/>
      <w:bookmarkEnd w:id="6"/>
      <w:bookmarkEnd w:id="7"/>
      <w:bookmarkEnd w:id="8"/>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适用范围</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仅适用于本次</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中所叙述项目的货物及采购。</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rPr>
        <w:t>”系指</w:t>
      </w:r>
      <w:r>
        <w:rPr>
          <w:rFonts w:hint="eastAsia" w:ascii="宋体" w:hAnsi="宋体" w:cs="宋体"/>
          <w:color w:val="auto"/>
          <w:sz w:val="24"/>
          <w:szCs w:val="24"/>
          <w:highlight w:val="none"/>
          <w:lang w:eastAsia="zh-CN"/>
        </w:rPr>
        <w:t>新疆鑫诚正昊项目咨询有限公司</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“买方”系指</w:t>
      </w:r>
      <w:r>
        <w:rPr>
          <w:rFonts w:hint="eastAsia" w:ascii="宋体" w:hAnsi="宋体" w:cs="宋体"/>
          <w:color w:val="auto"/>
          <w:sz w:val="24"/>
          <w:szCs w:val="24"/>
          <w:highlight w:val="none"/>
          <w:lang w:eastAsia="zh-CN"/>
        </w:rPr>
        <w:t>布尔津县教育局</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”系指向</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商或代理商；</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”系指在本次</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中标方</w:t>
      </w:r>
      <w:r>
        <w:rPr>
          <w:rFonts w:hint="eastAsia" w:ascii="宋体" w:hAnsi="宋体" w:eastAsia="宋体" w:cs="宋体"/>
          <w:color w:val="auto"/>
          <w:sz w:val="24"/>
          <w:szCs w:val="24"/>
          <w:highlight w:val="none"/>
        </w:rPr>
        <w:t>，将被授予合同的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，即成为“</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3．合格的</w:t>
      </w:r>
      <w:r>
        <w:rPr>
          <w:rFonts w:hint="eastAsia" w:ascii="宋体" w:hAnsi="宋体" w:eastAsia="宋体" w:cs="宋体"/>
          <w:color w:val="auto"/>
          <w:sz w:val="24"/>
          <w:szCs w:val="24"/>
          <w:highlight w:val="none"/>
          <w:lang w:eastAsia="zh-CN"/>
        </w:rPr>
        <w:t>投标人</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有能力提供</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中所要求的货物及服务、资格审查合格的制造商或代理商为合格的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必须遵守有关的国内法律和规章条例。</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资格(废标因素)</w:t>
      </w:r>
    </w:p>
    <w:p>
      <w:pPr>
        <w:pStyle w:val="22"/>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4.</w:t>
      </w:r>
      <w:r>
        <w:rPr>
          <w:rFonts w:hint="default" w:cs="宋体"/>
          <w:color w:val="auto"/>
          <w:sz w:val="24"/>
          <w:szCs w:val="24"/>
          <w:highlight w:val="none"/>
          <w:lang w:val="en-US" w:eastAsia="zh-CN"/>
        </w:rPr>
        <w:t>1满足《中华人民共和国政府采购法》第二十二条规定；</w:t>
      </w:r>
    </w:p>
    <w:p>
      <w:pPr>
        <w:pStyle w:val="22"/>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4.</w:t>
      </w:r>
      <w:r>
        <w:rPr>
          <w:rFonts w:hint="default" w:cs="宋体"/>
          <w:color w:val="auto"/>
          <w:sz w:val="24"/>
          <w:szCs w:val="24"/>
          <w:highlight w:val="none"/>
          <w:lang w:val="en-US" w:eastAsia="zh-CN"/>
        </w:rPr>
        <w:t>2.落实政府采购政策需满足的资格要求：供应商为中小企业；</w:t>
      </w:r>
    </w:p>
    <w:p>
      <w:pPr>
        <w:pStyle w:val="22"/>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w:t>
      </w:r>
      <w:r>
        <w:rPr>
          <w:rFonts w:hint="default" w:cs="宋体"/>
          <w:color w:val="auto"/>
          <w:sz w:val="24"/>
          <w:szCs w:val="24"/>
          <w:highlight w:val="none"/>
          <w:lang w:val="en-US" w:eastAsia="zh-CN"/>
        </w:rPr>
        <w:t>3.本项目的特定资格要求：</w:t>
      </w:r>
      <w:r>
        <w:rPr>
          <w:rFonts w:hint="default" w:ascii="宋体" w:hAnsi="宋体" w:eastAsia="宋体" w:cs="宋体"/>
          <w:color w:val="auto"/>
          <w:kern w:val="2"/>
          <w:sz w:val="24"/>
          <w:szCs w:val="24"/>
          <w:highlight w:val="none"/>
          <w:lang w:val="en-US" w:eastAsia="zh-CN" w:bidi="ar-SA"/>
        </w:rPr>
        <w:t>（1）投标人必须是中华人民共和国境内注册的，具有独立法人资格的企业</w:t>
      </w:r>
      <w:r>
        <w:rPr>
          <w:rFonts w:hint="eastAsia" w:cs="宋体"/>
          <w:color w:val="auto"/>
          <w:kern w:val="2"/>
          <w:sz w:val="24"/>
          <w:szCs w:val="24"/>
          <w:highlight w:val="none"/>
          <w:lang w:val="en-US" w:eastAsia="zh-CN" w:bidi="ar-SA"/>
        </w:rPr>
        <w:t>，提供</w:t>
      </w:r>
      <w:r>
        <w:rPr>
          <w:rFonts w:hint="default" w:ascii="宋体" w:hAnsi="宋体" w:eastAsia="宋体" w:cs="宋体"/>
          <w:color w:val="auto"/>
          <w:kern w:val="2"/>
          <w:sz w:val="24"/>
          <w:szCs w:val="24"/>
          <w:highlight w:val="none"/>
          <w:lang w:val="en-US" w:eastAsia="zh-CN" w:bidi="ar-SA"/>
        </w:rPr>
        <w:t>有效的企业法人营业执照；（2）</w:t>
      </w:r>
      <w:r>
        <w:rPr>
          <w:rFonts w:hint="eastAsia" w:cs="宋体"/>
          <w:color w:val="auto"/>
          <w:kern w:val="2"/>
          <w:sz w:val="24"/>
          <w:szCs w:val="24"/>
          <w:highlight w:val="none"/>
          <w:lang w:val="en-US" w:eastAsia="zh-CN" w:bidi="ar-SA"/>
        </w:rPr>
        <w:t>具有良好的商业信誉和健全的财务会计制度，提供最近一年度（2022年度）的审计报告或财务报表（财务报表应至少包括资产负债表、利润表、现金流量表或财务状况变动表等）或银行资信证明等；（3）</w:t>
      </w:r>
      <w:r>
        <w:rPr>
          <w:rFonts w:hint="default" w:ascii="宋体" w:hAnsi="宋体" w:eastAsia="宋体" w:cs="宋体"/>
          <w:color w:val="auto"/>
          <w:kern w:val="2"/>
          <w:sz w:val="24"/>
          <w:szCs w:val="24"/>
          <w:highlight w:val="none"/>
          <w:lang w:val="en-US" w:eastAsia="zh-CN" w:bidi="ar-SA"/>
        </w:rPr>
        <w:t>按照《财政部关于在政府采购</w:t>
      </w:r>
      <w:bookmarkStart w:id="68" w:name="_GoBack"/>
      <w:bookmarkEnd w:id="68"/>
      <w:r>
        <w:rPr>
          <w:rFonts w:hint="default" w:ascii="宋体" w:hAnsi="宋体" w:eastAsia="宋体" w:cs="宋体"/>
          <w:color w:val="auto"/>
          <w:kern w:val="2"/>
          <w:sz w:val="24"/>
          <w:szCs w:val="24"/>
          <w:highlight w:val="none"/>
          <w:lang w:val="en-US" w:eastAsia="zh-CN" w:bidi="ar-SA"/>
        </w:rPr>
        <w:t>活动中查询及使用信用记录有关问题的通知》（财库（2016）125号）的要求，被“信用中国”网站、“中国政府采购网”网站列入失信被执行人、政府采购严重违法失信行为记录名单的，不得参与本项目的政府采购活动；单位负责人为同一人或者存在直接控股、管理关系的不同投标人，不得参加同一合同项下的政府采购活动。</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供货要求</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制定</w:t>
      </w:r>
      <w:r>
        <w:rPr>
          <w:rFonts w:hint="eastAsia" w:ascii="宋体"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需求计划，在配送</w:t>
      </w:r>
      <w:r>
        <w:rPr>
          <w:rFonts w:hint="eastAsia" w:ascii="宋体"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前5日告知供应商，供应商按照</w:t>
      </w:r>
      <w:r>
        <w:rPr>
          <w:rFonts w:hint="eastAsia" w:ascii="宋体"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配送数量，在指定的时间内配送至</w:t>
      </w:r>
      <w:r>
        <w:rPr>
          <w:rFonts w:hint="eastAsia" w:ascii="宋体" w:hAnsi="宋体" w:cs="宋体"/>
          <w:color w:val="auto"/>
          <w:sz w:val="24"/>
          <w:szCs w:val="24"/>
          <w:highlight w:val="none"/>
          <w:lang w:eastAsia="zh-CN"/>
        </w:rPr>
        <w:t>指定地点</w:t>
      </w:r>
      <w:r>
        <w:rPr>
          <w:rFonts w:hint="eastAsia" w:ascii="宋体" w:hAnsi="宋体" w:eastAsia="宋体" w:cs="宋体"/>
          <w:color w:val="auto"/>
          <w:sz w:val="24"/>
          <w:szCs w:val="24"/>
          <w:highlight w:val="none"/>
        </w:rPr>
        <w:t>。严格执行安全检查制度，及时组织卸货，配送</w:t>
      </w:r>
      <w:r>
        <w:rPr>
          <w:rFonts w:hint="eastAsia" w:ascii="宋体"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车辆、人员必须严格按照</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lang w:val="en-US" w:eastAsia="zh-CN"/>
        </w:rPr>
        <w:t>的要求</w:t>
      </w:r>
      <w:r>
        <w:rPr>
          <w:rFonts w:hint="eastAsia" w:ascii="宋体" w:hAnsi="宋体" w:eastAsia="宋体" w:cs="宋体"/>
          <w:color w:val="auto"/>
          <w:sz w:val="24"/>
          <w:szCs w:val="24"/>
          <w:highlight w:val="none"/>
        </w:rPr>
        <w:t>执行。</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2供应商应将配送车辆和人员的合法信息提供</w:t>
      </w:r>
      <w:r>
        <w:rPr>
          <w:rFonts w:hint="eastAsia" w:ascii="宋体" w:hAnsi="宋体" w:cs="宋体"/>
          <w:color w:val="auto"/>
          <w:sz w:val="24"/>
          <w:szCs w:val="24"/>
          <w:highlight w:val="none"/>
          <w:lang w:eastAsia="zh-CN"/>
        </w:rPr>
        <w:t>给招标人</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3投标人向</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提供详细的</w:t>
      </w:r>
      <w:r>
        <w:rPr>
          <w:rFonts w:hint="eastAsia" w:ascii="宋体"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供货清单，由</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确认。当货物到达</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指定的现场后，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和投标人依据供货清单共同对货物进行检验，并对</w:t>
      </w:r>
      <w:r>
        <w:rPr>
          <w:rFonts w:hint="eastAsia" w:ascii="宋体"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的数量、 品质进行逐项检查。</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4招标人</w:t>
      </w:r>
      <w:r>
        <w:rPr>
          <w:rFonts w:hint="eastAsia" w:ascii="宋体" w:hAnsi="宋体" w:eastAsia="宋体" w:cs="宋体"/>
          <w:color w:val="auto"/>
          <w:sz w:val="24"/>
          <w:szCs w:val="24"/>
          <w:highlight w:val="none"/>
          <w:lang w:val="en-US" w:eastAsia="zh-CN"/>
        </w:rPr>
        <w:t xml:space="preserve">对不符合验收要求的产品有权予以退回，供应商确认后于24小时内必须及时换货，费用乙方自理。 </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中标后的供应商必须讲诚信、讲信誉，恪守职业道德和行业规则。提供的产品质量、价格商标等有虚假和侵权行为并给</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 xml:space="preserve">造成任何损失的，由中标单位承担全部责任，终止合同。 </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5.11提供所需证件及产品检验报告单。在实施中，</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将核实供应商投标书中的产品的质量标准、检验报告与实际供货的产品的质量标准、 检验报告是否一致，如发现偏离，</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 xml:space="preserve">将取消供货资格。 </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6.招标</w:t>
      </w:r>
      <w:r>
        <w:rPr>
          <w:rFonts w:hint="eastAsia" w:ascii="宋体" w:hAnsi="宋体" w:eastAsia="宋体" w:cs="宋体"/>
          <w:color w:val="auto"/>
          <w:sz w:val="24"/>
          <w:szCs w:val="24"/>
          <w:highlight w:val="none"/>
        </w:rPr>
        <w:t>费用</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无论</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过程中的结果如何，</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将自行承担所有与参加</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有关的全部费用。</w:t>
      </w:r>
    </w:p>
    <w:p>
      <w:pPr>
        <w:pStyle w:val="8"/>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center"/>
        <w:textAlignment w:val="auto"/>
        <w:rPr>
          <w:rFonts w:hint="eastAsia" w:ascii="宋体" w:hAnsi="宋体" w:eastAsia="宋体" w:cs="宋体"/>
          <w:color w:val="auto"/>
          <w:sz w:val="24"/>
          <w:szCs w:val="24"/>
          <w:highlight w:val="none"/>
          <w:lang w:eastAsia="zh-CN"/>
        </w:rPr>
      </w:pPr>
      <w:bookmarkStart w:id="9" w:name="_Toc498351180"/>
      <w:r>
        <w:rPr>
          <w:rFonts w:hint="eastAsia" w:ascii="宋体" w:hAnsi="宋体" w:eastAsia="宋体" w:cs="宋体"/>
          <w:color w:val="auto"/>
          <w:sz w:val="24"/>
          <w:szCs w:val="24"/>
          <w:highlight w:val="none"/>
        </w:rPr>
        <w:t xml:space="preserve">B  </w:t>
      </w:r>
      <w:bookmarkEnd w:id="9"/>
      <w:r>
        <w:rPr>
          <w:rFonts w:hint="eastAsia" w:ascii="宋体" w:hAnsi="宋体" w:eastAsia="宋体" w:cs="宋体"/>
          <w:color w:val="auto"/>
          <w:sz w:val="24"/>
          <w:szCs w:val="24"/>
          <w:highlight w:val="none"/>
          <w:lang w:eastAsia="zh-CN"/>
        </w:rPr>
        <w:t>招标文件</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构成</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包括：</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需</w:t>
      </w:r>
      <w:r>
        <w:rPr>
          <w:rFonts w:hint="eastAsia" w:ascii="宋体" w:hAnsi="宋体" w:cs="宋体"/>
          <w:color w:val="auto"/>
          <w:sz w:val="24"/>
          <w:szCs w:val="24"/>
          <w:highlight w:val="none"/>
          <w:lang w:eastAsia="zh-CN"/>
        </w:rPr>
        <w:t>求及清单</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）投标文件格式</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以中文编写。</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应认真阅读</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中所有的事项、格式、条款和规范等要求，从而对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作出实质性响应。如果没有按照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要求提交全部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或资料，没有对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作出实质性响应，其风险应由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澄清</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有疑问的，可以向</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rPr>
        <w:t>提出询问，</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rPr>
        <w:t>将及时做出答复；</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有质疑，须在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5日以前，以书面形式向</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提出质疑；</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在收到书面质疑后尽快做出答复，并以书面形式通知质疑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的修改</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 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进行必要的修改，</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将在投标截止时间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日前以书面形式通知所有购买</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。该修改的内容为</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的组成部分；</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在规定的时间内未对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提出澄清要求的，</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将视其为同意。</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 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截止时间前，</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可视具体情况延长</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截止时间，并将变更时间书面通知所有购买</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pPr>
        <w:pStyle w:val="8"/>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center"/>
        <w:textAlignment w:val="auto"/>
        <w:rPr>
          <w:rFonts w:hint="eastAsia" w:ascii="宋体" w:hAnsi="宋体" w:eastAsia="宋体" w:cs="宋体"/>
          <w:color w:val="auto"/>
          <w:sz w:val="24"/>
          <w:szCs w:val="24"/>
          <w:highlight w:val="none"/>
        </w:rPr>
      </w:pPr>
      <w:bookmarkStart w:id="10" w:name="_Toc298240407"/>
      <w:bookmarkStart w:id="11" w:name="_Toc267301284"/>
      <w:bookmarkStart w:id="12" w:name="_Toc498351181"/>
      <w:bookmarkStart w:id="13" w:name="_Toc349637922"/>
      <w:bookmarkStart w:id="14" w:name="_Toc349573123"/>
      <w:r>
        <w:rPr>
          <w:rFonts w:hint="eastAsia" w:ascii="宋体" w:hAnsi="宋体" w:eastAsia="宋体" w:cs="宋体"/>
          <w:color w:val="auto"/>
          <w:sz w:val="24"/>
          <w:szCs w:val="24"/>
          <w:highlight w:val="none"/>
        </w:rPr>
        <w:t xml:space="preserve">C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的编写</w:t>
      </w:r>
      <w:bookmarkEnd w:id="10"/>
      <w:bookmarkEnd w:id="11"/>
      <w:bookmarkEnd w:id="12"/>
      <w:bookmarkEnd w:id="13"/>
      <w:bookmarkEnd w:id="14"/>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．要求</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应仔细阅读</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的所有内容，按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的要求提供</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，并保证所提供的全部资料的真实性，以使其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作出实质性响应，否则，其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可能被拒绝。</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语言</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交换的文件和来往信件，应以中文书写（</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提交的支持文件和印刷的文献可以使用别的语言，但其相应内容必须附有中文翻译文本，在解释</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时以翻译文本为主）。</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的构成</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应包括但不限于下列内容：</w:t>
      </w:r>
    </w:p>
    <w:p>
      <w:pPr>
        <w:tabs>
          <w:tab w:val="left" w:pos="1440"/>
          <w:tab w:val="left" w:pos="2100"/>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1）投标确认函</w:t>
      </w:r>
    </w:p>
    <w:p>
      <w:pPr>
        <w:tabs>
          <w:tab w:val="left" w:pos="1440"/>
          <w:tab w:val="left" w:pos="2100"/>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2）法人身份证明或法定代表人授权委托书</w:t>
      </w:r>
    </w:p>
    <w:p>
      <w:pPr>
        <w:tabs>
          <w:tab w:val="left" w:pos="1440"/>
          <w:tab w:val="left" w:pos="2100"/>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3）报价一览表</w:t>
      </w:r>
    </w:p>
    <w:p>
      <w:pPr>
        <w:tabs>
          <w:tab w:val="left" w:pos="1440"/>
          <w:tab w:val="left" w:pos="2100"/>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4）投标人基本情况表 </w:t>
      </w:r>
    </w:p>
    <w:p>
      <w:pPr>
        <w:tabs>
          <w:tab w:val="left" w:pos="1440"/>
          <w:tab w:val="left" w:pos="2100"/>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5）投标保证金提交证明</w:t>
      </w:r>
    </w:p>
    <w:p>
      <w:pPr>
        <w:tabs>
          <w:tab w:val="left" w:pos="1440"/>
          <w:tab w:val="left" w:pos="2100"/>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6）投标人资格证明文件</w:t>
      </w:r>
    </w:p>
    <w:p>
      <w:pPr>
        <w:tabs>
          <w:tab w:val="left" w:pos="1440"/>
          <w:tab w:val="left" w:pos="2100"/>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7）20</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月1日至今供应类似产品的业绩（须提供合同或中标通知书、对应的发票、银行回单，以上佐证材料放入投标文件中，复印件应清晰可辩，若内容及关键性数据无法辨识的，评标小组评审时将视为无效业绩）</w:t>
      </w:r>
    </w:p>
    <w:p>
      <w:pPr>
        <w:tabs>
          <w:tab w:val="left" w:pos="1440"/>
          <w:tab w:val="left" w:pos="2100"/>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8）技术部分</w:t>
      </w:r>
    </w:p>
    <w:p>
      <w:pPr>
        <w:pStyle w:val="13"/>
        <w:spacing w:line="240" w:lineRule="auto"/>
        <w:ind w:firstLine="480" w:firstLineChars="200"/>
        <w:jc w:val="both"/>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①</w:t>
      </w:r>
      <w:r>
        <w:rPr>
          <w:rFonts w:hint="eastAsia" w:ascii="宋体" w:hAnsi="宋体" w:eastAsia="宋体" w:cs="宋体"/>
          <w:color w:val="auto"/>
          <w:kern w:val="2"/>
          <w:sz w:val="24"/>
          <w:szCs w:val="24"/>
          <w:highlight w:val="none"/>
          <w:lang w:val="en-US" w:eastAsia="zh-CN" w:bidi="ar-SA"/>
        </w:rPr>
        <w:t>商务条款响应函</w:t>
      </w:r>
    </w:p>
    <w:p>
      <w:pPr>
        <w:tabs>
          <w:tab w:val="left" w:pos="1440"/>
          <w:tab w:val="left" w:pos="2100"/>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②产品质量保证与服务承诺函</w:t>
      </w:r>
    </w:p>
    <w:p>
      <w:pPr>
        <w:tabs>
          <w:tab w:val="left" w:pos="1440"/>
          <w:tab w:val="left" w:pos="2100"/>
        </w:tabs>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③</w:t>
      </w:r>
      <w:r>
        <w:rPr>
          <w:rFonts w:hint="eastAsia" w:ascii="宋体" w:hAnsi="宋体" w:cs="宋体"/>
          <w:color w:val="auto"/>
          <w:sz w:val="24"/>
          <w:szCs w:val="24"/>
          <w:highlight w:val="none"/>
          <w:lang w:val="en-US" w:eastAsia="zh-CN"/>
        </w:rPr>
        <w:t>技术参数偏离表</w:t>
      </w:r>
    </w:p>
    <w:p>
      <w:pPr>
        <w:tabs>
          <w:tab w:val="left" w:pos="1440"/>
          <w:tab w:val="left" w:pos="2100"/>
        </w:tabs>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④</w:t>
      </w:r>
      <w:r>
        <w:rPr>
          <w:rFonts w:hint="eastAsia" w:ascii="宋体" w:hAnsi="宋体" w:cs="宋体"/>
          <w:color w:val="auto"/>
          <w:sz w:val="24"/>
          <w:szCs w:val="24"/>
          <w:highlight w:val="none"/>
          <w:lang w:val="en-US" w:eastAsia="zh-CN"/>
        </w:rPr>
        <w:t>检测报告</w:t>
      </w:r>
    </w:p>
    <w:p>
      <w:pPr>
        <w:tabs>
          <w:tab w:val="left" w:pos="1440"/>
          <w:tab w:val="left" w:pos="2100"/>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w:t>
      </w:r>
      <w:r>
        <w:rPr>
          <w:rFonts w:hint="eastAsia" w:ascii="宋体" w:hAnsi="宋体" w:cs="宋体"/>
          <w:sz w:val="24"/>
          <w:szCs w:val="24"/>
          <w:highlight w:val="none"/>
        </w:rPr>
        <w:t>实施管理及配送方案</w:t>
      </w:r>
    </w:p>
    <w:p>
      <w:pPr>
        <w:tabs>
          <w:tab w:val="left" w:pos="1440"/>
          <w:tab w:val="left" w:pos="2100"/>
        </w:tabs>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⑥</w:t>
      </w:r>
      <w:r>
        <w:rPr>
          <w:rFonts w:hint="eastAsia" w:ascii="宋体" w:hAnsi="宋体" w:eastAsia="宋体" w:cs="宋体"/>
          <w:color w:val="auto"/>
          <w:kern w:val="2"/>
          <w:sz w:val="24"/>
          <w:szCs w:val="24"/>
          <w:highlight w:val="none"/>
          <w:lang w:val="en-US" w:eastAsia="zh-CN" w:bidi="ar-SA"/>
        </w:rPr>
        <w:t>应急能力</w:t>
      </w:r>
    </w:p>
    <w:p>
      <w:pPr>
        <w:numPr>
          <w:ilvl w:val="0"/>
          <w:numId w:val="2"/>
        </w:numPr>
        <w:tabs>
          <w:tab w:val="left" w:pos="1440"/>
          <w:tab w:val="left" w:pos="2100"/>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招标文件内容确认书</w:t>
      </w:r>
    </w:p>
    <w:p>
      <w:pPr>
        <w:tabs>
          <w:tab w:val="left" w:pos="1440"/>
          <w:tab w:val="left" w:pos="2100"/>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）投标人认为有必要说明的其它内容</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按照顺序</w:t>
      </w:r>
      <w:r>
        <w:rPr>
          <w:rFonts w:hint="eastAsia" w:ascii="宋体" w:hAnsi="宋体" w:cs="宋体"/>
          <w:color w:val="auto"/>
          <w:sz w:val="24"/>
          <w:szCs w:val="24"/>
          <w:highlight w:val="none"/>
          <w:lang w:val="en-US" w:eastAsia="zh-CN"/>
        </w:rPr>
        <w:t>制作</w:t>
      </w:r>
      <w:r>
        <w:rPr>
          <w:rFonts w:hint="eastAsia" w:ascii="宋体" w:hAnsi="宋体" w:eastAsia="宋体" w:cs="宋体"/>
          <w:color w:val="auto"/>
          <w:sz w:val="24"/>
          <w:szCs w:val="24"/>
          <w:highlight w:val="none"/>
        </w:rPr>
        <w:t>，并填写文件资料清单。</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格式</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的范本格式中提供的文件格式填写</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书、</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对于</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中含义不明确、同类问题表述不一致或者有明显文字和计算错误的内容，评标委员会应当以书面形式要求投标人作出必要的澄清、说明或者补正。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投标人的澄清、说明或者补正应当采用书面形式，并加盖公章，或者由法定代表人或其授权的代表签字。投标人的澄清、说明或者补正不得超出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的范围或者改变</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的实质性内容。</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报价小写和大写要相符。</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lang w:val="en-US" w:eastAsia="zh-CN"/>
        </w:rPr>
        <w:t>所投报价</w:t>
      </w:r>
      <w:r>
        <w:rPr>
          <w:rFonts w:hint="eastAsia" w:ascii="宋体" w:hAnsi="宋体" w:eastAsia="宋体" w:cs="宋体"/>
          <w:color w:val="auto"/>
          <w:sz w:val="24"/>
          <w:szCs w:val="24"/>
          <w:highlight w:val="none"/>
        </w:rPr>
        <w:t>应</w:t>
      </w:r>
      <w:r>
        <w:rPr>
          <w:rFonts w:hint="eastAsia" w:ascii="宋体" w:hAnsi="宋体" w:cs="宋体"/>
          <w:color w:val="auto"/>
          <w:sz w:val="24"/>
          <w:szCs w:val="24"/>
          <w:highlight w:val="none"/>
          <w:lang w:val="en-US" w:eastAsia="zh-CN"/>
        </w:rPr>
        <w:t>包含</w:t>
      </w:r>
      <w:r>
        <w:rPr>
          <w:rFonts w:hint="eastAsia" w:ascii="宋体" w:hAnsi="宋体" w:eastAsia="宋体" w:cs="宋体"/>
          <w:color w:val="auto"/>
          <w:sz w:val="24"/>
          <w:szCs w:val="24"/>
          <w:highlight w:val="none"/>
        </w:rPr>
        <w:t>其相关工作范围内所有费用，不接受有任何选择性</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算术性修正。算术性修正是指对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的报价明细进行校核，并对其算术上和运算上的差错给予修正。修正的原则如下：</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.2.1 当以数字表示的金额与文字表示的金额有差异时，以文字表示的金额为准；</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 当单价与数量相乘不等于合价时，以单价计算为准。如果单价有明显的小数点位置差错，应以标出的合价为准，同时对单价予以修正；</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.2.3 当各明细部分的价格累计不等于合价时，应以各明细的累计计数为准，修正合价。</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.2.4 按以上原则对算术性差错修正，应取得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的同意，并确认修正后最终报价。如果</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拒绝确认，则其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将不予以评审并按废标处理，没收其投标</w:t>
      </w:r>
      <w:r>
        <w:rPr>
          <w:rFonts w:hint="eastAsia" w:ascii="宋体" w:hAnsi="宋体" w:cs="宋体"/>
          <w:color w:val="auto"/>
          <w:sz w:val="24"/>
          <w:szCs w:val="24"/>
          <w:highlight w:val="none"/>
          <w:lang w:val="en-US" w:eastAsia="zh-CN"/>
        </w:rPr>
        <w:t>保证金</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．投标货币</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.1人民币报价。</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货物符合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规定的技术</w:t>
      </w:r>
      <w:r>
        <w:rPr>
          <w:rFonts w:hint="eastAsia" w:ascii="宋体" w:hAnsi="宋体" w:eastAsia="宋体" w:cs="宋体"/>
          <w:color w:val="auto"/>
          <w:sz w:val="24"/>
          <w:szCs w:val="24"/>
          <w:highlight w:val="none"/>
          <w:lang w:eastAsia="zh-CN"/>
        </w:rPr>
        <w:t>投标文件</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须提交证明拟供货物符合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规定的技术</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，作为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的一部分。</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的有效期</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投标文件</w:t>
      </w:r>
      <w:r>
        <w:rPr>
          <w:rFonts w:hint="eastAsia" w:ascii="宋体" w:hAnsi="宋体" w:eastAsia="宋体" w:cs="宋体"/>
          <w:b/>
          <w:color w:val="auto"/>
          <w:sz w:val="24"/>
          <w:szCs w:val="24"/>
          <w:highlight w:val="none"/>
        </w:rPr>
        <w:t>从</w:t>
      </w:r>
      <w:r>
        <w:rPr>
          <w:rFonts w:hint="eastAsia" w:ascii="宋体" w:hAnsi="宋体" w:eastAsia="宋体" w:cs="宋体"/>
          <w:b/>
          <w:color w:val="auto"/>
          <w:sz w:val="24"/>
          <w:szCs w:val="24"/>
          <w:highlight w:val="none"/>
          <w:lang w:val="en-US" w:eastAsia="zh-CN"/>
        </w:rPr>
        <w:t>开标</w:t>
      </w:r>
      <w:r>
        <w:rPr>
          <w:rFonts w:hint="eastAsia" w:ascii="宋体" w:hAnsi="宋体" w:eastAsia="宋体" w:cs="宋体"/>
          <w:b/>
          <w:color w:val="auto"/>
          <w:sz w:val="24"/>
          <w:szCs w:val="24"/>
          <w:highlight w:val="none"/>
        </w:rPr>
        <w:t>之日起，</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lang w:eastAsia="zh-CN"/>
        </w:rPr>
        <w:t>响应有效期</w:t>
      </w:r>
      <w:r>
        <w:rPr>
          <w:rFonts w:hint="eastAsia" w:ascii="宋体" w:hAnsi="宋体" w:eastAsia="宋体" w:cs="宋体"/>
          <w:b/>
          <w:color w:val="auto"/>
          <w:sz w:val="24"/>
          <w:szCs w:val="24"/>
          <w:highlight w:val="none"/>
        </w:rPr>
        <w:t>为</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0日历日。（如不满足将导致废标）</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在特殊情况下，</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可与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商量延长</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的有效期。</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的书写要求。</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须打印。</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应清楚工整，修改处应由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全权代表签章。</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应由法人代表或法人授权代表在凡规定签章处逐一签</w:t>
      </w:r>
      <w:r>
        <w:rPr>
          <w:rFonts w:hint="eastAsia" w:ascii="宋体" w:hAnsi="宋体" w:cs="宋体"/>
          <w:color w:val="auto"/>
          <w:sz w:val="24"/>
          <w:szCs w:val="24"/>
          <w:highlight w:val="none"/>
          <w:lang w:eastAsia="zh-CN"/>
        </w:rPr>
        <w:t>字</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加盖单位的公章。</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.4电报、电话、传真形式的投标概不接受。</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的份数：</w:t>
      </w:r>
      <w:r>
        <w:rPr>
          <w:rFonts w:hint="eastAsia" w:ascii="宋体" w:hAnsi="宋体" w:cs="宋体"/>
          <w:color w:val="auto"/>
          <w:sz w:val="24"/>
          <w:szCs w:val="24"/>
          <w:highlight w:val="none"/>
          <w:lang w:val="en-US" w:eastAsia="zh-CN"/>
        </w:rPr>
        <w:t>按文件要求</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投标保证金</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须知附表第4条缴纳</w:t>
      </w:r>
      <w:r>
        <w:rPr>
          <w:rFonts w:hint="eastAsia" w:ascii="宋体" w:hAnsi="宋体" w:eastAsia="宋体" w:cs="宋体"/>
          <w:b w:val="0"/>
          <w:bCs w:val="0"/>
          <w:color w:val="auto"/>
          <w:sz w:val="24"/>
          <w:szCs w:val="24"/>
          <w:highlight w:val="none"/>
          <w:lang w:eastAsia="zh-CN"/>
        </w:rPr>
        <w:t>投标保证金</w:t>
      </w:r>
      <w:r>
        <w:rPr>
          <w:rFonts w:hint="eastAsia" w:ascii="宋体" w:hAnsi="宋体" w:eastAsia="宋体" w:cs="宋体"/>
          <w:b w:val="0"/>
          <w:bCs w:val="0"/>
          <w:color w:val="auto"/>
          <w:sz w:val="24"/>
          <w:szCs w:val="24"/>
          <w:highlight w:val="none"/>
        </w:rPr>
        <w:t>。</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.2 本次</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仅接受网银或电汇作为</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有效期应当与</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有效期一致。</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的退还时间：</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.3.1未中标人的投标保证金在中标公示发出后5个工作日内予以退还；中标人须提供与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签订的合同原件一份（原件核查无误后退还）及已加盖中标人公章的合同全本复印件一份（由代理机构存档备查）。</w:t>
      </w: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.4</w:t>
      </w:r>
      <w:r>
        <w:rPr>
          <w:rFonts w:hint="eastAsia" w:ascii="宋体" w:hAnsi="宋体" w:eastAsia="宋体" w:cs="宋体"/>
          <w:b/>
          <w:color w:val="auto"/>
          <w:sz w:val="24"/>
          <w:szCs w:val="24"/>
          <w:highlight w:val="none"/>
        </w:rPr>
        <w:t>未按规定提交</w:t>
      </w:r>
      <w:r>
        <w:rPr>
          <w:rFonts w:hint="eastAsia" w:ascii="宋体" w:hAnsi="宋体" w:eastAsia="宋体" w:cs="宋体"/>
          <w:b/>
          <w:color w:val="auto"/>
          <w:sz w:val="24"/>
          <w:szCs w:val="24"/>
          <w:highlight w:val="none"/>
          <w:lang w:eastAsia="zh-CN"/>
        </w:rPr>
        <w:t>投标保证金</w:t>
      </w:r>
      <w:r>
        <w:rPr>
          <w:rFonts w:hint="eastAsia" w:ascii="宋体" w:hAnsi="宋体" w:eastAsia="宋体" w:cs="宋体"/>
          <w:b/>
          <w:color w:val="auto"/>
          <w:sz w:val="24"/>
          <w:szCs w:val="24"/>
          <w:highlight w:val="none"/>
        </w:rPr>
        <w:t>的投标，将被视为</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无效。</w:t>
      </w:r>
    </w:p>
    <w:p>
      <w:pPr>
        <w:pStyle w:val="15"/>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.5下列任何情况发生时，</w:t>
      </w:r>
      <w:r>
        <w:rPr>
          <w:rFonts w:hint="eastAsia"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将被没收：</w:t>
      </w:r>
    </w:p>
    <w:p>
      <w:pPr>
        <w:pStyle w:val="15"/>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.5.1</w:t>
      </w:r>
      <w:r>
        <w:rPr>
          <w:rFonts w:hint="eastAsia"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w:t>
      </w:r>
      <w:r>
        <w:rPr>
          <w:rFonts w:hint="eastAsia" w:hAnsi="宋体" w:eastAsia="宋体" w:cs="宋体"/>
          <w:color w:val="auto"/>
          <w:sz w:val="24"/>
          <w:szCs w:val="24"/>
          <w:highlight w:val="none"/>
          <w:lang w:val="en-US" w:eastAsia="zh-CN"/>
        </w:rPr>
        <w:t>投标</w:t>
      </w:r>
      <w:r>
        <w:rPr>
          <w:rFonts w:hint="eastAsia" w:hAnsi="宋体" w:eastAsia="宋体" w:cs="宋体"/>
          <w:color w:val="auto"/>
          <w:sz w:val="24"/>
          <w:szCs w:val="24"/>
          <w:highlight w:val="none"/>
          <w:lang w:eastAsia="zh-CN"/>
        </w:rPr>
        <w:t>响应有效期</w:t>
      </w:r>
      <w:r>
        <w:rPr>
          <w:rFonts w:hint="eastAsia" w:ascii="宋体" w:hAnsi="宋体" w:eastAsia="宋体" w:cs="宋体"/>
          <w:color w:val="auto"/>
          <w:sz w:val="24"/>
          <w:szCs w:val="24"/>
          <w:highlight w:val="none"/>
        </w:rPr>
        <w:t>内撤回其</w:t>
      </w:r>
      <w:r>
        <w:rPr>
          <w:rFonts w:hint="eastAsia"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w:t>
      </w:r>
    </w:p>
    <w:p>
      <w:pPr>
        <w:pStyle w:val="15"/>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.5.2</w:t>
      </w:r>
      <w:r>
        <w:rPr>
          <w:rFonts w:hint="eastAsia"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方在规定期限内未能：</w:t>
      </w:r>
    </w:p>
    <w:p>
      <w:pPr>
        <w:pStyle w:val="15"/>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.5.2.1按本须知第3</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条规定签订合同； </w:t>
      </w:r>
    </w:p>
    <w:p>
      <w:pPr>
        <w:pStyle w:val="15"/>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.5.2.2按须知第3</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条向买方提交履约保证金；</w:t>
      </w:r>
    </w:p>
    <w:p>
      <w:pPr>
        <w:pStyle w:val="15"/>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.5.2.3按本须知第3</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条规定向</w:t>
      </w:r>
      <w:r>
        <w:rPr>
          <w:rFonts w:hint="eastAsia"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交纳代理服务费。</w:t>
      </w:r>
    </w:p>
    <w:p>
      <w:pPr>
        <w:pStyle w:val="8"/>
        <w:numPr>
          <w:ilvl w:val="0"/>
          <w:numId w:val="0"/>
        </w:numPr>
        <w:spacing w:before="100" w:beforeAutospacing="1" w:after="100" w:afterAutospacing="1" w:line="500" w:lineRule="exact"/>
        <w:ind w:left="575"/>
        <w:jc w:val="center"/>
        <w:rPr>
          <w:rFonts w:hint="eastAsia" w:ascii="宋体" w:hAnsi="宋体" w:eastAsia="宋体" w:cs="宋体"/>
          <w:color w:val="auto"/>
          <w:sz w:val="24"/>
          <w:szCs w:val="24"/>
          <w:highlight w:val="none"/>
        </w:rPr>
      </w:pPr>
      <w:bookmarkStart w:id="15" w:name="_Toc267301285"/>
      <w:bookmarkStart w:id="16" w:name="_Toc498351182"/>
      <w:bookmarkStart w:id="17" w:name="_Toc349573124"/>
      <w:bookmarkStart w:id="18" w:name="_Toc298240408"/>
      <w:bookmarkStart w:id="19" w:name="_Toc349637923"/>
      <w:r>
        <w:rPr>
          <w:rFonts w:hint="eastAsia" w:ascii="宋体" w:hAnsi="宋体" w:eastAsia="宋体" w:cs="宋体"/>
          <w:color w:val="auto"/>
          <w:sz w:val="24"/>
          <w:szCs w:val="24"/>
          <w:highlight w:val="none"/>
        </w:rPr>
        <w:t xml:space="preserve">D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的递交</w:t>
      </w:r>
      <w:bookmarkEnd w:id="15"/>
      <w:bookmarkEnd w:id="16"/>
      <w:bookmarkEnd w:id="17"/>
      <w:bookmarkEnd w:id="18"/>
      <w:bookmarkEnd w:id="19"/>
    </w:p>
    <w:p>
      <w:pPr>
        <w:tabs>
          <w:tab w:val="left" w:pos="2820"/>
          <w:tab w:val="center" w:pos="4677"/>
        </w:tabs>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参照电子投标文件要求递交</w:t>
      </w:r>
    </w:p>
    <w:p>
      <w:pPr>
        <w:pStyle w:val="10"/>
        <w:rPr>
          <w:rFonts w:hint="eastAsia" w:ascii="宋体" w:hAnsi="宋体" w:eastAsia="宋体" w:cs="宋体"/>
          <w:color w:val="auto"/>
          <w:sz w:val="24"/>
          <w:szCs w:val="24"/>
          <w:highlight w:val="none"/>
        </w:rPr>
      </w:pPr>
    </w:p>
    <w:p>
      <w:pPr>
        <w:pStyle w:val="8"/>
        <w:numPr>
          <w:ilvl w:val="0"/>
          <w:numId w:val="0"/>
        </w:numPr>
        <w:spacing w:before="100" w:beforeAutospacing="1" w:after="100" w:afterAutospacing="1" w:line="500" w:lineRule="exact"/>
        <w:ind w:left="575"/>
        <w:jc w:val="center"/>
        <w:rPr>
          <w:rFonts w:hint="eastAsia" w:ascii="宋体" w:hAnsi="宋体" w:eastAsia="宋体" w:cs="宋体"/>
          <w:color w:val="auto"/>
          <w:sz w:val="24"/>
          <w:szCs w:val="24"/>
          <w:highlight w:val="none"/>
        </w:rPr>
      </w:pPr>
      <w:bookmarkStart w:id="20" w:name="_Toc267301286"/>
      <w:bookmarkStart w:id="21" w:name="_Toc498351183"/>
      <w:bookmarkStart w:id="22" w:name="_Toc349637924"/>
      <w:bookmarkStart w:id="23" w:name="_Toc349573125"/>
      <w:bookmarkStart w:id="24" w:name="_Toc298240409"/>
      <w:r>
        <w:rPr>
          <w:rFonts w:hint="eastAsia" w:ascii="宋体" w:hAnsi="宋体" w:eastAsia="宋体" w:cs="宋体"/>
          <w:color w:val="auto"/>
          <w:sz w:val="24"/>
          <w:szCs w:val="24"/>
          <w:highlight w:val="none"/>
        </w:rPr>
        <w:t xml:space="preserve">E  </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程序</w:t>
      </w:r>
      <w:bookmarkEnd w:id="20"/>
      <w:bookmarkEnd w:id="21"/>
      <w:bookmarkEnd w:id="22"/>
      <w:bookmarkEnd w:id="23"/>
      <w:bookmarkEnd w:id="24"/>
    </w:p>
    <w:p>
      <w:pPr>
        <w:spacing w:line="5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开标</w:t>
      </w:r>
    </w:p>
    <w:p>
      <w:pPr>
        <w:spacing w:line="500" w:lineRule="exact"/>
        <w:ind w:left="600" w:hanging="600" w:hanging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时，有关监督部门的工作人员将对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进行资格初审。</w:t>
      </w:r>
    </w:p>
    <w:p>
      <w:pPr>
        <w:tabs>
          <w:tab w:val="left" w:pos="2820"/>
          <w:tab w:val="center" w:pos="4677"/>
        </w:tabs>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本次</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规定的时间地点进行</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的法定代表人或其授权委托人准时参加</w:t>
      </w:r>
      <w:r>
        <w:rPr>
          <w:rFonts w:hint="eastAsia" w:ascii="宋体" w:hAnsi="宋体" w:eastAsia="宋体" w:cs="宋体"/>
          <w:color w:val="auto"/>
          <w:sz w:val="24"/>
          <w:szCs w:val="24"/>
          <w:highlight w:val="none"/>
          <w:lang w:val="en-US" w:eastAsia="zh-CN"/>
        </w:rPr>
        <w:t>线上开标</w:t>
      </w:r>
      <w:r>
        <w:rPr>
          <w:rFonts w:hint="eastAsia" w:ascii="宋体" w:hAnsi="宋体" w:eastAsia="宋体" w:cs="宋体"/>
          <w:color w:val="auto"/>
          <w:sz w:val="24"/>
          <w:szCs w:val="24"/>
          <w:highlight w:val="none"/>
        </w:rPr>
        <w:t>会。</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w:t>
      </w:r>
      <w:r>
        <w:rPr>
          <w:rFonts w:hint="eastAsia" w:ascii="宋体" w:hAnsi="宋体" w:cs="宋体"/>
          <w:color w:val="auto"/>
          <w:sz w:val="24"/>
          <w:szCs w:val="24"/>
          <w:highlight w:val="none"/>
          <w:lang w:val="en-US" w:eastAsia="zh-CN"/>
        </w:rPr>
        <w:t>投标人在规定时间内进行线上解密文件</w:t>
      </w:r>
      <w:r>
        <w:rPr>
          <w:rFonts w:hint="eastAsia" w:ascii="宋体" w:hAnsi="宋体" w:eastAsia="宋体" w:cs="宋体"/>
          <w:color w:val="auto"/>
          <w:sz w:val="24"/>
          <w:szCs w:val="24"/>
          <w:highlight w:val="none"/>
        </w:rPr>
        <w:t>。</w:t>
      </w:r>
    </w:p>
    <w:p>
      <w:pPr>
        <w:spacing w:line="5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23.4报价公布后投标人进行线上确认。</w:t>
      </w:r>
    </w:p>
    <w:p>
      <w:pPr>
        <w:spacing w:line="500" w:lineRule="exact"/>
        <w:rPr>
          <w:rFonts w:hint="default"/>
          <w:highlight w:val="none"/>
          <w:lang w:val="en-US" w:eastAsia="zh-CN"/>
        </w:rPr>
      </w:pPr>
      <w:r>
        <w:rPr>
          <w:rFonts w:hint="eastAsia" w:ascii="宋体" w:hAnsi="宋体" w:cs="宋体"/>
          <w:color w:val="auto"/>
          <w:sz w:val="24"/>
          <w:szCs w:val="24"/>
          <w:highlight w:val="none"/>
          <w:lang w:val="en-US" w:eastAsia="zh-CN"/>
        </w:rPr>
        <w:t>23.5投标人确认报价后开标程序结束。</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23.6 对</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方的纪律要求</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方不得泄露</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活动中应当保密的情况和资料，不得与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串通损害国家利益、社会公共利益或者他人合法权益。</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的纪律要求</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投标人不得互相串通或者与</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串通开标，不得向</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或者评审小组成员行贿谋取中标，不得以他人名义开标或者以其他方式弄虚作假骗取中标；投标人不得以任何方式干扰、影响开评标工作。</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23.8 对与</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活动有关的工作人员的纪律要求</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活动有关的工作人员不得收受他人的财物或者好处，不得向其他人透露对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的评审和比较、</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候选人的推荐情况及</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有关其他情况。在</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活动中，与</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活动有关的工作人员不得擅离职守，影响</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程序正常进行。</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23.9对</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小组成员要求</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纪律</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23.9.1</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小组应当依照有关法律法规的规定，按照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确定的</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标准和办法客观、公正的对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提出评审意见。</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设有规定的</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标准和方法不得作为</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依据。</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23.9.2</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小组成员不得私下接触</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，不得收受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给予的财务或者其他好处，不得向</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方征询确定</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方意向。</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23.9.3不得接受任何单位或个人明示或暗示提出的倾向或排斥特定</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的要求。</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23.9.4不得有其他不客观，不公正履行职务的行为。</w:t>
      </w:r>
    </w:p>
    <w:p>
      <w:pPr>
        <w:spacing w:line="5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23.9.5评审小组由有关技术、经济等方面的专家组成，成员为五人以上的单数。</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过程</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24.1 </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的依据为</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24.2 评标后评审小组审查投标文件是否完整，是否有计算错误，要求的保证金是否提供，文件是否恰当地签署。</w:t>
      </w:r>
    </w:p>
    <w:p>
      <w:pPr>
        <w:pStyle w:val="10"/>
        <w:jc w:val="center"/>
        <w:rPr>
          <w:rFonts w:hint="eastAsia" w:ascii="宋体" w:hAnsi="宋体" w:eastAsia="宋体" w:cs="宋体"/>
          <w:b/>
          <w:bCs/>
          <w:color w:val="auto"/>
          <w:sz w:val="28"/>
          <w:szCs w:val="28"/>
          <w:highlight w:val="none"/>
          <w:lang w:eastAsia="zh-CN"/>
        </w:rPr>
      </w:pPr>
      <w:r>
        <w:rPr>
          <w:rFonts w:hint="eastAsia" w:cs="宋体"/>
          <w:b/>
          <w:bCs/>
          <w:color w:val="auto"/>
          <w:sz w:val="28"/>
          <w:szCs w:val="28"/>
          <w:highlight w:val="none"/>
          <w:lang w:eastAsia="zh-CN"/>
        </w:rPr>
        <w:t>初步评审表</w:t>
      </w:r>
    </w:p>
    <w:tbl>
      <w:tblPr>
        <w:tblStyle w:val="57"/>
        <w:tblW w:w="10051"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660"/>
        <w:gridCol w:w="3555"/>
        <w:gridCol w:w="5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5" w:type="dxa"/>
            <w:noWrap w:val="0"/>
            <w:vAlign w:val="top"/>
          </w:tcPr>
          <w:p>
            <w:pPr>
              <w:spacing w:before="41" w:line="312" w:lineRule="exact"/>
              <w:ind w:left="203"/>
              <w:rPr>
                <w:rFonts w:ascii="宋体" w:hAnsi="宋体" w:eastAsia="宋体" w:cs="宋体"/>
                <w:sz w:val="23"/>
                <w:szCs w:val="23"/>
                <w:highlight w:val="none"/>
              </w:rPr>
            </w:pPr>
            <w:r>
              <w:rPr>
                <w:rFonts w:ascii="宋体" w:hAnsi="宋体" w:eastAsia="宋体" w:cs="宋体"/>
                <w:spacing w:val="6"/>
                <w:position w:val="5"/>
                <w:sz w:val="23"/>
                <w:szCs w:val="23"/>
                <w:highlight w:val="none"/>
              </w:rPr>
              <w:t>评</w:t>
            </w:r>
            <w:r>
              <w:rPr>
                <w:rFonts w:ascii="宋体" w:hAnsi="宋体" w:eastAsia="宋体" w:cs="宋体"/>
                <w:spacing w:val="5"/>
                <w:position w:val="5"/>
                <w:sz w:val="23"/>
                <w:szCs w:val="23"/>
                <w:highlight w:val="none"/>
              </w:rPr>
              <w:t>审</w:t>
            </w:r>
          </w:p>
          <w:p>
            <w:pPr>
              <w:spacing w:line="224" w:lineRule="auto"/>
              <w:ind w:left="223"/>
              <w:rPr>
                <w:rFonts w:ascii="宋体" w:hAnsi="宋体" w:eastAsia="宋体" w:cs="宋体"/>
                <w:sz w:val="23"/>
                <w:szCs w:val="23"/>
                <w:highlight w:val="none"/>
              </w:rPr>
            </w:pPr>
            <w:r>
              <w:rPr>
                <w:rFonts w:ascii="宋体" w:hAnsi="宋体" w:eastAsia="宋体" w:cs="宋体"/>
                <w:spacing w:val="-5"/>
                <w:sz w:val="23"/>
                <w:szCs w:val="23"/>
                <w:highlight w:val="none"/>
              </w:rPr>
              <w:t>因</w:t>
            </w:r>
            <w:r>
              <w:rPr>
                <w:rFonts w:ascii="宋体" w:hAnsi="宋体" w:eastAsia="宋体" w:cs="宋体"/>
                <w:spacing w:val="-4"/>
                <w:sz w:val="23"/>
                <w:szCs w:val="23"/>
                <w:highlight w:val="none"/>
              </w:rPr>
              <w:t>素</w:t>
            </w:r>
          </w:p>
        </w:tc>
        <w:tc>
          <w:tcPr>
            <w:tcW w:w="660" w:type="dxa"/>
            <w:noWrap w:val="0"/>
            <w:vAlign w:val="top"/>
          </w:tcPr>
          <w:p>
            <w:pPr>
              <w:spacing w:before="197" w:line="229" w:lineRule="auto"/>
              <w:ind w:left="161"/>
              <w:rPr>
                <w:rFonts w:ascii="宋体" w:hAnsi="宋体" w:eastAsia="宋体" w:cs="宋体"/>
                <w:sz w:val="23"/>
                <w:szCs w:val="23"/>
                <w:highlight w:val="none"/>
              </w:rPr>
            </w:pPr>
            <w:r>
              <w:rPr>
                <w:rFonts w:ascii="宋体" w:hAnsi="宋体" w:eastAsia="宋体" w:cs="宋体"/>
                <w:spacing w:val="6"/>
                <w:sz w:val="23"/>
                <w:szCs w:val="23"/>
                <w:highlight w:val="none"/>
              </w:rPr>
              <w:t>序</w:t>
            </w:r>
            <w:r>
              <w:rPr>
                <w:rFonts w:ascii="宋体" w:hAnsi="宋体" w:eastAsia="宋体" w:cs="宋体"/>
                <w:spacing w:val="5"/>
                <w:sz w:val="23"/>
                <w:szCs w:val="23"/>
                <w:highlight w:val="none"/>
              </w:rPr>
              <w:t>号</w:t>
            </w:r>
          </w:p>
        </w:tc>
        <w:tc>
          <w:tcPr>
            <w:tcW w:w="3555" w:type="dxa"/>
            <w:noWrap w:val="0"/>
            <w:vAlign w:val="top"/>
          </w:tcPr>
          <w:p>
            <w:pPr>
              <w:spacing w:before="197" w:line="228" w:lineRule="auto"/>
              <w:ind w:left="1254"/>
              <w:rPr>
                <w:rFonts w:ascii="宋体" w:hAnsi="宋体" w:eastAsia="宋体" w:cs="宋体"/>
                <w:sz w:val="23"/>
                <w:szCs w:val="23"/>
                <w:highlight w:val="none"/>
              </w:rPr>
            </w:pPr>
            <w:r>
              <w:rPr>
                <w:rFonts w:ascii="宋体" w:hAnsi="宋体" w:eastAsia="宋体" w:cs="宋体"/>
                <w:spacing w:val="6"/>
                <w:sz w:val="23"/>
                <w:szCs w:val="23"/>
                <w:highlight w:val="none"/>
              </w:rPr>
              <w:t>审</w:t>
            </w:r>
            <w:r>
              <w:rPr>
                <w:rFonts w:ascii="宋体" w:hAnsi="宋体" w:eastAsia="宋体" w:cs="宋体"/>
                <w:spacing w:val="4"/>
                <w:sz w:val="23"/>
                <w:szCs w:val="23"/>
                <w:highlight w:val="none"/>
              </w:rPr>
              <w:t>查要求</w:t>
            </w:r>
          </w:p>
        </w:tc>
        <w:tc>
          <w:tcPr>
            <w:tcW w:w="5131" w:type="dxa"/>
            <w:noWrap w:val="0"/>
            <w:vAlign w:val="top"/>
          </w:tcPr>
          <w:p>
            <w:pPr>
              <w:spacing w:before="198" w:line="227" w:lineRule="auto"/>
              <w:ind w:left="1869"/>
              <w:rPr>
                <w:rFonts w:ascii="宋体" w:hAnsi="宋体" w:eastAsia="宋体" w:cs="宋体"/>
                <w:sz w:val="23"/>
                <w:szCs w:val="23"/>
                <w:highlight w:val="none"/>
              </w:rPr>
            </w:pPr>
            <w:r>
              <w:rPr>
                <w:rFonts w:ascii="宋体" w:hAnsi="宋体" w:eastAsia="宋体" w:cs="宋体"/>
                <w:spacing w:val="8"/>
                <w:sz w:val="23"/>
                <w:szCs w:val="23"/>
                <w:highlight w:val="none"/>
              </w:rPr>
              <w:t>要</w:t>
            </w:r>
            <w:r>
              <w:rPr>
                <w:rFonts w:ascii="宋体" w:hAnsi="宋体" w:eastAsia="宋体" w:cs="宋体"/>
                <w:spacing w:val="7"/>
                <w:sz w:val="23"/>
                <w:szCs w:val="23"/>
                <w:highlight w:val="none"/>
              </w:rPr>
              <w:t>求说明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05" w:type="dxa"/>
            <w:vMerge w:val="restart"/>
            <w:tcBorders>
              <w:bottom w:val="nil"/>
            </w:tcBorders>
            <w:noWrap w:val="0"/>
            <w:vAlign w:val="top"/>
          </w:tcPr>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before="75" w:line="312" w:lineRule="exact"/>
              <w:ind w:left="214"/>
              <w:rPr>
                <w:rFonts w:ascii="宋体" w:hAnsi="宋体" w:eastAsia="宋体" w:cs="宋体"/>
                <w:sz w:val="23"/>
                <w:szCs w:val="23"/>
                <w:highlight w:val="none"/>
              </w:rPr>
            </w:pPr>
            <w:r>
              <w:rPr>
                <w:rFonts w:ascii="宋体" w:hAnsi="宋体" w:eastAsia="宋体" w:cs="宋体"/>
                <w:position w:val="5"/>
                <w:sz w:val="23"/>
                <w:szCs w:val="23"/>
                <w:highlight w:val="none"/>
              </w:rPr>
              <w:t>资格</w:t>
            </w:r>
          </w:p>
          <w:p>
            <w:pPr>
              <w:spacing w:line="228" w:lineRule="auto"/>
              <w:ind w:left="216"/>
              <w:rPr>
                <w:rFonts w:ascii="宋体" w:hAnsi="宋体" w:eastAsia="宋体" w:cs="宋体"/>
                <w:sz w:val="23"/>
                <w:szCs w:val="23"/>
                <w:highlight w:val="none"/>
              </w:rPr>
            </w:pPr>
            <w:r>
              <w:rPr>
                <w:rFonts w:ascii="宋体" w:hAnsi="宋体" w:eastAsia="宋体" w:cs="宋体"/>
                <w:spacing w:val="-1"/>
                <w:sz w:val="23"/>
                <w:szCs w:val="23"/>
                <w:highlight w:val="none"/>
              </w:rPr>
              <w:t>审查</w:t>
            </w:r>
          </w:p>
        </w:tc>
        <w:tc>
          <w:tcPr>
            <w:tcW w:w="660" w:type="dxa"/>
            <w:noWrap w:val="0"/>
            <w:vAlign w:val="top"/>
          </w:tcPr>
          <w:p>
            <w:pPr>
              <w:spacing w:before="75" w:line="192" w:lineRule="auto"/>
              <w:ind w:left="359"/>
              <w:rPr>
                <w:rFonts w:ascii="宋体" w:hAnsi="宋体" w:eastAsia="宋体" w:cs="宋体"/>
                <w:sz w:val="23"/>
                <w:szCs w:val="23"/>
                <w:highlight w:val="none"/>
              </w:rPr>
            </w:pPr>
            <w:r>
              <w:rPr>
                <w:rFonts w:ascii="宋体" w:hAnsi="宋体" w:eastAsia="宋体" w:cs="宋体"/>
                <w:sz w:val="23"/>
                <w:szCs w:val="23"/>
                <w:highlight w:val="none"/>
              </w:rPr>
              <w:t>1</w:t>
            </w:r>
          </w:p>
        </w:tc>
        <w:tc>
          <w:tcPr>
            <w:tcW w:w="3555"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投标人为中小企业</w:t>
            </w:r>
          </w:p>
        </w:tc>
        <w:tc>
          <w:tcPr>
            <w:tcW w:w="5131"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请根据"落实政府采购政策需满足的资格要求"，上传对应的资格文件，格式以</w:t>
            </w:r>
            <w:r>
              <w:rPr>
                <w:rFonts w:hint="eastAsia" w:ascii="宋体" w:hAnsi="宋体" w:cs="宋体"/>
                <w:spacing w:val="4"/>
                <w:sz w:val="23"/>
                <w:szCs w:val="23"/>
                <w:highlight w:val="none"/>
                <w:lang w:val="en-US" w:eastAsia="zh-CN"/>
              </w:rPr>
              <w:t>招标文件</w:t>
            </w:r>
            <w:r>
              <w:rPr>
                <w:rFonts w:hint="eastAsia" w:ascii="宋体" w:hAnsi="宋体" w:eastAsia="宋体" w:cs="宋体"/>
                <w:spacing w:val="4"/>
                <w:sz w:val="23"/>
                <w:szCs w:val="23"/>
                <w:highlight w:val="none"/>
                <w:lang w:val="en-US" w:eastAsia="zh-CN"/>
              </w:rPr>
              <w:t>要求为准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5" w:type="dxa"/>
            <w:vMerge w:val="continue"/>
            <w:tcBorders>
              <w:top w:val="nil"/>
              <w:bottom w:val="nil"/>
            </w:tcBorders>
            <w:noWrap w:val="0"/>
            <w:vAlign w:val="top"/>
          </w:tcPr>
          <w:p>
            <w:pPr>
              <w:rPr>
                <w:rFonts w:ascii="Arial"/>
                <w:sz w:val="21"/>
                <w:highlight w:val="none"/>
              </w:rPr>
            </w:pPr>
          </w:p>
        </w:tc>
        <w:tc>
          <w:tcPr>
            <w:tcW w:w="660" w:type="dxa"/>
            <w:noWrap w:val="0"/>
            <w:vAlign w:val="top"/>
          </w:tcPr>
          <w:p>
            <w:pPr>
              <w:spacing w:before="230" w:line="192" w:lineRule="auto"/>
              <w:ind w:left="345"/>
              <w:rPr>
                <w:rFonts w:ascii="宋体" w:hAnsi="宋体" w:eastAsia="宋体" w:cs="宋体"/>
                <w:sz w:val="23"/>
                <w:szCs w:val="23"/>
                <w:highlight w:val="none"/>
              </w:rPr>
            </w:pPr>
            <w:r>
              <w:rPr>
                <w:rFonts w:ascii="宋体" w:hAnsi="宋体" w:eastAsia="宋体" w:cs="宋体"/>
                <w:sz w:val="23"/>
                <w:szCs w:val="23"/>
                <w:highlight w:val="none"/>
              </w:rPr>
              <w:t>2</w:t>
            </w:r>
          </w:p>
        </w:tc>
        <w:tc>
          <w:tcPr>
            <w:tcW w:w="3555"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投标人是否具有独立承担民事责任的能力</w:t>
            </w:r>
          </w:p>
        </w:tc>
        <w:tc>
          <w:tcPr>
            <w:tcW w:w="5131"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投标人是否具备有效的企业法人营业执照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5" w:type="dxa"/>
            <w:vMerge w:val="continue"/>
            <w:tcBorders>
              <w:top w:val="nil"/>
              <w:bottom w:val="nil"/>
            </w:tcBorders>
            <w:noWrap w:val="0"/>
            <w:vAlign w:val="top"/>
          </w:tcPr>
          <w:p>
            <w:pPr>
              <w:rPr>
                <w:rFonts w:ascii="Arial"/>
                <w:sz w:val="21"/>
                <w:highlight w:val="none"/>
              </w:rPr>
            </w:pPr>
          </w:p>
        </w:tc>
        <w:tc>
          <w:tcPr>
            <w:tcW w:w="660" w:type="dxa"/>
            <w:noWrap w:val="0"/>
            <w:vAlign w:val="top"/>
          </w:tcPr>
          <w:p>
            <w:pPr>
              <w:spacing w:before="230" w:line="192" w:lineRule="auto"/>
              <w:ind w:left="345"/>
              <w:rPr>
                <w:rFonts w:hint="eastAsia" w:ascii="宋体" w:hAnsi="宋体" w:eastAsia="宋体" w:cs="宋体"/>
                <w:sz w:val="23"/>
                <w:szCs w:val="23"/>
                <w:highlight w:val="none"/>
                <w:lang w:val="en-US" w:eastAsia="zh-CN"/>
              </w:rPr>
            </w:pPr>
            <w:r>
              <w:rPr>
                <w:rFonts w:hint="eastAsia" w:ascii="宋体" w:hAnsi="宋体" w:cs="宋体"/>
                <w:sz w:val="23"/>
                <w:szCs w:val="23"/>
                <w:highlight w:val="none"/>
                <w:lang w:val="en-US" w:eastAsia="zh-CN"/>
              </w:rPr>
              <w:t>3</w:t>
            </w:r>
          </w:p>
        </w:tc>
        <w:tc>
          <w:tcPr>
            <w:tcW w:w="3555"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具有良好的商业信誉和健全的财务会计制度</w:t>
            </w:r>
          </w:p>
        </w:tc>
        <w:tc>
          <w:tcPr>
            <w:tcW w:w="5131"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提供最近一年度（2022年度）的审计报告或财务报表（财务报表应至少包括资产负债表、利润表、现金流量表或财务状况变动表等）或银行资信证明等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05" w:type="dxa"/>
            <w:vMerge w:val="continue"/>
            <w:tcBorders>
              <w:top w:val="nil"/>
              <w:bottom w:val="nil"/>
            </w:tcBorders>
            <w:noWrap w:val="0"/>
            <w:vAlign w:val="top"/>
          </w:tcPr>
          <w:p>
            <w:pPr>
              <w:rPr>
                <w:rFonts w:ascii="Arial"/>
                <w:sz w:val="21"/>
                <w:highlight w:val="none"/>
              </w:rPr>
            </w:pPr>
          </w:p>
        </w:tc>
        <w:tc>
          <w:tcPr>
            <w:tcW w:w="660" w:type="dxa"/>
            <w:noWrap w:val="0"/>
            <w:vAlign w:val="top"/>
          </w:tcPr>
          <w:p>
            <w:pPr>
              <w:spacing w:line="258" w:lineRule="auto"/>
              <w:rPr>
                <w:rFonts w:hint="eastAsia" w:ascii="Arial" w:eastAsia="宋体"/>
                <w:sz w:val="21"/>
                <w:highlight w:val="none"/>
                <w:lang w:val="en-US" w:eastAsia="zh-CN"/>
              </w:rPr>
            </w:pPr>
          </w:p>
          <w:p>
            <w:pPr>
              <w:spacing w:before="75" w:line="189" w:lineRule="auto"/>
              <w:ind w:left="346"/>
              <w:rPr>
                <w:rFonts w:hint="eastAsia" w:ascii="宋体" w:hAnsi="宋体" w:eastAsia="宋体" w:cs="宋体"/>
                <w:sz w:val="23"/>
                <w:szCs w:val="23"/>
                <w:highlight w:val="none"/>
                <w:lang w:eastAsia="zh-CN"/>
              </w:rPr>
            </w:pPr>
            <w:r>
              <w:rPr>
                <w:rFonts w:hint="eastAsia" w:ascii="宋体" w:hAnsi="宋体" w:cs="宋体"/>
                <w:sz w:val="23"/>
                <w:szCs w:val="23"/>
                <w:highlight w:val="none"/>
                <w:lang w:val="en-US" w:eastAsia="zh-CN"/>
              </w:rPr>
              <w:t>4</w:t>
            </w:r>
          </w:p>
        </w:tc>
        <w:tc>
          <w:tcPr>
            <w:tcW w:w="3555"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投标人是否具有履行合同所必需的设备和专业技术能力</w:t>
            </w:r>
          </w:p>
        </w:tc>
        <w:tc>
          <w:tcPr>
            <w:tcW w:w="5131"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提供相关证明材料或书面声明并按招标规定签字盖章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705" w:type="dxa"/>
            <w:vMerge w:val="continue"/>
            <w:tcBorders>
              <w:top w:val="nil"/>
              <w:bottom w:val="nil"/>
            </w:tcBorders>
            <w:noWrap w:val="0"/>
            <w:vAlign w:val="top"/>
          </w:tcPr>
          <w:p>
            <w:pPr>
              <w:rPr>
                <w:rFonts w:ascii="Arial"/>
                <w:sz w:val="21"/>
                <w:highlight w:val="none"/>
              </w:rPr>
            </w:pPr>
          </w:p>
        </w:tc>
        <w:tc>
          <w:tcPr>
            <w:tcW w:w="660" w:type="dxa"/>
            <w:noWrap w:val="0"/>
            <w:vAlign w:val="top"/>
          </w:tcPr>
          <w:p>
            <w:pPr>
              <w:spacing w:line="415" w:lineRule="auto"/>
              <w:rPr>
                <w:rFonts w:ascii="Arial"/>
                <w:sz w:val="21"/>
                <w:highlight w:val="none"/>
              </w:rPr>
            </w:pPr>
          </w:p>
          <w:p>
            <w:pPr>
              <w:spacing w:before="75" w:line="189" w:lineRule="auto"/>
              <w:ind w:left="347"/>
              <w:rPr>
                <w:rFonts w:hint="eastAsia" w:ascii="宋体" w:hAnsi="宋体" w:eastAsia="宋体" w:cs="宋体"/>
                <w:sz w:val="23"/>
                <w:szCs w:val="23"/>
                <w:highlight w:val="none"/>
                <w:lang w:eastAsia="zh-CN"/>
              </w:rPr>
            </w:pPr>
            <w:r>
              <w:rPr>
                <w:rFonts w:hint="eastAsia" w:ascii="宋体" w:hAnsi="宋体" w:cs="宋体"/>
                <w:sz w:val="23"/>
                <w:szCs w:val="23"/>
                <w:highlight w:val="none"/>
                <w:lang w:val="en-US" w:eastAsia="zh-CN"/>
              </w:rPr>
              <w:t>5</w:t>
            </w:r>
          </w:p>
        </w:tc>
        <w:tc>
          <w:tcPr>
            <w:tcW w:w="3555"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投标人参加政府采购活动前三年内，在经营活动中是否没有重大违法记录</w:t>
            </w:r>
          </w:p>
        </w:tc>
        <w:tc>
          <w:tcPr>
            <w:tcW w:w="5131"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提供参加政府采购活动前三年内，在经营活动中是否没有重大违法记录声明并按招标规定签字盖章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05" w:type="dxa"/>
            <w:vMerge w:val="continue"/>
            <w:tcBorders>
              <w:top w:val="nil"/>
              <w:bottom w:val="nil"/>
            </w:tcBorders>
            <w:noWrap w:val="0"/>
            <w:vAlign w:val="top"/>
          </w:tcPr>
          <w:p>
            <w:pPr>
              <w:rPr>
                <w:rFonts w:ascii="Arial"/>
                <w:sz w:val="21"/>
                <w:highlight w:val="none"/>
              </w:rPr>
            </w:pPr>
          </w:p>
        </w:tc>
        <w:tc>
          <w:tcPr>
            <w:tcW w:w="660" w:type="dxa"/>
            <w:noWrap w:val="0"/>
            <w:vAlign w:val="top"/>
          </w:tcPr>
          <w:p>
            <w:pPr>
              <w:spacing w:line="469" w:lineRule="auto"/>
              <w:rPr>
                <w:rFonts w:ascii="Arial"/>
                <w:sz w:val="21"/>
                <w:highlight w:val="none"/>
              </w:rPr>
            </w:pPr>
          </w:p>
          <w:p>
            <w:pPr>
              <w:spacing w:before="74" w:line="190" w:lineRule="auto"/>
              <w:ind w:left="343"/>
              <w:rPr>
                <w:rFonts w:hint="default" w:ascii="宋体" w:hAnsi="宋体" w:eastAsia="宋体" w:cs="宋体"/>
                <w:sz w:val="23"/>
                <w:szCs w:val="23"/>
                <w:highlight w:val="none"/>
                <w:lang w:val="en-US" w:eastAsia="zh-CN"/>
              </w:rPr>
            </w:pPr>
            <w:r>
              <w:rPr>
                <w:rFonts w:hint="eastAsia" w:ascii="宋体" w:hAnsi="宋体" w:cs="宋体"/>
                <w:sz w:val="23"/>
                <w:szCs w:val="23"/>
                <w:highlight w:val="none"/>
                <w:lang w:val="en-US" w:eastAsia="zh-CN"/>
              </w:rPr>
              <w:t>6</w:t>
            </w:r>
          </w:p>
        </w:tc>
        <w:tc>
          <w:tcPr>
            <w:tcW w:w="3555"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是否提供法定代表人身份证明书和法定代表人身份证或者法定代表人授权委托书及被授权人身份证明</w:t>
            </w:r>
          </w:p>
        </w:tc>
        <w:tc>
          <w:tcPr>
            <w:tcW w:w="5131"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提供法定代表人身份证明书和法定代表人身份证或者法定代表人授权委托书及被授权人身份证明，并按规定签字盖章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5" w:type="dxa"/>
            <w:vMerge w:val="continue"/>
            <w:tcBorders>
              <w:top w:val="nil"/>
              <w:bottom w:val="nil"/>
            </w:tcBorders>
            <w:noWrap w:val="0"/>
            <w:vAlign w:val="top"/>
          </w:tcPr>
          <w:p>
            <w:pPr>
              <w:rPr>
                <w:rFonts w:ascii="Arial"/>
                <w:sz w:val="21"/>
                <w:highlight w:val="none"/>
              </w:rPr>
            </w:pPr>
          </w:p>
        </w:tc>
        <w:tc>
          <w:tcPr>
            <w:tcW w:w="660" w:type="dxa"/>
            <w:noWrap w:val="0"/>
            <w:vAlign w:val="top"/>
          </w:tcPr>
          <w:p>
            <w:pPr>
              <w:spacing w:before="79" w:line="190" w:lineRule="auto"/>
              <w:ind w:left="343"/>
              <w:rPr>
                <w:rFonts w:hint="eastAsia" w:ascii="宋体" w:hAnsi="宋体" w:eastAsia="宋体" w:cs="宋体"/>
                <w:sz w:val="23"/>
                <w:szCs w:val="23"/>
                <w:highlight w:val="none"/>
                <w:lang w:eastAsia="zh-CN"/>
              </w:rPr>
            </w:pPr>
            <w:r>
              <w:rPr>
                <w:rFonts w:hint="eastAsia" w:ascii="宋体" w:hAnsi="宋体" w:cs="宋体"/>
                <w:sz w:val="23"/>
                <w:szCs w:val="23"/>
                <w:highlight w:val="none"/>
                <w:lang w:val="en-US" w:eastAsia="zh-CN"/>
              </w:rPr>
              <w:t>7</w:t>
            </w:r>
          </w:p>
        </w:tc>
        <w:tc>
          <w:tcPr>
            <w:tcW w:w="3555"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投标人是否缴纳投标保证金</w:t>
            </w:r>
          </w:p>
        </w:tc>
        <w:tc>
          <w:tcPr>
            <w:tcW w:w="5131"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提供投标保证金凭证并加盖公章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trPr>
        <w:tc>
          <w:tcPr>
            <w:tcW w:w="705" w:type="dxa"/>
            <w:vMerge w:val="continue"/>
            <w:tcBorders>
              <w:top w:val="nil"/>
            </w:tcBorders>
            <w:noWrap w:val="0"/>
            <w:vAlign w:val="top"/>
          </w:tcPr>
          <w:p>
            <w:pPr>
              <w:rPr>
                <w:rFonts w:ascii="Arial"/>
                <w:sz w:val="21"/>
                <w:highlight w:val="none"/>
              </w:rPr>
            </w:pPr>
          </w:p>
        </w:tc>
        <w:tc>
          <w:tcPr>
            <w:tcW w:w="660" w:type="dxa"/>
            <w:noWrap w:val="0"/>
            <w:vAlign w:val="top"/>
          </w:tcPr>
          <w:p>
            <w:pPr>
              <w:spacing w:line="319" w:lineRule="auto"/>
              <w:rPr>
                <w:rFonts w:ascii="Arial"/>
                <w:sz w:val="21"/>
                <w:highlight w:val="none"/>
              </w:rPr>
            </w:pPr>
          </w:p>
          <w:p>
            <w:pPr>
              <w:spacing w:line="320" w:lineRule="auto"/>
              <w:rPr>
                <w:rFonts w:ascii="Arial"/>
                <w:sz w:val="21"/>
                <w:highlight w:val="none"/>
              </w:rPr>
            </w:pPr>
          </w:p>
          <w:p>
            <w:pPr>
              <w:spacing w:before="75" w:line="191" w:lineRule="auto"/>
              <w:ind w:left="299"/>
              <w:rPr>
                <w:rFonts w:hint="eastAsia" w:ascii="宋体" w:hAnsi="宋体" w:eastAsia="宋体" w:cs="宋体"/>
                <w:sz w:val="23"/>
                <w:szCs w:val="23"/>
                <w:highlight w:val="none"/>
                <w:lang w:eastAsia="zh-CN"/>
              </w:rPr>
            </w:pPr>
            <w:r>
              <w:rPr>
                <w:rFonts w:hint="eastAsia" w:ascii="宋体" w:hAnsi="宋体" w:cs="宋体"/>
                <w:spacing w:val="-10"/>
                <w:sz w:val="23"/>
                <w:szCs w:val="23"/>
                <w:highlight w:val="none"/>
                <w:lang w:val="en-US" w:eastAsia="zh-CN"/>
              </w:rPr>
              <w:t>8</w:t>
            </w:r>
          </w:p>
        </w:tc>
        <w:tc>
          <w:tcPr>
            <w:tcW w:w="3555"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投标人在信用中国、中国政府采购网是否未被列入失信被执行人名单、重大税收违法失信主体、政府采购严重违法失信行为记录名单(尚在处罚期内的)</w:t>
            </w:r>
          </w:p>
        </w:tc>
        <w:tc>
          <w:tcPr>
            <w:tcW w:w="5131"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提供信用中国、中国政府采购网网页打印页并加盖公章(网页打印件须自招标公告发布之日起至投标文件递交截止时间从上述网站中打印)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51" w:type="dxa"/>
            <w:gridSpan w:val="4"/>
            <w:noWrap w:val="0"/>
            <w:vAlign w:val="top"/>
          </w:tcPr>
          <w:p>
            <w:pPr>
              <w:spacing w:before="74" w:line="227" w:lineRule="auto"/>
              <w:ind w:left="1659"/>
              <w:rPr>
                <w:rFonts w:ascii="宋体" w:hAnsi="宋体" w:eastAsia="宋体" w:cs="宋体"/>
                <w:sz w:val="23"/>
                <w:szCs w:val="23"/>
                <w:highlight w:val="none"/>
              </w:rPr>
            </w:pPr>
            <w:r>
              <w:rPr>
                <w:rFonts w:hint="eastAsia" w:ascii="宋体" w:hAnsi="宋体" w:cs="宋体"/>
                <w:b/>
                <w:bCs/>
                <w:spacing w:val="18"/>
                <w:sz w:val="23"/>
                <w:szCs w:val="23"/>
                <w:highlight w:val="none"/>
                <w:lang w:val="en-US" w:eastAsia="zh-CN"/>
              </w:rPr>
              <w:t>资</w:t>
            </w:r>
            <w:r>
              <w:rPr>
                <w:rFonts w:ascii="宋体" w:hAnsi="宋体" w:eastAsia="宋体" w:cs="宋体"/>
                <w:b/>
                <w:bCs/>
                <w:spacing w:val="18"/>
                <w:sz w:val="23"/>
                <w:szCs w:val="23"/>
                <w:highlight w:val="none"/>
              </w:rPr>
              <w:t>格</w:t>
            </w:r>
            <w:r>
              <w:rPr>
                <w:rFonts w:ascii="宋体" w:hAnsi="宋体" w:eastAsia="宋体" w:cs="宋体"/>
                <w:b/>
                <w:bCs/>
                <w:spacing w:val="12"/>
                <w:sz w:val="23"/>
                <w:szCs w:val="23"/>
                <w:highlight w:val="none"/>
              </w:rPr>
              <w:t>审</w:t>
            </w:r>
            <w:r>
              <w:rPr>
                <w:rFonts w:ascii="宋体" w:hAnsi="宋体" w:eastAsia="宋体" w:cs="宋体"/>
                <w:b/>
                <w:bCs/>
                <w:spacing w:val="9"/>
                <w:sz w:val="23"/>
                <w:szCs w:val="23"/>
                <w:highlight w:val="none"/>
              </w:rPr>
              <w:t>查不通过者，作无效标处理，不得进入下一环节评审。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5" w:type="dxa"/>
            <w:vMerge w:val="restart"/>
            <w:tcBorders>
              <w:bottom w:val="nil"/>
            </w:tcBorders>
            <w:noWrap w:val="0"/>
            <w:vAlign w:val="top"/>
          </w:tcPr>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before="75" w:line="227" w:lineRule="auto"/>
              <w:ind w:left="211"/>
              <w:rPr>
                <w:rFonts w:ascii="宋体" w:hAnsi="宋体" w:eastAsia="宋体" w:cs="宋体"/>
                <w:sz w:val="23"/>
                <w:szCs w:val="23"/>
                <w:highlight w:val="none"/>
              </w:rPr>
            </w:pPr>
            <w:r>
              <w:rPr>
                <w:rFonts w:ascii="宋体" w:hAnsi="宋体" w:eastAsia="宋体" w:cs="宋体"/>
                <w:spacing w:val="4"/>
                <w:sz w:val="23"/>
                <w:szCs w:val="23"/>
                <w:highlight w:val="none"/>
              </w:rPr>
              <w:t>符合</w:t>
            </w:r>
          </w:p>
          <w:p>
            <w:pPr>
              <w:spacing w:before="28" w:line="228" w:lineRule="auto"/>
              <w:ind w:left="212"/>
              <w:rPr>
                <w:rFonts w:ascii="宋体" w:hAnsi="宋体" w:eastAsia="宋体" w:cs="宋体"/>
                <w:sz w:val="23"/>
                <w:szCs w:val="23"/>
                <w:highlight w:val="none"/>
              </w:rPr>
            </w:pPr>
            <w:r>
              <w:rPr>
                <w:rFonts w:ascii="宋体" w:hAnsi="宋体" w:eastAsia="宋体" w:cs="宋体"/>
                <w:spacing w:val="4"/>
                <w:sz w:val="23"/>
                <w:szCs w:val="23"/>
                <w:highlight w:val="none"/>
              </w:rPr>
              <w:t>性</w:t>
            </w:r>
            <w:r>
              <w:rPr>
                <w:rFonts w:ascii="宋体" w:hAnsi="宋体" w:eastAsia="宋体" w:cs="宋体"/>
                <w:spacing w:val="3"/>
                <w:sz w:val="23"/>
                <w:szCs w:val="23"/>
                <w:highlight w:val="none"/>
              </w:rPr>
              <w:t>审</w:t>
            </w:r>
          </w:p>
          <w:p>
            <w:pPr>
              <w:spacing w:before="27" w:line="235" w:lineRule="auto"/>
              <w:ind w:left="332"/>
              <w:rPr>
                <w:rFonts w:ascii="宋体" w:hAnsi="宋体" w:eastAsia="宋体" w:cs="宋体"/>
                <w:sz w:val="23"/>
                <w:szCs w:val="23"/>
                <w:highlight w:val="none"/>
              </w:rPr>
            </w:pPr>
            <w:r>
              <w:rPr>
                <w:rFonts w:ascii="宋体" w:hAnsi="宋体" w:eastAsia="宋体" w:cs="宋体"/>
                <w:sz w:val="23"/>
                <w:szCs w:val="23"/>
                <w:highlight w:val="none"/>
              </w:rPr>
              <w:t>查</w:t>
            </w:r>
          </w:p>
        </w:tc>
        <w:tc>
          <w:tcPr>
            <w:tcW w:w="660" w:type="dxa"/>
            <w:noWrap w:val="0"/>
            <w:vAlign w:val="top"/>
          </w:tcPr>
          <w:p>
            <w:pPr>
              <w:spacing w:before="235" w:line="192" w:lineRule="auto"/>
              <w:ind w:left="352"/>
              <w:rPr>
                <w:rFonts w:ascii="宋体" w:hAnsi="宋体" w:eastAsia="宋体" w:cs="宋体"/>
                <w:sz w:val="23"/>
                <w:szCs w:val="23"/>
                <w:highlight w:val="none"/>
              </w:rPr>
            </w:pPr>
            <w:r>
              <w:rPr>
                <w:rFonts w:ascii="宋体" w:hAnsi="宋体" w:eastAsia="宋体" w:cs="宋体"/>
                <w:sz w:val="23"/>
                <w:szCs w:val="23"/>
                <w:highlight w:val="none"/>
              </w:rPr>
              <w:t>1</w:t>
            </w:r>
          </w:p>
        </w:tc>
        <w:tc>
          <w:tcPr>
            <w:tcW w:w="3555"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投标人名称</w:t>
            </w:r>
          </w:p>
        </w:tc>
        <w:tc>
          <w:tcPr>
            <w:tcW w:w="5131"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投标人名称是否与营业执照及相关资质证件一致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5" w:type="dxa"/>
            <w:vMerge w:val="continue"/>
            <w:tcBorders>
              <w:top w:val="nil"/>
              <w:bottom w:val="nil"/>
            </w:tcBorders>
            <w:noWrap w:val="0"/>
            <w:vAlign w:val="top"/>
          </w:tcPr>
          <w:p>
            <w:pPr>
              <w:rPr>
                <w:rFonts w:ascii="Arial"/>
                <w:sz w:val="21"/>
                <w:highlight w:val="none"/>
              </w:rPr>
            </w:pPr>
          </w:p>
        </w:tc>
        <w:tc>
          <w:tcPr>
            <w:tcW w:w="660" w:type="dxa"/>
            <w:noWrap w:val="0"/>
            <w:vAlign w:val="top"/>
          </w:tcPr>
          <w:p>
            <w:pPr>
              <w:spacing w:line="310" w:lineRule="auto"/>
              <w:rPr>
                <w:rFonts w:ascii="Arial"/>
                <w:sz w:val="21"/>
                <w:highlight w:val="none"/>
              </w:rPr>
            </w:pPr>
          </w:p>
          <w:p>
            <w:pPr>
              <w:spacing w:before="74" w:line="192" w:lineRule="auto"/>
              <w:ind w:left="337"/>
              <w:rPr>
                <w:rFonts w:ascii="宋体" w:hAnsi="宋体" w:eastAsia="宋体" w:cs="宋体"/>
                <w:sz w:val="23"/>
                <w:szCs w:val="23"/>
                <w:highlight w:val="none"/>
              </w:rPr>
            </w:pPr>
            <w:r>
              <w:rPr>
                <w:rFonts w:ascii="宋体" w:hAnsi="宋体" w:eastAsia="宋体" w:cs="宋体"/>
                <w:sz w:val="23"/>
                <w:szCs w:val="23"/>
                <w:highlight w:val="none"/>
              </w:rPr>
              <w:t>2</w:t>
            </w:r>
          </w:p>
        </w:tc>
        <w:tc>
          <w:tcPr>
            <w:tcW w:w="3555"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w:t>
            </w:r>
            <w:r>
              <w:rPr>
                <w:rFonts w:hint="eastAsia" w:ascii="宋体" w:hAnsi="宋体" w:cs="宋体"/>
                <w:spacing w:val="4"/>
                <w:sz w:val="23"/>
                <w:szCs w:val="23"/>
                <w:highlight w:val="none"/>
                <w:lang w:val="en-US" w:eastAsia="zh-CN"/>
              </w:rPr>
              <w:t>标</w:t>
            </w:r>
            <w:r>
              <w:rPr>
                <w:rFonts w:hint="eastAsia" w:ascii="宋体" w:hAnsi="宋体" w:eastAsia="宋体" w:cs="宋体"/>
                <w:spacing w:val="4"/>
                <w:sz w:val="23"/>
                <w:szCs w:val="23"/>
                <w:highlight w:val="none"/>
                <w:lang w:val="en-US" w:eastAsia="zh-CN"/>
              </w:rPr>
              <w:t>文件签署、盖章</w:t>
            </w:r>
          </w:p>
        </w:tc>
        <w:tc>
          <w:tcPr>
            <w:tcW w:w="5131"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投标文件是否按招标文件规定格式完整提供，是否对招标文件的实质性内容完全响应，并按招标文件要求签署、盖章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5" w:type="dxa"/>
            <w:vMerge w:val="continue"/>
            <w:tcBorders>
              <w:top w:val="nil"/>
              <w:bottom w:val="nil"/>
            </w:tcBorders>
            <w:noWrap w:val="0"/>
            <w:vAlign w:val="top"/>
          </w:tcPr>
          <w:p>
            <w:pPr>
              <w:rPr>
                <w:rFonts w:ascii="Arial"/>
                <w:sz w:val="21"/>
                <w:highlight w:val="none"/>
              </w:rPr>
            </w:pPr>
          </w:p>
        </w:tc>
        <w:tc>
          <w:tcPr>
            <w:tcW w:w="660" w:type="dxa"/>
            <w:noWrap w:val="0"/>
            <w:vAlign w:val="top"/>
          </w:tcPr>
          <w:p>
            <w:pPr>
              <w:spacing w:before="232" w:line="190" w:lineRule="auto"/>
              <w:ind w:left="339"/>
              <w:rPr>
                <w:rFonts w:ascii="宋体" w:hAnsi="宋体" w:eastAsia="宋体" w:cs="宋体"/>
                <w:sz w:val="23"/>
                <w:szCs w:val="23"/>
                <w:highlight w:val="none"/>
              </w:rPr>
            </w:pPr>
            <w:r>
              <w:rPr>
                <w:rFonts w:ascii="宋体" w:hAnsi="宋体" w:eastAsia="宋体" w:cs="宋体"/>
                <w:sz w:val="23"/>
                <w:szCs w:val="23"/>
                <w:highlight w:val="none"/>
              </w:rPr>
              <w:t>3</w:t>
            </w:r>
          </w:p>
        </w:tc>
        <w:tc>
          <w:tcPr>
            <w:tcW w:w="3555"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投标供货期及有效期</w:t>
            </w:r>
          </w:p>
        </w:tc>
        <w:tc>
          <w:tcPr>
            <w:tcW w:w="5131"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供货期及投标有效期等是否满足招标文件要求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05" w:type="dxa"/>
            <w:vMerge w:val="continue"/>
            <w:tcBorders>
              <w:top w:val="nil"/>
              <w:bottom w:val="nil"/>
            </w:tcBorders>
            <w:noWrap w:val="0"/>
            <w:vAlign w:val="top"/>
          </w:tcPr>
          <w:p>
            <w:pPr>
              <w:rPr>
                <w:rFonts w:ascii="Arial"/>
                <w:sz w:val="21"/>
                <w:highlight w:val="none"/>
              </w:rPr>
            </w:pPr>
          </w:p>
        </w:tc>
        <w:tc>
          <w:tcPr>
            <w:tcW w:w="660" w:type="dxa"/>
            <w:noWrap w:val="0"/>
            <w:vAlign w:val="top"/>
          </w:tcPr>
          <w:p>
            <w:pPr>
              <w:spacing w:before="75" w:line="192" w:lineRule="auto"/>
              <w:ind w:left="333"/>
              <w:rPr>
                <w:rFonts w:ascii="宋体" w:hAnsi="宋体" w:eastAsia="宋体" w:cs="宋体"/>
                <w:sz w:val="23"/>
                <w:szCs w:val="23"/>
                <w:highlight w:val="none"/>
              </w:rPr>
            </w:pPr>
            <w:r>
              <w:rPr>
                <w:rFonts w:ascii="宋体" w:hAnsi="宋体" w:eastAsia="宋体" w:cs="宋体"/>
                <w:sz w:val="23"/>
                <w:szCs w:val="23"/>
                <w:highlight w:val="none"/>
              </w:rPr>
              <w:t>4</w:t>
            </w:r>
          </w:p>
        </w:tc>
        <w:tc>
          <w:tcPr>
            <w:tcW w:w="3555"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围标串标行为</w:t>
            </w:r>
          </w:p>
        </w:tc>
        <w:tc>
          <w:tcPr>
            <w:tcW w:w="5131"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投标人是否具有串通投标或弄虚作假或有其他违法行为的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5" w:type="dxa"/>
            <w:vMerge w:val="continue"/>
            <w:tcBorders>
              <w:top w:val="nil"/>
              <w:bottom w:val="nil"/>
            </w:tcBorders>
            <w:noWrap w:val="0"/>
            <w:vAlign w:val="top"/>
          </w:tcPr>
          <w:p>
            <w:pPr>
              <w:rPr>
                <w:rFonts w:ascii="Arial"/>
                <w:sz w:val="21"/>
                <w:highlight w:val="none"/>
              </w:rPr>
            </w:pPr>
          </w:p>
        </w:tc>
        <w:tc>
          <w:tcPr>
            <w:tcW w:w="660" w:type="dxa"/>
            <w:noWrap w:val="0"/>
            <w:vAlign w:val="top"/>
          </w:tcPr>
          <w:p>
            <w:pPr>
              <w:spacing w:before="235" w:line="189" w:lineRule="auto"/>
              <w:ind w:left="339"/>
              <w:rPr>
                <w:rFonts w:ascii="宋体" w:hAnsi="宋体" w:eastAsia="宋体" w:cs="宋体"/>
                <w:sz w:val="23"/>
                <w:szCs w:val="23"/>
                <w:highlight w:val="none"/>
              </w:rPr>
            </w:pPr>
            <w:r>
              <w:rPr>
                <w:rFonts w:ascii="宋体" w:hAnsi="宋体" w:eastAsia="宋体" w:cs="宋体"/>
                <w:sz w:val="23"/>
                <w:szCs w:val="23"/>
                <w:highlight w:val="none"/>
              </w:rPr>
              <w:t>5</w:t>
            </w:r>
          </w:p>
        </w:tc>
        <w:tc>
          <w:tcPr>
            <w:tcW w:w="3555"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投标人是否具有法律法规规定的其他限制性情形</w:t>
            </w:r>
          </w:p>
        </w:tc>
        <w:tc>
          <w:tcPr>
            <w:tcW w:w="5131"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投标人是否具有法律法规规定的其他限制性情形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5" w:type="dxa"/>
            <w:vMerge w:val="continue"/>
            <w:tcBorders>
              <w:top w:val="nil"/>
              <w:bottom w:val="nil"/>
            </w:tcBorders>
            <w:noWrap w:val="0"/>
            <w:vAlign w:val="top"/>
          </w:tcPr>
          <w:p>
            <w:pPr>
              <w:rPr>
                <w:rFonts w:ascii="Arial"/>
                <w:sz w:val="21"/>
                <w:highlight w:val="none"/>
              </w:rPr>
            </w:pPr>
          </w:p>
        </w:tc>
        <w:tc>
          <w:tcPr>
            <w:tcW w:w="660" w:type="dxa"/>
            <w:noWrap w:val="0"/>
            <w:vAlign w:val="top"/>
          </w:tcPr>
          <w:p>
            <w:pPr>
              <w:spacing w:before="234" w:line="190" w:lineRule="auto"/>
              <w:ind w:left="336"/>
              <w:rPr>
                <w:rFonts w:ascii="宋体" w:hAnsi="宋体" w:eastAsia="宋体" w:cs="宋体"/>
                <w:sz w:val="23"/>
                <w:szCs w:val="23"/>
                <w:highlight w:val="none"/>
              </w:rPr>
            </w:pPr>
            <w:r>
              <w:rPr>
                <w:rFonts w:ascii="宋体" w:hAnsi="宋体" w:eastAsia="宋体" w:cs="宋体"/>
                <w:sz w:val="23"/>
                <w:szCs w:val="23"/>
                <w:highlight w:val="none"/>
              </w:rPr>
              <w:t>6</w:t>
            </w:r>
          </w:p>
        </w:tc>
        <w:tc>
          <w:tcPr>
            <w:tcW w:w="3555"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投标报价</w:t>
            </w:r>
          </w:p>
        </w:tc>
        <w:tc>
          <w:tcPr>
            <w:tcW w:w="5131"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投标人的投标报价未超出本项目的最高限价且报价唯一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05" w:type="dxa"/>
            <w:vMerge w:val="continue"/>
            <w:tcBorders>
              <w:top w:val="nil"/>
            </w:tcBorders>
            <w:noWrap w:val="0"/>
            <w:vAlign w:val="top"/>
          </w:tcPr>
          <w:p>
            <w:pPr>
              <w:rPr>
                <w:rFonts w:ascii="Arial"/>
                <w:sz w:val="21"/>
                <w:highlight w:val="none"/>
              </w:rPr>
            </w:pPr>
          </w:p>
        </w:tc>
        <w:tc>
          <w:tcPr>
            <w:tcW w:w="660" w:type="dxa"/>
            <w:noWrap w:val="0"/>
            <w:vAlign w:val="top"/>
          </w:tcPr>
          <w:p>
            <w:pPr>
              <w:spacing w:line="311" w:lineRule="auto"/>
              <w:rPr>
                <w:rFonts w:ascii="Arial"/>
                <w:sz w:val="21"/>
                <w:highlight w:val="none"/>
              </w:rPr>
            </w:pPr>
          </w:p>
          <w:p>
            <w:pPr>
              <w:spacing w:line="312" w:lineRule="auto"/>
              <w:rPr>
                <w:rFonts w:ascii="Arial"/>
                <w:sz w:val="21"/>
                <w:highlight w:val="none"/>
              </w:rPr>
            </w:pPr>
          </w:p>
          <w:p>
            <w:pPr>
              <w:spacing w:before="75" w:line="189" w:lineRule="auto"/>
              <w:ind w:left="340"/>
              <w:rPr>
                <w:rFonts w:ascii="宋体" w:hAnsi="宋体" w:eastAsia="宋体" w:cs="宋体"/>
                <w:sz w:val="23"/>
                <w:szCs w:val="23"/>
                <w:highlight w:val="none"/>
              </w:rPr>
            </w:pPr>
            <w:r>
              <w:rPr>
                <w:rFonts w:ascii="宋体" w:hAnsi="宋体" w:eastAsia="宋体" w:cs="宋体"/>
                <w:sz w:val="23"/>
                <w:szCs w:val="23"/>
                <w:highlight w:val="none"/>
              </w:rPr>
              <w:t>7</w:t>
            </w:r>
          </w:p>
        </w:tc>
        <w:tc>
          <w:tcPr>
            <w:tcW w:w="3555" w:type="dxa"/>
            <w:noWrap w:val="0"/>
            <w:vAlign w:val="top"/>
          </w:tcPr>
          <w:p>
            <w:pPr>
              <w:spacing w:before="197" w:line="228" w:lineRule="auto"/>
              <w:rPr>
                <w:rFonts w:hint="eastAsia" w:ascii="宋体" w:hAnsi="宋体" w:eastAsia="宋体" w:cs="宋体"/>
                <w:spacing w:val="4"/>
                <w:sz w:val="23"/>
                <w:szCs w:val="23"/>
                <w:highlight w:val="none"/>
                <w:lang w:val="en-US" w:eastAsia="zh-CN"/>
              </w:rPr>
            </w:pPr>
          </w:p>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投标人投标报价合理性审查</w:t>
            </w:r>
          </w:p>
        </w:tc>
        <w:tc>
          <w:tcPr>
            <w:tcW w:w="5131" w:type="dxa"/>
            <w:noWrap w:val="0"/>
            <w:vAlign w:val="top"/>
          </w:tcPr>
          <w:p>
            <w:pPr>
              <w:spacing w:before="197" w:line="228" w:lineRule="auto"/>
              <w:rPr>
                <w:rFonts w:hint="eastAsia" w:ascii="宋体" w:hAnsi="宋体" w:eastAsia="宋体" w:cs="宋体"/>
                <w:spacing w:val="4"/>
                <w:sz w:val="23"/>
                <w:szCs w:val="23"/>
                <w:highlight w:val="none"/>
                <w:lang w:val="en-US" w:eastAsia="zh-CN"/>
              </w:rPr>
            </w:pPr>
            <w:r>
              <w:rPr>
                <w:rFonts w:hint="eastAsia" w:ascii="宋体" w:hAnsi="宋体" w:eastAsia="宋体" w:cs="宋体"/>
                <w:spacing w:val="4"/>
                <w:sz w:val="23"/>
                <w:szCs w:val="23"/>
                <w:highlight w:val="none"/>
                <w:lang w:val="en-US" w:eastAsia="zh-CN"/>
              </w:rPr>
              <w:t>评标委员会认为投标人的报价明显低于其他通过符合性审查投标人的报价，有可能影响产品质量或者不能诚信履约的，应当要求 其在评标现场合理的时间内提供相关说明，必要时提交相关证明材料；投标人不能证明其报价合理性的，评标委员会应当将其作为无效投标处理。此项审查结果不予通过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051" w:type="dxa"/>
            <w:gridSpan w:val="4"/>
            <w:noWrap w:val="0"/>
            <w:vAlign w:val="top"/>
          </w:tcPr>
          <w:p>
            <w:pPr>
              <w:spacing w:before="75" w:line="227" w:lineRule="auto"/>
              <w:ind w:left="119"/>
              <w:jc w:val="center"/>
              <w:rPr>
                <w:rFonts w:ascii="宋体" w:hAnsi="宋体" w:eastAsia="宋体" w:cs="宋体"/>
                <w:sz w:val="23"/>
                <w:szCs w:val="23"/>
                <w:highlight w:val="none"/>
              </w:rPr>
            </w:pPr>
            <w:r>
              <w:rPr>
                <w:rFonts w:ascii="宋体" w:hAnsi="宋体" w:eastAsia="宋体" w:cs="宋体"/>
                <w:b/>
                <w:bCs/>
                <w:spacing w:val="12"/>
                <w:sz w:val="23"/>
                <w:szCs w:val="23"/>
                <w:highlight w:val="none"/>
              </w:rPr>
              <w:t>符</w:t>
            </w:r>
            <w:r>
              <w:rPr>
                <w:rFonts w:ascii="宋体" w:hAnsi="宋体" w:eastAsia="宋体" w:cs="宋体"/>
                <w:b/>
                <w:bCs/>
                <w:spacing w:val="10"/>
                <w:sz w:val="23"/>
                <w:szCs w:val="23"/>
                <w:highlight w:val="none"/>
              </w:rPr>
              <w:t>合性检查不通过者，作无效标处理，不得进入下一环节评审</w:t>
            </w:r>
            <w:r>
              <w:rPr>
                <w:rFonts w:ascii="宋体" w:hAnsi="宋体" w:eastAsia="宋体" w:cs="宋体"/>
                <w:spacing w:val="10"/>
                <w:sz w:val="23"/>
                <w:szCs w:val="23"/>
                <w:highlight w:val="none"/>
              </w:rPr>
              <w:t>。</w:t>
            </w:r>
          </w:p>
        </w:tc>
      </w:tr>
    </w:tbl>
    <w:p>
      <w:pPr>
        <w:spacing w:line="500" w:lineRule="exact"/>
        <w:rPr>
          <w:rFonts w:hint="eastAsia" w:ascii="宋体" w:hAnsi="宋体" w:eastAsia="宋体" w:cs="宋体"/>
          <w:bCs/>
          <w:color w:val="auto"/>
          <w:sz w:val="24"/>
          <w:szCs w:val="24"/>
          <w:highlight w:val="none"/>
          <w:lang w:eastAsia="zh-CN"/>
        </w:rPr>
      </w:pPr>
    </w:p>
    <w:p>
      <w:pPr>
        <w:spacing w:line="50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24.3 在对投标文件进行详细评估之前，</w:t>
      </w:r>
      <w:r>
        <w:rPr>
          <w:rFonts w:hint="eastAsia" w:ascii="宋体" w:hAnsi="宋体" w:eastAsia="宋体" w:cs="宋体"/>
          <w:bCs/>
          <w:color w:val="auto"/>
          <w:sz w:val="24"/>
          <w:szCs w:val="24"/>
          <w:highlight w:val="none"/>
          <w:lang w:val="en-US" w:eastAsia="zh-CN"/>
        </w:rPr>
        <w:t>评审</w:t>
      </w:r>
      <w:r>
        <w:rPr>
          <w:rFonts w:hint="eastAsia" w:ascii="宋体" w:hAnsi="宋体" w:eastAsia="宋体" w:cs="宋体"/>
          <w:bCs/>
          <w:color w:val="auto"/>
          <w:sz w:val="24"/>
          <w:szCs w:val="24"/>
          <w:highlight w:val="none"/>
          <w:lang w:eastAsia="zh-CN"/>
        </w:rPr>
        <w:t>小组将依据投标人提供的资格证明文件审查投标人的供货能力。如果确定投标人无资格履行合同，其投标将被拒绝。</w:t>
      </w:r>
    </w:p>
    <w:p>
      <w:pPr>
        <w:spacing w:line="50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24.4 评审小组将确定每一投标文件是否对招标文件的要求作出了实质性的响应，而没有重大偏离。实质性响应的投标文件是指符合招标文件的所有条款、条件和规定且没有重大偏离或保留。重大偏离或保留系指影响到招标文件规定的供货范围、质量和性能，或限制了买方的权利和投标人的义务的规定，而纠正这些偏离将影响到其他提交实质性响应投标的投标人的公平竞争地位。   </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的澄清</w:t>
      </w:r>
    </w:p>
    <w:p>
      <w:pPr>
        <w:spacing w:line="50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25.</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 xml:space="preserve"> 要澄清的答复应是书面的，但不得对</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lang w:eastAsia="zh-CN"/>
        </w:rPr>
        <w:t>内容进行实质性修改。澄清文件须由投标人法人代表或法人授权代表签字或加盖公章并作为投标文件的组成部分。</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26．确定</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的办法</w:t>
      </w:r>
    </w:p>
    <w:p>
      <w:pPr>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26.1</w:t>
      </w:r>
      <w:r>
        <w:rPr>
          <w:rFonts w:hint="eastAsia" w:ascii="宋体" w:hAnsi="宋体" w:eastAsia="宋体" w:cs="宋体"/>
          <w:bCs/>
          <w:color w:val="auto"/>
          <w:sz w:val="24"/>
          <w:szCs w:val="24"/>
          <w:highlight w:val="none"/>
          <w:lang w:eastAsia="zh-CN"/>
        </w:rPr>
        <w:t>评审小组</w:t>
      </w:r>
      <w:r>
        <w:rPr>
          <w:rFonts w:hint="eastAsia" w:ascii="宋体" w:hAnsi="宋体" w:eastAsia="宋体" w:cs="宋体"/>
          <w:bCs/>
          <w:color w:val="auto"/>
          <w:sz w:val="24"/>
          <w:szCs w:val="24"/>
          <w:highlight w:val="none"/>
        </w:rPr>
        <w:t>按照</w:t>
      </w:r>
      <w:r>
        <w:rPr>
          <w:rFonts w:hint="eastAsia" w:ascii="宋体" w:hAnsi="宋体" w:eastAsia="宋体" w:cs="宋体"/>
          <w:bCs/>
          <w:color w:val="auto"/>
          <w:sz w:val="24"/>
          <w:szCs w:val="24"/>
          <w:highlight w:val="none"/>
          <w:lang w:eastAsia="zh-CN"/>
        </w:rPr>
        <w:t>招标文件</w:t>
      </w:r>
      <w:r>
        <w:rPr>
          <w:rFonts w:hint="eastAsia" w:ascii="宋体" w:hAnsi="宋体" w:eastAsia="宋体" w:cs="宋体"/>
          <w:bCs/>
          <w:color w:val="auto"/>
          <w:sz w:val="24"/>
          <w:szCs w:val="24"/>
          <w:highlight w:val="none"/>
        </w:rPr>
        <w:t>要求对</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中的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资格、</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资格证明文件、技术和商务上要求的其它重要内容进行审核。</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26.2</w:t>
      </w:r>
      <w:r>
        <w:rPr>
          <w:rFonts w:hint="eastAsia" w:ascii="宋体" w:hAnsi="宋体" w:eastAsia="宋体" w:cs="宋体"/>
          <w:color w:val="auto"/>
          <w:sz w:val="24"/>
          <w:szCs w:val="24"/>
          <w:highlight w:val="none"/>
          <w:shd w:val="clear" w:color="auto" w:fill="FFFFFF"/>
        </w:rPr>
        <w:t>由</w:t>
      </w:r>
      <w:r>
        <w:rPr>
          <w:rFonts w:hint="eastAsia" w:ascii="宋体" w:hAnsi="宋体" w:eastAsia="宋体" w:cs="宋体"/>
          <w:color w:val="auto"/>
          <w:sz w:val="24"/>
          <w:szCs w:val="24"/>
          <w:highlight w:val="none"/>
          <w:shd w:val="clear" w:color="auto" w:fill="FFFFFF"/>
          <w:lang w:eastAsia="zh-CN"/>
        </w:rPr>
        <w:t>评审小组</w:t>
      </w:r>
      <w:r>
        <w:rPr>
          <w:rFonts w:hint="eastAsia" w:ascii="宋体" w:hAnsi="宋体" w:eastAsia="宋体" w:cs="宋体"/>
          <w:color w:val="auto"/>
          <w:sz w:val="24"/>
          <w:szCs w:val="24"/>
          <w:highlight w:val="none"/>
          <w:shd w:val="clear" w:color="auto" w:fill="FFFFFF"/>
        </w:rPr>
        <w:t>采用综合评分法对</w:t>
      </w:r>
      <w:r>
        <w:rPr>
          <w:rFonts w:hint="eastAsia" w:ascii="宋体" w:hAnsi="宋体" w:eastAsia="宋体" w:cs="宋体"/>
          <w:color w:val="auto"/>
          <w:sz w:val="24"/>
          <w:szCs w:val="24"/>
          <w:highlight w:val="none"/>
          <w:shd w:val="clear" w:color="auto" w:fill="FFFFFF"/>
          <w:lang w:eastAsia="zh-CN"/>
        </w:rPr>
        <w:t>投标人</w:t>
      </w:r>
      <w:r>
        <w:rPr>
          <w:rFonts w:hint="eastAsia" w:ascii="宋体" w:hAnsi="宋体" w:eastAsia="宋体" w:cs="宋体"/>
          <w:color w:val="auto"/>
          <w:sz w:val="24"/>
          <w:szCs w:val="24"/>
          <w:highlight w:val="none"/>
          <w:shd w:val="clear" w:color="auto" w:fill="FFFFFF"/>
        </w:rPr>
        <w:t>的</w:t>
      </w:r>
      <w:r>
        <w:rPr>
          <w:rFonts w:hint="eastAsia" w:ascii="宋体" w:hAnsi="宋体" w:eastAsia="宋体" w:cs="宋体"/>
          <w:color w:val="auto"/>
          <w:sz w:val="24"/>
          <w:szCs w:val="24"/>
          <w:highlight w:val="none"/>
          <w:shd w:val="clear" w:color="auto" w:fill="FFFFFF"/>
          <w:lang w:eastAsia="zh-CN"/>
        </w:rPr>
        <w:t>投标文件</w:t>
      </w:r>
      <w:r>
        <w:rPr>
          <w:rFonts w:hint="eastAsia" w:ascii="宋体" w:hAnsi="宋体" w:eastAsia="宋体" w:cs="宋体"/>
          <w:color w:val="auto"/>
          <w:sz w:val="24"/>
          <w:szCs w:val="24"/>
          <w:highlight w:val="none"/>
          <w:shd w:val="clear" w:color="auto" w:fill="FFFFFF"/>
        </w:rPr>
        <w:t>和报价进行综合评分。</w:t>
      </w:r>
    </w:p>
    <w:p>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的评估和比较分为两步进行，</w:t>
      </w:r>
      <w:r>
        <w:rPr>
          <w:rFonts w:hint="eastAsia" w:ascii="宋体" w:hAnsi="宋体" w:eastAsia="宋体" w:cs="宋体"/>
          <w:bCs/>
          <w:color w:val="auto"/>
          <w:sz w:val="24"/>
          <w:szCs w:val="24"/>
          <w:highlight w:val="none"/>
          <w:lang w:eastAsia="zh-CN"/>
        </w:rPr>
        <w:t>评审小组</w:t>
      </w:r>
      <w:r>
        <w:rPr>
          <w:rFonts w:hint="eastAsia" w:ascii="宋体" w:hAnsi="宋体" w:eastAsia="宋体" w:cs="宋体"/>
          <w:bCs/>
          <w:color w:val="auto"/>
          <w:sz w:val="24"/>
          <w:szCs w:val="24"/>
          <w:highlight w:val="none"/>
        </w:rPr>
        <w:t>会按照</w:t>
      </w:r>
      <w:r>
        <w:rPr>
          <w:rFonts w:hint="eastAsia" w:ascii="宋体" w:hAnsi="宋体" w:eastAsia="宋体" w:cs="宋体"/>
          <w:bCs/>
          <w:color w:val="auto"/>
          <w:sz w:val="24"/>
          <w:szCs w:val="24"/>
          <w:highlight w:val="none"/>
          <w:lang w:eastAsia="zh-CN"/>
        </w:rPr>
        <w:t>招标文件</w:t>
      </w:r>
      <w:r>
        <w:rPr>
          <w:rFonts w:hint="eastAsia" w:ascii="宋体" w:hAnsi="宋体" w:eastAsia="宋体" w:cs="宋体"/>
          <w:bCs/>
          <w:color w:val="auto"/>
          <w:sz w:val="24"/>
          <w:szCs w:val="24"/>
          <w:highlight w:val="none"/>
        </w:rPr>
        <w:t>要求对</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中的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资格、</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资格证明文件、技术和商务上要求的其它重要内容进行审核，审核合格后即视为实质性响应的</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，进行第二个步骤：对实质性响应的</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进行评估和比较采用综合评分法进行打分评比，打分方法：总分为100分，其中</w:t>
      </w:r>
      <w:r>
        <w:rPr>
          <w:rFonts w:hint="eastAsia" w:ascii="宋体" w:hAnsi="宋体" w:cs="宋体"/>
          <w:bCs/>
          <w:color w:val="auto"/>
          <w:sz w:val="24"/>
          <w:szCs w:val="24"/>
          <w:highlight w:val="none"/>
          <w:lang w:eastAsia="zh-CN"/>
        </w:rPr>
        <w:t>经济部分占</w:t>
      </w:r>
      <w:r>
        <w:rPr>
          <w:rFonts w:hint="eastAsia" w:ascii="宋体" w:hAnsi="宋体" w:cs="宋体"/>
          <w:bCs/>
          <w:color w:val="auto"/>
          <w:sz w:val="24"/>
          <w:szCs w:val="24"/>
          <w:highlight w:val="none"/>
          <w:lang w:val="en-US" w:eastAsia="zh-CN"/>
        </w:rPr>
        <w:t>30</w:t>
      </w:r>
      <w:r>
        <w:rPr>
          <w:rFonts w:hint="eastAsia" w:ascii="宋体" w:hAnsi="宋体" w:cs="宋体"/>
          <w:bCs/>
          <w:color w:val="auto"/>
          <w:sz w:val="24"/>
          <w:szCs w:val="24"/>
          <w:highlight w:val="none"/>
          <w:lang w:eastAsia="zh-CN"/>
        </w:rPr>
        <w:t>分，商务技术部分占</w:t>
      </w: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lang w:eastAsia="zh-CN"/>
        </w:rPr>
        <w:t>0分</w:t>
      </w:r>
      <w:r>
        <w:rPr>
          <w:rFonts w:hint="eastAsia" w:ascii="宋体" w:hAnsi="宋体" w:eastAsia="宋体" w:cs="宋体"/>
          <w:bCs/>
          <w:color w:val="auto"/>
          <w:sz w:val="24"/>
          <w:szCs w:val="24"/>
          <w:highlight w:val="none"/>
        </w:rPr>
        <w:t>。将每位投标商的</w:t>
      </w:r>
      <w:r>
        <w:rPr>
          <w:rFonts w:hint="eastAsia" w:ascii="宋体" w:hAnsi="宋体" w:cs="宋体"/>
          <w:bCs/>
          <w:color w:val="auto"/>
          <w:sz w:val="24"/>
          <w:szCs w:val="24"/>
          <w:highlight w:val="none"/>
          <w:lang w:eastAsia="zh-CN"/>
        </w:rPr>
        <w:t>经济部分</w:t>
      </w:r>
      <w:r>
        <w:rPr>
          <w:rFonts w:hint="eastAsia" w:ascii="宋体" w:hAnsi="宋体" w:eastAsia="宋体" w:cs="宋体"/>
          <w:bCs/>
          <w:color w:val="auto"/>
          <w:sz w:val="24"/>
          <w:szCs w:val="24"/>
          <w:highlight w:val="none"/>
        </w:rPr>
        <w:t>得分、</w:t>
      </w:r>
      <w:r>
        <w:rPr>
          <w:rFonts w:hint="eastAsia" w:ascii="宋体" w:hAnsi="宋体" w:cs="宋体"/>
          <w:bCs/>
          <w:color w:val="auto"/>
          <w:sz w:val="24"/>
          <w:szCs w:val="24"/>
          <w:highlight w:val="none"/>
          <w:lang w:eastAsia="zh-CN"/>
        </w:rPr>
        <w:t>商务</w:t>
      </w:r>
      <w:r>
        <w:rPr>
          <w:rFonts w:hint="eastAsia" w:ascii="宋体" w:hAnsi="宋体" w:eastAsia="宋体" w:cs="宋体"/>
          <w:bCs/>
          <w:color w:val="auto"/>
          <w:sz w:val="24"/>
          <w:szCs w:val="24"/>
          <w:highlight w:val="none"/>
        </w:rPr>
        <w:t>技术</w:t>
      </w:r>
      <w:r>
        <w:rPr>
          <w:rFonts w:hint="eastAsia" w:ascii="宋体" w:hAnsi="宋体" w:cs="宋体"/>
          <w:bCs/>
          <w:color w:val="auto"/>
          <w:sz w:val="24"/>
          <w:szCs w:val="24"/>
          <w:highlight w:val="none"/>
          <w:lang w:eastAsia="zh-CN"/>
        </w:rPr>
        <w:t>部分</w:t>
      </w:r>
      <w:r>
        <w:rPr>
          <w:rFonts w:hint="eastAsia" w:ascii="宋体" w:hAnsi="宋体" w:eastAsia="宋体" w:cs="宋体"/>
          <w:bCs/>
          <w:color w:val="auto"/>
          <w:sz w:val="24"/>
          <w:szCs w:val="24"/>
          <w:highlight w:val="none"/>
        </w:rPr>
        <w:t>得分、相加即为该投标</w:t>
      </w:r>
      <w:r>
        <w:rPr>
          <w:rFonts w:hint="eastAsia" w:ascii="宋体" w:hAnsi="宋体" w:cs="宋体"/>
          <w:bCs/>
          <w:color w:val="auto"/>
          <w:sz w:val="24"/>
          <w:szCs w:val="24"/>
          <w:highlight w:val="none"/>
          <w:lang w:eastAsia="zh-CN"/>
        </w:rPr>
        <w:t>人</w:t>
      </w:r>
      <w:r>
        <w:rPr>
          <w:rFonts w:hint="eastAsia" w:ascii="宋体" w:hAnsi="宋体" w:eastAsia="宋体" w:cs="宋体"/>
          <w:bCs/>
          <w:color w:val="auto"/>
          <w:sz w:val="24"/>
          <w:szCs w:val="24"/>
          <w:highlight w:val="none"/>
        </w:rPr>
        <w:t>的总得分。详细评分标准如下：</w:t>
      </w:r>
    </w:p>
    <w:p>
      <w:pPr>
        <w:spacing w:line="500" w:lineRule="exact"/>
        <w:ind w:firstLine="480" w:firstLineChars="200"/>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综合评分法中的价格分统一采用低价优先法计算，即满足</w:t>
      </w:r>
      <w:r>
        <w:rPr>
          <w:rFonts w:hint="eastAsia" w:ascii="宋体" w:hAnsi="宋体" w:eastAsia="宋体" w:cs="宋体"/>
          <w:b/>
          <w:bCs/>
          <w:color w:val="auto"/>
          <w:sz w:val="24"/>
          <w:szCs w:val="24"/>
          <w:highlight w:val="none"/>
          <w:shd w:val="clear" w:color="auto" w:fill="FFFFFF"/>
          <w:lang w:eastAsia="zh-CN"/>
        </w:rPr>
        <w:t>招标文件</w:t>
      </w:r>
      <w:r>
        <w:rPr>
          <w:rFonts w:hint="eastAsia" w:ascii="宋体" w:hAnsi="宋体" w:eastAsia="宋体" w:cs="宋体"/>
          <w:b/>
          <w:bCs/>
          <w:color w:val="auto"/>
          <w:sz w:val="24"/>
          <w:szCs w:val="24"/>
          <w:highlight w:val="none"/>
          <w:shd w:val="clear" w:color="auto" w:fill="FFFFFF"/>
        </w:rPr>
        <w:t>要求报价的</w:t>
      </w:r>
      <w:r>
        <w:rPr>
          <w:rFonts w:hint="eastAsia" w:ascii="宋体" w:hAnsi="宋体" w:eastAsia="宋体" w:cs="宋体"/>
          <w:b/>
          <w:bCs/>
          <w:color w:val="auto"/>
          <w:sz w:val="24"/>
          <w:szCs w:val="24"/>
          <w:highlight w:val="none"/>
          <w:shd w:val="clear" w:color="auto" w:fill="FFFFFF"/>
          <w:lang w:val="en-US" w:eastAsia="zh-CN"/>
        </w:rPr>
        <w:t>最</w:t>
      </w:r>
      <w:r>
        <w:rPr>
          <w:rFonts w:hint="eastAsia" w:ascii="宋体" w:hAnsi="宋体" w:cs="宋体"/>
          <w:b/>
          <w:bCs/>
          <w:color w:val="auto"/>
          <w:sz w:val="24"/>
          <w:szCs w:val="24"/>
          <w:highlight w:val="none"/>
          <w:shd w:val="clear" w:color="auto" w:fill="FFFFFF"/>
          <w:lang w:val="en-US" w:eastAsia="zh-CN"/>
        </w:rPr>
        <w:t>小</w:t>
      </w:r>
      <w:r>
        <w:rPr>
          <w:rFonts w:hint="eastAsia" w:ascii="宋体" w:hAnsi="宋体" w:eastAsia="宋体" w:cs="宋体"/>
          <w:b/>
          <w:bCs/>
          <w:color w:val="auto"/>
          <w:sz w:val="24"/>
          <w:szCs w:val="24"/>
          <w:highlight w:val="none"/>
          <w:shd w:val="clear" w:color="auto" w:fill="FFFFFF"/>
          <w:lang w:val="en-US" w:eastAsia="zh-CN"/>
        </w:rPr>
        <w:t>值</w:t>
      </w:r>
      <w:r>
        <w:rPr>
          <w:rFonts w:hint="eastAsia" w:ascii="宋体" w:hAnsi="宋体" w:eastAsia="宋体" w:cs="宋体"/>
          <w:b/>
          <w:bCs/>
          <w:color w:val="auto"/>
          <w:sz w:val="24"/>
          <w:szCs w:val="24"/>
          <w:highlight w:val="none"/>
          <w:shd w:val="clear" w:color="auto" w:fill="FFFFFF"/>
        </w:rPr>
        <w:t>为</w:t>
      </w:r>
      <w:r>
        <w:rPr>
          <w:rFonts w:hint="eastAsia" w:ascii="宋体" w:hAnsi="宋体" w:cs="宋体"/>
          <w:b/>
          <w:bCs/>
          <w:color w:val="auto"/>
          <w:sz w:val="24"/>
          <w:szCs w:val="24"/>
          <w:highlight w:val="none"/>
          <w:shd w:val="clear" w:color="auto" w:fill="FFFFFF"/>
          <w:lang w:val="en-US" w:eastAsia="zh-CN"/>
        </w:rPr>
        <w:t>评标</w:t>
      </w:r>
      <w:r>
        <w:rPr>
          <w:rFonts w:hint="eastAsia" w:ascii="宋体" w:hAnsi="宋体" w:eastAsia="宋体" w:cs="宋体"/>
          <w:b/>
          <w:bCs/>
          <w:color w:val="auto"/>
          <w:sz w:val="24"/>
          <w:szCs w:val="24"/>
          <w:highlight w:val="none"/>
          <w:shd w:val="clear" w:color="auto" w:fill="FFFFFF"/>
        </w:rPr>
        <w:t>基准价，其价格分为满分。其他</w:t>
      </w:r>
      <w:r>
        <w:rPr>
          <w:rFonts w:hint="eastAsia" w:ascii="宋体" w:hAnsi="宋体" w:eastAsia="宋体" w:cs="宋体"/>
          <w:b/>
          <w:bCs/>
          <w:color w:val="auto"/>
          <w:sz w:val="24"/>
          <w:szCs w:val="24"/>
          <w:highlight w:val="none"/>
          <w:shd w:val="clear" w:color="auto" w:fill="FFFFFF"/>
          <w:lang w:eastAsia="zh-CN"/>
        </w:rPr>
        <w:t>投标人</w:t>
      </w:r>
      <w:r>
        <w:rPr>
          <w:rFonts w:hint="eastAsia" w:ascii="宋体" w:hAnsi="宋体" w:eastAsia="宋体" w:cs="宋体"/>
          <w:b/>
          <w:bCs/>
          <w:color w:val="auto"/>
          <w:sz w:val="24"/>
          <w:szCs w:val="24"/>
          <w:highlight w:val="none"/>
          <w:shd w:val="clear" w:color="auto" w:fill="FFFFFF"/>
        </w:rPr>
        <w:t>的价格分统一按照下列公式计算：　</w:t>
      </w:r>
    </w:p>
    <w:p>
      <w:pPr>
        <w:pStyle w:val="21"/>
        <w:rPr>
          <w:rFonts w:hint="eastAsia" w:ascii="宋体" w:hAnsi="宋体" w:cs="宋体"/>
          <w:b/>
          <w:bCs/>
          <w:color w:val="auto"/>
          <w:sz w:val="24"/>
          <w:szCs w:val="24"/>
          <w:highlight w:val="none"/>
          <w:shd w:val="clear" w:color="auto" w:fill="FFFFFF"/>
          <w:lang w:eastAsia="zh-CN"/>
        </w:rPr>
      </w:pPr>
    </w:p>
    <w:p>
      <w:pPr>
        <w:pStyle w:val="21"/>
        <w:rPr>
          <w:rFonts w:hint="eastAsia" w:ascii="宋体" w:hAnsi="宋体" w:cs="宋体"/>
          <w:b/>
          <w:bCs/>
          <w:color w:val="auto"/>
          <w:sz w:val="24"/>
          <w:szCs w:val="24"/>
          <w:highlight w:val="none"/>
          <w:shd w:val="clear" w:color="auto" w:fill="FFFFFF"/>
          <w:lang w:eastAsia="zh-CN"/>
        </w:rPr>
      </w:pPr>
    </w:p>
    <w:p>
      <w:pPr>
        <w:pStyle w:val="21"/>
        <w:rPr>
          <w:rFonts w:hint="eastAsia"/>
          <w:highlight w:val="none"/>
          <w:lang w:eastAsia="zh-CN"/>
        </w:rPr>
      </w:pPr>
    </w:p>
    <w:p>
      <w:pPr>
        <w:spacing w:line="500" w:lineRule="exact"/>
        <w:ind w:firstLine="480" w:firstLineChars="200"/>
        <w:jc w:val="center"/>
        <w:rPr>
          <w:rFonts w:hint="eastAsia" w:ascii="宋体" w:hAnsi="宋体" w:eastAsia="宋体" w:cs="宋体"/>
          <w:color w:val="auto"/>
          <w:kern w:val="0"/>
          <w:sz w:val="24"/>
          <w:szCs w:val="24"/>
          <w:highlight w:val="none"/>
        </w:rPr>
      </w:pPr>
      <w:r>
        <w:rPr>
          <w:rFonts w:hint="eastAsia" w:ascii="宋体" w:hAnsi="宋体" w:cs="宋体"/>
          <w:b/>
          <w:bCs/>
          <w:color w:val="auto"/>
          <w:sz w:val="24"/>
          <w:szCs w:val="24"/>
          <w:highlight w:val="none"/>
          <w:shd w:val="clear" w:color="auto" w:fill="FFFFFF"/>
          <w:lang w:eastAsia="zh-CN"/>
        </w:rPr>
        <w:t>经济部分评分表（满分</w:t>
      </w:r>
      <w:r>
        <w:rPr>
          <w:rFonts w:hint="eastAsia" w:ascii="宋体" w:hAnsi="宋体" w:cs="宋体"/>
          <w:b/>
          <w:bCs/>
          <w:color w:val="auto"/>
          <w:sz w:val="24"/>
          <w:szCs w:val="24"/>
          <w:highlight w:val="none"/>
          <w:shd w:val="clear" w:color="auto" w:fill="FFFFFF"/>
          <w:lang w:val="en-US" w:eastAsia="zh-CN"/>
        </w:rPr>
        <w:t>3</w:t>
      </w:r>
      <w:r>
        <w:rPr>
          <w:rFonts w:hint="eastAsia" w:ascii="宋体" w:hAnsi="宋体" w:cs="宋体"/>
          <w:b/>
          <w:bCs/>
          <w:color w:val="auto"/>
          <w:sz w:val="24"/>
          <w:szCs w:val="24"/>
          <w:highlight w:val="none"/>
          <w:shd w:val="clear" w:color="auto" w:fill="FFFFFF"/>
          <w:lang w:eastAsia="zh-CN"/>
        </w:rPr>
        <w:t>0分）</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1424"/>
        <w:gridCol w:w="73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731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经济部分</w:t>
            </w:r>
            <w:r>
              <w:rPr>
                <w:rFonts w:hint="eastAsia" w:ascii="宋体" w:hAnsi="宋体" w:eastAsia="宋体" w:cs="宋体"/>
                <w:b/>
                <w:bCs/>
                <w:color w:val="auto"/>
                <w:sz w:val="24"/>
                <w:szCs w:val="24"/>
                <w:highlight w:val="none"/>
              </w:rPr>
              <w:t>得分</w:t>
            </w:r>
          </w:p>
        </w:tc>
        <w:tc>
          <w:tcPr>
            <w:tcW w:w="73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评标基准价：为有效投标报价的最</w:t>
            </w:r>
            <w:r>
              <w:rPr>
                <w:rFonts w:hint="eastAsia" w:ascii="宋体" w:hAnsi="宋体" w:cs="宋体"/>
                <w:b w:val="0"/>
                <w:bCs w:val="0"/>
                <w:color w:val="auto"/>
                <w:sz w:val="24"/>
                <w:szCs w:val="24"/>
                <w:highlight w:val="none"/>
                <w:lang w:val="en-US" w:eastAsia="zh-CN"/>
              </w:rPr>
              <w:t>小</w:t>
            </w:r>
            <w:r>
              <w:rPr>
                <w:rFonts w:hint="eastAsia" w:ascii="宋体" w:hAnsi="宋体" w:eastAsia="宋体" w:cs="宋体"/>
                <w:b w:val="0"/>
                <w:bCs w:val="0"/>
                <w:color w:val="auto"/>
                <w:sz w:val="24"/>
                <w:szCs w:val="24"/>
                <w:highlight w:val="none"/>
                <w:lang w:val="en-US" w:eastAsia="zh-CN"/>
              </w:rPr>
              <w:t>值。</w:t>
            </w:r>
          </w:p>
          <w:p>
            <w:pPr>
              <w:adjustRightInd w:val="0"/>
              <w:snapToGrid w:val="0"/>
              <w:spacing w:line="380" w:lineRule="exact"/>
              <w:jc w:val="left"/>
              <w:rPr>
                <w:rFonts w:hint="default"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投标报价得分=评标基准价／投标报价×</w:t>
            </w:r>
            <w:r>
              <w:rPr>
                <w:rFonts w:hint="eastAsia" w:ascii="宋体" w:hAnsi="宋体" w:cs="宋体"/>
                <w:b w:val="0"/>
                <w:bCs w:val="0"/>
                <w:color w:val="auto"/>
                <w:sz w:val="24"/>
                <w:szCs w:val="24"/>
                <w:highlight w:val="none"/>
                <w:lang w:val="en-US" w:eastAsia="zh-CN"/>
              </w:rPr>
              <w:t>经济部分分值</w:t>
            </w:r>
            <w:r>
              <w:rPr>
                <w:rFonts w:hint="eastAsia" w:ascii="宋体" w:hAnsi="宋体" w:eastAsia="宋体" w:cs="宋体"/>
                <w:b w:val="0"/>
                <w:bCs w:val="0"/>
                <w:color w:val="auto"/>
                <w:sz w:val="24"/>
                <w:szCs w:val="24"/>
                <w:highlight w:val="none"/>
                <w:lang w:val="en-US" w:eastAsia="zh-CN"/>
              </w:rPr>
              <w:t>×100</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。有效投标报价为通过初步审查的投标人报价。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属于中小企业</w:t>
            </w:r>
            <w:r>
              <w:rPr>
                <w:rFonts w:hint="eastAsia" w:ascii="宋体" w:hAnsi="宋体" w:eastAsia="宋体" w:cs="宋体"/>
                <w:b/>
                <w:bCs/>
                <w:color w:val="auto"/>
                <w:sz w:val="24"/>
                <w:szCs w:val="24"/>
                <w:highlight w:val="none"/>
                <w:lang w:val="en-US" w:eastAsia="zh-CN"/>
              </w:rPr>
              <w:t>有关政策</w:t>
            </w:r>
          </w:p>
        </w:tc>
        <w:tc>
          <w:tcPr>
            <w:tcW w:w="73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left"/>
              <w:rPr>
                <w:rFonts w:hint="default" w:cs="宋体"/>
                <w:color w:val="auto"/>
                <w:sz w:val="24"/>
                <w:szCs w:val="24"/>
                <w:highlight w:val="none"/>
                <w:lang w:val="en-US" w:eastAsia="zh-CN"/>
              </w:rPr>
            </w:pPr>
            <w:r>
              <w:rPr>
                <w:rFonts w:hint="eastAsia" w:ascii="宋体" w:hAnsi="宋体" w:cs="宋体"/>
                <w:b/>
                <w:bCs/>
                <w:i w:val="0"/>
                <w:iCs w:val="0"/>
                <w:caps w:val="0"/>
                <w:color w:val="333333"/>
                <w:spacing w:val="0"/>
                <w:sz w:val="24"/>
                <w:szCs w:val="24"/>
                <w:highlight w:val="none"/>
                <w:shd w:val="clear" w:color="auto" w:fill="FFFFFF"/>
                <w:lang w:val="en-US" w:eastAsia="zh-CN"/>
              </w:rPr>
              <w:t>本项目为</w:t>
            </w:r>
            <w:r>
              <w:rPr>
                <w:rFonts w:hint="eastAsia" w:ascii="宋体" w:hAnsi="宋体" w:eastAsia="宋体" w:cs="宋体"/>
                <w:b/>
                <w:bCs/>
                <w:i w:val="0"/>
                <w:iCs w:val="0"/>
                <w:caps w:val="0"/>
                <w:color w:val="333333"/>
                <w:spacing w:val="0"/>
                <w:sz w:val="24"/>
                <w:szCs w:val="24"/>
                <w:highlight w:val="none"/>
                <w:shd w:val="clear" w:color="auto" w:fill="FFFFFF"/>
              </w:rPr>
              <w:t>专门面向中小企业采购的项目，不再执行价格评审优惠的扶持政策。</w:t>
            </w:r>
          </w:p>
        </w:tc>
      </w:tr>
    </w:tbl>
    <w:p>
      <w:pPr>
        <w:spacing w:line="500" w:lineRule="exact"/>
        <w:ind w:firstLine="480" w:firstLineChars="200"/>
        <w:jc w:val="center"/>
        <w:rPr>
          <w:rFonts w:hint="eastAsia" w:ascii="宋体" w:hAnsi="宋体" w:eastAsia="宋体" w:cs="宋体"/>
          <w:b/>
          <w:bCs/>
          <w:color w:val="auto"/>
          <w:sz w:val="24"/>
          <w:szCs w:val="24"/>
          <w:highlight w:val="none"/>
          <w:shd w:val="clear" w:color="auto" w:fill="FFFFFF"/>
          <w:lang w:eastAsia="zh-CN"/>
        </w:rPr>
      </w:pPr>
    </w:p>
    <w:p>
      <w:pPr>
        <w:spacing w:line="500" w:lineRule="exact"/>
        <w:ind w:firstLine="480" w:firstLineChars="200"/>
        <w:jc w:val="center"/>
        <w:rPr>
          <w:rFonts w:hint="eastAsia" w:ascii="宋体" w:hAnsi="宋体" w:eastAsia="宋体" w:cs="宋体"/>
          <w:b/>
          <w:bCs/>
          <w:color w:val="auto"/>
          <w:sz w:val="24"/>
          <w:szCs w:val="24"/>
          <w:highlight w:val="none"/>
          <w:shd w:val="clear" w:color="auto" w:fill="FFFFFF"/>
          <w:lang w:eastAsia="zh-CN"/>
        </w:rPr>
      </w:pPr>
      <w:r>
        <w:rPr>
          <w:rFonts w:hint="eastAsia" w:ascii="宋体" w:hAnsi="宋体" w:eastAsia="宋体" w:cs="宋体"/>
          <w:b/>
          <w:bCs/>
          <w:color w:val="auto"/>
          <w:sz w:val="24"/>
          <w:szCs w:val="24"/>
          <w:highlight w:val="none"/>
          <w:shd w:val="clear" w:color="auto" w:fill="FFFFFF"/>
          <w:lang w:eastAsia="zh-CN"/>
        </w:rPr>
        <w:t>商务技术部分评分表（满分</w:t>
      </w:r>
      <w:r>
        <w:rPr>
          <w:rFonts w:hint="eastAsia" w:ascii="宋体" w:hAnsi="宋体" w:cs="宋体"/>
          <w:b/>
          <w:bCs/>
          <w:color w:val="auto"/>
          <w:sz w:val="24"/>
          <w:szCs w:val="24"/>
          <w:highlight w:val="none"/>
          <w:shd w:val="clear" w:color="auto" w:fill="FFFFFF"/>
          <w:lang w:val="en-US" w:eastAsia="zh-CN"/>
        </w:rPr>
        <w:t>7</w:t>
      </w:r>
      <w:r>
        <w:rPr>
          <w:rFonts w:hint="eastAsia" w:ascii="宋体" w:hAnsi="宋体" w:eastAsia="宋体" w:cs="宋体"/>
          <w:b/>
          <w:bCs/>
          <w:color w:val="auto"/>
          <w:sz w:val="24"/>
          <w:szCs w:val="24"/>
          <w:highlight w:val="none"/>
          <w:shd w:val="clear" w:color="auto" w:fill="FFFFFF"/>
          <w:lang w:eastAsia="zh-CN"/>
        </w:rPr>
        <w:t>0分）</w:t>
      </w:r>
    </w:p>
    <w:tbl>
      <w:tblPr>
        <w:tblStyle w:val="23"/>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61"/>
        <w:gridCol w:w="863"/>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0" w:type="dxa"/>
            <w:tcBorders>
              <w:tl2br w:val="nil"/>
              <w:tr2bl w:val="nil"/>
            </w:tcBorders>
            <w:noWrap w:val="0"/>
            <w:tcMar>
              <w:top w:w="0" w:type="dxa"/>
              <w:left w:w="28" w:type="dxa"/>
              <w:bottom w:w="0" w:type="dxa"/>
              <w:right w:w="28" w:type="dxa"/>
            </w:tcMar>
            <w:vAlign w:val="center"/>
          </w:tcPr>
          <w:p>
            <w:pPr>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1161" w:type="dxa"/>
            <w:tcBorders>
              <w:tl2br w:val="nil"/>
              <w:tr2bl w:val="nil"/>
            </w:tcBorders>
            <w:noWrap w:val="0"/>
            <w:tcMar>
              <w:top w:w="0" w:type="dxa"/>
              <w:left w:w="28" w:type="dxa"/>
              <w:bottom w:w="0" w:type="dxa"/>
              <w:right w:w="28" w:type="dxa"/>
            </w:tcMar>
            <w:vAlign w:val="center"/>
          </w:tcPr>
          <w:p>
            <w:pPr>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评审因素</w:t>
            </w:r>
          </w:p>
        </w:tc>
        <w:tc>
          <w:tcPr>
            <w:tcW w:w="863" w:type="dxa"/>
            <w:tcBorders>
              <w:tl2br w:val="nil"/>
              <w:tr2bl w:val="nil"/>
            </w:tcBorders>
            <w:noWrap w:val="0"/>
            <w:tcMar>
              <w:top w:w="0" w:type="dxa"/>
              <w:left w:w="28" w:type="dxa"/>
              <w:bottom w:w="0" w:type="dxa"/>
              <w:right w:w="28" w:type="dxa"/>
            </w:tcMar>
            <w:vAlign w:val="center"/>
          </w:tcPr>
          <w:p>
            <w:pPr>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分值</w:t>
            </w:r>
          </w:p>
        </w:tc>
        <w:tc>
          <w:tcPr>
            <w:tcW w:w="6551" w:type="dxa"/>
            <w:tcBorders>
              <w:tl2br w:val="nil"/>
              <w:tr2bl w:val="nil"/>
            </w:tcBorders>
            <w:noWrap w:val="0"/>
            <w:tcMar>
              <w:top w:w="0" w:type="dxa"/>
              <w:left w:w="28" w:type="dxa"/>
              <w:bottom w:w="0" w:type="dxa"/>
              <w:right w:w="28" w:type="dxa"/>
            </w:tcMar>
            <w:vAlign w:val="center"/>
          </w:tcPr>
          <w:p>
            <w:pPr>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Merge w:val="restart"/>
            <w:tcBorders>
              <w:tl2br w:val="nil"/>
              <w:tr2bl w:val="nil"/>
            </w:tcBorders>
            <w:noWrap w:val="0"/>
            <w:tcMar>
              <w:top w:w="0" w:type="dxa"/>
              <w:left w:w="28" w:type="dxa"/>
              <w:bottom w:w="0" w:type="dxa"/>
              <w:right w:w="28" w:type="dxa"/>
            </w:tcMar>
            <w:vAlign w:val="center"/>
          </w:tcPr>
          <w:p>
            <w:pPr>
              <w:widowControl/>
              <w:spacing w:line="260" w:lineRule="exact"/>
              <w:jc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商务部分</w:t>
            </w:r>
          </w:p>
          <w:p>
            <w:pPr>
              <w:widowControl/>
              <w:spacing w:line="260" w:lineRule="exact"/>
              <w:jc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15</w:t>
            </w:r>
            <w:r>
              <w:rPr>
                <w:rFonts w:hint="default" w:ascii="宋体" w:hAnsi="宋体" w:eastAsia="宋体" w:cs="宋体"/>
                <w:color w:val="auto"/>
                <w:kern w:val="2"/>
                <w:sz w:val="24"/>
                <w:szCs w:val="24"/>
                <w:highlight w:val="none"/>
                <w:lang w:val="en-US" w:eastAsia="zh-CN" w:bidi="ar-SA"/>
              </w:rPr>
              <w:t xml:space="preserve"> 分）</w:t>
            </w:r>
          </w:p>
        </w:tc>
        <w:tc>
          <w:tcPr>
            <w:tcW w:w="1161" w:type="dxa"/>
            <w:tcBorders>
              <w:tl2br w:val="nil"/>
              <w:tr2bl w:val="nil"/>
            </w:tcBorders>
            <w:noWrap w:val="0"/>
            <w:tcMar>
              <w:top w:w="0" w:type="dxa"/>
              <w:left w:w="28" w:type="dxa"/>
              <w:bottom w:w="0" w:type="dxa"/>
              <w:right w:w="28" w:type="dxa"/>
            </w:tcMar>
            <w:vAlign w:val="center"/>
          </w:tcPr>
          <w:p>
            <w:pPr>
              <w:pStyle w:val="13"/>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商务</w:t>
            </w:r>
          </w:p>
          <w:p>
            <w:pPr>
              <w:pStyle w:val="13"/>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条款</w:t>
            </w:r>
          </w:p>
          <w:p>
            <w:pPr>
              <w:pStyle w:val="13"/>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w:t>
            </w:r>
          </w:p>
          <w:p>
            <w:pPr>
              <w:pStyle w:val="13"/>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情况</w:t>
            </w:r>
          </w:p>
        </w:tc>
        <w:tc>
          <w:tcPr>
            <w:tcW w:w="863" w:type="dxa"/>
            <w:tcBorders>
              <w:tl2br w:val="nil"/>
              <w:tr2bl w:val="nil"/>
            </w:tcBorders>
            <w:noWrap w:val="0"/>
            <w:tcMar>
              <w:top w:w="0" w:type="dxa"/>
              <w:left w:w="28" w:type="dxa"/>
              <w:bottom w:w="0" w:type="dxa"/>
              <w:right w:w="28" w:type="dxa"/>
            </w:tcMar>
            <w:vAlign w:val="center"/>
          </w:tcPr>
          <w:p>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0-5</w:t>
            </w:r>
          </w:p>
        </w:tc>
        <w:tc>
          <w:tcPr>
            <w:tcW w:w="6551" w:type="dxa"/>
            <w:tcBorders>
              <w:tl2br w:val="nil"/>
              <w:tr2bl w:val="nil"/>
            </w:tcBorders>
            <w:noWrap w:val="0"/>
            <w:tcMar>
              <w:top w:w="0" w:type="dxa"/>
              <w:left w:w="28" w:type="dxa"/>
              <w:bottom w:w="0" w:type="dxa"/>
              <w:right w:w="28" w:type="dxa"/>
            </w:tcMar>
            <w:vAlign w:val="center"/>
          </w:tcPr>
          <w:p>
            <w:pPr>
              <w:pStyle w:val="13"/>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其他商务条款响应情况：交货期、</w:t>
            </w:r>
            <w:r>
              <w:rPr>
                <w:rFonts w:hint="eastAsia" w:ascii="宋体" w:hAnsi="宋体" w:cs="宋体"/>
                <w:color w:val="auto"/>
                <w:kern w:val="2"/>
                <w:sz w:val="24"/>
                <w:szCs w:val="24"/>
                <w:highlight w:val="none"/>
                <w:lang w:val="en-US" w:eastAsia="zh-CN" w:bidi="ar-SA"/>
              </w:rPr>
              <w:t>指标协调能力</w:t>
            </w:r>
            <w:r>
              <w:rPr>
                <w:rFonts w:hint="eastAsia" w:ascii="宋体" w:hAnsi="宋体" w:eastAsia="宋体" w:cs="宋体"/>
                <w:color w:val="auto"/>
                <w:kern w:val="2"/>
                <w:sz w:val="24"/>
                <w:szCs w:val="24"/>
                <w:highlight w:val="none"/>
                <w:lang w:val="en-US" w:eastAsia="zh-CN" w:bidi="ar-SA"/>
              </w:rPr>
              <w:t>、 产品验收、</w:t>
            </w:r>
            <w:r>
              <w:rPr>
                <w:rFonts w:hint="eastAsia" w:ascii="宋体" w:hAnsi="宋体" w:cs="宋体"/>
                <w:color w:val="auto"/>
                <w:kern w:val="2"/>
                <w:sz w:val="24"/>
                <w:szCs w:val="24"/>
                <w:highlight w:val="none"/>
                <w:lang w:val="en-US" w:eastAsia="zh-CN" w:bidi="ar-SA"/>
              </w:rPr>
              <w:t>运输要求、产地明确</w:t>
            </w:r>
            <w:r>
              <w:rPr>
                <w:rFonts w:hint="eastAsia" w:ascii="宋体" w:hAnsi="宋体" w:eastAsia="宋体" w:cs="宋体"/>
                <w:color w:val="auto"/>
                <w:kern w:val="2"/>
                <w:sz w:val="24"/>
                <w:szCs w:val="24"/>
                <w:highlight w:val="none"/>
                <w:lang w:val="en-US" w:eastAsia="zh-CN" w:bidi="ar-SA"/>
              </w:rPr>
              <w:t>均响应要求得 5 分，响应一项得 1 分，</w:t>
            </w:r>
          </w:p>
          <w:p>
            <w:pPr>
              <w:pStyle w:val="13"/>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均不响应不得分。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50" w:type="dxa"/>
            <w:vMerge w:val="continue"/>
            <w:tcBorders>
              <w:tl2br w:val="nil"/>
              <w:tr2bl w:val="nil"/>
            </w:tcBorders>
            <w:noWrap w:val="0"/>
            <w:tcMar>
              <w:top w:w="0" w:type="dxa"/>
              <w:left w:w="28" w:type="dxa"/>
              <w:bottom w:w="0" w:type="dxa"/>
              <w:right w:w="28" w:type="dxa"/>
            </w:tcMar>
            <w:vAlign w:val="center"/>
          </w:tcPr>
          <w:p>
            <w:pPr>
              <w:spacing w:line="260" w:lineRule="exact"/>
              <w:jc w:val="center"/>
              <w:rPr>
                <w:rFonts w:hint="default" w:ascii="宋体" w:hAnsi="宋体" w:eastAsia="宋体" w:cs="宋体"/>
                <w:color w:val="auto"/>
                <w:kern w:val="2"/>
                <w:sz w:val="24"/>
                <w:szCs w:val="24"/>
                <w:highlight w:val="none"/>
                <w:lang w:val="en-US" w:eastAsia="zh-CN" w:bidi="ar-SA"/>
              </w:rPr>
            </w:pPr>
          </w:p>
        </w:tc>
        <w:tc>
          <w:tcPr>
            <w:tcW w:w="1161" w:type="dxa"/>
            <w:tcBorders>
              <w:tl2br w:val="nil"/>
              <w:tr2bl w:val="nil"/>
            </w:tcBorders>
            <w:noWrap w:val="0"/>
            <w:tcMar>
              <w:top w:w="0" w:type="dxa"/>
              <w:left w:w="28" w:type="dxa"/>
              <w:bottom w:w="0" w:type="dxa"/>
              <w:right w:w="28" w:type="dxa"/>
            </w:tcMar>
            <w:vAlign w:val="center"/>
          </w:tcPr>
          <w:p>
            <w:pPr>
              <w:spacing w:line="2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w:t>
            </w:r>
          </w:p>
          <w:p>
            <w:pPr>
              <w:spacing w:line="2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业绩</w:t>
            </w:r>
          </w:p>
        </w:tc>
        <w:tc>
          <w:tcPr>
            <w:tcW w:w="863" w:type="dxa"/>
            <w:tcBorders>
              <w:tl2br w:val="nil"/>
              <w:tr2bl w:val="nil"/>
            </w:tcBorders>
            <w:noWrap w:val="0"/>
            <w:tcMar>
              <w:top w:w="0" w:type="dxa"/>
              <w:left w:w="28" w:type="dxa"/>
              <w:bottom w:w="0" w:type="dxa"/>
              <w:right w:w="28" w:type="dxa"/>
            </w:tcMar>
            <w:vAlign w:val="center"/>
          </w:tcPr>
          <w:p>
            <w:pPr>
              <w:spacing w:line="26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w:t>
            </w:r>
            <w:r>
              <w:rPr>
                <w:rFonts w:hint="eastAsia" w:ascii="宋体" w:hAnsi="宋体" w:cs="宋体"/>
                <w:color w:val="auto"/>
                <w:kern w:val="2"/>
                <w:sz w:val="24"/>
                <w:szCs w:val="24"/>
                <w:highlight w:val="none"/>
                <w:lang w:val="en-US" w:eastAsia="zh-CN" w:bidi="ar-SA"/>
              </w:rPr>
              <w:t>5</w:t>
            </w:r>
          </w:p>
        </w:tc>
        <w:tc>
          <w:tcPr>
            <w:tcW w:w="6551" w:type="dxa"/>
            <w:tcBorders>
              <w:tl2br w:val="nil"/>
              <w:tr2bl w:val="nil"/>
            </w:tcBorders>
            <w:noWrap w:val="0"/>
            <w:tcMar>
              <w:top w:w="0" w:type="dxa"/>
              <w:left w:w="28" w:type="dxa"/>
              <w:bottom w:w="0" w:type="dxa"/>
              <w:right w:w="28" w:type="dxa"/>
            </w:tcMar>
            <w:vAlign w:val="center"/>
          </w:tcPr>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投标人有类似业绩（指供应</w:t>
            </w:r>
            <w:r>
              <w:rPr>
                <w:rFonts w:hint="eastAsia" w:ascii="宋体" w:hAnsi="宋体" w:cs="宋体"/>
                <w:color w:val="auto"/>
                <w:kern w:val="2"/>
                <w:sz w:val="24"/>
                <w:szCs w:val="24"/>
                <w:highlight w:val="none"/>
                <w:lang w:val="en-US" w:eastAsia="zh-CN" w:bidi="ar-SA"/>
              </w:rPr>
              <w:t>煤炭</w:t>
            </w:r>
            <w:r>
              <w:rPr>
                <w:rFonts w:hint="eastAsia" w:ascii="宋体" w:hAnsi="宋体" w:eastAsia="宋体" w:cs="宋体"/>
                <w:color w:val="auto"/>
                <w:kern w:val="2"/>
                <w:sz w:val="24"/>
                <w:szCs w:val="24"/>
                <w:highlight w:val="none"/>
                <w:lang w:val="en-US" w:eastAsia="zh-CN" w:bidi="ar-SA"/>
              </w:rPr>
              <w:t>类）。2020年</w:t>
            </w: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月1日至今的业绩，每个业绩1分，满分5分。（附完整合同或中标通知书），业绩证明材料提供不全或未提供则不得分。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50" w:type="dxa"/>
            <w:vMerge w:val="continue"/>
            <w:tcBorders>
              <w:tl2br w:val="nil"/>
              <w:tr2bl w:val="nil"/>
            </w:tcBorders>
            <w:noWrap w:val="0"/>
            <w:tcMar>
              <w:top w:w="0" w:type="dxa"/>
              <w:left w:w="28" w:type="dxa"/>
              <w:bottom w:w="0" w:type="dxa"/>
              <w:right w:w="28" w:type="dxa"/>
            </w:tcMar>
            <w:vAlign w:val="center"/>
          </w:tcPr>
          <w:p>
            <w:pPr>
              <w:widowControl/>
              <w:spacing w:line="260" w:lineRule="exact"/>
              <w:jc w:val="center"/>
              <w:rPr>
                <w:rFonts w:hint="default" w:ascii="宋体" w:hAnsi="宋体" w:eastAsia="宋体" w:cs="宋体"/>
                <w:color w:val="auto"/>
                <w:kern w:val="2"/>
                <w:sz w:val="24"/>
                <w:szCs w:val="24"/>
                <w:highlight w:val="none"/>
                <w:lang w:val="en-US" w:eastAsia="zh-CN" w:bidi="ar-SA"/>
              </w:rPr>
            </w:pPr>
          </w:p>
        </w:tc>
        <w:tc>
          <w:tcPr>
            <w:tcW w:w="1161" w:type="dxa"/>
            <w:tcBorders>
              <w:tl2br w:val="nil"/>
              <w:tr2bl w:val="nil"/>
            </w:tcBorders>
            <w:noWrap w:val="0"/>
            <w:tcMar>
              <w:top w:w="0" w:type="dxa"/>
              <w:left w:w="28" w:type="dxa"/>
              <w:bottom w:w="0" w:type="dxa"/>
              <w:right w:w="28" w:type="dxa"/>
            </w:tcMar>
            <w:vAlign w:val="center"/>
          </w:tcPr>
          <w:p>
            <w:pPr>
              <w:widowControl/>
              <w:spacing w:line="2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w:t>
            </w:r>
          </w:p>
          <w:p>
            <w:pPr>
              <w:widowControl/>
              <w:spacing w:line="2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保证</w:t>
            </w:r>
          </w:p>
        </w:tc>
        <w:tc>
          <w:tcPr>
            <w:tcW w:w="863" w:type="dxa"/>
            <w:tcBorders>
              <w:tl2br w:val="nil"/>
              <w:tr2bl w:val="nil"/>
            </w:tcBorders>
            <w:noWrap w:val="0"/>
            <w:tcMar>
              <w:top w:w="0" w:type="dxa"/>
              <w:left w:w="28" w:type="dxa"/>
              <w:bottom w:w="0" w:type="dxa"/>
              <w:right w:w="28" w:type="dxa"/>
            </w:tcMar>
            <w:vAlign w:val="center"/>
          </w:tcPr>
          <w:p>
            <w:pPr>
              <w:widowControl/>
              <w:spacing w:line="2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0-5</w:t>
            </w:r>
          </w:p>
        </w:tc>
        <w:tc>
          <w:tcPr>
            <w:tcW w:w="6551" w:type="dxa"/>
            <w:tcBorders>
              <w:tl2br w:val="nil"/>
              <w:tr2bl w:val="nil"/>
            </w:tcBorders>
            <w:noWrap w:val="0"/>
            <w:tcMar>
              <w:top w:w="0" w:type="dxa"/>
              <w:left w:w="28" w:type="dxa"/>
              <w:bottom w:w="0" w:type="dxa"/>
              <w:right w:w="28" w:type="dxa"/>
            </w:tcMar>
            <w:vAlign w:val="center"/>
          </w:tcPr>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对保证货物供应质量做出承诺，并具有详细的质量违约处罚</w:t>
            </w:r>
          </w:p>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措施并做出承诺的得</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 xml:space="preserve"> 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750" w:type="dxa"/>
            <w:vMerge w:val="restart"/>
            <w:tcBorders>
              <w:tl2br w:val="nil"/>
              <w:tr2bl w:val="nil"/>
            </w:tcBorders>
            <w:noWrap w:val="0"/>
            <w:tcMar>
              <w:top w:w="0" w:type="dxa"/>
              <w:left w:w="28" w:type="dxa"/>
              <w:bottom w:w="0" w:type="dxa"/>
              <w:right w:w="28" w:type="dxa"/>
            </w:tcMar>
            <w:vAlign w:val="center"/>
          </w:tcPr>
          <w:p>
            <w:pPr>
              <w:widowControl/>
              <w:spacing w:line="260" w:lineRule="exact"/>
              <w:jc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技术部分</w:t>
            </w:r>
          </w:p>
          <w:p>
            <w:pPr>
              <w:jc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55</w:t>
            </w:r>
            <w:r>
              <w:rPr>
                <w:rFonts w:hint="default" w:ascii="宋体" w:hAnsi="宋体" w:eastAsia="宋体" w:cs="宋体"/>
                <w:color w:val="auto"/>
                <w:kern w:val="2"/>
                <w:sz w:val="24"/>
                <w:szCs w:val="24"/>
                <w:highlight w:val="none"/>
                <w:lang w:val="en-US" w:eastAsia="zh-CN" w:bidi="ar-SA"/>
              </w:rPr>
              <w:t xml:space="preserve"> 分）</w:t>
            </w:r>
          </w:p>
        </w:tc>
        <w:tc>
          <w:tcPr>
            <w:tcW w:w="1161" w:type="dxa"/>
            <w:tcBorders>
              <w:tl2br w:val="nil"/>
              <w:tr2bl w:val="nil"/>
            </w:tcBorders>
            <w:noWrap w:val="0"/>
            <w:tcMar>
              <w:top w:w="0" w:type="dxa"/>
              <w:left w:w="28" w:type="dxa"/>
              <w:bottom w:w="0" w:type="dxa"/>
              <w:right w:w="28" w:type="dxa"/>
            </w:tcMar>
            <w:vAlign w:val="center"/>
          </w:tcPr>
          <w:p>
            <w:pPr>
              <w:widowControl/>
              <w:spacing w:line="2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w:t>
            </w:r>
          </w:p>
          <w:p>
            <w:pPr>
              <w:widowControl/>
              <w:spacing w:line="2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参数</w:t>
            </w:r>
          </w:p>
          <w:p>
            <w:pPr>
              <w:widowControl/>
              <w:spacing w:line="2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w:t>
            </w:r>
          </w:p>
          <w:p>
            <w:pPr>
              <w:widowControl/>
              <w:spacing w:line="260" w:lineRule="exact"/>
              <w:jc w:val="center"/>
              <w:rPr>
                <w:rFonts w:hint="eastAsia" w:ascii="宋体" w:hAnsi="宋体" w:cs="宋体"/>
                <w:sz w:val="24"/>
                <w:szCs w:val="24"/>
                <w:highlight w:val="none"/>
              </w:rPr>
            </w:pPr>
            <w:r>
              <w:rPr>
                <w:rFonts w:hint="eastAsia" w:ascii="宋体" w:hAnsi="宋体" w:eastAsia="宋体" w:cs="宋体"/>
                <w:color w:val="auto"/>
                <w:kern w:val="2"/>
                <w:sz w:val="24"/>
                <w:szCs w:val="24"/>
                <w:highlight w:val="none"/>
                <w:lang w:val="en-US" w:eastAsia="zh-CN" w:bidi="ar-SA"/>
              </w:rPr>
              <w:t>情况</w:t>
            </w:r>
          </w:p>
        </w:tc>
        <w:tc>
          <w:tcPr>
            <w:tcW w:w="863" w:type="dxa"/>
            <w:tcBorders>
              <w:tl2br w:val="nil"/>
              <w:tr2bl w:val="nil"/>
            </w:tcBorders>
            <w:noWrap w:val="0"/>
            <w:tcMar>
              <w:top w:w="0" w:type="dxa"/>
              <w:left w:w="28" w:type="dxa"/>
              <w:bottom w:w="0" w:type="dxa"/>
              <w:right w:w="28" w:type="dxa"/>
            </w:tcMar>
            <w:vAlign w:val="center"/>
          </w:tcPr>
          <w:p>
            <w:pPr>
              <w:widowControl/>
              <w:spacing w:line="260" w:lineRule="exact"/>
              <w:jc w:val="center"/>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w:t>
            </w:r>
            <w:r>
              <w:rPr>
                <w:rFonts w:hint="eastAsia" w:ascii="宋体" w:hAnsi="宋体" w:cs="宋体"/>
                <w:color w:val="auto"/>
                <w:kern w:val="2"/>
                <w:sz w:val="24"/>
                <w:szCs w:val="24"/>
                <w:highlight w:val="none"/>
                <w:lang w:val="en-US" w:eastAsia="zh-CN" w:bidi="ar-SA"/>
              </w:rPr>
              <w:t>25</w:t>
            </w:r>
          </w:p>
        </w:tc>
        <w:tc>
          <w:tcPr>
            <w:tcW w:w="6551" w:type="dxa"/>
            <w:tcBorders>
              <w:tl2br w:val="nil"/>
              <w:tr2bl w:val="nil"/>
            </w:tcBorders>
            <w:noWrap w:val="0"/>
            <w:tcMar>
              <w:top w:w="0" w:type="dxa"/>
              <w:left w:w="28" w:type="dxa"/>
              <w:bottom w:w="0" w:type="dxa"/>
              <w:right w:w="28" w:type="dxa"/>
            </w:tcMar>
            <w:vAlign w:val="center"/>
          </w:tcPr>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投标货物参数性能是否满足或优于招标文件要求：投标货物</w:t>
            </w:r>
          </w:p>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参数性能满足或优于招标文件要求得</w:t>
            </w:r>
            <w:r>
              <w:rPr>
                <w:rFonts w:hint="eastAsia" w:ascii="宋体" w:hAnsi="宋体" w:cs="宋体"/>
                <w:color w:val="auto"/>
                <w:kern w:val="2"/>
                <w:sz w:val="24"/>
                <w:szCs w:val="24"/>
                <w:highlight w:val="none"/>
                <w:lang w:val="en-US" w:eastAsia="zh-CN" w:bidi="ar-SA"/>
              </w:rPr>
              <w:t>25</w:t>
            </w:r>
            <w:r>
              <w:rPr>
                <w:rFonts w:hint="eastAsia" w:ascii="宋体" w:hAnsi="宋体" w:eastAsia="宋体" w:cs="宋体"/>
                <w:color w:val="auto"/>
                <w:kern w:val="2"/>
                <w:sz w:val="24"/>
                <w:szCs w:val="24"/>
                <w:highlight w:val="none"/>
                <w:lang w:val="en-US" w:eastAsia="zh-CN" w:bidi="ar-SA"/>
              </w:rPr>
              <w:t xml:space="preserve"> 分；参数每负偏离一</w:t>
            </w:r>
          </w:p>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项扣</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分，扣完该项分为止。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50" w:type="dxa"/>
            <w:vMerge w:val="continue"/>
            <w:tcBorders>
              <w:tl2br w:val="nil"/>
              <w:tr2bl w:val="nil"/>
            </w:tcBorders>
            <w:noWrap w:val="0"/>
            <w:tcMar>
              <w:top w:w="0" w:type="dxa"/>
              <w:left w:w="28" w:type="dxa"/>
              <w:bottom w:w="0" w:type="dxa"/>
              <w:right w:w="28" w:type="dxa"/>
            </w:tcMar>
            <w:vAlign w:val="center"/>
          </w:tcPr>
          <w:p>
            <w:pPr>
              <w:jc w:val="center"/>
              <w:rPr>
                <w:rFonts w:hint="default" w:ascii="宋体" w:hAnsi="宋体" w:eastAsia="宋体" w:cs="宋体"/>
                <w:color w:val="auto"/>
                <w:kern w:val="2"/>
                <w:sz w:val="24"/>
                <w:szCs w:val="24"/>
                <w:highlight w:val="none"/>
                <w:lang w:val="en-US" w:eastAsia="zh-CN" w:bidi="ar-SA"/>
              </w:rPr>
            </w:pPr>
          </w:p>
        </w:tc>
        <w:tc>
          <w:tcPr>
            <w:tcW w:w="1161" w:type="dxa"/>
            <w:tcBorders>
              <w:tl2br w:val="nil"/>
              <w:tr2bl w:val="nil"/>
            </w:tcBorders>
            <w:noWrap w:val="0"/>
            <w:tcMar>
              <w:top w:w="0" w:type="dxa"/>
              <w:left w:w="28" w:type="dxa"/>
              <w:bottom w:w="0" w:type="dxa"/>
              <w:right w:w="28" w:type="dxa"/>
            </w:tcMar>
            <w:vAlign w:val="center"/>
          </w:tcPr>
          <w:p>
            <w:pPr>
              <w:widowControl/>
              <w:spacing w:line="2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检验</w:t>
            </w:r>
          </w:p>
          <w:p>
            <w:pPr>
              <w:widowControl/>
              <w:spacing w:line="260" w:lineRule="exact"/>
              <w:jc w:val="center"/>
              <w:rPr>
                <w:rFonts w:hint="eastAsia" w:ascii="宋体" w:hAnsi="宋体" w:cs="宋体"/>
                <w:sz w:val="24"/>
                <w:szCs w:val="24"/>
                <w:highlight w:val="none"/>
              </w:rPr>
            </w:pPr>
            <w:r>
              <w:rPr>
                <w:rFonts w:hint="eastAsia" w:ascii="宋体" w:hAnsi="宋体" w:eastAsia="宋体" w:cs="宋体"/>
                <w:color w:val="auto"/>
                <w:kern w:val="2"/>
                <w:sz w:val="24"/>
                <w:szCs w:val="24"/>
                <w:highlight w:val="none"/>
                <w:lang w:val="en-US" w:eastAsia="zh-CN" w:bidi="ar-SA"/>
              </w:rPr>
              <w:t>报告</w:t>
            </w:r>
          </w:p>
        </w:tc>
        <w:tc>
          <w:tcPr>
            <w:tcW w:w="863" w:type="dxa"/>
            <w:tcBorders>
              <w:tl2br w:val="nil"/>
              <w:tr2bl w:val="nil"/>
            </w:tcBorders>
            <w:noWrap w:val="0"/>
            <w:tcMar>
              <w:top w:w="0" w:type="dxa"/>
              <w:left w:w="28" w:type="dxa"/>
              <w:bottom w:w="0" w:type="dxa"/>
              <w:right w:w="28" w:type="dxa"/>
            </w:tcMar>
            <w:vAlign w:val="center"/>
          </w:tcPr>
          <w:p>
            <w:pPr>
              <w:spacing w:line="260" w:lineRule="exact"/>
              <w:jc w:val="center"/>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w:t>
            </w:r>
            <w:r>
              <w:rPr>
                <w:rFonts w:hint="eastAsia" w:ascii="宋体" w:hAnsi="宋体" w:cs="宋体"/>
                <w:color w:val="auto"/>
                <w:kern w:val="2"/>
                <w:sz w:val="24"/>
                <w:szCs w:val="24"/>
                <w:highlight w:val="none"/>
                <w:lang w:val="en-US" w:eastAsia="zh-CN" w:bidi="ar-SA"/>
              </w:rPr>
              <w:t>-4</w:t>
            </w:r>
          </w:p>
        </w:tc>
        <w:tc>
          <w:tcPr>
            <w:tcW w:w="6551" w:type="dxa"/>
            <w:tcBorders>
              <w:tl2br w:val="nil"/>
              <w:tr2bl w:val="nil"/>
            </w:tcBorders>
            <w:noWrap w:val="0"/>
            <w:tcMar>
              <w:top w:w="0" w:type="dxa"/>
              <w:left w:w="28" w:type="dxa"/>
              <w:bottom w:w="0" w:type="dxa"/>
              <w:right w:w="28" w:type="dxa"/>
            </w:tcMar>
            <w:vAlign w:val="center"/>
          </w:tcPr>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w:t>
            </w:r>
            <w:r>
              <w:rPr>
                <w:rFonts w:hint="eastAsia" w:ascii="宋体" w:hAnsi="宋体" w:cs="宋体"/>
                <w:color w:val="auto"/>
                <w:kern w:val="2"/>
                <w:sz w:val="24"/>
                <w:szCs w:val="24"/>
                <w:highlight w:val="none"/>
                <w:lang w:val="en-US" w:eastAsia="zh-CN" w:bidi="ar-SA"/>
              </w:rPr>
              <w:t>新疆维吾尔自治区煤炭煤层气测试研究院（新疆维吾尔自治区煤炭产品质量检测中心）</w:t>
            </w:r>
            <w:r>
              <w:rPr>
                <w:rFonts w:hint="eastAsia" w:ascii="宋体" w:hAnsi="宋体" w:eastAsia="宋体" w:cs="宋体"/>
                <w:color w:val="auto"/>
                <w:kern w:val="2"/>
                <w:sz w:val="24"/>
                <w:szCs w:val="24"/>
                <w:highlight w:val="none"/>
                <w:lang w:val="en-US" w:eastAsia="zh-CN" w:bidi="ar-SA"/>
              </w:rPr>
              <w:t>给投标人出具的所投产品 2023 年度检验报告，并且检验报告符合或优于招标文件参数的得</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50" w:type="dxa"/>
            <w:vMerge w:val="continue"/>
            <w:tcBorders>
              <w:tl2br w:val="nil"/>
              <w:tr2bl w:val="nil"/>
            </w:tcBorders>
            <w:noWrap w:val="0"/>
            <w:tcMar>
              <w:top w:w="0" w:type="dxa"/>
              <w:left w:w="28" w:type="dxa"/>
              <w:bottom w:w="0" w:type="dxa"/>
              <w:right w:w="28" w:type="dxa"/>
            </w:tcMar>
            <w:vAlign w:val="center"/>
          </w:tcPr>
          <w:p>
            <w:pPr>
              <w:jc w:val="center"/>
              <w:rPr>
                <w:rFonts w:hint="default" w:ascii="宋体" w:hAnsi="宋体" w:eastAsia="宋体" w:cs="宋体"/>
                <w:color w:val="auto"/>
                <w:kern w:val="2"/>
                <w:sz w:val="24"/>
                <w:szCs w:val="24"/>
                <w:highlight w:val="none"/>
                <w:lang w:val="en-US" w:eastAsia="zh-CN" w:bidi="ar-SA"/>
              </w:rPr>
            </w:pPr>
          </w:p>
        </w:tc>
        <w:tc>
          <w:tcPr>
            <w:tcW w:w="1161" w:type="dxa"/>
            <w:tcBorders>
              <w:tl2br w:val="nil"/>
              <w:tr2bl w:val="nil"/>
            </w:tcBorders>
            <w:noWrap w:val="0"/>
            <w:tcMar>
              <w:top w:w="0" w:type="dxa"/>
              <w:left w:w="28" w:type="dxa"/>
              <w:bottom w:w="0" w:type="dxa"/>
              <w:right w:w="28" w:type="dxa"/>
            </w:tcMar>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sz w:val="24"/>
                <w:szCs w:val="24"/>
                <w:highlight w:val="none"/>
              </w:rPr>
              <w:t>实施管理及配送方案</w:t>
            </w:r>
          </w:p>
        </w:tc>
        <w:tc>
          <w:tcPr>
            <w:tcW w:w="863" w:type="dxa"/>
            <w:tcBorders>
              <w:tl2br w:val="nil"/>
              <w:tr2bl w:val="nil"/>
            </w:tcBorders>
            <w:noWrap w:val="0"/>
            <w:tcMar>
              <w:top w:w="0" w:type="dxa"/>
              <w:left w:w="28" w:type="dxa"/>
              <w:bottom w:w="0" w:type="dxa"/>
              <w:right w:w="28" w:type="dxa"/>
            </w:tcMar>
            <w:vAlign w:val="center"/>
          </w:tcPr>
          <w:p>
            <w:pPr>
              <w:widowControl/>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0-18</w:t>
            </w:r>
          </w:p>
        </w:tc>
        <w:tc>
          <w:tcPr>
            <w:tcW w:w="6551" w:type="dxa"/>
            <w:tcBorders>
              <w:tl2br w:val="nil"/>
              <w:tr2bl w:val="nil"/>
            </w:tcBorders>
            <w:noWrap w:val="0"/>
            <w:tcMar>
              <w:top w:w="0" w:type="dxa"/>
              <w:left w:w="28" w:type="dxa"/>
              <w:bottom w:w="0" w:type="dxa"/>
              <w:right w:w="28" w:type="dxa"/>
            </w:tcMar>
            <w:vAlign w:val="top"/>
          </w:tcPr>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投标人针对此项目制定的实施管理及配送方案情况：</w:t>
            </w:r>
          </w:p>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1.投标人对货物运输的具体方案。①针对运输服务方案、正确处理、完美解决问题的方式；②具有完善的运输组织模式，针对项目运输方案实施提出措施建议，确保项目顺利实施。 </w:t>
            </w:r>
          </w:p>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2.投标人对货物配送的具体方案。①出入库管理②货物交接、配送时间安排。 </w:t>
            </w:r>
          </w:p>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3.投标人对货物装卸的具体方案。①货物装卸流程②货物装卸工具、装卸管理。 </w:t>
            </w:r>
          </w:p>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注：全部提供得 </w:t>
            </w:r>
            <w:r>
              <w:rPr>
                <w:rFonts w:hint="eastAsia" w:ascii="宋体" w:hAnsi="宋体" w:cs="宋体"/>
                <w:color w:val="auto"/>
                <w:kern w:val="2"/>
                <w:sz w:val="24"/>
                <w:szCs w:val="24"/>
                <w:highlight w:val="none"/>
                <w:lang w:val="en-US" w:eastAsia="zh-CN" w:bidi="ar-SA"/>
              </w:rPr>
              <w:t>18</w:t>
            </w:r>
            <w:r>
              <w:rPr>
                <w:rFonts w:hint="eastAsia" w:ascii="宋体" w:hAnsi="宋体" w:eastAsia="宋体" w:cs="宋体"/>
                <w:color w:val="auto"/>
                <w:kern w:val="2"/>
                <w:sz w:val="24"/>
                <w:szCs w:val="24"/>
                <w:highlight w:val="none"/>
                <w:lang w:val="en-US" w:eastAsia="zh-CN" w:bidi="ar-SA"/>
              </w:rPr>
              <w:t xml:space="preserve">分，每缺一项扣 </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分（每有一项表述混乱或不完善扣1分）。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50" w:type="dxa"/>
            <w:vMerge w:val="continue"/>
            <w:tcBorders>
              <w:tl2br w:val="nil"/>
              <w:tr2bl w:val="nil"/>
            </w:tcBorders>
            <w:noWrap w:val="0"/>
            <w:tcMar>
              <w:top w:w="0" w:type="dxa"/>
              <w:left w:w="28" w:type="dxa"/>
              <w:bottom w:w="0" w:type="dxa"/>
              <w:right w:w="28" w:type="dxa"/>
            </w:tcMar>
            <w:vAlign w:val="center"/>
          </w:tcPr>
          <w:p>
            <w:pPr>
              <w:widowControl/>
              <w:spacing w:line="260" w:lineRule="exact"/>
              <w:jc w:val="center"/>
              <w:rPr>
                <w:rFonts w:hint="default" w:ascii="宋体" w:hAnsi="宋体" w:eastAsia="宋体" w:cs="宋体"/>
                <w:color w:val="auto"/>
                <w:kern w:val="2"/>
                <w:sz w:val="24"/>
                <w:szCs w:val="24"/>
                <w:highlight w:val="none"/>
                <w:lang w:val="en-US" w:eastAsia="zh-CN" w:bidi="ar-SA"/>
              </w:rPr>
            </w:pPr>
          </w:p>
        </w:tc>
        <w:tc>
          <w:tcPr>
            <w:tcW w:w="1161" w:type="dxa"/>
            <w:tcBorders>
              <w:tl2br w:val="nil"/>
              <w:tr2bl w:val="nil"/>
            </w:tcBorders>
            <w:noWrap w:val="0"/>
            <w:tcMar>
              <w:top w:w="0" w:type="dxa"/>
              <w:left w:w="28" w:type="dxa"/>
              <w:bottom w:w="0" w:type="dxa"/>
              <w:right w:w="28" w:type="dxa"/>
            </w:tcMar>
            <w:vAlign w:val="center"/>
          </w:tcPr>
          <w:p>
            <w:pPr>
              <w:widowControl/>
              <w:spacing w:line="26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应急能力</w:t>
            </w:r>
          </w:p>
        </w:tc>
        <w:tc>
          <w:tcPr>
            <w:tcW w:w="863" w:type="dxa"/>
            <w:tcBorders>
              <w:tl2br w:val="nil"/>
              <w:tr2bl w:val="nil"/>
            </w:tcBorders>
            <w:noWrap w:val="0"/>
            <w:tcMar>
              <w:top w:w="0" w:type="dxa"/>
              <w:left w:w="28" w:type="dxa"/>
              <w:bottom w:w="0" w:type="dxa"/>
              <w:right w:w="28" w:type="dxa"/>
            </w:tcMar>
            <w:vAlign w:val="center"/>
          </w:tcPr>
          <w:p>
            <w:pPr>
              <w:widowControl/>
              <w:spacing w:line="260" w:lineRule="exact"/>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0-8</w:t>
            </w:r>
          </w:p>
        </w:tc>
        <w:tc>
          <w:tcPr>
            <w:tcW w:w="6551" w:type="dxa"/>
            <w:tcBorders>
              <w:tl2br w:val="nil"/>
              <w:tr2bl w:val="nil"/>
            </w:tcBorders>
            <w:noWrap w:val="0"/>
            <w:tcMar>
              <w:top w:w="0" w:type="dxa"/>
              <w:left w:w="28" w:type="dxa"/>
              <w:bottom w:w="0" w:type="dxa"/>
              <w:right w:w="28" w:type="dxa"/>
            </w:tcMar>
            <w:vAlign w:val="center"/>
          </w:tcPr>
          <w:p>
            <w:pPr>
              <w:widowControl/>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遇到突发事件或本地货源短缺、恶劣天气等情况时，对解决问题的能力、紧急故障应急预案进行评价： </w:t>
            </w:r>
          </w:p>
          <w:p>
            <w:pPr>
              <w:widowControl/>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1.供应商解决问题的能力强，项目实施过程中所有可能出现的问题考虑全面，紧急故障应急预案详细可操作强，得</w:t>
            </w:r>
            <w:r>
              <w:rPr>
                <w:rFonts w:hint="eastAsia" w:ascii="宋体" w:hAnsi="宋体" w:cs="宋体"/>
                <w:color w:val="auto"/>
                <w:kern w:val="2"/>
                <w:sz w:val="24"/>
                <w:szCs w:val="24"/>
                <w:highlight w:val="none"/>
                <w:lang w:val="en-US" w:eastAsia="zh-CN" w:bidi="ar-SA"/>
              </w:rPr>
              <w:t>8</w:t>
            </w:r>
            <w:r>
              <w:rPr>
                <w:rFonts w:hint="default" w:ascii="宋体" w:hAnsi="宋体" w:eastAsia="宋体" w:cs="宋体"/>
                <w:color w:val="auto"/>
                <w:kern w:val="2"/>
                <w:sz w:val="24"/>
                <w:szCs w:val="24"/>
                <w:highlight w:val="none"/>
                <w:lang w:val="en-US" w:eastAsia="zh-CN" w:bidi="ar-SA"/>
              </w:rPr>
              <w:t xml:space="preserve">分； </w:t>
            </w:r>
          </w:p>
          <w:p>
            <w:pPr>
              <w:widowControl/>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2.供应商具有解决项目过程中问题的能力，项目实施过程中所有可能出现的问题考虑一般，紧急故障应急预案一般可实施，得</w:t>
            </w:r>
            <w:r>
              <w:rPr>
                <w:rFonts w:hint="eastAsia" w:ascii="宋体" w:hAnsi="宋体" w:cs="宋体"/>
                <w:color w:val="auto"/>
                <w:kern w:val="2"/>
                <w:sz w:val="24"/>
                <w:szCs w:val="24"/>
                <w:highlight w:val="none"/>
                <w:lang w:val="en-US" w:eastAsia="zh-CN" w:bidi="ar-SA"/>
              </w:rPr>
              <w:t>5</w:t>
            </w:r>
            <w:r>
              <w:rPr>
                <w:rFonts w:hint="default" w:ascii="宋体" w:hAnsi="宋体" w:eastAsia="宋体" w:cs="宋体"/>
                <w:color w:val="auto"/>
                <w:kern w:val="2"/>
                <w:sz w:val="24"/>
                <w:szCs w:val="24"/>
                <w:highlight w:val="none"/>
                <w:lang w:val="en-US" w:eastAsia="zh-CN" w:bidi="ar-SA"/>
              </w:rPr>
              <w:t xml:space="preserve">分； </w:t>
            </w:r>
          </w:p>
          <w:p>
            <w:pPr>
              <w:widowControl/>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3.供应商具有解决问题的能力，但考虑不够周到细致，紧急故障应急预案操作性差，得</w:t>
            </w:r>
            <w:r>
              <w:rPr>
                <w:rFonts w:hint="eastAsia" w:ascii="宋体" w:hAnsi="宋体" w:cs="宋体"/>
                <w:color w:val="auto"/>
                <w:kern w:val="2"/>
                <w:sz w:val="24"/>
                <w:szCs w:val="24"/>
                <w:highlight w:val="none"/>
                <w:lang w:val="en-US" w:eastAsia="zh-CN" w:bidi="ar-SA"/>
              </w:rPr>
              <w:t>3</w:t>
            </w:r>
            <w:r>
              <w:rPr>
                <w:rFonts w:hint="default" w:ascii="宋体" w:hAnsi="宋体" w:eastAsia="宋体" w:cs="宋体"/>
                <w:color w:val="auto"/>
                <w:kern w:val="2"/>
                <w:sz w:val="24"/>
                <w:szCs w:val="24"/>
                <w:highlight w:val="none"/>
                <w:lang w:val="en-US" w:eastAsia="zh-CN" w:bidi="ar-SA"/>
              </w:rPr>
              <w:t>分。未提供不得分。</w:t>
            </w:r>
          </w:p>
        </w:tc>
      </w:tr>
    </w:tbl>
    <w:p>
      <w:pPr>
        <w:pStyle w:val="10"/>
        <w:ind w:left="0" w:leftChars="0" w:firstLine="0" w:firstLineChars="0"/>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注：以上提供材料须真实有效，如发现证照、业绩、检测报告等任何一项弄虚作假，将取消中标资格，并上报相关部门予以处罚。</w:t>
      </w:r>
    </w:p>
    <w:p>
      <w:pPr>
        <w:pStyle w:val="10"/>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napToGrid/>
        <w:spacing w:line="360" w:lineRule="auto"/>
        <w:ind w:left="0" w:leftChars="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rPr>
        <w:t>26.4</w:t>
      </w:r>
      <w:r>
        <w:rPr>
          <w:rFonts w:hint="eastAsia" w:ascii="宋体" w:hAnsi="宋体" w:eastAsia="宋体" w:cs="宋体"/>
          <w:color w:val="auto"/>
          <w:sz w:val="24"/>
          <w:szCs w:val="24"/>
          <w:highlight w:val="none"/>
          <w:shd w:val="clear" w:color="auto" w:fill="FFFFFF"/>
          <w:lang w:eastAsia="zh-CN"/>
        </w:rPr>
        <w:t>评审小组</w:t>
      </w:r>
      <w:r>
        <w:rPr>
          <w:rFonts w:hint="eastAsia" w:ascii="宋体" w:hAnsi="宋体" w:eastAsia="宋体" w:cs="宋体"/>
          <w:color w:val="auto"/>
          <w:sz w:val="24"/>
          <w:szCs w:val="24"/>
          <w:highlight w:val="none"/>
          <w:shd w:val="clear" w:color="auto" w:fill="FFFFFF"/>
        </w:rPr>
        <w:t>应当根据综合评分情况，按照评审得分由高到低顺序推荐3名成交候选</w:t>
      </w:r>
      <w:r>
        <w:rPr>
          <w:rFonts w:hint="eastAsia" w:ascii="宋体" w:hAnsi="宋体" w:eastAsia="宋体" w:cs="宋体"/>
          <w:color w:val="auto"/>
          <w:sz w:val="24"/>
          <w:szCs w:val="24"/>
          <w:highlight w:val="none"/>
          <w:shd w:val="clear" w:color="auto" w:fill="FFFFFF"/>
          <w:lang w:eastAsia="zh-CN"/>
        </w:rPr>
        <w:t>投标人</w:t>
      </w:r>
      <w:r>
        <w:rPr>
          <w:rFonts w:hint="eastAsia" w:ascii="宋体" w:hAnsi="宋体" w:eastAsia="宋体" w:cs="宋体"/>
          <w:color w:val="auto"/>
          <w:sz w:val="24"/>
          <w:szCs w:val="24"/>
          <w:highlight w:val="none"/>
          <w:shd w:val="clear" w:color="auto" w:fill="FFFFFF"/>
        </w:rPr>
        <w:t>。评审得分相同的，按照报价由低到高的顺序推荐。评审得分且最后报价相同的，按照技术指标优劣顺序推荐。</w:t>
      </w:r>
    </w:p>
    <w:p>
      <w:pPr>
        <w:keepNext w:val="0"/>
        <w:keepLines w:val="0"/>
        <w:pageBreakBefore w:val="0"/>
        <w:widowControl w:val="0"/>
        <w:kinsoku/>
        <w:wordWrap/>
        <w:overflowPunct/>
        <w:topLinePunct w:val="0"/>
        <w:autoSpaceDE/>
        <w:autoSpaceDN/>
        <w:bidi w:val="0"/>
        <w:snapToGrid/>
        <w:spacing w:line="360" w:lineRule="auto"/>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26.5</w:t>
      </w:r>
      <w:r>
        <w:rPr>
          <w:rFonts w:hint="eastAsia" w:ascii="宋体" w:hAnsi="宋体" w:cs="宋体"/>
          <w:bCs/>
          <w:color w:val="auto"/>
          <w:sz w:val="24"/>
          <w:szCs w:val="24"/>
          <w:highlight w:val="none"/>
          <w:lang w:val="en-US" w:eastAsia="zh-CN"/>
        </w:rPr>
        <w:t>招标人</w:t>
      </w:r>
      <w:r>
        <w:rPr>
          <w:rFonts w:hint="eastAsia" w:ascii="宋体" w:hAnsi="宋体" w:eastAsia="宋体" w:cs="宋体"/>
          <w:bCs/>
          <w:color w:val="auto"/>
          <w:sz w:val="24"/>
          <w:szCs w:val="24"/>
          <w:highlight w:val="none"/>
        </w:rPr>
        <w:t>根据</w:t>
      </w:r>
      <w:r>
        <w:rPr>
          <w:rFonts w:hint="eastAsia" w:ascii="宋体" w:hAnsi="宋体" w:eastAsia="宋体" w:cs="宋体"/>
          <w:bCs/>
          <w:color w:val="auto"/>
          <w:sz w:val="24"/>
          <w:szCs w:val="24"/>
          <w:highlight w:val="none"/>
          <w:lang w:eastAsia="zh-CN"/>
        </w:rPr>
        <w:t>评审小组</w:t>
      </w:r>
      <w:r>
        <w:rPr>
          <w:rFonts w:hint="eastAsia" w:ascii="宋体" w:hAnsi="宋体" w:eastAsia="宋体" w:cs="宋体"/>
          <w:bCs/>
          <w:color w:val="auto"/>
          <w:sz w:val="24"/>
          <w:szCs w:val="24"/>
          <w:highlight w:val="none"/>
        </w:rPr>
        <w:t>推荐的</w:t>
      </w:r>
      <w:r>
        <w:rPr>
          <w:rFonts w:hint="eastAsia" w:ascii="宋体" w:hAnsi="宋体" w:eastAsia="宋体" w:cs="宋体"/>
          <w:bCs/>
          <w:color w:val="auto"/>
          <w:sz w:val="24"/>
          <w:szCs w:val="24"/>
          <w:highlight w:val="none"/>
          <w:lang w:val="en-US" w:eastAsia="zh-CN"/>
        </w:rPr>
        <w:t>中标</w:t>
      </w:r>
      <w:r>
        <w:rPr>
          <w:rFonts w:hint="eastAsia" w:ascii="宋体" w:hAnsi="宋体" w:eastAsia="宋体" w:cs="宋体"/>
          <w:bCs/>
          <w:color w:val="auto"/>
          <w:sz w:val="24"/>
          <w:szCs w:val="24"/>
          <w:highlight w:val="none"/>
        </w:rPr>
        <w:t>候选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名单，根据相关法律法规的规定确定最终</w:t>
      </w:r>
      <w:r>
        <w:rPr>
          <w:rFonts w:hint="eastAsia" w:ascii="宋体" w:hAnsi="宋体" w:eastAsia="宋体" w:cs="宋体"/>
          <w:bCs/>
          <w:color w:val="auto"/>
          <w:sz w:val="24"/>
          <w:szCs w:val="24"/>
          <w:highlight w:val="none"/>
          <w:lang w:val="en-US" w:eastAsia="zh-CN"/>
        </w:rPr>
        <w:t>中标人</w:t>
      </w:r>
      <w:r>
        <w:rPr>
          <w:rFonts w:hint="eastAsia" w:ascii="宋体" w:hAnsi="宋体" w:eastAsia="宋体" w:cs="宋体"/>
          <w:bCs/>
          <w:color w:val="auto"/>
          <w:sz w:val="24"/>
          <w:szCs w:val="24"/>
          <w:highlight w:val="none"/>
        </w:rPr>
        <w:t>。如果排名第一的</w:t>
      </w:r>
      <w:r>
        <w:rPr>
          <w:rFonts w:hint="eastAsia" w:ascii="宋体" w:hAnsi="宋体" w:eastAsia="宋体" w:cs="宋体"/>
          <w:bCs/>
          <w:color w:val="auto"/>
          <w:sz w:val="24"/>
          <w:szCs w:val="24"/>
          <w:highlight w:val="none"/>
          <w:lang w:val="en-US" w:eastAsia="zh-CN"/>
        </w:rPr>
        <w:t>中标</w:t>
      </w:r>
      <w:r>
        <w:rPr>
          <w:rFonts w:hint="eastAsia" w:ascii="宋体" w:hAnsi="宋体" w:eastAsia="宋体" w:cs="宋体"/>
          <w:bCs/>
          <w:color w:val="auto"/>
          <w:sz w:val="24"/>
          <w:szCs w:val="24"/>
          <w:highlight w:val="none"/>
        </w:rPr>
        <w:t>候选</w:t>
      </w:r>
      <w:r>
        <w:rPr>
          <w:rFonts w:hint="eastAsia" w:ascii="宋体" w:hAnsi="宋体" w:eastAsia="宋体" w:cs="宋体"/>
          <w:bCs/>
          <w:color w:val="auto"/>
          <w:sz w:val="24"/>
          <w:szCs w:val="24"/>
          <w:highlight w:val="none"/>
          <w:lang w:eastAsia="zh-CN"/>
        </w:rPr>
        <w:t>人</w:t>
      </w:r>
      <w:r>
        <w:rPr>
          <w:rFonts w:hint="eastAsia" w:ascii="宋体" w:hAnsi="宋体" w:eastAsia="宋体" w:cs="宋体"/>
          <w:bCs/>
          <w:color w:val="auto"/>
          <w:sz w:val="24"/>
          <w:szCs w:val="24"/>
          <w:highlight w:val="none"/>
        </w:rPr>
        <w:t>的实际情况与其</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资料不相符，将取消其</w:t>
      </w:r>
      <w:r>
        <w:rPr>
          <w:rFonts w:hint="eastAsia" w:ascii="宋体" w:hAnsi="宋体" w:eastAsia="宋体" w:cs="宋体"/>
          <w:bCs/>
          <w:color w:val="auto"/>
          <w:sz w:val="24"/>
          <w:szCs w:val="24"/>
          <w:highlight w:val="none"/>
          <w:lang w:val="en-US" w:eastAsia="zh-CN"/>
        </w:rPr>
        <w:t>中标</w:t>
      </w:r>
      <w:r>
        <w:rPr>
          <w:rFonts w:hint="eastAsia" w:ascii="宋体" w:hAnsi="宋体" w:eastAsia="宋体" w:cs="宋体"/>
          <w:bCs/>
          <w:color w:val="auto"/>
          <w:sz w:val="24"/>
          <w:szCs w:val="24"/>
          <w:highlight w:val="none"/>
        </w:rPr>
        <w:t>资格，由排名第二的</w:t>
      </w:r>
      <w:r>
        <w:rPr>
          <w:rFonts w:hint="eastAsia" w:ascii="宋体" w:hAnsi="宋体" w:eastAsia="宋体" w:cs="宋体"/>
          <w:bCs/>
          <w:color w:val="auto"/>
          <w:sz w:val="24"/>
          <w:szCs w:val="24"/>
          <w:highlight w:val="none"/>
          <w:lang w:val="en-US" w:eastAsia="zh-CN"/>
        </w:rPr>
        <w:t>中标</w:t>
      </w:r>
      <w:r>
        <w:rPr>
          <w:rFonts w:hint="eastAsia" w:ascii="宋体" w:hAnsi="宋体" w:eastAsia="宋体" w:cs="宋体"/>
          <w:bCs/>
          <w:color w:val="auto"/>
          <w:sz w:val="24"/>
          <w:szCs w:val="24"/>
          <w:highlight w:val="none"/>
        </w:rPr>
        <w:t>候选</w:t>
      </w:r>
      <w:r>
        <w:rPr>
          <w:rFonts w:hint="eastAsia" w:ascii="宋体" w:hAnsi="宋体" w:eastAsia="宋体" w:cs="宋体"/>
          <w:bCs/>
          <w:color w:val="auto"/>
          <w:sz w:val="24"/>
          <w:szCs w:val="24"/>
          <w:highlight w:val="none"/>
          <w:lang w:eastAsia="zh-CN"/>
        </w:rPr>
        <w:t>人</w:t>
      </w:r>
      <w:r>
        <w:rPr>
          <w:rFonts w:hint="eastAsia" w:ascii="宋体" w:hAnsi="宋体" w:eastAsia="宋体" w:cs="宋体"/>
          <w:bCs/>
          <w:color w:val="auto"/>
          <w:sz w:val="24"/>
          <w:szCs w:val="24"/>
          <w:highlight w:val="none"/>
        </w:rPr>
        <w:t>递补，以此类推。</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过程的保密性</w:t>
      </w:r>
    </w:p>
    <w:p>
      <w:pPr>
        <w:keepNext w:val="0"/>
        <w:keepLines w:val="0"/>
        <w:pageBreakBefore w:val="0"/>
        <w:widowControl w:val="0"/>
        <w:kinsoku/>
        <w:wordWrap/>
        <w:overflowPunct/>
        <w:topLinePunct w:val="0"/>
        <w:autoSpaceDE/>
        <w:autoSpaceDN/>
        <w:bidi w:val="0"/>
        <w:snapToGrid/>
        <w:spacing w:line="360" w:lineRule="auto"/>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27.1 </w:t>
      </w:r>
      <w:r>
        <w:rPr>
          <w:rFonts w:hint="eastAsia" w:ascii="宋体" w:hAnsi="宋体" w:eastAsia="宋体" w:cs="宋体"/>
          <w:bCs/>
          <w:color w:val="auto"/>
          <w:sz w:val="24"/>
          <w:szCs w:val="24"/>
          <w:highlight w:val="none"/>
          <w:lang w:val="en-US" w:eastAsia="zh-CN"/>
        </w:rPr>
        <w:t>开标</w:t>
      </w:r>
      <w:r>
        <w:rPr>
          <w:rFonts w:hint="eastAsia" w:ascii="宋体" w:hAnsi="宋体" w:eastAsia="宋体" w:cs="宋体"/>
          <w:bCs/>
          <w:color w:val="auto"/>
          <w:sz w:val="24"/>
          <w:szCs w:val="24"/>
          <w:highlight w:val="none"/>
        </w:rPr>
        <w:t>后，直到授予合同为止，凡是属于审查、澄清、评价和比较的有关资料以及授予</w:t>
      </w:r>
      <w:r>
        <w:rPr>
          <w:rFonts w:hint="eastAsia" w:ascii="宋体" w:hAnsi="宋体" w:eastAsia="宋体" w:cs="宋体"/>
          <w:bCs/>
          <w:color w:val="auto"/>
          <w:sz w:val="24"/>
          <w:szCs w:val="24"/>
          <w:highlight w:val="none"/>
          <w:lang w:val="en-US" w:eastAsia="zh-CN"/>
        </w:rPr>
        <w:t>中标人</w:t>
      </w:r>
      <w:r>
        <w:rPr>
          <w:rFonts w:hint="eastAsia" w:ascii="宋体" w:hAnsi="宋体" w:eastAsia="宋体" w:cs="宋体"/>
          <w:bCs/>
          <w:color w:val="auto"/>
          <w:sz w:val="24"/>
          <w:szCs w:val="24"/>
          <w:highlight w:val="none"/>
        </w:rPr>
        <w:t>的建议等</w:t>
      </w:r>
      <w:r>
        <w:rPr>
          <w:rFonts w:hint="eastAsia" w:ascii="宋体" w:hAnsi="宋体" w:eastAsia="宋体" w:cs="宋体"/>
          <w:bCs/>
          <w:color w:val="auto"/>
          <w:sz w:val="24"/>
          <w:szCs w:val="24"/>
          <w:highlight w:val="none"/>
          <w:lang w:eastAsia="zh-CN"/>
        </w:rPr>
        <w:t>评审小组</w:t>
      </w:r>
      <w:r>
        <w:rPr>
          <w:rFonts w:hint="eastAsia" w:ascii="宋体" w:hAnsi="宋体" w:eastAsia="宋体" w:cs="宋体"/>
          <w:bCs/>
          <w:color w:val="auto"/>
          <w:sz w:val="24"/>
          <w:szCs w:val="24"/>
          <w:highlight w:val="none"/>
        </w:rPr>
        <w:t>成员或参与</w:t>
      </w:r>
      <w:r>
        <w:rPr>
          <w:rFonts w:hint="eastAsia" w:ascii="宋体" w:hAnsi="宋体" w:eastAsia="宋体" w:cs="宋体"/>
          <w:bCs/>
          <w:color w:val="auto"/>
          <w:sz w:val="24"/>
          <w:szCs w:val="24"/>
          <w:highlight w:val="none"/>
          <w:lang w:val="en-US" w:eastAsia="zh-CN"/>
        </w:rPr>
        <w:t>评标</w:t>
      </w:r>
      <w:r>
        <w:rPr>
          <w:rFonts w:hint="eastAsia" w:ascii="宋体" w:hAnsi="宋体" w:eastAsia="宋体" w:cs="宋体"/>
          <w:bCs/>
          <w:color w:val="auto"/>
          <w:sz w:val="24"/>
          <w:szCs w:val="24"/>
          <w:highlight w:val="none"/>
        </w:rPr>
        <w:t>的有关工作人员均不得向</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或其他无关的人员透露，违者给予警告、取消担任</w:t>
      </w:r>
      <w:r>
        <w:rPr>
          <w:rFonts w:hint="eastAsia" w:ascii="宋体" w:hAnsi="宋体" w:eastAsia="宋体" w:cs="宋体"/>
          <w:bCs/>
          <w:color w:val="auto"/>
          <w:sz w:val="24"/>
          <w:szCs w:val="24"/>
          <w:highlight w:val="none"/>
          <w:lang w:eastAsia="zh-CN"/>
        </w:rPr>
        <w:t>评审小组</w:t>
      </w:r>
      <w:r>
        <w:rPr>
          <w:rFonts w:hint="eastAsia" w:ascii="宋体" w:hAnsi="宋体" w:eastAsia="宋体" w:cs="宋体"/>
          <w:bCs/>
          <w:color w:val="auto"/>
          <w:sz w:val="24"/>
          <w:szCs w:val="24"/>
          <w:highlight w:val="none"/>
        </w:rPr>
        <w:t>成员的资格，不得再参加任何项目的</w:t>
      </w:r>
      <w:r>
        <w:rPr>
          <w:rFonts w:hint="eastAsia" w:ascii="宋体" w:hAnsi="宋体" w:eastAsia="宋体" w:cs="宋体"/>
          <w:bCs/>
          <w:color w:val="auto"/>
          <w:sz w:val="24"/>
          <w:szCs w:val="24"/>
          <w:highlight w:val="none"/>
          <w:lang w:val="en-US" w:eastAsia="zh-CN"/>
        </w:rPr>
        <w:t>评标</w:t>
      </w:r>
      <w:r>
        <w:rPr>
          <w:rFonts w:hint="eastAsia" w:ascii="宋体" w:hAnsi="宋体" w:eastAsia="宋体" w:cs="宋体"/>
          <w:bCs/>
          <w:color w:val="auto"/>
          <w:sz w:val="24"/>
          <w:szCs w:val="24"/>
          <w:highlight w:val="none"/>
        </w:rPr>
        <w:t>。</w:t>
      </w:r>
    </w:p>
    <w:p>
      <w:pPr>
        <w:keepNext w:val="0"/>
        <w:keepLines w:val="0"/>
        <w:pageBreakBefore w:val="0"/>
        <w:widowControl w:val="0"/>
        <w:kinsoku/>
        <w:wordWrap/>
        <w:overflowPunct/>
        <w:topLinePunct w:val="0"/>
        <w:autoSpaceDE/>
        <w:autoSpaceDN/>
        <w:bidi w:val="0"/>
        <w:snapToGrid/>
        <w:spacing w:line="360" w:lineRule="auto"/>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27.2 </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在</w:t>
      </w:r>
      <w:r>
        <w:rPr>
          <w:rFonts w:hint="eastAsia" w:ascii="宋体" w:hAnsi="宋体" w:eastAsia="宋体" w:cs="宋体"/>
          <w:bCs/>
          <w:color w:val="auto"/>
          <w:sz w:val="24"/>
          <w:szCs w:val="24"/>
          <w:highlight w:val="none"/>
          <w:lang w:val="en-US" w:eastAsia="zh-CN"/>
        </w:rPr>
        <w:t>评标</w:t>
      </w:r>
      <w:r>
        <w:rPr>
          <w:rFonts w:hint="eastAsia" w:ascii="宋体" w:hAnsi="宋体" w:eastAsia="宋体" w:cs="宋体"/>
          <w:bCs/>
          <w:color w:val="auto"/>
          <w:sz w:val="24"/>
          <w:szCs w:val="24"/>
          <w:highlight w:val="none"/>
        </w:rPr>
        <w:t>过程中，所进行的力图影响</w:t>
      </w:r>
      <w:r>
        <w:rPr>
          <w:rFonts w:hint="eastAsia" w:ascii="宋体" w:hAnsi="宋体" w:eastAsia="宋体" w:cs="宋体"/>
          <w:bCs/>
          <w:color w:val="auto"/>
          <w:sz w:val="24"/>
          <w:szCs w:val="24"/>
          <w:highlight w:val="none"/>
          <w:lang w:val="en-US" w:eastAsia="zh-CN"/>
        </w:rPr>
        <w:t>评标</w:t>
      </w:r>
      <w:r>
        <w:rPr>
          <w:rFonts w:hint="eastAsia" w:ascii="宋体" w:hAnsi="宋体" w:eastAsia="宋体" w:cs="宋体"/>
          <w:bCs/>
          <w:color w:val="auto"/>
          <w:sz w:val="24"/>
          <w:szCs w:val="24"/>
          <w:highlight w:val="none"/>
        </w:rPr>
        <w:t>结果的，不符合《政府采购法》及本次</w:t>
      </w:r>
      <w:r>
        <w:rPr>
          <w:rFonts w:hint="eastAsia" w:ascii="宋体" w:hAnsi="宋体" w:eastAsia="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中有关规定的活动，将被取消其</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资格。</w:t>
      </w:r>
    </w:p>
    <w:p>
      <w:pPr>
        <w:pStyle w:val="8"/>
        <w:numPr>
          <w:ilvl w:val="0"/>
          <w:numId w:val="0"/>
        </w:numPr>
        <w:spacing w:before="100" w:beforeAutospacing="1" w:after="100" w:afterAutospacing="1" w:line="500" w:lineRule="exact"/>
        <w:ind w:left="575"/>
        <w:jc w:val="center"/>
        <w:rPr>
          <w:rFonts w:hint="eastAsia" w:ascii="宋体" w:hAnsi="宋体" w:eastAsia="宋体" w:cs="宋体"/>
          <w:color w:val="auto"/>
          <w:sz w:val="24"/>
          <w:szCs w:val="24"/>
          <w:highlight w:val="none"/>
        </w:rPr>
      </w:pPr>
      <w:bookmarkStart w:id="25" w:name="_Toc498351184"/>
      <w:bookmarkStart w:id="26" w:name="_Toc349637925"/>
      <w:bookmarkStart w:id="27" w:name="_Toc267301287"/>
      <w:bookmarkStart w:id="28" w:name="_Toc298240410"/>
      <w:bookmarkStart w:id="29" w:name="_Toc349573126"/>
      <w:r>
        <w:rPr>
          <w:rFonts w:hint="eastAsia" w:ascii="宋体" w:hAnsi="宋体" w:eastAsia="宋体" w:cs="宋体"/>
          <w:color w:val="auto"/>
          <w:sz w:val="24"/>
          <w:szCs w:val="24"/>
          <w:highlight w:val="none"/>
        </w:rPr>
        <w:t>F  授予合同</w:t>
      </w:r>
      <w:bookmarkEnd w:id="25"/>
      <w:bookmarkEnd w:id="26"/>
      <w:bookmarkEnd w:id="27"/>
      <w:bookmarkEnd w:id="28"/>
      <w:bookmarkEnd w:id="29"/>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28．合同授予标准</w:t>
      </w:r>
    </w:p>
    <w:p>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w:t>
      </w:r>
      <w:r>
        <w:rPr>
          <w:rFonts w:hint="eastAsia" w:ascii="宋体" w:hAnsi="宋体" w:eastAsia="宋体" w:cs="宋体"/>
          <w:bCs/>
          <w:color w:val="auto"/>
          <w:sz w:val="24"/>
          <w:szCs w:val="24"/>
          <w:highlight w:val="none"/>
        </w:rPr>
        <w:t>合同将授予被确定为实质上响应</w:t>
      </w:r>
      <w:r>
        <w:rPr>
          <w:rFonts w:hint="eastAsia" w:ascii="宋体" w:hAnsi="宋体" w:eastAsia="宋体" w:cs="宋体"/>
          <w:bCs/>
          <w:color w:val="auto"/>
          <w:sz w:val="24"/>
          <w:szCs w:val="24"/>
          <w:highlight w:val="none"/>
          <w:lang w:eastAsia="zh-CN"/>
        </w:rPr>
        <w:t>招标文件</w:t>
      </w:r>
      <w:r>
        <w:rPr>
          <w:rFonts w:hint="eastAsia" w:ascii="宋体" w:hAnsi="宋体" w:eastAsia="宋体" w:cs="宋体"/>
          <w:bCs/>
          <w:color w:val="auto"/>
          <w:sz w:val="24"/>
          <w:szCs w:val="24"/>
          <w:highlight w:val="none"/>
        </w:rPr>
        <w:t>要求，具备履行合同义务条件、报价合理、技术和商务条件都符合条件基础上对买方最为有利的投标人</w:t>
      </w:r>
      <w:r>
        <w:rPr>
          <w:rFonts w:hint="eastAsia" w:ascii="宋体" w:hAnsi="宋体" w:eastAsia="宋体" w:cs="宋体"/>
          <w:color w:val="auto"/>
          <w:sz w:val="24"/>
          <w:szCs w:val="24"/>
          <w:highlight w:val="none"/>
        </w:rPr>
        <w:t>。</w:t>
      </w:r>
    </w:p>
    <w:p>
      <w:pPr>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28.2 最低报价不一定是被授予合同的保证。</w:t>
      </w:r>
    </w:p>
    <w:p>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 如果确定该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无法圆满履行合同，</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将对下一个可能</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资格作出类似的审查。</w:t>
      </w:r>
    </w:p>
    <w:p>
      <w:pPr>
        <w:spacing w:line="5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29．接受和拒绝任何或所有</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的权力</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29.1为维护国家利益，买方在授予合同之前仍有选择或拒绝任何全部</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的权力，并对所采取的行为不作任何解释。</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w:t>
      </w:r>
    </w:p>
    <w:p>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30.1 </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将以书面形式发出《</w:t>
      </w:r>
      <w:r>
        <w:rPr>
          <w:rFonts w:hint="eastAsia" w:ascii="宋体" w:hAnsi="宋体" w:eastAsia="宋体" w:cs="宋体"/>
          <w:color w:val="auto"/>
          <w:sz w:val="24"/>
          <w:szCs w:val="24"/>
          <w:highlight w:val="none"/>
          <w:lang w:eastAsia="zh-CN"/>
        </w:rPr>
        <w:t>中标通知书</w:t>
      </w:r>
      <w:r>
        <w:rPr>
          <w:rFonts w:hint="eastAsia" w:ascii="宋体" w:hAnsi="宋体" w:eastAsia="宋体" w:cs="宋体"/>
          <w:color w:val="auto"/>
          <w:sz w:val="24"/>
          <w:szCs w:val="24"/>
          <w:highlight w:val="none"/>
        </w:rPr>
        <w:t>》，但发出时间不超过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中标通知书</w:t>
      </w:r>
      <w:r>
        <w:rPr>
          <w:rFonts w:hint="eastAsia" w:ascii="宋体" w:hAnsi="宋体" w:eastAsia="宋体" w:cs="宋体"/>
          <w:color w:val="auto"/>
          <w:sz w:val="24"/>
          <w:szCs w:val="24"/>
          <w:highlight w:val="none"/>
        </w:rPr>
        <w:t>》一经发出即发生法律效力。</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 《</w:t>
      </w:r>
      <w:r>
        <w:rPr>
          <w:rFonts w:hint="eastAsia" w:ascii="宋体" w:hAnsi="宋体" w:eastAsia="宋体" w:cs="宋体"/>
          <w:color w:val="auto"/>
          <w:sz w:val="24"/>
          <w:szCs w:val="24"/>
          <w:highlight w:val="none"/>
          <w:lang w:eastAsia="zh-CN"/>
        </w:rPr>
        <w:t>中标通知书</w:t>
      </w:r>
      <w:r>
        <w:rPr>
          <w:rFonts w:hint="eastAsia" w:ascii="宋体" w:hAnsi="宋体" w:eastAsia="宋体" w:cs="宋体"/>
          <w:color w:val="auto"/>
          <w:sz w:val="24"/>
          <w:szCs w:val="24"/>
          <w:highlight w:val="none"/>
        </w:rPr>
        <w:t>》将作为签订合同的依据。</w:t>
      </w:r>
    </w:p>
    <w:p>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30.3 </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将在</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按规定签订合同并提交履约保证金（如适用）后退还其</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31．签订合同</w:t>
      </w:r>
    </w:p>
    <w:p>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收到《</w:t>
      </w:r>
      <w:r>
        <w:rPr>
          <w:rFonts w:hint="eastAsia" w:ascii="宋体" w:hAnsi="宋体" w:eastAsia="宋体" w:cs="宋体"/>
          <w:color w:val="auto"/>
          <w:sz w:val="24"/>
          <w:szCs w:val="24"/>
          <w:highlight w:val="none"/>
          <w:lang w:eastAsia="zh-CN"/>
        </w:rPr>
        <w:t>中标通知书</w:t>
      </w:r>
      <w:r>
        <w:rPr>
          <w:rFonts w:hint="eastAsia" w:ascii="宋体" w:hAnsi="宋体" w:eastAsia="宋体" w:cs="宋体"/>
          <w:color w:val="auto"/>
          <w:sz w:val="24"/>
          <w:szCs w:val="24"/>
          <w:highlight w:val="none"/>
        </w:rPr>
        <w:t>》后，按《</w:t>
      </w:r>
      <w:r>
        <w:rPr>
          <w:rFonts w:hint="eastAsia" w:ascii="宋体" w:hAnsi="宋体" w:eastAsia="宋体" w:cs="宋体"/>
          <w:color w:val="auto"/>
          <w:sz w:val="24"/>
          <w:szCs w:val="24"/>
          <w:highlight w:val="none"/>
          <w:lang w:eastAsia="zh-CN"/>
        </w:rPr>
        <w:t>中标通知书</w:t>
      </w:r>
      <w:r>
        <w:rPr>
          <w:rFonts w:hint="eastAsia" w:ascii="宋体" w:hAnsi="宋体" w:eastAsia="宋体" w:cs="宋体"/>
          <w:color w:val="auto"/>
          <w:sz w:val="24"/>
          <w:szCs w:val="24"/>
          <w:highlight w:val="none"/>
        </w:rPr>
        <w:t>》中规定的时间地点与买方签订合同。买方和</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不得再订立背离合同实质性内容的其他协议。</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31.2如</w:t>
      </w:r>
      <w:r>
        <w:rPr>
          <w:rFonts w:hint="eastAsia" w:ascii="宋体" w:hAnsi="宋体" w:eastAsia="宋体" w:cs="宋体"/>
          <w:sz w:val="24"/>
          <w:highlight w:val="none"/>
          <w:lang w:val="en-US" w:eastAsia="zh-CN"/>
        </w:rPr>
        <w:t>中标人无正当理由或拒绝与</w:t>
      </w:r>
      <w:r>
        <w:rPr>
          <w:rFonts w:hint="eastAsia" w:ascii="宋体" w:hAnsi="宋体" w:cs="宋体"/>
          <w:sz w:val="24"/>
          <w:highlight w:val="none"/>
          <w:lang w:val="en-US" w:eastAsia="zh-CN"/>
        </w:rPr>
        <w:t>招标人</w:t>
      </w:r>
      <w:r>
        <w:rPr>
          <w:rFonts w:hint="eastAsia" w:ascii="宋体" w:hAnsi="宋体" w:eastAsia="宋体" w:cs="宋体"/>
          <w:sz w:val="24"/>
          <w:highlight w:val="none"/>
          <w:lang w:val="en-US" w:eastAsia="zh-CN"/>
        </w:rPr>
        <w:t>签订合同的</w:t>
      </w:r>
      <w:r>
        <w:rPr>
          <w:rFonts w:hint="eastAsia" w:ascii="宋体" w:hAnsi="宋体" w:eastAsia="宋体" w:cs="宋体"/>
          <w:color w:val="auto"/>
          <w:sz w:val="24"/>
          <w:szCs w:val="24"/>
          <w:highlight w:val="none"/>
        </w:rPr>
        <w:t>，则按违约处理。</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没收其</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及其澄清文件等，均为签订经济合同的依据。</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32．履约保证金（如适用）</w:t>
      </w:r>
    </w:p>
    <w:p>
      <w:pPr>
        <w:spacing w:line="500" w:lineRule="exact"/>
        <w:ind w:left="720" w:hanging="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应按合同规定的方式、时间和金额向买方提交履约保证金。</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33．招标代理服务费</w:t>
      </w:r>
    </w:p>
    <w:p>
      <w:pPr>
        <w:pStyle w:val="1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r>
        <w:rPr>
          <w:rFonts w:hint="eastAsia"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须向</w:t>
      </w:r>
      <w:r>
        <w:rPr>
          <w:rFonts w:hint="eastAsia"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按如下标准和期限交纳招标代理代理服务费：</w:t>
      </w:r>
    </w:p>
    <w:p>
      <w:pPr>
        <w:pStyle w:val="15"/>
        <w:adjustRightInd w:val="0"/>
        <w:spacing w:line="500" w:lineRule="exact"/>
        <w:ind w:left="720" w:hanging="720" w:hangingChars="3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33.1.1</w:t>
      </w:r>
      <w:r>
        <w:rPr>
          <w:rFonts w:hint="eastAsia"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须向</w:t>
      </w:r>
      <w:r>
        <w:rPr>
          <w:rFonts w:hint="eastAsia" w:hAnsi="宋体" w:cs="宋体"/>
          <w:color w:val="auto"/>
          <w:sz w:val="24"/>
          <w:szCs w:val="24"/>
          <w:highlight w:val="none"/>
          <w:lang w:eastAsia="zh-CN"/>
        </w:rPr>
        <w:t>新疆鑫诚正昊项目咨询有限公司</w:t>
      </w:r>
      <w:r>
        <w:rPr>
          <w:rFonts w:hint="eastAsia" w:ascii="宋体" w:hAnsi="宋体" w:eastAsia="宋体" w:cs="宋体"/>
          <w:color w:val="auto"/>
          <w:sz w:val="24"/>
          <w:szCs w:val="24"/>
          <w:highlight w:val="none"/>
        </w:rPr>
        <w:t>支付招标代理服务费。</w:t>
      </w:r>
    </w:p>
    <w:p>
      <w:pPr>
        <w:pStyle w:val="15"/>
        <w:keepNext w:val="0"/>
        <w:keepLines w:val="0"/>
        <w:pageBreakBefore w:val="0"/>
        <w:widowControl w:val="0"/>
        <w:kinsoku/>
        <w:wordWrap/>
        <w:overflowPunct/>
        <w:topLinePunct w:val="0"/>
        <w:autoSpaceDE/>
        <w:autoSpaceDN/>
        <w:bidi w:val="0"/>
        <w:adjustRightInd w:val="0"/>
        <w:snapToGrid/>
        <w:spacing w:line="500" w:lineRule="exact"/>
        <w:ind w:left="0"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33.1.2 在合同签订后一周内，</w:t>
      </w:r>
      <w:r>
        <w:rPr>
          <w:rFonts w:hint="eastAsia"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须按第33.1.1条规定的标准以网银或电汇的方式一次性向</w:t>
      </w:r>
      <w:r>
        <w:rPr>
          <w:rFonts w:hint="eastAsia" w:hAnsi="宋体" w:cs="宋体"/>
          <w:bCs/>
          <w:color w:val="auto"/>
          <w:sz w:val="24"/>
          <w:szCs w:val="24"/>
          <w:highlight w:val="none"/>
          <w:lang w:eastAsia="zh-CN"/>
        </w:rPr>
        <w:t>招标代理机构</w:t>
      </w:r>
      <w:r>
        <w:rPr>
          <w:rFonts w:hint="eastAsia" w:ascii="宋体" w:hAnsi="宋体" w:eastAsia="宋体" w:cs="宋体"/>
          <w:bCs/>
          <w:color w:val="auto"/>
          <w:sz w:val="24"/>
          <w:szCs w:val="24"/>
          <w:highlight w:val="none"/>
        </w:rPr>
        <w:t>缴纳</w:t>
      </w:r>
      <w:r>
        <w:rPr>
          <w:rFonts w:hint="eastAsia" w:hAnsi="宋体" w:eastAsia="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代理服务费。</w:t>
      </w:r>
    </w:p>
    <w:p>
      <w:pPr>
        <w:pStyle w:val="8"/>
        <w:numPr>
          <w:ilvl w:val="0"/>
          <w:numId w:val="0"/>
        </w:numPr>
        <w:spacing w:before="100" w:beforeAutospacing="1" w:after="100" w:afterAutospacing="1" w:line="500" w:lineRule="exact"/>
        <w:ind w:left="575"/>
        <w:jc w:val="center"/>
        <w:rPr>
          <w:rFonts w:hint="eastAsia" w:ascii="宋体" w:hAnsi="宋体" w:eastAsia="宋体" w:cs="宋体"/>
          <w:bCs/>
          <w:color w:val="auto"/>
          <w:sz w:val="24"/>
          <w:szCs w:val="24"/>
          <w:highlight w:val="none"/>
        </w:rPr>
      </w:pPr>
      <w:bookmarkStart w:id="30" w:name="_Toc498351185"/>
      <w:r>
        <w:rPr>
          <w:rFonts w:hint="eastAsia" w:ascii="宋体" w:hAnsi="宋体" w:eastAsia="宋体" w:cs="宋体"/>
          <w:color w:val="auto"/>
          <w:sz w:val="24"/>
          <w:szCs w:val="24"/>
          <w:highlight w:val="none"/>
        </w:rPr>
        <w:t xml:space="preserve">G  </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失败条件</w:t>
      </w:r>
      <w:bookmarkEnd w:id="30"/>
    </w:p>
    <w:p>
      <w:pPr>
        <w:pStyle w:val="15"/>
        <w:tabs>
          <w:tab w:val="left" w:pos="720"/>
          <w:tab w:val="left" w:pos="900"/>
          <w:tab w:val="left" w:pos="1260"/>
        </w:tabs>
        <w:adjustRightInd w:val="0"/>
        <w:spacing w:line="500" w:lineRule="exact"/>
        <w:ind w:left="720" w:hanging="720" w:hangingChars="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34.出现影响采购公正的违法、违规行为的；</w:t>
      </w:r>
    </w:p>
    <w:p>
      <w:pPr>
        <w:pStyle w:val="15"/>
        <w:tabs>
          <w:tab w:val="left" w:pos="720"/>
          <w:tab w:val="left" w:pos="900"/>
          <w:tab w:val="left" w:pos="1260"/>
        </w:tabs>
        <w:adjustRightInd w:val="0"/>
        <w:spacing w:line="500" w:lineRule="exact"/>
        <w:ind w:left="720" w:hanging="720" w:hangingChars="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35.因重大变故，采购任务取消的；</w:t>
      </w:r>
    </w:p>
    <w:p>
      <w:pPr>
        <w:pStyle w:val="15"/>
        <w:tabs>
          <w:tab w:val="left" w:pos="720"/>
          <w:tab w:val="left" w:pos="900"/>
          <w:tab w:val="left" w:pos="1260"/>
        </w:tabs>
        <w:adjustRightInd w:val="0"/>
        <w:spacing w:line="500" w:lineRule="exact"/>
        <w:ind w:left="720" w:hanging="720" w:hangingChars="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w:t>
      </w:r>
      <w:r>
        <w:rPr>
          <w:rFonts w:hint="eastAsia" w:hAnsi="宋体" w:eastAsia="宋体" w:cs="宋体"/>
          <w:bCs/>
          <w:color w:val="auto"/>
          <w:sz w:val="24"/>
          <w:szCs w:val="24"/>
          <w:highlight w:val="none"/>
          <w:lang w:eastAsia="zh-CN"/>
        </w:rPr>
        <w:t>投标文件递交</w:t>
      </w:r>
      <w:r>
        <w:rPr>
          <w:rFonts w:hint="eastAsia" w:ascii="宋体" w:hAnsi="宋体" w:eastAsia="宋体" w:cs="宋体"/>
          <w:bCs/>
          <w:color w:val="auto"/>
          <w:sz w:val="24"/>
          <w:szCs w:val="24"/>
          <w:highlight w:val="none"/>
        </w:rPr>
        <w:t>截止时间后，实际参与的</w:t>
      </w:r>
      <w:r>
        <w:rPr>
          <w:rFonts w:hint="eastAsia"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不足法定家数的；</w:t>
      </w:r>
    </w:p>
    <w:p>
      <w:pPr>
        <w:pStyle w:val="15"/>
        <w:tabs>
          <w:tab w:val="left" w:pos="720"/>
          <w:tab w:val="left" w:pos="900"/>
          <w:tab w:val="left" w:pos="1260"/>
        </w:tabs>
        <w:adjustRightInd w:val="0"/>
        <w:spacing w:line="500" w:lineRule="exact"/>
        <w:ind w:left="720" w:hanging="720" w:hangingChars="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37.报价</w:t>
      </w:r>
      <w:r>
        <w:rPr>
          <w:rFonts w:hint="eastAsia" w:hAnsi="宋体" w:cs="宋体"/>
          <w:bCs/>
          <w:color w:val="auto"/>
          <w:sz w:val="24"/>
          <w:szCs w:val="24"/>
          <w:highlight w:val="none"/>
          <w:lang w:val="en-US" w:eastAsia="zh-CN"/>
        </w:rPr>
        <w:t>不符合招标文件要求</w:t>
      </w:r>
      <w:r>
        <w:rPr>
          <w:rFonts w:hint="eastAsia" w:ascii="宋体" w:hAnsi="宋体" w:eastAsia="宋体" w:cs="宋体"/>
          <w:bCs/>
          <w:color w:val="auto"/>
          <w:sz w:val="24"/>
          <w:szCs w:val="24"/>
          <w:highlight w:val="none"/>
        </w:rPr>
        <w:t>的；</w:t>
      </w:r>
    </w:p>
    <w:p>
      <w:pPr>
        <w:pStyle w:val="15"/>
        <w:tabs>
          <w:tab w:val="left" w:pos="720"/>
          <w:tab w:val="left" w:pos="900"/>
          <w:tab w:val="left" w:pos="1260"/>
        </w:tabs>
        <w:adjustRightInd w:val="0"/>
        <w:spacing w:line="500" w:lineRule="exact"/>
        <w:ind w:left="720" w:hanging="720" w:hangingChars="3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38.对</w:t>
      </w:r>
      <w:r>
        <w:rPr>
          <w:rFonts w:hint="eastAsia" w:hAnsi="宋体" w:eastAsia="宋体" w:cs="宋体"/>
          <w:bCs/>
          <w:color w:val="auto"/>
          <w:sz w:val="24"/>
          <w:szCs w:val="24"/>
          <w:highlight w:val="none"/>
          <w:lang w:eastAsia="zh-CN"/>
        </w:rPr>
        <w:t>招标文件</w:t>
      </w:r>
      <w:r>
        <w:rPr>
          <w:rFonts w:hint="eastAsia" w:ascii="宋体" w:hAnsi="宋体" w:eastAsia="宋体" w:cs="宋体"/>
          <w:bCs/>
          <w:color w:val="auto"/>
          <w:sz w:val="24"/>
          <w:szCs w:val="24"/>
          <w:highlight w:val="none"/>
        </w:rPr>
        <w:t>作出实质性响应的</w:t>
      </w:r>
      <w:r>
        <w:rPr>
          <w:rFonts w:hint="eastAsia"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不足法定家数的</w:t>
      </w:r>
      <w:r>
        <w:rPr>
          <w:rFonts w:hint="eastAsia" w:hAnsi="宋体" w:cs="宋体"/>
          <w:bCs/>
          <w:color w:val="auto"/>
          <w:sz w:val="24"/>
          <w:szCs w:val="24"/>
          <w:highlight w:val="none"/>
          <w:lang w:eastAsia="zh-CN"/>
        </w:rPr>
        <w:t>。</w:t>
      </w:r>
    </w:p>
    <w:p>
      <w:pPr>
        <w:tabs>
          <w:tab w:val="left" w:pos="2820"/>
          <w:tab w:val="center" w:pos="4677"/>
        </w:tabs>
        <w:spacing w:line="44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H</w:t>
      </w:r>
      <w:r>
        <w:rPr>
          <w:rFonts w:hint="eastAsia" w:ascii="宋体" w:hAnsi="宋体" w:eastAsia="宋体" w:cs="宋体"/>
          <w:b/>
          <w:bCs/>
          <w:color w:val="auto"/>
          <w:kern w:val="2"/>
          <w:sz w:val="24"/>
          <w:szCs w:val="24"/>
          <w:highlight w:val="none"/>
          <w:lang w:val="en-US" w:eastAsia="zh-CN" w:bidi="ar-SA"/>
        </w:rPr>
        <w:t xml:space="preserve">  质疑的提出及处理</w:t>
      </w:r>
    </w:p>
    <w:p>
      <w:pPr>
        <w:pStyle w:val="15"/>
        <w:keepNext w:val="0"/>
        <w:keepLines w:val="0"/>
        <w:pageBreakBefore w:val="0"/>
        <w:widowControl w:val="0"/>
        <w:tabs>
          <w:tab w:val="left" w:pos="720"/>
          <w:tab w:val="left" w:pos="900"/>
          <w:tab w:val="left" w:pos="1260"/>
        </w:tabs>
        <w:kinsoku/>
        <w:wordWrap/>
        <w:overflowPunct/>
        <w:topLinePunct w:val="0"/>
        <w:autoSpaceDE/>
        <w:autoSpaceDN/>
        <w:bidi w:val="0"/>
        <w:adjustRightInd w:val="0"/>
        <w:snapToGrid/>
        <w:spacing w:line="500" w:lineRule="exact"/>
        <w:ind w:left="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政府采购供应商（以下简称供应商）提出质疑和投诉应当坚持依法依规、诚实信用原则。 </w:t>
      </w:r>
    </w:p>
    <w:p>
      <w:pPr>
        <w:pStyle w:val="15"/>
        <w:keepNext w:val="0"/>
        <w:keepLines w:val="0"/>
        <w:pageBreakBefore w:val="0"/>
        <w:widowControl w:val="0"/>
        <w:numPr>
          <w:ilvl w:val="0"/>
          <w:numId w:val="3"/>
        </w:numPr>
        <w:tabs>
          <w:tab w:val="left" w:pos="720"/>
          <w:tab w:val="left" w:pos="900"/>
          <w:tab w:val="left" w:pos="1260"/>
        </w:tabs>
        <w:kinsoku/>
        <w:wordWrap/>
        <w:overflowPunct/>
        <w:topLinePunct w:val="0"/>
        <w:autoSpaceDE/>
        <w:autoSpaceDN/>
        <w:bidi w:val="0"/>
        <w:adjustRightInd w:val="0"/>
        <w:snapToGrid/>
        <w:spacing w:line="500" w:lineRule="exact"/>
        <w:ind w:left="0"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质疑的提出 </w:t>
      </w:r>
    </w:p>
    <w:p>
      <w:pPr>
        <w:pStyle w:val="15"/>
        <w:keepNext w:val="0"/>
        <w:keepLines w:val="0"/>
        <w:pageBreakBefore w:val="0"/>
        <w:widowControl w:val="0"/>
        <w:numPr>
          <w:ilvl w:val="1"/>
          <w:numId w:val="3"/>
        </w:numPr>
        <w:tabs>
          <w:tab w:val="left" w:pos="720"/>
          <w:tab w:val="left" w:pos="900"/>
          <w:tab w:val="left" w:pos="1260"/>
        </w:tabs>
        <w:kinsoku/>
        <w:wordWrap/>
        <w:overflowPunct/>
        <w:topLinePunct w:val="0"/>
        <w:autoSpaceDE/>
        <w:autoSpaceDN/>
        <w:bidi w:val="0"/>
        <w:adjustRightInd w:val="0"/>
        <w:snapToGrid/>
        <w:spacing w:line="500" w:lineRule="exact"/>
        <w:ind w:left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供应商认为</w:t>
      </w:r>
      <w:r>
        <w:rPr>
          <w:rFonts w:hint="eastAsia" w:hAnsi="宋体" w:cs="宋体"/>
          <w:bCs/>
          <w:color w:val="auto"/>
          <w:sz w:val="24"/>
          <w:szCs w:val="24"/>
          <w:highlight w:val="none"/>
          <w:lang w:val="en-US" w:eastAsia="zh-CN"/>
        </w:rPr>
        <w:t>招标文件</w:t>
      </w:r>
      <w:r>
        <w:rPr>
          <w:rFonts w:hint="eastAsia" w:ascii="宋体" w:hAnsi="宋体" w:eastAsia="宋体" w:cs="宋体"/>
          <w:bCs/>
          <w:color w:val="auto"/>
          <w:sz w:val="24"/>
          <w:szCs w:val="24"/>
          <w:highlight w:val="none"/>
          <w:lang w:val="en-US" w:eastAsia="zh-CN"/>
        </w:rPr>
        <w:t>、采购过程、中标或者成交结果使自己的权益受到损害的，可以在知道或者应知其权益受到损害之日起七个工作日内，以书面形式向</w:t>
      </w:r>
      <w:r>
        <w:rPr>
          <w:rFonts w:hint="eastAsia" w:hAnsi="宋体" w:cs="宋体"/>
          <w:bCs/>
          <w:color w:val="auto"/>
          <w:sz w:val="24"/>
          <w:szCs w:val="24"/>
          <w:highlight w:val="none"/>
          <w:lang w:val="en-US" w:eastAsia="zh-CN"/>
        </w:rPr>
        <w:t>招标人</w:t>
      </w:r>
      <w:r>
        <w:rPr>
          <w:rFonts w:hint="eastAsia" w:ascii="宋体" w:hAnsi="宋体" w:eastAsia="宋体" w:cs="宋体"/>
          <w:bCs/>
          <w:color w:val="auto"/>
          <w:sz w:val="24"/>
          <w:szCs w:val="24"/>
          <w:highlight w:val="none"/>
          <w:lang w:val="en-US" w:eastAsia="zh-CN"/>
        </w:rPr>
        <w:t>、</w:t>
      </w:r>
      <w:r>
        <w:rPr>
          <w:rFonts w:hint="eastAsia" w:hAnsi="宋体" w:cs="宋体"/>
          <w:bCs/>
          <w:color w:val="auto"/>
          <w:sz w:val="24"/>
          <w:szCs w:val="24"/>
          <w:highlight w:val="none"/>
          <w:lang w:val="en-US" w:eastAsia="zh-CN"/>
        </w:rPr>
        <w:t>招标代理机构</w:t>
      </w:r>
      <w:r>
        <w:rPr>
          <w:rFonts w:hint="eastAsia" w:ascii="宋体" w:hAnsi="宋体" w:eastAsia="宋体" w:cs="宋体"/>
          <w:bCs/>
          <w:color w:val="auto"/>
          <w:sz w:val="24"/>
          <w:szCs w:val="24"/>
          <w:highlight w:val="none"/>
          <w:lang w:val="en-US" w:eastAsia="zh-CN"/>
        </w:rPr>
        <w:t xml:space="preserve">提出质疑。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ind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hAnsi="宋体" w:cs="宋体"/>
          <w:bCs/>
          <w:color w:val="auto"/>
          <w:sz w:val="24"/>
          <w:szCs w:val="24"/>
          <w:highlight w:val="none"/>
          <w:lang w:val="en-US" w:eastAsia="zh-CN"/>
        </w:rPr>
        <w:t>招标文件</w:t>
      </w:r>
      <w:r>
        <w:rPr>
          <w:rFonts w:hint="eastAsia" w:ascii="宋体" w:hAnsi="宋体" w:eastAsia="宋体" w:cs="宋体"/>
          <w:bCs/>
          <w:color w:val="auto"/>
          <w:sz w:val="24"/>
          <w:szCs w:val="24"/>
          <w:highlight w:val="none"/>
          <w:lang w:val="en-US" w:eastAsia="zh-CN"/>
        </w:rPr>
        <w:t>可以要求供应商在法定质疑期内一次性提出针对同一采购程序环节的质疑。供应商应知其权益受到损害之日，是指：（1）对可以质疑的</w:t>
      </w:r>
      <w:r>
        <w:rPr>
          <w:rFonts w:hint="eastAsia" w:hAnsi="宋体" w:cs="宋体"/>
          <w:bCs/>
          <w:color w:val="auto"/>
          <w:sz w:val="24"/>
          <w:szCs w:val="24"/>
          <w:highlight w:val="none"/>
          <w:lang w:val="en-US" w:eastAsia="zh-CN"/>
        </w:rPr>
        <w:t>招标文件</w:t>
      </w:r>
      <w:r>
        <w:rPr>
          <w:rFonts w:hint="eastAsia" w:ascii="宋体" w:hAnsi="宋体" w:eastAsia="宋体" w:cs="宋体"/>
          <w:bCs/>
          <w:color w:val="auto"/>
          <w:sz w:val="24"/>
          <w:szCs w:val="24"/>
          <w:highlight w:val="none"/>
          <w:lang w:val="en-US" w:eastAsia="zh-CN"/>
        </w:rPr>
        <w:t>提出质疑的，为收到</w:t>
      </w:r>
      <w:r>
        <w:rPr>
          <w:rFonts w:hint="eastAsia" w:hAnsi="宋体" w:cs="宋体"/>
          <w:bCs/>
          <w:color w:val="auto"/>
          <w:sz w:val="24"/>
          <w:szCs w:val="24"/>
          <w:highlight w:val="none"/>
          <w:lang w:val="en-US" w:eastAsia="zh-CN"/>
        </w:rPr>
        <w:t>招标文件</w:t>
      </w:r>
      <w:r>
        <w:rPr>
          <w:rFonts w:hint="eastAsia" w:ascii="宋体" w:hAnsi="宋体" w:eastAsia="宋体" w:cs="宋体"/>
          <w:bCs/>
          <w:color w:val="auto"/>
          <w:sz w:val="24"/>
          <w:szCs w:val="24"/>
          <w:highlight w:val="none"/>
          <w:lang w:val="en-US" w:eastAsia="zh-CN"/>
        </w:rPr>
        <w:t>之日或者</w:t>
      </w:r>
      <w:r>
        <w:rPr>
          <w:rFonts w:hint="eastAsia" w:hAnsi="宋体" w:cs="宋体"/>
          <w:bCs/>
          <w:color w:val="auto"/>
          <w:sz w:val="24"/>
          <w:szCs w:val="24"/>
          <w:highlight w:val="none"/>
          <w:lang w:val="en-US" w:eastAsia="zh-CN"/>
        </w:rPr>
        <w:t>招标文件</w:t>
      </w:r>
      <w:r>
        <w:rPr>
          <w:rFonts w:hint="eastAsia" w:ascii="宋体" w:hAnsi="宋体" w:eastAsia="宋体" w:cs="宋体"/>
          <w:bCs/>
          <w:color w:val="auto"/>
          <w:sz w:val="24"/>
          <w:szCs w:val="24"/>
          <w:highlight w:val="none"/>
          <w:lang w:val="en-US" w:eastAsia="zh-CN"/>
        </w:rPr>
        <w:t xml:space="preserve">公告期限届满之日。（2）对采购过程提出质疑的，为各采购程序环节结束之日。（3）对中标或者成交结果提出质疑的，为中标或者成交结果公告期限届满之日。 </w:t>
      </w:r>
    </w:p>
    <w:p>
      <w:pPr>
        <w:pStyle w:val="15"/>
        <w:keepNext w:val="0"/>
        <w:keepLines w:val="0"/>
        <w:pageBreakBefore w:val="0"/>
        <w:widowControl w:val="0"/>
        <w:numPr>
          <w:ilvl w:val="1"/>
          <w:numId w:val="3"/>
        </w:numPr>
        <w:tabs>
          <w:tab w:val="left" w:pos="720"/>
          <w:tab w:val="left" w:pos="900"/>
          <w:tab w:val="left" w:pos="1260"/>
        </w:tabs>
        <w:kinsoku/>
        <w:wordWrap/>
        <w:overflowPunct/>
        <w:topLinePunct w:val="0"/>
        <w:autoSpaceDE/>
        <w:autoSpaceDN/>
        <w:bidi w:val="0"/>
        <w:adjustRightInd w:val="0"/>
        <w:snapToGrid/>
        <w:spacing w:line="500" w:lineRule="exact"/>
        <w:ind w:left="0" w:leftChars="0"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提出质疑的供应商（以下简称质疑供应商）应当是参与所质疑项目采购活动的供应商。 潜在供应商已依法获取其可质疑的</w:t>
      </w:r>
      <w:r>
        <w:rPr>
          <w:rFonts w:hint="eastAsia" w:hAnsi="宋体" w:cs="宋体"/>
          <w:bCs/>
          <w:color w:val="auto"/>
          <w:sz w:val="24"/>
          <w:szCs w:val="24"/>
          <w:highlight w:val="none"/>
          <w:lang w:val="en-US" w:eastAsia="zh-CN"/>
        </w:rPr>
        <w:t>招标文件</w:t>
      </w:r>
      <w:r>
        <w:rPr>
          <w:rFonts w:hint="eastAsia" w:ascii="宋体" w:hAnsi="宋体" w:eastAsia="宋体" w:cs="宋体"/>
          <w:bCs/>
          <w:color w:val="auto"/>
          <w:sz w:val="24"/>
          <w:szCs w:val="24"/>
          <w:highlight w:val="none"/>
          <w:lang w:val="en-US" w:eastAsia="zh-CN"/>
        </w:rPr>
        <w:t>的，可以对该文件提出质疑。对</w:t>
      </w:r>
      <w:r>
        <w:rPr>
          <w:rFonts w:hint="eastAsia" w:hAnsi="宋体" w:cs="宋体"/>
          <w:bCs/>
          <w:color w:val="auto"/>
          <w:sz w:val="24"/>
          <w:szCs w:val="24"/>
          <w:highlight w:val="none"/>
          <w:lang w:val="en-US" w:eastAsia="zh-CN"/>
        </w:rPr>
        <w:t>招标文件</w:t>
      </w:r>
      <w:r>
        <w:rPr>
          <w:rFonts w:hint="eastAsia" w:ascii="宋体" w:hAnsi="宋体" w:eastAsia="宋体" w:cs="宋体"/>
          <w:bCs/>
          <w:color w:val="auto"/>
          <w:sz w:val="24"/>
          <w:szCs w:val="24"/>
          <w:highlight w:val="none"/>
          <w:lang w:val="en-US" w:eastAsia="zh-CN"/>
        </w:rPr>
        <w:t>提出质疑的，应当在获取</w:t>
      </w:r>
      <w:r>
        <w:rPr>
          <w:rFonts w:hint="eastAsia" w:hAnsi="宋体" w:cs="宋体"/>
          <w:bCs/>
          <w:color w:val="auto"/>
          <w:sz w:val="24"/>
          <w:szCs w:val="24"/>
          <w:highlight w:val="none"/>
          <w:lang w:val="en-US" w:eastAsia="zh-CN"/>
        </w:rPr>
        <w:t>招标文件</w:t>
      </w:r>
      <w:r>
        <w:rPr>
          <w:rFonts w:hint="eastAsia" w:ascii="宋体" w:hAnsi="宋体" w:eastAsia="宋体" w:cs="宋体"/>
          <w:bCs/>
          <w:color w:val="auto"/>
          <w:sz w:val="24"/>
          <w:szCs w:val="24"/>
          <w:highlight w:val="none"/>
          <w:lang w:val="en-US" w:eastAsia="zh-CN"/>
        </w:rPr>
        <w:t>或者</w:t>
      </w:r>
      <w:r>
        <w:rPr>
          <w:rFonts w:hint="eastAsia" w:hAnsi="宋体" w:cs="宋体"/>
          <w:bCs/>
          <w:color w:val="auto"/>
          <w:sz w:val="24"/>
          <w:szCs w:val="24"/>
          <w:highlight w:val="none"/>
          <w:lang w:val="en-US" w:eastAsia="zh-CN"/>
        </w:rPr>
        <w:t>招标文件</w:t>
      </w:r>
      <w:r>
        <w:rPr>
          <w:rFonts w:hint="eastAsia" w:ascii="宋体" w:hAnsi="宋体" w:eastAsia="宋体" w:cs="宋体"/>
          <w:bCs/>
          <w:color w:val="auto"/>
          <w:sz w:val="24"/>
          <w:szCs w:val="24"/>
          <w:highlight w:val="none"/>
          <w:lang w:val="en-US" w:eastAsia="zh-CN"/>
        </w:rPr>
        <w:t xml:space="preserve">公告期限届满之日起7个工作日内提出。 </w:t>
      </w:r>
    </w:p>
    <w:p>
      <w:pPr>
        <w:pStyle w:val="15"/>
        <w:keepNext w:val="0"/>
        <w:keepLines w:val="0"/>
        <w:pageBreakBefore w:val="0"/>
        <w:widowControl w:val="0"/>
        <w:numPr>
          <w:ilvl w:val="1"/>
          <w:numId w:val="3"/>
        </w:numPr>
        <w:tabs>
          <w:tab w:val="left" w:pos="720"/>
          <w:tab w:val="left" w:pos="900"/>
          <w:tab w:val="left" w:pos="1260"/>
        </w:tabs>
        <w:kinsoku/>
        <w:wordWrap/>
        <w:overflowPunct/>
        <w:topLinePunct w:val="0"/>
        <w:autoSpaceDE/>
        <w:autoSpaceDN/>
        <w:bidi w:val="0"/>
        <w:adjustRightInd w:val="0"/>
        <w:snapToGrid/>
        <w:spacing w:line="500" w:lineRule="exact"/>
        <w:ind w:left="0" w:leftChars="0"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供应商提出质疑应当提交质疑函和必要的证明材料。质疑函应当包括下列内容：（1）供应商的姓名或者名称、地址、邮编、联系人及联系电话； </w:t>
      </w:r>
    </w:p>
    <w:p>
      <w:pPr>
        <w:pStyle w:val="15"/>
        <w:keepNext w:val="0"/>
        <w:keepLines w:val="0"/>
        <w:pageBreakBefore w:val="0"/>
        <w:widowControl w:val="0"/>
        <w:numPr>
          <w:ilvl w:val="0"/>
          <w:numId w:val="4"/>
        </w:numPr>
        <w:tabs>
          <w:tab w:val="left" w:pos="720"/>
          <w:tab w:val="left" w:pos="900"/>
          <w:tab w:val="left" w:pos="1260"/>
        </w:tabs>
        <w:kinsoku/>
        <w:wordWrap/>
        <w:overflowPunct/>
        <w:topLinePunct w:val="0"/>
        <w:autoSpaceDE/>
        <w:autoSpaceDN/>
        <w:bidi w:val="0"/>
        <w:adjustRightInd w:val="0"/>
        <w:snapToGrid/>
        <w:spacing w:line="500" w:lineRule="exact"/>
        <w:ind w:left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质疑项目的名称、编号； </w:t>
      </w:r>
    </w:p>
    <w:p>
      <w:pPr>
        <w:pStyle w:val="15"/>
        <w:keepNext w:val="0"/>
        <w:keepLines w:val="0"/>
        <w:pageBreakBefore w:val="0"/>
        <w:widowControl w:val="0"/>
        <w:numPr>
          <w:ilvl w:val="0"/>
          <w:numId w:val="4"/>
        </w:numPr>
        <w:tabs>
          <w:tab w:val="left" w:pos="720"/>
          <w:tab w:val="left" w:pos="900"/>
          <w:tab w:val="left" w:pos="1260"/>
        </w:tabs>
        <w:kinsoku/>
        <w:wordWrap/>
        <w:overflowPunct/>
        <w:topLinePunct w:val="0"/>
        <w:autoSpaceDE/>
        <w:autoSpaceDN/>
        <w:bidi w:val="0"/>
        <w:adjustRightInd w:val="0"/>
        <w:snapToGrid/>
        <w:spacing w:line="500" w:lineRule="exact"/>
        <w:ind w:left="0" w:leftChars="0"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具体、明确的质疑事项和与质疑事项相关的请求； </w:t>
      </w:r>
    </w:p>
    <w:p>
      <w:pPr>
        <w:pStyle w:val="15"/>
        <w:keepNext w:val="0"/>
        <w:keepLines w:val="0"/>
        <w:pageBreakBefore w:val="0"/>
        <w:widowControl w:val="0"/>
        <w:numPr>
          <w:ilvl w:val="0"/>
          <w:numId w:val="4"/>
        </w:numPr>
        <w:tabs>
          <w:tab w:val="left" w:pos="720"/>
          <w:tab w:val="left" w:pos="900"/>
          <w:tab w:val="left" w:pos="1260"/>
        </w:tabs>
        <w:kinsoku/>
        <w:wordWrap/>
        <w:overflowPunct/>
        <w:topLinePunct w:val="0"/>
        <w:autoSpaceDE/>
        <w:autoSpaceDN/>
        <w:bidi w:val="0"/>
        <w:adjustRightInd w:val="0"/>
        <w:snapToGrid/>
        <w:spacing w:line="500" w:lineRule="exact"/>
        <w:ind w:left="0" w:leftChars="0"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事实依据； </w:t>
      </w:r>
    </w:p>
    <w:p>
      <w:pPr>
        <w:pStyle w:val="15"/>
        <w:keepNext w:val="0"/>
        <w:keepLines w:val="0"/>
        <w:pageBreakBefore w:val="0"/>
        <w:widowControl w:val="0"/>
        <w:numPr>
          <w:ilvl w:val="0"/>
          <w:numId w:val="4"/>
        </w:numPr>
        <w:tabs>
          <w:tab w:val="left" w:pos="720"/>
          <w:tab w:val="left" w:pos="900"/>
          <w:tab w:val="left" w:pos="1260"/>
        </w:tabs>
        <w:kinsoku/>
        <w:wordWrap/>
        <w:overflowPunct/>
        <w:topLinePunct w:val="0"/>
        <w:autoSpaceDE/>
        <w:autoSpaceDN/>
        <w:bidi w:val="0"/>
        <w:adjustRightInd w:val="0"/>
        <w:snapToGrid/>
        <w:spacing w:line="500" w:lineRule="exact"/>
        <w:ind w:left="0" w:leftChars="0"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必要的法律依据； </w:t>
      </w:r>
    </w:p>
    <w:p>
      <w:pPr>
        <w:pStyle w:val="15"/>
        <w:keepNext w:val="0"/>
        <w:keepLines w:val="0"/>
        <w:pageBreakBefore w:val="0"/>
        <w:widowControl w:val="0"/>
        <w:numPr>
          <w:ilvl w:val="0"/>
          <w:numId w:val="4"/>
        </w:numPr>
        <w:tabs>
          <w:tab w:val="left" w:pos="720"/>
          <w:tab w:val="left" w:pos="900"/>
          <w:tab w:val="left" w:pos="1260"/>
        </w:tabs>
        <w:kinsoku/>
        <w:wordWrap/>
        <w:overflowPunct/>
        <w:topLinePunct w:val="0"/>
        <w:autoSpaceDE/>
        <w:autoSpaceDN/>
        <w:bidi w:val="0"/>
        <w:adjustRightInd w:val="0"/>
        <w:snapToGrid/>
        <w:spacing w:line="500" w:lineRule="exact"/>
        <w:ind w:left="0" w:leftChars="0"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提出质疑的日期。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ind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供应商为自然人的，应当由本人签字；供应商为法人或者其他组织的，应当由法定代表人、主要负责人，或者其授权代表签字或者盖章，并加盖公章。 提出质疑时，必须按照“实事求是”、“谁主张，谁举证”的原则，提供相关证明材料，不能主观臆测。 39.4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 代理人提出质疑和投诉，应当提交供应商签署的授权委托书。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39.5 以联合体形式参加政府采购活动的，其投诉应当由组成联合体的所有供应商共同提出。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39.6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39.7 证明材料要具备客观性、关联性、合法性，无法查实的（如宣传册、媒体报道、猜测、推理等）不能作为证明材料。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39.8 对不能提供相关证明材料的、涉及商业秘密的、非书面形式送达的、匿名的质疑将不予受理。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40. 受理和处理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40.1 《质疑函》必须由质疑方的法定代表人或参与本次投标的被授权人以书面的形式送达招标方或采购单位。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40.2 </w:t>
      </w:r>
      <w:r>
        <w:rPr>
          <w:rFonts w:hint="eastAsia" w:hAnsi="宋体" w:cs="宋体"/>
          <w:bCs/>
          <w:color w:val="auto"/>
          <w:sz w:val="24"/>
          <w:szCs w:val="24"/>
          <w:highlight w:val="none"/>
          <w:lang w:val="en-US" w:eastAsia="zh-CN"/>
        </w:rPr>
        <w:t>招标人</w:t>
      </w:r>
      <w:r>
        <w:rPr>
          <w:rFonts w:hint="eastAsia" w:ascii="宋体" w:hAnsi="宋体" w:eastAsia="宋体" w:cs="宋体"/>
          <w:bCs/>
          <w:color w:val="auto"/>
          <w:sz w:val="24"/>
          <w:szCs w:val="24"/>
          <w:highlight w:val="none"/>
          <w:lang w:val="en-US" w:eastAsia="zh-CN"/>
        </w:rPr>
        <w:t>、</w:t>
      </w:r>
      <w:r>
        <w:rPr>
          <w:rFonts w:hint="eastAsia" w:hAnsi="宋体" w:cs="宋体"/>
          <w:bCs/>
          <w:color w:val="auto"/>
          <w:sz w:val="24"/>
          <w:szCs w:val="24"/>
          <w:highlight w:val="none"/>
          <w:lang w:val="en-US" w:eastAsia="zh-CN"/>
        </w:rPr>
        <w:t>招标代理机构</w:t>
      </w:r>
      <w:r>
        <w:rPr>
          <w:rFonts w:hint="eastAsia" w:ascii="宋体" w:hAnsi="宋体" w:eastAsia="宋体" w:cs="宋体"/>
          <w:bCs/>
          <w:color w:val="auto"/>
          <w:sz w:val="24"/>
          <w:szCs w:val="24"/>
          <w:highlight w:val="none"/>
          <w:lang w:val="en-US" w:eastAsia="zh-CN"/>
        </w:rPr>
        <w:t xml:space="preserve">不得拒收质疑供应商在法定质疑期内发出的质疑函，应当在收到质疑函后7个工作日内作出答复，并以书面形式通知质疑供应商和其他有关供应商。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40.3 质疑答复的内容不得涉及商业秘密。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40.4 对于不符合上述39项所述的相关条款要求的质疑，招标方将不予受理。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40.5 在处理过程中，发现需要质疑人进一步补充相关佐证材料的，要求质疑人在规定时间内提供。质疑人不能按照要求提供相关佐证材料的，视同放弃质疑。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40.6 招标方或采购单位负责对质疑的回复工作，将质疑人的质疑材料提供给相关专家或评标委员会，并将处理意见回复质疑人。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40.7 </w:t>
      </w:r>
      <w:r>
        <w:rPr>
          <w:rFonts w:hint="eastAsia" w:hAnsi="宋体" w:cs="宋体"/>
          <w:bCs/>
          <w:color w:val="auto"/>
          <w:sz w:val="24"/>
          <w:szCs w:val="24"/>
          <w:highlight w:val="none"/>
          <w:lang w:val="en-US" w:eastAsia="zh-CN"/>
        </w:rPr>
        <w:t>招标人</w:t>
      </w:r>
      <w:r>
        <w:rPr>
          <w:rFonts w:hint="eastAsia" w:ascii="宋体" w:hAnsi="宋体" w:eastAsia="宋体" w:cs="宋体"/>
          <w:bCs/>
          <w:color w:val="auto"/>
          <w:sz w:val="24"/>
          <w:szCs w:val="24"/>
          <w:highlight w:val="none"/>
          <w:lang w:val="en-US" w:eastAsia="zh-CN"/>
        </w:rPr>
        <w:t>、</w:t>
      </w:r>
      <w:r>
        <w:rPr>
          <w:rFonts w:hint="eastAsia" w:hAnsi="宋体" w:cs="宋体"/>
          <w:bCs/>
          <w:color w:val="auto"/>
          <w:sz w:val="24"/>
          <w:szCs w:val="24"/>
          <w:highlight w:val="none"/>
          <w:lang w:val="en-US" w:eastAsia="zh-CN"/>
        </w:rPr>
        <w:t>招标代理机构</w:t>
      </w:r>
      <w:r>
        <w:rPr>
          <w:rFonts w:hint="eastAsia" w:ascii="宋体" w:hAnsi="宋体" w:eastAsia="宋体" w:cs="宋体"/>
          <w:bCs/>
          <w:color w:val="auto"/>
          <w:sz w:val="24"/>
          <w:szCs w:val="24"/>
          <w:highlight w:val="none"/>
          <w:lang w:val="en-US" w:eastAsia="zh-CN"/>
        </w:rPr>
        <w:t>认为供应商质疑不成立，或者成立但未对中标、成交结果构成影响的，继续开展采购活动；认为供应商质疑成立且影响或者可能影响中标、成交结果的，按照下列情况处理：（1）对</w:t>
      </w:r>
      <w:r>
        <w:rPr>
          <w:rFonts w:hint="eastAsia" w:hAnsi="宋体" w:cs="宋体"/>
          <w:bCs/>
          <w:color w:val="auto"/>
          <w:sz w:val="24"/>
          <w:szCs w:val="24"/>
          <w:highlight w:val="none"/>
          <w:lang w:val="en-US" w:eastAsia="zh-CN"/>
        </w:rPr>
        <w:t>招标文件</w:t>
      </w:r>
      <w:r>
        <w:rPr>
          <w:rFonts w:hint="eastAsia" w:ascii="宋体" w:hAnsi="宋体" w:eastAsia="宋体" w:cs="宋体"/>
          <w:bCs/>
          <w:color w:val="auto"/>
          <w:sz w:val="24"/>
          <w:szCs w:val="24"/>
          <w:highlight w:val="none"/>
          <w:lang w:val="en-US" w:eastAsia="zh-CN"/>
        </w:rPr>
        <w:t>提出的质疑，依法通过澄清或者修改可以继续开展采购活动的，澄清或者修改</w:t>
      </w:r>
      <w:r>
        <w:rPr>
          <w:rFonts w:hint="eastAsia" w:hAnsi="宋体" w:cs="宋体"/>
          <w:bCs/>
          <w:color w:val="auto"/>
          <w:sz w:val="24"/>
          <w:szCs w:val="24"/>
          <w:highlight w:val="none"/>
          <w:lang w:val="en-US" w:eastAsia="zh-CN"/>
        </w:rPr>
        <w:t>招标文件</w:t>
      </w:r>
      <w:r>
        <w:rPr>
          <w:rFonts w:hint="eastAsia" w:ascii="宋体" w:hAnsi="宋体" w:eastAsia="宋体" w:cs="宋体"/>
          <w:bCs/>
          <w:color w:val="auto"/>
          <w:sz w:val="24"/>
          <w:szCs w:val="24"/>
          <w:highlight w:val="none"/>
          <w:lang w:val="en-US" w:eastAsia="zh-CN"/>
        </w:rPr>
        <w:t>后继续开展采购活动；否则应当修改</w:t>
      </w:r>
      <w:r>
        <w:rPr>
          <w:rFonts w:hint="eastAsia" w:hAnsi="宋体" w:cs="宋体"/>
          <w:bCs/>
          <w:color w:val="auto"/>
          <w:sz w:val="24"/>
          <w:szCs w:val="24"/>
          <w:highlight w:val="none"/>
          <w:lang w:val="en-US" w:eastAsia="zh-CN"/>
        </w:rPr>
        <w:t>招标文件</w:t>
      </w:r>
      <w:r>
        <w:rPr>
          <w:rFonts w:hint="eastAsia" w:ascii="宋体" w:hAnsi="宋体" w:eastAsia="宋体" w:cs="宋体"/>
          <w:bCs/>
          <w:color w:val="auto"/>
          <w:sz w:val="24"/>
          <w:szCs w:val="24"/>
          <w:highlight w:val="none"/>
          <w:lang w:val="en-US" w:eastAsia="zh-CN"/>
        </w:rPr>
        <w:t>后重新开展采 购活动。（2）对采购过程、中标或者成交结果提出的质疑，合格供应商符合法定数量时，可以从合格的中标或者成交候选人中另行确定中标、成交供应商的，应当依法另行 确定中标、成交供应商；否则应当重新开展采购活动。质疑答复导致中标、成交结果改变的，</w:t>
      </w:r>
      <w:r>
        <w:rPr>
          <w:rFonts w:hint="eastAsia" w:hAnsi="宋体" w:cs="宋体"/>
          <w:bCs/>
          <w:color w:val="auto"/>
          <w:sz w:val="24"/>
          <w:szCs w:val="24"/>
          <w:highlight w:val="none"/>
          <w:lang w:val="en-US" w:eastAsia="zh-CN"/>
        </w:rPr>
        <w:t>招标人</w:t>
      </w:r>
      <w:r>
        <w:rPr>
          <w:rFonts w:hint="eastAsia" w:ascii="宋体" w:hAnsi="宋体" w:eastAsia="宋体" w:cs="宋体"/>
          <w:bCs/>
          <w:color w:val="auto"/>
          <w:sz w:val="24"/>
          <w:szCs w:val="24"/>
          <w:highlight w:val="none"/>
          <w:lang w:val="en-US" w:eastAsia="zh-CN"/>
        </w:rPr>
        <w:t>或者</w:t>
      </w:r>
      <w:r>
        <w:rPr>
          <w:rFonts w:hint="eastAsia" w:hAnsi="宋体" w:cs="宋体"/>
          <w:bCs/>
          <w:color w:val="auto"/>
          <w:sz w:val="24"/>
          <w:szCs w:val="24"/>
          <w:highlight w:val="none"/>
          <w:lang w:val="en-US" w:eastAsia="zh-CN"/>
        </w:rPr>
        <w:t>招标代理机构</w:t>
      </w:r>
      <w:r>
        <w:rPr>
          <w:rFonts w:hint="eastAsia" w:ascii="宋体" w:hAnsi="宋体" w:eastAsia="宋体" w:cs="宋体"/>
          <w:bCs/>
          <w:color w:val="auto"/>
          <w:sz w:val="24"/>
          <w:szCs w:val="24"/>
          <w:highlight w:val="none"/>
          <w:lang w:val="en-US" w:eastAsia="zh-CN"/>
        </w:rPr>
        <w:t xml:space="preserve">应当将有关情况书面报告本级财政部门。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41. 质疑无效的处理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41.1 质疑人提供的相关佐证材料不能证明质疑成立的，招标方可要求质疑人补充相关佐证材料，如补充材料仍不能证明质疑成立的，将不予受理。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41.2 对于质疑人在质疑期间不配合进行质疑调查处理的，视为自动放弃质疑。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41.3 质疑人提出的质疑，经评标专家审定后驳回的，列为无效质疑。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41.4 对于质疑中使用虚假材料或恶意方式质疑的，按无效质疑处理，并列入不良记录供应商名单。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41.5 质疑人进行质疑后，招标方在法定时间内对质疑进行回复，质疑人认为回复不满意的，可向相关的采购管理部门进行投诉。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42.其他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42.1 质疑函和投诉书应当使用中文。质疑函和投诉书的范本，由财政部制定。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42.2 对在质疑答复和投诉处理过程中知悉的国家秘密、商业秘密、个人隐私和依法不予公开的信息，财政部门、</w:t>
      </w:r>
      <w:r>
        <w:rPr>
          <w:rFonts w:hint="eastAsia" w:hAnsi="宋体" w:cs="宋体"/>
          <w:bCs/>
          <w:color w:val="auto"/>
          <w:sz w:val="24"/>
          <w:szCs w:val="24"/>
          <w:highlight w:val="none"/>
          <w:lang w:val="en-US" w:eastAsia="zh-CN"/>
        </w:rPr>
        <w:t>招标人</w:t>
      </w:r>
      <w:r>
        <w:rPr>
          <w:rFonts w:hint="eastAsia" w:ascii="宋体" w:hAnsi="宋体" w:eastAsia="宋体" w:cs="宋体"/>
          <w:bCs/>
          <w:color w:val="auto"/>
          <w:sz w:val="24"/>
          <w:szCs w:val="24"/>
          <w:highlight w:val="none"/>
          <w:lang w:val="en-US" w:eastAsia="zh-CN"/>
        </w:rPr>
        <w:t>、</w:t>
      </w:r>
      <w:r>
        <w:rPr>
          <w:rFonts w:hint="eastAsia" w:hAnsi="宋体" w:cs="宋体"/>
          <w:bCs/>
          <w:color w:val="auto"/>
          <w:sz w:val="24"/>
          <w:szCs w:val="24"/>
          <w:highlight w:val="none"/>
          <w:lang w:val="en-US" w:eastAsia="zh-CN"/>
        </w:rPr>
        <w:t>招标代理机构</w:t>
      </w:r>
      <w:r>
        <w:rPr>
          <w:rFonts w:hint="eastAsia" w:ascii="宋体" w:hAnsi="宋体" w:eastAsia="宋体" w:cs="宋体"/>
          <w:bCs/>
          <w:color w:val="auto"/>
          <w:sz w:val="24"/>
          <w:szCs w:val="24"/>
          <w:highlight w:val="none"/>
          <w:lang w:val="en-US" w:eastAsia="zh-CN"/>
        </w:rPr>
        <w:t xml:space="preserve">等相关知情人应当保密。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质疑函制作说明: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1.供应商提出质疑时，应提交质疑函和必要的证明材料。</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2.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3.质疑供应商若对项目的某一分包进行质疑，质疑函中应列明具体分包号。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4.质疑函的质疑事项应具体、明确，并有必要的事实依据和法律依据。</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5.质疑函的质疑请求应与质疑事项相关。 </w:t>
      </w:r>
    </w:p>
    <w:p>
      <w:pPr>
        <w:pStyle w:val="15"/>
        <w:keepNext w:val="0"/>
        <w:keepLines w:val="0"/>
        <w:pageBreakBefore w:val="0"/>
        <w:widowControl w:val="0"/>
        <w:numPr>
          <w:ilvl w:val="0"/>
          <w:numId w:val="0"/>
        </w:numPr>
        <w:tabs>
          <w:tab w:val="left" w:pos="720"/>
          <w:tab w:val="left" w:pos="900"/>
          <w:tab w:val="left" w:pos="1260"/>
        </w:tabs>
        <w:kinsoku/>
        <w:wordWrap/>
        <w:overflowPunct/>
        <w:topLinePunct w:val="0"/>
        <w:autoSpaceDE/>
        <w:autoSpaceDN/>
        <w:bidi w:val="0"/>
        <w:adjustRightInd w:val="0"/>
        <w:snapToGrid/>
        <w:spacing w:line="50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6.质疑供应商为自然人的，质疑函应由本人签字；质疑供应商为法人或者其他组织的，质疑函应由法定代表人、主要负责人，或者其授权代表签字或者盖章，并加盖公章。</w:t>
      </w:r>
      <w:bookmarkStart w:id="31" w:name="_Toc9672_WPSOffice_Level1"/>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ascii="宋体" w:hAnsi="宋体" w:eastAsia="宋体" w:cs="宋体"/>
          <w:b w:val="0"/>
          <w:bCs w:val="0"/>
          <w:color w:val="auto"/>
          <w:kern w:val="2"/>
          <w:sz w:val="24"/>
          <w:szCs w:val="24"/>
          <w:highlight w:val="none"/>
          <w:lang w:val="en-US" w:eastAsia="zh-CN" w:bidi="ar-SA"/>
        </w:rPr>
      </w:pPr>
      <w:bookmarkStart w:id="32" w:name="_Toc3175"/>
      <w:r>
        <w:rPr>
          <w:rFonts w:hint="eastAsia" w:ascii="宋体" w:hAnsi="宋体" w:eastAsia="宋体" w:cs="宋体"/>
          <w:b w:val="0"/>
          <w:bCs w:val="0"/>
          <w:color w:val="auto"/>
          <w:kern w:val="2"/>
          <w:sz w:val="24"/>
          <w:szCs w:val="24"/>
          <w:highlight w:val="none"/>
          <w:lang w:val="en-US" w:eastAsia="zh-CN" w:bidi="ar-SA"/>
        </w:rPr>
        <w:t xml:space="preserve">                    </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ascii="宋体" w:hAnsi="宋体" w:eastAsia="宋体" w:cs="宋体"/>
          <w:b w:val="0"/>
          <w:bCs w:val="0"/>
          <w:color w:val="auto"/>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ascii="宋体" w:hAnsi="宋体" w:eastAsia="宋体" w:cs="宋体"/>
          <w:b w:val="0"/>
          <w:bCs w:val="0"/>
          <w:color w:val="auto"/>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ascii="宋体" w:hAnsi="宋体" w:eastAsia="宋体" w:cs="宋体"/>
          <w:b w:val="0"/>
          <w:bCs w:val="0"/>
          <w:color w:val="auto"/>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ascii="宋体" w:hAnsi="宋体" w:eastAsia="宋体" w:cs="宋体"/>
          <w:b w:val="0"/>
          <w:bCs w:val="0"/>
          <w:color w:val="auto"/>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ascii="宋体" w:hAnsi="宋体" w:eastAsia="宋体" w:cs="宋体"/>
          <w:b w:val="0"/>
          <w:bCs w:val="0"/>
          <w:color w:val="auto"/>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ascii="宋体" w:hAnsi="宋体" w:eastAsia="宋体" w:cs="宋体"/>
          <w:b w:val="0"/>
          <w:bCs w:val="0"/>
          <w:color w:val="auto"/>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ascii="宋体" w:hAnsi="宋体" w:eastAsia="宋体" w:cs="宋体"/>
          <w:b w:val="0"/>
          <w:bCs w:val="0"/>
          <w:color w:val="auto"/>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ascii="宋体" w:hAnsi="宋体" w:eastAsia="宋体" w:cs="宋体"/>
          <w:b w:val="0"/>
          <w:bCs w:val="0"/>
          <w:color w:val="auto"/>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ascii="宋体" w:hAnsi="宋体" w:eastAsia="宋体" w:cs="宋体"/>
          <w:b w:val="0"/>
          <w:bCs w:val="0"/>
          <w:color w:val="auto"/>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ascii="宋体" w:hAnsi="宋体" w:eastAsia="宋体" w:cs="宋体"/>
          <w:b w:val="0"/>
          <w:bCs w:val="0"/>
          <w:color w:val="auto"/>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ascii="宋体" w:hAnsi="宋体" w:eastAsia="宋体" w:cs="宋体"/>
          <w:b w:val="0"/>
          <w:bCs w:val="0"/>
          <w:color w:val="auto"/>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ascii="宋体" w:hAnsi="宋体" w:eastAsia="宋体" w:cs="宋体"/>
          <w:b w:val="0"/>
          <w:bCs w:val="0"/>
          <w:color w:val="auto"/>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ascii="宋体" w:hAnsi="宋体" w:eastAsia="宋体" w:cs="宋体"/>
          <w:b w:val="0"/>
          <w:bCs w:val="0"/>
          <w:color w:val="auto"/>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r>
        <w:rPr>
          <w:rFonts w:hint="eastAsia" w:cs="宋体"/>
          <w:b/>
          <w:bCs/>
          <w:sz w:val="44"/>
          <w:szCs w:val="44"/>
          <w:highlight w:val="none"/>
          <w:lang w:eastAsia="zh-CN"/>
        </w:rPr>
        <w:t>第三章</w:t>
      </w:r>
      <w:r>
        <w:rPr>
          <w:rFonts w:hint="eastAsia" w:cs="宋体"/>
          <w:b/>
          <w:bCs/>
          <w:sz w:val="44"/>
          <w:szCs w:val="44"/>
          <w:highlight w:val="none"/>
          <w:lang w:val="en-US" w:eastAsia="zh-CN"/>
        </w:rPr>
        <w:t xml:space="preserve"> </w:t>
      </w:r>
      <w:r>
        <w:rPr>
          <w:rFonts w:hint="eastAsia" w:cs="宋体"/>
          <w:b/>
          <w:bCs/>
          <w:sz w:val="44"/>
          <w:szCs w:val="44"/>
          <w:highlight w:val="none"/>
          <w:lang w:eastAsia="zh-CN"/>
        </w:rPr>
        <w:t>采购需求</w:t>
      </w:r>
      <w:bookmarkEnd w:id="31"/>
      <w:r>
        <w:rPr>
          <w:rFonts w:hint="eastAsia" w:cs="宋体"/>
          <w:b/>
          <w:bCs/>
          <w:sz w:val="44"/>
          <w:szCs w:val="44"/>
          <w:highlight w:val="none"/>
          <w:lang w:eastAsia="zh-CN"/>
        </w:rPr>
        <w:t>及清单</w:t>
      </w:r>
      <w:bookmarkEnd w:id="32"/>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sz w:val="24"/>
          <w:szCs w:val="24"/>
          <w:highlight w:val="none"/>
          <w:lang w:eastAsia="zh-CN"/>
        </w:rPr>
        <w:t>一、货物名称和数量</w:t>
      </w:r>
      <w:r>
        <w:rPr>
          <w:rFonts w:hint="eastAsia" w:ascii="宋体" w:hAnsi="宋体" w:cs="宋体"/>
          <w:sz w:val="24"/>
          <w:szCs w:val="24"/>
          <w:highlight w:val="none"/>
          <w:lang w:eastAsia="zh-CN"/>
        </w:rPr>
        <w:t>：</w:t>
      </w:r>
    </w:p>
    <w:tbl>
      <w:tblPr>
        <w:tblStyle w:val="23"/>
        <w:tblW w:w="10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9"/>
        <w:gridCol w:w="4258"/>
        <w:gridCol w:w="977"/>
        <w:gridCol w:w="1146"/>
        <w:gridCol w:w="3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0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煤炭参数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全水分（Mt)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22.64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空气干燥基水分（Mad)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7.52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空气干燥基全硫（St.ad)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0.36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空气干燥基挥发份（Vad)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26.83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空气干燥基灰份（Aad)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4.94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分析基高位发热量Qgr.ad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Kcal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Qb,ad-95Sb,ad-aQb，ad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收到基低位发热量Qnet.ar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Kcal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Qgr,ad-0.206Had-0.023Mad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Kcal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固定碳 FCar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焦渣特征（1-8）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弹筒发热量（Qb,ad)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J/g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26520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【E*(Tn-To+C)-Q1-Q2】/m</w:t>
            </w:r>
          </w:p>
        </w:tc>
      </w:tr>
    </w:tbl>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二、其他要求</w:t>
      </w:r>
    </w:p>
    <w:p>
      <w:pPr>
        <w:pStyle w:val="10"/>
        <w:ind w:left="0" w:leftChars="0" w:firstLine="0" w:firstLineChars="0"/>
        <w:rPr>
          <w:rFonts w:hint="eastAsia" w:cs="宋体"/>
          <w:sz w:val="28"/>
          <w:szCs w:val="28"/>
          <w:highlight w:val="none"/>
          <w:lang w:eastAsia="zh-CN"/>
        </w:rPr>
      </w:pPr>
      <w:r>
        <w:rPr>
          <w:rFonts w:ascii="宋体" w:hAnsi="宋体" w:eastAsia="宋体" w:cs="宋体"/>
          <w:spacing w:val="13"/>
          <w:position w:val="17"/>
          <w:sz w:val="23"/>
          <w:szCs w:val="23"/>
          <w:highlight w:val="none"/>
        </w:rPr>
        <w:t>★</w:t>
      </w:r>
      <w:r>
        <w:rPr>
          <w:rFonts w:hint="eastAsia" w:cs="宋体"/>
          <w:sz w:val="28"/>
          <w:szCs w:val="28"/>
          <w:highlight w:val="none"/>
          <w:lang w:val="en-US" w:eastAsia="zh-CN"/>
        </w:rPr>
        <w:t>1</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lang w:eastAsia="zh-CN"/>
        </w:rPr>
        <w:t>运输要求：</w:t>
      </w:r>
      <w:r>
        <w:rPr>
          <w:rFonts w:hint="eastAsia" w:ascii="宋体" w:hAnsi="宋体" w:eastAsia="宋体" w:cs="宋体"/>
          <w:b/>
          <w:bCs/>
          <w:sz w:val="28"/>
          <w:szCs w:val="28"/>
          <w:highlight w:val="none"/>
          <w:lang w:eastAsia="zh-CN"/>
        </w:rPr>
        <w:t>送货车辆车重不</w:t>
      </w:r>
      <w:r>
        <w:rPr>
          <w:rFonts w:hint="eastAsia" w:cs="宋体"/>
          <w:b/>
          <w:bCs/>
          <w:sz w:val="28"/>
          <w:szCs w:val="28"/>
          <w:highlight w:val="none"/>
          <w:lang w:val="en-US" w:eastAsia="zh-CN"/>
        </w:rPr>
        <w:t>得</w:t>
      </w:r>
      <w:r>
        <w:rPr>
          <w:rFonts w:hint="eastAsia" w:ascii="宋体" w:hAnsi="宋体" w:eastAsia="宋体" w:cs="宋体"/>
          <w:b/>
          <w:bCs/>
          <w:sz w:val="28"/>
          <w:szCs w:val="28"/>
          <w:highlight w:val="none"/>
          <w:lang w:eastAsia="zh-CN"/>
        </w:rPr>
        <w:t>超过</w:t>
      </w:r>
      <w:r>
        <w:rPr>
          <w:rFonts w:hint="eastAsia" w:cs="宋体"/>
          <w:b/>
          <w:bCs/>
          <w:sz w:val="28"/>
          <w:szCs w:val="28"/>
          <w:highlight w:val="none"/>
          <w:lang w:val="en-US" w:eastAsia="zh-CN"/>
        </w:rPr>
        <w:t>布尔津县城区规定</w:t>
      </w:r>
      <w:r>
        <w:rPr>
          <w:rFonts w:hint="eastAsia" w:ascii="宋体" w:hAnsi="宋体" w:eastAsia="宋体" w:cs="宋体"/>
          <w:b/>
          <w:bCs/>
          <w:sz w:val="28"/>
          <w:szCs w:val="28"/>
          <w:highlight w:val="none"/>
          <w:lang w:eastAsia="zh-CN"/>
        </w:rPr>
        <w:t>。避免超重压坏柏油路面</w:t>
      </w:r>
      <w:r>
        <w:rPr>
          <w:rFonts w:hint="eastAsia" w:cs="宋体"/>
          <w:b/>
          <w:bCs/>
          <w:sz w:val="28"/>
          <w:szCs w:val="28"/>
          <w:highlight w:val="none"/>
          <w:lang w:eastAsia="zh-CN"/>
        </w:rPr>
        <w:t>。</w:t>
      </w:r>
    </w:p>
    <w:p>
      <w:pPr>
        <w:pStyle w:val="10"/>
        <w:spacing w:line="240" w:lineRule="auto"/>
        <w:ind w:left="0" w:leftChars="0" w:firstLine="0" w:firstLineChars="0"/>
        <w:rPr>
          <w:rFonts w:hint="eastAsia" w:ascii="宋体" w:hAnsi="宋体" w:eastAsia="宋体" w:cs="宋体"/>
          <w:sz w:val="44"/>
          <w:szCs w:val="44"/>
          <w:highlight w:val="none"/>
        </w:rPr>
      </w:pPr>
      <w:r>
        <w:rPr>
          <w:rFonts w:ascii="宋体" w:hAnsi="宋体" w:eastAsia="宋体" w:cs="宋体"/>
          <w:spacing w:val="13"/>
          <w:position w:val="17"/>
          <w:sz w:val="23"/>
          <w:szCs w:val="23"/>
          <w:highlight w:val="none"/>
        </w:rPr>
        <w:t>★</w:t>
      </w:r>
      <w:r>
        <w:rPr>
          <w:rFonts w:hint="eastAsia" w:cs="宋体"/>
          <w:sz w:val="28"/>
          <w:szCs w:val="28"/>
          <w:highlight w:val="none"/>
          <w:lang w:val="en-US" w:eastAsia="zh-CN"/>
        </w:rPr>
        <w:t>2</w:t>
      </w:r>
      <w:r>
        <w:rPr>
          <w:rFonts w:hint="eastAsia" w:ascii="宋体" w:hAnsi="宋体" w:eastAsia="宋体" w:cs="宋体"/>
          <w:sz w:val="28"/>
          <w:szCs w:val="28"/>
          <w:highlight w:val="none"/>
          <w:lang w:val="en-US" w:eastAsia="zh-CN"/>
        </w:rPr>
        <w:t>、</w:t>
      </w:r>
      <w:r>
        <w:rPr>
          <w:rFonts w:hint="eastAsia" w:cs="宋体"/>
          <w:sz w:val="28"/>
          <w:szCs w:val="28"/>
          <w:highlight w:val="none"/>
          <w:lang w:val="en-US" w:eastAsia="zh-CN"/>
        </w:rPr>
        <w:t>货物来源：</w:t>
      </w:r>
      <w:r>
        <w:rPr>
          <w:rFonts w:hint="eastAsia" w:cs="宋体"/>
          <w:b/>
          <w:bCs/>
          <w:sz w:val="28"/>
          <w:szCs w:val="28"/>
          <w:highlight w:val="none"/>
          <w:lang w:val="en-US" w:eastAsia="zh-CN"/>
        </w:rPr>
        <w:t>锅炉房煤全部为现生产原煤，不得惨入其他杂煤，陈煤，煤矸石。</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bookmarkStart w:id="33" w:name="_Toc9786_WPSOffice_Level1"/>
      <w:bookmarkStart w:id="34" w:name="_Toc27458"/>
      <w:r>
        <w:rPr>
          <w:rFonts w:hint="eastAsia" w:cs="宋体"/>
          <w:b/>
          <w:bCs/>
          <w:sz w:val="44"/>
          <w:szCs w:val="44"/>
          <w:highlight w:val="none"/>
          <w:lang w:eastAsia="zh-CN"/>
        </w:rPr>
        <w:br w:type="page"/>
      </w:r>
      <w:r>
        <w:rPr>
          <w:rFonts w:hint="eastAsia" w:cs="宋体"/>
          <w:b/>
          <w:bCs/>
          <w:sz w:val="44"/>
          <w:szCs w:val="44"/>
          <w:highlight w:val="none"/>
          <w:lang w:eastAsia="zh-CN"/>
        </w:rPr>
        <w:t>第四章</w:t>
      </w:r>
      <w:r>
        <w:rPr>
          <w:rFonts w:hint="eastAsia" w:cs="宋体"/>
          <w:b/>
          <w:bCs/>
          <w:sz w:val="44"/>
          <w:szCs w:val="44"/>
          <w:highlight w:val="none"/>
          <w:lang w:val="en-US" w:eastAsia="zh-CN"/>
        </w:rPr>
        <w:t xml:space="preserve"> </w:t>
      </w:r>
      <w:r>
        <w:rPr>
          <w:rFonts w:hint="eastAsia" w:cs="宋体"/>
          <w:b/>
          <w:bCs/>
          <w:sz w:val="44"/>
          <w:szCs w:val="44"/>
          <w:highlight w:val="none"/>
          <w:lang w:eastAsia="zh-CN"/>
        </w:rPr>
        <w:t>合同</w:t>
      </w:r>
      <w:bookmarkEnd w:id="33"/>
      <w:bookmarkEnd w:id="34"/>
    </w:p>
    <w:p>
      <w:pPr>
        <w:tabs>
          <w:tab w:val="left" w:pos="2820"/>
          <w:tab w:val="center" w:pos="4677"/>
        </w:tabs>
        <w:spacing w:line="440" w:lineRule="exact"/>
        <w:rPr>
          <w:rFonts w:hint="eastAsia" w:ascii="宋体" w:hAnsi="宋体" w:eastAsia="宋体" w:cs="宋体"/>
          <w:sz w:val="44"/>
          <w:szCs w:val="44"/>
          <w:highlight w:val="none"/>
        </w:rPr>
      </w:pPr>
      <w:r>
        <w:rPr>
          <w:rFonts w:hint="eastAsia" w:ascii="宋体" w:hAnsi="宋体" w:eastAsia="宋体" w:cs="宋体"/>
          <w:sz w:val="44"/>
          <w:szCs w:val="44"/>
          <w:highlight w:val="none"/>
        </w:rPr>
        <w:t xml:space="preserve">  </w:t>
      </w:r>
    </w:p>
    <w:p>
      <w:pPr>
        <w:spacing w:line="360" w:lineRule="auto"/>
        <w:jc w:val="center"/>
        <w:outlineLvl w:val="0"/>
        <w:rPr>
          <w:rFonts w:ascii="宋体" w:hAnsi="宋体" w:eastAsia="宋体" w:cs="宋体"/>
          <w:color w:val="000000"/>
          <w:sz w:val="36"/>
          <w:szCs w:val="36"/>
          <w:highlight w:val="none"/>
        </w:rPr>
      </w:pPr>
      <w:r>
        <w:rPr>
          <w:rFonts w:hint="eastAsia" w:ascii="微软雅黑" w:hAnsi="微软雅黑" w:eastAsia="微软雅黑" w:cs="微软雅黑"/>
          <w:color w:val="000000"/>
          <w:sz w:val="44"/>
          <w:szCs w:val="44"/>
          <w:highlight w:val="none"/>
        </w:rPr>
        <w:t xml:space="preserve"> </w:t>
      </w:r>
      <w:bookmarkStart w:id="35" w:name="_Toc5610"/>
      <w:r>
        <w:rPr>
          <w:rFonts w:hint="eastAsia" w:ascii="宋体" w:hAnsi="宋体" w:eastAsia="宋体" w:cs="宋体"/>
          <w:color w:val="000000"/>
          <w:sz w:val="36"/>
          <w:szCs w:val="36"/>
          <w:highlight w:val="none"/>
        </w:rPr>
        <w:t>政府采购合同</w:t>
      </w:r>
      <w:bookmarkEnd w:id="35"/>
    </w:p>
    <w:p>
      <w:pPr>
        <w:keepNext w:val="0"/>
        <w:keepLines w:val="0"/>
        <w:widowControl/>
        <w:suppressLineNumbers w:val="0"/>
        <w:jc w:val="center"/>
        <w:rPr>
          <w:highlight w:val="none"/>
        </w:rPr>
      </w:pPr>
      <w:r>
        <w:rPr>
          <w:rFonts w:hint="eastAsia" w:ascii="宋体" w:hAnsi="宋体" w:eastAsia="宋体" w:cs="宋体"/>
          <w:b/>
          <w:bCs/>
          <w:color w:val="000000"/>
          <w:kern w:val="0"/>
          <w:sz w:val="22"/>
          <w:szCs w:val="22"/>
          <w:highlight w:val="none"/>
          <w:lang w:val="en-US" w:eastAsia="zh-CN" w:bidi="ar"/>
        </w:rPr>
        <w:t>（本合同仅供参考，具体以实际签订的为准）</w:t>
      </w:r>
    </w:p>
    <w:p>
      <w:pPr>
        <w:spacing w:line="360" w:lineRule="auto"/>
        <w:rPr>
          <w:rFonts w:ascii="宋体" w:hAnsi="宋体" w:eastAsia="宋体" w:cs="宋体"/>
          <w:sz w:val="24"/>
          <w:highlight w:val="none"/>
        </w:rPr>
      </w:pPr>
    </w:p>
    <w:p>
      <w:pPr>
        <w:spacing w:line="360" w:lineRule="auto"/>
        <w:rPr>
          <w:rFonts w:ascii="宋体" w:hAnsi="宋体" w:eastAsia="宋体" w:cs="宋体"/>
          <w:sz w:val="24"/>
          <w:highlight w:val="none"/>
        </w:rPr>
      </w:pPr>
    </w:p>
    <w:p>
      <w:pPr>
        <w:spacing w:line="360" w:lineRule="auto"/>
        <w:ind w:left="2032" w:leftChars="456" w:hanging="1075" w:hangingChars="448"/>
        <w:rPr>
          <w:rFonts w:ascii="宋体" w:hAnsi="宋体" w:eastAsia="宋体" w:cs="宋体"/>
          <w:sz w:val="24"/>
          <w:highlight w:val="none"/>
        </w:rPr>
      </w:pPr>
    </w:p>
    <w:p>
      <w:pPr>
        <w:spacing w:line="360" w:lineRule="auto"/>
        <w:ind w:left="2032" w:leftChars="456" w:hanging="1075" w:hangingChars="448"/>
        <w:rPr>
          <w:rFonts w:ascii="宋体" w:hAnsi="宋体" w:eastAsia="宋体" w:cs="宋体"/>
          <w:sz w:val="24"/>
          <w:highlight w:val="none"/>
        </w:rPr>
      </w:pPr>
    </w:p>
    <w:p>
      <w:pPr>
        <w:spacing w:line="360" w:lineRule="auto"/>
        <w:ind w:firstLine="960" w:firstLineChars="400"/>
        <w:rPr>
          <w:rFonts w:ascii="宋体" w:hAnsi="宋体" w:eastAsia="宋体" w:cs="宋体"/>
          <w:sz w:val="24"/>
          <w:highlight w:val="none"/>
          <w:u w:val="single"/>
        </w:rPr>
      </w:pPr>
      <w:r>
        <w:rPr>
          <w:rFonts w:hint="eastAsia" w:ascii="宋体" w:hAnsi="宋体" w:eastAsia="宋体" w:cs="宋体"/>
          <w:sz w:val="24"/>
          <w:highlight w:val="none"/>
        </w:rPr>
        <w:t>项目名称：</w:t>
      </w:r>
    </w:p>
    <w:p>
      <w:pPr>
        <w:spacing w:line="360" w:lineRule="auto"/>
        <w:rPr>
          <w:rFonts w:ascii="宋体" w:hAnsi="宋体" w:eastAsia="宋体" w:cs="宋体"/>
          <w:sz w:val="24"/>
          <w:highlight w:val="none"/>
        </w:rPr>
      </w:pPr>
    </w:p>
    <w:p>
      <w:pPr>
        <w:spacing w:line="360" w:lineRule="auto"/>
        <w:ind w:firstLine="849" w:firstLineChars="354"/>
        <w:rPr>
          <w:rFonts w:ascii="宋体" w:hAnsi="宋体" w:eastAsia="宋体" w:cs="宋体"/>
          <w:sz w:val="24"/>
          <w:highlight w:val="none"/>
        </w:rPr>
      </w:pPr>
      <w:r>
        <w:rPr>
          <w:rFonts w:hint="eastAsia" w:ascii="宋体" w:hAnsi="宋体" w:eastAsia="宋体" w:cs="宋体"/>
          <w:sz w:val="24"/>
          <w:highlight w:val="none"/>
        </w:rPr>
        <w:t>（甲方）：</w:t>
      </w:r>
    </w:p>
    <w:p>
      <w:pPr>
        <w:spacing w:line="360" w:lineRule="auto"/>
        <w:ind w:firstLine="849" w:firstLineChars="354"/>
        <w:rPr>
          <w:rFonts w:ascii="宋体" w:hAnsi="宋体" w:eastAsia="宋体" w:cs="宋体"/>
          <w:sz w:val="24"/>
          <w:highlight w:val="none"/>
          <w:u w:val="single"/>
        </w:rPr>
      </w:pPr>
      <w:r>
        <w:rPr>
          <w:rFonts w:hint="eastAsia" w:ascii="宋体" w:hAnsi="宋体" w:eastAsia="宋体" w:cs="宋体"/>
          <w:sz w:val="24"/>
          <w:highlight w:val="none"/>
        </w:rPr>
        <w:t>（乙方）：</w:t>
      </w:r>
    </w:p>
    <w:p>
      <w:pPr>
        <w:spacing w:line="360" w:lineRule="auto"/>
        <w:rPr>
          <w:rFonts w:ascii="宋体" w:hAnsi="宋体" w:eastAsia="宋体" w:cs="宋体"/>
          <w:sz w:val="24"/>
          <w:highlight w:val="none"/>
        </w:rPr>
      </w:pPr>
    </w:p>
    <w:p>
      <w:pPr>
        <w:spacing w:line="360" w:lineRule="auto"/>
        <w:ind w:left="960"/>
        <w:rPr>
          <w:rFonts w:ascii="宋体" w:hAnsi="宋体" w:eastAsia="宋体" w:cs="宋体"/>
          <w:sz w:val="24"/>
          <w:highlight w:val="none"/>
        </w:rPr>
      </w:pPr>
    </w:p>
    <w:p>
      <w:pPr>
        <w:spacing w:line="360" w:lineRule="auto"/>
        <w:ind w:firstLine="840" w:firstLineChars="350"/>
        <w:rPr>
          <w:rFonts w:ascii="宋体" w:hAnsi="宋体" w:eastAsia="宋体" w:cs="宋体"/>
          <w:sz w:val="24"/>
          <w:highlight w:val="none"/>
          <w:u w:val="single"/>
        </w:rPr>
      </w:pPr>
      <w:r>
        <w:rPr>
          <w:rFonts w:hint="eastAsia" w:ascii="宋体" w:hAnsi="宋体" w:eastAsia="宋体" w:cs="宋体"/>
          <w:sz w:val="24"/>
          <w:highlight w:val="none"/>
        </w:rPr>
        <w:t>签署日期：</w:t>
      </w:r>
      <w:r>
        <w:rPr>
          <w:rFonts w:hint="eastAsia" w:ascii="宋体" w:hAnsi="宋体" w:eastAsia="宋体" w:cs="宋体"/>
          <w:sz w:val="24"/>
          <w:highlight w:val="none"/>
          <w:u w:val="single"/>
        </w:rPr>
        <w:t>　　　　　　　　　　　　　　　　　   　　</w:t>
      </w:r>
    </w:p>
    <w:p>
      <w:pPr>
        <w:spacing w:line="360" w:lineRule="auto"/>
        <w:rPr>
          <w:rFonts w:ascii="宋体" w:hAnsi="宋体" w:eastAsia="宋体" w:cs="宋体"/>
          <w:sz w:val="24"/>
          <w:highlight w:val="none"/>
        </w:rPr>
      </w:pPr>
    </w:p>
    <w:p>
      <w:pPr>
        <w:spacing w:line="360" w:lineRule="auto"/>
        <w:ind w:firstLine="420" w:firstLineChars="200"/>
        <w:rPr>
          <w:rFonts w:hint="eastAsia"/>
          <w:sz w:val="24"/>
          <w:szCs w:val="22"/>
          <w:highlight w:val="none"/>
        </w:rPr>
      </w:pPr>
      <w:r>
        <w:rPr>
          <w:highlight w:val="none"/>
        </w:rPr>
        <w:br w:type="page"/>
      </w:r>
      <w:r>
        <w:rPr>
          <w:rFonts w:hint="eastAsia"/>
          <w:sz w:val="24"/>
          <w:szCs w:val="22"/>
          <w:highlight w:val="none"/>
        </w:rPr>
        <w:t>根据“</w:t>
      </w:r>
      <w:r>
        <w:rPr>
          <w:rFonts w:hint="eastAsia"/>
          <w:sz w:val="24"/>
          <w:szCs w:val="22"/>
          <w:highlight w:val="none"/>
          <w:lang w:val="en-US" w:eastAsia="zh-CN"/>
        </w:rPr>
        <w:t>2023年至2025年布尔津县教育系统冬季取暖煤炭采购项目</w:t>
      </w:r>
      <w:r>
        <w:rPr>
          <w:rFonts w:hint="eastAsia"/>
          <w:sz w:val="24"/>
          <w:szCs w:val="22"/>
          <w:highlight w:val="none"/>
        </w:rPr>
        <w:t>【招标文件编号：】的招标结果， （以下简称需方）与（以下简称供方）签订本合同。</w:t>
      </w:r>
    </w:p>
    <w:p>
      <w:pPr>
        <w:spacing w:line="360" w:lineRule="auto"/>
        <w:ind w:firstLine="480" w:firstLineChars="200"/>
        <w:rPr>
          <w:rFonts w:hint="eastAsia"/>
          <w:sz w:val="24"/>
          <w:szCs w:val="22"/>
          <w:highlight w:val="none"/>
        </w:rPr>
      </w:pPr>
      <w:r>
        <w:rPr>
          <w:rFonts w:hint="eastAsia"/>
          <w:sz w:val="24"/>
          <w:szCs w:val="22"/>
          <w:highlight w:val="none"/>
        </w:rPr>
        <w:t>一、合同编号：</w:t>
      </w:r>
    </w:p>
    <w:p>
      <w:pPr>
        <w:spacing w:line="360" w:lineRule="auto"/>
        <w:ind w:firstLine="480" w:firstLineChars="200"/>
        <w:rPr>
          <w:rFonts w:hint="eastAsia"/>
          <w:sz w:val="24"/>
          <w:szCs w:val="22"/>
          <w:highlight w:val="none"/>
        </w:rPr>
      </w:pPr>
      <w:r>
        <w:rPr>
          <w:rFonts w:hint="eastAsia"/>
          <w:sz w:val="24"/>
          <w:szCs w:val="22"/>
          <w:highlight w:val="none"/>
        </w:rPr>
        <w:t>二、签订地点：</w:t>
      </w:r>
    </w:p>
    <w:p>
      <w:pPr>
        <w:spacing w:line="360" w:lineRule="auto"/>
        <w:ind w:firstLine="480" w:firstLineChars="200"/>
        <w:rPr>
          <w:rFonts w:hint="eastAsia"/>
          <w:sz w:val="24"/>
          <w:szCs w:val="22"/>
          <w:highlight w:val="none"/>
        </w:rPr>
      </w:pPr>
      <w:r>
        <w:rPr>
          <w:rFonts w:hint="eastAsia"/>
          <w:sz w:val="24"/>
          <w:szCs w:val="22"/>
          <w:highlight w:val="none"/>
        </w:rPr>
        <w:t>三、草拟时间： 年 月 日</w:t>
      </w:r>
    </w:p>
    <w:p>
      <w:pPr>
        <w:spacing w:line="360" w:lineRule="auto"/>
        <w:ind w:firstLine="480" w:firstLineChars="200"/>
        <w:rPr>
          <w:rFonts w:hint="eastAsia"/>
          <w:sz w:val="24"/>
          <w:szCs w:val="22"/>
          <w:highlight w:val="none"/>
        </w:rPr>
      </w:pPr>
      <w:r>
        <w:rPr>
          <w:rFonts w:hint="eastAsia"/>
          <w:sz w:val="24"/>
          <w:szCs w:val="22"/>
          <w:highlight w:val="none"/>
        </w:rPr>
        <w:t>四、合同内容：根据《中华人民共和国民法典》及【招标文件编号 】</w:t>
      </w:r>
    </w:p>
    <w:p>
      <w:pPr>
        <w:spacing w:line="360" w:lineRule="auto"/>
        <w:ind w:firstLine="480" w:firstLineChars="200"/>
        <w:rPr>
          <w:rFonts w:hint="eastAsia"/>
          <w:sz w:val="24"/>
          <w:szCs w:val="22"/>
          <w:highlight w:val="none"/>
        </w:rPr>
      </w:pPr>
      <w:r>
        <w:rPr>
          <w:rFonts w:hint="eastAsia"/>
          <w:sz w:val="24"/>
          <w:szCs w:val="22"/>
          <w:highlight w:val="none"/>
        </w:rPr>
        <w:t>投标文件的规定，供需双方协商一致，签订本合同。</w:t>
      </w:r>
    </w:p>
    <w:p>
      <w:pPr>
        <w:spacing w:line="360" w:lineRule="auto"/>
        <w:ind w:firstLine="480" w:firstLineChars="200"/>
        <w:rPr>
          <w:rFonts w:hint="eastAsia"/>
          <w:sz w:val="24"/>
          <w:szCs w:val="22"/>
          <w:highlight w:val="none"/>
        </w:rPr>
      </w:pPr>
      <w:r>
        <w:rPr>
          <w:rFonts w:hint="eastAsia"/>
          <w:sz w:val="24"/>
          <w:szCs w:val="22"/>
          <w:highlight w:val="none"/>
        </w:rPr>
        <w:t>1、货物品名、生产厂商、规格、数量等信息详见供货一览表 。</w:t>
      </w:r>
    </w:p>
    <w:p>
      <w:pPr>
        <w:spacing w:line="360" w:lineRule="auto"/>
        <w:ind w:firstLine="480" w:firstLineChars="200"/>
        <w:rPr>
          <w:rFonts w:hint="eastAsia"/>
          <w:sz w:val="24"/>
          <w:szCs w:val="22"/>
          <w:highlight w:val="none"/>
        </w:rPr>
      </w:pPr>
      <w:r>
        <w:rPr>
          <w:rFonts w:hint="eastAsia"/>
          <w:sz w:val="24"/>
          <w:szCs w:val="22"/>
          <w:highlight w:val="none"/>
        </w:rPr>
        <w:t>2、价格解释：合同价格包括成本、税款、包装、运费、售后服务等全部费用，价格一次确定不再变更。</w:t>
      </w:r>
    </w:p>
    <w:p>
      <w:pPr>
        <w:spacing w:line="360" w:lineRule="auto"/>
        <w:ind w:firstLine="480" w:firstLineChars="200"/>
        <w:rPr>
          <w:rFonts w:hint="eastAsia"/>
          <w:sz w:val="24"/>
          <w:szCs w:val="22"/>
          <w:highlight w:val="none"/>
        </w:rPr>
      </w:pPr>
      <w:r>
        <w:rPr>
          <w:rFonts w:hint="eastAsia"/>
          <w:sz w:val="24"/>
          <w:szCs w:val="22"/>
          <w:highlight w:val="none"/>
        </w:rPr>
        <w:t>五、投标文件，招标文件，成交结果表，合同所附供货一览表均为本合同不可分割的一部分。如果供货一览表的内容与投标文件和成交结果表不一致时，以投标文件和成交结果表为准。</w:t>
      </w:r>
    </w:p>
    <w:p>
      <w:pPr>
        <w:spacing w:line="360" w:lineRule="auto"/>
        <w:ind w:firstLine="480" w:firstLineChars="200"/>
        <w:rPr>
          <w:rFonts w:hint="eastAsia"/>
          <w:sz w:val="24"/>
          <w:szCs w:val="22"/>
          <w:highlight w:val="none"/>
        </w:rPr>
      </w:pPr>
      <w:r>
        <w:rPr>
          <w:rFonts w:hint="eastAsia"/>
          <w:sz w:val="24"/>
          <w:szCs w:val="22"/>
          <w:highlight w:val="none"/>
        </w:rPr>
        <w:t>六、合同金额： （元）</w:t>
      </w:r>
    </w:p>
    <w:p>
      <w:pPr>
        <w:spacing w:line="360" w:lineRule="auto"/>
        <w:ind w:firstLine="480" w:firstLineChars="200"/>
        <w:rPr>
          <w:rFonts w:hint="eastAsia"/>
          <w:sz w:val="24"/>
          <w:szCs w:val="22"/>
          <w:highlight w:val="none"/>
        </w:rPr>
      </w:pPr>
      <w:r>
        <w:rPr>
          <w:rFonts w:hint="eastAsia"/>
          <w:sz w:val="24"/>
          <w:szCs w:val="22"/>
          <w:highlight w:val="none"/>
        </w:rPr>
        <w:t>七、一般条款：</w:t>
      </w:r>
    </w:p>
    <w:p>
      <w:pPr>
        <w:spacing w:line="360" w:lineRule="auto"/>
        <w:ind w:firstLine="480" w:firstLineChars="200"/>
        <w:rPr>
          <w:rFonts w:hint="eastAsia"/>
          <w:sz w:val="24"/>
          <w:szCs w:val="22"/>
          <w:highlight w:val="none"/>
        </w:rPr>
      </w:pPr>
      <w:r>
        <w:rPr>
          <w:rFonts w:hint="eastAsia"/>
          <w:sz w:val="24"/>
          <w:szCs w:val="22"/>
          <w:highlight w:val="none"/>
        </w:rPr>
        <w:t>1、供方所提供的货物符合国家现行有效标准，并为正规制造厂商生产的合格产品，因质量问题而发生的任何故障由供方负责。</w:t>
      </w:r>
    </w:p>
    <w:p>
      <w:pPr>
        <w:spacing w:line="360" w:lineRule="auto"/>
        <w:ind w:firstLine="480" w:firstLineChars="200"/>
        <w:rPr>
          <w:rFonts w:hint="eastAsia"/>
          <w:sz w:val="24"/>
          <w:szCs w:val="22"/>
          <w:highlight w:val="none"/>
        </w:rPr>
      </w:pPr>
      <w:r>
        <w:rPr>
          <w:rFonts w:hint="eastAsia"/>
          <w:sz w:val="24"/>
          <w:szCs w:val="22"/>
          <w:highlight w:val="none"/>
        </w:rPr>
        <w:t>2、供方承担交货前的一切责任和费用。</w:t>
      </w:r>
    </w:p>
    <w:p>
      <w:pPr>
        <w:spacing w:line="360" w:lineRule="auto"/>
        <w:ind w:firstLine="480" w:firstLineChars="200"/>
        <w:rPr>
          <w:rFonts w:hint="eastAsia"/>
          <w:sz w:val="24"/>
          <w:szCs w:val="22"/>
          <w:highlight w:val="none"/>
        </w:rPr>
      </w:pPr>
      <w:r>
        <w:rPr>
          <w:rFonts w:hint="eastAsia"/>
          <w:sz w:val="24"/>
          <w:szCs w:val="22"/>
          <w:highlight w:val="none"/>
        </w:rPr>
        <w:t>3、需方在交货地点验收，如发现损坏、缺件等问题，由供方负责。</w:t>
      </w:r>
    </w:p>
    <w:p>
      <w:pPr>
        <w:spacing w:line="360" w:lineRule="auto"/>
        <w:ind w:firstLine="480" w:firstLineChars="200"/>
        <w:rPr>
          <w:rFonts w:hint="eastAsia"/>
          <w:sz w:val="24"/>
          <w:szCs w:val="22"/>
          <w:highlight w:val="none"/>
          <w:lang w:val="en-US" w:eastAsia="zh-CN"/>
        </w:rPr>
      </w:pPr>
      <w:r>
        <w:rPr>
          <w:rFonts w:hint="eastAsia"/>
          <w:sz w:val="24"/>
          <w:szCs w:val="22"/>
          <w:highlight w:val="none"/>
        </w:rPr>
        <w:t>4、付款方式：</w:t>
      </w:r>
      <w:r>
        <w:rPr>
          <w:rFonts w:hint="eastAsia"/>
          <w:sz w:val="24"/>
          <w:szCs w:val="22"/>
          <w:highlight w:val="none"/>
          <w:lang w:val="en-US" w:eastAsia="zh-CN"/>
        </w:rPr>
        <w:t xml:space="preserve">        </w:t>
      </w:r>
    </w:p>
    <w:p>
      <w:pPr>
        <w:spacing w:line="360" w:lineRule="auto"/>
        <w:ind w:firstLine="480" w:firstLineChars="200"/>
        <w:rPr>
          <w:rFonts w:hint="eastAsia"/>
          <w:sz w:val="24"/>
          <w:szCs w:val="22"/>
          <w:highlight w:val="none"/>
        </w:rPr>
      </w:pPr>
      <w:r>
        <w:rPr>
          <w:rFonts w:hint="eastAsia"/>
          <w:sz w:val="24"/>
          <w:szCs w:val="22"/>
          <w:highlight w:val="none"/>
        </w:rPr>
        <w:t>5、供需双方签订的合同，应在政府采购监管部门的监督下认真履行。</w:t>
      </w:r>
    </w:p>
    <w:p>
      <w:pPr>
        <w:spacing w:line="360" w:lineRule="auto"/>
        <w:ind w:firstLine="480" w:firstLineChars="200"/>
        <w:rPr>
          <w:rFonts w:hint="eastAsia"/>
          <w:sz w:val="24"/>
          <w:szCs w:val="22"/>
          <w:highlight w:val="none"/>
        </w:rPr>
      </w:pPr>
      <w:r>
        <w:rPr>
          <w:rFonts w:hint="eastAsia"/>
          <w:sz w:val="24"/>
          <w:szCs w:val="22"/>
          <w:highlight w:val="none"/>
        </w:rPr>
        <w:t>6、违约责任：供方应依据合同规定时间按时交货，如不能，由此给需方带来的损失由供方负责。</w:t>
      </w:r>
    </w:p>
    <w:p>
      <w:pPr>
        <w:spacing w:line="360" w:lineRule="auto"/>
        <w:ind w:firstLine="480" w:firstLineChars="200"/>
        <w:rPr>
          <w:rFonts w:hint="eastAsia"/>
          <w:sz w:val="24"/>
          <w:szCs w:val="22"/>
          <w:highlight w:val="none"/>
        </w:rPr>
      </w:pPr>
      <w:r>
        <w:rPr>
          <w:rFonts w:hint="eastAsia"/>
          <w:sz w:val="24"/>
          <w:szCs w:val="22"/>
          <w:highlight w:val="none"/>
        </w:rPr>
        <w:t>7、质量验收：</w:t>
      </w:r>
    </w:p>
    <w:p>
      <w:pPr>
        <w:spacing w:line="360" w:lineRule="auto"/>
        <w:ind w:firstLine="480" w:firstLineChars="200"/>
        <w:rPr>
          <w:rFonts w:hint="eastAsia"/>
          <w:sz w:val="24"/>
          <w:szCs w:val="22"/>
          <w:highlight w:val="none"/>
        </w:rPr>
      </w:pPr>
      <w:r>
        <w:rPr>
          <w:rFonts w:hint="eastAsia"/>
          <w:sz w:val="24"/>
          <w:szCs w:val="22"/>
          <w:highlight w:val="none"/>
        </w:rPr>
        <w:t>（1）到货后需方组织专人进行验收，验收合格后在验收单上签署 “验收合格” 字样，逾期验收视为验收合格。</w:t>
      </w:r>
    </w:p>
    <w:p>
      <w:pPr>
        <w:spacing w:line="360" w:lineRule="auto"/>
        <w:ind w:firstLine="480" w:firstLineChars="200"/>
        <w:rPr>
          <w:rFonts w:hint="eastAsia"/>
          <w:sz w:val="24"/>
          <w:szCs w:val="22"/>
          <w:highlight w:val="none"/>
        </w:rPr>
      </w:pPr>
      <w:r>
        <w:rPr>
          <w:rFonts w:hint="eastAsia"/>
          <w:sz w:val="24"/>
          <w:szCs w:val="22"/>
          <w:highlight w:val="none"/>
        </w:rPr>
        <w:t>（2）需方在验收中发现货物质量不符合合同要求和验收标准或有异议时，应及时通知供方，供方应在接到通知后三天内给予答复，并负责处理，若需送法定质检部门检验，检验费用由供方承担。如发现货物质量严重不符合质量要求的，需方可通知供方停止供货，解除合同。</w:t>
      </w:r>
    </w:p>
    <w:p>
      <w:pPr>
        <w:spacing w:line="360" w:lineRule="auto"/>
        <w:ind w:firstLine="480" w:firstLineChars="200"/>
        <w:rPr>
          <w:rFonts w:hint="eastAsia"/>
          <w:sz w:val="24"/>
          <w:szCs w:val="22"/>
          <w:highlight w:val="none"/>
        </w:rPr>
      </w:pPr>
      <w:r>
        <w:rPr>
          <w:rFonts w:hint="eastAsia"/>
          <w:sz w:val="24"/>
          <w:szCs w:val="22"/>
          <w:highlight w:val="none"/>
        </w:rPr>
        <w:t>（3）供方中标后货物调整的数量必须控制在 10%以内，如不符合要求的，需方可通知供方停止供货，解除合同。</w:t>
      </w:r>
    </w:p>
    <w:p>
      <w:pPr>
        <w:spacing w:line="360" w:lineRule="auto"/>
        <w:ind w:firstLine="480" w:firstLineChars="200"/>
        <w:rPr>
          <w:rFonts w:hint="eastAsia"/>
          <w:sz w:val="24"/>
          <w:szCs w:val="22"/>
          <w:highlight w:val="none"/>
        </w:rPr>
      </w:pPr>
      <w:r>
        <w:rPr>
          <w:rFonts w:hint="eastAsia"/>
          <w:sz w:val="24"/>
          <w:szCs w:val="22"/>
          <w:highlight w:val="none"/>
        </w:rPr>
        <w:t>八、服务期、交货地点和验收单位：</w:t>
      </w:r>
    </w:p>
    <w:p>
      <w:pPr>
        <w:spacing w:line="360" w:lineRule="auto"/>
        <w:ind w:firstLine="480" w:firstLineChars="200"/>
        <w:rPr>
          <w:rFonts w:hint="eastAsia"/>
          <w:sz w:val="24"/>
          <w:szCs w:val="22"/>
          <w:highlight w:val="none"/>
        </w:rPr>
      </w:pPr>
      <w:r>
        <w:rPr>
          <w:rFonts w:hint="eastAsia"/>
          <w:sz w:val="24"/>
          <w:szCs w:val="22"/>
          <w:highlight w:val="none"/>
        </w:rPr>
        <w:t>1、服务期：自合同签订之日起××日内完成交货、安装至验收合格。</w:t>
      </w:r>
    </w:p>
    <w:p>
      <w:pPr>
        <w:spacing w:line="360" w:lineRule="auto"/>
        <w:ind w:firstLine="480" w:firstLineChars="200"/>
        <w:rPr>
          <w:rFonts w:hint="eastAsia"/>
          <w:sz w:val="24"/>
          <w:szCs w:val="22"/>
          <w:highlight w:val="none"/>
        </w:rPr>
      </w:pPr>
      <w:r>
        <w:rPr>
          <w:rFonts w:hint="eastAsia"/>
          <w:sz w:val="24"/>
          <w:szCs w:val="22"/>
          <w:highlight w:val="none"/>
        </w:rPr>
        <w:t>2、交货地点：</w:t>
      </w:r>
      <w:r>
        <w:rPr>
          <w:rFonts w:hint="eastAsia"/>
          <w:sz w:val="24"/>
          <w:szCs w:val="22"/>
          <w:highlight w:val="none"/>
          <w:lang w:eastAsia="zh-CN"/>
        </w:rPr>
        <w:t>招标人</w:t>
      </w:r>
      <w:r>
        <w:rPr>
          <w:rFonts w:hint="eastAsia"/>
          <w:sz w:val="24"/>
          <w:szCs w:val="22"/>
          <w:highlight w:val="none"/>
        </w:rPr>
        <w:t>指定的交货地点</w:t>
      </w:r>
    </w:p>
    <w:p>
      <w:pPr>
        <w:spacing w:line="360" w:lineRule="auto"/>
        <w:ind w:firstLine="480" w:firstLineChars="200"/>
        <w:rPr>
          <w:rFonts w:hint="eastAsia"/>
          <w:sz w:val="24"/>
          <w:szCs w:val="22"/>
          <w:highlight w:val="none"/>
        </w:rPr>
      </w:pPr>
      <w:r>
        <w:rPr>
          <w:rFonts w:hint="eastAsia"/>
          <w:sz w:val="24"/>
          <w:szCs w:val="22"/>
          <w:highlight w:val="none"/>
        </w:rPr>
        <w:t>3、验收单位：××××××</w:t>
      </w:r>
    </w:p>
    <w:p>
      <w:pPr>
        <w:spacing w:line="360" w:lineRule="auto"/>
        <w:ind w:firstLine="480" w:firstLineChars="200"/>
        <w:rPr>
          <w:rFonts w:hint="eastAsia"/>
          <w:sz w:val="24"/>
          <w:szCs w:val="22"/>
          <w:highlight w:val="none"/>
        </w:rPr>
      </w:pPr>
      <w:r>
        <w:rPr>
          <w:rFonts w:hint="eastAsia"/>
          <w:sz w:val="24"/>
          <w:szCs w:val="22"/>
          <w:highlight w:val="none"/>
        </w:rPr>
        <w:t>九、经济责任：</w:t>
      </w:r>
    </w:p>
    <w:p>
      <w:pPr>
        <w:spacing w:line="360" w:lineRule="auto"/>
        <w:ind w:firstLine="480" w:firstLineChars="200"/>
        <w:rPr>
          <w:rFonts w:hint="eastAsia"/>
          <w:sz w:val="24"/>
          <w:szCs w:val="22"/>
          <w:highlight w:val="none"/>
        </w:rPr>
      </w:pPr>
      <w:r>
        <w:rPr>
          <w:rFonts w:hint="eastAsia"/>
          <w:sz w:val="24"/>
          <w:szCs w:val="22"/>
          <w:highlight w:val="none"/>
        </w:rPr>
        <w:t>（一）供方责任</w:t>
      </w:r>
    </w:p>
    <w:p>
      <w:pPr>
        <w:spacing w:line="360" w:lineRule="auto"/>
        <w:ind w:firstLine="480" w:firstLineChars="200"/>
        <w:rPr>
          <w:rFonts w:hint="eastAsia"/>
          <w:sz w:val="24"/>
          <w:szCs w:val="22"/>
          <w:highlight w:val="none"/>
        </w:rPr>
      </w:pPr>
      <w:r>
        <w:rPr>
          <w:rFonts w:hint="eastAsia"/>
          <w:sz w:val="24"/>
          <w:szCs w:val="22"/>
          <w:highlight w:val="none"/>
        </w:rPr>
        <w:t>（1）供方不履行合同或交付的货物全部或部分不符合合同要求的，需方有权拒收不符合质量要求的全部或部分货物，供方须向需方支付拒收货物价款总额10%的违约金。</w:t>
      </w:r>
    </w:p>
    <w:p>
      <w:pPr>
        <w:spacing w:line="360" w:lineRule="auto"/>
        <w:ind w:firstLine="480" w:firstLineChars="200"/>
        <w:rPr>
          <w:rFonts w:hint="eastAsia"/>
          <w:sz w:val="24"/>
          <w:szCs w:val="22"/>
          <w:highlight w:val="none"/>
        </w:rPr>
      </w:pPr>
      <w:r>
        <w:rPr>
          <w:rFonts w:hint="eastAsia"/>
          <w:sz w:val="24"/>
          <w:szCs w:val="22"/>
          <w:highlight w:val="none"/>
        </w:rPr>
        <w:t>（2）货物质量不符合合同规定时，需方同意利用的按质论价，不能利用的，供方负责包退包换。由于上述原因导致延误服务期的，每延误一日，供应方应按逾期交货部分货物价款总值的 5‰向需方偿付违约金。</w:t>
      </w:r>
    </w:p>
    <w:p>
      <w:pPr>
        <w:spacing w:line="360" w:lineRule="auto"/>
        <w:ind w:firstLine="480" w:firstLineChars="200"/>
        <w:rPr>
          <w:rFonts w:hint="eastAsia"/>
          <w:sz w:val="24"/>
          <w:szCs w:val="22"/>
          <w:highlight w:val="none"/>
        </w:rPr>
      </w:pPr>
      <w:r>
        <w:rPr>
          <w:rFonts w:hint="eastAsia"/>
          <w:sz w:val="24"/>
          <w:szCs w:val="22"/>
          <w:highlight w:val="none"/>
        </w:rPr>
        <w:t>（3）供方必须按合同规定的日期交货，每逾期一日，供方必须向需方支付逾期交货部分货物总额 5‰的违约金。逾期交货超过 30 日，需方有权解除合同，履约保证金不予退还。</w:t>
      </w:r>
    </w:p>
    <w:p>
      <w:pPr>
        <w:spacing w:line="360" w:lineRule="auto"/>
        <w:ind w:firstLine="480" w:firstLineChars="200"/>
        <w:rPr>
          <w:rFonts w:hint="eastAsia"/>
          <w:sz w:val="24"/>
          <w:szCs w:val="22"/>
          <w:highlight w:val="none"/>
        </w:rPr>
      </w:pPr>
      <w:r>
        <w:rPr>
          <w:rFonts w:hint="eastAsia"/>
          <w:sz w:val="24"/>
          <w:szCs w:val="22"/>
          <w:highlight w:val="none"/>
        </w:rPr>
        <w:t>（4）供方提供的不符合质量要求的</w:t>
      </w:r>
      <w:r>
        <w:rPr>
          <w:rFonts w:hint="eastAsia"/>
          <w:sz w:val="24"/>
          <w:szCs w:val="22"/>
          <w:highlight w:val="none"/>
          <w:lang w:eastAsia="zh-CN"/>
        </w:rPr>
        <w:t>，</w:t>
      </w:r>
      <w:r>
        <w:rPr>
          <w:rFonts w:hint="eastAsia"/>
          <w:sz w:val="24"/>
          <w:szCs w:val="22"/>
          <w:highlight w:val="none"/>
        </w:rPr>
        <w:t>货物超过本合同总量的 10%时，视为整批货物不合格。</w:t>
      </w:r>
    </w:p>
    <w:p>
      <w:pPr>
        <w:spacing w:line="360" w:lineRule="auto"/>
        <w:ind w:firstLine="480" w:firstLineChars="200"/>
        <w:rPr>
          <w:rFonts w:hint="eastAsia"/>
          <w:sz w:val="24"/>
          <w:szCs w:val="22"/>
          <w:highlight w:val="none"/>
        </w:rPr>
      </w:pPr>
      <w:r>
        <w:rPr>
          <w:rFonts w:hint="eastAsia"/>
          <w:sz w:val="24"/>
          <w:szCs w:val="22"/>
          <w:highlight w:val="none"/>
        </w:rPr>
        <w:t>（二）、需方责任</w:t>
      </w:r>
    </w:p>
    <w:p>
      <w:pPr>
        <w:spacing w:line="360" w:lineRule="auto"/>
        <w:ind w:firstLine="480" w:firstLineChars="200"/>
        <w:rPr>
          <w:rFonts w:hint="eastAsia"/>
          <w:sz w:val="24"/>
          <w:szCs w:val="22"/>
          <w:highlight w:val="none"/>
        </w:rPr>
      </w:pPr>
      <w:r>
        <w:rPr>
          <w:rFonts w:hint="eastAsia"/>
          <w:sz w:val="24"/>
          <w:szCs w:val="22"/>
          <w:highlight w:val="none"/>
        </w:rPr>
        <w:t>需方无正当理由，中途退货或拒绝收货，应向供方支付退货部分货款总额 10%的违约金，并承担因此造成的经济损失及运输费用。</w:t>
      </w:r>
    </w:p>
    <w:p>
      <w:pPr>
        <w:spacing w:line="360" w:lineRule="auto"/>
        <w:ind w:firstLine="480" w:firstLineChars="200"/>
        <w:rPr>
          <w:rFonts w:hint="eastAsia"/>
          <w:sz w:val="24"/>
          <w:szCs w:val="22"/>
          <w:highlight w:val="none"/>
        </w:rPr>
      </w:pPr>
      <w:r>
        <w:rPr>
          <w:rFonts w:hint="eastAsia"/>
          <w:sz w:val="24"/>
          <w:szCs w:val="22"/>
          <w:highlight w:val="none"/>
        </w:rPr>
        <w:t>十、合同解释：</w:t>
      </w:r>
    </w:p>
    <w:p>
      <w:pPr>
        <w:spacing w:line="360" w:lineRule="auto"/>
        <w:ind w:firstLine="480" w:firstLineChars="200"/>
        <w:rPr>
          <w:rFonts w:hint="eastAsia"/>
          <w:sz w:val="24"/>
          <w:szCs w:val="22"/>
          <w:highlight w:val="none"/>
        </w:rPr>
      </w:pPr>
      <w:r>
        <w:rPr>
          <w:rFonts w:hint="eastAsia"/>
          <w:sz w:val="24"/>
          <w:szCs w:val="22"/>
          <w:highlight w:val="none"/>
        </w:rPr>
        <w:t>如合同条文存在歧义，《民法典》又无明文规定，依照交易习惯和采购当事人订立合同的目的做合理并且善意的解释，以维护交易安全和社会的公序良俗。</w:t>
      </w:r>
    </w:p>
    <w:p>
      <w:pPr>
        <w:spacing w:line="360" w:lineRule="auto"/>
        <w:ind w:firstLine="480" w:firstLineChars="200"/>
        <w:rPr>
          <w:rFonts w:hint="eastAsia"/>
          <w:sz w:val="24"/>
          <w:szCs w:val="22"/>
          <w:highlight w:val="none"/>
        </w:rPr>
      </w:pPr>
      <w:r>
        <w:rPr>
          <w:rFonts w:hint="eastAsia"/>
          <w:sz w:val="24"/>
          <w:szCs w:val="22"/>
          <w:highlight w:val="none"/>
        </w:rPr>
        <w:t>十一、合同执行过程中发生的一切争议，双方应通过友好协商解决，如协商不能解决，应按《中华人民共和国民法典》有关规定解决。</w:t>
      </w:r>
    </w:p>
    <w:p>
      <w:pPr>
        <w:spacing w:line="360" w:lineRule="auto"/>
        <w:ind w:firstLine="480" w:firstLineChars="200"/>
        <w:rPr>
          <w:rFonts w:hint="eastAsia"/>
          <w:sz w:val="24"/>
          <w:szCs w:val="22"/>
          <w:highlight w:val="none"/>
        </w:rPr>
      </w:pPr>
      <w:r>
        <w:rPr>
          <w:rFonts w:hint="eastAsia"/>
          <w:sz w:val="24"/>
          <w:szCs w:val="22"/>
          <w:highlight w:val="none"/>
        </w:rPr>
        <w:t>十二、其它未尽事宜由供需双方协商约定。</w:t>
      </w:r>
    </w:p>
    <w:p>
      <w:pPr>
        <w:spacing w:line="360" w:lineRule="auto"/>
        <w:ind w:firstLine="480" w:firstLineChars="200"/>
        <w:rPr>
          <w:rFonts w:hint="eastAsia"/>
          <w:sz w:val="22"/>
          <w:szCs w:val="21"/>
          <w:highlight w:val="none"/>
        </w:rPr>
      </w:pPr>
      <w:r>
        <w:rPr>
          <w:rFonts w:hint="eastAsia"/>
          <w:sz w:val="24"/>
          <w:szCs w:val="22"/>
          <w:highlight w:val="none"/>
        </w:rPr>
        <w:t>十三、本合同一式肆份，经供需双方签字盖章后生效，需方</w:t>
      </w:r>
      <w:r>
        <w:rPr>
          <w:rFonts w:hint="eastAsia"/>
          <w:sz w:val="24"/>
          <w:szCs w:val="22"/>
          <w:highlight w:val="none"/>
          <w:lang w:val="en-US" w:eastAsia="zh-CN"/>
        </w:rPr>
        <w:t>贰</w:t>
      </w:r>
      <w:r>
        <w:rPr>
          <w:rFonts w:hint="eastAsia"/>
          <w:sz w:val="24"/>
          <w:szCs w:val="22"/>
          <w:highlight w:val="none"/>
        </w:rPr>
        <w:t>份，供方</w:t>
      </w:r>
      <w:r>
        <w:rPr>
          <w:rFonts w:hint="eastAsia"/>
          <w:sz w:val="24"/>
          <w:szCs w:val="22"/>
          <w:highlight w:val="none"/>
          <w:lang w:val="en-US" w:eastAsia="zh-CN"/>
        </w:rPr>
        <w:t>贰</w:t>
      </w:r>
      <w:r>
        <w:rPr>
          <w:rFonts w:hint="eastAsia"/>
          <w:sz w:val="24"/>
          <w:szCs w:val="22"/>
          <w:highlight w:val="none"/>
        </w:rPr>
        <w:t>份，均具有同等法律效力。</w:t>
      </w:r>
    </w:p>
    <w:p>
      <w:pPr>
        <w:pStyle w:val="21"/>
        <w:rPr>
          <w:rFonts w:hint="eastAsia"/>
          <w:sz w:val="22"/>
          <w:szCs w:val="21"/>
          <w:highlight w:val="none"/>
        </w:rPr>
      </w:pPr>
    </w:p>
    <w:p>
      <w:pPr>
        <w:pStyle w:val="21"/>
        <w:rPr>
          <w:rFonts w:hint="eastAsia"/>
          <w:sz w:val="22"/>
          <w:szCs w:val="21"/>
          <w:highlight w:val="none"/>
        </w:rPr>
      </w:pPr>
    </w:p>
    <w:tbl>
      <w:tblPr>
        <w:tblStyle w:val="23"/>
        <w:tblW w:w="0" w:type="auto"/>
        <w:jc w:val="center"/>
        <w:tblLayout w:type="fixed"/>
        <w:tblCellMar>
          <w:top w:w="0" w:type="dxa"/>
          <w:left w:w="108" w:type="dxa"/>
          <w:bottom w:w="0" w:type="dxa"/>
          <w:right w:w="108" w:type="dxa"/>
        </w:tblCellMar>
      </w:tblPr>
      <w:tblGrid>
        <w:gridCol w:w="5284"/>
        <w:gridCol w:w="4646"/>
      </w:tblGrid>
      <w:tr>
        <w:tblPrEx>
          <w:tblCellMar>
            <w:top w:w="0" w:type="dxa"/>
            <w:left w:w="108" w:type="dxa"/>
            <w:bottom w:w="0" w:type="dxa"/>
            <w:right w:w="108" w:type="dxa"/>
          </w:tblCellMar>
        </w:tblPrEx>
        <w:trPr>
          <w:trHeight w:val="527" w:hRule="atLeast"/>
          <w:jc w:val="center"/>
        </w:trPr>
        <w:tc>
          <w:tcPr>
            <w:tcW w:w="5284" w:type="dxa"/>
            <w:noWrap w:val="0"/>
            <w:vAlign w:val="top"/>
          </w:tcPr>
          <w:p>
            <w:pPr>
              <w:tabs>
                <w:tab w:val="left" w:pos="720"/>
              </w:tabs>
              <w:adjustRightInd w:val="0"/>
              <w:rPr>
                <w:rFonts w:hint="default" w:ascii="Calibri" w:hAnsi="Calibri" w:eastAsia="宋体"/>
                <w:color w:val="000000"/>
                <w:sz w:val="24"/>
                <w:szCs w:val="32"/>
                <w:highlight w:val="none"/>
                <w:shd w:val="clear" w:color="auto" w:fill="FFFFFF"/>
                <w:lang w:val="en-US" w:eastAsia="zh-CN"/>
              </w:rPr>
            </w:pPr>
            <w:r>
              <w:rPr>
                <w:rFonts w:hint="eastAsia" w:ascii="Calibri" w:hAnsi="Calibri"/>
                <w:color w:val="000000"/>
                <w:sz w:val="24"/>
                <w:szCs w:val="32"/>
                <w:highlight w:val="none"/>
                <w:shd w:val="clear" w:color="auto" w:fill="FFFFFF"/>
              </w:rPr>
              <w:t>甲方（盖章）：</w:t>
            </w:r>
          </w:p>
        </w:tc>
        <w:tc>
          <w:tcPr>
            <w:tcW w:w="4646" w:type="dxa"/>
            <w:noWrap w:val="0"/>
            <w:vAlign w:val="top"/>
          </w:tcPr>
          <w:p>
            <w:pPr>
              <w:spacing w:line="400" w:lineRule="exact"/>
              <w:ind w:left="1430" w:hanging="1560" w:hangingChars="650"/>
              <w:rPr>
                <w:rFonts w:ascii="Calibri" w:hAnsi="Calibri"/>
                <w:color w:val="000000"/>
                <w:sz w:val="24"/>
                <w:szCs w:val="32"/>
                <w:highlight w:val="none"/>
                <w:shd w:val="clear" w:color="auto" w:fill="FFFFFF"/>
              </w:rPr>
            </w:pPr>
            <w:r>
              <w:rPr>
                <w:rFonts w:hint="eastAsia" w:ascii="Calibri" w:hAnsi="Calibri"/>
                <w:color w:val="000000"/>
                <w:sz w:val="24"/>
                <w:szCs w:val="32"/>
                <w:highlight w:val="none"/>
                <w:shd w:val="clear" w:color="auto" w:fill="FFFFFF"/>
              </w:rPr>
              <w:t>乙方（盖章）：</w:t>
            </w:r>
          </w:p>
        </w:tc>
      </w:tr>
      <w:tr>
        <w:tblPrEx>
          <w:tblCellMar>
            <w:top w:w="0" w:type="dxa"/>
            <w:left w:w="108" w:type="dxa"/>
            <w:bottom w:w="0" w:type="dxa"/>
            <w:right w:w="108" w:type="dxa"/>
          </w:tblCellMar>
        </w:tblPrEx>
        <w:trPr>
          <w:trHeight w:val="567" w:hRule="atLeast"/>
          <w:jc w:val="center"/>
        </w:trPr>
        <w:tc>
          <w:tcPr>
            <w:tcW w:w="5284" w:type="dxa"/>
            <w:noWrap w:val="0"/>
            <w:vAlign w:val="center"/>
          </w:tcPr>
          <w:p>
            <w:pPr>
              <w:spacing w:line="400" w:lineRule="exact"/>
              <w:rPr>
                <w:rFonts w:ascii="Calibri" w:hAnsi="Calibri"/>
                <w:color w:val="000000"/>
                <w:sz w:val="24"/>
                <w:szCs w:val="32"/>
                <w:highlight w:val="none"/>
                <w:shd w:val="clear" w:color="auto" w:fill="FFFFFF"/>
              </w:rPr>
            </w:pPr>
          </w:p>
        </w:tc>
        <w:tc>
          <w:tcPr>
            <w:tcW w:w="4646" w:type="dxa"/>
            <w:noWrap w:val="0"/>
            <w:vAlign w:val="center"/>
          </w:tcPr>
          <w:p>
            <w:pPr>
              <w:spacing w:line="400" w:lineRule="exact"/>
              <w:rPr>
                <w:rFonts w:ascii="Calibri" w:hAnsi="Calibri"/>
                <w:color w:val="000000"/>
                <w:sz w:val="24"/>
                <w:szCs w:val="32"/>
                <w:highlight w:val="none"/>
                <w:shd w:val="clear" w:color="auto" w:fill="FFFFFF"/>
              </w:rPr>
            </w:pPr>
            <w:r>
              <w:rPr>
                <w:rFonts w:hint="eastAsia" w:ascii="Calibri" w:hAnsi="Calibri"/>
                <w:color w:val="000000"/>
                <w:sz w:val="24"/>
                <w:szCs w:val="32"/>
                <w:highlight w:val="none"/>
                <w:shd w:val="clear" w:color="auto" w:fill="FFFFFF"/>
              </w:rPr>
              <w:t>法定代表人：</w:t>
            </w:r>
          </w:p>
        </w:tc>
      </w:tr>
      <w:tr>
        <w:tblPrEx>
          <w:tblCellMar>
            <w:top w:w="0" w:type="dxa"/>
            <w:left w:w="108" w:type="dxa"/>
            <w:bottom w:w="0" w:type="dxa"/>
            <w:right w:w="108" w:type="dxa"/>
          </w:tblCellMar>
        </w:tblPrEx>
        <w:trPr>
          <w:trHeight w:val="654" w:hRule="atLeast"/>
          <w:jc w:val="center"/>
        </w:trPr>
        <w:tc>
          <w:tcPr>
            <w:tcW w:w="5284" w:type="dxa"/>
            <w:noWrap w:val="0"/>
            <w:vAlign w:val="center"/>
          </w:tcPr>
          <w:p>
            <w:pPr>
              <w:spacing w:line="400" w:lineRule="exact"/>
              <w:rPr>
                <w:rFonts w:ascii="Calibri" w:hAnsi="Calibri"/>
                <w:color w:val="000000"/>
                <w:sz w:val="24"/>
                <w:szCs w:val="32"/>
                <w:highlight w:val="none"/>
                <w:shd w:val="clear" w:color="auto" w:fill="FFFFFF"/>
              </w:rPr>
            </w:pPr>
            <w:r>
              <w:rPr>
                <w:rFonts w:hint="eastAsia" w:ascii="Calibri" w:hAnsi="Calibri"/>
                <w:color w:val="000000"/>
                <w:sz w:val="24"/>
                <w:szCs w:val="32"/>
                <w:highlight w:val="none"/>
                <w:shd w:val="clear" w:color="auto" w:fill="FFFFFF"/>
              </w:rPr>
              <w:t>甲方代表（签字）：</w:t>
            </w:r>
          </w:p>
        </w:tc>
        <w:tc>
          <w:tcPr>
            <w:tcW w:w="4646" w:type="dxa"/>
            <w:noWrap w:val="0"/>
            <w:vAlign w:val="center"/>
          </w:tcPr>
          <w:p>
            <w:pPr>
              <w:spacing w:line="400" w:lineRule="exact"/>
              <w:rPr>
                <w:rFonts w:ascii="Calibri" w:hAnsi="Calibri"/>
                <w:color w:val="000000"/>
                <w:sz w:val="24"/>
                <w:szCs w:val="32"/>
                <w:highlight w:val="none"/>
                <w:shd w:val="clear" w:color="auto" w:fill="FFFFFF"/>
              </w:rPr>
            </w:pPr>
            <w:r>
              <w:rPr>
                <w:rFonts w:hint="eastAsia" w:ascii="Calibri" w:hAnsi="Calibri"/>
                <w:color w:val="000000"/>
                <w:sz w:val="24"/>
                <w:szCs w:val="32"/>
                <w:highlight w:val="none"/>
                <w:shd w:val="clear" w:color="auto" w:fill="FFFFFF"/>
              </w:rPr>
              <w:t>乙方代表（签字）：</w:t>
            </w:r>
          </w:p>
        </w:tc>
      </w:tr>
      <w:tr>
        <w:tblPrEx>
          <w:tblCellMar>
            <w:top w:w="0" w:type="dxa"/>
            <w:left w:w="108" w:type="dxa"/>
            <w:bottom w:w="0" w:type="dxa"/>
            <w:right w:w="108" w:type="dxa"/>
          </w:tblCellMar>
        </w:tblPrEx>
        <w:trPr>
          <w:trHeight w:val="794" w:hRule="atLeast"/>
          <w:jc w:val="center"/>
        </w:trPr>
        <w:tc>
          <w:tcPr>
            <w:tcW w:w="5284" w:type="dxa"/>
            <w:noWrap w:val="0"/>
            <w:vAlign w:val="center"/>
          </w:tcPr>
          <w:p>
            <w:pPr>
              <w:spacing w:line="400" w:lineRule="exact"/>
              <w:rPr>
                <w:rFonts w:ascii="Calibri" w:hAnsi="Calibri"/>
                <w:color w:val="000000"/>
                <w:sz w:val="24"/>
                <w:szCs w:val="32"/>
                <w:highlight w:val="none"/>
                <w:shd w:val="clear" w:color="auto" w:fill="FFFFFF"/>
              </w:rPr>
            </w:pPr>
            <w:r>
              <w:rPr>
                <w:rFonts w:hint="eastAsia" w:ascii="Calibri" w:hAnsi="Calibri"/>
                <w:color w:val="000000"/>
                <w:sz w:val="24"/>
                <w:szCs w:val="32"/>
                <w:highlight w:val="none"/>
                <w:shd w:val="clear" w:color="auto" w:fill="FFFFFF"/>
              </w:rPr>
              <w:t>地址：</w:t>
            </w:r>
          </w:p>
        </w:tc>
        <w:tc>
          <w:tcPr>
            <w:tcW w:w="4646" w:type="dxa"/>
            <w:noWrap w:val="0"/>
            <w:vAlign w:val="center"/>
          </w:tcPr>
          <w:p>
            <w:pPr>
              <w:spacing w:line="400" w:lineRule="exact"/>
              <w:rPr>
                <w:rFonts w:ascii="Calibri" w:hAnsi="Calibri"/>
                <w:color w:val="000000"/>
                <w:sz w:val="24"/>
                <w:szCs w:val="32"/>
                <w:highlight w:val="none"/>
              </w:rPr>
            </w:pPr>
            <w:r>
              <w:rPr>
                <w:rFonts w:hint="eastAsia" w:ascii="Calibri" w:hAnsi="Calibri"/>
                <w:color w:val="000000"/>
                <w:sz w:val="24"/>
                <w:szCs w:val="32"/>
                <w:highlight w:val="none"/>
                <w:shd w:val="clear" w:color="auto" w:fill="FFFFFF"/>
              </w:rPr>
              <w:t>地址：</w:t>
            </w:r>
          </w:p>
          <w:p>
            <w:pPr>
              <w:spacing w:line="400" w:lineRule="exact"/>
              <w:ind w:left="497" w:hanging="542" w:hangingChars="226"/>
              <w:rPr>
                <w:rFonts w:ascii="Calibri" w:hAnsi="Calibri"/>
                <w:color w:val="000000"/>
                <w:sz w:val="24"/>
                <w:szCs w:val="32"/>
                <w:highlight w:val="none"/>
                <w:shd w:val="clear" w:color="auto" w:fill="FFFFFF"/>
              </w:rPr>
            </w:pPr>
          </w:p>
        </w:tc>
      </w:tr>
      <w:tr>
        <w:tblPrEx>
          <w:tblCellMar>
            <w:top w:w="0" w:type="dxa"/>
            <w:left w:w="108" w:type="dxa"/>
            <w:bottom w:w="0" w:type="dxa"/>
            <w:right w:w="108" w:type="dxa"/>
          </w:tblCellMar>
        </w:tblPrEx>
        <w:trPr>
          <w:trHeight w:val="432" w:hRule="atLeast"/>
          <w:jc w:val="center"/>
        </w:trPr>
        <w:tc>
          <w:tcPr>
            <w:tcW w:w="5284" w:type="dxa"/>
            <w:noWrap w:val="0"/>
            <w:vAlign w:val="center"/>
          </w:tcPr>
          <w:p>
            <w:pPr>
              <w:spacing w:line="400" w:lineRule="exact"/>
              <w:rPr>
                <w:rFonts w:ascii="Calibri" w:hAnsi="Calibri"/>
                <w:color w:val="000000"/>
                <w:sz w:val="24"/>
                <w:szCs w:val="32"/>
                <w:highlight w:val="none"/>
                <w:shd w:val="clear" w:color="auto" w:fill="FFFFFF"/>
              </w:rPr>
            </w:pPr>
            <w:r>
              <w:rPr>
                <w:rFonts w:hint="eastAsia" w:ascii="Calibri" w:hAnsi="Calibri"/>
                <w:color w:val="000000"/>
                <w:sz w:val="24"/>
                <w:szCs w:val="32"/>
                <w:highlight w:val="none"/>
                <w:shd w:val="clear" w:color="auto" w:fill="FFFFFF"/>
              </w:rPr>
              <w:t>电话：</w:t>
            </w:r>
          </w:p>
        </w:tc>
        <w:tc>
          <w:tcPr>
            <w:tcW w:w="4646" w:type="dxa"/>
            <w:noWrap w:val="0"/>
            <w:vAlign w:val="center"/>
          </w:tcPr>
          <w:p>
            <w:pPr>
              <w:spacing w:line="400" w:lineRule="exact"/>
              <w:rPr>
                <w:rFonts w:ascii="Calibri" w:hAnsi="Calibri"/>
                <w:color w:val="000000"/>
                <w:sz w:val="24"/>
                <w:szCs w:val="32"/>
                <w:highlight w:val="none"/>
              </w:rPr>
            </w:pPr>
            <w:r>
              <w:rPr>
                <w:rFonts w:hint="eastAsia" w:ascii="Calibri" w:hAnsi="Calibri"/>
                <w:color w:val="000000"/>
                <w:sz w:val="24"/>
                <w:szCs w:val="32"/>
                <w:highlight w:val="none"/>
              </w:rPr>
              <w:t>电话：</w:t>
            </w:r>
            <w:r>
              <w:rPr>
                <w:rFonts w:ascii="Calibri" w:hAnsi="Calibri"/>
                <w:color w:val="000000"/>
                <w:sz w:val="24"/>
                <w:szCs w:val="32"/>
                <w:highlight w:val="none"/>
              </w:rPr>
              <w:t xml:space="preserve"> </w:t>
            </w:r>
          </w:p>
        </w:tc>
      </w:tr>
      <w:tr>
        <w:tblPrEx>
          <w:tblCellMar>
            <w:top w:w="0" w:type="dxa"/>
            <w:left w:w="108" w:type="dxa"/>
            <w:bottom w:w="0" w:type="dxa"/>
            <w:right w:w="108" w:type="dxa"/>
          </w:tblCellMar>
        </w:tblPrEx>
        <w:trPr>
          <w:trHeight w:val="479" w:hRule="atLeast"/>
          <w:jc w:val="center"/>
        </w:trPr>
        <w:tc>
          <w:tcPr>
            <w:tcW w:w="5284" w:type="dxa"/>
            <w:noWrap w:val="0"/>
            <w:vAlign w:val="center"/>
          </w:tcPr>
          <w:p>
            <w:pPr>
              <w:spacing w:line="400" w:lineRule="exact"/>
              <w:rPr>
                <w:rFonts w:ascii="Calibri" w:hAnsi="Calibri"/>
                <w:color w:val="000000"/>
                <w:sz w:val="24"/>
                <w:szCs w:val="32"/>
                <w:highlight w:val="none"/>
                <w:shd w:val="clear" w:color="auto" w:fill="FFFFFF"/>
              </w:rPr>
            </w:pPr>
            <w:r>
              <w:rPr>
                <w:rFonts w:hint="eastAsia" w:ascii="Calibri" w:hAnsi="Calibri"/>
                <w:color w:val="000000"/>
                <w:sz w:val="24"/>
                <w:szCs w:val="32"/>
                <w:highlight w:val="none"/>
                <w:shd w:val="clear" w:color="auto" w:fill="FFFFFF"/>
              </w:rPr>
              <w:t>传真：</w:t>
            </w:r>
          </w:p>
        </w:tc>
        <w:tc>
          <w:tcPr>
            <w:tcW w:w="4646" w:type="dxa"/>
            <w:noWrap w:val="0"/>
            <w:vAlign w:val="center"/>
          </w:tcPr>
          <w:p>
            <w:pPr>
              <w:spacing w:line="400" w:lineRule="exact"/>
              <w:rPr>
                <w:rFonts w:ascii="Calibri" w:hAnsi="Calibri"/>
                <w:color w:val="000000"/>
                <w:sz w:val="24"/>
                <w:szCs w:val="32"/>
                <w:highlight w:val="none"/>
              </w:rPr>
            </w:pPr>
            <w:r>
              <w:rPr>
                <w:rFonts w:hint="eastAsia" w:ascii="Calibri" w:hAnsi="Calibri"/>
                <w:color w:val="000000"/>
                <w:sz w:val="24"/>
                <w:szCs w:val="32"/>
                <w:highlight w:val="none"/>
              </w:rPr>
              <w:t>传真：</w:t>
            </w:r>
          </w:p>
        </w:tc>
      </w:tr>
      <w:tr>
        <w:tblPrEx>
          <w:tblCellMar>
            <w:top w:w="0" w:type="dxa"/>
            <w:left w:w="108" w:type="dxa"/>
            <w:bottom w:w="0" w:type="dxa"/>
            <w:right w:w="108" w:type="dxa"/>
          </w:tblCellMar>
        </w:tblPrEx>
        <w:trPr>
          <w:trHeight w:val="419" w:hRule="atLeast"/>
          <w:jc w:val="center"/>
        </w:trPr>
        <w:tc>
          <w:tcPr>
            <w:tcW w:w="5284" w:type="dxa"/>
            <w:noWrap w:val="0"/>
            <w:vAlign w:val="center"/>
          </w:tcPr>
          <w:p>
            <w:pPr>
              <w:spacing w:line="400" w:lineRule="exact"/>
              <w:rPr>
                <w:rFonts w:ascii="Calibri" w:hAnsi="Calibri"/>
                <w:color w:val="000000"/>
                <w:sz w:val="24"/>
                <w:szCs w:val="32"/>
                <w:highlight w:val="none"/>
                <w:shd w:val="clear" w:color="auto" w:fill="FFFFFF"/>
              </w:rPr>
            </w:pPr>
            <w:r>
              <w:rPr>
                <w:rFonts w:hint="eastAsia" w:ascii="Calibri" w:hAnsi="Calibri"/>
                <w:color w:val="000000"/>
                <w:sz w:val="24"/>
                <w:szCs w:val="32"/>
                <w:highlight w:val="none"/>
                <w:shd w:val="clear" w:color="auto" w:fill="FFFFFF"/>
              </w:rPr>
              <w:t>开户银行：</w:t>
            </w:r>
          </w:p>
        </w:tc>
        <w:tc>
          <w:tcPr>
            <w:tcW w:w="4646" w:type="dxa"/>
            <w:noWrap w:val="0"/>
            <w:vAlign w:val="center"/>
          </w:tcPr>
          <w:p>
            <w:pPr>
              <w:spacing w:line="400" w:lineRule="exact"/>
              <w:rPr>
                <w:rFonts w:ascii="Calibri" w:hAnsi="Calibri"/>
                <w:color w:val="000000"/>
                <w:sz w:val="24"/>
                <w:szCs w:val="32"/>
                <w:highlight w:val="none"/>
                <w:shd w:val="clear" w:color="auto" w:fill="FFFFFF"/>
              </w:rPr>
            </w:pPr>
            <w:r>
              <w:rPr>
                <w:rFonts w:hint="eastAsia" w:ascii="Calibri" w:hAnsi="Calibri"/>
                <w:color w:val="000000"/>
                <w:sz w:val="24"/>
                <w:szCs w:val="32"/>
                <w:highlight w:val="none"/>
                <w:shd w:val="clear" w:color="auto" w:fill="FFFFFF"/>
              </w:rPr>
              <w:t>开户银行：</w:t>
            </w:r>
          </w:p>
        </w:tc>
      </w:tr>
      <w:tr>
        <w:tblPrEx>
          <w:tblCellMar>
            <w:top w:w="0" w:type="dxa"/>
            <w:left w:w="108" w:type="dxa"/>
            <w:bottom w:w="0" w:type="dxa"/>
            <w:right w:w="108" w:type="dxa"/>
          </w:tblCellMar>
        </w:tblPrEx>
        <w:trPr>
          <w:trHeight w:val="301" w:hRule="atLeast"/>
          <w:jc w:val="center"/>
        </w:trPr>
        <w:tc>
          <w:tcPr>
            <w:tcW w:w="5284" w:type="dxa"/>
            <w:noWrap w:val="0"/>
            <w:vAlign w:val="center"/>
          </w:tcPr>
          <w:p>
            <w:pPr>
              <w:spacing w:line="400" w:lineRule="exact"/>
              <w:rPr>
                <w:rFonts w:hint="default" w:ascii="Calibri" w:hAnsi="Calibri" w:eastAsia="宋体"/>
                <w:color w:val="000000"/>
                <w:sz w:val="24"/>
                <w:szCs w:val="32"/>
                <w:highlight w:val="none"/>
                <w:shd w:val="clear" w:color="auto" w:fill="FFFFFF"/>
                <w:lang w:val="en-US" w:eastAsia="zh-CN"/>
              </w:rPr>
            </w:pPr>
            <w:r>
              <w:rPr>
                <w:rFonts w:hint="eastAsia" w:ascii="Calibri" w:hAnsi="Calibri"/>
                <w:color w:val="000000"/>
                <w:sz w:val="24"/>
                <w:szCs w:val="32"/>
                <w:highlight w:val="none"/>
                <w:shd w:val="clear" w:color="auto" w:fill="FFFFFF"/>
              </w:rPr>
              <w:t>账</w:t>
            </w:r>
            <w:r>
              <w:rPr>
                <w:rFonts w:ascii="Calibri" w:hAnsi="Calibri"/>
                <w:color w:val="000000"/>
                <w:sz w:val="24"/>
                <w:szCs w:val="32"/>
                <w:highlight w:val="none"/>
                <w:shd w:val="clear" w:color="auto" w:fill="FFFFFF"/>
              </w:rPr>
              <w:t xml:space="preserve">    </w:t>
            </w:r>
            <w:r>
              <w:rPr>
                <w:rFonts w:hint="eastAsia" w:ascii="Calibri" w:hAnsi="Calibri"/>
                <w:color w:val="000000"/>
                <w:sz w:val="24"/>
                <w:szCs w:val="32"/>
                <w:highlight w:val="none"/>
                <w:shd w:val="clear" w:color="auto" w:fill="FFFFFF"/>
              </w:rPr>
              <w:t>号：</w:t>
            </w:r>
          </w:p>
        </w:tc>
        <w:tc>
          <w:tcPr>
            <w:tcW w:w="4646" w:type="dxa"/>
            <w:noWrap w:val="0"/>
            <w:vAlign w:val="center"/>
          </w:tcPr>
          <w:p>
            <w:pPr>
              <w:spacing w:line="400" w:lineRule="exact"/>
              <w:rPr>
                <w:rFonts w:ascii="Calibri" w:hAnsi="Calibri"/>
                <w:color w:val="000000"/>
                <w:sz w:val="24"/>
                <w:szCs w:val="32"/>
                <w:highlight w:val="none"/>
                <w:shd w:val="clear" w:color="auto" w:fill="FFFFFF"/>
              </w:rPr>
            </w:pPr>
            <w:r>
              <w:rPr>
                <w:rFonts w:hint="eastAsia" w:ascii="Calibri" w:hAnsi="Calibri"/>
                <w:color w:val="000000"/>
                <w:sz w:val="24"/>
                <w:szCs w:val="32"/>
                <w:highlight w:val="none"/>
                <w:shd w:val="clear" w:color="auto" w:fill="FFFFFF"/>
              </w:rPr>
              <w:t>账</w:t>
            </w:r>
            <w:r>
              <w:rPr>
                <w:rFonts w:ascii="Calibri" w:hAnsi="Calibri"/>
                <w:color w:val="000000"/>
                <w:sz w:val="24"/>
                <w:szCs w:val="32"/>
                <w:highlight w:val="none"/>
                <w:shd w:val="clear" w:color="auto" w:fill="FFFFFF"/>
              </w:rPr>
              <w:t xml:space="preserve">    </w:t>
            </w:r>
            <w:r>
              <w:rPr>
                <w:rFonts w:hint="eastAsia" w:ascii="Calibri" w:hAnsi="Calibri"/>
                <w:color w:val="000000"/>
                <w:sz w:val="24"/>
                <w:szCs w:val="32"/>
                <w:highlight w:val="none"/>
                <w:shd w:val="clear" w:color="auto" w:fill="FFFFFF"/>
              </w:rPr>
              <w:t>号：</w:t>
            </w:r>
            <w:r>
              <w:rPr>
                <w:rFonts w:ascii="Calibri" w:hAnsi="Calibri"/>
                <w:color w:val="000000"/>
                <w:sz w:val="24"/>
                <w:szCs w:val="32"/>
                <w:highlight w:val="none"/>
                <w:shd w:val="clear" w:color="auto" w:fill="FFFFFF"/>
              </w:rPr>
              <w:t xml:space="preserve"> </w:t>
            </w:r>
          </w:p>
        </w:tc>
      </w:tr>
      <w:tr>
        <w:tblPrEx>
          <w:tblCellMar>
            <w:top w:w="0" w:type="dxa"/>
            <w:left w:w="108" w:type="dxa"/>
            <w:bottom w:w="0" w:type="dxa"/>
            <w:right w:w="108" w:type="dxa"/>
          </w:tblCellMar>
        </w:tblPrEx>
        <w:trPr>
          <w:trHeight w:val="794" w:hRule="atLeast"/>
          <w:jc w:val="center"/>
        </w:trPr>
        <w:tc>
          <w:tcPr>
            <w:tcW w:w="5284" w:type="dxa"/>
            <w:noWrap w:val="0"/>
            <w:vAlign w:val="center"/>
          </w:tcPr>
          <w:p>
            <w:pPr>
              <w:spacing w:line="400" w:lineRule="exact"/>
              <w:rPr>
                <w:rFonts w:ascii="Calibri" w:hAnsi="Calibri"/>
                <w:color w:val="000000"/>
                <w:sz w:val="24"/>
                <w:szCs w:val="32"/>
                <w:highlight w:val="none"/>
                <w:shd w:val="clear" w:color="auto" w:fill="FFFFFF"/>
              </w:rPr>
            </w:pPr>
            <w:r>
              <w:rPr>
                <w:rFonts w:hint="eastAsia" w:ascii="Calibri" w:hAnsi="Calibri"/>
                <w:color w:val="000000"/>
                <w:sz w:val="24"/>
                <w:szCs w:val="32"/>
                <w:highlight w:val="none"/>
                <w:shd w:val="clear" w:color="auto" w:fill="FFFFFF"/>
              </w:rPr>
              <w:t>合同订立地点：</w:t>
            </w:r>
          </w:p>
        </w:tc>
        <w:tc>
          <w:tcPr>
            <w:tcW w:w="4646" w:type="dxa"/>
            <w:noWrap w:val="0"/>
            <w:vAlign w:val="center"/>
          </w:tcPr>
          <w:p>
            <w:pPr>
              <w:spacing w:line="400" w:lineRule="exact"/>
              <w:rPr>
                <w:rFonts w:ascii="Calibri" w:hAnsi="Calibri"/>
                <w:color w:val="000000"/>
                <w:sz w:val="24"/>
                <w:szCs w:val="32"/>
                <w:highlight w:val="none"/>
                <w:shd w:val="clear" w:color="auto" w:fill="FFFFFF"/>
              </w:rPr>
            </w:pPr>
            <w:r>
              <w:rPr>
                <w:rFonts w:hint="eastAsia" w:ascii="Calibri" w:hAnsi="Calibri"/>
                <w:color w:val="000000"/>
                <w:sz w:val="24"/>
                <w:szCs w:val="32"/>
                <w:highlight w:val="none"/>
                <w:shd w:val="clear" w:color="auto" w:fill="FFFFFF"/>
              </w:rPr>
              <w:t>合同订立地点：</w:t>
            </w:r>
          </w:p>
        </w:tc>
      </w:tr>
      <w:tr>
        <w:tblPrEx>
          <w:tblCellMar>
            <w:top w:w="0" w:type="dxa"/>
            <w:left w:w="108" w:type="dxa"/>
            <w:bottom w:w="0" w:type="dxa"/>
            <w:right w:w="108" w:type="dxa"/>
          </w:tblCellMar>
        </w:tblPrEx>
        <w:trPr>
          <w:trHeight w:val="439" w:hRule="atLeast"/>
          <w:jc w:val="center"/>
        </w:trPr>
        <w:tc>
          <w:tcPr>
            <w:tcW w:w="5284" w:type="dxa"/>
            <w:noWrap w:val="0"/>
            <w:vAlign w:val="center"/>
          </w:tcPr>
          <w:p>
            <w:pPr>
              <w:spacing w:line="400" w:lineRule="exact"/>
              <w:rPr>
                <w:rFonts w:ascii="Calibri" w:hAnsi="Calibri"/>
                <w:color w:val="000000"/>
                <w:sz w:val="24"/>
                <w:szCs w:val="32"/>
                <w:highlight w:val="none"/>
                <w:shd w:val="clear" w:color="auto" w:fill="FFFFFF"/>
              </w:rPr>
            </w:pPr>
            <w:r>
              <w:rPr>
                <w:rFonts w:hint="eastAsia" w:ascii="Calibri" w:hAnsi="Calibri"/>
                <w:color w:val="000000"/>
                <w:sz w:val="24"/>
                <w:szCs w:val="32"/>
                <w:highlight w:val="none"/>
                <w:shd w:val="clear" w:color="auto" w:fill="FFFFFF"/>
              </w:rPr>
              <w:t>合同签订日期：</w:t>
            </w:r>
            <w:r>
              <w:rPr>
                <w:rFonts w:ascii="Calibri" w:hAnsi="Calibri"/>
                <w:color w:val="000000"/>
                <w:sz w:val="24"/>
                <w:szCs w:val="32"/>
                <w:highlight w:val="none"/>
                <w:shd w:val="clear" w:color="auto" w:fill="FFFFFF"/>
              </w:rPr>
              <w:t xml:space="preserve">  </w:t>
            </w:r>
            <w:r>
              <w:rPr>
                <w:rFonts w:hint="eastAsia" w:ascii="Calibri" w:hAnsi="Calibri"/>
                <w:color w:val="000000"/>
                <w:sz w:val="24"/>
                <w:szCs w:val="32"/>
                <w:highlight w:val="none"/>
                <w:shd w:val="clear" w:color="auto" w:fill="FFFFFF"/>
              </w:rPr>
              <w:t>年</w:t>
            </w:r>
            <w:r>
              <w:rPr>
                <w:rFonts w:ascii="Calibri" w:hAnsi="Calibri"/>
                <w:color w:val="000000"/>
                <w:sz w:val="24"/>
                <w:szCs w:val="32"/>
                <w:highlight w:val="none"/>
                <w:shd w:val="clear" w:color="auto" w:fill="FFFFFF"/>
              </w:rPr>
              <w:t xml:space="preserve">  </w:t>
            </w:r>
            <w:r>
              <w:rPr>
                <w:rFonts w:hint="eastAsia" w:ascii="Calibri" w:hAnsi="Calibri"/>
                <w:color w:val="000000"/>
                <w:sz w:val="24"/>
                <w:szCs w:val="32"/>
                <w:highlight w:val="none"/>
                <w:shd w:val="clear" w:color="auto" w:fill="FFFFFF"/>
              </w:rPr>
              <w:t>月</w:t>
            </w:r>
            <w:r>
              <w:rPr>
                <w:rFonts w:ascii="Calibri" w:hAnsi="Calibri"/>
                <w:color w:val="000000"/>
                <w:sz w:val="24"/>
                <w:szCs w:val="32"/>
                <w:highlight w:val="none"/>
                <w:shd w:val="clear" w:color="auto" w:fill="FFFFFF"/>
              </w:rPr>
              <w:t xml:space="preserve">   </w:t>
            </w:r>
            <w:r>
              <w:rPr>
                <w:rFonts w:hint="eastAsia" w:ascii="Calibri" w:hAnsi="Calibri"/>
                <w:color w:val="000000"/>
                <w:sz w:val="24"/>
                <w:szCs w:val="32"/>
                <w:highlight w:val="none"/>
                <w:shd w:val="clear" w:color="auto" w:fill="FFFFFF"/>
              </w:rPr>
              <w:t>日</w:t>
            </w:r>
          </w:p>
        </w:tc>
        <w:tc>
          <w:tcPr>
            <w:tcW w:w="4646" w:type="dxa"/>
            <w:noWrap w:val="0"/>
            <w:vAlign w:val="center"/>
          </w:tcPr>
          <w:p>
            <w:pPr>
              <w:spacing w:line="400" w:lineRule="exact"/>
              <w:rPr>
                <w:rFonts w:ascii="Calibri" w:hAnsi="Calibri"/>
                <w:color w:val="000000"/>
                <w:sz w:val="24"/>
                <w:szCs w:val="32"/>
                <w:highlight w:val="none"/>
                <w:shd w:val="clear" w:color="auto" w:fill="FFFFFF"/>
              </w:rPr>
            </w:pPr>
            <w:r>
              <w:rPr>
                <w:rFonts w:hint="eastAsia" w:ascii="Calibri" w:hAnsi="Calibri"/>
                <w:color w:val="000000"/>
                <w:sz w:val="24"/>
                <w:szCs w:val="32"/>
                <w:highlight w:val="none"/>
                <w:shd w:val="clear" w:color="auto" w:fill="FFFFFF"/>
              </w:rPr>
              <w:t>合同签订日期：</w:t>
            </w:r>
            <w:r>
              <w:rPr>
                <w:rFonts w:ascii="Calibri" w:hAnsi="Calibri"/>
                <w:color w:val="000000"/>
                <w:sz w:val="24"/>
                <w:szCs w:val="32"/>
                <w:highlight w:val="none"/>
                <w:shd w:val="clear" w:color="auto" w:fill="FFFFFF"/>
              </w:rPr>
              <w:t xml:space="preserve">    </w:t>
            </w:r>
            <w:r>
              <w:rPr>
                <w:rFonts w:hint="eastAsia" w:ascii="Calibri" w:hAnsi="Calibri"/>
                <w:color w:val="000000"/>
                <w:sz w:val="24"/>
                <w:szCs w:val="32"/>
                <w:highlight w:val="none"/>
                <w:shd w:val="clear" w:color="auto" w:fill="FFFFFF"/>
              </w:rPr>
              <w:t>年</w:t>
            </w:r>
            <w:r>
              <w:rPr>
                <w:rFonts w:ascii="Calibri" w:hAnsi="Calibri"/>
                <w:color w:val="000000"/>
                <w:sz w:val="24"/>
                <w:szCs w:val="32"/>
                <w:highlight w:val="none"/>
                <w:shd w:val="clear" w:color="auto" w:fill="FFFFFF"/>
              </w:rPr>
              <w:t xml:space="preserve">  </w:t>
            </w:r>
            <w:r>
              <w:rPr>
                <w:rFonts w:hint="eastAsia" w:ascii="Calibri" w:hAnsi="Calibri"/>
                <w:color w:val="000000"/>
                <w:sz w:val="24"/>
                <w:szCs w:val="32"/>
                <w:highlight w:val="none"/>
                <w:shd w:val="clear" w:color="auto" w:fill="FFFFFF"/>
              </w:rPr>
              <w:t>月</w:t>
            </w:r>
            <w:r>
              <w:rPr>
                <w:rFonts w:ascii="Calibri" w:hAnsi="Calibri"/>
                <w:color w:val="000000"/>
                <w:sz w:val="24"/>
                <w:szCs w:val="32"/>
                <w:highlight w:val="none"/>
                <w:shd w:val="clear" w:color="auto" w:fill="FFFFFF"/>
              </w:rPr>
              <w:t xml:space="preserve">   </w:t>
            </w:r>
            <w:r>
              <w:rPr>
                <w:rFonts w:hint="eastAsia" w:ascii="Calibri" w:hAnsi="Calibri"/>
                <w:color w:val="000000"/>
                <w:sz w:val="24"/>
                <w:szCs w:val="32"/>
                <w:highlight w:val="none"/>
                <w:shd w:val="clear" w:color="auto" w:fill="FFFFFF"/>
              </w:rPr>
              <w:t>日</w:t>
            </w:r>
          </w:p>
        </w:tc>
      </w:tr>
    </w:tbl>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bookmarkStart w:id="36" w:name="_Toc16945_WPSOffice_Level1"/>
      <w:bookmarkStart w:id="37" w:name="_Toc16955"/>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r>
        <w:rPr>
          <w:rFonts w:hint="eastAsia" w:cs="宋体"/>
          <w:b/>
          <w:bCs/>
          <w:sz w:val="44"/>
          <w:szCs w:val="44"/>
          <w:highlight w:val="none"/>
          <w:lang w:eastAsia="zh-CN"/>
        </w:rPr>
        <w:t>第五章</w:t>
      </w:r>
      <w:r>
        <w:rPr>
          <w:rFonts w:hint="eastAsia" w:cs="宋体"/>
          <w:b/>
          <w:bCs/>
          <w:sz w:val="44"/>
          <w:szCs w:val="44"/>
          <w:highlight w:val="none"/>
          <w:lang w:val="en-US" w:eastAsia="zh-CN"/>
        </w:rPr>
        <w:t xml:space="preserve"> 投标文件格式</w:t>
      </w:r>
      <w:bookmarkEnd w:id="36"/>
      <w:bookmarkEnd w:id="37"/>
    </w:p>
    <w:p>
      <w:pPr>
        <w:spacing w:line="440" w:lineRule="exact"/>
        <w:ind w:firstLine="480"/>
        <w:rPr>
          <w:rFonts w:hint="eastAsia" w:ascii="宋体" w:hAnsi="宋体" w:eastAsia="宋体" w:cs="宋体"/>
          <w:sz w:val="32"/>
          <w:szCs w:val="32"/>
          <w:highlight w:val="none"/>
        </w:rPr>
      </w:pPr>
    </w:p>
    <w:p>
      <w:pPr>
        <w:snapToGrid w:val="0"/>
        <w:spacing w:line="360" w:lineRule="auto"/>
        <w:ind w:firstLine="560" w:firstLineChars="200"/>
        <w:jc w:val="center"/>
        <w:rPr>
          <w:rFonts w:hint="eastAsia" w:ascii="宋体" w:hAnsi="宋体" w:eastAsia="宋体" w:cs="宋体"/>
          <w:b/>
          <w:sz w:val="28"/>
          <w:highlight w:val="none"/>
        </w:rPr>
      </w:pPr>
      <w:r>
        <w:rPr>
          <w:rFonts w:hint="eastAsia" w:ascii="宋体" w:hAnsi="宋体" w:eastAsia="宋体" w:cs="宋体"/>
          <w:b/>
          <w:sz w:val="28"/>
          <w:highlight w:val="none"/>
          <w:lang w:val="en-US" w:eastAsia="zh-CN"/>
        </w:rPr>
        <w:t xml:space="preserve">                                       </w:t>
      </w:r>
    </w:p>
    <w:p>
      <w:pPr>
        <w:jc w:val="center"/>
        <w:rPr>
          <w:rFonts w:hint="eastAsia" w:ascii="宋体" w:hAnsi="宋体" w:eastAsia="宋体" w:cs="宋体"/>
          <w:b/>
          <w:sz w:val="32"/>
          <w:szCs w:val="32"/>
          <w:highlight w:val="none"/>
          <w:u w:val="single"/>
        </w:rPr>
      </w:pPr>
    </w:p>
    <w:p>
      <w:pPr>
        <w:jc w:val="center"/>
        <w:rPr>
          <w:rFonts w:hint="eastAsia" w:ascii="宋体" w:hAnsi="宋体" w:eastAsia="宋体" w:cs="宋体"/>
          <w:b/>
          <w:sz w:val="28"/>
          <w:szCs w:val="28"/>
          <w:highlight w:val="none"/>
        </w:rPr>
      </w:pPr>
      <w:r>
        <w:rPr>
          <w:rFonts w:hint="eastAsia" w:ascii="宋体" w:hAnsi="宋体" w:eastAsia="宋体" w:cs="宋体"/>
          <w:b/>
          <w:sz w:val="32"/>
          <w:szCs w:val="32"/>
          <w:highlight w:val="none"/>
          <w:u w:val="single"/>
        </w:rPr>
        <w:t xml:space="preserve">  </w:t>
      </w:r>
      <w:r>
        <w:rPr>
          <w:rFonts w:hint="eastAsia" w:ascii="宋体" w:hAnsi="宋体" w:cs="宋体"/>
          <w:b/>
          <w:sz w:val="32"/>
          <w:szCs w:val="32"/>
          <w:highlight w:val="none"/>
          <w:u w:val="single"/>
          <w:lang w:val="en-US" w:eastAsia="zh-CN"/>
        </w:rPr>
        <w:t xml:space="preserve">              </w:t>
      </w:r>
      <w:r>
        <w:rPr>
          <w:rFonts w:hint="eastAsia" w:ascii="宋体" w:hAnsi="宋体" w:eastAsia="宋体" w:cs="宋体"/>
          <w:b/>
          <w:sz w:val="32"/>
          <w:szCs w:val="32"/>
          <w:highlight w:val="none"/>
          <w:u w:val="single"/>
        </w:rPr>
        <w:t xml:space="preserve">           </w:t>
      </w:r>
      <w:bookmarkStart w:id="38" w:name="_Toc8705_WPSOffice_Level1"/>
      <w:r>
        <w:rPr>
          <w:rFonts w:hint="eastAsia" w:ascii="宋体" w:hAnsi="宋体" w:eastAsia="宋体" w:cs="宋体"/>
          <w:b/>
          <w:sz w:val="28"/>
          <w:szCs w:val="28"/>
          <w:highlight w:val="none"/>
        </w:rPr>
        <w:t>（项目名称）</w:t>
      </w:r>
      <w:bookmarkEnd w:id="38"/>
    </w:p>
    <w:p>
      <w:pPr>
        <w:jc w:val="center"/>
        <w:rPr>
          <w:rFonts w:hint="eastAsia" w:ascii="宋体" w:hAnsi="宋体" w:eastAsia="宋体" w:cs="宋体"/>
          <w:b/>
          <w:sz w:val="28"/>
          <w:szCs w:val="28"/>
          <w:highlight w:val="none"/>
        </w:rPr>
      </w:pPr>
    </w:p>
    <w:p>
      <w:pPr>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 xml:space="preserve">                                                 </w:t>
      </w:r>
    </w:p>
    <w:p>
      <w:pPr>
        <w:jc w:val="center"/>
        <w:rPr>
          <w:rFonts w:hint="eastAsia" w:ascii="宋体" w:hAnsi="宋体" w:eastAsia="宋体" w:cs="宋体"/>
          <w:b/>
          <w:sz w:val="28"/>
          <w:szCs w:val="28"/>
          <w:highlight w:val="none"/>
        </w:rPr>
      </w:pPr>
    </w:p>
    <w:p>
      <w:pPr>
        <w:spacing w:before="312" w:beforeLines="100"/>
        <w:jc w:val="center"/>
        <w:outlineLvl w:val="0"/>
        <w:rPr>
          <w:rFonts w:hint="eastAsia" w:ascii="宋体" w:hAnsi="宋体" w:eastAsia="宋体" w:cs="宋体"/>
          <w:b/>
          <w:sz w:val="44"/>
          <w:szCs w:val="44"/>
          <w:highlight w:val="none"/>
        </w:rPr>
      </w:pPr>
      <w:bookmarkStart w:id="39" w:name="_Toc29342"/>
      <w:bookmarkStart w:id="40" w:name="_Toc9703_WPSOffice_Level1"/>
      <w:r>
        <w:rPr>
          <w:rFonts w:hint="eastAsia" w:ascii="宋体" w:hAnsi="宋体" w:eastAsia="宋体" w:cs="宋体"/>
          <w:b/>
          <w:sz w:val="44"/>
          <w:szCs w:val="44"/>
          <w:highlight w:val="none"/>
          <w:lang w:val="en-US" w:eastAsia="zh-CN"/>
        </w:rPr>
        <w:t xml:space="preserve">投 标 </w:t>
      </w:r>
      <w:r>
        <w:rPr>
          <w:rFonts w:hint="eastAsia" w:ascii="宋体" w:hAnsi="宋体" w:eastAsia="宋体" w:cs="宋体"/>
          <w:b/>
          <w:sz w:val="44"/>
          <w:szCs w:val="44"/>
          <w:highlight w:val="none"/>
        </w:rPr>
        <w:t>文  件</w:t>
      </w:r>
      <w:bookmarkEnd w:id="39"/>
      <w:bookmarkEnd w:id="40"/>
    </w:p>
    <w:p>
      <w:pPr>
        <w:jc w:val="center"/>
        <w:rPr>
          <w:rFonts w:hint="eastAsia" w:ascii="宋体" w:hAnsi="宋体" w:eastAsia="宋体" w:cs="宋体"/>
          <w:sz w:val="32"/>
          <w:szCs w:val="32"/>
          <w:highlight w:val="none"/>
        </w:rPr>
      </w:pPr>
    </w:p>
    <w:p>
      <w:pPr>
        <w:jc w:val="center"/>
        <w:rPr>
          <w:rFonts w:hint="eastAsia" w:ascii="宋体" w:hAnsi="宋体" w:eastAsia="宋体" w:cs="宋体"/>
          <w:sz w:val="32"/>
          <w:szCs w:val="32"/>
          <w:highlight w:val="none"/>
        </w:rPr>
      </w:pPr>
    </w:p>
    <w:p>
      <w:pPr>
        <w:jc w:val="center"/>
        <w:rPr>
          <w:rFonts w:hint="eastAsia" w:ascii="宋体" w:hAnsi="宋体" w:eastAsia="宋体" w:cs="宋体"/>
          <w:sz w:val="32"/>
          <w:szCs w:val="32"/>
          <w:highlight w:val="none"/>
        </w:rPr>
      </w:pPr>
    </w:p>
    <w:p>
      <w:pPr>
        <w:rPr>
          <w:rFonts w:hint="eastAsia" w:ascii="宋体" w:hAnsi="宋体" w:eastAsia="宋体" w:cs="宋体"/>
          <w:sz w:val="32"/>
          <w:szCs w:val="32"/>
          <w:highlight w:val="none"/>
        </w:rPr>
      </w:pPr>
    </w:p>
    <w:p>
      <w:pPr>
        <w:jc w:val="center"/>
        <w:rPr>
          <w:rFonts w:hint="eastAsia" w:ascii="宋体" w:hAnsi="宋体" w:eastAsia="宋体" w:cs="宋体"/>
          <w:sz w:val="32"/>
          <w:szCs w:val="32"/>
          <w:highlight w:val="none"/>
        </w:rPr>
      </w:pPr>
    </w:p>
    <w:p>
      <w:pPr>
        <w:keepNext w:val="0"/>
        <w:keepLines w:val="0"/>
        <w:pageBreakBefore w:val="0"/>
        <w:widowControl w:val="0"/>
        <w:kinsoku/>
        <w:wordWrap/>
        <w:overflowPunct/>
        <w:topLinePunct w:val="0"/>
        <w:autoSpaceDE/>
        <w:autoSpaceDN/>
        <w:bidi w:val="0"/>
        <w:adjustRightInd/>
        <w:spacing w:line="360" w:lineRule="auto"/>
        <w:ind w:firstLine="840" w:firstLineChars="300"/>
        <w:jc w:val="both"/>
        <w:textAlignment w:val="auto"/>
        <w:rPr>
          <w:rFonts w:hint="eastAsia" w:ascii="宋体" w:hAnsi="宋体" w:eastAsia="宋体" w:cs="宋体"/>
          <w:sz w:val="28"/>
          <w:szCs w:val="28"/>
          <w:highlight w:val="none"/>
        </w:rPr>
      </w:pPr>
      <w:bookmarkStart w:id="41" w:name="_Toc1284_WPSOffice_Level1"/>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（全称）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bookmarkEnd w:id="41"/>
      <w:bookmarkStart w:id="42" w:name="_Toc958_WPSOffice_Level1"/>
    </w:p>
    <w:p>
      <w:pPr>
        <w:keepNext w:val="0"/>
        <w:keepLines w:val="0"/>
        <w:pageBreakBefore w:val="0"/>
        <w:widowControl w:val="0"/>
        <w:kinsoku/>
        <w:wordWrap/>
        <w:overflowPunct/>
        <w:topLinePunct w:val="0"/>
        <w:autoSpaceDE/>
        <w:autoSpaceDN/>
        <w:bidi w:val="0"/>
        <w:adjustRightInd/>
        <w:spacing w:line="360" w:lineRule="auto"/>
        <w:ind w:firstLine="840" w:firstLineChars="3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w:t>
      </w:r>
      <w:r>
        <w:rPr>
          <w:rFonts w:hint="eastAsia" w:ascii="宋体" w:hAnsi="宋体" w:eastAsia="宋体" w:cs="宋体"/>
          <w:sz w:val="28"/>
          <w:szCs w:val="28"/>
          <w:highlight w:val="none"/>
          <w:lang w:eastAsia="zh-CN"/>
        </w:rPr>
        <w:t>或盖章</w:t>
      </w:r>
      <w:r>
        <w:rPr>
          <w:rFonts w:hint="eastAsia" w:ascii="宋体" w:hAnsi="宋体" w:eastAsia="宋体" w:cs="宋体"/>
          <w:sz w:val="28"/>
          <w:szCs w:val="28"/>
          <w:highlight w:val="none"/>
        </w:rPr>
        <w:t>）</w:t>
      </w:r>
      <w:bookmarkEnd w:id="42"/>
    </w:p>
    <w:p>
      <w:pPr>
        <w:pStyle w:val="42"/>
        <w:keepNext w:val="0"/>
        <w:keepLines w:val="0"/>
        <w:pageBreakBefore w:val="0"/>
        <w:widowControl w:val="0"/>
        <w:kinsoku/>
        <w:wordWrap/>
        <w:overflowPunct/>
        <w:topLinePunct w:val="0"/>
        <w:autoSpaceDE/>
        <w:autoSpaceDN/>
        <w:bidi w:val="0"/>
        <w:adjustRightInd/>
        <w:spacing w:before="0" w:line="360" w:lineRule="auto"/>
        <w:ind w:firstLine="840" w:firstLineChars="300"/>
        <w:textAlignment w:val="auto"/>
        <w:rPr>
          <w:rFonts w:hint="default" w:ascii="宋体" w:hAnsi="宋体" w:cs="宋体"/>
          <w:sz w:val="28"/>
          <w:szCs w:val="28"/>
          <w:highlight w:val="none"/>
          <w:u w:val="single"/>
          <w:lang w:val="en-US" w:eastAsia="zh-CN"/>
        </w:rPr>
      </w:pPr>
      <w:r>
        <w:rPr>
          <w:rFonts w:hint="eastAsia" w:ascii="宋体" w:hAnsi="宋体" w:cs="宋体"/>
          <w:sz w:val="28"/>
          <w:szCs w:val="28"/>
          <w:highlight w:val="none"/>
          <w:lang w:eastAsia="zh-CN"/>
        </w:rPr>
        <w:t>单位地址：</w:t>
      </w:r>
      <w:r>
        <w:rPr>
          <w:rFonts w:hint="eastAsia" w:ascii="宋体" w:hAnsi="宋体" w:cs="宋体"/>
          <w:sz w:val="28"/>
          <w:szCs w:val="28"/>
          <w:highlight w:val="none"/>
          <w:u w:val="single"/>
          <w:lang w:val="en-US" w:eastAsia="zh-CN"/>
        </w:rPr>
        <w:t xml:space="preserve">                                   </w:t>
      </w:r>
    </w:p>
    <w:p>
      <w:pPr>
        <w:pStyle w:val="42"/>
        <w:keepNext w:val="0"/>
        <w:keepLines w:val="0"/>
        <w:pageBreakBefore w:val="0"/>
        <w:widowControl w:val="0"/>
        <w:kinsoku/>
        <w:wordWrap/>
        <w:overflowPunct/>
        <w:topLinePunct w:val="0"/>
        <w:autoSpaceDE/>
        <w:autoSpaceDN/>
        <w:bidi w:val="0"/>
        <w:adjustRightInd/>
        <w:spacing w:before="0" w:line="360" w:lineRule="auto"/>
        <w:ind w:firstLine="840" w:firstLineChars="300"/>
        <w:textAlignment w:val="auto"/>
        <w:rPr>
          <w:rFonts w:hint="default" w:ascii="宋体" w:hAnsi="宋体" w:cs="宋体"/>
          <w:sz w:val="28"/>
          <w:szCs w:val="28"/>
          <w:highlight w:val="none"/>
          <w:u w:val="single"/>
          <w:lang w:val="en-US" w:eastAsia="zh-CN"/>
        </w:rPr>
      </w:pPr>
      <w:r>
        <w:rPr>
          <w:rFonts w:hint="eastAsia" w:ascii="宋体" w:hAnsi="宋体" w:cs="宋体"/>
          <w:sz w:val="28"/>
          <w:szCs w:val="28"/>
          <w:highlight w:val="none"/>
          <w:lang w:eastAsia="zh-CN"/>
        </w:rPr>
        <w:t>联系人及联系电话：</w:t>
      </w:r>
      <w:r>
        <w:rPr>
          <w:rFonts w:hint="eastAsia" w:ascii="宋体" w:hAnsi="宋体" w:cs="宋体"/>
          <w:sz w:val="28"/>
          <w:szCs w:val="28"/>
          <w:highlight w:val="none"/>
          <w:u w:val="single"/>
          <w:lang w:val="en-US" w:eastAsia="zh-CN"/>
        </w:rPr>
        <w:t xml:space="preserve">                           </w:t>
      </w:r>
    </w:p>
    <w:p>
      <w:pPr>
        <w:pStyle w:val="42"/>
        <w:keepNext w:val="0"/>
        <w:keepLines w:val="0"/>
        <w:pageBreakBefore w:val="0"/>
        <w:widowControl w:val="0"/>
        <w:kinsoku/>
        <w:wordWrap/>
        <w:overflowPunct/>
        <w:topLinePunct w:val="0"/>
        <w:autoSpaceDE/>
        <w:autoSpaceDN/>
        <w:bidi w:val="0"/>
        <w:adjustRightInd/>
        <w:spacing w:before="0" w:line="360" w:lineRule="auto"/>
        <w:ind w:firstLine="840" w:firstLineChars="300"/>
        <w:textAlignment w:val="auto"/>
        <w:rPr>
          <w:rFonts w:hint="eastAsia" w:ascii="宋体" w:hAnsi="宋体" w:eastAsia="宋体" w:cs="宋体"/>
          <w:sz w:val="28"/>
          <w:szCs w:val="28"/>
          <w:highlight w:val="none"/>
          <w:lang w:eastAsia="zh-CN"/>
        </w:rPr>
      </w:pPr>
    </w:p>
    <w:p>
      <w:pPr>
        <w:pStyle w:val="3"/>
        <w:rPr>
          <w:rFonts w:hint="eastAsia"/>
          <w:highlight w:val="none"/>
        </w:rPr>
      </w:pPr>
    </w:p>
    <w:p>
      <w:pPr>
        <w:jc w:val="center"/>
        <w:outlineLvl w:val="0"/>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bookmarkStart w:id="43" w:name="_Toc21219"/>
      <w:bookmarkStart w:id="44" w:name="_Toc32209_WPSOffice_Level1"/>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bookmarkEnd w:id="43"/>
      <w:bookmarkEnd w:id="44"/>
    </w:p>
    <w:p>
      <w:pPr>
        <w:spacing w:before="312" w:beforeLines="100" w:after="312" w:afterLines="100"/>
        <w:outlineLvl w:val="9"/>
        <w:rPr>
          <w:rFonts w:hint="eastAsia" w:ascii="宋体" w:hAnsi="宋体" w:eastAsia="宋体" w:cs="宋体"/>
          <w:sz w:val="28"/>
          <w:szCs w:val="28"/>
          <w:highlight w:val="none"/>
        </w:rPr>
      </w:pPr>
    </w:p>
    <w:p>
      <w:pPr>
        <w:spacing w:line="360" w:lineRule="auto"/>
        <w:ind w:firstLine="630" w:firstLineChars="225"/>
        <w:jc w:val="center"/>
        <w:outlineLvl w:val="0"/>
        <w:rPr>
          <w:rFonts w:hint="eastAsia" w:ascii="宋体" w:hAnsi="宋体" w:eastAsia="宋体" w:cs="宋体"/>
          <w:sz w:val="28"/>
          <w:szCs w:val="28"/>
          <w:highlight w:val="none"/>
        </w:rPr>
      </w:pPr>
      <w:bookmarkStart w:id="45" w:name="_Toc3463_WPSOffice_Level1"/>
      <w:bookmarkStart w:id="46" w:name="_Toc26998"/>
      <w:r>
        <w:rPr>
          <w:rFonts w:hint="eastAsia" w:ascii="宋体" w:hAnsi="宋体" w:eastAsia="宋体" w:cs="宋体"/>
          <w:sz w:val="28"/>
          <w:szCs w:val="28"/>
          <w:highlight w:val="none"/>
        </w:rPr>
        <w:t>目    录</w:t>
      </w:r>
      <w:bookmarkEnd w:id="45"/>
      <w:bookmarkEnd w:id="46"/>
    </w:p>
    <w:p>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确认</w:t>
      </w:r>
      <w:r>
        <w:rPr>
          <w:rFonts w:hint="eastAsia" w:ascii="宋体" w:hAnsi="宋体" w:eastAsia="宋体" w:cs="宋体"/>
          <w:color w:val="auto"/>
          <w:sz w:val="24"/>
          <w:szCs w:val="24"/>
          <w:highlight w:val="none"/>
        </w:rPr>
        <w:t>函</w:t>
      </w:r>
    </w:p>
    <w:p>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法人身份证明</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法定代表人授权委托书</w:t>
      </w:r>
    </w:p>
    <w:p>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lang w:eastAsia="zh-CN"/>
        </w:rPr>
        <w:t>报价一览表</w:t>
      </w:r>
    </w:p>
    <w:p>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四、</w:t>
      </w:r>
      <w:r>
        <w:rPr>
          <w:rFonts w:hint="eastAsia" w:ascii="宋体" w:hAnsi="宋体" w:eastAsia="宋体" w:cs="宋体"/>
          <w:color w:val="auto"/>
          <w:sz w:val="24"/>
          <w:szCs w:val="24"/>
          <w:highlight w:val="none"/>
          <w:lang w:eastAsia="zh-CN"/>
        </w:rPr>
        <w:t>投标人基本情况表</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投标保证金提交证明</w:t>
      </w:r>
    </w:p>
    <w:p>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投标人资格证明文件</w:t>
      </w:r>
    </w:p>
    <w:p>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20</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月1日至今供应类似产品的业绩（</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提供合同</w:t>
      </w:r>
      <w:r>
        <w:rPr>
          <w:rFonts w:hint="eastAsia" w:ascii="宋体" w:hAnsi="宋体" w:eastAsia="宋体" w:cs="宋体"/>
          <w:color w:val="auto"/>
          <w:sz w:val="24"/>
          <w:szCs w:val="24"/>
          <w:highlight w:val="none"/>
          <w:lang w:eastAsia="zh-CN"/>
        </w:rPr>
        <w:t>或中标通知书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以上佐证材料放入投标文件中，</w:t>
      </w:r>
      <w:r>
        <w:rPr>
          <w:rFonts w:hint="eastAsia" w:ascii="宋体" w:hAnsi="宋体" w:eastAsia="宋体" w:cs="宋体"/>
          <w:color w:val="auto"/>
          <w:sz w:val="24"/>
          <w:szCs w:val="24"/>
          <w:highlight w:val="none"/>
        </w:rPr>
        <w:t>复印件应清晰可辩，若内容及关键性数据无法辨识的，</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小组评审时将视为无效业绩）</w:t>
      </w:r>
    </w:p>
    <w:p>
      <w:pPr>
        <w:keepNext w:val="0"/>
        <w:keepLines w:val="0"/>
        <w:pageBreakBefore w:val="0"/>
        <w:widowControl w:val="0"/>
        <w:numPr>
          <w:ilvl w:val="0"/>
          <w:numId w:val="0"/>
        </w:numPr>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技术部分</w:t>
      </w:r>
    </w:p>
    <w:p>
      <w:pPr>
        <w:pStyle w:val="13"/>
        <w:spacing w:line="240" w:lineRule="auto"/>
        <w:ind w:firstLine="480" w:firstLineChars="200"/>
        <w:jc w:val="both"/>
        <w:rPr>
          <w:rFonts w:hint="eastAsia" w:ascii="宋体" w:hAnsi="宋体" w:eastAsia="宋体" w:cs="宋体"/>
          <w:color w:val="auto"/>
          <w:sz w:val="24"/>
          <w:szCs w:val="24"/>
          <w:highlight w:val="none"/>
          <w:lang w:eastAsia="zh-CN"/>
        </w:rPr>
      </w:pPr>
      <w:bookmarkStart w:id="47" w:name="_Toc27313"/>
      <w:r>
        <w:rPr>
          <w:rFonts w:hint="eastAsia" w:ascii="宋体" w:hAnsi="宋体" w:cs="宋体"/>
          <w:color w:val="auto"/>
          <w:sz w:val="24"/>
          <w:szCs w:val="24"/>
          <w:highlight w:val="none"/>
          <w:lang w:val="en-US" w:eastAsia="zh-CN"/>
        </w:rPr>
        <w:t>1.</w:t>
      </w:r>
      <w:bookmarkEnd w:id="47"/>
      <w:r>
        <w:rPr>
          <w:rFonts w:hint="eastAsia" w:ascii="宋体" w:hAnsi="宋体" w:eastAsia="宋体" w:cs="宋体"/>
          <w:color w:val="auto"/>
          <w:kern w:val="2"/>
          <w:sz w:val="24"/>
          <w:szCs w:val="24"/>
          <w:highlight w:val="none"/>
          <w:lang w:val="en-US" w:eastAsia="zh-CN" w:bidi="ar-SA"/>
        </w:rPr>
        <w:t>商务条款响应函</w:t>
      </w:r>
    </w:p>
    <w:p>
      <w:pPr>
        <w:tabs>
          <w:tab w:val="left" w:pos="1440"/>
          <w:tab w:val="left" w:pos="2100"/>
        </w:tabs>
        <w:spacing w:line="440" w:lineRule="exact"/>
        <w:ind w:firstLine="480" w:firstLineChars="200"/>
        <w:rPr>
          <w:rFonts w:hint="eastAsia" w:ascii="宋体" w:hAnsi="宋体" w:eastAsia="宋体" w:cs="宋体"/>
          <w:color w:val="auto"/>
          <w:sz w:val="24"/>
          <w:szCs w:val="24"/>
          <w:highlight w:val="none"/>
          <w:lang w:eastAsia="zh-CN"/>
        </w:rPr>
      </w:pPr>
      <w:bookmarkStart w:id="48" w:name="_Toc28810"/>
      <w:r>
        <w:rPr>
          <w:rFonts w:hint="eastAsia" w:ascii="宋体" w:hAnsi="宋体" w:cs="宋体"/>
          <w:color w:val="auto"/>
          <w:sz w:val="24"/>
          <w:szCs w:val="24"/>
          <w:highlight w:val="none"/>
          <w:lang w:val="en-US" w:eastAsia="zh-CN"/>
        </w:rPr>
        <w:t>2.</w:t>
      </w:r>
      <w:bookmarkEnd w:id="48"/>
      <w:r>
        <w:rPr>
          <w:rFonts w:hint="eastAsia" w:ascii="宋体" w:hAnsi="宋体" w:eastAsia="宋体" w:cs="宋体"/>
          <w:color w:val="auto"/>
          <w:sz w:val="24"/>
          <w:szCs w:val="24"/>
          <w:highlight w:val="none"/>
        </w:rPr>
        <w:t>产品质量保证与服务承诺函</w:t>
      </w:r>
    </w:p>
    <w:p>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highlight w:val="none"/>
          <w:lang w:eastAsia="zh-CN"/>
        </w:rPr>
      </w:pPr>
      <w:bookmarkStart w:id="49" w:name="_Toc16460"/>
      <w:r>
        <w:rPr>
          <w:rFonts w:hint="eastAsia" w:ascii="宋体" w:hAnsi="宋体" w:cs="宋体"/>
          <w:color w:val="auto"/>
          <w:sz w:val="24"/>
          <w:szCs w:val="24"/>
          <w:highlight w:val="none"/>
          <w:lang w:val="en-US" w:eastAsia="zh-CN"/>
        </w:rPr>
        <w:t>3.</w:t>
      </w:r>
      <w:bookmarkEnd w:id="49"/>
      <w:r>
        <w:rPr>
          <w:rFonts w:hint="eastAsia" w:ascii="宋体" w:hAnsi="宋体" w:cs="宋体"/>
          <w:color w:val="auto"/>
          <w:sz w:val="24"/>
          <w:szCs w:val="24"/>
          <w:highlight w:val="none"/>
          <w:lang w:val="en-US" w:eastAsia="zh-CN"/>
        </w:rPr>
        <w:t>技术参数偏离表</w:t>
      </w:r>
    </w:p>
    <w:p>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highlight w:val="none"/>
          <w:lang w:eastAsia="zh-CN"/>
        </w:rPr>
      </w:pPr>
      <w:bookmarkStart w:id="50" w:name="_Toc1108"/>
      <w:r>
        <w:rPr>
          <w:rFonts w:hint="eastAsia" w:ascii="宋体" w:hAnsi="宋体" w:cs="宋体"/>
          <w:color w:val="auto"/>
          <w:sz w:val="24"/>
          <w:szCs w:val="24"/>
          <w:highlight w:val="none"/>
          <w:lang w:val="en-US" w:eastAsia="zh-CN"/>
        </w:rPr>
        <w:t>4.</w:t>
      </w:r>
      <w:bookmarkEnd w:id="50"/>
      <w:r>
        <w:rPr>
          <w:rFonts w:hint="eastAsia" w:ascii="宋体" w:hAnsi="宋体" w:cs="宋体"/>
          <w:color w:val="auto"/>
          <w:sz w:val="24"/>
          <w:szCs w:val="24"/>
          <w:highlight w:val="none"/>
          <w:lang w:val="en-US" w:eastAsia="zh-CN"/>
        </w:rPr>
        <w:t>检测报告</w:t>
      </w:r>
    </w:p>
    <w:p>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highlight w:val="none"/>
          <w:lang w:eastAsia="zh-CN"/>
        </w:rPr>
      </w:pPr>
      <w:bookmarkStart w:id="51" w:name="_Toc22728"/>
      <w:r>
        <w:rPr>
          <w:rFonts w:hint="eastAsia" w:ascii="宋体" w:hAnsi="宋体" w:cs="宋体"/>
          <w:color w:val="auto"/>
          <w:sz w:val="24"/>
          <w:szCs w:val="24"/>
          <w:highlight w:val="none"/>
          <w:lang w:val="en-US" w:eastAsia="zh-CN"/>
        </w:rPr>
        <w:t>5.</w:t>
      </w:r>
      <w:bookmarkEnd w:id="51"/>
      <w:r>
        <w:rPr>
          <w:rFonts w:hint="eastAsia" w:ascii="宋体" w:hAnsi="宋体" w:cs="宋体"/>
          <w:sz w:val="24"/>
          <w:szCs w:val="24"/>
          <w:highlight w:val="none"/>
        </w:rPr>
        <w:t>实施管理及配送方案</w:t>
      </w:r>
    </w:p>
    <w:p>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highlight w:val="none"/>
          <w:lang w:eastAsia="zh-CN"/>
        </w:rPr>
      </w:pPr>
      <w:bookmarkStart w:id="52" w:name="_Toc2678"/>
      <w:r>
        <w:rPr>
          <w:rFonts w:hint="eastAsia" w:ascii="宋体" w:hAnsi="宋体" w:cs="宋体"/>
          <w:color w:val="auto"/>
          <w:sz w:val="24"/>
          <w:szCs w:val="24"/>
          <w:highlight w:val="none"/>
          <w:lang w:val="en-US" w:eastAsia="zh-CN"/>
        </w:rPr>
        <w:t>6.</w:t>
      </w:r>
      <w:bookmarkEnd w:id="52"/>
      <w:r>
        <w:rPr>
          <w:rFonts w:hint="eastAsia" w:ascii="宋体" w:hAnsi="宋体" w:eastAsia="宋体" w:cs="宋体"/>
          <w:color w:val="auto"/>
          <w:kern w:val="2"/>
          <w:sz w:val="24"/>
          <w:szCs w:val="24"/>
          <w:highlight w:val="none"/>
          <w:lang w:val="en-US" w:eastAsia="zh-CN" w:bidi="ar-SA"/>
        </w:rPr>
        <w:t>应急能力</w:t>
      </w:r>
    </w:p>
    <w:p>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内容确认书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认为有必要说明的其它内容</w:t>
      </w:r>
    </w:p>
    <w:p>
      <w:pPr>
        <w:numPr>
          <w:ilvl w:val="0"/>
          <w:numId w:val="0"/>
        </w:numPr>
        <w:tabs>
          <w:tab w:val="left" w:pos="1440"/>
          <w:tab w:val="left" w:pos="210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须按此顺序编制</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并编制页码，未给定格式的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自拟。</w:t>
      </w:r>
    </w:p>
    <w:p>
      <w:pPr>
        <w:spacing w:line="360" w:lineRule="auto"/>
        <w:outlineLvl w:val="0"/>
        <w:rPr>
          <w:rFonts w:hint="eastAsia" w:ascii="宋体" w:hAnsi="宋体" w:eastAsia="宋体" w:cs="宋体"/>
          <w:b/>
          <w:sz w:val="32"/>
          <w:szCs w:val="32"/>
          <w:highlight w:val="none"/>
        </w:rPr>
      </w:pPr>
      <w:bookmarkStart w:id="53" w:name="_Toc648_WPSOffice_Level1"/>
      <w:bookmarkStart w:id="54" w:name="_Toc18087"/>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附件一：</w:t>
      </w:r>
      <w:bookmarkEnd w:id="53"/>
      <w:r>
        <w:rPr>
          <w:rFonts w:hint="eastAsia" w:ascii="宋体" w:hAnsi="宋体" w:eastAsia="宋体" w:cs="宋体"/>
          <w:b/>
          <w:sz w:val="32"/>
          <w:szCs w:val="32"/>
          <w:highlight w:val="none"/>
        </w:rPr>
        <w:t>投标确认函</w:t>
      </w:r>
      <w:bookmarkEnd w:id="54"/>
    </w:p>
    <w:p>
      <w:pPr>
        <w:spacing w:line="44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投标</w:t>
      </w:r>
      <w:r>
        <w:rPr>
          <w:rFonts w:hint="eastAsia" w:ascii="宋体" w:hAnsi="宋体" w:eastAsia="宋体" w:cs="宋体"/>
          <w:sz w:val="32"/>
          <w:szCs w:val="32"/>
          <w:highlight w:val="none"/>
          <w:lang w:val="en-US" w:eastAsia="zh-CN"/>
        </w:rPr>
        <w:t>确认</w:t>
      </w:r>
      <w:r>
        <w:rPr>
          <w:rFonts w:hint="eastAsia" w:ascii="宋体" w:hAnsi="宋体" w:eastAsia="宋体" w:cs="宋体"/>
          <w:sz w:val="32"/>
          <w:szCs w:val="32"/>
          <w:highlight w:val="none"/>
        </w:rPr>
        <w:t>函</w:t>
      </w:r>
    </w:p>
    <w:p>
      <w:pPr>
        <w:spacing w:line="440" w:lineRule="exact"/>
        <w:ind w:firstLine="3865" w:firstLineChars="1208"/>
        <w:rPr>
          <w:rFonts w:hint="eastAsia" w:ascii="宋体" w:hAnsi="宋体" w:eastAsia="宋体" w:cs="宋体"/>
          <w:b/>
          <w:sz w:val="32"/>
          <w:szCs w:val="32"/>
          <w:highlight w:val="none"/>
        </w:rPr>
      </w:pPr>
    </w:p>
    <w:p>
      <w:pPr>
        <w:spacing w:line="360" w:lineRule="auto"/>
        <w:rPr>
          <w:rFonts w:hint="eastAsia" w:ascii="宋体" w:hAnsi="宋体" w:eastAsia="宋体" w:cs="宋体"/>
          <w:kern w:val="0"/>
          <w:sz w:val="24"/>
          <w:szCs w:val="24"/>
          <w:highlight w:val="none"/>
          <w:u w:val="single"/>
          <w:lang w:eastAsia="zh-CN"/>
        </w:rPr>
      </w:pPr>
      <w:r>
        <w:rPr>
          <w:rFonts w:hint="eastAsia" w:ascii="宋体" w:hAnsi="宋体" w:eastAsia="宋体" w:cs="宋体"/>
          <w:sz w:val="24"/>
          <w:szCs w:val="24"/>
          <w:highlight w:val="none"/>
        </w:rPr>
        <w:t>致：</w:t>
      </w:r>
      <w:r>
        <w:rPr>
          <w:rFonts w:hint="eastAsia" w:ascii="宋体" w:hAnsi="宋体" w:cs="宋体"/>
          <w:sz w:val="24"/>
          <w:szCs w:val="24"/>
          <w:highlight w:val="none"/>
          <w:u w:val="single"/>
          <w:lang w:eastAsia="zh-CN"/>
        </w:rPr>
        <w:t>（招标人名称）</w:t>
      </w:r>
    </w:p>
    <w:p>
      <w:pPr>
        <w:spacing w:line="360" w:lineRule="auto"/>
        <w:ind w:firstLine="480" w:firstLineChars="200"/>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根据贵方为</w:t>
      </w:r>
      <w:r>
        <w:rPr>
          <w:rFonts w:hint="eastAsia" w:ascii="宋体" w:hAnsi="宋体" w:eastAsia="宋体" w:cs="宋体"/>
          <w:sz w:val="24"/>
          <w:szCs w:val="24"/>
          <w:highlight w:val="none"/>
          <w:u w:val="single"/>
        </w:rPr>
        <w:t xml:space="preserve">　　　（项目名称）    </w:t>
      </w:r>
      <w:r>
        <w:rPr>
          <w:rFonts w:hint="eastAsia" w:ascii="宋体" w:hAnsi="宋体" w:eastAsia="宋体" w:cs="宋体"/>
          <w:sz w:val="24"/>
          <w:szCs w:val="24"/>
          <w:highlight w:val="none"/>
        </w:rPr>
        <w:t>项目</w:t>
      </w:r>
      <w:r>
        <w:rPr>
          <w:rFonts w:hint="eastAsia" w:ascii="宋体" w:hAnsi="宋体" w:cs="宋体"/>
          <w:sz w:val="24"/>
          <w:szCs w:val="24"/>
          <w:highlight w:val="none"/>
          <w:lang w:eastAsia="zh-CN"/>
        </w:rPr>
        <w:t>的招标文件</w:t>
      </w:r>
      <w:r>
        <w:rPr>
          <w:rFonts w:hint="eastAsia" w:ascii="宋体" w:hAnsi="宋体" w:eastAsia="宋体" w:cs="宋体"/>
          <w:sz w:val="24"/>
          <w:szCs w:val="24"/>
          <w:highlight w:val="none"/>
          <w:u w:val="single"/>
        </w:rPr>
        <w:t xml:space="preserve">    （项目编号）   </w:t>
      </w:r>
      <w:r>
        <w:rPr>
          <w:rFonts w:hint="eastAsia" w:ascii="宋体" w:hAnsi="宋体" w:eastAsia="宋体" w:cs="宋体"/>
          <w:sz w:val="24"/>
          <w:szCs w:val="24"/>
          <w:highlight w:val="none"/>
        </w:rPr>
        <w:t>，签字代表</w:t>
      </w:r>
      <w:r>
        <w:rPr>
          <w:rFonts w:hint="eastAsia" w:ascii="宋体" w:hAnsi="宋体" w:eastAsia="宋体" w:cs="宋体"/>
          <w:sz w:val="24"/>
          <w:szCs w:val="24"/>
          <w:highlight w:val="none"/>
          <w:u w:val="single"/>
        </w:rPr>
        <w:t xml:space="preserve">  （姓名、职务）  </w:t>
      </w:r>
      <w:r>
        <w:rPr>
          <w:rFonts w:hint="eastAsia" w:ascii="宋体" w:hAnsi="宋体" w:eastAsia="宋体" w:cs="宋体"/>
          <w:sz w:val="24"/>
          <w:szCs w:val="24"/>
          <w:highlight w:val="none"/>
        </w:rPr>
        <w:t>经正式授权并代表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投标人</w:t>
      </w:r>
      <w:r>
        <w:rPr>
          <w:rFonts w:hint="eastAsia" w:ascii="宋体" w:hAnsi="宋体" w:eastAsia="宋体" w:cs="宋体"/>
          <w:sz w:val="24"/>
          <w:szCs w:val="24"/>
          <w:highlight w:val="none"/>
          <w:u w:val="single"/>
        </w:rPr>
        <w:t xml:space="preserve">名称、地址）   </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eastAsia="zh-CN"/>
        </w:rPr>
        <w:t>投标文件</w:t>
      </w:r>
      <w:r>
        <w:rPr>
          <w:rFonts w:hint="eastAsia" w:ascii="宋体" w:hAnsi="宋体" w:eastAsia="宋体" w:cs="宋体"/>
          <w:color w:val="auto"/>
          <w:sz w:val="24"/>
          <w:szCs w:val="24"/>
          <w:highlight w:val="none"/>
        </w:rPr>
        <w:t>。</w:t>
      </w:r>
    </w:p>
    <w:p>
      <w:pPr>
        <w:numPr>
          <w:ilvl w:val="0"/>
          <w:numId w:val="5"/>
        </w:numPr>
        <w:spacing w:line="360" w:lineRule="auto"/>
        <w:ind w:left="1230"/>
        <w:rPr>
          <w:rFonts w:hint="eastAsia" w:ascii="宋体" w:hAnsi="宋体" w:eastAsia="宋体" w:cs="宋体"/>
          <w:sz w:val="24"/>
          <w:szCs w:val="24"/>
          <w:highlight w:val="none"/>
        </w:rPr>
      </w:pPr>
      <w:r>
        <w:rPr>
          <w:rFonts w:hint="eastAsia" w:ascii="宋体" w:hAnsi="宋体" w:eastAsia="宋体" w:cs="宋体"/>
          <w:sz w:val="24"/>
          <w:szCs w:val="24"/>
          <w:highlight w:val="none"/>
        </w:rPr>
        <w:t>按</w:t>
      </w:r>
      <w:r>
        <w:rPr>
          <w:rFonts w:hint="eastAsia" w:ascii="宋体" w:hAnsi="宋体" w:eastAsia="宋体" w:cs="宋体"/>
          <w:sz w:val="24"/>
          <w:szCs w:val="24"/>
          <w:highlight w:val="none"/>
          <w:lang w:eastAsia="zh-CN"/>
        </w:rPr>
        <w:t>招标文件投标人</w:t>
      </w:r>
      <w:r>
        <w:rPr>
          <w:rFonts w:hint="eastAsia" w:ascii="宋体" w:hAnsi="宋体" w:eastAsia="宋体" w:cs="宋体"/>
          <w:sz w:val="24"/>
          <w:szCs w:val="24"/>
          <w:highlight w:val="none"/>
        </w:rPr>
        <w:t>须知、</w:t>
      </w:r>
      <w:r>
        <w:rPr>
          <w:rFonts w:hint="eastAsia" w:ascii="宋体" w:hAnsi="宋体" w:eastAsia="宋体" w:cs="宋体"/>
          <w:sz w:val="24"/>
          <w:szCs w:val="24"/>
          <w:highlight w:val="none"/>
          <w:lang w:eastAsia="zh-CN"/>
        </w:rPr>
        <w:t>采购需求</w:t>
      </w:r>
      <w:r>
        <w:rPr>
          <w:rFonts w:hint="eastAsia" w:ascii="宋体" w:hAnsi="宋体" w:eastAsia="宋体" w:cs="宋体"/>
          <w:sz w:val="24"/>
          <w:szCs w:val="24"/>
          <w:highlight w:val="none"/>
        </w:rPr>
        <w:t>及其他要求提供有关文件。</w:t>
      </w:r>
    </w:p>
    <w:p>
      <w:pPr>
        <w:numPr>
          <w:ilvl w:val="0"/>
          <w:numId w:val="5"/>
        </w:numPr>
        <w:spacing w:line="360" w:lineRule="auto"/>
        <w:ind w:left="1230"/>
        <w:rPr>
          <w:rFonts w:hint="eastAsia" w:ascii="宋体" w:hAnsi="宋体" w:eastAsia="宋体" w:cs="宋体"/>
          <w:sz w:val="24"/>
          <w:szCs w:val="24"/>
          <w:highlight w:val="none"/>
        </w:rPr>
      </w:pPr>
      <w:r>
        <w:rPr>
          <w:rFonts w:hint="eastAsia" w:ascii="宋体" w:hAnsi="宋体" w:eastAsia="宋体" w:cs="宋体"/>
          <w:sz w:val="24"/>
          <w:szCs w:val="24"/>
          <w:highlight w:val="none"/>
        </w:rPr>
        <w:t>资格证明文件。</w:t>
      </w:r>
    </w:p>
    <w:p>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（3）据此函，签字代表宣布并同意如下：</w:t>
      </w:r>
    </w:p>
    <w:p>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我方</w:t>
      </w:r>
      <w:r>
        <w:rPr>
          <w:rFonts w:hint="eastAsia" w:ascii="宋体" w:hAnsi="宋体" w:eastAsia="宋体" w:cs="宋体"/>
          <w:sz w:val="24"/>
          <w:szCs w:val="24"/>
          <w:highlight w:val="none"/>
        </w:rPr>
        <w:t>将按</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的规定履行合同责任和义务；</w:t>
      </w:r>
    </w:p>
    <w:p>
      <w:pPr>
        <w:spacing w:line="360" w:lineRule="auto"/>
        <w:ind w:firstLine="55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我方</w:t>
      </w:r>
      <w:r>
        <w:rPr>
          <w:rFonts w:hint="eastAsia" w:ascii="宋体" w:hAnsi="宋体" w:eastAsia="宋体" w:cs="宋体"/>
          <w:sz w:val="24"/>
          <w:szCs w:val="24"/>
          <w:highlight w:val="none"/>
        </w:rPr>
        <w:t>已详细阅读并理解了</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的全部，包括修改文件（如有的话）。我们完全理解并同意放弃对这方面有不明及误解的权利</w:t>
      </w:r>
      <w:r>
        <w:rPr>
          <w:rFonts w:hint="eastAsia" w:ascii="宋体" w:hAnsi="宋体" w:cs="宋体"/>
          <w:sz w:val="24"/>
          <w:szCs w:val="24"/>
          <w:highlight w:val="none"/>
          <w:lang w:eastAsia="zh-CN"/>
        </w:rPr>
        <w:t>；</w:t>
      </w:r>
    </w:p>
    <w:p>
      <w:pPr>
        <w:spacing w:line="360" w:lineRule="auto"/>
        <w:ind w:firstLine="55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3、本投标有效期自开标之日起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个日历日；</w:t>
      </w:r>
    </w:p>
    <w:p>
      <w:pPr>
        <w:spacing w:line="360" w:lineRule="auto"/>
        <w:ind w:firstLine="555"/>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4、在规定的开标时间后，如果在投标有效期内撤回投标，同意投标保证金将被贵方没收；</w:t>
      </w:r>
    </w:p>
    <w:p>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我方</w:t>
      </w:r>
      <w:r>
        <w:rPr>
          <w:rFonts w:hint="eastAsia" w:ascii="宋体" w:hAnsi="宋体" w:eastAsia="宋体" w:cs="宋体"/>
          <w:sz w:val="24"/>
          <w:szCs w:val="24"/>
          <w:highlight w:val="none"/>
        </w:rPr>
        <w:t>同意提供按照贵方可能要求的与其投标有关的一切数据或资料，完全理解贵方不一定接受最低价的投标或收到的任何投标的约定。</w:t>
      </w:r>
    </w:p>
    <w:p>
      <w:pPr>
        <w:spacing w:line="440" w:lineRule="exact"/>
        <w:rPr>
          <w:rFonts w:hint="eastAsia" w:ascii="宋体" w:hAnsi="宋体" w:eastAsia="宋体" w:cs="宋体"/>
          <w:sz w:val="32"/>
          <w:szCs w:val="32"/>
          <w:highlight w:val="none"/>
        </w:rPr>
      </w:pPr>
    </w:p>
    <w:p>
      <w:pPr>
        <w:pStyle w:val="15"/>
        <w:spacing w:line="360" w:lineRule="auto"/>
        <w:ind w:firstLine="2240" w:firstLineChars="800"/>
        <w:rPr>
          <w:rFonts w:hint="eastAsia" w:ascii="宋体" w:hAnsi="宋体" w:eastAsia="宋体" w:cs="宋体"/>
          <w:sz w:val="24"/>
          <w:szCs w:val="24"/>
          <w:highlight w:val="none"/>
        </w:rPr>
      </w:pPr>
      <w:r>
        <w:rPr>
          <w:rFonts w:hint="eastAsia" w:ascii="宋体" w:hAnsi="宋体" w:eastAsia="宋体" w:cs="宋体"/>
          <w:sz w:val="28"/>
          <w:szCs w:val="28"/>
          <w:highlight w:val="none"/>
        </w:rPr>
        <w:t xml:space="preserve">     </w:t>
      </w: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pPr>
        <w:pStyle w:val="15"/>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pPr>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日期：______年____月____日</w:t>
      </w:r>
    </w:p>
    <w:p>
      <w:pPr>
        <w:spacing w:line="360" w:lineRule="auto"/>
        <w:rPr>
          <w:rFonts w:hint="eastAsia" w:ascii="宋体" w:hAnsi="宋体" w:eastAsia="宋体" w:cs="宋体"/>
          <w:sz w:val="28"/>
          <w:szCs w:val="28"/>
          <w:highlight w:val="none"/>
        </w:rPr>
      </w:pPr>
    </w:p>
    <w:p>
      <w:pPr>
        <w:spacing w:line="440" w:lineRule="exact"/>
        <w:outlineLvl w:val="0"/>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br w:type="page"/>
      </w:r>
      <w:bookmarkStart w:id="55" w:name="_Toc7497_WPSOffice_Level1"/>
      <w:bookmarkStart w:id="56" w:name="_Toc6038"/>
      <w:r>
        <w:rPr>
          <w:rFonts w:hint="eastAsia" w:ascii="宋体" w:hAnsi="宋体" w:eastAsia="宋体" w:cs="宋体"/>
          <w:b/>
          <w:sz w:val="32"/>
          <w:szCs w:val="32"/>
          <w:highlight w:val="none"/>
        </w:rPr>
        <w:t>附件二：</w:t>
      </w:r>
      <w:bookmarkEnd w:id="55"/>
      <w:r>
        <w:rPr>
          <w:rFonts w:hint="eastAsia" w:ascii="宋体" w:hAnsi="宋体" w:eastAsia="宋体" w:cs="宋体"/>
          <w:b/>
          <w:sz w:val="32"/>
          <w:szCs w:val="32"/>
          <w:highlight w:val="none"/>
        </w:rPr>
        <w:t>法定代表人身份证明</w:t>
      </w:r>
      <w:r>
        <w:rPr>
          <w:rFonts w:hint="eastAsia" w:ascii="宋体" w:hAnsi="宋体" w:cs="宋体"/>
          <w:b/>
          <w:sz w:val="32"/>
          <w:szCs w:val="32"/>
          <w:highlight w:val="none"/>
          <w:lang w:eastAsia="zh-CN"/>
        </w:rPr>
        <w:t>或法定代表人授权委托书</w:t>
      </w:r>
      <w:bookmarkEnd w:id="56"/>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法定代表人</w:t>
      </w:r>
      <w:r>
        <w:rPr>
          <w:rFonts w:hint="eastAsia" w:ascii="宋体" w:hAnsi="宋体" w:eastAsia="宋体" w:cs="宋体"/>
          <w:sz w:val="32"/>
          <w:szCs w:val="32"/>
          <w:highlight w:val="none"/>
          <w:lang w:eastAsia="zh-CN"/>
        </w:rPr>
        <w:t>身份证明</w:t>
      </w:r>
    </w:p>
    <w:p>
      <w:pPr>
        <w:spacing w:line="360" w:lineRule="auto"/>
        <w:rPr>
          <w:rFonts w:hint="eastAsia" w:ascii="宋体" w:hAnsi="宋体" w:eastAsia="宋体" w:cs="宋体"/>
          <w:sz w:val="28"/>
          <w:szCs w:val="28"/>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招标人</w:t>
      </w:r>
      <w:r>
        <w:rPr>
          <w:rFonts w:hint="eastAsia" w:ascii="宋体" w:hAnsi="宋体" w:eastAsia="宋体" w:cs="宋体"/>
          <w:sz w:val="24"/>
          <w:szCs w:val="24"/>
          <w:highlight w:val="none"/>
          <w:u w:val="single"/>
          <w:lang w:val="en-US" w:eastAsia="zh-CN"/>
        </w:rPr>
        <w:t>名称）</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兹证明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同志在我单位任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（职务）</w:t>
      </w:r>
      <w:r>
        <w:rPr>
          <w:rFonts w:hint="eastAsia" w:ascii="宋体" w:hAnsi="宋体" w:eastAsia="宋体" w:cs="宋体"/>
          <w:sz w:val="24"/>
          <w:szCs w:val="24"/>
          <w:highlight w:val="none"/>
        </w:rPr>
        <w:t>，是我单位的法定代表人。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附法定代表人基本情况：</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pPr>
        <w:spacing w:line="360" w:lineRule="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eastAsia="zh-CN"/>
        </w:rPr>
        <w:t>通讯地址：</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电话号码：</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邮编：</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附法人身份证正反面复印件：</w:t>
      </w:r>
    </w:p>
    <w:p>
      <w:pPr>
        <w:spacing w:line="360" w:lineRule="auto"/>
        <w:rPr>
          <w:rFonts w:hint="eastAsia" w:ascii="宋体" w:hAnsi="宋体" w:eastAsia="宋体" w:cs="宋体"/>
          <w:sz w:val="24"/>
          <w:szCs w:val="24"/>
          <w:highlight w:val="none"/>
        </w:rPr>
      </w:pPr>
      <w:r>
        <w:rPr>
          <w:sz w:val="24"/>
          <w:highlight w:val="none"/>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19685</wp:posOffset>
                </wp:positionV>
                <wp:extent cx="5238750" cy="2552700"/>
                <wp:effectExtent l="4445" t="4445" r="14605" b="14605"/>
                <wp:wrapNone/>
                <wp:docPr id="3" name="矩形 5"/>
                <wp:cNvGraphicFramePr/>
                <a:graphic xmlns:a="http://schemas.openxmlformats.org/drawingml/2006/main">
                  <a:graphicData uri="http://schemas.microsoft.com/office/word/2010/wordprocessingShape">
                    <wps:wsp>
                      <wps:cNvSpPr/>
                      <wps:spPr>
                        <a:xfrm>
                          <a:off x="0" y="0"/>
                          <a:ext cx="5238750" cy="25527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矩形 5" o:spid="_x0000_s1026" o:spt="1" style="position:absolute;left:0pt;margin-left:1.2pt;margin-top:1.55pt;height:201pt;width:412.5pt;z-index:251661312;mso-width-relative:page;mso-height-relative:page;" fillcolor="#FFFFFF" filled="t" stroked="t" coordsize="21600,21600" o:gfxdata="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OnnFrVAAAABwEA&#10;AA8AAAAAAAAAAQAgAAAAIgAAAGRycy9kb3ducmV2LnhtbFBLAQIUABQAAAAIAIdO4kC3koROHQIA&#10;AFIEAAAOAAAAAAAAAAEAIAAAACQBAABkcnMvZTJvRG9jLnhtbFBLBQYAAAAABgAGAFkBAACzBQAA&#10;AAA=&#10;">
                <v:fill on="t" focussize="0,0"/>
                <v:stroke color="#000000" joinstyle="miter"/>
                <v:imagedata o:title=""/>
                <o:lock v:ext="edit" aspectratio="f"/>
              </v:rect>
            </w:pict>
          </mc:Fallback>
        </mc:AlternateContent>
      </w:r>
    </w:p>
    <w:p>
      <w:pPr>
        <w:spacing w:line="360" w:lineRule="auto"/>
        <w:ind w:firstLine="2760" w:firstLineChars="1150"/>
        <w:rPr>
          <w:rFonts w:hint="eastAsia" w:ascii="宋体" w:hAnsi="宋体" w:eastAsia="宋体" w:cs="宋体"/>
          <w:sz w:val="24"/>
          <w:szCs w:val="24"/>
          <w:highlight w:val="none"/>
          <w:lang w:eastAsia="zh-CN"/>
        </w:rPr>
      </w:pPr>
    </w:p>
    <w:p>
      <w:pPr>
        <w:spacing w:line="360" w:lineRule="auto"/>
        <w:ind w:firstLine="2760" w:firstLineChars="1150"/>
        <w:rPr>
          <w:rFonts w:hint="eastAsia" w:ascii="宋体" w:hAnsi="宋体" w:eastAsia="宋体" w:cs="宋体"/>
          <w:sz w:val="24"/>
          <w:szCs w:val="24"/>
          <w:highlight w:val="none"/>
          <w:lang w:eastAsia="zh-CN"/>
        </w:rPr>
      </w:pPr>
    </w:p>
    <w:p>
      <w:pPr>
        <w:spacing w:line="360" w:lineRule="auto"/>
        <w:ind w:firstLine="2760" w:firstLineChars="1150"/>
        <w:rPr>
          <w:rFonts w:hint="eastAsia" w:ascii="宋体" w:hAnsi="宋体" w:eastAsia="宋体" w:cs="宋体"/>
          <w:sz w:val="24"/>
          <w:szCs w:val="24"/>
          <w:highlight w:val="none"/>
          <w:lang w:eastAsia="zh-CN"/>
        </w:rPr>
      </w:pPr>
    </w:p>
    <w:p>
      <w:pPr>
        <w:spacing w:line="360" w:lineRule="auto"/>
        <w:ind w:firstLine="2760" w:firstLineChars="1150"/>
        <w:rPr>
          <w:rFonts w:hint="eastAsia" w:ascii="宋体" w:hAnsi="宋体" w:eastAsia="宋体" w:cs="宋体"/>
          <w:sz w:val="24"/>
          <w:szCs w:val="24"/>
          <w:highlight w:val="none"/>
          <w:lang w:eastAsia="zh-CN"/>
        </w:rPr>
      </w:pPr>
    </w:p>
    <w:p>
      <w:pPr>
        <w:spacing w:line="360" w:lineRule="auto"/>
        <w:ind w:firstLine="2760" w:firstLineChars="1150"/>
        <w:rPr>
          <w:rFonts w:hint="eastAsia" w:ascii="宋体" w:hAnsi="宋体" w:eastAsia="宋体" w:cs="宋体"/>
          <w:sz w:val="24"/>
          <w:szCs w:val="24"/>
          <w:highlight w:val="none"/>
          <w:lang w:eastAsia="zh-CN"/>
        </w:rPr>
      </w:pPr>
    </w:p>
    <w:p>
      <w:pPr>
        <w:spacing w:line="360" w:lineRule="auto"/>
        <w:ind w:firstLine="2760" w:firstLineChars="1150"/>
        <w:rPr>
          <w:rFonts w:hint="eastAsia" w:ascii="宋体" w:hAnsi="宋体" w:eastAsia="宋体" w:cs="宋体"/>
          <w:sz w:val="24"/>
          <w:szCs w:val="24"/>
          <w:highlight w:val="none"/>
          <w:lang w:eastAsia="zh-CN"/>
        </w:rPr>
      </w:pPr>
    </w:p>
    <w:p>
      <w:pPr>
        <w:spacing w:line="360" w:lineRule="auto"/>
        <w:ind w:firstLine="2760" w:firstLineChars="1150"/>
        <w:rPr>
          <w:rFonts w:hint="eastAsia" w:ascii="宋体" w:hAnsi="宋体" w:eastAsia="宋体" w:cs="宋体"/>
          <w:sz w:val="24"/>
          <w:szCs w:val="24"/>
          <w:highlight w:val="none"/>
          <w:lang w:eastAsia="zh-CN"/>
        </w:rPr>
      </w:pPr>
    </w:p>
    <w:p>
      <w:pPr>
        <w:spacing w:line="360" w:lineRule="auto"/>
        <w:ind w:firstLine="2760" w:firstLineChars="1150"/>
        <w:rPr>
          <w:rFonts w:hint="eastAsia" w:ascii="宋体" w:hAnsi="宋体" w:eastAsia="宋体" w:cs="宋体"/>
          <w:sz w:val="24"/>
          <w:szCs w:val="24"/>
          <w:highlight w:val="none"/>
          <w:lang w:eastAsia="zh-CN"/>
        </w:rPr>
      </w:pPr>
    </w:p>
    <w:p>
      <w:pPr>
        <w:spacing w:line="360" w:lineRule="auto"/>
        <w:ind w:firstLine="2760" w:firstLineChars="11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（盖章）</w:t>
      </w:r>
    </w:p>
    <w:p>
      <w:pPr>
        <w:spacing w:line="360" w:lineRule="auto"/>
        <w:ind w:firstLine="2760" w:firstLineChars="115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360" w:lineRule="auto"/>
        <w:rPr>
          <w:rFonts w:hint="eastAsia" w:ascii="宋体" w:hAnsi="宋体" w:eastAsia="宋体" w:cs="宋体"/>
          <w:sz w:val="21"/>
          <w:szCs w:val="21"/>
          <w:highlight w:val="none"/>
          <w:lang w:eastAsia="zh-CN"/>
        </w:rPr>
      </w:pPr>
    </w:p>
    <w:p>
      <w:pPr>
        <w:spacing w:line="36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r>
        <w:rPr>
          <w:rFonts w:hint="eastAsia" w:ascii="宋体" w:hAnsi="宋体" w:eastAsia="宋体" w:cs="宋体"/>
          <w:sz w:val="32"/>
          <w:szCs w:val="32"/>
          <w:highlight w:val="none"/>
        </w:rPr>
        <w:t>法人代表授权委托书</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lang w:eastAsia="zh-CN"/>
        </w:rPr>
        <w:t>（</w:t>
      </w:r>
      <w:r>
        <w:rPr>
          <w:rFonts w:hint="eastAsia" w:ascii="宋体" w:hAnsi="宋体" w:cs="宋体"/>
          <w:sz w:val="24"/>
          <w:szCs w:val="24"/>
          <w:highlight w:val="none"/>
          <w:u w:val="single"/>
          <w:lang w:eastAsia="zh-CN"/>
        </w:rPr>
        <w:t>招标人</w:t>
      </w:r>
      <w:r>
        <w:rPr>
          <w:rFonts w:hint="eastAsia" w:ascii="宋体" w:hAnsi="宋体" w:eastAsia="宋体" w:cs="宋体"/>
          <w:sz w:val="24"/>
          <w:szCs w:val="24"/>
          <w:highlight w:val="none"/>
          <w:u w:val="single"/>
          <w:lang w:eastAsia="zh-CN"/>
        </w:rPr>
        <w:t>名称）</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本人（姓名）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公司的法定代表人，现授权委托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（单位名称）的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（姓名）为我公司代理人，身份证号码：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，以本公司的名义参加</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u w:val="none"/>
          <w:lang w:val="en-US" w:eastAsia="zh-CN"/>
        </w:rPr>
        <w:t>的</w:t>
      </w:r>
      <w:r>
        <w:rPr>
          <w:rFonts w:hint="eastAsia" w:ascii="宋体" w:hAnsi="宋体" w:cs="宋体"/>
          <w:sz w:val="24"/>
          <w:szCs w:val="24"/>
          <w:highlight w:val="none"/>
          <w:u w:val="none"/>
          <w:lang w:val="en-US" w:eastAsia="zh-CN"/>
        </w:rPr>
        <w:t>招标</w:t>
      </w:r>
      <w:r>
        <w:rPr>
          <w:rFonts w:hint="eastAsia" w:ascii="宋体" w:hAnsi="宋体" w:eastAsia="宋体" w:cs="宋体"/>
          <w:sz w:val="24"/>
          <w:szCs w:val="24"/>
          <w:highlight w:val="none"/>
        </w:rPr>
        <w:t>活动。代理人负责在开标、评标、合同谈判过程中的所签署的一切文件和处理与之有关的一切事务，我均予以承认。</w:t>
      </w:r>
    </w:p>
    <w:p>
      <w:pPr>
        <w:pStyle w:val="15"/>
        <w:keepNext w:val="0"/>
        <w:keepLines w:val="0"/>
        <w:pageBreakBefore w:val="0"/>
        <w:widowControl w:val="0"/>
        <w:kinsoku/>
        <w:wordWrap/>
        <w:overflowPunct/>
        <w:topLinePunct w:val="0"/>
        <w:autoSpaceDE/>
        <w:autoSpaceDN/>
        <w:bidi w:val="0"/>
        <w:adjustRightInd/>
        <w:snapToGrid w:val="0"/>
        <w:spacing w:line="360" w:lineRule="auto"/>
        <w:ind w:right="119" w:rightChars="57"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日签字生效，特此声明。</w:t>
      </w:r>
    </w:p>
    <w:p>
      <w:pPr>
        <w:snapToGrid w:val="0"/>
        <w:spacing w:line="480" w:lineRule="auto"/>
        <w:ind w:firstLine="120" w:firstLineChars="50"/>
        <w:rPr>
          <w:rFonts w:hint="eastAsia" w:ascii="宋体" w:hAnsi="宋体" w:eastAsia="宋体" w:cs="宋体"/>
          <w:color w:val="auto"/>
          <w:sz w:val="24"/>
          <w:highlight w:val="none"/>
          <w:u w:val="single"/>
        </w:rPr>
      </w:pPr>
      <w:r>
        <w:rPr>
          <w:sz w:val="24"/>
          <w:highlight w:val="none"/>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230505</wp:posOffset>
                </wp:positionV>
                <wp:extent cx="5257800" cy="1552575"/>
                <wp:effectExtent l="4445" t="4445" r="14605" b="5080"/>
                <wp:wrapNone/>
                <wp:docPr id="1" name="矩形 3"/>
                <wp:cNvGraphicFramePr/>
                <a:graphic xmlns:a="http://schemas.openxmlformats.org/drawingml/2006/main">
                  <a:graphicData uri="http://schemas.microsoft.com/office/word/2010/wordprocessingShape">
                    <wps:wsp>
                      <wps:cNvSpPr/>
                      <wps:spPr>
                        <a:xfrm>
                          <a:off x="0" y="0"/>
                          <a:ext cx="5257800" cy="1552575"/>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矩形 3" o:spid="_x0000_s1026" o:spt="1" style="position:absolute;left:0pt;margin-left:6.9pt;margin-top:18.15pt;height:122.25pt;width:414pt;z-index:251659264;mso-width-relative:page;mso-height-relative:page;" fillcolor="#FFFFFF" filled="t" stroked="t" coordsize="21600,21600" o:gfxdata="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AqFrtYAAAAJAQAADwAAAAAA&#10;AAABACAAAAAiAAAAZHJzL2Rvd25yZXYueG1sUEsBAhQAFAAAAAgAh07iQHKJ8hQVAgAAUgQAAA4A&#10;AAAAAAAAAQAgAAAAJQEAAGRycy9lMm9Eb2MueG1sUEsFBgAAAAAGAAYAWQEAAKwFAAAAAA==&#10;">
                <v:fill on="t" focussize="0,0"/>
                <v:stroke color="#000000" joinstyle="miter"/>
                <v:imagedata o:title=""/>
                <o:lock v:ext="edit" aspectratio="f"/>
              </v:rect>
            </w:pict>
          </mc:Fallback>
        </mc:AlternateContent>
      </w:r>
      <w:r>
        <w:rPr>
          <w:rFonts w:hint="eastAsia" w:ascii="宋体" w:hAnsi="宋体" w:eastAsia="宋体" w:cs="宋体"/>
          <w:b/>
          <w:color w:val="auto"/>
          <w:sz w:val="24"/>
          <w:highlight w:val="none"/>
        </w:rPr>
        <w:t>附法定代表人身份证复印件（正面和反面）</w:t>
      </w:r>
      <w:r>
        <w:rPr>
          <w:rFonts w:hint="eastAsia" w:ascii="宋体" w:hAnsi="宋体" w:eastAsia="宋体" w:cs="宋体"/>
          <w:color w:val="auto"/>
          <w:sz w:val="24"/>
          <w:highlight w:val="none"/>
        </w:rPr>
        <w:t>：</w:t>
      </w:r>
    </w:p>
    <w:p>
      <w:pPr>
        <w:spacing w:line="480" w:lineRule="auto"/>
        <w:ind w:firstLine="480"/>
        <w:rPr>
          <w:rFonts w:hint="eastAsia" w:ascii="宋体" w:hAnsi="宋体" w:eastAsia="宋体" w:cs="宋体"/>
          <w:color w:val="auto"/>
          <w:sz w:val="24"/>
          <w:highlight w:val="none"/>
        </w:rPr>
      </w:pPr>
    </w:p>
    <w:p>
      <w:pPr>
        <w:spacing w:line="480" w:lineRule="auto"/>
        <w:ind w:firstLine="480"/>
        <w:rPr>
          <w:rFonts w:hint="eastAsia" w:ascii="宋体" w:hAnsi="宋体" w:eastAsia="宋体" w:cs="宋体"/>
          <w:b/>
          <w:color w:val="auto"/>
          <w:sz w:val="24"/>
          <w:highlight w:val="none"/>
        </w:rPr>
      </w:pPr>
    </w:p>
    <w:p>
      <w:pPr>
        <w:keepNext w:val="0"/>
        <w:keepLines w:val="0"/>
        <w:pageBreakBefore w:val="0"/>
        <w:widowControl w:val="0"/>
        <w:kinsoku/>
        <w:wordWrap/>
        <w:overflowPunct/>
        <w:topLinePunct w:val="0"/>
        <w:autoSpaceDE/>
        <w:autoSpaceDN/>
        <w:bidi w:val="0"/>
        <w:adjustRightInd/>
        <w:spacing w:line="360" w:lineRule="auto"/>
        <w:ind w:right="-965"/>
        <w:textAlignment w:val="auto"/>
        <w:rPr>
          <w:rFonts w:hint="eastAsia" w:ascii="宋体" w:hAnsi="宋体" w:eastAsia="宋体" w:cs="宋体"/>
          <w:b/>
          <w:color w:val="auto"/>
          <w:sz w:val="24"/>
          <w:highlight w:val="none"/>
        </w:rPr>
      </w:pPr>
    </w:p>
    <w:p>
      <w:pPr>
        <w:keepNext w:val="0"/>
        <w:keepLines w:val="0"/>
        <w:pageBreakBefore w:val="0"/>
        <w:widowControl w:val="0"/>
        <w:kinsoku/>
        <w:wordWrap/>
        <w:overflowPunct/>
        <w:topLinePunct w:val="0"/>
        <w:autoSpaceDE/>
        <w:autoSpaceDN/>
        <w:bidi w:val="0"/>
        <w:adjustRightInd/>
        <w:spacing w:line="360" w:lineRule="auto"/>
        <w:ind w:right="-965"/>
        <w:textAlignment w:val="auto"/>
        <w:rPr>
          <w:rFonts w:hint="eastAsia" w:ascii="宋体" w:hAnsi="宋体" w:eastAsia="宋体" w:cs="宋体"/>
          <w:b/>
          <w:color w:val="auto"/>
          <w:sz w:val="24"/>
          <w:highlight w:val="none"/>
        </w:rPr>
      </w:pPr>
    </w:p>
    <w:p>
      <w:pPr>
        <w:keepNext w:val="0"/>
        <w:keepLines w:val="0"/>
        <w:pageBreakBefore w:val="0"/>
        <w:widowControl w:val="0"/>
        <w:kinsoku/>
        <w:wordWrap/>
        <w:overflowPunct/>
        <w:topLinePunct w:val="0"/>
        <w:autoSpaceDE/>
        <w:autoSpaceDN/>
        <w:bidi w:val="0"/>
        <w:adjustRightInd/>
        <w:spacing w:line="360" w:lineRule="auto"/>
        <w:ind w:right="-965"/>
        <w:textAlignment w:val="auto"/>
        <w:rPr>
          <w:rFonts w:hint="eastAsia" w:ascii="宋体" w:hAnsi="宋体" w:eastAsia="宋体" w:cs="宋体"/>
          <w:sz w:val="24"/>
          <w:szCs w:val="24"/>
          <w:highlight w:val="none"/>
        </w:rPr>
      </w:pPr>
      <w:r>
        <w:rPr>
          <w:sz w:val="24"/>
          <w:highlight w:val="none"/>
        </w:rPr>
        <mc:AlternateContent>
          <mc:Choice Requires="wps">
            <w:drawing>
              <wp:anchor distT="0" distB="0" distL="114300" distR="114300" simplePos="0" relativeHeight="251660288" behindDoc="0" locked="0" layoutInCell="1" allowOverlap="1">
                <wp:simplePos x="0" y="0"/>
                <wp:positionH relativeFrom="column">
                  <wp:posOffset>78105</wp:posOffset>
                </wp:positionH>
                <wp:positionV relativeFrom="paragraph">
                  <wp:posOffset>257810</wp:posOffset>
                </wp:positionV>
                <wp:extent cx="5257800" cy="1543050"/>
                <wp:effectExtent l="4445" t="4445" r="14605" b="14605"/>
                <wp:wrapNone/>
                <wp:docPr id="2" name="矩形 4"/>
                <wp:cNvGraphicFramePr/>
                <a:graphic xmlns:a="http://schemas.openxmlformats.org/drawingml/2006/main">
                  <a:graphicData uri="http://schemas.microsoft.com/office/word/2010/wordprocessingShape">
                    <wps:wsp>
                      <wps:cNvSpPr/>
                      <wps:spPr>
                        <a:xfrm>
                          <a:off x="0" y="0"/>
                          <a:ext cx="5257800" cy="154305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矩形 4" o:spid="_x0000_s1026" o:spt="1" style="position:absolute;left:0pt;margin-left:6.15pt;margin-top:20.3pt;height:121.5pt;width:414pt;z-index:251660288;mso-width-relative:page;mso-height-relative:page;" fillcolor="#FFFFFF" filled="t" stroked="t" coordsize="21600,21600" o:gfxdata="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epn7i1wAAAAkB&#10;AAAPAAAAAAAAAAEAIAAAACIAAABkcnMvZG93bnJldi54bWxQSwECFAAUAAAACACHTuJAcpUGMBwC&#10;AABSBAAADgAAAAAAAAABACAAAAAmAQAAZHJzL2Uyb0RvYy54bWxQSwUGAAAAAAYABgBZAQAAtAUA&#10;AAAA&#10;">
                <v:fill on="t" focussize="0,0"/>
                <v:stroke color="#000000" joinstyle="miter"/>
                <v:imagedata o:title=""/>
                <o:lock v:ext="edit" aspectratio="f"/>
              </v:rect>
            </w:pict>
          </mc:Fallback>
        </mc:AlternateContent>
      </w:r>
      <w:r>
        <w:rPr>
          <w:rFonts w:hint="eastAsia" w:ascii="宋体" w:hAnsi="宋体" w:eastAsia="宋体" w:cs="宋体"/>
          <w:b/>
          <w:color w:val="auto"/>
          <w:sz w:val="24"/>
          <w:highlight w:val="none"/>
        </w:rPr>
        <w:t>附被授权人身份证复印件（正面和反面）</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pacing w:line="360" w:lineRule="auto"/>
        <w:ind w:right="-965"/>
        <w:jc w:val="lef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pacing w:line="360" w:lineRule="auto"/>
        <w:ind w:right="-965"/>
        <w:jc w:val="lef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pacing w:line="360" w:lineRule="auto"/>
        <w:ind w:right="-965"/>
        <w:jc w:val="lef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pacing w:line="360" w:lineRule="auto"/>
        <w:ind w:right="-965"/>
        <w:jc w:val="lef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pacing w:line="360" w:lineRule="auto"/>
        <w:ind w:right="-965"/>
        <w:jc w:val="lef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pacing w:line="360" w:lineRule="auto"/>
        <w:ind w:right="-96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right="-964"/>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代表人（被授权人）签字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pacing w:line="360" w:lineRule="auto"/>
        <w:ind w:right="-964"/>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被授权人职务：                电话：</w:t>
      </w:r>
    </w:p>
    <w:p>
      <w:pPr>
        <w:keepNext w:val="0"/>
        <w:keepLines w:val="0"/>
        <w:pageBreakBefore w:val="0"/>
        <w:widowControl w:val="0"/>
        <w:kinsoku/>
        <w:wordWrap/>
        <w:overflowPunct/>
        <w:topLinePunct w:val="0"/>
        <w:autoSpaceDE/>
        <w:autoSpaceDN/>
        <w:bidi w:val="0"/>
        <w:adjustRightInd/>
        <w:spacing w:line="360" w:lineRule="auto"/>
        <w:ind w:right="-964"/>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pPr>
        <w:spacing w:line="360" w:lineRule="auto"/>
        <w:ind w:firstLine="3720" w:firstLineChars="15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（盖章）</w:t>
      </w:r>
    </w:p>
    <w:p>
      <w:pPr>
        <w:spacing w:line="360" w:lineRule="auto"/>
        <w:ind w:firstLine="3720" w:firstLineChars="155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440" w:lineRule="exact"/>
        <w:outlineLvl w:val="0"/>
        <w:rPr>
          <w:rFonts w:hint="eastAsia" w:ascii="宋体" w:hAnsi="宋体" w:eastAsia="宋体" w:cs="宋体"/>
          <w:b/>
          <w:sz w:val="32"/>
          <w:szCs w:val="32"/>
          <w:highlight w:val="none"/>
        </w:rPr>
      </w:pPr>
      <w:bookmarkStart w:id="57" w:name="_Toc9712"/>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附件三：报价一览表</w:t>
      </w:r>
      <w:bookmarkEnd w:id="57"/>
    </w:p>
    <w:p>
      <w:pPr>
        <w:spacing w:line="360" w:lineRule="auto"/>
        <w:jc w:val="center"/>
        <w:rPr>
          <w:rFonts w:hint="eastAsia" w:ascii="宋体" w:hAnsi="宋体" w:eastAsia="宋体" w:cs="宋体"/>
          <w:sz w:val="32"/>
          <w:szCs w:val="32"/>
          <w:highlight w:val="none"/>
        </w:rPr>
      </w:pPr>
    </w:p>
    <w:p>
      <w:pPr>
        <w:spacing w:line="36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报价</w:t>
      </w:r>
      <w:r>
        <w:rPr>
          <w:rFonts w:hint="eastAsia" w:ascii="宋体" w:hAnsi="宋体" w:eastAsia="宋体" w:cs="宋体"/>
          <w:sz w:val="32"/>
          <w:szCs w:val="32"/>
          <w:highlight w:val="none"/>
          <w:lang w:eastAsia="zh-CN"/>
        </w:rPr>
        <w:t>一览</w:t>
      </w:r>
      <w:r>
        <w:rPr>
          <w:rFonts w:hint="eastAsia" w:ascii="宋体" w:hAnsi="宋体" w:eastAsia="宋体" w:cs="宋体"/>
          <w:sz w:val="32"/>
          <w:szCs w:val="32"/>
          <w:highlight w:val="none"/>
        </w:rPr>
        <w:t>表</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r>
        <w:rPr>
          <w:rFonts w:hint="eastAsia" w:ascii="宋体" w:hAnsi="宋体" w:eastAsia="宋体" w:cs="宋体"/>
          <w:b/>
          <w:sz w:val="24"/>
          <w:szCs w:val="24"/>
          <w:highlight w:val="none"/>
          <w:lang w:val="en-US" w:eastAsia="zh-CN"/>
        </w:rPr>
        <w:t xml:space="preserve">                                  项目</w:t>
      </w:r>
      <w:r>
        <w:rPr>
          <w:rFonts w:hint="eastAsia" w:ascii="宋体" w:hAnsi="宋体" w:eastAsia="宋体" w:cs="宋体"/>
          <w:b/>
          <w:sz w:val="24"/>
          <w:szCs w:val="24"/>
          <w:highlight w:val="none"/>
        </w:rPr>
        <w:t>编号：</w:t>
      </w:r>
    </w:p>
    <w:tbl>
      <w:tblPr>
        <w:tblStyle w:val="23"/>
        <w:tblW w:w="9778"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
      <w:tblGrid>
        <w:gridCol w:w="1416"/>
        <w:gridCol w:w="2093"/>
        <w:gridCol w:w="2182"/>
        <w:gridCol w:w="1518"/>
        <w:gridCol w:w="2569"/>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47"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商品</w:t>
            </w:r>
            <w:r>
              <w:rPr>
                <w:rFonts w:hint="eastAsia" w:ascii="宋体" w:hAnsi="宋体" w:eastAsia="宋体" w:cs="宋体"/>
                <w:color w:val="000000"/>
                <w:sz w:val="24"/>
                <w:szCs w:val="24"/>
                <w:highlight w:val="none"/>
                <w:lang w:eastAsia="zh-CN"/>
              </w:rPr>
              <w:t>名称</w:t>
            </w:r>
          </w:p>
        </w:tc>
        <w:tc>
          <w:tcPr>
            <w:tcW w:w="20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投标报价</w:t>
            </w:r>
            <w:r>
              <w:rPr>
                <w:rFonts w:hint="eastAsia" w:ascii="宋体" w:hAnsi="宋体" w:eastAsia="宋体" w:cs="宋体"/>
                <w:color w:val="000000"/>
                <w:sz w:val="24"/>
                <w:szCs w:val="24"/>
                <w:highlight w:val="none"/>
                <w:lang w:eastAsia="zh-CN"/>
              </w:rPr>
              <w:t>（元</w:t>
            </w:r>
            <w:r>
              <w:rPr>
                <w:rFonts w:hint="eastAsia" w:ascii="宋体" w:hAnsi="宋体" w:cs="宋体"/>
                <w:color w:val="000000"/>
                <w:sz w:val="24"/>
                <w:szCs w:val="24"/>
                <w:highlight w:val="none"/>
                <w:lang w:val="en-US" w:eastAsia="zh-CN"/>
              </w:rPr>
              <w:t>/平方米</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单价</w:t>
            </w:r>
            <w:r>
              <w:rPr>
                <w:rFonts w:hint="eastAsia" w:ascii="宋体" w:hAnsi="宋体" w:cs="宋体"/>
                <w:color w:val="000000"/>
                <w:sz w:val="24"/>
                <w:szCs w:val="24"/>
                <w:highlight w:val="none"/>
                <w:lang w:eastAsia="zh-CN"/>
              </w:rPr>
              <w:t>）</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投标报价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元</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总价</w:t>
            </w:r>
            <w:r>
              <w:rPr>
                <w:rFonts w:hint="eastAsia" w:ascii="宋体" w:hAnsi="宋体" w:eastAsia="宋体" w:cs="宋体"/>
                <w:color w:val="000000"/>
                <w:sz w:val="24"/>
                <w:szCs w:val="24"/>
                <w:highlight w:val="none"/>
                <w:lang w:eastAsia="zh-CN"/>
              </w:rPr>
              <w:t>）</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产地</w:t>
            </w:r>
          </w:p>
        </w:tc>
        <w:tc>
          <w:tcPr>
            <w:tcW w:w="25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917"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煤炭</w:t>
            </w:r>
          </w:p>
        </w:tc>
        <w:tc>
          <w:tcPr>
            <w:tcW w:w="2093" w:type="dxa"/>
            <w:tcBorders>
              <w:top w:val="single" w:color="000000" w:sz="4" w:space="0"/>
              <w:left w:val="single" w:color="000000" w:sz="4" w:space="0"/>
              <w:bottom w:val="single" w:color="000000" w:sz="4" w:space="0"/>
              <w:right w:val="single" w:color="000000" w:sz="4" w:space="0"/>
            </w:tcBorders>
            <w:noWrap w:val="0"/>
            <w:vAlign w:val="center"/>
          </w:tcPr>
          <w:p>
            <w:pPr>
              <w:pStyle w:val="21"/>
              <w:rPr>
                <w:rFonts w:hint="default"/>
                <w:highlight w:val="none"/>
                <w:lang w:val="en-US" w:eastAsia="zh-CN"/>
              </w:rPr>
            </w:pP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小写：</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p>
          <w:p>
            <w:pPr>
              <w:jc w:val="both"/>
              <w:rPr>
                <w:rFonts w:hint="eastAsia" w:ascii="宋体" w:hAnsi="宋体" w:eastAsia="宋体" w:cs="宋体"/>
                <w:color w:val="000000"/>
                <w:sz w:val="24"/>
                <w:szCs w:val="24"/>
                <w:highlight w:val="none"/>
                <w:lang w:val="en-US" w:eastAsia="zh-CN"/>
              </w:rPr>
            </w:pPr>
          </w:p>
          <w:p>
            <w:pPr>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大写：</w:t>
            </w:r>
            <w:r>
              <w:rPr>
                <w:rFonts w:hint="eastAsia" w:ascii="宋体" w:hAnsi="宋体" w:eastAsia="宋体" w:cs="宋体"/>
                <w:color w:val="000000"/>
                <w:sz w:val="24"/>
                <w:szCs w:val="24"/>
                <w:highlight w:val="none"/>
                <w:u w:val="single"/>
                <w:lang w:val="en-US" w:eastAsia="zh-CN"/>
              </w:rPr>
              <w:t xml:space="preserve">           </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highlight w:val="none"/>
              </w:rPr>
            </w:pPr>
          </w:p>
        </w:tc>
        <w:tc>
          <w:tcPr>
            <w:tcW w:w="25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131"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供货期限</w:t>
            </w:r>
          </w:p>
        </w:tc>
        <w:tc>
          <w:tcPr>
            <w:tcW w:w="8362" w:type="dxa"/>
            <w:gridSpan w:val="4"/>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4"/>
                <w:szCs w:val="24"/>
                <w:highlight w:val="none"/>
                <w:lang w:eastAsia="zh-CN"/>
              </w:rPr>
            </w:pPr>
          </w:p>
        </w:tc>
      </w:tr>
    </w:tbl>
    <w:p>
      <w:pPr>
        <w:spacing w:line="400" w:lineRule="exact"/>
        <w:rPr>
          <w:rFonts w:hint="eastAsia" w:ascii="宋体" w:hAnsi="宋体" w:eastAsia="宋体" w:cs="宋体"/>
          <w:b/>
          <w:bCs/>
          <w:sz w:val="22"/>
          <w:szCs w:val="18"/>
          <w:highlight w:val="none"/>
          <w:lang w:eastAsia="zh-CN"/>
        </w:rPr>
      </w:pPr>
    </w:p>
    <w:p>
      <w:pPr>
        <w:spacing w:line="400" w:lineRule="exact"/>
        <w:rPr>
          <w:rFonts w:hint="eastAsia" w:ascii="宋体" w:hAnsi="宋体" w:eastAsia="宋体" w:cs="宋体"/>
          <w:b w:val="0"/>
          <w:bCs w:val="0"/>
          <w:sz w:val="22"/>
          <w:szCs w:val="18"/>
          <w:highlight w:val="none"/>
          <w:lang w:eastAsia="zh-CN"/>
        </w:rPr>
      </w:pPr>
      <w:r>
        <w:rPr>
          <w:rFonts w:hint="eastAsia" w:ascii="宋体" w:hAnsi="宋体" w:eastAsia="宋体" w:cs="宋体"/>
          <w:b w:val="0"/>
          <w:bCs w:val="0"/>
          <w:sz w:val="22"/>
          <w:szCs w:val="18"/>
          <w:highlight w:val="none"/>
          <w:lang w:eastAsia="zh-CN"/>
        </w:rPr>
        <w:t>注：1.</w:t>
      </w:r>
      <w:r>
        <w:rPr>
          <w:rFonts w:hint="eastAsia" w:ascii="宋体" w:hAnsi="宋体" w:eastAsia="宋体" w:cs="宋体"/>
          <w:b w:val="0"/>
          <w:bCs w:val="0"/>
          <w:sz w:val="22"/>
          <w:szCs w:val="18"/>
          <w:highlight w:val="none"/>
          <w:lang w:val="en-US" w:eastAsia="zh-CN"/>
        </w:rPr>
        <w:t>所填数据均保留两位小数，</w:t>
      </w:r>
      <w:r>
        <w:rPr>
          <w:rFonts w:hint="eastAsia" w:ascii="宋体" w:hAnsi="宋体" w:eastAsia="宋体" w:cs="宋体"/>
          <w:b w:val="0"/>
          <w:bCs w:val="0"/>
          <w:sz w:val="22"/>
          <w:szCs w:val="18"/>
          <w:highlight w:val="none"/>
          <w:lang w:eastAsia="zh-CN"/>
        </w:rPr>
        <w:t xml:space="preserve">表中大小写不一致时，以大写为准。 </w:t>
      </w:r>
    </w:p>
    <w:p>
      <w:pPr>
        <w:numPr>
          <w:ilvl w:val="0"/>
          <w:numId w:val="0"/>
        </w:numPr>
        <w:spacing w:line="400" w:lineRule="exact"/>
        <w:ind w:leftChars="200"/>
        <w:rPr>
          <w:rFonts w:hint="eastAsia" w:ascii="宋体" w:hAnsi="宋体" w:eastAsia="宋体" w:cs="宋体"/>
          <w:b w:val="0"/>
          <w:bCs w:val="0"/>
          <w:sz w:val="22"/>
          <w:szCs w:val="18"/>
          <w:highlight w:val="none"/>
          <w:lang w:eastAsia="zh-CN"/>
        </w:rPr>
      </w:pPr>
      <w:r>
        <w:rPr>
          <w:rFonts w:hint="eastAsia" w:ascii="宋体" w:hAnsi="宋体" w:eastAsia="宋体" w:cs="宋体"/>
          <w:b w:val="0"/>
          <w:bCs w:val="0"/>
          <w:sz w:val="22"/>
          <w:szCs w:val="18"/>
          <w:highlight w:val="none"/>
          <w:lang w:val="en-US" w:eastAsia="zh-CN"/>
        </w:rPr>
        <w:t>2.</w:t>
      </w:r>
      <w:r>
        <w:rPr>
          <w:rFonts w:hint="eastAsia" w:ascii="宋体" w:hAnsi="宋体" w:eastAsia="宋体" w:cs="宋体"/>
          <w:b w:val="0"/>
          <w:bCs w:val="0"/>
          <w:sz w:val="22"/>
          <w:szCs w:val="18"/>
          <w:highlight w:val="none"/>
          <w:lang w:eastAsia="zh-CN"/>
        </w:rPr>
        <w:t>本项目的报价均以《报价一览表》为准，报价均为到货价（</w:t>
      </w:r>
      <w:r>
        <w:rPr>
          <w:rFonts w:hint="eastAsia" w:ascii="宋体" w:hAnsi="宋体" w:eastAsia="宋体" w:cs="宋体"/>
          <w:b/>
          <w:bCs/>
          <w:sz w:val="24"/>
          <w:szCs w:val="20"/>
          <w:highlight w:val="none"/>
          <w:lang w:eastAsia="zh-CN"/>
        </w:rPr>
        <w:t>此价格包括物品运输、 搬运装卸、</w:t>
      </w:r>
      <w:r>
        <w:rPr>
          <w:rFonts w:hint="eastAsia" w:ascii="宋体" w:hAnsi="宋体" w:cs="宋体"/>
          <w:b/>
          <w:bCs/>
          <w:sz w:val="24"/>
          <w:szCs w:val="20"/>
          <w:highlight w:val="none"/>
          <w:lang w:val="en-US" w:eastAsia="zh-CN"/>
        </w:rPr>
        <w:t>过磅费、</w:t>
      </w:r>
      <w:r>
        <w:rPr>
          <w:rFonts w:hint="eastAsia" w:ascii="宋体" w:hAnsi="宋体" w:eastAsia="宋体" w:cs="宋体"/>
          <w:b/>
          <w:bCs/>
          <w:sz w:val="24"/>
          <w:szCs w:val="20"/>
          <w:highlight w:val="none"/>
          <w:lang w:eastAsia="zh-CN"/>
        </w:rPr>
        <w:t>税费等一切相关费用</w:t>
      </w:r>
      <w:r>
        <w:rPr>
          <w:rFonts w:hint="eastAsia" w:ascii="宋体" w:hAnsi="宋体" w:eastAsia="宋体" w:cs="宋体"/>
          <w:b w:val="0"/>
          <w:bCs w:val="0"/>
          <w:sz w:val="22"/>
          <w:szCs w:val="18"/>
          <w:highlight w:val="none"/>
          <w:lang w:eastAsia="zh-CN"/>
        </w:rPr>
        <w:t>）。本表中品名、规格根据采购清单中给定的品名、规格填报报价，投标人不得擅自更改品名、规格，否则其报价视为无效报价。</w:t>
      </w:r>
    </w:p>
    <w:p>
      <w:pPr>
        <w:pStyle w:val="3"/>
        <w:rPr>
          <w:rFonts w:hint="eastAsia"/>
          <w:b w:val="0"/>
          <w:bCs w:val="0"/>
          <w:highlight w:val="none"/>
          <w:lang w:eastAsia="zh-CN"/>
        </w:rPr>
      </w:pPr>
    </w:p>
    <w:p>
      <w:pPr>
        <w:pStyle w:val="15"/>
        <w:spacing w:line="360" w:lineRule="auto"/>
        <w:ind w:firstLine="2640" w:firstLineChars="1100"/>
        <w:rPr>
          <w:rFonts w:hint="eastAsia" w:ascii="宋体" w:hAnsi="宋体" w:eastAsia="宋体" w:cs="宋体"/>
          <w:sz w:val="24"/>
          <w:szCs w:val="24"/>
          <w:highlight w:val="none"/>
        </w:rPr>
      </w:pP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pPr>
        <w:pStyle w:val="15"/>
        <w:spacing w:line="360" w:lineRule="auto"/>
        <w:ind w:firstLine="2640" w:firstLineChars="11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pPr>
        <w:pStyle w:val="15"/>
        <w:spacing w:line="360" w:lineRule="auto"/>
        <w:ind w:firstLine="2640" w:firstLineChars="1100"/>
        <w:rPr>
          <w:rFonts w:hint="eastAsia" w:ascii="宋体" w:hAnsi="宋体" w:eastAsia="宋体" w:cs="宋体"/>
          <w:b/>
          <w:bCs/>
          <w:sz w:val="28"/>
          <w:szCs w:val="28"/>
          <w:highlight w:val="none"/>
          <w:lang w:eastAsia="zh-CN"/>
        </w:rPr>
      </w:pPr>
      <w:r>
        <w:rPr>
          <w:rFonts w:hint="eastAsia" w:ascii="宋体" w:hAnsi="宋体" w:eastAsia="宋体" w:cs="宋体"/>
          <w:sz w:val="24"/>
          <w:szCs w:val="24"/>
          <w:highlight w:val="none"/>
        </w:rPr>
        <w:t>日期：______年____月____日</w:t>
      </w:r>
    </w:p>
    <w:p>
      <w:pPr>
        <w:spacing w:line="440" w:lineRule="exact"/>
        <w:jc w:val="both"/>
        <w:outlineLvl w:val="0"/>
        <w:rPr>
          <w:rFonts w:hint="eastAsia" w:ascii="宋体" w:hAnsi="宋体" w:eastAsia="宋体" w:cs="宋体"/>
          <w:b/>
          <w:sz w:val="32"/>
          <w:szCs w:val="32"/>
          <w:highlight w:val="none"/>
          <w:lang w:eastAsia="zh-CN"/>
        </w:rPr>
      </w:pPr>
      <w:r>
        <w:rPr>
          <w:rFonts w:hint="eastAsia" w:ascii="宋体" w:hAnsi="宋体" w:eastAsia="宋体" w:cs="宋体"/>
          <w:highlight w:val="none"/>
        </w:rPr>
        <w:br w:type="page"/>
      </w:r>
      <w:bookmarkStart w:id="58" w:name="_Toc24675"/>
      <w:r>
        <w:rPr>
          <w:rFonts w:hint="eastAsia" w:ascii="宋体" w:hAnsi="宋体" w:eastAsia="宋体" w:cs="宋体"/>
          <w:b/>
          <w:sz w:val="32"/>
          <w:szCs w:val="32"/>
          <w:highlight w:val="none"/>
          <w:lang w:eastAsia="zh-CN"/>
        </w:rPr>
        <w:t>附件四：投标人基本情况表</w:t>
      </w:r>
      <w:bookmarkEnd w:id="58"/>
    </w:p>
    <w:p>
      <w:pPr>
        <w:spacing w:line="440" w:lineRule="exact"/>
        <w:jc w:val="center"/>
        <w:rPr>
          <w:rFonts w:hint="eastAsia" w:ascii="宋体" w:hAnsi="宋体" w:eastAsia="宋体" w:cs="宋体"/>
          <w:sz w:val="32"/>
          <w:szCs w:val="32"/>
          <w:highlight w:val="none"/>
          <w:lang w:eastAsia="zh-CN"/>
        </w:rPr>
      </w:pPr>
    </w:p>
    <w:p>
      <w:pPr>
        <w:spacing w:line="44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投标人</w:t>
      </w:r>
      <w:r>
        <w:rPr>
          <w:rFonts w:hint="eastAsia" w:ascii="宋体" w:hAnsi="宋体" w:eastAsia="宋体" w:cs="宋体"/>
          <w:sz w:val="32"/>
          <w:szCs w:val="32"/>
          <w:highlight w:val="none"/>
        </w:rPr>
        <w:t>基本情况表</w:t>
      </w:r>
    </w:p>
    <w:tbl>
      <w:tblPr>
        <w:tblStyle w:val="23"/>
        <w:tblpPr w:leftFromText="180" w:rightFromText="180" w:vertAnchor="text" w:horzAnchor="page" w:tblpX="1510" w:tblpY="38"/>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161"/>
        <w:gridCol w:w="2155"/>
        <w:gridCol w:w="169"/>
        <w:gridCol w:w="1404"/>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2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p>
        </w:tc>
        <w:tc>
          <w:tcPr>
            <w:tcW w:w="7295" w:type="dxa"/>
            <w:gridSpan w:val="5"/>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2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3316" w:type="dxa"/>
            <w:gridSpan w:val="2"/>
            <w:noWrap w:val="0"/>
            <w:vAlign w:val="center"/>
          </w:tcPr>
          <w:p>
            <w:pPr>
              <w:jc w:val="center"/>
              <w:rPr>
                <w:rFonts w:hint="eastAsia" w:ascii="宋体" w:hAnsi="宋体" w:eastAsia="宋体" w:cs="宋体"/>
                <w:sz w:val="24"/>
                <w:szCs w:val="24"/>
                <w:highlight w:val="none"/>
              </w:rPr>
            </w:pPr>
          </w:p>
        </w:tc>
        <w:tc>
          <w:tcPr>
            <w:tcW w:w="1573" w:type="dxa"/>
            <w:gridSpan w:val="2"/>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406" w:type="dxa"/>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25" w:type="dxa"/>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16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155" w:type="dxa"/>
            <w:noWrap w:val="0"/>
            <w:vAlign w:val="center"/>
          </w:tcPr>
          <w:p>
            <w:pPr>
              <w:jc w:val="center"/>
              <w:rPr>
                <w:rFonts w:hint="eastAsia" w:ascii="宋体" w:hAnsi="宋体" w:eastAsia="宋体" w:cs="宋体"/>
                <w:sz w:val="24"/>
                <w:szCs w:val="24"/>
                <w:highlight w:val="none"/>
              </w:rPr>
            </w:pPr>
          </w:p>
        </w:tc>
        <w:tc>
          <w:tcPr>
            <w:tcW w:w="1573" w:type="dxa"/>
            <w:gridSpan w:val="2"/>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2406" w:type="dxa"/>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25" w:type="dxa"/>
            <w:vMerge w:val="continue"/>
            <w:noWrap w:val="0"/>
            <w:vAlign w:val="center"/>
          </w:tcPr>
          <w:p>
            <w:pPr>
              <w:jc w:val="center"/>
              <w:rPr>
                <w:rFonts w:hint="eastAsia" w:ascii="宋体" w:hAnsi="宋体" w:eastAsia="宋体" w:cs="宋体"/>
                <w:sz w:val="24"/>
                <w:szCs w:val="24"/>
                <w:highlight w:val="none"/>
              </w:rPr>
            </w:pPr>
          </w:p>
        </w:tc>
        <w:tc>
          <w:tcPr>
            <w:tcW w:w="116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p>
        </w:tc>
        <w:tc>
          <w:tcPr>
            <w:tcW w:w="2155" w:type="dxa"/>
            <w:noWrap w:val="0"/>
            <w:vAlign w:val="center"/>
          </w:tcPr>
          <w:p>
            <w:pPr>
              <w:jc w:val="center"/>
              <w:rPr>
                <w:rFonts w:hint="eastAsia" w:ascii="宋体" w:hAnsi="宋体" w:eastAsia="宋体" w:cs="宋体"/>
                <w:sz w:val="24"/>
                <w:szCs w:val="24"/>
                <w:highlight w:val="none"/>
              </w:rPr>
            </w:pPr>
          </w:p>
        </w:tc>
        <w:tc>
          <w:tcPr>
            <w:tcW w:w="1573" w:type="dxa"/>
            <w:gridSpan w:val="2"/>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网  址</w:t>
            </w:r>
          </w:p>
        </w:tc>
        <w:tc>
          <w:tcPr>
            <w:tcW w:w="2406" w:type="dxa"/>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02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组织结构</w:t>
            </w:r>
          </w:p>
        </w:tc>
        <w:tc>
          <w:tcPr>
            <w:tcW w:w="7295" w:type="dxa"/>
            <w:gridSpan w:val="5"/>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02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16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2324" w:type="dxa"/>
            <w:gridSpan w:val="2"/>
            <w:noWrap w:val="0"/>
            <w:vAlign w:val="center"/>
          </w:tcPr>
          <w:p>
            <w:pPr>
              <w:jc w:val="center"/>
              <w:rPr>
                <w:rFonts w:hint="eastAsia" w:ascii="宋体" w:hAnsi="宋体" w:eastAsia="宋体" w:cs="宋体"/>
                <w:sz w:val="24"/>
                <w:szCs w:val="24"/>
                <w:highlight w:val="none"/>
              </w:rPr>
            </w:pPr>
          </w:p>
        </w:tc>
        <w:tc>
          <w:tcPr>
            <w:tcW w:w="1404"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2406" w:type="dxa"/>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02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7295" w:type="dxa"/>
            <w:gridSpan w:val="5"/>
            <w:noWrap w:val="0"/>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2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营业执照号</w:t>
            </w:r>
          </w:p>
        </w:tc>
        <w:tc>
          <w:tcPr>
            <w:tcW w:w="7295" w:type="dxa"/>
            <w:gridSpan w:val="5"/>
            <w:noWrap w:val="0"/>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02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7295" w:type="dxa"/>
            <w:gridSpan w:val="5"/>
            <w:noWrap w:val="0"/>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02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7295" w:type="dxa"/>
            <w:gridSpan w:val="5"/>
            <w:noWrap w:val="0"/>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02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7295" w:type="dxa"/>
            <w:gridSpan w:val="5"/>
            <w:noWrap w:val="0"/>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02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295" w:type="dxa"/>
            <w:gridSpan w:val="5"/>
            <w:noWrap w:val="0"/>
            <w:vAlign w:val="center"/>
          </w:tcPr>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02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295" w:type="dxa"/>
            <w:gridSpan w:val="5"/>
            <w:noWrap w:val="0"/>
            <w:vAlign w:val="center"/>
          </w:tcPr>
          <w:p>
            <w:pPr>
              <w:jc w:val="center"/>
              <w:rPr>
                <w:rFonts w:hint="eastAsia" w:ascii="宋体" w:hAnsi="宋体" w:eastAsia="宋体" w:cs="宋体"/>
                <w:sz w:val="24"/>
                <w:szCs w:val="24"/>
                <w:highlight w:val="none"/>
              </w:rPr>
            </w:pPr>
          </w:p>
        </w:tc>
      </w:tr>
    </w:tbl>
    <w:p>
      <w:pPr>
        <w:pStyle w:val="15"/>
        <w:spacing w:line="360" w:lineRule="auto"/>
        <w:ind w:firstLine="2640" w:firstLineChars="1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pPr>
        <w:pStyle w:val="15"/>
        <w:spacing w:line="360" w:lineRule="auto"/>
        <w:ind w:firstLine="3120" w:firstLineChars="13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pPr>
        <w:pStyle w:val="15"/>
        <w:spacing w:line="360" w:lineRule="auto"/>
        <w:ind w:firstLine="4800" w:firstLineChars="2000"/>
        <w:rPr>
          <w:rFonts w:hint="eastAsia" w:ascii="宋体" w:hAnsi="宋体" w:eastAsia="宋体" w:cs="宋体"/>
          <w:b/>
          <w:bCs/>
          <w:sz w:val="28"/>
          <w:szCs w:val="28"/>
          <w:highlight w:val="none"/>
          <w:lang w:eastAsia="zh-CN"/>
        </w:rPr>
      </w:pPr>
      <w:r>
        <w:rPr>
          <w:rFonts w:hint="eastAsia" w:ascii="宋体" w:hAnsi="宋体" w:eastAsia="宋体" w:cs="宋体"/>
          <w:sz w:val="24"/>
          <w:szCs w:val="24"/>
          <w:highlight w:val="none"/>
        </w:rPr>
        <w:t>日期：______年____月____日</w:t>
      </w:r>
    </w:p>
    <w:p>
      <w:pPr>
        <w:tabs>
          <w:tab w:val="left" w:pos="236"/>
        </w:tabs>
        <w:bidi w:val="0"/>
        <w:ind w:firstLine="5250" w:firstLineChars="2500"/>
        <w:jc w:val="left"/>
        <w:rPr>
          <w:rFonts w:hint="eastAsia"/>
          <w:highlight w:val="none"/>
          <w:lang w:val="en-US" w:eastAsia="zh-CN"/>
        </w:rPr>
      </w:pPr>
    </w:p>
    <w:p>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注：附企业简介</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营业执照复印件并加盖企业公章</w:t>
      </w:r>
      <w:r>
        <w:rPr>
          <w:rFonts w:hint="eastAsia" w:ascii="宋体" w:hAnsi="宋体" w:eastAsia="宋体" w:cs="宋体"/>
          <w:b/>
          <w:bCs/>
          <w:sz w:val="24"/>
          <w:szCs w:val="24"/>
          <w:highlight w:val="none"/>
          <w:lang w:val="en-US" w:eastAsia="zh-CN"/>
        </w:rPr>
        <w:t>及相关证明材料并加盖企业公章</w:t>
      </w:r>
      <w:r>
        <w:rPr>
          <w:rFonts w:hint="eastAsia" w:ascii="宋体" w:hAnsi="宋体" w:eastAsia="宋体" w:cs="宋体"/>
          <w:sz w:val="24"/>
          <w:szCs w:val="24"/>
          <w:highlight w:val="none"/>
          <w:lang w:val="en-US" w:eastAsia="zh-CN"/>
        </w:rPr>
        <w:t>。</w:t>
      </w:r>
    </w:p>
    <w:p>
      <w:pPr>
        <w:pStyle w:val="42"/>
        <w:rPr>
          <w:rFonts w:hint="eastAsia"/>
          <w:highlight w:val="none"/>
          <w:lang w:val="en-US" w:eastAsia="zh-CN"/>
        </w:rPr>
        <w:sectPr>
          <w:headerReference r:id="rId3" w:type="default"/>
          <w:footerReference r:id="rId4" w:type="default"/>
          <w:pgSz w:w="11906" w:h="16838"/>
          <w:pgMar w:top="1417" w:right="1417" w:bottom="1417" w:left="1417" w:header="851" w:footer="992" w:gutter="0"/>
          <w:pgNumType w:fmt="decimal"/>
          <w:cols w:space="720" w:num="1"/>
          <w:docGrid w:type="linesAndChars" w:linePitch="312" w:charSpace="0"/>
        </w:sectPr>
      </w:pPr>
    </w:p>
    <w:p>
      <w:pPr>
        <w:spacing w:line="440" w:lineRule="exact"/>
        <w:outlineLvl w:val="0"/>
        <w:rPr>
          <w:rFonts w:hint="eastAsia" w:ascii="宋体" w:hAnsi="宋体" w:eastAsia="宋体" w:cs="宋体"/>
          <w:b/>
          <w:sz w:val="32"/>
          <w:szCs w:val="32"/>
          <w:highlight w:val="none"/>
        </w:rPr>
      </w:pPr>
      <w:bookmarkStart w:id="59" w:name="_Toc1466"/>
      <w:r>
        <w:rPr>
          <w:rFonts w:hint="eastAsia" w:ascii="宋体" w:hAnsi="宋体" w:eastAsia="宋体" w:cs="宋体"/>
          <w:b/>
          <w:sz w:val="32"/>
          <w:szCs w:val="32"/>
          <w:highlight w:val="none"/>
        </w:rPr>
        <w:t>附件</w:t>
      </w:r>
      <w:r>
        <w:rPr>
          <w:rFonts w:hint="eastAsia" w:ascii="宋体" w:hAnsi="宋体" w:cs="宋体"/>
          <w:b/>
          <w:sz w:val="32"/>
          <w:szCs w:val="32"/>
          <w:highlight w:val="none"/>
          <w:lang w:eastAsia="zh-CN"/>
        </w:rPr>
        <w:t>五</w:t>
      </w:r>
      <w:r>
        <w:rPr>
          <w:rFonts w:hint="eastAsia" w:ascii="宋体" w:hAnsi="宋体" w:eastAsia="宋体" w:cs="宋体"/>
          <w:b/>
          <w:sz w:val="32"/>
          <w:szCs w:val="32"/>
          <w:highlight w:val="none"/>
        </w:rPr>
        <w:t>：投标保证金提交证明</w:t>
      </w:r>
      <w:bookmarkEnd w:id="59"/>
      <w:r>
        <w:rPr>
          <w:rFonts w:hint="eastAsia" w:ascii="宋体" w:hAnsi="宋体" w:eastAsia="宋体" w:cs="宋体"/>
          <w:b/>
          <w:sz w:val="32"/>
          <w:szCs w:val="32"/>
          <w:highlight w:val="none"/>
        </w:rPr>
        <w:t xml:space="preserve"> </w:t>
      </w: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投标保证金提交证明</w:t>
      </w:r>
    </w:p>
    <w:p>
      <w:pPr>
        <w:spacing w:line="440" w:lineRule="exact"/>
        <w:jc w:val="center"/>
        <w:rPr>
          <w:rFonts w:hint="eastAsia" w:ascii="宋体" w:hAnsi="宋体" w:cs="宋体"/>
          <w:sz w:val="24"/>
          <w:szCs w:val="24"/>
          <w:highlight w:val="none"/>
          <w:lang w:eastAsia="zh-CN"/>
        </w:rPr>
      </w:pPr>
    </w:p>
    <w:p>
      <w:pPr>
        <w:spacing w:line="440" w:lineRule="exact"/>
        <w:jc w:val="center"/>
        <w:rPr>
          <w:rFonts w:hint="eastAsia" w:ascii="宋体" w:hAnsi="宋体" w:cs="宋体"/>
          <w:sz w:val="24"/>
          <w:szCs w:val="24"/>
          <w:highlight w:val="none"/>
          <w:lang w:eastAsia="zh-CN"/>
        </w:rPr>
      </w:pPr>
    </w:p>
    <w:p>
      <w:pPr>
        <w:spacing w:line="440" w:lineRule="exact"/>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附银行汇款凭证</w:t>
      </w: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pStyle w:val="8"/>
        <w:rPr>
          <w:rFonts w:hint="eastAsia" w:ascii="宋体" w:hAnsi="宋体" w:eastAsia="宋体" w:cs="宋体"/>
          <w:sz w:val="32"/>
          <w:szCs w:val="32"/>
          <w:highlight w:val="none"/>
        </w:rPr>
      </w:pPr>
    </w:p>
    <w:p>
      <w:pPr>
        <w:rPr>
          <w:rFonts w:hint="eastAsia"/>
          <w:highlight w:val="none"/>
        </w:rPr>
      </w:pPr>
    </w:p>
    <w:p>
      <w:pPr>
        <w:spacing w:line="440" w:lineRule="exact"/>
        <w:jc w:val="center"/>
        <w:rPr>
          <w:rFonts w:hint="eastAsia" w:ascii="宋体" w:hAnsi="宋体" w:eastAsia="宋体" w:cs="宋体"/>
          <w:sz w:val="32"/>
          <w:szCs w:val="32"/>
          <w:highlight w:val="none"/>
        </w:rPr>
      </w:pPr>
    </w:p>
    <w:p>
      <w:pPr>
        <w:spacing w:line="440" w:lineRule="exact"/>
        <w:jc w:val="center"/>
        <w:rPr>
          <w:rFonts w:hint="eastAsia" w:ascii="宋体" w:hAnsi="宋体" w:eastAsia="宋体" w:cs="宋体"/>
          <w:sz w:val="32"/>
          <w:szCs w:val="32"/>
          <w:highlight w:val="none"/>
        </w:rPr>
      </w:pPr>
    </w:p>
    <w:p>
      <w:pPr>
        <w:spacing w:line="440" w:lineRule="exact"/>
        <w:outlineLvl w:val="0"/>
        <w:rPr>
          <w:rFonts w:hint="eastAsia" w:ascii="宋体" w:hAnsi="宋体" w:eastAsia="宋体" w:cs="宋体"/>
          <w:b/>
          <w:sz w:val="32"/>
          <w:szCs w:val="32"/>
          <w:highlight w:val="none"/>
        </w:rPr>
      </w:pPr>
      <w:bookmarkStart w:id="60" w:name="_Toc18448"/>
      <w:r>
        <w:rPr>
          <w:rFonts w:hint="eastAsia" w:ascii="宋体" w:hAnsi="宋体" w:eastAsia="宋体" w:cs="宋体"/>
          <w:b/>
          <w:sz w:val="32"/>
          <w:szCs w:val="32"/>
          <w:highlight w:val="none"/>
        </w:rPr>
        <w:t>附件</w:t>
      </w:r>
      <w:r>
        <w:rPr>
          <w:rFonts w:hint="eastAsia" w:ascii="宋体" w:hAnsi="宋体" w:cs="宋体"/>
          <w:b/>
          <w:sz w:val="32"/>
          <w:szCs w:val="32"/>
          <w:highlight w:val="none"/>
          <w:lang w:eastAsia="zh-CN"/>
        </w:rPr>
        <w:t>六</w:t>
      </w:r>
      <w:r>
        <w:rPr>
          <w:rFonts w:hint="eastAsia" w:ascii="宋体" w:hAnsi="宋体" w:eastAsia="宋体" w:cs="宋体"/>
          <w:b/>
          <w:sz w:val="32"/>
          <w:szCs w:val="32"/>
          <w:highlight w:val="none"/>
        </w:rPr>
        <w:t>：投标人资格证明文件</w:t>
      </w:r>
      <w:bookmarkEnd w:id="60"/>
      <w:r>
        <w:rPr>
          <w:rFonts w:hint="eastAsia" w:ascii="宋体" w:hAnsi="宋体" w:eastAsia="宋体" w:cs="宋体"/>
          <w:b/>
          <w:sz w:val="32"/>
          <w:szCs w:val="32"/>
          <w:highlight w:val="none"/>
        </w:rPr>
        <w:t xml:space="preserve"> </w:t>
      </w:r>
    </w:p>
    <w:p>
      <w:pPr>
        <w:spacing w:line="440" w:lineRule="exact"/>
        <w:jc w:val="center"/>
        <w:rPr>
          <w:rFonts w:hint="eastAsia" w:ascii="宋体" w:hAnsi="宋体" w:eastAsia="宋体" w:cs="宋体"/>
          <w:sz w:val="32"/>
          <w:szCs w:val="32"/>
          <w:highlight w:val="none"/>
        </w:rPr>
      </w:pPr>
    </w:p>
    <w:p>
      <w:pPr>
        <w:spacing w:line="227" w:lineRule="auto"/>
        <w:ind w:left="504"/>
        <w:rPr>
          <w:rFonts w:ascii="宋体" w:hAnsi="宋体" w:eastAsia="宋体" w:cs="宋体"/>
          <w:sz w:val="23"/>
          <w:szCs w:val="23"/>
          <w:highlight w:val="none"/>
        </w:rPr>
      </w:pPr>
      <w:r>
        <w:rPr>
          <w:rFonts w:ascii="宋体" w:hAnsi="宋体" w:eastAsia="宋体" w:cs="宋体"/>
          <w:spacing w:val="8"/>
          <w:sz w:val="23"/>
          <w:szCs w:val="23"/>
          <w:highlight w:val="none"/>
        </w:rPr>
        <w:t>★</w:t>
      </w:r>
      <w:r>
        <w:rPr>
          <w:rFonts w:ascii="Times New Roman" w:hAnsi="Times New Roman" w:eastAsia="Times New Roman" w:cs="Times New Roman"/>
          <w:spacing w:val="8"/>
          <w:sz w:val="23"/>
          <w:szCs w:val="23"/>
          <w:highlight w:val="none"/>
        </w:rPr>
        <w:t>1.</w:t>
      </w:r>
      <w:r>
        <w:rPr>
          <w:rFonts w:ascii="宋体" w:hAnsi="宋体" w:eastAsia="宋体" w:cs="宋体"/>
          <w:spacing w:val="8"/>
          <w:sz w:val="23"/>
          <w:szCs w:val="23"/>
          <w:highlight w:val="none"/>
        </w:rPr>
        <w:t>具有独立承担民事责任的能力</w:t>
      </w:r>
      <w:r>
        <w:rPr>
          <w:rFonts w:ascii="宋体" w:hAnsi="宋体" w:eastAsia="宋体" w:cs="宋体"/>
          <w:spacing w:val="6"/>
          <w:sz w:val="23"/>
          <w:szCs w:val="23"/>
          <w:highlight w:val="none"/>
        </w:rPr>
        <w:t>：</w:t>
      </w:r>
    </w:p>
    <w:p>
      <w:pPr>
        <w:spacing w:before="183" w:line="376" w:lineRule="auto"/>
        <w:ind w:left="20" w:right="11" w:firstLine="483"/>
        <w:rPr>
          <w:rFonts w:ascii="宋体" w:hAnsi="宋体" w:eastAsia="宋体" w:cs="宋体"/>
          <w:sz w:val="23"/>
          <w:szCs w:val="23"/>
          <w:highlight w:val="none"/>
        </w:rPr>
      </w:pPr>
      <w:r>
        <w:rPr>
          <w:rFonts w:ascii="宋体" w:hAnsi="宋体" w:eastAsia="宋体" w:cs="宋体"/>
          <w:spacing w:val="12"/>
          <w:sz w:val="23"/>
          <w:szCs w:val="23"/>
          <w:highlight w:val="none"/>
        </w:rPr>
        <w:t>投标人</w:t>
      </w:r>
      <w:r>
        <w:rPr>
          <w:rFonts w:ascii="宋体" w:hAnsi="宋体" w:eastAsia="宋体" w:cs="宋体"/>
          <w:spacing w:val="6"/>
          <w:sz w:val="23"/>
          <w:szCs w:val="23"/>
          <w:highlight w:val="none"/>
        </w:rPr>
        <w:t>是企业(包括合伙企业)的，须提供其在工商部门注册的有效“营业</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执照”的复印件并加盖公章 (如“三证合一”须提供工商行政管理部门核发</w:t>
      </w:r>
      <w:r>
        <w:rPr>
          <w:rFonts w:ascii="宋体" w:hAnsi="宋体" w:eastAsia="宋体" w:cs="宋体"/>
          <w:sz w:val="23"/>
          <w:szCs w:val="23"/>
          <w:highlight w:val="none"/>
        </w:rPr>
        <w:t xml:space="preserve">加 </w:t>
      </w:r>
      <w:r>
        <w:rPr>
          <w:rFonts w:ascii="宋体" w:hAnsi="宋体" w:eastAsia="宋体" w:cs="宋体"/>
          <w:spacing w:val="14"/>
          <w:sz w:val="23"/>
          <w:szCs w:val="23"/>
          <w:highlight w:val="none"/>
        </w:rPr>
        <w:t>载</w:t>
      </w:r>
      <w:r>
        <w:rPr>
          <w:rFonts w:ascii="宋体" w:hAnsi="宋体" w:eastAsia="宋体" w:cs="宋体"/>
          <w:spacing w:val="7"/>
          <w:sz w:val="23"/>
          <w:szCs w:val="23"/>
          <w:highlight w:val="none"/>
        </w:rPr>
        <w:t>统一社会信用代码的营业执照；如未“三证合一”则须提供营业执照、税务登</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记证书及组织机构代码证) ；</w:t>
      </w:r>
    </w:p>
    <w:p>
      <w:pPr>
        <w:spacing w:before="1" w:line="375" w:lineRule="auto"/>
        <w:ind w:left="24" w:right="11" w:firstLine="479"/>
        <w:rPr>
          <w:rFonts w:ascii="宋体" w:hAnsi="宋体" w:eastAsia="宋体" w:cs="宋体"/>
          <w:sz w:val="23"/>
          <w:szCs w:val="23"/>
          <w:highlight w:val="none"/>
        </w:rPr>
      </w:pPr>
      <w:r>
        <w:rPr>
          <w:rFonts w:ascii="宋体" w:hAnsi="宋体" w:eastAsia="宋体" w:cs="宋体"/>
          <w:spacing w:val="7"/>
          <w:sz w:val="23"/>
          <w:szCs w:val="23"/>
          <w:highlight w:val="none"/>
        </w:rPr>
        <w:t>投标人是事业单位的，须提供其有效的“事业单位法人证书”复印件；是</w:t>
      </w:r>
      <w:r>
        <w:rPr>
          <w:rFonts w:ascii="宋体" w:hAnsi="宋体" w:eastAsia="宋体" w:cs="宋体"/>
          <w:spacing w:val="4"/>
          <w:sz w:val="23"/>
          <w:szCs w:val="23"/>
          <w:highlight w:val="none"/>
        </w:rPr>
        <w:t>非</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企</w:t>
      </w:r>
      <w:r>
        <w:rPr>
          <w:rFonts w:ascii="宋体" w:hAnsi="宋体" w:eastAsia="宋体" w:cs="宋体"/>
          <w:spacing w:val="9"/>
          <w:sz w:val="23"/>
          <w:szCs w:val="23"/>
          <w:highlight w:val="none"/>
        </w:rPr>
        <w:t>业专业服务机构的，须提供其有效的执业许可证复印件并加盖公章；</w:t>
      </w:r>
    </w:p>
    <w:p>
      <w:pPr>
        <w:spacing w:before="2" w:line="375" w:lineRule="auto"/>
        <w:ind w:left="26" w:right="11" w:firstLine="477"/>
        <w:rPr>
          <w:rFonts w:ascii="宋体" w:hAnsi="宋体" w:eastAsia="宋体" w:cs="宋体"/>
          <w:sz w:val="23"/>
          <w:szCs w:val="23"/>
          <w:highlight w:val="none"/>
        </w:rPr>
      </w:pPr>
      <w:r>
        <w:rPr>
          <w:rFonts w:ascii="宋体" w:hAnsi="宋体" w:eastAsia="宋体" w:cs="宋体"/>
          <w:spacing w:val="20"/>
          <w:sz w:val="23"/>
          <w:szCs w:val="23"/>
          <w:highlight w:val="none"/>
        </w:rPr>
        <w:t>投</w:t>
      </w:r>
      <w:r>
        <w:rPr>
          <w:rFonts w:ascii="宋体" w:hAnsi="宋体" w:eastAsia="宋体" w:cs="宋体"/>
          <w:spacing w:val="13"/>
          <w:sz w:val="23"/>
          <w:szCs w:val="23"/>
          <w:highlight w:val="none"/>
        </w:rPr>
        <w:t>标</w:t>
      </w:r>
      <w:r>
        <w:rPr>
          <w:rFonts w:ascii="宋体" w:hAnsi="宋体" w:eastAsia="宋体" w:cs="宋体"/>
          <w:spacing w:val="10"/>
          <w:sz w:val="23"/>
          <w:szCs w:val="23"/>
          <w:highlight w:val="none"/>
        </w:rPr>
        <w:t>人是个体工商户的，须提供其有效的“个体工商户营业执照” 复印件</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并加盖公章</w:t>
      </w:r>
      <w:r>
        <w:rPr>
          <w:rFonts w:ascii="宋体" w:hAnsi="宋体" w:eastAsia="宋体" w:cs="宋体"/>
          <w:spacing w:val="4"/>
          <w:sz w:val="23"/>
          <w:szCs w:val="23"/>
          <w:highlight w:val="none"/>
        </w:rPr>
        <w:t>；</w:t>
      </w:r>
    </w:p>
    <w:p>
      <w:pPr>
        <w:spacing w:line="228" w:lineRule="auto"/>
        <w:ind w:left="503"/>
        <w:rPr>
          <w:rFonts w:ascii="宋体" w:hAnsi="宋体" w:eastAsia="宋体" w:cs="宋体"/>
          <w:sz w:val="23"/>
          <w:szCs w:val="23"/>
          <w:highlight w:val="none"/>
        </w:rPr>
      </w:pPr>
      <w:r>
        <w:rPr>
          <w:rFonts w:ascii="宋体" w:hAnsi="宋体" w:eastAsia="宋体" w:cs="宋体"/>
          <w:spacing w:val="15"/>
          <w:sz w:val="23"/>
          <w:szCs w:val="23"/>
          <w:highlight w:val="none"/>
        </w:rPr>
        <w:t>投</w:t>
      </w:r>
      <w:r>
        <w:rPr>
          <w:rFonts w:ascii="宋体" w:hAnsi="宋体" w:eastAsia="宋体" w:cs="宋体"/>
          <w:spacing w:val="9"/>
          <w:sz w:val="23"/>
          <w:szCs w:val="23"/>
          <w:highlight w:val="none"/>
        </w:rPr>
        <w:t>标人是自然人的，须提供其有效的自然人身份证明并加盖公章；</w:t>
      </w:r>
    </w:p>
    <w:p>
      <w:pPr>
        <w:spacing w:before="183" w:line="376" w:lineRule="auto"/>
        <w:ind w:left="32" w:right="11" w:firstLine="471"/>
        <w:rPr>
          <w:rFonts w:ascii="宋体" w:hAnsi="宋体" w:eastAsia="宋体" w:cs="宋体"/>
          <w:spacing w:val="14"/>
          <w:sz w:val="23"/>
          <w:szCs w:val="23"/>
          <w:highlight w:val="none"/>
        </w:rPr>
      </w:pPr>
      <w:r>
        <w:rPr>
          <w:rFonts w:ascii="宋体" w:hAnsi="宋体" w:eastAsia="宋体" w:cs="宋体"/>
          <w:spacing w:val="24"/>
          <w:sz w:val="23"/>
          <w:szCs w:val="23"/>
          <w:highlight w:val="none"/>
        </w:rPr>
        <w:t>投</w:t>
      </w:r>
      <w:r>
        <w:rPr>
          <w:rFonts w:ascii="宋体" w:hAnsi="宋体" w:eastAsia="宋体" w:cs="宋体"/>
          <w:spacing w:val="14"/>
          <w:sz w:val="23"/>
          <w:szCs w:val="23"/>
          <w:highlight w:val="none"/>
        </w:rPr>
        <w:t>标人是其他组织的，须提供能够独立承担民事责任能力的相关证明材料</w:t>
      </w:r>
      <w:r>
        <w:rPr>
          <w:rFonts w:ascii="宋体" w:hAnsi="宋体" w:eastAsia="宋体" w:cs="宋体"/>
          <w:sz w:val="23"/>
          <w:szCs w:val="23"/>
          <w:highlight w:val="none"/>
        </w:rPr>
        <w:t xml:space="preserve"> </w:t>
      </w:r>
      <w:r>
        <w:rPr>
          <w:rFonts w:ascii="宋体" w:hAnsi="宋体" w:eastAsia="宋体" w:cs="宋体"/>
          <w:spacing w:val="24"/>
          <w:sz w:val="23"/>
          <w:szCs w:val="23"/>
          <w:highlight w:val="none"/>
        </w:rPr>
        <w:t>(</w:t>
      </w:r>
      <w:r>
        <w:rPr>
          <w:rFonts w:ascii="宋体" w:hAnsi="宋体" w:eastAsia="宋体" w:cs="宋体"/>
          <w:spacing w:val="14"/>
          <w:sz w:val="23"/>
          <w:szCs w:val="23"/>
          <w:highlight w:val="none"/>
        </w:rPr>
        <w:t>有效期内) 复印件并加盖公章。</w:t>
      </w:r>
    </w:p>
    <w:p>
      <w:pPr>
        <w:spacing w:before="183" w:line="376" w:lineRule="auto"/>
        <w:ind w:left="32" w:right="11" w:firstLine="471"/>
      </w:pPr>
      <w:r>
        <w:rPr>
          <w:rFonts w:ascii="宋体" w:hAnsi="宋体" w:eastAsia="宋体" w:cs="宋体"/>
          <w:spacing w:val="8"/>
          <w:sz w:val="23"/>
          <w:szCs w:val="23"/>
          <w:highlight w:val="none"/>
        </w:rPr>
        <w:t>★</w:t>
      </w:r>
      <w:r>
        <w:rPr>
          <w:rFonts w:hint="eastAsia" w:eastAsia="宋体" w:cs="Times New Roman"/>
          <w:spacing w:val="8"/>
          <w:sz w:val="23"/>
          <w:szCs w:val="23"/>
          <w:highlight w:val="none"/>
          <w:lang w:val="en-US" w:eastAsia="zh-CN"/>
        </w:rPr>
        <w:t>2</w:t>
      </w:r>
      <w:r>
        <w:rPr>
          <w:rFonts w:ascii="Times New Roman" w:hAnsi="Times New Roman" w:eastAsia="Times New Roman" w:cs="Times New Roman"/>
          <w:spacing w:val="8"/>
          <w:sz w:val="23"/>
          <w:szCs w:val="23"/>
          <w:highlight w:val="none"/>
        </w:rPr>
        <w:t>.</w:t>
      </w:r>
      <w:r>
        <w:rPr>
          <w:rFonts w:hint="eastAsia" w:ascii="Times New Roman" w:hAnsi="Times New Roman" w:eastAsia="Times New Roman" w:cs="Times New Roman"/>
          <w:spacing w:val="8"/>
          <w:sz w:val="23"/>
          <w:szCs w:val="23"/>
          <w:highlight w:val="none"/>
        </w:rPr>
        <w:t>具有良好的商业信誉和健全的财务会计制度</w:t>
      </w:r>
    </w:p>
    <w:p>
      <w:pPr>
        <w:spacing w:before="1" w:line="227" w:lineRule="auto"/>
        <w:ind w:left="504"/>
        <w:rPr>
          <w:rFonts w:ascii="宋体" w:hAnsi="宋体" w:eastAsia="宋体" w:cs="宋体"/>
          <w:sz w:val="23"/>
          <w:szCs w:val="23"/>
          <w:highlight w:val="none"/>
        </w:rPr>
      </w:pPr>
      <w:r>
        <w:rPr>
          <w:rFonts w:ascii="宋体" w:hAnsi="宋体" w:eastAsia="宋体" w:cs="宋体"/>
          <w:spacing w:val="16"/>
          <w:sz w:val="23"/>
          <w:szCs w:val="23"/>
          <w:highlight w:val="none"/>
        </w:rPr>
        <w:t>★</w:t>
      </w:r>
      <w:r>
        <w:rPr>
          <w:rFonts w:hint="eastAsia" w:ascii="宋体" w:hAnsi="宋体" w:cs="宋体"/>
          <w:spacing w:val="16"/>
          <w:sz w:val="23"/>
          <w:szCs w:val="23"/>
          <w:highlight w:val="none"/>
          <w:lang w:val="en-US" w:eastAsia="zh-CN"/>
        </w:rPr>
        <w:t>3</w:t>
      </w:r>
      <w:r>
        <w:rPr>
          <w:rFonts w:ascii="Times New Roman" w:hAnsi="Times New Roman" w:eastAsia="Times New Roman" w:cs="Times New Roman"/>
          <w:spacing w:val="8"/>
          <w:sz w:val="23"/>
          <w:szCs w:val="23"/>
          <w:highlight w:val="none"/>
        </w:rPr>
        <w:t>.</w:t>
      </w:r>
      <w:r>
        <w:rPr>
          <w:rFonts w:ascii="宋体" w:hAnsi="宋体" w:eastAsia="宋体" w:cs="宋体"/>
          <w:spacing w:val="8"/>
          <w:sz w:val="23"/>
          <w:szCs w:val="23"/>
          <w:highlight w:val="none"/>
        </w:rPr>
        <w:t>具有履行合同所必需的设备和专业技术能力：</w:t>
      </w:r>
    </w:p>
    <w:p>
      <w:pPr>
        <w:spacing w:before="184" w:line="227" w:lineRule="auto"/>
        <w:ind w:left="504"/>
        <w:rPr>
          <w:rFonts w:ascii="宋体" w:hAnsi="宋体" w:eastAsia="宋体" w:cs="宋体"/>
          <w:sz w:val="23"/>
          <w:szCs w:val="23"/>
          <w:highlight w:val="none"/>
        </w:rPr>
      </w:pPr>
      <w:r>
        <w:rPr>
          <w:rFonts w:ascii="宋体" w:hAnsi="宋体" w:eastAsia="宋体" w:cs="宋体"/>
          <w:spacing w:val="7"/>
          <w:sz w:val="23"/>
          <w:szCs w:val="23"/>
          <w:highlight w:val="none"/>
        </w:rPr>
        <w:t xml:space="preserve">须附相关证明材料或书面声明并按招标文件签字盖章  </w:t>
      </w:r>
      <w:r>
        <w:rPr>
          <w:rFonts w:ascii="宋体" w:hAnsi="宋体" w:eastAsia="宋体" w:cs="宋体"/>
          <w:sz w:val="23"/>
          <w:szCs w:val="23"/>
          <w:highlight w:val="none"/>
        </w:rPr>
        <w:t>；</w:t>
      </w:r>
    </w:p>
    <w:p>
      <w:pPr>
        <w:spacing w:before="1" w:line="375" w:lineRule="auto"/>
        <w:ind w:left="26" w:right="11" w:firstLine="478"/>
        <w:rPr>
          <w:rFonts w:ascii="宋体" w:hAnsi="宋体" w:eastAsia="宋体" w:cs="宋体"/>
          <w:sz w:val="23"/>
          <w:szCs w:val="23"/>
          <w:highlight w:val="none"/>
        </w:rPr>
      </w:pPr>
      <w:r>
        <w:rPr>
          <w:rFonts w:ascii="宋体" w:hAnsi="宋体" w:eastAsia="宋体" w:cs="宋体"/>
          <w:spacing w:val="16"/>
          <w:sz w:val="23"/>
          <w:szCs w:val="23"/>
          <w:highlight w:val="none"/>
        </w:rPr>
        <w:t>★</w:t>
      </w:r>
      <w:r>
        <w:rPr>
          <w:rFonts w:hint="eastAsia" w:cs="Times New Roman"/>
          <w:spacing w:val="13"/>
          <w:sz w:val="23"/>
          <w:szCs w:val="23"/>
          <w:highlight w:val="none"/>
          <w:lang w:val="en-US" w:eastAsia="zh-CN"/>
        </w:rPr>
        <w:t>4</w:t>
      </w:r>
      <w:r>
        <w:rPr>
          <w:rFonts w:ascii="Times New Roman" w:hAnsi="Times New Roman" w:eastAsia="Times New Roman" w:cs="Times New Roman"/>
          <w:spacing w:val="8"/>
          <w:sz w:val="23"/>
          <w:szCs w:val="23"/>
          <w:highlight w:val="none"/>
        </w:rPr>
        <w:t>.</w:t>
      </w:r>
      <w:r>
        <w:rPr>
          <w:rFonts w:ascii="宋体" w:hAnsi="宋体" w:eastAsia="宋体" w:cs="宋体"/>
          <w:spacing w:val="8"/>
          <w:sz w:val="23"/>
          <w:szCs w:val="23"/>
          <w:highlight w:val="none"/>
        </w:rPr>
        <w:t>参加政府采购活动前三年内，在经营活动中没有重大违法记录的声明函</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并</w:t>
      </w:r>
      <w:r>
        <w:rPr>
          <w:rFonts w:ascii="宋体" w:hAnsi="宋体" w:eastAsia="宋体" w:cs="宋体"/>
          <w:spacing w:val="5"/>
          <w:sz w:val="23"/>
          <w:szCs w:val="23"/>
          <w:highlight w:val="none"/>
        </w:rPr>
        <w:t>按按招标文件签字盖章  ；</w:t>
      </w:r>
    </w:p>
    <w:p>
      <w:pPr>
        <w:spacing w:line="468" w:lineRule="exact"/>
        <w:ind w:left="504"/>
        <w:rPr>
          <w:rFonts w:ascii="宋体" w:hAnsi="宋体" w:eastAsia="宋体" w:cs="宋体"/>
          <w:sz w:val="23"/>
          <w:szCs w:val="23"/>
          <w:highlight w:val="none"/>
        </w:rPr>
      </w:pPr>
      <w:r>
        <w:rPr>
          <w:rFonts w:ascii="宋体" w:hAnsi="宋体" w:eastAsia="宋体" w:cs="宋体"/>
          <w:spacing w:val="16"/>
          <w:position w:val="17"/>
          <w:sz w:val="23"/>
          <w:szCs w:val="23"/>
          <w:highlight w:val="none"/>
        </w:rPr>
        <w:t>★</w:t>
      </w:r>
      <w:r>
        <w:rPr>
          <w:rFonts w:hint="eastAsia" w:cs="Times New Roman"/>
          <w:spacing w:val="14"/>
          <w:position w:val="17"/>
          <w:sz w:val="23"/>
          <w:szCs w:val="23"/>
          <w:highlight w:val="none"/>
          <w:lang w:val="en-US" w:eastAsia="zh-CN"/>
        </w:rPr>
        <w:t>5</w:t>
      </w:r>
      <w:r>
        <w:rPr>
          <w:rFonts w:ascii="Times New Roman" w:hAnsi="Times New Roman" w:eastAsia="Times New Roman" w:cs="Times New Roman"/>
          <w:spacing w:val="8"/>
          <w:position w:val="17"/>
          <w:sz w:val="23"/>
          <w:szCs w:val="23"/>
          <w:highlight w:val="none"/>
        </w:rPr>
        <w:t>.</w:t>
      </w:r>
      <w:r>
        <w:rPr>
          <w:rFonts w:ascii="宋体" w:hAnsi="宋体" w:eastAsia="宋体" w:cs="宋体"/>
          <w:spacing w:val="8"/>
          <w:position w:val="17"/>
          <w:sz w:val="23"/>
          <w:szCs w:val="23"/>
          <w:highlight w:val="none"/>
        </w:rPr>
        <w:t>信用中国及中国政府采购网网页截图并加盖公章；</w:t>
      </w:r>
    </w:p>
    <w:p>
      <w:pPr>
        <w:spacing w:before="1" w:line="226" w:lineRule="auto"/>
        <w:ind w:left="504"/>
        <w:rPr>
          <w:rFonts w:ascii="宋体" w:hAnsi="宋体" w:eastAsia="宋体" w:cs="宋体"/>
          <w:sz w:val="23"/>
          <w:szCs w:val="23"/>
          <w:highlight w:val="none"/>
        </w:rPr>
      </w:pPr>
      <w:r>
        <w:rPr>
          <w:rFonts w:ascii="宋体" w:hAnsi="宋体" w:eastAsia="宋体" w:cs="宋体"/>
          <w:spacing w:val="16"/>
          <w:sz w:val="23"/>
          <w:szCs w:val="23"/>
          <w:highlight w:val="none"/>
        </w:rPr>
        <w:t>★</w:t>
      </w:r>
      <w:r>
        <w:rPr>
          <w:rFonts w:hint="eastAsia" w:cs="Times New Roman"/>
          <w:spacing w:val="8"/>
          <w:sz w:val="23"/>
          <w:szCs w:val="23"/>
          <w:highlight w:val="none"/>
          <w:lang w:val="en-US" w:eastAsia="zh-CN"/>
        </w:rPr>
        <w:t>6</w:t>
      </w:r>
      <w:r>
        <w:rPr>
          <w:rFonts w:ascii="Times New Roman" w:hAnsi="Times New Roman" w:eastAsia="Times New Roman" w:cs="Times New Roman"/>
          <w:spacing w:val="8"/>
          <w:sz w:val="23"/>
          <w:szCs w:val="23"/>
          <w:highlight w:val="none"/>
        </w:rPr>
        <w:t>.</w:t>
      </w:r>
      <w:r>
        <w:rPr>
          <w:rFonts w:ascii="宋体" w:hAnsi="宋体" w:eastAsia="宋体" w:cs="宋体"/>
          <w:spacing w:val="8"/>
          <w:sz w:val="23"/>
          <w:szCs w:val="23"/>
          <w:highlight w:val="none"/>
        </w:rPr>
        <w:t>投标保证金汇款凭证或投标保函加盖公章；</w:t>
      </w:r>
    </w:p>
    <w:p>
      <w:pPr>
        <w:spacing w:before="186" w:line="370" w:lineRule="auto"/>
        <w:ind w:left="21" w:right="11" w:firstLine="483"/>
        <w:rPr>
          <w:rFonts w:ascii="宋体" w:hAnsi="宋体" w:eastAsia="宋体" w:cs="宋体"/>
          <w:sz w:val="23"/>
          <w:szCs w:val="23"/>
          <w:highlight w:val="none"/>
        </w:rPr>
      </w:pPr>
      <w:r>
        <w:rPr>
          <w:rFonts w:ascii="宋体" w:hAnsi="宋体" w:eastAsia="宋体" w:cs="宋体"/>
          <w:spacing w:val="20"/>
          <w:sz w:val="23"/>
          <w:szCs w:val="23"/>
          <w:highlight w:val="none"/>
        </w:rPr>
        <w:t>★</w:t>
      </w:r>
      <w:r>
        <w:rPr>
          <w:rFonts w:hint="eastAsia" w:cs="Times New Roman"/>
          <w:spacing w:val="15"/>
          <w:sz w:val="23"/>
          <w:szCs w:val="23"/>
          <w:highlight w:val="none"/>
          <w:lang w:val="en-US" w:eastAsia="zh-CN"/>
        </w:rPr>
        <w:t>7</w:t>
      </w:r>
      <w:r>
        <w:rPr>
          <w:rFonts w:ascii="Times New Roman" w:hAnsi="Times New Roman" w:eastAsia="Times New Roman" w:cs="Times New Roman"/>
          <w:spacing w:val="15"/>
          <w:sz w:val="23"/>
          <w:szCs w:val="23"/>
          <w:highlight w:val="none"/>
        </w:rPr>
        <w:t>.</w:t>
      </w:r>
      <w:r>
        <w:rPr>
          <w:rFonts w:ascii="宋体" w:hAnsi="宋体" w:eastAsia="宋体" w:cs="宋体"/>
          <w:spacing w:val="15"/>
          <w:sz w:val="23"/>
          <w:szCs w:val="23"/>
          <w:highlight w:val="none"/>
        </w:rPr>
        <w:t>投标人不参与围标串标承诺书并按按招标文件签字盖章</w:t>
      </w:r>
      <w:r>
        <w:rPr>
          <w:rFonts w:ascii="宋体" w:hAnsi="宋体" w:eastAsia="宋体" w:cs="宋体"/>
          <w:spacing w:val="1"/>
          <w:sz w:val="23"/>
          <w:szCs w:val="23"/>
          <w:highlight w:val="none"/>
        </w:rPr>
        <w:t>；</w:t>
      </w:r>
    </w:p>
    <w:p>
      <w:pPr>
        <w:spacing w:line="226" w:lineRule="auto"/>
        <w:ind w:left="39" w:firstLine="512" w:firstLineChars="200"/>
        <w:rPr>
          <w:rFonts w:ascii="宋体" w:hAnsi="宋体" w:eastAsia="宋体" w:cs="宋体"/>
          <w:sz w:val="23"/>
          <w:szCs w:val="23"/>
          <w:highlight w:val="none"/>
        </w:rPr>
      </w:pPr>
      <w:r>
        <w:rPr>
          <w:rFonts w:ascii="宋体" w:hAnsi="宋体" w:eastAsia="宋体" w:cs="宋体"/>
          <w:spacing w:val="13"/>
          <w:position w:val="17"/>
          <w:sz w:val="23"/>
          <w:szCs w:val="23"/>
          <w:highlight w:val="none"/>
        </w:rPr>
        <w:t>★</w:t>
      </w:r>
      <w:r>
        <w:rPr>
          <w:rFonts w:hint="eastAsia" w:cs="Times New Roman"/>
          <w:spacing w:val="8"/>
          <w:position w:val="17"/>
          <w:sz w:val="23"/>
          <w:szCs w:val="23"/>
          <w:highlight w:val="none"/>
          <w:lang w:val="en-US" w:eastAsia="zh-CN"/>
        </w:rPr>
        <w:t>8</w:t>
      </w:r>
      <w:r>
        <w:rPr>
          <w:rFonts w:ascii="Times New Roman" w:hAnsi="Times New Roman" w:eastAsia="Times New Roman" w:cs="Times New Roman"/>
          <w:spacing w:val="8"/>
          <w:position w:val="17"/>
          <w:sz w:val="23"/>
          <w:szCs w:val="23"/>
          <w:highlight w:val="none"/>
        </w:rPr>
        <w:t>.</w:t>
      </w:r>
      <w:r>
        <w:rPr>
          <w:rFonts w:ascii="宋体" w:hAnsi="宋体" w:eastAsia="宋体" w:cs="宋体"/>
          <w:spacing w:val="8"/>
          <w:position w:val="17"/>
          <w:sz w:val="23"/>
          <w:szCs w:val="23"/>
          <w:highlight w:val="none"/>
        </w:rPr>
        <w:t>投标人参与招投标活动无异议承诺书并按按招标文件签字盖章</w:t>
      </w:r>
      <w:r>
        <w:rPr>
          <w:rFonts w:ascii="宋体" w:hAnsi="宋体" w:eastAsia="宋体" w:cs="宋体"/>
          <w:spacing w:val="-6"/>
          <w:sz w:val="23"/>
          <w:szCs w:val="23"/>
          <w:highlight w:val="none"/>
        </w:rPr>
        <w:t>；</w:t>
      </w:r>
    </w:p>
    <w:p>
      <w:pPr>
        <w:spacing w:before="142" w:line="323" w:lineRule="exact"/>
        <w:ind w:left="504"/>
        <w:rPr>
          <w:rFonts w:ascii="宋体" w:hAnsi="宋体" w:eastAsia="宋体" w:cs="宋体"/>
          <w:sz w:val="23"/>
          <w:szCs w:val="23"/>
          <w:highlight w:val="none"/>
        </w:rPr>
      </w:pPr>
      <w:r>
        <w:rPr>
          <w:rFonts w:ascii="宋体" w:hAnsi="宋体" w:eastAsia="宋体" w:cs="宋体"/>
          <w:spacing w:val="2"/>
          <w:position w:val="3"/>
          <w:sz w:val="23"/>
          <w:szCs w:val="23"/>
          <w:highlight w:val="none"/>
        </w:rPr>
        <w:t>★</w:t>
      </w:r>
      <w:r>
        <w:rPr>
          <w:rFonts w:hint="eastAsia" w:cs="Times New Roman"/>
          <w:spacing w:val="2"/>
          <w:position w:val="3"/>
          <w:sz w:val="23"/>
          <w:szCs w:val="23"/>
          <w:highlight w:val="none"/>
          <w:lang w:val="en-US" w:eastAsia="zh-CN"/>
        </w:rPr>
        <w:t>9</w:t>
      </w:r>
      <w:r>
        <w:rPr>
          <w:rFonts w:ascii="Times New Roman" w:hAnsi="Times New Roman" w:eastAsia="Times New Roman" w:cs="Times New Roman"/>
          <w:spacing w:val="2"/>
          <w:position w:val="3"/>
          <w:sz w:val="23"/>
          <w:szCs w:val="23"/>
          <w:highlight w:val="none"/>
        </w:rPr>
        <w:t xml:space="preserve">. </w:t>
      </w:r>
      <w:r>
        <w:rPr>
          <w:rFonts w:ascii="宋体" w:hAnsi="宋体" w:eastAsia="宋体" w:cs="宋体"/>
          <w:spacing w:val="2"/>
          <w:position w:val="3"/>
          <w:sz w:val="23"/>
          <w:szCs w:val="23"/>
          <w:highlight w:val="none"/>
        </w:rPr>
        <w:t>中小企业声明函</w:t>
      </w:r>
      <w:r>
        <w:rPr>
          <w:rFonts w:ascii="宋体" w:hAnsi="宋体" w:eastAsia="宋体" w:cs="宋体"/>
          <w:spacing w:val="1"/>
          <w:position w:val="3"/>
          <w:sz w:val="23"/>
          <w:szCs w:val="23"/>
          <w:highlight w:val="none"/>
        </w:rPr>
        <w:t xml:space="preserve"> ；</w:t>
      </w:r>
    </w:p>
    <w:p>
      <w:pPr>
        <w:spacing w:before="185" w:line="376" w:lineRule="auto"/>
        <w:ind w:left="23" w:right="70" w:firstLine="495"/>
        <w:rPr>
          <w:rFonts w:ascii="宋体" w:hAnsi="宋体" w:eastAsia="宋体" w:cs="宋体"/>
          <w:sz w:val="23"/>
          <w:szCs w:val="23"/>
          <w:highlight w:val="none"/>
        </w:rPr>
      </w:pPr>
      <w:r>
        <w:rPr>
          <w:rFonts w:hint="eastAsia" w:cs="Times New Roman"/>
          <w:spacing w:val="18"/>
          <w:sz w:val="23"/>
          <w:szCs w:val="23"/>
          <w:highlight w:val="none"/>
          <w:lang w:val="en-US" w:eastAsia="zh-CN"/>
        </w:rPr>
        <w:t>10</w:t>
      </w:r>
      <w:r>
        <w:rPr>
          <w:rFonts w:ascii="Times New Roman" w:hAnsi="Times New Roman" w:eastAsia="Times New Roman" w:cs="Times New Roman"/>
          <w:spacing w:val="9"/>
          <w:sz w:val="23"/>
          <w:szCs w:val="23"/>
          <w:highlight w:val="none"/>
        </w:rPr>
        <w:t>.</w:t>
      </w:r>
      <w:r>
        <w:rPr>
          <w:rFonts w:ascii="宋体" w:hAnsi="宋体" w:eastAsia="宋体" w:cs="宋体"/>
          <w:spacing w:val="9"/>
          <w:sz w:val="23"/>
          <w:szCs w:val="23"/>
          <w:highlight w:val="none"/>
        </w:rPr>
        <w:t>投标人认为有必要提供其他材料 (可对照评审标准提供相应证明材料，</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充分</w:t>
      </w:r>
      <w:r>
        <w:rPr>
          <w:rFonts w:ascii="宋体" w:hAnsi="宋体" w:eastAsia="宋体" w:cs="宋体"/>
          <w:spacing w:val="11"/>
          <w:sz w:val="23"/>
          <w:szCs w:val="23"/>
          <w:highlight w:val="none"/>
        </w:rPr>
        <w:t>体</w:t>
      </w:r>
      <w:r>
        <w:rPr>
          <w:rFonts w:ascii="宋体" w:hAnsi="宋体" w:eastAsia="宋体" w:cs="宋体"/>
          <w:spacing w:val="8"/>
          <w:sz w:val="23"/>
          <w:szCs w:val="23"/>
          <w:highlight w:val="none"/>
        </w:rPr>
        <w:t>现所投服务对于评分标准的响应程度和优势) 。</w:t>
      </w:r>
    </w:p>
    <w:p>
      <w:pPr>
        <w:spacing w:line="440" w:lineRule="exact"/>
        <w:jc w:val="left"/>
        <w:rPr>
          <w:rFonts w:ascii="宋体" w:hAnsi="宋体" w:eastAsia="宋体" w:cs="宋体"/>
          <w:b/>
          <w:bCs/>
          <w:spacing w:val="7"/>
          <w:sz w:val="23"/>
          <w:szCs w:val="23"/>
          <w:highlight w:val="none"/>
        </w:rPr>
      </w:pPr>
      <w:r>
        <w:rPr>
          <w:rFonts w:ascii="宋体" w:hAnsi="宋体" w:eastAsia="宋体" w:cs="宋体"/>
          <w:b/>
          <w:bCs/>
          <w:spacing w:val="7"/>
          <w:sz w:val="23"/>
          <w:szCs w:val="23"/>
          <w:highlight w:val="none"/>
        </w:rPr>
        <w:t>注：上述内容须要求加盖单位公章，有具体说明盖章位置，按具体说明的</w:t>
      </w:r>
      <w:r>
        <w:rPr>
          <w:rFonts w:ascii="宋体" w:hAnsi="宋体" w:eastAsia="宋体" w:cs="宋体"/>
          <w:b/>
          <w:bCs/>
          <w:spacing w:val="5"/>
          <w:sz w:val="23"/>
          <w:szCs w:val="23"/>
          <w:highlight w:val="none"/>
        </w:rPr>
        <w:t>盖</w:t>
      </w:r>
      <w:r>
        <w:rPr>
          <w:rFonts w:ascii="宋体" w:hAnsi="宋体" w:eastAsia="宋体" w:cs="宋体"/>
          <w:b/>
          <w:bCs/>
          <w:sz w:val="23"/>
          <w:szCs w:val="23"/>
          <w:highlight w:val="none"/>
        </w:rPr>
        <w:t xml:space="preserve"> </w:t>
      </w:r>
      <w:r>
        <w:rPr>
          <w:rFonts w:ascii="宋体" w:hAnsi="宋体" w:eastAsia="宋体" w:cs="宋体"/>
          <w:b/>
          <w:bCs/>
          <w:spacing w:val="8"/>
          <w:sz w:val="23"/>
          <w:szCs w:val="23"/>
          <w:highlight w:val="none"/>
        </w:rPr>
        <w:t>章位置加盖对应印章</w:t>
      </w:r>
      <w:r>
        <w:rPr>
          <w:rFonts w:ascii="宋体" w:hAnsi="宋体" w:eastAsia="宋体" w:cs="宋体"/>
          <w:b/>
          <w:bCs/>
          <w:spacing w:val="7"/>
          <w:sz w:val="23"/>
          <w:szCs w:val="23"/>
          <w:highlight w:val="none"/>
        </w:rPr>
        <w:t>。</w:t>
      </w:r>
    </w:p>
    <w:p>
      <w:pPr>
        <w:spacing w:line="440" w:lineRule="exact"/>
        <w:jc w:val="center"/>
        <w:rPr>
          <w:rFonts w:hint="eastAsia" w:ascii="宋体" w:hAnsi="宋体" w:eastAsia="宋体" w:cs="宋体"/>
          <w:b/>
          <w:sz w:val="32"/>
          <w:szCs w:val="32"/>
          <w:highlight w:val="none"/>
        </w:rPr>
      </w:pPr>
      <w:r>
        <w:rPr>
          <w:rFonts w:ascii="宋体" w:hAnsi="宋体" w:eastAsia="宋体" w:cs="宋体"/>
          <w:b/>
          <w:bCs/>
          <w:spacing w:val="7"/>
          <w:sz w:val="23"/>
          <w:szCs w:val="23"/>
          <w:highlight w:val="none"/>
        </w:rPr>
        <w:br w:type="page"/>
      </w:r>
      <w:r>
        <w:rPr>
          <w:rFonts w:hint="eastAsia" w:ascii="宋体" w:hAnsi="宋体" w:cs="宋体"/>
          <w:sz w:val="28"/>
          <w:szCs w:val="28"/>
          <w:highlight w:val="none"/>
          <w:lang w:val="en-US" w:eastAsia="zh-CN"/>
        </w:rPr>
        <w:t>1</w:t>
      </w:r>
      <w:r>
        <w:rPr>
          <w:rFonts w:hint="eastAsia" w:ascii="宋体" w:hAnsi="宋体" w:cs="宋体"/>
          <w:sz w:val="28"/>
          <w:szCs w:val="28"/>
          <w:highlight w:val="none"/>
          <w:lang w:eastAsia="zh-CN"/>
        </w:rPr>
        <w:t>、具有履行合同所必需的设备和专业技术能力</w:t>
      </w:r>
    </w:p>
    <w:p>
      <w:pPr>
        <w:spacing w:line="440" w:lineRule="exact"/>
        <w:jc w:val="center"/>
        <w:rPr>
          <w:rFonts w:hint="eastAsia" w:ascii="宋体" w:hAnsi="宋体" w:eastAsia="宋体" w:cs="宋体"/>
          <w:b/>
          <w:sz w:val="32"/>
          <w:szCs w:val="32"/>
          <w:highlight w:val="none"/>
        </w:rPr>
      </w:pPr>
    </w:p>
    <w:p>
      <w:pPr>
        <w:adjustRightInd w:val="0"/>
        <w:spacing w:line="6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致：</w:t>
      </w:r>
      <w:r>
        <w:rPr>
          <w:rFonts w:hint="eastAsia" w:ascii="宋体" w:hAnsi="宋体" w:cs="宋体"/>
          <w:sz w:val="24"/>
          <w:szCs w:val="24"/>
          <w:highlight w:val="none"/>
          <w:lang w:eastAsia="zh-CN"/>
        </w:rPr>
        <w:t>（招标人名称）</w:t>
      </w:r>
    </w:p>
    <w:p>
      <w:pPr>
        <w:pStyle w:val="5"/>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日贵方</w:t>
      </w:r>
      <w:r>
        <w:rPr>
          <w:rFonts w:hint="eastAsia" w:ascii="宋体" w:hAnsi="宋体" w:cs="宋体"/>
          <w:sz w:val="24"/>
          <w:szCs w:val="24"/>
          <w:highlight w:val="none"/>
          <w:lang w:val="en-US" w:eastAsia="zh-CN"/>
        </w:rPr>
        <w:t>发布的</w:t>
      </w:r>
      <w:r>
        <w:rPr>
          <w:rFonts w:hint="eastAsia" w:ascii="宋体" w:hAnsi="宋体" w:eastAsia="宋体" w:cs="宋体"/>
          <w:sz w:val="24"/>
          <w:szCs w:val="24"/>
          <w:highlight w:val="none"/>
        </w:rPr>
        <w:t>关于</w:t>
      </w:r>
      <w:r>
        <w:rPr>
          <w:rFonts w:hint="eastAsia" w:ascii="宋体" w:hAnsi="宋体" w:eastAsia="宋体" w:cs="宋体"/>
          <w:sz w:val="24"/>
          <w:szCs w:val="24"/>
          <w:highlight w:val="none"/>
          <w:u w:val="single"/>
        </w:rPr>
        <w:t>　（项目名称）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cs="宋体"/>
          <w:sz w:val="24"/>
          <w:szCs w:val="24"/>
          <w:highlight w:val="none"/>
          <w:lang w:val="en-US" w:eastAsia="zh-CN"/>
        </w:rPr>
        <w:t>公告</w:t>
      </w:r>
      <w:r>
        <w:rPr>
          <w:rFonts w:hint="eastAsia" w:ascii="宋体" w:hAnsi="宋体" w:eastAsia="宋体" w:cs="宋体"/>
          <w:sz w:val="24"/>
          <w:szCs w:val="24"/>
          <w:highlight w:val="none"/>
        </w:rPr>
        <w:t>，本签字人愿意参加投标，并有能力提供</w:t>
      </w:r>
      <w:r>
        <w:rPr>
          <w:rFonts w:hint="eastAsia" w:ascii="宋体" w:hAnsi="宋体" w:eastAsia="宋体" w:cs="宋体"/>
          <w:sz w:val="24"/>
          <w:szCs w:val="24"/>
          <w:highlight w:val="none"/>
          <w:u w:val="single"/>
        </w:rPr>
        <w:t xml:space="preserve">  （项目名称）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项目中的</w:t>
      </w:r>
      <w:r>
        <w:rPr>
          <w:rFonts w:hint="eastAsia" w:ascii="宋体" w:hAnsi="宋体" w:eastAsia="宋体" w:cs="宋体"/>
          <w:sz w:val="24"/>
          <w:szCs w:val="24"/>
          <w:highlight w:val="none"/>
          <w:u w:val="none"/>
          <w:lang w:val="en-US" w:eastAsia="zh-CN"/>
        </w:rPr>
        <w:t>供货服务</w:t>
      </w:r>
      <w:r>
        <w:rPr>
          <w:rFonts w:hint="eastAsia" w:ascii="宋体" w:hAnsi="宋体" w:eastAsia="宋体" w:cs="宋体"/>
          <w:sz w:val="24"/>
          <w:szCs w:val="24"/>
          <w:highlight w:val="none"/>
        </w:rPr>
        <w:t>，并保证所提交的所有文件和说明是真实和准确的。具备本项目履行合同所必需的设备和专业技术能力。</w:t>
      </w:r>
    </w:p>
    <w:p>
      <w:pPr>
        <w:pStyle w:val="5"/>
        <w:spacing w:line="360" w:lineRule="auto"/>
        <w:ind w:firstLine="480" w:firstLineChars="200"/>
        <w:rPr>
          <w:rFonts w:hint="eastAsia" w:ascii="宋体" w:hAnsi="宋体" w:eastAsia="宋体" w:cs="宋体"/>
          <w:sz w:val="24"/>
          <w:szCs w:val="24"/>
          <w:highlight w:val="none"/>
        </w:rPr>
      </w:pPr>
    </w:p>
    <w:p>
      <w:pPr>
        <w:pStyle w:val="5"/>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投标人</w:t>
      </w:r>
      <w:r>
        <w:rPr>
          <w:rFonts w:hint="eastAsia" w:ascii="宋体" w:hAnsi="宋体" w:eastAsia="宋体" w:cs="宋体"/>
          <w:sz w:val="24"/>
          <w:szCs w:val="24"/>
          <w:highlight w:val="none"/>
          <w:u w:val="single"/>
        </w:rPr>
        <w:t>名称</w:t>
      </w:r>
      <w:r>
        <w:rPr>
          <w:rFonts w:hint="eastAsia" w:ascii="宋体" w:hAnsi="宋体" w:cs="宋体"/>
          <w:sz w:val="24"/>
          <w:szCs w:val="24"/>
          <w:highlight w:val="none"/>
          <w:u w:val="single"/>
          <w:lang w:eastAsia="zh-CN"/>
        </w:rPr>
        <w:t>（盖章）</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lang w:val="en-US" w:eastAsia="zh-CN"/>
        </w:rPr>
        <w:t>法定代表人</w:t>
      </w:r>
      <w:r>
        <w:rPr>
          <w:rFonts w:hint="eastAsia" w:ascii="宋体" w:hAnsi="宋体" w:eastAsia="宋体" w:cs="宋体"/>
          <w:sz w:val="24"/>
          <w:szCs w:val="24"/>
          <w:highlight w:val="none"/>
        </w:rPr>
        <w:t>姓名、职务：</w:t>
      </w:r>
      <w:r>
        <w:rPr>
          <w:rFonts w:hint="eastAsia" w:ascii="宋体" w:hAnsi="宋体" w:eastAsia="宋体" w:cs="宋体"/>
          <w:sz w:val="24"/>
          <w:szCs w:val="24"/>
          <w:highlight w:val="none"/>
          <w:u w:val="single"/>
        </w:rPr>
        <w:t xml:space="preserve">                 </w:t>
      </w:r>
    </w:p>
    <w:p>
      <w:pPr>
        <w:pStyle w:val="5"/>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w:t>
      </w:r>
      <w:r>
        <w:rPr>
          <w:rFonts w:hint="eastAsia" w:ascii="宋体" w:hAnsi="宋体" w:cs="宋体"/>
          <w:sz w:val="24"/>
          <w:szCs w:val="24"/>
          <w:highlight w:val="none"/>
          <w:u w:val="none"/>
          <w:lang w:eastAsia="zh-CN"/>
        </w:rPr>
        <w:t>被</w:t>
      </w:r>
      <w:r>
        <w:rPr>
          <w:rFonts w:hint="eastAsia" w:ascii="宋体" w:hAnsi="宋体" w:eastAsia="宋体" w:cs="宋体"/>
          <w:sz w:val="24"/>
          <w:szCs w:val="24"/>
          <w:highlight w:val="none"/>
          <w:u w:val="none"/>
        </w:rPr>
        <w:t>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pStyle w:val="5"/>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w:t>
      </w:r>
    </w:p>
    <w:p>
      <w:pPr>
        <w:pStyle w:val="5"/>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电话：</w:t>
      </w:r>
      <w:r>
        <w:rPr>
          <w:rFonts w:hint="eastAsia" w:ascii="宋体" w:hAnsi="宋体" w:eastAsia="宋体" w:cs="宋体"/>
          <w:sz w:val="24"/>
          <w:szCs w:val="24"/>
          <w:highlight w:val="none"/>
          <w:u w:val="single"/>
        </w:rPr>
        <w:t>　　　　　　　　</w:t>
      </w:r>
    </w:p>
    <w:p>
      <w:pPr>
        <w:pStyle w:val="15"/>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　　　　　　　　　　　　　　　　　　</w:t>
      </w:r>
      <w:r>
        <w:rPr>
          <w:rFonts w:hint="eastAsia" w:hAnsi="宋体" w:cs="宋体"/>
          <w:bCs/>
          <w:sz w:val="24"/>
          <w:szCs w:val="24"/>
          <w:highlight w:val="none"/>
          <w:lang w:val="en-US" w:eastAsia="zh-CN"/>
        </w:rPr>
        <w:t xml:space="preserve">  </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pPr>
        <w:spacing w:line="360" w:lineRule="auto"/>
        <w:rPr>
          <w:rFonts w:hint="eastAsia" w:ascii="宋体" w:hAnsi="宋体" w:eastAsia="宋体" w:cs="宋体"/>
          <w:b/>
          <w:sz w:val="24"/>
          <w:szCs w:val="24"/>
          <w:highlight w:val="none"/>
        </w:rPr>
      </w:pPr>
    </w:p>
    <w:p>
      <w:pPr>
        <w:spacing w:line="440" w:lineRule="exact"/>
        <w:rPr>
          <w:rFonts w:hint="eastAsia" w:ascii="宋体" w:hAnsi="宋体" w:eastAsia="宋体" w:cs="宋体"/>
          <w:b/>
          <w:sz w:val="32"/>
          <w:szCs w:val="32"/>
          <w:highlight w:val="none"/>
        </w:rPr>
      </w:pPr>
    </w:p>
    <w:p>
      <w:pPr>
        <w:spacing w:line="440" w:lineRule="exact"/>
        <w:rPr>
          <w:rFonts w:hint="eastAsia" w:ascii="宋体" w:hAnsi="宋体" w:eastAsia="宋体" w:cs="宋体"/>
          <w:b/>
          <w:sz w:val="32"/>
          <w:szCs w:val="32"/>
          <w:highlight w:val="none"/>
        </w:rPr>
      </w:pPr>
    </w:p>
    <w:p>
      <w:pPr>
        <w:spacing w:line="440" w:lineRule="exact"/>
        <w:rPr>
          <w:rFonts w:hint="eastAsia" w:ascii="宋体" w:hAnsi="宋体" w:eastAsia="宋体" w:cs="宋体"/>
          <w:b/>
          <w:sz w:val="32"/>
          <w:szCs w:val="32"/>
          <w:highlight w:val="none"/>
        </w:rPr>
      </w:pPr>
    </w:p>
    <w:p>
      <w:pPr>
        <w:spacing w:line="440" w:lineRule="exact"/>
        <w:rPr>
          <w:rFonts w:hint="eastAsia" w:ascii="宋体" w:hAnsi="宋体" w:eastAsia="宋体" w:cs="宋体"/>
          <w:b/>
          <w:sz w:val="32"/>
          <w:szCs w:val="32"/>
          <w:highlight w:val="none"/>
        </w:rPr>
      </w:pPr>
    </w:p>
    <w:p>
      <w:pPr>
        <w:spacing w:line="440" w:lineRule="exact"/>
        <w:rPr>
          <w:rFonts w:hint="eastAsia" w:ascii="宋体" w:hAnsi="宋体" w:eastAsia="宋体" w:cs="宋体"/>
          <w:b/>
          <w:sz w:val="32"/>
          <w:szCs w:val="32"/>
          <w:highlight w:val="none"/>
        </w:rPr>
      </w:pPr>
    </w:p>
    <w:p>
      <w:pPr>
        <w:spacing w:line="440" w:lineRule="exact"/>
        <w:rPr>
          <w:rFonts w:hint="eastAsia" w:ascii="宋体" w:hAnsi="宋体" w:eastAsia="宋体" w:cs="宋体"/>
          <w:b/>
          <w:sz w:val="32"/>
          <w:szCs w:val="32"/>
          <w:highlight w:val="none"/>
        </w:rPr>
      </w:pPr>
    </w:p>
    <w:p>
      <w:pPr>
        <w:pStyle w:val="42"/>
        <w:rPr>
          <w:rFonts w:hint="eastAsia" w:ascii="宋体" w:hAnsi="宋体" w:eastAsia="宋体" w:cs="宋体"/>
          <w:b/>
          <w:sz w:val="32"/>
          <w:szCs w:val="32"/>
          <w:highlight w:val="none"/>
        </w:rPr>
      </w:pPr>
    </w:p>
    <w:p>
      <w:pPr>
        <w:pStyle w:val="3"/>
        <w:rPr>
          <w:rFonts w:hint="eastAsia" w:ascii="宋体" w:hAnsi="宋体" w:eastAsia="宋体" w:cs="宋体"/>
          <w:b/>
          <w:sz w:val="32"/>
          <w:szCs w:val="32"/>
          <w:highlight w:val="none"/>
        </w:rPr>
      </w:pPr>
    </w:p>
    <w:p>
      <w:pPr>
        <w:rPr>
          <w:rFonts w:hint="eastAsia"/>
          <w:highlight w:val="none"/>
        </w:rPr>
      </w:pPr>
    </w:p>
    <w:p>
      <w:pPr>
        <w:pStyle w:val="3"/>
        <w:rPr>
          <w:rFonts w:hint="eastAsia" w:ascii="宋体" w:hAnsi="宋体" w:eastAsia="宋体" w:cs="宋体"/>
          <w:b/>
          <w:sz w:val="32"/>
          <w:szCs w:val="32"/>
          <w:highlight w:val="none"/>
        </w:rPr>
      </w:pPr>
    </w:p>
    <w:p>
      <w:pPr>
        <w:rPr>
          <w:rFonts w:hint="eastAsia"/>
          <w:highlight w:val="none"/>
        </w:rPr>
      </w:pPr>
    </w:p>
    <w:p>
      <w:pPr>
        <w:spacing w:line="440" w:lineRule="exact"/>
        <w:rPr>
          <w:rFonts w:hint="eastAsia" w:ascii="宋体" w:hAnsi="宋体" w:eastAsia="宋体" w:cs="宋体"/>
          <w:b/>
          <w:sz w:val="32"/>
          <w:szCs w:val="32"/>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2"/>
          <w:szCs w:val="32"/>
          <w:highlight w:val="none"/>
        </w:rPr>
      </w:pPr>
      <w:r>
        <w:rPr>
          <w:rFonts w:hint="eastAsia" w:ascii="宋体" w:hAnsi="宋体" w:cs="宋体"/>
          <w:sz w:val="32"/>
          <w:szCs w:val="32"/>
          <w:highlight w:val="none"/>
          <w:lang w:val="en-US" w:eastAsia="zh-CN"/>
        </w:rPr>
        <w:br w:type="page"/>
      </w:r>
      <w:r>
        <w:rPr>
          <w:rFonts w:hint="eastAsia" w:ascii="宋体" w:hAnsi="宋体" w:cs="宋体"/>
          <w:sz w:val="32"/>
          <w:szCs w:val="32"/>
          <w:highlight w:val="none"/>
          <w:lang w:val="en-US" w:eastAsia="zh-CN"/>
        </w:rPr>
        <w:t>2</w:t>
      </w:r>
      <w:r>
        <w:rPr>
          <w:rFonts w:hint="eastAsia" w:ascii="宋体" w:hAnsi="宋体" w:cs="宋体"/>
          <w:sz w:val="32"/>
          <w:szCs w:val="32"/>
          <w:highlight w:val="none"/>
          <w:lang w:eastAsia="zh-CN"/>
        </w:rPr>
        <w:t>、投标人关联企业情况表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投标人的母公司、子公司（含控股公司）关联企业等情况表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vertAlign w:val="baseline"/>
              </w:rPr>
            </w:pPr>
          </w:p>
        </w:tc>
        <w:tc>
          <w:tcPr>
            <w:tcW w:w="5490" w:type="dxa"/>
            <w:noWrap w:val="0"/>
            <w:vAlign w:val="center"/>
          </w:tcPr>
          <w:p>
            <w:pPr>
              <w:keepNext w:val="0"/>
              <w:keepLines w:val="0"/>
              <w:widowControl/>
              <w:suppressLineNumbers w:val="0"/>
              <w:jc w:val="center"/>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noWrap w:val="0"/>
            <w:vAlign w:val="center"/>
          </w:tcPr>
          <w:p>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投标人的母公司及其母公司的子公司（含控股公司）的情况</w:t>
            </w:r>
          </w:p>
        </w:tc>
        <w:tc>
          <w:tcPr>
            <w:tcW w:w="5490" w:type="dxa"/>
            <w:noWrap w:val="0"/>
            <w:vAlign w:val="center"/>
          </w:tcPr>
          <w:p>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叙述或附图表示投标人的母公司及其母公司的子公司（含控股公司）的情况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noWrap w:val="0"/>
            <w:vAlign w:val="center"/>
          </w:tcPr>
          <w:p>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投标人的子公司（含控股公司）的情况</w:t>
            </w:r>
          </w:p>
        </w:tc>
        <w:tc>
          <w:tcPr>
            <w:tcW w:w="5490" w:type="dxa"/>
            <w:noWrap w:val="0"/>
            <w:vAlign w:val="center"/>
          </w:tcPr>
          <w:p>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叙述或附图表示投标人子公司（含控股公司）的情况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noWrap w:val="0"/>
            <w:vAlign w:val="center"/>
          </w:tcPr>
          <w:p>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投标人的投资参股关系的关联企业的情况</w:t>
            </w:r>
          </w:p>
        </w:tc>
        <w:tc>
          <w:tcPr>
            <w:tcW w:w="5490"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noWrap w:val="0"/>
            <w:vAlign w:val="center"/>
          </w:tcPr>
          <w:p>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投标人的法定代表人为同一人的两个及两个以上法人的情况</w:t>
            </w:r>
          </w:p>
        </w:tc>
        <w:tc>
          <w:tcPr>
            <w:tcW w:w="5490"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highlight w:val="none"/>
                <w:vertAlign w:val="baseline"/>
              </w:rPr>
            </w:pP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pPr>
        <w:pStyle w:val="15"/>
        <w:spacing w:line="360" w:lineRule="auto"/>
        <w:ind w:firstLine="2400" w:firstLineChars="10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pPr>
        <w:pStyle w:val="15"/>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pPr>
        <w:pStyle w:val="15"/>
        <w:spacing w:line="360" w:lineRule="auto"/>
        <w:ind w:firstLine="2880" w:firstLineChars="1200"/>
        <w:rPr>
          <w:rFonts w:hint="eastAsia" w:ascii="宋体" w:hAnsi="宋体" w:eastAsia="宋体" w:cs="宋体"/>
          <w:b/>
          <w:bCs/>
          <w:sz w:val="28"/>
          <w:szCs w:val="28"/>
          <w:highlight w:val="none"/>
          <w:lang w:eastAsia="zh-CN"/>
        </w:rPr>
      </w:pPr>
      <w:r>
        <w:rPr>
          <w:rFonts w:hint="eastAsia" w:ascii="宋体" w:hAnsi="宋体" w:eastAsia="宋体" w:cs="宋体"/>
          <w:sz w:val="24"/>
          <w:szCs w:val="24"/>
          <w:highlight w:val="none"/>
        </w:rPr>
        <w:t>日期：______年____月____日</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注：1. 投标人应如实、全面地填写“投标人关联企业情况表”。若因投标人故意隐瞒，一经查实，将视为投标人弄虚作假，提供了虚假资料，</w:t>
      </w:r>
      <w:r>
        <w:rPr>
          <w:rFonts w:hint="eastAsia" w:ascii="宋体" w:hAnsi="宋体" w:cs="宋体"/>
          <w:color w:val="000000"/>
          <w:kern w:val="0"/>
          <w:sz w:val="21"/>
          <w:szCs w:val="21"/>
          <w:highlight w:val="none"/>
          <w:lang w:val="en-US" w:eastAsia="zh-CN" w:bidi="ar"/>
        </w:rPr>
        <w:t>招标人</w:t>
      </w:r>
      <w:r>
        <w:rPr>
          <w:rFonts w:hint="eastAsia" w:ascii="宋体" w:hAnsi="宋体" w:eastAsia="宋体" w:cs="宋体"/>
          <w:color w:val="000000"/>
          <w:kern w:val="0"/>
          <w:sz w:val="21"/>
          <w:szCs w:val="21"/>
          <w:highlight w:val="none"/>
          <w:lang w:val="en-US" w:eastAsia="zh-CN" w:bidi="ar"/>
        </w:rPr>
        <w:t xml:space="preserve">将按相关规定以弄虚作假行为处理。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2.如投标人无上表中所述的相关情况，则投标人可在相应表栏中填写“无”。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3.单位负责人为同一人或者存在直接控股、管理关系的不同投标人，不得同时参加本招标项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目的政府采购活动</w:t>
      </w:r>
      <w:r>
        <w:rPr>
          <w:rFonts w:hint="eastAsia" w:ascii="宋体" w:hAnsi="宋体" w:cs="宋体"/>
          <w:color w:val="000000"/>
          <w:kern w:val="0"/>
          <w:sz w:val="21"/>
          <w:szCs w:val="21"/>
          <w:highlight w:val="none"/>
          <w:lang w:val="en-US" w:eastAsia="zh-CN" w:bidi="ar"/>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pPr>
        <w:pStyle w:val="8"/>
        <w:rPr>
          <w:rFonts w:hint="eastAsia"/>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2"/>
          <w:szCs w:val="32"/>
          <w:highlight w:val="none"/>
        </w:rPr>
      </w:pPr>
      <w:r>
        <w:rPr>
          <w:rFonts w:hint="eastAsia" w:ascii="宋体" w:hAnsi="宋体" w:cs="宋体"/>
          <w:sz w:val="32"/>
          <w:szCs w:val="32"/>
          <w:highlight w:val="none"/>
          <w:lang w:val="en-US" w:eastAsia="zh-CN"/>
        </w:rPr>
        <w:t>3</w:t>
      </w:r>
      <w:r>
        <w:rPr>
          <w:rFonts w:hint="eastAsia" w:ascii="宋体" w:hAnsi="宋体" w:cs="宋体"/>
          <w:sz w:val="32"/>
          <w:szCs w:val="32"/>
          <w:highlight w:val="none"/>
          <w:lang w:eastAsia="zh-CN"/>
        </w:rPr>
        <w:t>、中小微企业证明文件</w:t>
      </w:r>
    </w:p>
    <w:p>
      <w:pPr>
        <w:keepNext w:val="0"/>
        <w:keepLines w:val="0"/>
        <w:widowControl/>
        <w:numPr>
          <w:ilvl w:val="0"/>
          <w:numId w:val="0"/>
        </w:numPr>
        <w:suppressLineNumbers w:val="0"/>
        <w:spacing w:line="360" w:lineRule="auto"/>
        <w:jc w:val="center"/>
        <w:rPr>
          <w:rFonts w:hint="eastAsia" w:ascii="宋体" w:hAnsi="宋体" w:eastAsia="宋体" w:cs="宋体"/>
          <w:sz w:val="22"/>
          <w:szCs w:val="21"/>
          <w:highlight w:val="none"/>
        </w:rPr>
      </w:pPr>
      <w:r>
        <w:rPr>
          <w:rFonts w:hint="eastAsia" w:ascii="宋体" w:hAnsi="宋体" w:eastAsia="宋体" w:cs="宋体"/>
          <w:b/>
          <w:bCs/>
          <w:color w:val="000000"/>
          <w:kern w:val="0"/>
          <w:sz w:val="22"/>
          <w:szCs w:val="22"/>
          <w:highlight w:val="none"/>
          <w:lang w:val="en-US" w:eastAsia="zh-CN" w:bidi="ar"/>
        </w:rPr>
        <w:t>（1）中小企业声明函</w:t>
      </w:r>
    </w:p>
    <w:p>
      <w:pPr>
        <w:keepNext w:val="0"/>
        <w:keepLines w:val="0"/>
        <w:widowControl/>
        <w:suppressLineNumbers w:val="0"/>
        <w:spacing w:line="36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本公司（联合体）郑重声明，根据《政府采购促进中小企业发展管理办法》（财库〔2020〕46 号）的规定，本公司（联合体）参加（</w:t>
      </w:r>
      <w:r>
        <w:rPr>
          <w:rFonts w:hint="eastAsia" w:ascii="宋体" w:hAnsi="宋体" w:cs="宋体"/>
          <w:color w:val="000000"/>
          <w:kern w:val="0"/>
          <w:sz w:val="22"/>
          <w:szCs w:val="22"/>
          <w:highlight w:val="none"/>
          <w:lang w:val="en-US" w:eastAsia="zh-CN" w:bidi="ar"/>
        </w:rPr>
        <w:t>招标代理机构</w:t>
      </w:r>
      <w:r>
        <w:rPr>
          <w:rFonts w:hint="eastAsia" w:ascii="宋体" w:hAnsi="宋体" w:eastAsia="宋体" w:cs="宋体"/>
          <w:color w:val="000000"/>
          <w:kern w:val="0"/>
          <w:sz w:val="22"/>
          <w:szCs w:val="22"/>
          <w:highlight w:val="none"/>
          <w:lang w:val="en-US" w:eastAsia="zh-CN" w:bidi="ar"/>
        </w:rPr>
        <w:t xml:space="preserve">名称） 的（项目名称/包号及编号）采购活动，提供的货物全部由符合政策要求的中小企业制造。相关企业（含联合体中的中小企业、签订分包意向协议的中小企业）的具体情况如下： </w:t>
      </w:r>
    </w:p>
    <w:p>
      <w:pPr>
        <w:keepNext w:val="0"/>
        <w:keepLines w:val="0"/>
        <w:widowControl/>
        <w:suppressLineNumbers w:val="0"/>
        <w:spacing w:line="36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1.（标的名称） ，属于 （</w:t>
      </w:r>
      <w:r>
        <w:rPr>
          <w:rFonts w:hint="eastAsia" w:ascii="宋体" w:hAnsi="宋体" w:cs="宋体"/>
          <w:color w:val="000000"/>
          <w:kern w:val="0"/>
          <w:sz w:val="22"/>
          <w:szCs w:val="22"/>
          <w:highlight w:val="none"/>
          <w:lang w:val="en-US" w:eastAsia="zh-CN" w:bidi="ar"/>
        </w:rPr>
        <w:t>招标文件</w:t>
      </w:r>
      <w:r>
        <w:rPr>
          <w:rFonts w:hint="eastAsia" w:ascii="宋体" w:hAnsi="宋体" w:eastAsia="宋体" w:cs="宋体"/>
          <w:color w:val="000000"/>
          <w:kern w:val="0"/>
          <w:sz w:val="22"/>
          <w:szCs w:val="22"/>
          <w:highlight w:val="none"/>
          <w:lang w:val="en-US" w:eastAsia="zh-CN" w:bidi="ar"/>
        </w:rPr>
        <w:t>中明确的所属行业） 行业；</w:t>
      </w:r>
      <w:r>
        <w:rPr>
          <w:rFonts w:hint="eastAsia" w:ascii="宋体" w:hAnsi="宋体" w:cs="宋体"/>
          <w:color w:val="000000"/>
          <w:kern w:val="0"/>
          <w:sz w:val="22"/>
          <w:szCs w:val="22"/>
          <w:highlight w:val="none"/>
          <w:lang w:val="en-US" w:eastAsia="zh-CN" w:bidi="ar"/>
        </w:rPr>
        <w:t>供应商</w:t>
      </w:r>
      <w:r>
        <w:rPr>
          <w:rFonts w:hint="eastAsia" w:ascii="宋体" w:hAnsi="宋体" w:eastAsia="宋体" w:cs="宋体"/>
          <w:color w:val="000000"/>
          <w:kern w:val="0"/>
          <w:sz w:val="22"/>
          <w:szCs w:val="22"/>
          <w:highlight w:val="none"/>
          <w:lang w:val="en-US" w:eastAsia="zh-CN" w:bidi="ar"/>
        </w:rPr>
        <w:t xml:space="preserve">为（企 </w:t>
      </w:r>
    </w:p>
    <w:p>
      <w:pPr>
        <w:keepNext w:val="0"/>
        <w:keepLines w:val="0"/>
        <w:widowControl/>
        <w:suppressLineNumbers w:val="0"/>
        <w:spacing w:line="36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业名称），从业人员 </w:t>
      </w:r>
      <w:r>
        <w:rPr>
          <w:rFonts w:hint="eastAsia" w:ascii="宋体" w:hAnsi="宋体" w:cs="宋体"/>
          <w:color w:val="000000"/>
          <w:kern w:val="0"/>
          <w:sz w:val="22"/>
          <w:szCs w:val="22"/>
          <w:highlight w:val="none"/>
          <w:lang w:val="en-US" w:eastAsia="zh-CN" w:bidi="ar"/>
        </w:rPr>
        <w:t xml:space="preserve">  </w:t>
      </w:r>
      <w:r>
        <w:rPr>
          <w:rFonts w:hint="eastAsia" w:ascii="宋体" w:hAnsi="宋体" w:eastAsia="宋体" w:cs="宋体"/>
          <w:color w:val="000000"/>
          <w:kern w:val="0"/>
          <w:sz w:val="22"/>
          <w:szCs w:val="22"/>
          <w:highlight w:val="none"/>
          <w:lang w:val="en-US" w:eastAsia="zh-CN" w:bidi="ar"/>
        </w:rPr>
        <w:t xml:space="preserve">人，营业收入为 </w:t>
      </w:r>
      <w:r>
        <w:rPr>
          <w:rFonts w:hint="eastAsia" w:ascii="宋体" w:hAnsi="宋体" w:cs="宋体"/>
          <w:color w:val="000000"/>
          <w:kern w:val="0"/>
          <w:sz w:val="22"/>
          <w:szCs w:val="22"/>
          <w:highlight w:val="none"/>
          <w:lang w:val="en-US" w:eastAsia="zh-CN" w:bidi="ar"/>
        </w:rPr>
        <w:t xml:space="preserve">   </w:t>
      </w:r>
      <w:r>
        <w:rPr>
          <w:rFonts w:hint="eastAsia" w:ascii="宋体" w:hAnsi="宋体" w:eastAsia="宋体" w:cs="宋体"/>
          <w:color w:val="000000"/>
          <w:kern w:val="0"/>
          <w:sz w:val="22"/>
          <w:szCs w:val="22"/>
          <w:highlight w:val="none"/>
          <w:lang w:val="en-US" w:eastAsia="zh-CN" w:bidi="ar"/>
        </w:rPr>
        <w:t xml:space="preserve">万元，资产总额为 </w:t>
      </w:r>
      <w:r>
        <w:rPr>
          <w:rFonts w:hint="eastAsia" w:ascii="宋体" w:hAnsi="宋体" w:cs="宋体"/>
          <w:color w:val="000000"/>
          <w:kern w:val="0"/>
          <w:sz w:val="22"/>
          <w:szCs w:val="22"/>
          <w:highlight w:val="none"/>
          <w:lang w:val="en-US" w:eastAsia="zh-CN" w:bidi="ar"/>
        </w:rPr>
        <w:t xml:space="preserve"> </w:t>
      </w:r>
      <w:r>
        <w:rPr>
          <w:rFonts w:hint="eastAsia" w:ascii="宋体" w:hAnsi="宋体" w:eastAsia="宋体" w:cs="宋体"/>
          <w:color w:val="000000"/>
          <w:kern w:val="0"/>
          <w:sz w:val="22"/>
          <w:szCs w:val="22"/>
          <w:highlight w:val="none"/>
          <w:lang w:val="en-US" w:eastAsia="zh-CN" w:bidi="ar"/>
        </w:rPr>
        <w:t xml:space="preserve">万元，属于（中型企 </w:t>
      </w:r>
    </w:p>
    <w:p>
      <w:pPr>
        <w:keepNext w:val="0"/>
        <w:keepLines w:val="0"/>
        <w:widowControl/>
        <w:suppressLineNumbers w:val="0"/>
        <w:spacing w:line="36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业、小型企业、微型企业）； </w:t>
      </w:r>
    </w:p>
    <w:p>
      <w:pPr>
        <w:keepNext w:val="0"/>
        <w:keepLines w:val="0"/>
        <w:widowControl/>
        <w:suppressLineNumbers w:val="0"/>
        <w:spacing w:line="36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2.（标的名称） ，属于 （</w:t>
      </w:r>
      <w:r>
        <w:rPr>
          <w:rFonts w:hint="eastAsia" w:ascii="宋体" w:hAnsi="宋体" w:cs="宋体"/>
          <w:color w:val="000000"/>
          <w:kern w:val="0"/>
          <w:sz w:val="22"/>
          <w:szCs w:val="22"/>
          <w:highlight w:val="none"/>
          <w:lang w:val="en-US" w:eastAsia="zh-CN" w:bidi="ar"/>
        </w:rPr>
        <w:t>招标文件</w:t>
      </w:r>
      <w:r>
        <w:rPr>
          <w:rFonts w:hint="eastAsia" w:ascii="宋体" w:hAnsi="宋体" w:eastAsia="宋体" w:cs="宋体"/>
          <w:color w:val="000000"/>
          <w:kern w:val="0"/>
          <w:sz w:val="22"/>
          <w:szCs w:val="22"/>
          <w:highlight w:val="none"/>
          <w:lang w:val="en-US" w:eastAsia="zh-CN" w:bidi="ar"/>
        </w:rPr>
        <w:t>中明确的所属行业） 行业；</w:t>
      </w:r>
      <w:r>
        <w:rPr>
          <w:rFonts w:hint="eastAsia" w:ascii="宋体" w:hAnsi="宋体" w:cs="宋体"/>
          <w:color w:val="000000"/>
          <w:kern w:val="0"/>
          <w:sz w:val="22"/>
          <w:szCs w:val="22"/>
          <w:highlight w:val="none"/>
          <w:lang w:val="en-US" w:eastAsia="zh-CN" w:bidi="ar"/>
        </w:rPr>
        <w:t>供应商</w:t>
      </w:r>
      <w:r>
        <w:rPr>
          <w:rFonts w:hint="eastAsia" w:ascii="宋体" w:hAnsi="宋体" w:eastAsia="宋体" w:cs="宋体"/>
          <w:color w:val="000000"/>
          <w:kern w:val="0"/>
          <w:sz w:val="22"/>
          <w:szCs w:val="22"/>
          <w:highlight w:val="none"/>
          <w:lang w:val="en-US" w:eastAsia="zh-CN" w:bidi="ar"/>
        </w:rPr>
        <w:t xml:space="preserve">为（企业名 </w:t>
      </w:r>
    </w:p>
    <w:p>
      <w:pPr>
        <w:keepNext w:val="0"/>
        <w:keepLines w:val="0"/>
        <w:widowControl/>
        <w:suppressLineNumbers w:val="0"/>
        <w:spacing w:line="36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称），从业人员 </w:t>
      </w:r>
      <w:r>
        <w:rPr>
          <w:rFonts w:hint="eastAsia" w:ascii="宋体" w:hAnsi="宋体" w:cs="宋体"/>
          <w:color w:val="000000"/>
          <w:kern w:val="0"/>
          <w:sz w:val="22"/>
          <w:szCs w:val="22"/>
          <w:highlight w:val="none"/>
          <w:lang w:val="en-US" w:eastAsia="zh-CN" w:bidi="ar"/>
        </w:rPr>
        <w:t xml:space="preserve">  </w:t>
      </w:r>
      <w:r>
        <w:rPr>
          <w:rFonts w:hint="eastAsia" w:ascii="宋体" w:hAnsi="宋体" w:eastAsia="宋体" w:cs="宋体"/>
          <w:color w:val="000000"/>
          <w:kern w:val="0"/>
          <w:sz w:val="22"/>
          <w:szCs w:val="22"/>
          <w:highlight w:val="none"/>
          <w:lang w:val="en-US" w:eastAsia="zh-CN" w:bidi="ar"/>
        </w:rPr>
        <w:t xml:space="preserve">人，营业收入为 </w:t>
      </w:r>
      <w:r>
        <w:rPr>
          <w:rFonts w:hint="eastAsia" w:ascii="宋体" w:hAnsi="宋体" w:cs="宋体"/>
          <w:color w:val="000000"/>
          <w:kern w:val="0"/>
          <w:sz w:val="22"/>
          <w:szCs w:val="22"/>
          <w:highlight w:val="none"/>
          <w:lang w:val="en-US" w:eastAsia="zh-CN" w:bidi="ar"/>
        </w:rPr>
        <w:t xml:space="preserve">  </w:t>
      </w:r>
      <w:r>
        <w:rPr>
          <w:rFonts w:hint="eastAsia" w:ascii="宋体" w:hAnsi="宋体" w:eastAsia="宋体" w:cs="宋体"/>
          <w:color w:val="000000"/>
          <w:kern w:val="0"/>
          <w:sz w:val="22"/>
          <w:szCs w:val="22"/>
          <w:highlight w:val="none"/>
          <w:lang w:val="en-US" w:eastAsia="zh-CN" w:bidi="ar"/>
        </w:rPr>
        <w:t xml:space="preserve">万元，资产总额为 </w:t>
      </w:r>
      <w:r>
        <w:rPr>
          <w:rFonts w:hint="eastAsia" w:ascii="宋体" w:hAnsi="宋体" w:cs="宋体"/>
          <w:color w:val="000000"/>
          <w:kern w:val="0"/>
          <w:sz w:val="22"/>
          <w:szCs w:val="22"/>
          <w:highlight w:val="none"/>
          <w:lang w:val="en-US" w:eastAsia="zh-CN" w:bidi="ar"/>
        </w:rPr>
        <w:t xml:space="preserve">  </w:t>
      </w:r>
      <w:r>
        <w:rPr>
          <w:rFonts w:hint="eastAsia" w:ascii="宋体" w:hAnsi="宋体" w:eastAsia="宋体" w:cs="宋体"/>
          <w:color w:val="000000"/>
          <w:kern w:val="0"/>
          <w:sz w:val="22"/>
          <w:szCs w:val="22"/>
          <w:highlight w:val="none"/>
          <w:lang w:val="en-US" w:eastAsia="zh-CN" w:bidi="ar"/>
        </w:rPr>
        <w:t xml:space="preserve">万元，属于（中型企业、 </w:t>
      </w:r>
    </w:p>
    <w:p>
      <w:pPr>
        <w:keepNext w:val="0"/>
        <w:keepLines w:val="0"/>
        <w:widowControl/>
        <w:suppressLineNumbers w:val="0"/>
        <w:spacing w:line="36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小型企业、微型企业）； </w:t>
      </w:r>
    </w:p>
    <w:p>
      <w:pPr>
        <w:keepNext w:val="0"/>
        <w:keepLines w:val="0"/>
        <w:widowControl/>
        <w:suppressLineNumbers w:val="0"/>
        <w:spacing w:line="36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p>
      <w:pPr>
        <w:keepNext w:val="0"/>
        <w:keepLines w:val="0"/>
        <w:widowControl/>
        <w:suppressLineNumbers w:val="0"/>
        <w:spacing w:line="360" w:lineRule="auto"/>
        <w:ind w:firstLine="440" w:firstLineChars="200"/>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以上企业，不属于大企业的分支机构，不存在控股股东为大企业的情形，也不存在与 </w:t>
      </w:r>
    </w:p>
    <w:p>
      <w:pPr>
        <w:keepNext w:val="0"/>
        <w:keepLines w:val="0"/>
        <w:widowControl/>
        <w:suppressLineNumbers w:val="0"/>
        <w:spacing w:line="36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大企业的负责人为同一人的情形。 </w:t>
      </w:r>
    </w:p>
    <w:p>
      <w:pPr>
        <w:keepNext w:val="0"/>
        <w:keepLines w:val="0"/>
        <w:widowControl/>
        <w:suppressLineNumbers w:val="0"/>
        <w:spacing w:line="360" w:lineRule="auto"/>
        <w:ind w:firstLine="440" w:firstLineChars="200"/>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本企业对上述声明内容的真实性负责。如有虚假，将依法承担相应责任。</w:t>
      </w:r>
    </w:p>
    <w:p>
      <w:pPr>
        <w:keepNext w:val="0"/>
        <w:keepLines w:val="0"/>
        <w:widowControl/>
        <w:suppressLineNumbers w:val="0"/>
        <w:spacing w:line="360" w:lineRule="auto"/>
        <w:jc w:val="left"/>
        <w:rPr>
          <w:rFonts w:hint="eastAsia" w:ascii="宋体" w:hAnsi="宋体" w:eastAsia="宋体" w:cs="宋体"/>
          <w:sz w:val="22"/>
          <w:szCs w:val="21"/>
          <w:highlight w:val="none"/>
        </w:rPr>
      </w:pPr>
      <w:r>
        <w:rPr>
          <w:rFonts w:hint="eastAsia" w:ascii="宋体" w:hAnsi="宋体" w:eastAsia="宋体" w:cs="宋体"/>
          <w:color w:val="000000"/>
          <w:kern w:val="0"/>
          <w:sz w:val="22"/>
          <w:szCs w:val="22"/>
          <w:highlight w:val="none"/>
          <w:lang w:val="en-US" w:eastAsia="zh-CN" w:bidi="ar"/>
        </w:rPr>
        <w:t xml:space="preserve"> </w:t>
      </w:r>
    </w:p>
    <w:p>
      <w:pPr>
        <w:keepNext w:val="0"/>
        <w:keepLines w:val="0"/>
        <w:widowControl/>
        <w:suppressLineNumbers w:val="0"/>
        <w:spacing w:line="360" w:lineRule="auto"/>
        <w:jc w:val="right"/>
        <w:rPr>
          <w:rFonts w:hint="eastAsia" w:ascii="宋体" w:hAnsi="宋体" w:eastAsia="宋体" w:cs="宋体"/>
          <w:sz w:val="22"/>
          <w:szCs w:val="21"/>
          <w:highlight w:val="none"/>
        </w:rPr>
      </w:pPr>
      <w:r>
        <w:rPr>
          <w:rFonts w:hint="eastAsia" w:ascii="宋体" w:hAnsi="宋体" w:eastAsia="宋体" w:cs="宋体"/>
          <w:color w:val="000000"/>
          <w:kern w:val="0"/>
          <w:sz w:val="22"/>
          <w:szCs w:val="22"/>
          <w:highlight w:val="none"/>
          <w:lang w:val="en-US" w:eastAsia="zh-CN" w:bidi="ar"/>
        </w:rPr>
        <w:t xml:space="preserve">企业名称（公章）： </w:t>
      </w:r>
    </w:p>
    <w:p>
      <w:pPr>
        <w:keepNext w:val="0"/>
        <w:keepLines w:val="0"/>
        <w:widowControl/>
        <w:suppressLineNumbers w:val="0"/>
        <w:spacing w:line="360" w:lineRule="auto"/>
        <w:jc w:val="right"/>
        <w:rPr>
          <w:rFonts w:hint="eastAsia" w:ascii="宋体" w:hAnsi="宋体" w:eastAsia="宋体" w:cs="宋体"/>
          <w:sz w:val="22"/>
          <w:szCs w:val="21"/>
          <w:highlight w:val="none"/>
        </w:rPr>
      </w:pPr>
      <w:r>
        <w:rPr>
          <w:rFonts w:hint="eastAsia" w:ascii="宋体" w:hAnsi="宋体" w:eastAsia="宋体" w:cs="宋体"/>
          <w:color w:val="000000"/>
          <w:kern w:val="0"/>
          <w:sz w:val="22"/>
          <w:szCs w:val="22"/>
          <w:highlight w:val="none"/>
          <w:lang w:val="en-US" w:eastAsia="zh-CN" w:bidi="ar"/>
        </w:rPr>
        <w:t xml:space="preserve">日 期： 年 月 日 </w:t>
      </w:r>
    </w:p>
    <w:p>
      <w:pPr>
        <w:keepNext w:val="0"/>
        <w:keepLines w:val="0"/>
        <w:widowControl/>
        <w:suppressLineNumbers w:val="0"/>
        <w:jc w:val="left"/>
        <w:rPr>
          <w:rFonts w:hint="eastAsia" w:ascii="宋体" w:hAnsi="宋体" w:eastAsia="宋体" w:cs="宋体"/>
          <w:b/>
          <w:bCs/>
          <w:color w:val="000000"/>
          <w:kern w:val="0"/>
          <w:sz w:val="22"/>
          <w:szCs w:val="22"/>
          <w:highlight w:val="none"/>
          <w:lang w:val="en-US" w:eastAsia="zh-CN" w:bidi="ar"/>
        </w:rPr>
      </w:pPr>
    </w:p>
    <w:p>
      <w:pPr>
        <w:pStyle w:val="3"/>
        <w:rPr>
          <w:rFonts w:hint="eastAsia"/>
          <w:highlight w:val="none"/>
          <w:lang w:eastAsia="zh-CN"/>
        </w:rPr>
      </w:pPr>
    </w:p>
    <w:p>
      <w:pPr>
        <w:spacing w:line="360" w:lineRule="auto"/>
        <w:ind w:firstLine="3200" w:firstLineChars="1000"/>
        <w:jc w:val="left"/>
        <w:rPr>
          <w:rFonts w:hint="eastAsia" w:ascii="宋体" w:hAnsi="宋体" w:eastAsia="宋体" w:cs="宋体"/>
          <w:b/>
          <w:color w:val="000000"/>
          <w:sz w:val="30"/>
          <w:szCs w:val="30"/>
          <w:highlight w:val="none"/>
          <w:lang w:eastAsia="zh-CN"/>
        </w:rPr>
      </w:pPr>
      <w:r>
        <w:rPr>
          <w:rFonts w:hint="eastAsia" w:ascii="宋体" w:hAnsi="宋体" w:cs="宋体"/>
          <w:sz w:val="32"/>
          <w:szCs w:val="32"/>
          <w:highlight w:val="none"/>
          <w:lang w:val="en-US" w:eastAsia="zh-CN"/>
        </w:rPr>
        <w:br w:type="page"/>
      </w:r>
      <w:r>
        <w:rPr>
          <w:rFonts w:hint="eastAsia" w:ascii="宋体" w:hAnsi="宋体" w:cs="宋体"/>
          <w:b/>
          <w:bCs/>
          <w:sz w:val="22"/>
          <w:szCs w:val="22"/>
          <w:highlight w:val="none"/>
          <w:lang w:val="en-US" w:eastAsia="zh-CN"/>
        </w:rPr>
        <w:t>（2）</w:t>
      </w:r>
      <w:r>
        <w:rPr>
          <w:rFonts w:hint="eastAsia" w:ascii="宋体" w:hAnsi="宋体" w:cs="宋体"/>
          <w:b/>
          <w:color w:val="000000"/>
          <w:sz w:val="22"/>
          <w:szCs w:val="22"/>
          <w:highlight w:val="none"/>
        </w:rPr>
        <w:t>监狱企业声明函</w:t>
      </w:r>
      <w:r>
        <w:rPr>
          <w:rFonts w:hint="eastAsia" w:ascii="宋体" w:hAnsi="宋体" w:cs="宋体"/>
          <w:b/>
          <w:color w:val="000000"/>
          <w:sz w:val="22"/>
          <w:szCs w:val="22"/>
          <w:highlight w:val="none"/>
          <w:lang w:eastAsia="zh-CN"/>
        </w:rPr>
        <w:t>（</w:t>
      </w:r>
      <w:r>
        <w:rPr>
          <w:rFonts w:hint="eastAsia" w:ascii="宋体" w:hAnsi="宋体" w:cs="宋体"/>
          <w:b/>
          <w:color w:val="000000"/>
          <w:sz w:val="22"/>
          <w:szCs w:val="22"/>
          <w:highlight w:val="none"/>
          <w:lang w:val="en-US" w:eastAsia="zh-CN"/>
        </w:rPr>
        <w:t>如无可不填写</w:t>
      </w:r>
      <w:r>
        <w:rPr>
          <w:rFonts w:hint="eastAsia" w:ascii="宋体" w:hAnsi="宋体" w:cs="宋体"/>
          <w:b/>
          <w:color w:val="000000"/>
          <w:sz w:val="22"/>
          <w:szCs w:val="22"/>
          <w:highlight w:val="none"/>
          <w:lang w:eastAsia="zh-CN"/>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本公司郑重声明，根据《关于政府招标支持监狱企业发展有关问题的通知》（财库[2014]68号）的规定，本公司为监狱企业。</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 xml:space="preserve">    本公司参加______单位的______项目招标活动，招标活动提供本企业（填写制造的货物，由本企业承担工程、提供服务）。</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 xml:space="preserve">    本条所称货物不包括使用大型企业注册商标的货物和服务。</w:t>
      </w:r>
    </w:p>
    <w:p>
      <w:pPr>
        <w:spacing w:line="360" w:lineRule="auto"/>
        <w:ind w:firstLine="480" w:firstLineChars="200"/>
        <w:jc w:val="left"/>
        <w:rPr>
          <w:rFonts w:hint="eastAsia" w:ascii="宋体" w:hAnsi="宋体" w:cs="宋体"/>
          <w:color w:val="000000"/>
          <w:highlight w:val="none"/>
        </w:rPr>
      </w:pPr>
      <w:r>
        <w:rPr>
          <w:rFonts w:hint="eastAsia" w:ascii="宋体" w:hAnsi="宋体" w:cs="宋体"/>
          <w:bCs/>
          <w:color w:val="000000"/>
          <w:sz w:val="24"/>
          <w:highlight w:val="none"/>
        </w:rPr>
        <w:t xml:space="preserve">   本公司对上述声明的真实性负责。如有虚假，将依法承担相应责任。</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企业名称（盖公章）：</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法定代表人（负责人）或其授权代表(签字)：</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日期：</w:t>
      </w:r>
    </w:p>
    <w:p>
      <w:pPr>
        <w:spacing w:line="360" w:lineRule="auto"/>
        <w:ind w:firstLine="482"/>
        <w:jc w:val="center"/>
        <w:rPr>
          <w:rFonts w:hint="eastAsia" w:ascii="宋体" w:hAnsi="宋体" w:cs="宋体"/>
          <w:b/>
          <w:color w:val="000000"/>
          <w:sz w:val="30"/>
          <w:szCs w:val="30"/>
          <w:highlight w:val="none"/>
        </w:rPr>
      </w:pPr>
    </w:p>
    <w:p>
      <w:pPr>
        <w:spacing w:line="360" w:lineRule="auto"/>
        <w:ind w:firstLine="482"/>
        <w:jc w:val="center"/>
        <w:rPr>
          <w:rFonts w:hint="eastAsia" w:ascii="宋体" w:hAnsi="宋体" w:cs="宋体"/>
          <w:b/>
          <w:color w:val="000000"/>
          <w:sz w:val="30"/>
          <w:szCs w:val="30"/>
          <w:highlight w:val="none"/>
        </w:rPr>
      </w:pPr>
    </w:p>
    <w:p>
      <w:pPr>
        <w:spacing w:line="360" w:lineRule="auto"/>
        <w:ind w:firstLine="482"/>
        <w:jc w:val="center"/>
        <w:rPr>
          <w:rFonts w:hint="eastAsia" w:ascii="宋体" w:hAnsi="宋体" w:cs="宋体"/>
          <w:b/>
          <w:color w:val="000000"/>
          <w:sz w:val="22"/>
          <w:szCs w:val="22"/>
          <w:highlight w:val="none"/>
        </w:rPr>
      </w:pPr>
      <w:r>
        <w:rPr>
          <w:rFonts w:hint="eastAsia" w:ascii="宋体" w:hAnsi="宋体" w:cs="宋体"/>
          <w:b/>
          <w:color w:val="000000"/>
          <w:sz w:val="22"/>
          <w:szCs w:val="22"/>
          <w:highlight w:val="none"/>
          <w:lang w:eastAsia="zh-CN"/>
        </w:rPr>
        <w:t>（</w:t>
      </w:r>
      <w:r>
        <w:rPr>
          <w:rFonts w:hint="eastAsia" w:ascii="宋体" w:hAnsi="宋体" w:cs="宋体"/>
          <w:b/>
          <w:color w:val="000000"/>
          <w:sz w:val="22"/>
          <w:szCs w:val="22"/>
          <w:highlight w:val="none"/>
          <w:lang w:val="en-US" w:eastAsia="zh-CN"/>
        </w:rPr>
        <w:t>3</w:t>
      </w:r>
      <w:r>
        <w:rPr>
          <w:rFonts w:hint="eastAsia" w:ascii="宋体" w:hAnsi="宋体" w:cs="宋体"/>
          <w:b/>
          <w:color w:val="000000"/>
          <w:sz w:val="22"/>
          <w:szCs w:val="22"/>
          <w:highlight w:val="none"/>
          <w:lang w:eastAsia="zh-CN"/>
        </w:rPr>
        <w:t>）</w:t>
      </w:r>
      <w:r>
        <w:rPr>
          <w:rFonts w:hint="eastAsia" w:ascii="宋体" w:hAnsi="宋体" w:cs="宋体"/>
          <w:b/>
          <w:color w:val="000000"/>
          <w:sz w:val="22"/>
          <w:szCs w:val="22"/>
          <w:highlight w:val="none"/>
        </w:rPr>
        <w:t>残疾人福利性单位声明函</w:t>
      </w:r>
      <w:r>
        <w:rPr>
          <w:rFonts w:hint="eastAsia" w:ascii="宋体" w:hAnsi="宋体" w:cs="宋体"/>
          <w:b/>
          <w:color w:val="000000"/>
          <w:sz w:val="22"/>
          <w:szCs w:val="22"/>
          <w:highlight w:val="none"/>
          <w:lang w:eastAsia="zh-CN"/>
        </w:rPr>
        <w:t>（</w:t>
      </w:r>
      <w:r>
        <w:rPr>
          <w:rFonts w:hint="eastAsia" w:ascii="宋体" w:hAnsi="宋体" w:cs="宋体"/>
          <w:b/>
          <w:color w:val="000000"/>
          <w:sz w:val="22"/>
          <w:szCs w:val="22"/>
          <w:highlight w:val="none"/>
          <w:lang w:val="en-US" w:eastAsia="zh-CN"/>
        </w:rPr>
        <w:t>如无可不填写</w:t>
      </w:r>
      <w:r>
        <w:rPr>
          <w:rFonts w:hint="eastAsia" w:ascii="宋体" w:hAnsi="宋体" w:cs="宋体"/>
          <w:b/>
          <w:color w:val="000000"/>
          <w:sz w:val="22"/>
          <w:szCs w:val="22"/>
          <w:highlight w:val="none"/>
          <w:lang w:eastAsia="zh-CN"/>
        </w:rPr>
        <w:t>）</w:t>
      </w:r>
    </w:p>
    <w:p>
      <w:pPr>
        <w:pStyle w:val="22"/>
        <w:shd w:val="clear" w:color="auto" w:fill="FFFFFF"/>
        <w:spacing w:line="360" w:lineRule="auto"/>
        <w:ind w:firstLine="480"/>
        <w:rPr>
          <w:rFonts w:hint="eastAsia"/>
          <w:color w:val="000000"/>
          <w:szCs w:val="21"/>
          <w:highlight w:val="none"/>
        </w:rPr>
      </w:pPr>
      <w:r>
        <w:rPr>
          <w:rFonts w:hint="eastAsia"/>
          <w:color w:val="000000"/>
          <w:szCs w:val="21"/>
          <w:highlight w:val="none"/>
        </w:rPr>
        <w:t>本单位郑重声明，根据《财政部、民政部、中国残疾人联合会关于促进残疾人就业政府招标政策的通知》（财库〔2017〕141号）的规定，本单位为符合条件的残疾人福利性单位。</w:t>
      </w:r>
    </w:p>
    <w:p>
      <w:pPr>
        <w:pStyle w:val="22"/>
        <w:shd w:val="clear" w:color="auto" w:fill="FFFFFF"/>
        <w:spacing w:line="360" w:lineRule="auto"/>
        <w:ind w:firstLine="480"/>
        <w:rPr>
          <w:rFonts w:hint="eastAsia"/>
          <w:color w:val="000000"/>
          <w:szCs w:val="21"/>
          <w:highlight w:val="none"/>
        </w:rPr>
      </w:pPr>
    </w:p>
    <w:p>
      <w:pPr>
        <w:pStyle w:val="22"/>
        <w:shd w:val="clear" w:color="auto" w:fill="FFFFFF"/>
        <w:spacing w:line="360" w:lineRule="auto"/>
        <w:ind w:firstLine="480"/>
        <w:rPr>
          <w:rFonts w:hint="eastAsia"/>
          <w:color w:val="000000"/>
          <w:szCs w:val="21"/>
          <w:highlight w:val="none"/>
        </w:rPr>
      </w:pPr>
      <w:r>
        <w:rPr>
          <w:rFonts w:hint="eastAsia"/>
          <w:color w:val="000000"/>
          <w:szCs w:val="21"/>
          <w:highlight w:val="none"/>
        </w:rPr>
        <w:t>本单位参加</w:t>
      </w:r>
      <w:r>
        <w:rPr>
          <w:rFonts w:hint="eastAsia"/>
          <w:color w:val="000000"/>
          <w:szCs w:val="21"/>
          <w:highlight w:val="none"/>
          <w:u w:val="single"/>
        </w:rPr>
        <w:t>（招标代理机构）</w:t>
      </w:r>
      <w:r>
        <w:rPr>
          <w:rFonts w:hint="eastAsia"/>
          <w:color w:val="000000"/>
          <w:szCs w:val="21"/>
          <w:highlight w:val="none"/>
        </w:rPr>
        <w:t>的</w:t>
      </w:r>
      <w:r>
        <w:rPr>
          <w:rFonts w:hint="eastAsia"/>
          <w:color w:val="000000"/>
          <w:szCs w:val="21"/>
          <w:highlight w:val="none"/>
          <w:u w:val="single"/>
        </w:rPr>
        <w:t>（项目名称和</w:t>
      </w:r>
      <w:r>
        <w:rPr>
          <w:rFonts w:hint="eastAsia"/>
          <w:color w:val="000000"/>
          <w:szCs w:val="21"/>
          <w:highlight w:val="none"/>
          <w:u w:val="single"/>
          <w:lang w:val="en-US" w:eastAsia="zh-CN"/>
        </w:rPr>
        <w:t>项目</w:t>
      </w:r>
      <w:r>
        <w:rPr>
          <w:rFonts w:hint="eastAsia"/>
          <w:color w:val="000000"/>
          <w:szCs w:val="21"/>
          <w:highlight w:val="none"/>
          <w:u w:val="single"/>
        </w:rPr>
        <w:t>编号）</w:t>
      </w:r>
      <w:r>
        <w:rPr>
          <w:rFonts w:hint="eastAsia"/>
          <w:color w:val="000000"/>
          <w:szCs w:val="21"/>
          <w:highlight w:val="none"/>
        </w:rPr>
        <w:t>招标活动，提供本单位的服务。</w:t>
      </w:r>
    </w:p>
    <w:p>
      <w:pPr>
        <w:pStyle w:val="22"/>
        <w:shd w:val="clear" w:color="auto" w:fill="FFFFFF"/>
        <w:spacing w:line="360" w:lineRule="auto"/>
        <w:ind w:firstLine="480"/>
        <w:rPr>
          <w:rFonts w:hint="eastAsia"/>
          <w:color w:val="000000"/>
          <w:szCs w:val="21"/>
          <w:highlight w:val="none"/>
        </w:rPr>
      </w:pPr>
      <w:r>
        <w:rPr>
          <w:rFonts w:hint="eastAsia"/>
          <w:color w:val="000000"/>
          <w:szCs w:val="21"/>
          <w:highlight w:val="none"/>
        </w:rPr>
        <w:t>本单位对上述声明的真实性负责。如有虚假，将依法承担相应责任。</w:t>
      </w:r>
    </w:p>
    <w:p>
      <w:pPr>
        <w:widowControl/>
        <w:tabs>
          <w:tab w:val="left" w:pos="6831"/>
        </w:tabs>
        <w:spacing w:line="360" w:lineRule="auto"/>
        <w:ind w:firstLine="4920" w:firstLineChars="20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ab/>
      </w:r>
    </w:p>
    <w:p>
      <w:pPr>
        <w:widowControl/>
        <w:spacing w:line="360" w:lineRule="auto"/>
        <w:ind w:firstLine="4920" w:firstLineChars="20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投标人（盖章）：</w:t>
      </w:r>
    </w:p>
    <w:p>
      <w:pPr>
        <w:widowControl/>
        <w:spacing w:line="360" w:lineRule="auto"/>
        <w:ind w:firstLine="4920" w:firstLineChars="20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投标人授权代表（签字）：</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olor w:val="000000"/>
          <w:kern w:val="0"/>
          <w:sz w:val="24"/>
          <w:highlight w:val="none"/>
        </w:rPr>
      </w:pPr>
      <w:r>
        <w:rPr>
          <w:rFonts w:hint="eastAsia" w:hAnsi="宋体"/>
          <w:color w:val="000000"/>
          <w:kern w:val="0"/>
          <w:sz w:val="24"/>
          <w:highlight w:val="none"/>
          <w:lang w:val="en-US" w:eastAsia="zh-CN"/>
        </w:rPr>
        <w:t xml:space="preserve">             </w:t>
      </w:r>
      <w:r>
        <w:rPr>
          <w:rFonts w:hint="eastAsia" w:hAnsi="宋体"/>
          <w:color w:val="000000"/>
          <w:kern w:val="0"/>
          <w:sz w:val="24"/>
          <w:highlight w:val="none"/>
        </w:rPr>
        <w:t>日　期</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2"/>
          <w:szCs w:val="32"/>
          <w:highlight w:val="none"/>
        </w:rPr>
      </w:pPr>
      <w:r>
        <w:rPr>
          <w:rFonts w:hint="eastAsia" w:hAnsi="宋体"/>
          <w:color w:val="000000"/>
          <w:kern w:val="0"/>
          <w:sz w:val="24"/>
          <w:highlight w:val="none"/>
        </w:rPr>
        <w:br w:type="page"/>
      </w:r>
      <w:r>
        <w:rPr>
          <w:rFonts w:hint="eastAsia" w:ascii="宋体" w:hAnsi="宋体" w:cs="宋体"/>
          <w:sz w:val="32"/>
          <w:szCs w:val="32"/>
          <w:highlight w:val="none"/>
          <w:lang w:val="en-US" w:eastAsia="zh-CN"/>
        </w:rPr>
        <w:t>4</w:t>
      </w:r>
      <w:r>
        <w:rPr>
          <w:rFonts w:hint="eastAsia" w:ascii="宋体" w:hAnsi="宋体" w:cs="宋体"/>
          <w:sz w:val="32"/>
          <w:szCs w:val="32"/>
          <w:highlight w:val="none"/>
          <w:lang w:eastAsia="zh-CN"/>
        </w:rPr>
        <w:t>、信用查询记录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查询渠道为：</w:t>
      </w:r>
      <w:r>
        <w:rPr>
          <w:rFonts w:hint="eastAsia" w:ascii="宋体" w:hAnsi="宋体" w:eastAsia="宋体" w:cs="宋体"/>
          <w:color w:val="auto"/>
          <w:sz w:val="24"/>
          <w:szCs w:val="24"/>
          <w:highlight w:val="none"/>
        </w:rPr>
        <w:t>在“信用中国”网站（www.creditchina.gov.cn）进入“信用服务”窗口查询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失信被执行人</w:t>
      </w:r>
      <w:r>
        <w:rPr>
          <w:rFonts w:hint="eastAsia" w:ascii="宋体" w:hAnsi="宋体" w:eastAsia="宋体" w:cs="宋体"/>
          <w:color w:val="auto"/>
          <w:sz w:val="24"/>
          <w:szCs w:val="24"/>
          <w:highlight w:val="none"/>
          <w:lang w:eastAsia="zh-CN"/>
        </w:rPr>
        <w:t>”及“重大税收违法</w:t>
      </w:r>
      <w:r>
        <w:rPr>
          <w:rFonts w:hint="eastAsia" w:ascii="宋体" w:hAnsi="宋体" w:eastAsia="宋体" w:cs="宋体"/>
          <w:color w:val="auto"/>
          <w:sz w:val="24"/>
          <w:szCs w:val="24"/>
          <w:highlight w:val="none"/>
          <w:lang w:val="en-US" w:eastAsia="zh-CN"/>
        </w:rPr>
        <w:t>失信主体”</w:t>
      </w:r>
      <w:r>
        <w:rPr>
          <w:rFonts w:hint="eastAsia" w:ascii="宋体" w:hAnsi="宋体" w:eastAsia="宋体" w:cs="宋体"/>
          <w:color w:val="auto"/>
          <w:sz w:val="24"/>
          <w:szCs w:val="24"/>
          <w:highlight w:val="none"/>
        </w:rPr>
        <w:t>两项的网页截图</w:t>
      </w:r>
      <w:r>
        <w:rPr>
          <w:rFonts w:hint="eastAsia" w:ascii="宋体" w:hAnsi="宋体" w:cs="宋体"/>
          <w:color w:val="auto"/>
          <w:sz w:val="24"/>
          <w:szCs w:val="24"/>
          <w:highlight w:val="none"/>
          <w:lang w:eastAsia="zh-CN"/>
        </w:rPr>
        <w:t>，在“</w:t>
      </w:r>
      <w:r>
        <w:rPr>
          <w:rFonts w:hint="eastAsia" w:ascii="宋体" w:hAnsi="宋体" w:eastAsia="宋体" w:cs="宋体"/>
          <w:color w:val="auto"/>
          <w:sz w:val="24"/>
          <w:szCs w:val="24"/>
          <w:highlight w:val="none"/>
        </w:rPr>
        <w:t>中国政府采购网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查询“</w:t>
      </w:r>
      <w:r>
        <w:rPr>
          <w:rFonts w:hint="eastAsia" w:ascii="宋体" w:hAnsi="宋体" w:eastAsia="宋体" w:cs="宋体"/>
          <w:color w:val="auto"/>
          <w:sz w:val="24"/>
          <w:szCs w:val="24"/>
          <w:highlight w:val="none"/>
        </w:rPr>
        <w:t>政府采购严重违法失信行为记录名单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的网页截图</w:t>
      </w:r>
      <w:r>
        <w:rPr>
          <w:rFonts w:hint="eastAsia" w:ascii="宋体" w:hAnsi="宋体" w:eastAsia="宋体" w:cs="宋体"/>
          <w:b w:val="0"/>
          <w:bCs/>
          <w:sz w:val="24"/>
          <w:szCs w:val="24"/>
          <w:highlight w:val="none"/>
        </w:rPr>
        <w:t>。查询时间为自公告发布之日起至投标文件递交截止时间止 （该时间段内任一时间）。 附网页查询结果的截图证明。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2"/>
          <w:szCs w:val="32"/>
          <w:highlight w:val="none"/>
        </w:rPr>
      </w:pPr>
      <w:r>
        <w:rPr>
          <w:rFonts w:hint="eastAsia" w:ascii="宋体" w:hAnsi="宋体" w:cs="宋体"/>
          <w:sz w:val="32"/>
          <w:szCs w:val="32"/>
          <w:highlight w:val="none"/>
          <w:lang w:val="en-US" w:eastAsia="zh-CN"/>
        </w:rPr>
        <w:br w:type="page"/>
      </w:r>
      <w:r>
        <w:rPr>
          <w:rFonts w:hint="eastAsia" w:ascii="宋体" w:hAnsi="宋体" w:cs="宋体"/>
          <w:sz w:val="32"/>
          <w:szCs w:val="32"/>
          <w:highlight w:val="none"/>
          <w:lang w:val="en-US" w:eastAsia="zh-CN"/>
        </w:rPr>
        <w:t>5</w:t>
      </w:r>
      <w:r>
        <w:rPr>
          <w:rFonts w:hint="eastAsia" w:ascii="宋体" w:hAnsi="宋体" w:cs="宋体"/>
          <w:sz w:val="32"/>
          <w:szCs w:val="32"/>
          <w:highlight w:val="none"/>
          <w:lang w:eastAsia="zh-CN"/>
        </w:rPr>
        <w:t>、投标人反商业贿赂承诺书</w:t>
      </w:r>
    </w:p>
    <w:p>
      <w:pPr>
        <w:spacing w:line="440" w:lineRule="exact"/>
        <w:jc w:val="center"/>
        <w:rPr>
          <w:rFonts w:hint="eastAsia" w:ascii="宋体" w:hAnsi="宋体" w:eastAsia="宋体" w:cs="宋体"/>
          <w:sz w:val="32"/>
          <w:szCs w:val="32"/>
          <w:highlight w:val="none"/>
          <w:lang w:eastAsia="zh-CN"/>
        </w:rPr>
      </w:pPr>
    </w:p>
    <w:p>
      <w:pPr>
        <w:spacing w:line="440" w:lineRule="exact"/>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承诺书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left"/>
        <w:textAlignment w:val="auto"/>
        <w:rPr>
          <w:rFonts w:hint="eastAsia" w:ascii="宋体" w:hAnsi="宋体" w:eastAsia="宋体" w:cs="宋体"/>
          <w:sz w:val="24"/>
          <w:szCs w:val="24"/>
          <w:highlight w:val="none"/>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我公司（商户）承诺在</w:t>
      </w:r>
      <w:r>
        <w:rPr>
          <w:rFonts w:hint="eastAsia" w:ascii="宋体" w:hAnsi="宋体" w:eastAsia="宋体" w:cs="宋体"/>
          <w:sz w:val="24"/>
          <w:szCs w:val="24"/>
          <w:highlight w:val="none"/>
          <w:u w:val="single"/>
        </w:rPr>
        <w:t>   （项目编号、项目名称）        </w:t>
      </w:r>
      <w:r>
        <w:rPr>
          <w:rFonts w:hint="eastAsia" w:ascii="宋体" w:hAnsi="宋体" w:eastAsia="宋体" w:cs="宋体"/>
          <w:sz w:val="24"/>
          <w:szCs w:val="24"/>
          <w:highlight w:val="none"/>
        </w:rPr>
        <w:t>招投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5"/>
        <w:spacing w:line="360" w:lineRule="auto"/>
        <w:ind w:firstLine="2880" w:firstLineChars="1200"/>
        <w:rPr>
          <w:rFonts w:hint="eastAsia" w:ascii="宋体" w:hAnsi="宋体" w:eastAsia="宋体" w:cs="宋体"/>
          <w:sz w:val="24"/>
          <w:szCs w:val="24"/>
          <w:highlight w:val="none"/>
        </w:rPr>
      </w:pP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pPr>
        <w:pStyle w:val="15"/>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pPr>
        <w:pStyle w:val="15"/>
        <w:spacing w:line="360" w:lineRule="auto"/>
        <w:ind w:firstLine="2880" w:firstLineChars="1200"/>
        <w:rPr>
          <w:rFonts w:hint="eastAsia" w:ascii="宋体" w:hAnsi="宋体" w:eastAsia="宋体" w:cs="宋体"/>
          <w:b/>
          <w:bCs/>
          <w:sz w:val="28"/>
          <w:szCs w:val="28"/>
          <w:highlight w:val="none"/>
          <w:lang w:eastAsia="zh-CN"/>
        </w:rPr>
      </w:pPr>
      <w:r>
        <w:rPr>
          <w:rFonts w:hint="eastAsia" w:ascii="宋体" w:hAnsi="宋体" w:eastAsia="宋体" w:cs="宋体"/>
          <w:sz w:val="24"/>
          <w:szCs w:val="24"/>
          <w:highlight w:val="none"/>
        </w:rPr>
        <w:t>日期：______年____月____日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2"/>
          <w:szCs w:val="32"/>
          <w:highlight w:val="none"/>
        </w:rPr>
      </w:pPr>
      <w:r>
        <w:rPr>
          <w:rFonts w:hint="eastAsia" w:ascii="宋体" w:hAnsi="宋体" w:cs="宋体"/>
          <w:sz w:val="32"/>
          <w:szCs w:val="32"/>
          <w:highlight w:val="none"/>
          <w:lang w:val="en-US" w:eastAsia="zh-CN"/>
        </w:rPr>
        <w:br w:type="page"/>
      </w:r>
      <w:r>
        <w:rPr>
          <w:rFonts w:hint="eastAsia" w:ascii="宋体" w:hAnsi="宋体" w:cs="宋体"/>
          <w:sz w:val="32"/>
          <w:szCs w:val="32"/>
          <w:highlight w:val="none"/>
          <w:lang w:val="en-US" w:eastAsia="zh-CN"/>
        </w:rPr>
        <w:t>6</w:t>
      </w:r>
      <w:r>
        <w:rPr>
          <w:rFonts w:hint="eastAsia" w:ascii="宋体" w:hAnsi="宋体" w:cs="宋体"/>
          <w:sz w:val="32"/>
          <w:szCs w:val="32"/>
          <w:highlight w:val="none"/>
          <w:lang w:eastAsia="zh-CN"/>
        </w:rPr>
        <w:t>、非外资企业或外资控股企业的书面声明</w:t>
      </w:r>
    </w:p>
    <w:p>
      <w:pPr>
        <w:spacing w:line="440" w:lineRule="exact"/>
        <w:jc w:val="center"/>
        <w:rPr>
          <w:rFonts w:hint="eastAsia" w:ascii="宋体" w:hAnsi="宋体" w:eastAsia="宋体" w:cs="宋体"/>
          <w:sz w:val="32"/>
          <w:szCs w:val="32"/>
          <w:highlight w:val="none"/>
          <w:lang w:val="en-US" w:eastAsia="zh-CN"/>
        </w:rPr>
      </w:pPr>
    </w:p>
    <w:p>
      <w:pPr>
        <w:spacing w:line="440" w:lineRule="exact"/>
        <w:jc w:val="center"/>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声 明 书</w:t>
      </w:r>
    </w:p>
    <w:p>
      <w:pPr>
        <w:pStyle w:val="42"/>
        <w:rPr>
          <w:rFonts w:hint="eastAsia"/>
          <w:highlight w:val="none"/>
          <w:lang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致：（</w:t>
      </w:r>
      <w:r>
        <w:rPr>
          <w:rFonts w:hint="eastAsia" w:ascii="宋体" w:hAnsi="宋体" w:cs="宋体"/>
          <w:color w:val="000000"/>
          <w:kern w:val="0"/>
          <w:sz w:val="24"/>
          <w:szCs w:val="24"/>
          <w:highlight w:val="none"/>
          <w:lang w:val="en-US" w:eastAsia="zh-CN" w:bidi="ar"/>
        </w:rPr>
        <w:t>招标人</w:t>
      </w:r>
      <w:r>
        <w:rPr>
          <w:rFonts w:hint="eastAsia" w:ascii="宋体" w:hAnsi="宋体" w:eastAsia="宋体" w:cs="宋体"/>
          <w:color w:val="000000"/>
          <w:kern w:val="0"/>
          <w:sz w:val="24"/>
          <w:szCs w:val="24"/>
          <w:highlight w:val="none"/>
          <w:lang w:val="en-US" w:eastAsia="zh-CN" w:bidi="ar"/>
        </w:rPr>
        <w:t xml:space="preserve">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我公司</w:t>
      </w:r>
      <w:r>
        <w:rPr>
          <w:rFonts w:hint="eastAsia" w:ascii="宋体" w:hAnsi="宋体" w:eastAsia="宋体" w:cs="宋体"/>
          <w:color w:val="000000"/>
          <w:kern w:val="0"/>
          <w:sz w:val="24"/>
          <w:szCs w:val="24"/>
          <w:highlight w:val="none"/>
          <w:u w:val="single"/>
          <w:lang w:val="en-US" w:eastAsia="zh-CN" w:bidi="ar"/>
        </w:rPr>
        <w:t>（单位名称）</w:t>
      </w:r>
      <w:r>
        <w:rPr>
          <w:rFonts w:hint="eastAsia" w:ascii="宋体" w:hAnsi="宋体" w:eastAsia="宋体" w:cs="宋体"/>
          <w:color w:val="000000"/>
          <w:kern w:val="0"/>
          <w:sz w:val="24"/>
          <w:szCs w:val="24"/>
          <w:highlight w:val="none"/>
          <w:lang w:val="en-US" w:eastAsia="zh-CN" w:bidi="ar"/>
        </w:rPr>
        <w:t>的注册地址为</w:t>
      </w:r>
      <w:r>
        <w:rPr>
          <w:rFonts w:hint="eastAsia" w:ascii="宋体" w:hAnsi="宋体" w:eastAsia="宋体" w:cs="宋体"/>
          <w:color w:val="000000"/>
          <w:kern w:val="0"/>
          <w:sz w:val="24"/>
          <w:szCs w:val="24"/>
          <w:highlight w:val="none"/>
          <w:u w:val="single"/>
          <w:lang w:val="en-US" w:eastAsia="zh-CN" w:bidi="ar"/>
        </w:rPr>
        <w:t>（注册地址）</w:t>
      </w:r>
      <w:r>
        <w:rPr>
          <w:rFonts w:hint="eastAsia" w:ascii="宋体" w:hAnsi="宋体" w:eastAsia="宋体" w:cs="宋体"/>
          <w:color w:val="000000"/>
          <w:kern w:val="0"/>
          <w:sz w:val="24"/>
          <w:szCs w:val="24"/>
          <w:highlight w:val="none"/>
          <w:lang w:val="en-US" w:eastAsia="zh-CN" w:bidi="ar"/>
        </w:rPr>
        <w:t>，企业类型为</w:t>
      </w:r>
      <w:r>
        <w:rPr>
          <w:rFonts w:hint="eastAsia" w:ascii="宋体" w:hAnsi="宋体" w:cs="宋体"/>
          <w:color w:val="000000"/>
          <w:kern w:val="0"/>
          <w:sz w:val="24"/>
          <w:szCs w:val="24"/>
          <w:highlight w:val="none"/>
          <w:u w:val="single"/>
          <w:lang w:val="en-US" w:eastAsia="zh-CN" w:bidi="ar"/>
        </w:rPr>
        <w:t xml:space="preserve">      </w:t>
      </w:r>
      <w:r>
        <w:rPr>
          <w:rFonts w:hint="eastAsia" w:ascii="宋体" w:hAnsi="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，营业执照注册号为</w:t>
      </w:r>
      <w:r>
        <w:rPr>
          <w:rFonts w:hint="eastAsia" w:ascii="宋体" w:hAnsi="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我司对有关事项作声明如下:企业股东均为国内股东，我司为非外资企业或外资控股企业。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特此声明。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u w:val="single"/>
          <w:lang w:val="en-US" w:eastAsia="zh-CN" w:bidi="ar"/>
        </w:rPr>
        <w:t>投标单位名称（盖章）</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被授权签署本资格文件人：</w:t>
      </w:r>
      <w:r>
        <w:rPr>
          <w:rFonts w:hint="eastAsia" w:ascii="宋体" w:hAnsi="宋体" w:eastAsia="宋体" w:cs="宋体"/>
          <w:color w:val="000000"/>
          <w:kern w:val="0"/>
          <w:sz w:val="24"/>
          <w:szCs w:val="24"/>
          <w:highlight w:val="none"/>
          <w:u w:val="single"/>
          <w:lang w:val="en-US" w:eastAsia="zh-CN" w:bidi="ar"/>
        </w:rPr>
        <w:t>被授权人姓名（签字</w:t>
      </w:r>
      <w:r>
        <w:rPr>
          <w:rFonts w:hint="eastAsia" w:ascii="宋体" w:hAnsi="宋体" w:cs="宋体"/>
          <w:color w:val="000000"/>
          <w:kern w:val="0"/>
          <w:sz w:val="24"/>
          <w:szCs w:val="24"/>
          <w:highlight w:val="none"/>
          <w:u w:val="single"/>
          <w:lang w:val="en-US" w:eastAsia="zh-CN" w:bidi="ar"/>
        </w:rPr>
        <w:t>或盖章</w:t>
      </w:r>
      <w:r>
        <w:rPr>
          <w:rFonts w:hint="eastAsia" w:ascii="宋体" w:hAnsi="宋体" w:eastAsia="宋体" w:cs="宋体"/>
          <w:color w:val="000000"/>
          <w:kern w:val="0"/>
          <w:sz w:val="24"/>
          <w:szCs w:val="24"/>
          <w:highlight w:val="none"/>
          <w:u w:val="single"/>
          <w:lang w:val="en-US" w:eastAsia="zh-CN" w:bidi="ar"/>
        </w:rPr>
        <w:t>）</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地址：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邮编：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电话：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1440" w:firstLineChars="6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年</w:t>
      </w:r>
      <w:r>
        <w:rPr>
          <w:rFonts w:hint="eastAsia" w:ascii="宋体" w:hAnsi="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月 </w:t>
      </w:r>
      <w:r>
        <w:rPr>
          <w:rFonts w:hint="eastAsia" w:ascii="宋体" w:hAnsi="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p>
      <w:pPr>
        <w:spacing w:before="75" w:line="227" w:lineRule="auto"/>
        <w:rPr>
          <w:rFonts w:ascii="宋体" w:hAnsi="宋体" w:eastAsia="宋体" w:cs="宋体"/>
          <w:sz w:val="23"/>
          <w:szCs w:val="23"/>
          <w:highlight w:val="none"/>
        </w:rPr>
      </w:pPr>
      <w:r>
        <w:rPr>
          <w:rFonts w:hint="eastAsia" w:ascii="宋体" w:hAnsi="宋体" w:eastAsia="宋体" w:cs="宋体"/>
          <w:b w:val="0"/>
          <w:bCs/>
          <w:sz w:val="24"/>
          <w:szCs w:val="24"/>
          <w:highlight w:val="none"/>
        </w:rPr>
        <w:br w:type="page"/>
      </w:r>
      <w:bookmarkStart w:id="61" w:name="_Toc6314"/>
      <w:r>
        <w:rPr>
          <w:rFonts w:hint="eastAsia" w:ascii="宋体" w:hAnsi="宋体" w:eastAsia="宋体" w:cs="宋体"/>
          <w:sz w:val="28"/>
          <w:szCs w:val="28"/>
          <w:highlight w:val="none"/>
          <w:lang w:val="en-US" w:eastAsia="zh-CN"/>
        </w:rPr>
        <w:t>7、参加政府采购活动前三年内，在经营活动中没有重大违法记录的声明函</w:t>
      </w:r>
    </w:p>
    <w:p>
      <w:pPr>
        <w:spacing w:line="287" w:lineRule="auto"/>
        <w:rPr>
          <w:rFonts w:ascii="Arial"/>
          <w:sz w:val="21"/>
          <w:highlight w:val="none"/>
        </w:rPr>
      </w:pPr>
    </w:p>
    <w:p>
      <w:pPr>
        <w:spacing w:line="287" w:lineRule="auto"/>
        <w:rPr>
          <w:rFonts w:ascii="Arial"/>
          <w:sz w:val="21"/>
          <w:highlight w:val="none"/>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致：(</w:t>
      </w:r>
      <w:r>
        <w:rPr>
          <w:rFonts w:hint="eastAsia" w:ascii="宋体" w:hAnsi="宋体" w:cs="宋体"/>
          <w:color w:val="000000"/>
          <w:kern w:val="0"/>
          <w:sz w:val="24"/>
          <w:szCs w:val="24"/>
          <w:highlight w:val="none"/>
          <w:lang w:val="en-US" w:eastAsia="zh-CN" w:bidi="ar"/>
        </w:rPr>
        <w:t>招标人</w:t>
      </w:r>
      <w:r>
        <w:rPr>
          <w:rFonts w:hint="eastAsia" w:ascii="宋体" w:hAnsi="宋体" w:eastAsia="宋体" w:cs="宋体"/>
          <w:color w:val="000000"/>
          <w:kern w:val="0"/>
          <w:sz w:val="24"/>
          <w:szCs w:val="24"/>
          <w:highlight w:val="none"/>
          <w:lang w:val="en-US" w:eastAsia="zh-CN" w:bidi="ar"/>
        </w:rPr>
        <w:t xml:space="preserve">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本公司郑重声明：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我公司参加本项目政府采购活动前三年内，在经营活动中无重大违法、 违规的记录。若在本次项目采购的过程中，被查实我公司提供的资料及上述 承诺不属实，或提供的相关资料不属实或不满足招标文件的要求，则</w:t>
      </w:r>
      <w:r>
        <w:rPr>
          <w:rFonts w:hint="eastAsia" w:ascii="宋体" w:hAnsi="宋体" w:cs="宋体"/>
          <w:color w:val="000000"/>
          <w:kern w:val="0"/>
          <w:sz w:val="24"/>
          <w:szCs w:val="24"/>
          <w:highlight w:val="none"/>
          <w:lang w:val="en-US" w:eastAsia="zh-CN" w:bidi="ar"/>
        </w:rPr>
        <w:t>招标人</w:t>
      </w:r>
      <w:r>
        <w:rPr>
          <w:rFonts w:hint="eastAsia" w:ascii="宋体" w:hAnsi="宋体" w:eastAsia="宋体" w:cs="宋体"/>
          <w:color w:val="000000"/>
          <w:kern w:val="0"/>
          <w:sz w:val="24"/>
          <w:szCs w:val="24"/>
          <w:highlight w:val="none"/>
          <w:lang w:val="en-US" w:eastAsia="zh-CN" w:bidi="ar"/>
        </w:rPr>
        <w:t xml:space="preserve"> 有权取消我公司的投标及中标资格，且我公司将无条件承担由此给本次采购 带来的一切后果(包括经济损失)。</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特此声明。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highlight w:val="none"/>
        </w:rPr>
        <w:t>公章</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法定代表人或委托代理人：</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(签字或盖章)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日期：      年      月     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kern w:val="0"/>
          <w:sz w:val="24"/>
          <w:szCs w:val="24"/>
          <w:highlight w:val="none"/>
          <w:lang w:val="en-US" w:eastAsia="zh-CN" w:bidi="ar"/>
        </w:rPr>
      </w:pPr>
    </w:p>
    <w:p>
      <w:pPr>
        <w:spacing w:before="74" w:line="227" w:lineRule="auto"/>
        <w:ind w:left="2613"/>
        <w:rPr>
          <w:rFonts w:ascii="宋体" w:hAnsi="宋体" w:eastAsia="宋体" w:cs="宋体"/>
          <w:sz w:val="23"/>
          <w:szCs w:val="23"/>
          <w:highlight w:val="none"/>
        </w:rPr>
      </w:pPr>
      <w:r>
        <w:rPr>
          <w:rFonts w:hint="eastAsia" w:ascii="宋体" w:hAnsi="宋体" w:eastAsia="宋体" w:cs="宋体"/>
          <w:b/>
          <w:sz w:val="32"/>
          <w:szCs w:val="32"/>
          <w:highlight w:val="none"/>
        </w:rPr>
        <w:br w:type="page"/>
      </w:r>
      <w:r>
        <w:rPr>
          <w:rFonts w:hint="eastAsia" w:ascii="宋体" w:hAnsi="宋体" w:eastAsia="宋体" w:cs="宋体"/>
          <w:sz w:val="28"/>
          <w:szCs w:val="28"/>
          <w:highlight w:val="none"/>
          <w:lang w:val="en-US" w:eastAsia="zh-CN"/>
        </w:rPr>
        <w:t>8、投标人不参与围标串标承诺书</w:t>
      </w:r>
    </w:p>
    <w:p>
      <w:pPr>
        <w:spacing w:line="287" w:lineRule="auto"/>
        <w:rPr>
          <w:rFonts w:ascii="Arial"/>
          <w:sz w:val="21"/>
          <w:highlight w:val="none"/>
        </w:rPr>
      </w:pPr>
    </w:p>
    <w:p>
      <w:pPr>
        <w:spacing w:line="287" w:lineRule="auto"/>
        <w:rPr>
          <w:rFonts w:ascii="Arial"/>
          <w:sz w:val="21"/>
          <w:highlight w:val="none"/>
        </w:rPr>
      </w:pPr>
    </w:p>
    <w:p>
      <w:pPr>
        <w:spacing w:before="75" w:line="227" w:lineRule="auto"/>
        <w:ind w:left="21"/>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致： (</w:t>
      </w:r>
      <w:r>
        <w:rPr>
          <w:rFonts w:hint="eastAsia" w:ascii="宋体" w:hAnsi="宋体" w:cs="宋体"/>
          <w:color w:val="000000"/>
          <w:kern w:val="0"/>
          <w:sz w:val="24"/>
          <w:szCs w:val="24"/>
          <w:highlight w:val="none"/>
          <w:lang w:val="en-US" w:eastAsia="zh-CN" w:bidi="ar"/>
        </w:rPr>
        <w:t>招标人</w:t>
      </w:r>
      <w:r>
        <w:rPr>
          <w:rFonts w:hint="eastAsia" w:ascii="宋体" w:hAnsi="宋体" w:eastAsia="宋体" w:cs="宋体"/>
          <w:color w:val="000000"/>
          <w:kern w:val="0"/>
          <w:sz w:val="24"/>
          <w:szCs w:val="24"/>
          <w:highlight w:val="none"/>
          <w:lang w:val="en-US" w:eastAsia="zh-CN" w:bidi="ar"/>
        </w:rPr>
        <w:t xml:space="preserve">名称) </w:t>
      </w:r>
    </w:p>
    <w:p>
      <w:pPr>
        <w:spacing w:before="75" w:line="227" w:lineRule="auto"/>
        <w:ind w:left="21"/>
        <w:rPr>
          <w:rFonts w:hint="eastAsia" w:ascii="宋体" w:hAnsi="宋体" w:eastAsia="宋体" w:cs="宋体"/>
          <w:color w:val="000000"/>
          <w:kern w:val="0"/>
          <w:sz w:val="24"/>
          <w:szCs w:val="24"/>
          <w:highlight w:val="none"/>
          <w:lang w:val="en-US" w:eastAsia="zh-CN" w:bidi="ar"/>
        </w:rPr>
      </w:pPr>
    </w:p>
    <w:p>
      <w:pPr>
        <w:spacing w:before="75" w:line="227" w:lineRule="auto"/>
        <w:ind w:left="21"/>
        <w:rPr>
          <w:rFonts w:hint="eastAsia" w:ascii="宋体" w:hAnsi="宋体" w:eastAsia="宋体" w:cs="宋体"/>
          <w:color w:val="000000"/>
          <w:kern w:val="0"/>
          <w:sz w:val="24"/>
          <w:szCs w:val="24"/>
          <w:highlight w:val="none"/>
          <w:lang w:val="en-US" w:eastAsia="zh-CN" w:bidi="ar"/>
        </w:rPr>
      </w:pPr>
    </w:p>
    <w:p>
      <w:pPr>
        <w:spacing w:before="75" w:line="227" w:lineRule="auto"/>
        <w:ind w:left="21"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本人作为法定代表人或经授权的投标人代表，清楚知晓我单位本项目投标活</w:t>
      </w:r>
    </w:p>
    <w:p>
      <w:pPr>
        <w:spacing w:before="75" w:line="227" w:lineRule="auto"/>
        <w:ind w:left="21"/>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动，对以下事项作出承诺:</w:t>
      </w:r>
    </w:p>
    <w:p>
      <w:pPr>
        <w:spacing w:before="75" w:line="227" w:lineRule="auto"/>
        <w:ind w:left="21"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一、我单位和我本人遵循公开、公平、公正、诚实守信的原则，依法依规参 与本项目采购。</w:t>
      </w:r>
    </w:p>
    <w:p>
      <w:pPr>
        <w:spacing w:before="75" w:line="227" w:lineRule="auto"/>
        <w:ind w:left="21"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二、我单位和我本人在本项目采购活动中，未参与围标串标。</w:t>
      </w:r>
    </w:p>
    <w:p>
      <w:pPr>
        <w:spacing w:before="75" w:line="227" w:lineRule="auto"/>
        <w:ind w:left="21"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三、我单位如被查实在本项目采购活动中存在围标串标的，递交投标文件行 为作为实施串通投标违法行为的关键环节，本人承担直接责任人员法律责任，接 受相应行政处罚和失信惩戒。</w:t>
      </w:r>
    </w:p>
    <w:p>
      <w:pPr>
        <w:spacing w:before="75" w:line="227" w:lineRule="auto"/>
        <w:ind w:left="21"/>
        <w:rPr>
          <w:rFonts w:hint="eastAsia" w:ascii="宋体" w:hAnsi="宋体" w:eastAsia="宋体" w:cs="宋体"/>
          <w:color w:val="000000"/>
          <w:kern w:val="0"/>
          <w:sz w:val="24"/>
          <w:szCs w:val="24"/>
          <w:highlight w:val="none"/>
          <w:lang w:val="en-US" w:eastAsia="zh-CN" w:bidi="ar"/>
        </w:rPr>
      </w:pPr>
    </w:p>
    <w:p>
      <w:pPr>
        <w:spacing w:before="75" w:line="227" w:lineRule="auto"/>
        <w:ind w:left="21"/>
        <w:rPr>
          <w:rFonts w:hint="eastAsia" w:ascii="宋体" w:hAnsi="宋体" w:eastAsia="宋体" w:cs="宋体"/>
          <w:color w:val="000000"/>
          <w:kern w:val="0"/>
          <w:sz w:val="24"/>
          <w:szCs w:val="24"/>
          <w:highlight w:val="none"/>
          <w:lang w:val="en-US" w:eastAsia="zh-CN" w:bidi="ar"/>
        </w:rPr>
      </w:pPr>
    </w:p>
    <w:p>
      <w:pPr>
        <w:spacing w:before="75" w:line="227" w:lineRule="auto"/>
        <w:ind w:left="21"/>
        <w:rPr>
          <w:rFonts w:hint="eastAsia" w:ascii="宋体" w:hAnsi="宋体" w:eastAsia="宋体" w:cs="宋体"/>
          <w:color w:val="000000"/>
          <w:kern w:val="0"/>
          <w:sz w:val="24"/>
          <w:szCs w:val="24"/>
          <w:highlight w:val="none"/>
          <w:lang w:val="en-US" w:eastAsia="zh-CN" w:bidi="ar"/>
        </w:rPr>
      </w:pPr>
    </w:p>
    <w:p>
      <w:pPr>
        <w:spacing w:before="75" w:line="227" w:lineRule="auto"/>
        <w:ind w:left="21"/>
        <w:jc w:val="righ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(公章)   </w:t>
      </w:r>
    </w:p>
    <w:p>
      <w:pPr>
        <w:spacing w:before="75" w:line="227" w:lineRule="auto"/>
        <w:ind w:left="21"/>
        <w:jc w:val="righ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法定代表人或委托代理人：</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(签字或盖章) </w:t>
      </w:r>
    </w:p>
    <w:p>
      <w:pPr>
        <w:keepNext w:val="0"/>
        <w:keepLines w:val="0"/>
        <w:pageBreakBefore w:val="0"/>
        <w:kinsoku/>
        <w:wordWrap/>
        <w:overflowPunct/>
        <w:topLinePunct w:val="0"/>
        <w:autoSpaceDE/>
        <w:autoSpaceDN/>
        <w:bidi w:val="0"/>
        <w:adjustRightInd/>
        <w:snapToGrid/>
        <w:spacing w:line="360" w:lineRule="auto"/>
        <w:jc w:val="right"/>
        <w:textAlignment w:val="auto"/>
        <w:outlineLvl w:val="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日期：       年      月     日</w:t>
      </w:r>
    </w:p>
    <w:p>
      <w:pPr>
        <w:keepNext w:val="0"/>
        <w:keepLines w:val="0"/>
        <w:pageBreakBefore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sz w:val="32"/>
          <w:szCs w:val="32"/>
          <w:highlight w:val="none"/>
        </w:rPr>
      </w:pPr>
      <w:r>
        <w:rPr>
          <w:rFonts w:hint="eastAsia" w:ascii="宋体" w:hAnsi="宋体" w:eastAsia="宋体" w:cs="宋体"/>
          <w:color w:val="000000"/>
          <w:kern w:val="0"/>
          <w:sz w:val="24"/>
          <w:szCs w:val="24"/>
          <w:highlight w:val="none"/>
          <w:lang w:val="en-US" w:eastAsia="zh-CN" w:bidi="ar"/>
        </w:rPr>
        <w:br w:type="page"/>
      </w:r>
      <w:r>
        <w:rPr>
          <w:rFonts w:hint="eastAsia" w:ascii="宋体" w:hAnsi="宋体" w:eastAsia="宋体" w:cs="宋体"/>
          <w:b/>
          <w:sz w:val="32"/>
          <w:szCs w:val="32"/>
          <w:highlight w:val="none"/>
        </w:rPr>
        <w:t>附件</w:t>
      </w:r>
      <w:r>
        <w:rPr>
          <w:rFonts w:hint="eastAsia" w:ascii="宋体" w:hAnsi="宋体" w:cs="宋体"/>
          <w:b/>
          <w:sz w:val="32"/>
          <w:szCs w:val="32"/>
          <w:highlight w:val="none"/>
          <w:lang w:eastAsia="zh-CN"/>
        </w:rPr>
        <w:t>七</w:t>
      </w:r>
      <w:r>
        <w:rPr>
          <w:rFonts w:hint="eastAsia" w:ascii="宋体" w:hAnsi="宋体" w:eastAsia="宋体" w:cs="宋体"/>
          <w:b/>
          <w:sz w:val="32"/>
          <w:szCs w:val="32"/>
          <w:highlight w:val="none"/>
        </w:rPr>
        <w:t>：20</w:t>
      </w:r>
      <w:r>
        <w:rPr>
          <w:rFonts w:hint="eastAsia" w:ascii="宋体" w:hAnsi="宋体" w:cs="宋体"/>
          <w:b/>
          <w:sz w:val="32"/>
          <w:szCs w:val="32"/>
          <w:highlight w:val="none"/>
          <w:lang w:val="en-US" w:eastAsia="zh-CN"/>
        </w:rPr>
        <w:t>20</w:t>
      </w:r>
      <w:r>
        <w:rPr>
          <w:rFonts w:hint="eastAsia" w:ascii="宋体" w:hAnsi="宋体" w:eastAsia="宋体" w:cs="宋体"/>
          <w:b/>
          <w:sz w:val="32"/>
          <w:szCs w:val="32"/>
          <w:highlight w:val="none"/>
        </w:rPr>
        <w:t xml:space="preserve"> 年</w:t>
      </w:r>
      <w:r>
        <w:rPr>
          <w:rFonts w:hint="eastAsia" w:ascii="宋体" w:hAnsi="宋体" w:cs="宋体"/>
          <w:b/>
          <w:sz w:val="32"/>
          <w:szCs w:val="32"/>
          <w:highlight w:val="none"/>
          <w:lang w:val="en-US" w:eastAsia="zh-CN"/>
        </w:rPr>
        <w:t>9</w:t>
      </w:r>
      <w:r>
        <w:rPr>
          <w:rFonts w:hint="eastAsia" w:ascii="宋体" w:hAnsi="宋体" w:eastAsia="宋体" w:cs="宋体"/>
          <w:b/>
          <w:sz w:val="32"/>
          <w:szCs w:val="32"/>
          <w:highlight w:val="none"/>
        </w:rPr>
        <w:t>月1日至今供应类似产品的业绩</w:t>
      </w:r>
      <w:bookmarkEnd w:id="61"/>
    </w:p>
    <w:p>
      <w:pPr>
        <w:spacing w:line="440" w:lineRule="exact"/>
        <w:rPr>
          <w:rFonts w:hint="eastAsia" w:ascii="宋体" w:hAnsi="宋体" w:eastAsia="宋体" w:cs="宋体"/>
          <w:b/>
          <w:sz w:val="32"/>
          <w:szCs w:val="32"/>
          <w:highlight w:val="none"/>
        </w:rPr>
      </w:pPr>
    </w:p>
    <w:p>
      <w:pPr>
        <w:spacing w:line="440" w:lineRule="exact"/>
        <w:jc w:val="center"/>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20</w:t>
      </w:r>
      <w:r>
        <w:rPr>
          <w:rFonts w:hint="eastAsia" w:ascii="宋体" w:hAnsi="宋体" w:cs="宋体"/>
          <w:sz w:val="32"/>
          <w:szCs w:val="32"/>
          <w:highlight w:val="none"/>
          <w:lang w:val="en-US" w:eastAsia="zh-CN"/>
        </w:rPr>
        <w:t>20</w:t>
      </w:r>
      <w:r>
        <w:rPr>
          <w:rFonts w:hint="eastAsia" w:ascii="宋体" w:hAnsi="宋体" w:eastAsia="宋体" w:cs="宋体"/>
          <w:sz w:val="32"/>
          <w:szCs w:val="32"/>
          <w:highlight w:val="none"/>
        </w:rPr>
        <w:t>年</w:t>
      </w:r>
      <w:r>
        <w:rPr>
          <w:rFonts w:hint="eastAsia" w:ascii="宋体" w:hAnsi="宋体" w:cs="宋体"/>
          <w:sz w:val="32"/>
          <w:szCs w:val="32"/>
          <w:highlight w:val="none"/>
          <w:lang w:val="en-US" w:eastAsia="zh-CN"/>
        </w:rPr>
        <w:t>9</w:t>
      </w:r>
      <w:r>
        <w:rPr>
          <w:rFonts w:hint="eastAsia" w:ascii="宋体" w:hAnsi="宋体" w:eastAsia="宋体" w:cs="宋体"/>
          <w:sz w:val="32"/>
          <w:szCs w:val="32"/>
          <w:highlight w:val="none"/>
        </w:rPr>
        <w:t>月1日至今供应类似产品的业绩</w:t>
      </w:r>
      <w:r>
        <w:rPr>
          <w:rFonts w:hint="eastAsia" w:ascii="宋体" w:hAnsi="宋体" w:eastAsia="宋体" w:cs="宋体"/>
          <w:sz w:val="32"/>
          <w:szCs w:val="32"/>
          <w:highlight w:val="none"/>
          <w:lang w:val="en-US" w:eastAsia="zh-CN"/>
        </w:rPr>
        <w:t>表</w:t>
      </w:r>
    </w:p>
    <w:p>
      <w:pPr>
        <w:spacing w:line="440" w:lineRule="exact"/>
        <w:jc w:val="center"/>
        <w:rPr>
          <w:rFonts w:hint="eastAsia" w:ascii="宋体" w:hAnsi="宋体" w:eastAsia="宋体" w:cs="宋体"/>
          <w:sz w:val="44"/>
          <w:szCs w:val="44"/>
          <w:highlight w:val="none"/>
        </w:rPr>
      </w:pPr>
    </w:p>
    <w:tbl>
      <w:tblPr>
        <w:tblStyle w:val="2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2815"/>
        <w:gridCol w:w="1612"/>
        <w:gridCol w:w="161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58" w:type="dxa"/>
            <w:shd w:val="clear" w:color="auto" w:fill="E6E6E6"/>
            <w:noWrap w:val="0"/>
            <w:vAlign w:val="top"/>
          </w:tcPr>
          <w:p>
            <w:pPr>
              <w:pStyle w:val="48"/>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地　区</w:t>
            </w:r>
          </w:p>
        </w:tc>
        <w:tc>
          <w:tcPr>
            <w:tcW w:w="2815" w:type="dxa"/>
            <w:shd w:val="clear" w:color="auto" w:fill="E6E6E6"/>
            <w:noWrap w:val="0"/>
            <w:vAlign w:val="top"/>
          </w:tcPr>
          <w:p>
            <w:pPr>
              <w:pStyle w:val="48"/>
              <w:spacing w:line="440" w:lineRule="exact"/>
              <w:ind w:right="-107" w:rightChars="-51"/>
              <w:jc w:val="center"/>
              <w:rPr>
                <w:rFonts w:hint="eastAsia" w:ascii="宋体" w:hAnsi="宋体" w:eastAsia="宋体" w:cs="宋体"/>
                <w:color w:val="auto"/>
                <w:highlight w:val="none"/>
              </w:rPr>
            </w:pPr>
            <w:r>
              <w:rPr>
                <w:rFonts w:hint="eastAsia" w:ascii="宋体" w:hAnsi="宋体" w:eastAsia="宋体" w:cs="宋体"/>
                <w:color w:val="auto"/>
                <w:highlight w:val="none"/>
              </w:rPr>
              <w:t>供应单位</w:t>
            </w:r>
          </w:p>
        </w:tc>
        <w:tc>
          <w:tcPr>
            <w:tcW w:w="1612" w:type="dxa"/>
            <w:shd w:val="clear" w:color="auto" w:fill="E6E6E6"/>
            <w:noWrap w:val="0"/>
            <w:vAlign w:val="top"/>
          </w:tcPr>
          <w:p>
            <w:pPr>
              <w:pStyle w:val="48"/>
              <w:spacing w:line="440" w:lineRule="exact"/>
              <w:ind w:firstLine="360" w:firstLineChars="15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供货内容</w:t>
            </w:r>
          </w:p>
        </w:tc>
        <w:tc>
          <w:tcPr>
            <w:tcW w:w="1612" w:type="dxa"/>
            <w:shd w:val="clear" w:color="auto" w:fill="E6E6E6"/>
            <w:noWrap w:val="0"/>
            <w:vAlign w:val="top"/>
          </w:tcPr>
          <w:p>
            <w:pPr>
              <w:pStyle w:val="48"/>
              <w:spacing w:line="440" w:lineRule="exact"/>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金　额</w:t>
            </w:r>
          </w:p>
        </w:tc>
        <w:tc>
          <w:tcPr>
            <w:tcW w:w="1057" w:type="dxa"/>
            <w:shd w:val="clear" w:color="auto" w:fill="E6E6E6"/>
            <w:noWrap w:val="0"/>
            <w:vAlign w:val="top"/>
          </w:tcPr>
          <w:p>
            <w:pPr>
              <w:pStyle w:val="48"/>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58" w:type="dxa"/>
            <w:noWrap w:val="0"/>
            <w:vAlign w:val="top"/>
          </w:tcPr>
          <w:p>
            <w:pPr>
              <w:spacing w:line="440" w:lineRule="exact"/>
              <w:rPr>
                <w:rFonts w:hint="eastAsia" w:ascii="宋体" w:hAnsi="宋体" w:eastAsia="宋体" w:cs="宋体"/>
                <w:sz w:val="24"/>
                <w:szCs w:val="24"/>
                <w:highlight w:val="none"/>
              </w:rPr>
            </w:pPr>
          </w:p>
        </w:tc>
        <w:tc>
          <w:tcPr>
            <w:tcW w:w="2815" w:type="dxa"/>
            <w:noWrap w:val="0"/>
            <w:vAlign w:val="top"/>
          </w:tcPr>
          <w:p>
            <w:pPr>
              <w:spacing w:line="440" w:lineRule="exact"/>
              <w:rPr>
                <w:rFonts w:hint="eastAsia" w:ascii="宋体" w:hAnsi="宋体" w:eastAsia="宋体" w:cs="宋体"/>
                <w:sz w:val="24"/>
                <w:szCs w:val="24"/>
                <w:highlight w:val="none"/>
              </w:rPr>
            </w:pPr>
          </w:p>
        </w:tc>
        <w:tc>
          <w:tcPr>
            <w:tcW w:w="1612" w:type="dxa"/>
            <w:noWrap w:val="0"/>
            <w:vAlign w:val="top"/>
          </w:tcPr>
          <w:p>
            <w:pPr>
              <w:spacing w:line="440" w:lineRule="exact"/>
              <w:rPr>
                <w:rFonts w:hint="eastAsia" w:ascii="宋体" w:hAnsi="宋体" w:eastAsia="宋体" w:cs="宋体"/>
                <w:sz w:val="24"/>
                <w:szCs w:val="24"/>
                <w:highlight w:val="none"/>
              </w:rPr>
            </w:pPr>
          </w:p>
        </w:tc>
        <w:tc>
          <w:tcPr>
            <w:tcW w:w="1612" w:type="dxa"/>
            <w:noWrap w:val="0"/>
            <w:vAlign w:val="top"/>
          </w:tcPr>
          <w:p>
            <w:pPr>
              <w:spacing w:line="440" w:lineRule="exact"/>
              <w:rPr>
                <w:rFonts w:hint="eastAsia" w:ascii="宋体" w:hAnsi="宋体" w:eastAsia="宋体" w:cs="宋体"/>
                <w:sz w:val="24"/>
                <w:szCs w:val="24"/>
                <w:highlight w:val="none"/>
              </w:rPr>
            </w:pPr>
          </w:p>
        </w:tc>
        <w:tc>
          <w:tcPr>
            <w:tcW w:w="1057" w:type="dxa"/>
            <w:noWrap w:val="0"/>
            <w:vAlign w:val="top"/>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58" w:type="dxa"/>
            <w:noWrap w:val="0"/>
            <w:vAlign w:val="top"/>
          </w:tcPr>
          <w:p>
            <w:pPr>
              <w:spacing w:line="440" w:lineRule="exact"/>
              <w:rPr>
                <w:rFonts w:hint="eastAsia" w:ascii="宋体" w:hAnsi="宋体" w:eastAsia="宋体" w:cs="宋体"/>
                <w:sz w:val="24"/>
                <w:szCs w:val="24"/>
                <w:highlight w:val="none"/>
              </w:rPr>
            </w:pPr>
          </w:p>
        </w:tc>
        <w:tc>
          <w:tcPr>
            <w:tcW w:w="2815" w:type="dxa"/>
            <w:noWrap w:val="0"/>
            <w:vAlign w:val="top"/>
          </w:tcPr>
          <w:p>
            <w:pPr>
              <w:spacing w:line="440" w:lineRule="exact"/>
              <w:rPr>
                <w:rFonts w:hint="eastAsia" w:ascii="宋体" w:hAnsi="宋体" w:eastAsia="宋体" w:cs="宋体"/>
                <w:sz w:val="24"/>
                <w:szCs w:val="24"/>
                <w:highlight w:val="none"/>
              </w:rPr>
            </w:pPr>
          </w:p>
        </w:tc>
        <w:tc>
          <w:tcPr>
            <w:tcW w:w="1612" w:type="dxa"/>
            <w:noWrap w:val="0"/>
            <w:vAlign w:val="top"/>
          </w:tcPr>
          <w:p>
            <w:pPr>
              <w:spacing w:line="440" w:lineRule="exact"/>
              <w:rPr>
                <w:rFonts w:hint="eastAsia" w:ascii="宋体" w:hAnsi="宋体" w:eastAsia="宋体" w:cs="宋体"/>
                <w:sz w:val="24"/>
                <w:szCs w:val="24"/>
                <w:highlight w:val="none"/>
              </w:rPr>
            </w:pPr>
          </w:p>
        </w:tc>
        <w:tc>
          <w:tcPr>
            <w:tcW w:w="1612" w:type="dxa"/>
            <w:noWrap w:val="0"/>
            <w:vAlign w:val="top"/>
          </w:tcPr>
          <w:p>
            <w:pPr>
              <w:spacing w:line="440" w:lineRule="exact"/>
              <w:rPr>
                <w:rFonts w:hint="eastAsia" w:ascii="宋体" w:hAnsi="宋体" w:eastAsia="宋体" w:cs="宋体"/>
                <w:sz w:val="24"/>
                <w:szCs w:val="24"/>
                <w:highlight w:val="none"/>
              </w:rPr>
            </w:pPr>
          </w:p>
        </w:tc>
        <w:tc>
          <w:tcPr>
            <w:tcW w:w="1057" w:type="dxa"/>
            <w:noWrap w:val="0"/>
            <w:vAlign w:val="top"/>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58" w:type="dxa"/>
            <w:noWrap w:val="0"/>
            <w:vAlign w:val="top"/>
          </w:tcPr>
          <w:p>
            <w:pPr>
              <w:spacing w:line="440" w:lineRule="exact"/>
              <w:rPr>
                <w:rFonts w:hint="eastAsia" w:ascii="宋体" w:hAnsi="宋体" w:eastAsia="宋体" w:cs="宋体"/>
                <w:sz w:val="24"/>
                <w:szCs w:val="24"/>
                <w:highlight w:val="none"/>
              </w:rPr>
            </w:pPr>
          </w:p>
        </w:tc>
        <w:tc>
          <w:tcPr>
            <w:tcW w:w="2815" w:type="dxa"/>
            <w:noWrap w:val="0"/>
            <w:vAlign w:val="top"/>
          </w:tcPr>
          <w:p>
            <w:pPr>
              <w:spacing w:line="440" w:lineRule="exact"/>
              <w:rPr>
                <w:rFonts w:hint="eastAsia" w:ascii="宋体" w:hAnsi="宋体" w:eastAsia="宋体" w:cs="宋体"/>
                <w:sz w:val="24"/>
                <w:szCs w:val="24"/>
                <w:highlight w:val="none"/>
              </w:rPr>
            </w:pPr>
          </w:p>
        </w:tc>
        <w:tc>
          <w:tcPr>
            <w:tcW w:w="1612" w:type="dxa"/>
            <w:noWrap w:val="0"/>
            <w:vAlign w:val="top"/>
          </w:tcPr>
          <w:p>
            <w:pPr>
              <w:spacing w:line="440" w:lineRule="exact"/>
              <w:rPr>
                <w:rFonts w:hint="eastAsia" w:ascii="宋体" w:hAnsi="宋体" w:eastAsia="宋体" w:cs="宋体"/>
                <w:sz w:val="24"/>
                <w:szCs w:val="24"/>
                <w:highlight w:val="none"/>
              </w:rPr>
            </w:pPr>
          </w:p>
        </w:tc>
        <w:tc>
          <w:tcPr>
            <w:tcW w:w="1612" w:type="dxa"/>
            <w:noWrap w:val="0"/>
            <w:vAlign w:val="top"/>
          </w:tcPr>
          <w:p>
            <w:pPr>
              <w:spacing w:line="440" w:lineRule="exact"/>
              <w:rPr>
                <w:rFonts w:hint="eastAsia" w:ascii="宋体" w:hAnsi="宋体" w:eastAsia="宋体" w:cs="宋体"/>
                <w:sz w:val="24"/>
                <w:szCs w:val="24"/>
                <w:highlight w:val="none"/>
              </w:rPr>
            </w:pPr>
          </w:p>
        </w:tc>
        <w:tc>
          <w:tcPr>
            <w:tcW w:w="1057" w:type="dxa"/>
            <w:noWrap w:val="0"/>
            <w:vAlign w:val="top"/>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58" w:type="dxa"/>
            <w:noWrap w:val="0"/>
            <w:vAlign w:val="top"/>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815" w:type="dxa"/>
            <w:noWrap w:val="0"/>
            <w:vAlign w:val="top"/>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612" w:type="dxa"/>
            <w:noWrap w:val="0"/>
            <w:vAlign w:val="top"/>
          </w:tcPr>
          <w:p>
            <w:pPr>
              <w:spacing w:line="440" w:lineRule="exact"/>
              <w:rPr>
                <w:rFonts w:hint="eastAsia" w:ascii="宋体" w:hAnsi="宋体" w:eastAsia="宋体" w:cs="宋体"/>
                <w:sz w:val="24"/>
                <w:szCs w:val="24"/>
                <w:highlight w:val="none"/>
              </w:rPr>
            </w:pPr>
          </w:p>
        </w:tc>
        <w:tc>
          <w:tcPr>
            <w:tcW w:w="1612" w:type="dxa"/>
            <w:noWrap w:val="0"/>
            <w:vAlign w:val="top"/>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057" w:type="dxa"/>
            <w:noWrap w:val="0"/>
            <w:vAlign w:val="top"/>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bl>
    <w:p>
      <w:pPr>
        <w:spacing w:line="440" w:lineRule="exact"/>
        <w:rPr>
          <w:rFonts w:hint="eastAsia" w:ascii="宋体" w:hAnsi="宋体" w:eastAsia="宋体" w:cs="宋体"/>
          <w:b/>
          <w:bCs/>
          <w:color w:val="auto"/>
          <w:sz w:val="24"/>
          <w:szCs w:val="24"/>
          <w:highlight w:val="none"/>
        </w:rPr>
      </w:pPr>
    </w:p>
    <w:p>
      <w:pPr>
        <w:spacing w:line="44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名称（公章）：</w:t>
      </w:r>
      <w:r>
        <w:rPr>
          <w:rFonts w:hint="eastAsia" w:ascii="宋体" w:hAnsi="宋体" w:eastAsia="宋体" w:cs="宋体"/>
          <w:sz w:val="24"/>
          <w:szCs w:val="24"/>
          <w:highlight w:val="none"/>
          <w:u w:val="single"/>
        </w:rPr>
        <w:t xml:space="preserve">         　　　　　  </w:t>
      </w:r>
    </w:p>
    <w:p>
      <w:pPr>
        <w:spacing w:line="440" w:lineRule="exact"/>
        <w:rPr>
          <w:rFonts w:hint="eastAsia" w:ascii="宋体" w:hAnsi="宋体" w:eastAsia="宋体" w:cs="宋体"/>
          <w:b/>
          <w:bCs/>
          <w:color w:val="auto"/>
          <w:sz w:val="24"/>
          <w:szCs w:val="24"/>
          <w:highlight w:val="none"/>
        </w:rPr>
      </w:pPr>
    </w:p>
    <w:p>
      <w:pPr>
        <w:spacing w:line="440" w:lineRule="exact"/>
        <w:rPr>
          <w:rFonts w:hint="eastAsia" w:ascii="宋体" w:hAnsi="宋体" w:eastAsia="宋体" w:cs="宋体"/>
          <w:b/>
          <w:bCs/>
          <w:color w:val="auto"/>
          <w:sz w:val="24"/>
          <w:szCs w:val="24"/>
          <w:highlight w:val="none"/>
        </w:rPr>
      </w:pPr>
    </w:p>
    <w:p>
      <w:pPr>
        <w:spacing w:line="440" w:lineRule="exact"/>
        <w:rPr>
          <w:rFonts w:hint="eastAsia" w:ascii="宋体" w:hAnsi="宋体" w:eastAsia="宋体" w:cs="宋体"/>
          <w:b/>
          <w:bCs/>
          <w:color w:val="auto"/>
          <w:sz w:val="24"/>
          <w:szCs w:val="24"/>
          <w:highlight w:val="none"/>
        </w:rPr>
      </w:pPr>
    </w:p>
    <w:p>
      <w:pPr>
        <w:spacing w:line="440" w:lineRule="exact"/>
        <w:rPr>
          <w:rFonts w:hint="eastAsia" w:ascii="宋体" w:hAnsi="宋体" w:eastAsia="宋体" w:cs="宋体"/>
          <w:b/>
          <w:bCs/>
          <w:color w:val="auto"/>
          <w:sz w:val="24"/>
          <w:szCs w:val="24"/>
          <w:highlight w:val="none"/>
        </w:rPr>
      </w:pPr>
    </w:p>
    <w:p>
      <w:pPr>
        <w:spacing w:line="440" w:lineRule="exact"/>
        <w:rPr>
          <w:rFonts w:hint="eastAsia" w:ascii="宋体" w:hAnsi="宋体" w:eastAsia="宋体" w:cs="宋体"/>
          <w:b/>
          <w:bCs/>
          <w:color w:val="auto"/>
          <w:sz w:val="24"/>
          <w:szCs w:val="24"/>
          <w:highlight w:val="none"/>
        </w:rPr>
      </w:pPr>
    </w:p>
    <w:p>
      <w:pPr>
        <w:spacing w:line="440" w:lineRule="exact"/>
        <w:rPr>
          <w:rFonts w:hint="eastAsia" w:ascii="宋体" w:hAnsi="宋体" w:eastAsia="宋体" w:cs="宋体"/>
          <w:b/>
          <w:bCs/>
          <w:color w:val="auto"/>
          <w:sz w:val="24"/>
          <w:szCs w:val="24"/>
          <w:highlight w:val="none"/>
        </w:rPr>
      </w:pPr>
    </w:p>
    <w:p>
      <w:pPr>
        <w:spacing w:line="440" w:lineRule="exact"/>
        <w:rPr>
          <w:rFonts w:hint="eastAsia" w:ascii="宋体" w:hAnsi="宋体" w:eastAsia="宋体" w:cs="宋体"/>
          <w:b/>
          <w:bCs/>
          <w:color w:val="auto"/>
          <w:sz w:val="24"/>
          <w:szCs w:val="24"/>
          <w:highlight w:val="none"/>
        </w:rPr>
      </w:pPr>
    </w:p>
    <w:p>
      <w:pPr>
        <w:spacing w:line="440" w:lineRule="exact"/>
        <w:rPr>
          <w:rFonts w:hint="eastAsia" w:ascii="宋体" w:hAnsi="宋体" w:eastAsia="宋体" w:cs="宋体"/>
          <w:b/>
          <w:bCs/>
          <w:color w:val="auto"/>
          <w:sz w:val="24"/>
          <w:szCs w:val="24"/>
          <w:highlight w:val="none"/>
        </w:rPr>
      </w:pPr>
    </w:p>
    <w:p>
      <w:pPr>
        <w:spacing w:line="440" w:lineRule="exact"/>
        <w:rPr>
          <w:rFonts w:hint="eastAsia" w:ascii="宋体" w:hAnsi="宋体" w:eastAsia="宋体" w:cs="宋体"/>
          <w:b/>
          <w:bCs/>
          <w:color w:val="auto"/>
          <w:sz w:val="24"/>
          <w:szCs w:val="24"/>
          <w:highlight w:val="none"/>
        </w:rPr>
      </w:pPr>
    </w:p>
    <w:p>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注：须提供合同或中标通知书，以上佐证材料放入投标文件中，复印件应清晰可辩，若内容及关键性数据无法辨识的，评标小组评审时将视为无效业绩</w:t>
      </w:r>
      <w:r>
        <w:rPr>
          <w:rFonts w:hint="eastAsia" w:ascii="宋体" w:hAnsi="宋体" w:cs="宋体"/>
          <w:b/>
          <w:bCs/>
          <w:color w:val="auto"/>
          <w:sz w:val="24"/>
          <w:szCs w:val="24"/>
          <w:highlight w:val="none"/>
          <w:lang w:eastAsia="zh-CN"/>
        </w:rPr>
        <w:t>，如近年来，投标人法人机构发生合法变更或重组或法人名称变更时，应提供相关部门的合法批件或其他相关证明材料来证明其所附业绩的继承性</w:t>
      </w:r>
      <w:r>
        <w:rPr>
          <w:rFonts w:hint="eastAsia" w:ascii="宋体" w:hAnsi="宋体" w:eastAsia="宋体" w:cs="宋体"/>
          <w:b/>
          <w:bCs/>
          <w:color w:val="auto"/>
          <w:sz w:val="24"/>
          <w:szCs w:val="24"/>
          <w:highlight w:val="none"/>
        </w:rPr>
        <w:t>。</w:t>
      </w:r>
    </w:p>
    <w:p>
      <w:pPr>
        <w:outlineLvl w:val="0"/>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bookmarkStart w:id="62" w:name="_Toc5114"/>
      <w:r>
        <w:rPr>
          <w:rFonts w:hint="eastAsia" w:ascii="宋体" w:hAnsi="宋体" w:eastAsia="宋体" w:cs="宋体"/>
          <w:b/>
          <w:sz w:val="32"/>
          <w:szCs w:val="32"/>
          <w:highlight w:val="none"/>
        </w:rPr>
        <w:t>附件</w:t>
      </w:r>
      <w:r>
        <w:rPr>
          <w:rFonts w:hint="eastAsia" w:ascii="宋体" w:hAnsi="宋体" w:cs="宋体"/>
          <w:b/>
          <w:sz w:val="32"/>
          <w:szCs w:val="32"/>
          <w:highlight w:val="none"/>
          <w:lang w:eastAsia="zh-CN"/>
        </w:rPr>
        <w:t>八</w:t>
      </w:r>
      <w:r>
        <w:rPr>
          <w:rFonts w:hint="eastAsia" w:ascii="宋体" w:hAnsi="宋体" w:eastAsia="宋体" w:cs="宋体"/>
          <w:b/>
          <w:sz w:val="32"/>
          <w:szCs w:val="32"/>
          <w:highlight w:val="none"/>
        </w:rPr>
        <w:t>：技术部分</w:t>
      </w:r>
      <w:bookmarkEnd w:id="62"/>
    </w:p>
    <w:p>
      <w:pPr>
        <w:spacing w:line="360" w:lineRule="auto"/>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技术部分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63" w:name="_Hlt10520028"/>
      <w:bookmarkEnd w:id="63"/>
      <w:bookmarkStart w:id="64" w:name="_Hlt10523647"/>
      <w:bookmarkEnd w:id="64"/>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应按照</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要求，根据“用户需求书”内容作出全面响应。编制和提交的内容应包括但不限于以下各项。对必须满足的内容，必须完全满足。对响应有差异的，则说明差异的内容。</w:t>
      </w:r>
    </w:p>
    <w:p>
      <w:pPr>
        <w:spacing w:line="360" w:lineRule="auto"/>
        <w:rPr>
          <w:rFonts w:hint="eastAsia" w:ascii="宋体" w:hAnsi="宋体" w:eastAsia="宋体" w:cs="宋体"/>
          <w:sz w:val="24"/>
          <w:szCs w:val="24"/>
          <w:highlight w:val="none"/>
        </w:rPr>
      </w:pPr>
    </w:p>
    <w:p>
      <w:pPr>
        <w:spacing w:line="360" w:lineRule="auto"/>
        <w:jc w:val="center"/>
        <w:rPr>
          <w:rFonts w:hint="eastAsia" w:ascii="宋体" w:hAnsi="宋体" w:eastAsia="宋体" w:cs="宋体"/>
          <w:b w:val="0"/>
          <w:bCs/>
          <w:sz w:val="28"/>
          <w:szCs w:val="28"/>
          <w:highlight w:val="none"/>
        </w:rPr>
      </w:pPr>
      <w:r>
        <w:rPr>
          <w:rFonts w:hint="eastAsia" w:ascii="宋体" w:hAnsi="宋体" w:cs="宋体"/>
          <w:b w:val="0"/>
          <w:bCs/>
          <w:sz w:val="28"/>
          <w:szCs w:val="28"/>
          <w:highlight w:val="none"/>
          <w:lang w:val="en-US" w:eastAsia="zh-CN"/>
        </w:rPr>
        <w:t>1.商务条款响应函</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w:t>
      </w:r>
    </w:p>
    <w:p>
      <w:pPr>
        <w:spacing w:line="360" w:lineRule="auto"/>
        <w:jc w:val="center"/>
        <w:rPr>
          <w:rFonts w:hint="eastAsia" w:ascii="宋体" w:hAnsi="宋体" w:eastAsia="宋体" w:cs="宋体"/>
          <w:sz w:val="24"/>
          <w:szCs w:val="24"/>
          <w:highlight w:val="none"/>
          <w:lang w:val="en-GB"/>
        </w:rPr>
      </w:pPr>
      <w:r>
        <w:rPr>
          <w:rFonts w:hint="eastAsia" w:ascii="宋体" w:hAnsi="宋体" w:cs="宋体"/>
          <w:sz w:val="24"/>
          <w:szCs w:val="24"/>
          <w:highlight w:val="none"/>
          <w:lang w:val="en-US" w:eastAsia="zh-CN"/>
        </w:rPr>
        <w:t>格式自拟</w:t>
      </w:r>
      <w:r>
        <w:rPr>
          <w:rFonts w:hint="eastAsia" w:ascii="宋体" w:hAnsi="宋体" w:cs="宋体"/>
          <w:sz w:val="24"/>
          <w:szCs w:val="24"/>
          <w:highlight w:val="none"/>
          <w:lang w:eastAsia="zh-CN"/>
        </w:rPr>
        <w:t>，附相关证明材料</w:t>
      </w:r>
    </w:p>
    <w:p>
      <w:pPr>
        <w:pStyle w:val="15"/>
        <w:spacing w:line="360" w:lineRule="auto"/>
        <w:ind w:firstLine="2880" w:firstLineChars="1200"/>
        <w:rPr>
          <w:rFonts w:hint="eastAsia" w:hAnsi="宋体" w:eastAsia="宋体" w:cs="宋体"/>
          <w:sz w:val="24"/>
          <w:szCs w:val="24"/>
          <w:highlight w:val="none"/>
          <w:lang w:eastAsia="zh-CN"/>
        </w:rPr>
      </w:pPr>
    </w:p>
    <w:p>
      <w:pPr>
        <w:pStyle w:val="15"/>
        <w:spacing w:line="360" w:lineRule="auto"/>
        <w:ind w:firstLine="2880" w:firstLineChars="1200"/>
        <w:rPr>
          <w:rFonts w:hint="eastAsia" w:hAnsi="宋体" w:eastAsia="宋体" w:cs="宋体"/>
          <w:sz w:val="24"/>
          <w:szCs w:val="24"/>
          <w:highlight w:val="none"/>
          <w:lang w:eastAsia="zh-CN"/>
        </w:rPr>
      </w:pPr>
    </w:p>
    <w:p>
      <w:pPr>
        <w:pStyle w:val="15"/>
        <w:spacing w:line="360" w:lineRule="auto"/>
        <w:ind w:firstLine="2880" w:firstLineChars="1200"/>
        <w:rPr>
          <w:rFonts w:hint="eastAsia" w:ascii="宋体" w:hAnsi="宋体" w:eastAsia="宋体" w:cs="宋体"/>
          <w:sz w:val="24"/>
          <w:szCs w:val="24"/>
          <w:highlight w:val="none"/>
        </w:rPr>
      </w:pP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pPr>
        <w:pStyle w:val="15"/>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pPr>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日期：______年____月____日</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ind w:firstLine="2800" w:firstLineChars="1000"/>
        <w:jc w:val="both"/>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lang w:val="en-US" w:eastAsia="zh-CN"/>
        </w:rPr>
        <w:t>2.产品质量保证与服务承诺函</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格式自拟</w:t>
      </w:r>
      <w:r>
        <w:rPr>
          <w:rFonts w:hint="eastAsia" w:ascii="宋体" w:hAnsi="宋体" w:eastAsia="宋体" w:cs="宋体"/>
          <w:sz w:val="24"/>
          <w:szCs w:val="24"/>
          <w:highlight w:val="none"/>
          <w:lang w:eastAsia="zh-CN"/>
        </w:rPr>
        <w:t>，附相关证明材料。</w:t>
      </w:r>
    </w:p>
    <w:p>
      <w:pPr>
        <w:spacing w:line="360" w:lineRule="auto"/>
        <w:rPr>
          <w:rFonts w:hint="eastAsia" w:ascii="宋体" w:hAnsi="宋体" w:eastAsia="宋体" w:cs="宋体"/>
          <w:sz w:val="24"/>
          <w:szCs w:val="24"/>
          <w:highlight w:val="none"/>
        </w:rPr>
      </w:pPr>
    </w:p>
    <w:p>
      <w:pPr>
        <w:pStyle w:val="15"/>
        <w:spacing w:line="360" w:lineRule="auto"/>
        <w:ind w:firstLine="2880" w:firstLineChars="1200"/>
        <w:rPr>
          <w:rFonts w:hint="eastAsia" w:ascii="宋体" w:hAnsi="宋体" w:eastAsia="宋体" w:cs="宋体"/>
          <w:sz w:val="24"/>
          <w:szCs w:val="24"/>
          <w:highlight w:val="none"/>
        </w:rPr>
      </w:pP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pPr>
        <w:pStyle w:val="15"/>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pPr>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日期：______年____月____日</w:t>
      </w:r>
    </w:p>
    <w:p>
      <w:pPr>
        <w:spacing w:line="360" w:lineRule="auto"/>
        <w:rPr>
          <w:rFonts w:hint="eastAsia" w:ascii="宋体" w:hAnsi="宋体" w:eastAsia="宋体" w:cs="宋体"/>
          <w:sz w:val="24"/>
          <w:szCs w:val="24"/>
          <w:highlight w:val="none"/>
        </w:rPr>
      </w:pPr>
    </w:p>
    <w:p>
      <w:pPr>
        <w:spacing w:line="360" w:lineRule="auto"/>
        <w:jc w:val="both"/>
        <w:rPr>
          <w:rFonts w:hint="eastAsia" w:ascii="宋体" w:hAnsi="宋体" w:eastAsia="宋体" w:cs="宋体"/>
          <w:b w:val="0"/>
          <w:bCs/>
          <w:sz w:val="28"/>
          <w:szCs w:val="28"/>
          <w:highlight w:val="none"/>
          <w:lang w:val="en-US" w:eastAsia="zh-CN"/>
        </w:rPr>
      </w:pPr>
    </w:p>
    <w:p>
      <w:pPr>
        <w:spacing w:line="360" w:lineRule="auto"/>
        <w:jc w:val="center"/>
        <w:rPr>
          <w:rFonts w:hint="eastAsia" w:ascii="宋体" w:hAnsi="宋体" w:eastAsia="宋体" w:cs="宋体"/>
          <w:i/>
          <w:szCs w:val="21"/>
          <w:highlight w:val="none"/>
        </w:rPr>
      </w:pPr>
      <w:r>
        <w:rPr>
          <w:rFonts w:hint="eastAsia" w:ascii="宋体" w:hAnsi="宋体" w:eastAsia="宋体" w:cs="宋体"/>
          <w:b w:val="0"/>
          <w:bCs/>
          <w:sz w:val="28"/>
          <w:szCs w:val="28"/>
          <w:highlight w:val="none"/>
          <w:lang w:val="en-US" w:eastAsia="zh-CN"/>
        </w:rPr>
        <w:t>3.货源保障能力</w:t>
      </w:r>
    </w:p>
    <w:tbl>
      <w:tblPr>
        <w:tblStyle w:val="23"/>
        <w:tblW w:w="4996" w:type="pct"/>
        <w:tblInd w:w="0" w:type="dxa"/>
        <w:tblLayout w:type="autofit"/>
        <w:tblCellMar>
          <w:top w:w="0" w:type="dxa"/>
          <w:left w:w="108" w:type="dxa"/>
          <w:bottom w:w="0" w:type="dxa"/>
          <w:right w:w="108" w:type="dxa"/>
        </w:tblCellMar>
      </w:tblPr>
      <w:tblGrid>
        <w:gridCol w:w="626"/>
        <w:gridCol w:w="1499"/>
        <w:gridCol w:w="2266"/>
        <w:gridCol w:w="1016"/>
        <w:gridCol w:w="1231"/>
        <w:gridCol w:w="1231"/>
        <w:gridCol w:w="1412"/>
      </w:tblGrid>
      <w:tr>
        <w:trPr>
          <w:trHeight w:val="790"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ind w:right="27"/>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序号</w:t>
            </w:r>
          </w:p>
        </w:tc>
        <w:tc>
          <w:tcPr>
            <w:tcW w:w="807" w:type="pct"/>
            <w:tcBorders>
              <w:top w:val="single" w:color="auto" w:sz="4" w:space="0"/>
              <w:left w:val="single" w:color="auto" w:sz="4" w:space="0"/>
              <w:bottom w:val="single" w:color="auto" w:sz="4" w:space="0"/>
              <w:right w:val="single" w:color="auto" w:sz="4" w:space="0"/>
            </w:tcBorders>
            <w:noWrap w:val="0"/>
            <w:vAlign w:val="center"/>
          </w:tcPr>
          <w:p>
            <w:pPr>
              <w:ind w:right="27"/>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货物名称</w:t>
            </w:r>
          </w:p>
        </w:tc>
        <w:tc>
          <w:tcPr>
            <w:tcW w:w="1220" w:type="pct"/>
            <w:tcBorders>
              <w:top w:val="single" w:color="auto" w:sz="4" w:space="0"/>
              <w:left w:val="single" w:color="auto" w:sz="4" w:space="0"/>
              <w:bottom w:val="single" w:color="auto" w:sz="4" w:space="0"/>
              <w:right w:val="single" w:color="auto" w:sz="4" w:space="0"/>
            </w:tcBorders>
            <w:noWrap w:val="0"/>
            <w:vAlign w:val="center"/>
          </w:tcPr>
          <w:p>
            <w:pPr>
              <w:ind w:right="27"/>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技术参数</w:t>
            </w:r>
          </w:p>
        </w:tc>
        <w:tc>
          <w:tcPr>
            <w:tcW w:w="54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kern w:val="0"/>
                <w:sz w:val="20"/>
                <w:szCs w:val="20"/>
                <w:highlight w:val="none"/>
                <w:lang w:val="en-US" w:eastAsia="zh-CN"/>
              </w:rPr>
              <w:t>投标参数</w:t>
            </w:r>
          </w:p>
        </w:tc>
        <w:tc>
          <w:tcPr>
            <w:tcW w:w="66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产地</w:t>
            </w:r>
          </w:p>
        </w:tc>
        <w:tc>
          <w:tcPr>
            <w:tcW w:w="66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kern w:val="0"/>
                <w:sz w:val="20"/>
                <w:szCs w:val="20"/>
                <w:highlight w:val="none"/>
                <w:lang w:val="en-US" w:eastAsia="zh-CN"/>
              </w:rPr>
              <w:t>如有正/负偏离请说明</w:t>
            </w:r>
          </w:p>
        </w:tc>
        <w:tc>
          <w:tcPr>
            <w:tcW w:w="76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000000"/>
                <w:sz w:val="20"/>
                <w:szCs w:val="20"/>
                <w:highlight w:val="none"/>
                <w:lang w:val="en-US" w:eastAsia="zh-CN"/>
              </w:rPr>
              <w:t>印证资料</w:t>
            </w:r>
          </w:p>
        </w:tc>
      </w:tr>
      <w:tr>
        <w:tblPrEx>
          <w:tblCellMar>
            <w:top w:w="0" w:type="dxa"/>
            <w:left w:w="108" w:type="dxa"/>
            <w:bottom w:w="0" w:type="dxa"/>
            <w:right w:w="108" w:type="dxa"/>
          </w:tblCellMar>
        </w:tblPrEx>
        <w:trPr>
          <w:trHeight w:val="1687"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ind w:right="27"/>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1</w:t>
            </w:r>
          </w:p>
        </w:tc>
        <w:tc>
          <w:tcPr>
            <w:tcW w:w="807" w:type="pct"/>
            <w:tcBorders>
              <w:top w:val="single" w:color="auto" w:sz="4" w:space="0"/>
              <w:left w:val="single" w:color="auto" w:sz="4" w:space="0"/>
              <w:bottom w:val="single" w:color="auto" w:sz="4" w:space="0"/>
              <w:right w:val="single" w:color="auto" w:sz="4" w:space="0"/>
            </w:tcBorders>
            <w:noWrap w:val="0"/>
            <w:vAlign w:val="center"/>
          </w:tcPr>
          <w:p>
            <w:pPr>
              <w:ind w:right="27"/>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煤炭</w:t>
            </w:r>
          </w:p>
        </w:tc>
        <w:tc>
          <w:tcPr>
            <w:tcW w:w="12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547" w:type="pct"/>
            <w:tcBorders>
              <w:top w:val="single" w:color="auto" w:sz="4" w:space="0"/>
              <w:left w:val="single" w:color="auto" w:sz="4" w:space="0"/>
              <w:bottom w:val="single" w:color="auto" w:sz="4" w:space="0"/>
              <w:right w:val="single" w:color="auto" w:sz="4" w:space="0"/>
            </w:tcBorders>
            <w:noWrap w:val="0"/>
            <w:vAlign w:val="center"/>
          </w:tcPr>
          <w:p>
            <w:pPr>
              <w:ind w:right="27"/>
              <w:rPr>
                <w:rFonts w:hint="eastAsia" w:ascii="宋体" w:hAnsi="宋体" w:eastAsia="宋体" w:cs="宋体"/>
                <w:color w:val="auto"/>
                <w:sz w:val="22"/>
                <w:szCs w:val="18"/>
                <w:highlight w:val="none"/>
                <w:lang w:val="en-US" w:eastAsia="zh-CN"/>
              </w:rPr>
            </w:pPr>
          </w:p>
        </w:tc>
        <w:tc>
          <w:tcPr>
            <w:tcW w:w="663" w:type="pct"/>
            <w:tcBorders>
              <w:top w:val="single" w:color="auto" w:sz="4" w:space="0"/>
              <w:left w:val="single" w:color="auto" w:sz="4" w:space="0"/>
              <w:bottom w:val="single" w:color="auto" w:sz="4" w:space="0"/>
              <w:right w:val="single" w:color="auto" w:sz="4" w:space="0"/>
            </w:tcBorders>
            <w:noWrap w:val="0"/>
            <w:vAlign w:val="center"/>
          </w:tcPr>
          <w:p>
            <w:pPr>
              <w:ind w:right="27"/>
              <w:rPr>
                <w:rFonts w:hint="eastAsia" w:ascii="宋体" w:hAnsi="宋体" w:eastAsia="宋体" w:cs="宋体"/>
                <w:color w:val="auto"/>
                <w:sz w:val="22"/>
                <w:szCs w:val="18"/>
                <w:highlight w:val="none"/>
                <w:lang w:val="en-US" w:eastAsia="zh-CN"/>
              </w:rPr>
            </w:pPr>
          </w:p>
        </w:tc>
        <w:tc>
          <w:tcPr>
            <w:tcW w:w="663" w:type="pct"/>
            <w:tcBorders>
              <w:top w:val="single" w:color="auto" w:sz="4" w:space="0"/>
              <w:left w:val="single" w:color="auto" w:sz="4" w:space="0"/>
              <w:bottom w:val="single" w:color="auto" w:sz="4" w:space="0"/>
              <w:right w:val="single" w:color="auto" w:sz="4" w:space="0"/>
            </w:tcBorders>
            <w:noWrap w:val="0"/>
            <w:vAlign w:val="center"/>
          </w:tcPr>
          <w:p>
            <w:pPr>
              <w:ind w:right="27"/>
              <w:rPr>
                <w:rFonts w:hint="eastAsia" w:ascii="宋体" w:hAnsi="宋体" w:eastAsia="宋体" w:cs="宋体"/>
                <w:color w:val="auto"/>
                <w:sz w:val="22"/>
                <w:szCs w:val="18"/>
                <w:highlight w:val="none"/>
                <w:lang w:val="en-US" w:eastAsia="zh-CN"/>
              </w:rPr>
            </w:pPr>
          </w:p>
        </w:tc>
        <w:tc>
          <w:tcPr>
            <w:tcW w:w="760" w:type="pct"/>
            <w:tcBorders>
              <w:top w:val="single" w:color="auto" w:sz="4" w:space="0"/>
              <w:left w:val="single" w:color="auto" w:sz="4" w:space="0"/>
              <w:bottom w:val="single" w:color="auto" w:sz="4" w:space="0"/>
              <w:right w:val="single" w:color="auto" w:sz="4" w:space="0"/>
            </w:tcBorders>
            <w:noWrap w:val="0"/>
            <w:vAlign w:val="center"/>
          </w:tcPr>
          <w:p>
            <w:pPr>
              <w:ind w:right="27"/>
              <w:rPr>
                <w:rFonts w:hint="default"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技术支撑材料所在页码或其他证明材料</w:t>
            </w:r>
          </w:p>
        </w:tc>
      </w:tr>
    </w:tbl>
    <w:p>
      <w:pPr>
        <w:pStyle w:val="15"/>
        <w:spacing w:line="240" w:lineRule="atLeas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备注：</w:t>
      </w:r>
    </w:p>
    <w:p>
      <w:pPr>
        <w:pStyle w:val="15"/>
        <w:numPr>
          <w:ilvl w:val="0"/>
          <w:numId w:val="0"/>
        </w:numPr>
        <w:spacing w:line="240" w:lineRule="atLeas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未提供有效证明材料或证明材料中内容与所填报指标不一致</w:t>
      </w:r>
      <w:r>
        <w:rPr>
          <w:rFonts w:hint="eastAsia" w:ascii="宋体" w:hAnsi="宋体" w:eastAsia="宋体" w:cs="宋体"/>
          <w:b/>
          <w:bCs/>
          <w:color w:val="000000"/>
          <w:sz w:val="21"/>
          <w:szCs w:val="21"/>
          <w:highlight w:val="none"/>
          <w:lang w:val="en-US" w:eastAsia="zh-CN"/>
        </w:rPr>
        <w:t>或缺失</w:t>
      </w:r>
      <w:r>
        <w:rPr>
          <w:rFonts w:hint="eastAsia" w:ascii="宋体" w:hAnsi="宋体" w:eastAsia="宋体" w:cs="宋体"/>
          <w:b/>
          <w:bCs/>
          <w:color w:val="000000"/>
          <w:sz w:val="21"/>
          <w:szCs w:val="21"/>
          <w:highlight w:val="none"/>
        </w:rPr>
        <w:t>的，该指标按不满足处理。</w:t>
      </w:r>
    </w:p>
    <w:p>
      <w:pPr>
        <w:numPr>
          <w:ilvl w:val="0"/>
          <w:numId w:val="0"/>
        </w:numPr>
        <w:ind w:leftChars="0"/>
        <w:rPr>
          <w:rFonts w:hint="eastAsia" w:ascii="宋体" w:hAnsi="宋体" w:eastAsia="宋体" w:cs="宋体"/>
          <w:color w:val="000000"/>
          <w:highlight w:val="none"/>
          <w:lang w:val="en-US" w:eastAsia="zh-CN"/>
        </w:rPr>
      </w:pPr>
      <w:r>
        <w:rPr>
          <w:rFonts w:hint="eastAsia" w:ascii="宋体" w:hAnsi="宋体" w:eastAsia="宋体" w:cs="宋体"/>
          <w:b/>
          <w:bCs/>
          <w:color w:val="000000"/>
          <w:kern w:val="2"/>
          <w:sz w:val="21"/>
          <w:szCs w:val="21"/>
          <w:highlight w:val="none"/>
          <w:lang w:val="en-US" w:eastAsia="zh-CN" w:bidi="ar-SA"/>
        </w:rPr>
        <w:t>2、如表述不清，对比不明，响应参数不满足，经评审小组评定将视为不满足予以废标。</w:t>
      </w:r>
    </w:p>
    <w:p>
      <w:pPr>
        <w:ind w:right="27"/>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2"/>
          <w:sz w:val="21"/>
          <w:szCs w:val="21"/>
          <w:highlight w:val="none"/>
          <w:lang w:val="en-US" w:eastAsia="zh-CN" w:bidi="ar-SA"/>
        </w:rPr>
        <w:t>3、印证材料均需提供所投产品相对应的印证材料，如不属于，将视为不满足予以废标。</w:t>
      </w:r>
    </w:p>
    <w:p>
      <w:pPr>
        <w:pStyle w:val="14"/>
        <w:ind w:left="0" w:leftChars="0" w:firstLine="0" w:firstLineChars="0"/>
        <w:rPr>
          <w:rFonts w:hint="eastAsia" w:ascii="宋体" w:hAnsi="宋体" w:eastAsia="宋体" w:cs="宋体"/>
          <w:color w:val="auto"/>
          <w:sz w:val="24"/>
          <w:highlight w:val="none"/>
        </w:rPr>
      </w:pPr>
      <w:r>
        <w:rPr>
          <w:rFonts w:hint="eastAsia" w:ascii="宋体" w:hAnsi="宋体" w:eastAsia="宋体" w:cs="宋体"/>
          <w:b/>
          <w:bCs/>
          <w:color w:val="000000"/>
          <w:kern w:val="2"/>
          <w:sz w:val="21"/>
          <w:szCs w:val="21"/>
          <w:highlight w:val="none"/>
          <w:lang w:val="en-US" w:eastAsia="zh-CN" w:bidi="ar-SA"/>
        </w:rPr>
        <w:t>4、后附印证资料。</w:t>
      </w:r>
    </w:p>
    <w:p>
      <w:pPr>
        <w:ind w:right="27"/>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法定代表人或授权代理人签字：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投标人名称（盖章）：</w:t>
      </w:r>
      <w:r>
        <w:rPr>
          <w:rFonts w:hint="eastAsia" w:ascii="宋体" w:hAnsi="宋体" w:eastAsia="宋体" w:cs="宋体"/>
          <w:color w:val="auto"/>
          <w:sz w:val="24"/>
          <w:highlight w:val="none"/>
          <w:u w:val="single"/>
        </w:rPr>
        <w:t xml:space="preserve">           </w:t>
      </w:r>
    </w:p>
    <w:p>
      <w:pPr>
        <w:pStyle w:val="21"/>
        <w:jc w:val="right"/>
        <w:rPr>
          <w:rFonts w:hint="eastAsia" w:ascii="宋体" w:hAnsi="宋体" w:eastAsia="宋体" w:cs="宋体"/>
          <w:color w:val="auto"/>
          <w:sz w:val="24"/>
          <w:szCs w:val="40"/>
          <w:highlight w:val="none"/>
        </w:rPr>
      </w:pPr>
    </w:p>
    <w:p>
      <w:pPr>
        <w:pStyle w:val="21"/>
        <w:jc w:val="right"/>
        <w:rPr>
          <w:rFonts w:hint="eastAsia" w:ascii="宋体" w:hAnsi="宋体" w:eastAsia="宋体" w:cs="宋体"/>
          <w:color w:val="auto"/>
          <w:highlight w:val="none"/>
        </w:rPr>
      </w:pPr>
      <w:r>
        <w:rPr>
          <w:rFonts w:hint="eastAsia" w:ascii="宋体" w:hAnsi="宋体" w:eastAsia="宋体" w:cs="宋体"/>
          <w:color w:val="auto"/>
          <w:sz w:val="24"/>
          <w:szCs w:val="40"/>
          <w:highlight w:val="none"/>
        </w:rPr>
        <w:t>年   月   日</w:t>
      </w:r>
    </w:p>
    <w:p>
      <w:pPr>
        <w:spacing w:line="360" w:lineRule="auto"/>
        <w:ind w:firstLine="480" w:firstLineChars="200"/>
        <w:rPr>
          <w:rFonts w:hint="eastAsia" w:ascii="宋体" w:hAnsi="宋体" w:eastAsia="宋体" w:cs="宋体"/>
          <w:sz w:val="24"/>
          <w:szCs w:val="24"/>
          <w:highlight w:val="none"/>
        </w:rPr>
      </w:pPr>
    </w:p>
    <w:p>
      <w:pPr>
        <w:pStyle w:val="42"/>
        <w:rPr>
          <w:rFonts w:hint="eastAsia" w:ascii="宋体" w:hAnsi="宋体" w:eastAsia="宋体" w:cs="宋体"/>
          <w:sz w:val="24"/>
          <w:szCs w:val="24"/>
          <w:highlight w:val="none"/>
        </w:rPr>
      </w:pPr>
    </w:p>
    <w:p>
      <w:pPr>
        <w:pStyle w:val="3"/>
        <w:rPr>
          <w:rFonts w:hint="eastAsia" w:ascii="宋体" w:hAnsi="宋体" w:eastAsia="宋体" w:cs="宋体"/>
          <w:sz w:val="24"/>
          <w:szCs w:val="24"/>
          <w:highlight w:val="none"/>
        </w:rPr>
      </w:pPr>
    </w:p>
    <w:p>
      <w:pPr>
        <w:spacing w:line="360" w:lineRule="auto"/>
        <w:jc w:val="both"/>
        <w:rPr>
          <w:rFonts w:hint="eastAsia" w:ascii="宋体" w:hAnsi="宋体" w:eastAsia="宋体" w:cs="宋体"/>
          <w:b w:val="0"/>
          <w:bCs/>
          <w:sz w:val="28"/>
          <w:szCs w:val="28"/>
          <w:highlight w:val="none"/>
          <w:lang w:val="en-US" w:eastAsia="zh-CN"/>
        </w:rPr>
      </w:pPr>
    </w:p>
    <w:p>
      <w:pPr>
        <w:tabs>
          <w:tab w:val="left" w:pos="1440"/>
          <w:tab w:val="left" w:pos="2100"/>
        </w:tabs>
        <w:spacing w:line="440" w:lineRule="exact"/>
        <w:ind w:firstLine="3640" w:firstLineChars="1300"/>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4.</w:t>
      </w:r>
      <w:r>
        <w:rPr>
          <w:rFonts w:hint="eastAsia" w:ascii="宋体" w:hAnsi="宋体" w:cs="宋体"/>
          <w:color w:val="auto"/>
          <w:sz w:val="24"/>
          <w:szCs w:val="24"/>
          <w:highlight w:val="none"/>
          <w:lang w:val="en-US" w:eastAsia="zh-CN"/>
        </w:rPr>
        <w:t>检测报告</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附相关证明材料。</w:t>
      </w:r>
    </w:p>
    <w:p>
      <w:pPr>
        <w:spacing w:line="360" w:lineRule="auto"/>
        <w:ind w:firstLine="480" w:firstLineChars="200"/>
        <w:rPr>
          <w:rFonts w:hint="eastAsia" w:ascii="宋体" w:hAnsi="宋体" w:eastAsia="宋体" w:cs="宋体"/>
          <w:sz w:val="24"/>
          <w:szCs w:val="24"/>
          <w:highlight w:val="none"/>
        </w:rPr>
      </w:pPr>
    </w:p>
    <w:p>
      <w:pPr>
        <w:pStyle w:val="42"/>
        <w:rPr>
          <w:rFonts w:hint="eastAsia" w:ascii="宋体" w:hAnsi="宋体" w:eastAsia="宋体" w:cs="宋体"/>
          <w:sz w:val="24"/>
          <w:szCs w:val="24"/>
          <w:highlight w:val="none"/>
        </w:rPr>
      </w:pPr>
    </w:p>
    <w:p>
      <w:pPr>
        <w:pStyle w:val="3"/>
        <w:rPr>
          <w:rFonts w:hint="eastAsia"/>
          <w:highlight w:val="none"/>
        </w:rPr>
      </w:pPr>
    </w:p>
    <w:p>
      <w:pPr>
        <w:pStyle w:val="15"/>
        <w:spacing w:line="360" w:lineRule="auto"/>
        <w:ind w:firstLine="480" w:firstLineChars="200"/>
        <w:rPr>
          <w:rFonts w:hint="eastAsia" w:ascii="宋体" w:hAnsi="宋体" w:eastAsia="宋体" w:cs="宋体"/>
          <w:sz w:val="24"/>
          <w:szCs w:val="24"/>
          <w:highlight w:val="none"/>
        </w:rPr>
      </w:pPr>
      <w:r>
        <w:rPr>
          <w:rFonts w:hint="eastAsia" w:hAnsi="宋体" w:eastAsia="宋体" w:cs="宋体"/>
          <w:sz w:val="24"/>
          <w:highlight w:val="none"/>
          <w:shd w:val="clear" w:color="auto" w:fill="FFFFFF"/>
          <w:lang w:val="en-US" w:eastAsia="zh-CN"/>
        </w:rPr>
        <w:t xml:space="preserve">                    </w:t>
      </w: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pPr>
        <w:pStyle w:val="15"/>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pPr>
        <w:spacing w:line="360" w:lineRule="auto"/>
        <w:ind w:firstLine="2880" w:firstLineChars="1200"/>
        <w:rPr>
          <w:rFonts w:hint="eastAsia" w:ascii="宋体" w:hAnsi="宋体" w:eastAsia="宋体" w:cs="宋体"/>
          <w:b w:val="0"/>
          <w:bCs/>
          <w:sz w:val="28"/>
          <w:szCs w:val="28"/>
          <w:highlight w:val="none"/>
          <w:lang w:val="en-US" w:eastAsia="zh-CN"/>
        </w:rPr>
      </w:pPr>
      <w:r>
        <w:rPr>
          <w:rFonts w:hint="eastAsia" w:ascii="宋体" w:hAnsi="宋体" w:eastAsia="宋体" w:cs="宋体"/>
          <w:sz w:val="24"/>
          <w:szCs w:val="24"/>
          <w:highlight w:val="none"/>
        </w:rPr>
        <w:t>日期：______年____月____日</w:t>
      </w:r>
    </w:p>
    <w:p>
      <w:pPr>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br w:type="page"/>
      </w:r>
    </w:p>
    <w:p>
      <w:pPr>
        <w:spacing w:line="360" w:lineRule="auto"/>
        <w:jc w:val="center"/>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5.</w:t>
      </w:r>
      <w:r>
        <w:rPr>
          <w:rFonts w:hint="eastAsia" w:ascii="宋体" w:hAnsi="宋体" w:cs="宋体"/>
          <w:sz w:val="24"/>
          <w:szCs w:val="24"/>
          <w:highlight w:val="none"/>
        </w:rPr>
        <w:t>实施管理及配送方案</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格式自拟</w:t>
      </w:r>
    </w:p>
    <w:p>
      <w:pPr>
        <w:spacing w:line="360" w:lineRule="auto"/>
        <w:jc w:val="both"/>
        <w:rPr>
          <w:rFonts w:hint="eastAsia" w:ascii="宋体" w:hAnsi="宋体" w:eastAsia="宋体" w:cs="宋体"/>
          <w:b/>
          <w:sz w:val="28"/>
          <w:szCs w:val="28"/>
          <w:highlight w:val="none"/>
        </w:rPr>
      </w:pPr>
    </w:p>
    <w:p>
      <w:pPr>
        <w:spacing w:line="360" w:lineRule="auto"/>
        <w:rPr>
          <w:rFonts w:hint="eastAsia" w:ascii="宋体" w:hAnsi="宋体" w:eastAsia="宋体" w:cs="宋体"/>
          <w:sz w:val="24"/>
          <w:szCs w:val="24"/>
          <w:highlight w:val="none"/>
        </w:rPr>
      </w:pPr>
    </w:p>
    <w:p>
      <w:pPr>
        <w:pStyle w:val="42"/>
        <w:rPr>
          <w:rFonts w:hint="eastAsia"/>
          <w:highlight w:val="none"/>
        </w:rPr>
      </w:pPr>
    </w:p>
    <w:p>
      <w:pPr>
        <w:pStyle w:val="15"/>
        <w:spacing w:line="360" w:lineRule="auto"/>
        <w:ind w:firstLine="480" w:firstLineChars="200"/>
        <w:rPr>
          <w:rFonts w:hint="eastAsia" w:ascii="宋体" w:hAnsi="宋体" w:eastAsia="宋体" w:cs="宋体"/>
          <w:sz w:val="24"/>
          <w:szCs w:val="24"/>
          <w:highlight w:val="none"/>
        </w:rPr>
      </w:pPr>
      <w:r>
        <w:rPr>
          <w:rFonts w:hint="eastAsia" w:hAnsi="宋体" w:eastAsia="宋体" w:cs="宋体"/>
          <w:sz w:val="24"/>
          <w:highlight w:val="none"/>
          <w:shd w:val="clear" w:color="auto" w:fill="FFFFFF"/>
          <w:lang w:val="en-US" w:eastAsia="zh-CN"/>
        </w:rPr>
        <w:t xml:space="preserve">                    </w:t>
      </w: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pPr>
        <w:pStyle w:val="15"/>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pPr>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日期：______年____月____日</w:t>
      </w:r>
    </w:p>
    <w:p>
      <w:pPr>
        <w:spacing w:line="360" w:lineRule="auto"/>
        <w:rPr>
          <w:rFonts w:hint="eastAsia" w:ascii="宋体" w:hAnsi="宋体" w:eastAsia="宋体" w:cs="宋体"/>
          <w:szCs w:val="21"/>
          <w:highlight w:val="none"/>
        </w:rPr>
      </w:pPr>
    </w:p>
    <w:p>
      <w:pPr>
        <w:pStyle w:val="42"/>
        <w:rPr>
          <w:rFonts w:hint="eastAsia" w:ascii="宋体" w:hAnsi="宋体" w:eastAsia="宋体" w:cs="宋体"/>
          <w:szCs w:val="21"/>
          <w:highlight w:val="none"/>
        </w:rPr>
      </w:pPr>
    </w:p>
    <w:p>
      <w:pPr>
        <w:pStyle w:val="3"/>
        <w:rPr>
          <w:rFonts w:hint="eastAsia"/>
          <w:highlight w:val="none"/>
        </w:rPr>
      </w:pPr>
    </w:p>
    <w:p>
      <w:pPr>
        <w:spacing w:line="360" w:lineRule="auto"/>
        <w:rPr>
          <w:rFonts w:hint="eastAsia" w:ascii="宋体" w:hAnsi="宋体" w:eastAsia="宋体" w:cs="宋体"/>
          <w:szCs w:val="21"/>
          <w:highlight w:val="none"/>
        </w:rPr>
      </w:pPr>
    </w:p>
    <w:p>
      <w:pPr>
        <w:spacing w:line="360" w:lineRule="auto"/>
        <w:jc w:val="center"/>
        <w:rPr>
          <w:rFonts w:hint="eastAsia" w:ascii="宋体" w:hAnsi="宋体" w:eastAsia="宋体" w:cs="宋体"/>
          <w:b w:val="0"/>
          <w:bCs/>
          <w:sz w:val="28"/>
          <w:szCs w:val="28"/>
          <w:highlight w:val="none"/>
          <w:lang w:val="en-US" w:eastAsia="zh-CN"/>
        </w:rPr>
      </w:pPr>
    </w:p>
    <w:p>
      <w:pPr>
        <w:spacing w:line="360" w:lineRule="auto"/>
        <w:jc w:val="center"/>
        <w:rPr>
          <w:rFonts w:hint="eastAsia" w:ascii="宋体" w:hAnsi="宋体" w:eastAsia="宋体" w:cs="宋体"/>
          <w:b w:val="0"/>
          <w:bCs/>
          <w:sz w:val="28"/>
          <w:szCs w:val="28"/>
          <w:highlight w:val="none"/>
          <w:lang w:val="en-US" w:eastAsia="zh-CN"/>
        </w:rPr>
      </w:pPr>
    </w:p>
    <w:p>
      <w:pPr>
        <w:pStyle w:val="8"/>
        <w:rPr>
          <w:rFonts w:hint="eastAsia"/>
          <w:highlight w:val="none"/>
        </w:rPr>
      </w:pPr>
    </w:p>
    <w:p>
      <w:pPr>
        <w:pStyle w:val="42"/>
        <w:rPr>
          <w:rFonts w:hint="eastAsia"/>
          <w:highlight w:val="none"/>
        </w:rPr>
      </w:pPr>
    </w:p>
    <w:p>
      <w:pPr>
        <w:spacing w:line="360" w:lineRule="auto"/>
        <w:jc w:val="center"/>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 xml:space="preserve"> </w:t>
      </w:r>
      <w:r>
        <w:rPr>
          <w:rFonts w:hint="eastAsia" w:ascii="宋体" w:hAnsi="宋体" w:cs="宋体"/>
          <w:b w:val="0"/>
          <w:bCs/>
          <w:sz w:val="28"/>
          <w:szCs w:val="28"/>
          <w:highlight w:val="none"/>
          <w:lang w:val="en-US" w:eastAsia="zh-CN"/>
        </w:rPr>
        <w:t>6</w:t>
      </w:r>
      <w:r>
        <w:rPr>
          <w:rFonts w:hint="eastAsia" w:ascii="宋体" w:hAnsi="宋体" w:eastAsia="宋体" w:cs="宋体"/>
          <w:b w:val="0"/>
          <w:bCs/>
          <w:sz w:val="28"/>
          <w:szCs w:val="28"/>
          <w:highlight w:val="none"/>
          <w:lang w:val="en-US" w:eastAsia="zh-CN"/>
        </w:rPr>
        <w:t>.应急能力</w:t>
      </w:r>
    </w:p>
    <w:p>
      <w:pPr>
        <w:spacing w:line="360" w:lineRule="auto"/>
        <w:jc w:val="center"/>
        <w:rPr>
          <w:rFonts w:hint="eastAsia" w:ascii="宋体" w:hAnsi="宋体" w:eastAsia="宋体" w:cs="宋体"/>
          <w:b w:val="0"/>
          <w:bCs/>
          <w:sz w:val="28"/>
          <w:szCs w:val="28"/>
          <w:highlight w:val="none"/>
          <w:lang w:val="en-US" w:eastAsia="zh-CN"/>
        </w:rPr>
      </w:pPr>
    </w:p>
    <w:p>
      <w:pPr>
        <w:spacing w:line="360" w:lineRule="auto"/>
        <w:ind w:firstLine="698" w:firstLineChars="291"/>
        <w:rPr>
          <w:rFonts w:hint="eastAsia" w:ascii="宋体" w:hAnsi="宋体" w:eastAsia="宋体" w:cs="宋体"/>
          <w:sz w:val="24"/>
          <w:szCs w:val="24"/>
          <w:highlight w:val="none"/>
        </w:rPr>
      </w:pPr>
      <w:r>
        <w:rPr>
          <w:rFonts w:hint="eastAsia" w:ascii="宋体" w:hAnsi="宋体" w:eastAsia="宋体" w:cs="宋体"/>
          <w:sz w:val="24"/>
          <w:szCs w:val="24"/>
          <w:highlight w:val="none"/>
        </w:rPr>
        <w:t>格式自拟</w:t>
      </w:r>
    </w:p>
    <w:p>
      <w:pPr>
        <w:spacing w:line="360" w:lineRule="auto"/>
        <w:ind w:firstLine="403"/>
        <w:rPr>
          <w:rFonts w:hint="eastAsia" w:ascii="宋体" w:hAnsi="宋体" w:eastAsia="宋体" w:cs="宋体"/>
          <w:sz w:val="24"/>
          <w:szCs w:val="24"/>
          <w:highlight w:val="none"/>
        </w:rPr>
      </w:pPr>
    </w:p>
    <w:p>
      <w:pPr>
        <w:spacing w:line="360" w:lineRule="auto"/>
        <w:ind w:firstLine="403"/>
        <w:rPr>
          <w:rFonts w:hint="eastAsia" w:ascii="宋体" w:hAnsi="宋体" w:eastAsia="宋体" w:cs="宋体"/>
          <w:sz w:val="24"/>
          <w:szCs w:val="24"/>
          <w:highlight w:val="none"/>
        </w:rPr>
      </w:pPr>
    </w:p>
    <w:p>
      <w:pPr>
        <w:spacing w:line="360" w:lineRule="auto"/>
        <w:ind w:firstLine="403"/>
        <w:rPr>
          <w:rFonts w:hint="eastAsia" w:ascii="宋体" w:hAnsi="宋体" w:eastAsia="宋体" w:cs="宋体"/>
          <w:sz w:val="24"/>
          <w:szCs w:val="24"/>
          <w:highlight w:val="none"/>
        </w:rPr>
      </w:pPr>
    </w:p>
    <w:p>
      <w:pPr>
        <w:spacing w:line="360" w:lineRule="auto"/>
        <w:ind w:firstLine="403"/>
        <w:rPr>
          <w:rFonts w:hint="eastAsia" w:ascii="宋体" w:hAnsi="宋体" w:eastAsia="宋体" w:cs="宋体"/>
          <w:sz w:val="24"/>
          <w:szCs w:val="24"/>
          <w:highlight w:val="none"/>
        </w:rPr>
      </w:pPr>
    </w:p>
    <w:p>
      <w:pPr>
        <w:pStyle w:val="1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shd w:val="clear" w:color="auto" w:fill="FFFFFF"/>
        </w:rPr>
        <w:t xml:space="preserve">  </w:t>
      </w:r>
      <w:r>
        <w:rPr>
          <w:rFonts w:hint="eastAsia" w:hAnsi="宋体" w:eastAsia="宋体" w:cs="宋体"/>
          <w:sz w:val="24"/>
          <w:highlight w:val="none"/>
          <w:shd w:val="clear" w:color="auto" w:fill="FFFFFF"/>
          <w:lang w:val="en-US" w:eastAsia="zh-CN"/>
        </w:rPr>
        <w:t xml:space="preserve">                  </w:t>
      </w: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pPr>
        <w:pStyle w:val="15"/>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pPr>
        <w:pStyle w:val="15"/>
        <w:spacing w:line="360" w:lineRule="auto"/>
        <w:ind w:firstLine="2880" w:firstLineChars="1200"/>
        <w:rPr>
          <w:rFonts w:hint="eastAsia" w:ascii="宋体" w:hAnsi="宋体" w:eastAsia="宋体" w:cs="宋体"/>
          <w:b/>
          <w:sz w:val="32"/>
          <w:szCs w:val="32"/>
          <w:highlight w:val="none"/>
        </w:rPr>
      </w:pPr>
      <w:r>
        <w:rPr>
          <w:rFonts w:hint="eastAsia" w:ascii="宋体" w:hAnsi="宋体" w:eastAsia="宋体" w:cs="宋体"/>
          <w:sz w:val="24"/>
          <w:szCs w:val="24"/>
          <w:highlight w:val="none"/>
        </w:rPr>
        <w:t>日期：______年____月____日</w:t>
      </w:r>
      <w:bookmarkStart w:id="65" w:name="_Toc5631"/>
    </w:p>
    <w:p>
      <w:pPr>
        <w:spacing w:line="360" w:lineRule="auto"/>
        <w:jc w:val="left"/>
        <w:outlineLvl w:val="0"/>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附件</w:t>
      </w:r>
      <w:r>
        <w:rPr>
          <w:rFonts w:hint="eastAsia" w:ascii="宋体" w:hAnsi="宋体" w:cs="宋体"/>
          <w:b/>
          <w:sz w:val="32"/>
          <w:szCs w:val="32"/>
          <w:highlight w:val="none"/>
          <w:lang w:val="en-US" w:eastAsia="zh-CN"/>
        </w:rPr>
        <w:t>九</w:t>
      </w:r>
      <w:r>
        <w:rPr>
          <w:rFonts w:hint="eastAsia" w:ascii="宋体" w:hAnsi="宋体" w:eastAsia="宋体" w:cs="宋体"/>
          <w:b/>
          <w:sz w:val="32"/>
          <w:szCs w:val="32"/>
          <w:highlight w:val="none"/>
        </w:rPr>
        <w:t>：</w:t>
      </w:r>
      <w:bookmarkEnd w:id="65"/>
      <w:r>
        <w:rPr>
          <w:rFonts w:hint="eastAsia" w:ascii="宋体" w:hAnsi="宋体" w:eastAsia="宋体" w:cs="宋体"/>
          <w:b/>
          <w:sz w:val="32"/>
          <w:szCs w:val="32"/>
          <w:highlight w:val="none"/>
        </w:rPr>
        <w:t>招标文件内容确认书</w:t>
      </w:r>
    </w:p>
    <w:p>
      <w:pPr>
        <w:pStyle w:val="8"/>
        <w:spacing w:line="415" w:lineRule="auto"/>
        <w:jc w:val="center"/>
        <w:outlineLvl w:val="9"/>
        <w:rPr>
          <w:rFonts w:hint="eastAsia" w:ascii="宋体" w:hAnsi="宋体" w:eastAsia="宋体" w:cs="宋体"/>
          <w:b w:val="0"/>
          <w:highlight w:val="none"/>
          <w:lang w:eastAsia="zh-CN"/>
        </w:rPr>
      </w:pPr>
    </w:p>
    <w:p>
      <w:pPr>
        <w:pStyle w:val="8"/>
        <w:spacing w:line="415" w:lineRule="auto"/>
        <w:jc w:val="center"/>
        <w:rPr>
          <w:rFonts w:hint="eastAsia" w:ascii="宋体" w:hAnsi="宋体" w:eastAsia="宋体" w:cs="宋体"/>
          <w:b w:val="0"/>
          <w:highlight w:val="none"/>
        </w:rPr>
      </w:pPr>
      <w:r>
        <w:rPr>
          <w:rFonts w:hint="eastAsia" w:ascii="宋体" w:hAnsi="宋体" w:eastAsia="宋体" w:cs="宋体"/>
          <w:b w:val="0"/>
          <w:highlight w:val="none"/>
          <w:lang w:eastAsia="zh-CN"/>
        </w:rPr>
        <w:t>招标文件</w:t>
      </w:r>
      <w:r>
        <w:rPr>
          <w:rFonts w:hint="eastAsia" w:ascii="宋体" w:hAnsi="宋体" w:eastAsia="宋体" w:cs="宋体"/>
          <w:b w:val="0"/>
          <w:highlight w:val="none"/>
        </w:rPr>
        <w:t>内容确认书</w:t>
      </w: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sz w:val="24"/>
          <w:highlight w:val="none"/>
          <w:shd w:val="clear" w:color="auto" w:fill="FFFFFF"/>
        </w:rPr>
        <w:t>（</w:t>
      </w:r>
      <w:r>
        <w:rPr>
          <w:rFonts w:hint="eastAsia" w:ascii="宋体" w:hAnsi="宋体" w:cs="宋体"/>
          <w:sz w:val="24"/>
          <w:highlight w:val="none"/>
          <w:shd w:val="clear" w:color="auto" w:fill="FFFFFF"/>
          <w:lang w:eastAsia="zh-CN"/>
        </w:rPr>
        <w:t>招标人</w:t>
      </w:r>
      <w:r>
        <w:rPr>
          <w:rFonts w:hint="eastAsia" w:ascii="宋体" w:hAnsi="宋体" w:eastAsia="宋体" w:cs="宋体"/>
          <w:sz w:val="24"/>
          <w:highlight w:val="none"/>
          <w:shd w:val="clear" w:color="auto" w:fill="FFFFFF"/>
        </w:rPr>
        <w:t>名称）：</w:t>
      </w:r>
    </w:p>
    <w:p>
      <w:pPr>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sz w:val="24"/>
          <w:highlight w:val="none"/>
          <w:shd w:val="clear" w:color="auto" w:fill="FFFFFF"/>
        </w:rPr>
        <w:t>（</w:t>
      </w:r>
      <w:r>
        <w:rPr>
          <w:rFonts w:hint="eastAsia" w:ascii="宋体" w:hAnsi="宋体" w:cs="宋体"/>
          <w:sz w:val="24"/>
          <w:highlight w:val="none"/>
          <w:shd w:val="clear" w:color="auto" w:fill="FFFFFF"/>
          <w:lang w:eastAsia="zh-CN"/>
        </w:rPr>
        <w:t>招标代理机构</w:t>
      </w:r>
      <w:r>
        <w:rPr>
          <w:rFonts w:hint="eastAsia" w:ascii="宋体" w:hAnsi="宋体" w:eastAsia="宋体" w:cs="宋体"/>
          <w:sz w:val="24"/>
          <w:highlight w:val="none"/>
          <w:shd w:val="clear" w:color="auto" w:fill="FFFFFF"/>
        </w:rPr>
        <w:t>名称）：</w:t>
      </w:r>
    </w:p>
    <w:p>
      <w:pPr>
        <w:rPr>
          <w:rFonts w:hint="eastAsia" w:ascii="宋体" w:hAnsi="宋体" w:eastAsia="宋体" w:cs="宋体"/>
          <w:highlight w:val="none"/>
        </w:rPr>
      </w:pPr>
    </w:p>
    <w:p>
      <w:pPr>
        <w:spacing w:line="500" w:lineRule="exact"/>
        <w:rPr>
          <w:rFonts w:hint="eastAsia" w:ascii="宋体" w:hAnsi="宋体" w:eastAsia="宋体" w:cs="宋体"/>
          <w:sz w:val="24"/>
          <w:highlight w:val="none"/>
          <w:shd w:val="clear" w:color="auto" w:fill="FFFFFF"/>
        </w:rPr>
      </w:pPr>
      <w:r>
        <w:rPr>
          <w:rFonts w:hint="eastAsia" w:ascii="宋体" w:hAnsi="宋体" w:eastAsia="宋体" w:cs="宋体"/>
          <w:highlight w:val="none"/>
        </w:rPr>
        <w:t xml:space="preserve">     </w:t>
      </w:r>
      <w:r>
        <w:rPr>
          <w:rFonts w:hint="eastAsia" w:ascii="宋体" w:hAnsi="宋体" w:eastAsia="宋体" w:cs="宋体"/>
          <w:sz w:val="24"/>
          <w:highlight w:val="none"/>
          <w:shd w:val="clear" w:color="auto" w:fill="FFFFFF"/>
        </w:rPr>
        <w:t>我方已经详细阅读整个</w:t>
      </w:r>
      <w:r>
        <w:rPr>
          <w:rFonts w:hint="eastAsia" w:ascii="宋体" w:hAnsi="宋体" w:eastAsia="宋体" w:cs="宋体"/>
          <w:sz w:val="24"/>
          <w:highlight w:val="none"/>
          <w:shd w:val="clear" w:color="auto" w:fill="FFFFFF"/>
          <w:lang w:eastAsia="zh-CN"/>
        </w:rPr>
        <w:t>招标文件</w:t>
      </w:r>
      <w:r>
        <w:rPr>
          <w:rFonts w:hint="eastAsia" w:ascii="宋体" w:hAnsi="宋体" w:eastAsia="宋体" w:cs="宋体"/>
          <w:sz w:val="24"/>
          <w:highlight w:val="none"/>
          <w:shd w:val="clear" w:color="auto" w:fill="FFFFFF"/>
        </w:rPr>
        <w:t>的内容，对本</w:t>
      </w:r>
      <w:r>
        <w:rPr>
          <w:rFonts w:hint="eastAsia" w:ascii="宋体" w:hAnsi="宋体" w:eastAsia="宋体" w:cs="宋体"/>
          <w:sz w:val="24"/>
          <w:highlight w:val="none"/>
          <w:shd w:val="clear" w:color="auto" w:fill="FFFFFF"/>
          <w:lang w:eastAsia="zh-CN"/>
        </w:rPr>
        <w:t>招标文件</w:t>
      </w:r>
      <w:r>
        <w:rPr>
          <w:rFonts w:hint="eastAsia" w:ascii="宋体" w:hAnsi="宋体" w:eastAsia="宋体" w:cs="宋体"/>
          <w:sz w:val="24"/>
          <w:highlight w:val="none"/>
          <w:shd w:val="clear" w:color="auto" w:fill="FFFFFF"/>
        </w:rPr>
        <w:t>的内容没有任何异议，全部同意并接受且我方保证在开评标活动结束后不对本</w:t>
      </w:r>
      <w:r>
        <w:rPr>
          <w:rFonts w:hint="eastAsia" w:ascii="宋体" w:hAnsi="宋体" w:eastAsia="宋体" w:cs="宋体"/>
          <w:sz w:val="24"/>
          <w:highlight w:val="none"/>
          <w:shd w:val="clear" w:color="auto" w:fill="FFFFFF"/>
          <w:lang w:eastAsia="zh-CN"/>
        </w:rPr>
        <w:t>招标文件</w:t>
      </w:r>
      <w:r>
        <w:rPr>
          <w:rFonts w:hint="eastAsia" w:ascii="宋体" w:hAnsi="宋体" w:eastAsia="宋体" w:cs="宋体"/>
          <w:sz w:val="24"/>
          <w:highlight w:val="none"/>
          <w:shd w:val="clear" w:color="auto" w:fill="FFFFFF"/>
        </w:rPr>
        <w:t xml:space="preserve">的任何内容提出异议。    </w:t>
      </w:r>
    </w:p>
    <w:p>
      <w:pPr>
        <w:spacing w:line="500" w:lineRule="exact"/>
        <w:rPr>
          <w:rFonts w:hint="eastAsia" w:ascii="宋体" w:hAnsi="宋体" w:eastAsia="宋体" w:cs="宋体"/>
          <w:sz w:val="24"/>
          <w:highlight w:val="none"/>
          <w:shd w:val="clear" w:color="auto" w:fill="FFFFFF"/>
        </w:rPr>
      </w:pPr>
    </w:p>
    <w:p>
      <w:pPr>
        <w:spacing w:line="500" w:lineRule="exact"/>
        <w:rPr>
          <w:rFonts w:hint="eastAsia" w:ascii="宋体" w:hAnsi="宋体" w:eastAsia="宋体" w:cs="宋体"/>
          <w:sz w:val="24"/>
          <w:highlight w:val="none"/>
          <w:shd w:val="clear" w:color="auto" w:fill="FFFFFF"/>
        </w:rPr>
      </w:pPr>
    </w:p>
    <w:p>
      <w:pPr>
        <w:spacing w:line="500" w:lineRule="exact"/>
        <w:rPr>
          <w:rFonts w:hint="eastAsia" w:ascii="宋体" w:hAnsi="宋体" w:eastAsia="宋体" w:cs="宋体"/>
          <w:sz w:val="24"/>
          <w:highlight w:val="none"/>
          <w:shd w:val="clear" w:color="auto" w:fill="FFFFFF"/>
        </w:rPr>
      </w:pPr>
    </w:p>
    <w:p>
      <w:pPr>
        <w:spacing w:line="500" w:lineRule="exact"/>
        <w:rPr>
          <w:rFonts w:hint="eastAsia" w:ascii="宋体" w:hAnsi="宋体" w:eastAsia="宋体" w:cs="宋体"/>
          <w:sz w:val="24"/>
          <w:highlight w:val="none"/>
          <w:shd w:val="clear" w:color="auto" w:fill="FFFFFF"/>
        </w:rPr>
      </w:pPr>
    </w:p>
    <w:p>
      <w:pPr>
        <w:spacing w:line="500" w:lineRule="exact"/>
        <w:rPr>
          <w:rFonts w:hint="eastAsia" w:ascii="宋体" w:hAnsi="宋体" w:eastAsia="宋体" w:cs="宋体"/>
          <w:sz w:val="24"/>
          <w:highlight w:val="none"/>
          <w:shd w:val="clear" w:color="auto" w:fill="FFFFFF"/>
        </w:rPr>
      </w:pPr>
    </w:p>
    <w:p>
      <w:pPr>
        <w:pStyle w:val="1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shd w:val="clear" w:color="auto" w:fill="FFFFFF"/>
        </w:rPr>
        <w:t xml:space="preserve">                           </w:t>
      </w: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pPr>
        <w:pStyle w:val="15"/>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pPr>
        <w:spacing w:line="500" w:lineRule="exact"/>
        <w:ind w:firstLine="5760" w:firstLineChars="2400"/>
        <w:rPr>
          <w:rFonts w:hint="eastAsia" w:ascii="宋体" w:hAnsi="宋体" w:eastAsia="宋体" w:cs="宋体"/>
          <w:sz w:val="24"/>
          <w:highlight w:val="none"/>
          <w:u w:val="single"/>
          <w:shd w:val="clear" w:color="auto" w:fill="FFFFFF"/>
        </w:rPr>
      </w:pPr>
      <w:r>
        <w:rPr>
          <w:rFonts w:hint="eastAsia" w:ascii="宋体" w:hAnsi="宋体" w:eastAsia="宋体" w:cs="宋体"/>
          <w:sz w:val="24"/>
          <w:szCs w:val="24"/>
          <w:highlight w:val="none"/>
        </w:rPr>
        <w:t>日期：______年____月____日</w:t>
      </w:r>
    </w:p>
    <w:p>
      <w:pPr>
        <w:spacing w:line="360" w:lineRule="auto"/>
        <w:rPr>
          <w:rFonts w:hint="eastAsia" w:ascii="宋体" w:hAnsi="宋体" w:eastAsia="宋体" w:cs="宋体"/>
          <w:sz w:val="32"/>
          <w:szCs w:val="32"/>
          <w:highlight w:val="none"/>
        </w:rPr>
      </w:pPr>
    </w:p>
    <w:p>
      <w:pPr>
        <w:spacing w:line="360" w:lineRule="auto"/>
        <w:rPr>
          <w:rFonts w:hint="eastAsia" w:ascii="宋体" w:hAnsi="宋体" w:eastAsia="宋体" w:cs="宋体"/>
          <w:sz w:val="32"/>
          <w:szCs w:val="32"/>
          <w:highlight w:val="none"/>
        </w:rPr>
      </w:pPr>
    </w:p>
    <w:p>
      <w:pPr>
        <w:pStyle w:val="42"/>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rPr>
          <w:rFonts w:hint="eastAsia"/>
          <w:highlight w:val="none"/>
        </w:rPr>
      </w:pPr>
    </w:p>
    <w:p>
      <w:pPr>
        <w:pStyle w:val="3"/>
        <w:rPr>
          <w:rFonts w:hint="eastAsia" w:ascii="宋体" w:hAnsi="宋体" w:eastAsia="宋体" w:cs="宋体"/>
          <w:sz w:val="32"/>
          <w:szCs w:val="32"/>
          <w:highlight w:val="none"/>
        </w:rPr>
      </w:pPr>
    </w:p>
    <w:p>
      <w:pPr>
        <w:rPr>
          <w:rFonts w:hint="eastAsia" w:ascii="宋体" w:hAnsi="宋体" w:eastAsia="宋体" w:cs="宋体"/>
          <w:sz w:val="32"/>
          <w:szCs w:val="32"/>
          <w:highlight w:val="none"/>
        </w:rPr>
      </w:pPr>
    </w:p>
    <w:p>
      <w:pPr>
        <w:spacing w:line="360" w:lineRule="auto"/>
        <w:ind w:firstLine="1285" w:firstLineChars="400"/>
        <w:jc w:val="left"/>
        <w:outlineLvl w:val="0"/>
        <w:rPr>
          <w:rFonts w:hint="eastAsia" w:ascii="宋体" w:hAnsi="宋体" w:eastAsia="宋体" w:cs="宋体"/>
          <w:b/>
          <w:sz w:val="32"/>
          <w:szCs w:val="32"/>
          <w:highlight w:val="none"/>
        </w:rPr>
      </w:pPr>
      <w:bookmarkStart w:id="66" w:name="_Toc1598"/>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附件</w:t>
      </w:r>
      <w:r>
        <w:rPr>
          <w:rFonts w:hint="eastAsia" w:ascii="宋体" w:hAnsi="宋体" w:cs="宋体"/>
          <w:b/>
          <w:sz w:val="32"/>
          <w:szCs w:val="32"/>
          <w:highlight w:val="none"/>
          <w:lang w:eastAsia="zh-CN"/>
        </w:rPr>
        <w:t>十</w:t>
      </w:r>
      <w:r>
        <w:rPr>
          <w:rFonts w:hint="eastAsia" w:ascii="宋体" w:hAnsi="宋体" w:eastAsia="宋体" w:cs="宋体"/>
          <w:b/>
          <w:sz w:val="32"/>
          <w:szCs w:val="32"/>
          <w:highlight w:val="none"/>
        </w:rPr>
        <w:t>：投标人认为有必要说明的其它内容</w:t>
      </w:r>
      <w:bookmarkEnd w:id="66"/>
    </w:p>
    <w:p>
      <w:pPr>
        <w:spacing w:line="360" w:lineRule="auto"/>
        <w:rPr>
          <w:rFonts w:hint="eastAsia" w:ascii="宋体" w:hAnsi="宋体" w:eastAsia="宋体" w:cs="宋体"/>
          <w:sz w:val="32"/>
          <w:szCs w:val="32"/>
          <w:highlight w:val="none"/>
        </w:rPr>
      </w:pPr>
    </w:p>
    <w:p>
      <w:pPr>
        <w:spacing w:line="360" w:lineRule="auto"/>
        <w:rPr>
          <w:rFonts w:hint="eastAsia" w:ascii="宋体" w:hAnsi="宋体" w:eastAsia="宋体" w:cs="宋体"/>
          <w:sz w:val="32"/>
          <w:szCs w:val="32"/>
          <w:highlight w:val="none"/>
        </w:rPr>
      </w:pPr>
    </w:p>
    <w:p>
      <w:pPr>
        <w:spacing w:line="360" w:lineRule="auto"/>
        <w:ind w:firstLine="1920" w:firstLineChars="600"/>
        <w:jc w:val="left"/>
        <w:outlineLvl w:val="0"/>
        <w:rPr>
          <w:rFonts w:hint="eastAsia" w:ascii="宋体" w:hAnsi="宋体" w:eastAsia="宋体" w:cs="宋体"/>
          <w:sz w:val="32"/>
          <w:szCs w:val="32"/>
          <w:highlight w:val="none"/>
        </w:rPr>
      </w:pPr>
      <w:bookmarkStart w:id="67" w:name="_Toc25736"/>
      <w:r>
        <w:rPr>
          <w:rFonts w:hint="eastAsia" w:ascii="宋体" w:hAnsi="宋体" w:eastAsia="宋体" w:cs="宋体"/>
          <w:sz w:val="32"/>
          <w:szCs w:val="32"/>
          <w:highlight w:val="none"/>
          <w:lang w:eastAsia="zh-CN"/>
        </w:rPr>
        <w:t>投标人</w:t>
      </w:r>
      <w:r>
        <w:rPr>
          <w:rFonts w:hint="eastAsia" w:ascii="宋体" w:hAnsi="宋体" w:eastAsia="宋体" w:cs="宋体"/>
          <w:sz w:val="32"/>
          <w:szCs w:val="32"/>
          <w:highlight w:val="none"/>
        </w:rPr>
        <w:t>认为有必要说明的其它内容</w:t>
      </w:r>
      <w:bookmarkEnd w:id="67"/>
    </w:p>
    <w:p>
      <w:pPr>
        <w:spacing w:line="36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（格式自拟）</w:t>
      </w:r>
    </w:p>
    <w:p>
      <w:pPr>
        <w:pStyle w:val="15"/>
        <w:spacing w:line="360" w:lineRule="auto"/>
        <w:ind w:firstLine="3092" w:firstLineChars="1100"/>
        <w:rPr>
          <w:rFonts w:hint="eastAsia" w:ascii="宋体" w:hAnsi="宋体" w:eastAsia="宋体" w:cs="宋体"/>
          <w:b/>
          <w:bCs/>
          <w:sz w:val="28"/>
          <w:szCs w:val="28"/>
          <w:highlight w:val="none"/>
          <w:lang w:eastAsia="zh-CN"/>
        </w:rPr>
      </w:pPr>
    </w:p>
    <w:p>
      <w:pPr>
        <w:pStyle w:val="15"/>
        <w:spacing w:line="360" w:lineRule="auto"/>
        <w:ind w:firstLine="3092" w:firstLineChars="1100"/>
        <w:rPr>
          <w:rFonts w:hint="eastAsia" w:ascii="宋体" w:hAnsi="宋体" w:eastAsia="宋体" w:cs="宋体"/>
          <w:b/>
          <w:bCs/>
          <w:sz w:val="28"/>
          <w:szCs w:val="28"/>
          <w:highlight w:val="none"/>
          <w:lang w:eastAsia="zh-CN"/>
        </w:rPr>
      </w:pPr>
    </w:p>
    <w:p>
      <w:pPr>
        <w:pStyle w:val="15"/>
        <w:spacing w:line="360" w:lineRule="auto"/>
        <w:jc w:val="left"/>
        <w:rPr>
          <w:rFonts w:hint="eastAsia" w:ascii="宋体" w:hAnsi="宋体" w:eastAsia="宋体" w:cs="宋体"/>
          <w:b/>
          <w:bCs/>
          <w:sz w:val="28"/>
          <w:szCs w:val="28"/>
          <w:highlight w:val="none"/>
          <w:lang w:eastAsia="zh-CN"/>
        </w:rPr>
      </w:pPr>
      <w:r>
        <w:rPr>
          <w:rFonts w:ascii="宋体" w:hAnsi="宋体" w:eastAsia="宋体" w:cs="宋体"/>
          <w:spacing w:val="12"/>
          <w:sz w:val="23"/>
          <w:szCs w:val="23"/>
          <w:highlight w:val="none"/>
        </w:rPr>
        <w:t>此</w:t>
      </w:r>
      <w:r>
        <w:rPr>
          <w:rFonts w:ascii="宋体" w:hAnsi="宋体" w:eastAsia="宋体" w:cs="宋体"/>
          <w:spacing w:val="7"/>
          <w:sz w:val="23"/>
          <w:szCs w:val="23"/>
          <w:highlight w:val="none"/>
        </w:rPr>
        <w:t>处内容可对照评审标准提供相应证明材料，充分体现所投项目对于评分标准的</w:t>
      </w:r>
      <w:r>
        <w:rPr>
          <w:rFonts w:ascii="宋体" w:hAnsi="宋体" w:eastAsia="宋体" w:cs="宋体"/>
          <w:spacing w:val="16"/>
          <w:sz w:val="23"/>
          <w:szCs w:val="23"/>
          <w:highlight w:val="none"/>
        </w:rPr>
        <w:t>响</w:t>
      </w:r>
      <w:r>
        <w:rPr>
          <w:rFonts w:ascii="宋体" w:hAnsi="宋体" w:eastAsia="宋体" w:cs="宋体"/>
          <w:spacing w:val="9"/>
          <w:sz w:val="23"/>
          <w:szCs w:val="23"/>
          <w:highlight w:val="none"/>
        </w:rPr>
        <w:t>应程度和优势。对于体现资格、承诺或者证明材料等需加盖公章。</w:t>
      </w:r>
    </w:p>
    <w:p>
      <w:pPr>
        <w:pStyle w:val="15"/>
        <w:spacing w:line="360" w:lineRule="auto"/>
        <w:ind w:firstLine="3092" w:firstLineChars="1100"/>
        <w:rPr>
          <w:rFonts w:hint="eastAsia" w:ascii="宋体" w:hAnsi="宋体" w:eastAsia="宋体" w:cs="宋体"/>
          <w:b/>
          <w:bCs/>
          <w:sz w:val="28"/>
          <w:szCs w:val="28"/>
          <w:highlight w:val="none"/>
          <w:lang w:eastAsia="zh-CN"/>
        </w:rPr>
      </w:pPr>
    </w:p>
    <w:sectPr>
      <w:headerReference r:id="rId5" w:type="first"/>
      <w:footerReference r:id="rId6" w:type="default"/>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43</w:t>
                          </w:r>
                          <w:r>
                            <w:fldChar w:fldCharType="end"/>
                          </w:r>
                        </w:p>
                      </w:txbxContent>
                    </wps:txbx>
                    <wps:bodyPr vert="horz" wrap="none" lIns="0" tIns="0" rIns="0" bIns="0" anchor="t" anchorCtr="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fHUqngAQAAwQMAAA4AAAAA&#10;AAAAAQAgAAAAHgEAAGRycy9lMm9Eb2MueG1sUEsFBgAAAAAGAAYAWQEAAHA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6417"/>
        <w:tab w:val="clear" w:pos="4153"/>
      </w:tabs>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45</w:t>
                          </w:r>
                          <w:r>
                            <w:fldChar w:fldCharType="end"/>
                          </w:r>
                        </w:p>
                      </w:txbxContent>
                    </wps:txbx>
                    <wps:bodyPr vert="horz" wrap="none" lIns="0" tIns="0" rIns="0" bIns="0" anchor="t" anchorCtr="0" upright="0">
                      <a:spAutoFit/>
                    </wps:bodyPr>
                  </wps:wsp>
                </a:graphicData>
              </a:graphic>
            </wp:anchor>
          </w:drawing>
        </mc:Choice>
        <mc:Fallback>
          <w:pict>
            <v:shape id="文本框 2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MyfnPHgAQAAwQMAAA4AAAAA&#10;AAAAAQAgAAAAHgEAAGRycy9lMm9Eb2MueG1sUEsFBgAAAAAGAAYAWQEAAHA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ashDotStroked" w:color="auto" w:sz="24" w:space="1"/>
      </w:pBdr>
      <w:jc w:val="right"/>
      <w:rPr>
        <w:rFonts w:hint="default" w:eastAsia="宋体"/>
        <w:lang w:val="en-US" w:eastAsia="zh-CN"/>
      </w:rPr>
    </w:pPr>
    <w:r>
      <w:rPr>
        <w:rFonts w:hint="eastAsia"/>
        <w:lang w:val="en-US" w:eastAsia="zh-CN"/>
      </w:rPr>
      <w:t>新疆鑫诚正昊项目咨询有限公司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b/>
        <w:lang w:eastAsia="zh-CN"/>
      </w:rPr>
      <w:t>招标文件</w:t>
    </w:r>
    <w:r>
      <w:rPr>
        <w:b/>
      </w:rPr>
      <w:t xml:space="preserve">   </w:t>
    </w:r>
    <w:r>
      <w:rPr>
        <w:rFonts w:hint="eastAsia"/>
        <w:b/>
      </w:rPr>
      <w:t>　　　　　　　　　　　　　　　　　　　</w:t>
    </w:r>
    <w:r>
      <w:rPr>
        <w:b/>
      </w:rPr>
      <w:t xml:space="preserve">            </w:t>
    </w:r>
    <w:r>
      <w:rPr>
        <w:rFonts w:hint="eastAsia"/>
        <w:b/>
      </w:rPr>
      <w:t>智诚达建设工程招标代理有限公司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75E30"/>
    <w:multiLevelType w:val="singleLevel"/>
    <w:tmpl w:val="B5F75E30"/>
    <w:lvl w:ilvl="0" w:tentative="0">
      <w:start w:val="9"/>
      <w:numFmt w:val="decimal"/>
      <w:suff w:val="nothing"/>
      <w:lvlText w:val="%1）"/>
      <w:lvlJc w:val="left"/>
    </w:lvl>
  </w:abstractNum>
  <w:abstractNum w:abstractNumId="1">
    <w:nsid w:val="EAE1A8EC"/>
    <w:multiLevelType w:val="multilevel"/>
    <w:tmpl w:val="EAE1A8EC"/>
    <w:lvl w:ilvl="0" w:tentative="0">
      <w:start w:val="39"/>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FB2E0FC8"/>
    <w:multiLevelType w:val="singleLevel"/>
    <w:tmpl w:val="FB2E0FC8"/>
    <w:lvl w:ilvl="0" w:tentative="0">
      <w:start w:val="2"/>
      <w:numFmt w:val="decimal"/>
      <w:suff w:val="nothing"/>
      <w:lvlText w:val="（%1）"/>
      <w:lvlJc w:val="left"/>
    </w:lvl>
  </w:abstractNum>
  <w:abstractNum w:abstractNumId="3">
    <w:nsid w:val="15812A10"/>
    <w:multiLevelType w:val="multilevel"/>
    <w:tmpl w:val="15812A10"/>
    <w:lvl w:ilvl="0" w:tentative="0">
      <w:start w:val="1"/>
      <w:numFmt w:val="upperLetter"/>
      <w:pStyle w:val="7"/>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53A76865"/>
    <w:multiLevelType w:val="singleLevel"/>
    <w:tmpl w:val="53A76865"/>
    <w:lvl w:ilvl="0" w:tentative="0">
      <w:start w:val="1"/>
      <w:numFmt w:val="decimal"/>
      <w:lvlText w:val="（%1）"/>
      <w:lvlJc w:val="left"/>
      <w:pPr>
        <w:tabs>
          <w:tab w:val="left" w:pos="1245"/>
        </w:tabs>
        <w:ind w:left="1245" w:hanging="690"/>
      </w:pPr>
      <w:rPr>
        <w:rFonts w:hint="eastAsia" w:cs="Times New Roman"/>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1,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ZjllOWZmNzFlZGRiMzk5OTI1OTY5MGUxMzU5ZDMifQ=="/>
    <w:docVar w:name="KSO_WPS_MARK_KEY" w:val="66474892-452e-4271-9edb-6fdc0941c728"/>
  </w:docVars>
  <w:rsids>
    <w:rsidRoot w:val="00676FD0"/>
    <w:rsid w:val="000003D5"/>
    <w:rsid w:val="00000D05"/>
    <w:rsid w:val="00000F4E"/>
    <w:rsid w:val="00003E9B"/>
    <w:rsid w:val="00004568"/>
    <w:rsid w:val="00004CAD"/>
    <w:rsid w:val="00006097"/>
    <w:rsid w:val="00010A19"/>
    <w:rsid w:val="000135AB"/>
    <w:rsid w:val="00013F60"/>
    <w:rsid w:val="00014CD6"/>
    <w:rsid w:val="00015255"/>
    <w:rsid w:val="00020659"/>
    <w:rsid w:val="0002181E"/>
    <w:rsid w:val="0002316B"/>
    <w:rsid w:val="000233CA"/>
    <w:rsid w:val="00024A6F"/>
    <w:rsid w:val="00025376"/>
    <w:rsid w:val="00025878"/>
    <w:rsid w:val="00027957"/>
    <w:rsid w:val="000302F9"/>
    <w:rsid w:val="000306A7"/>
    <w:rsid w:val="000315BE"/>
    <w:rsid w:val="000332B8"/>
    <w:rsid w:val="00033A7A"/>
    <w:rsid w:val="0003460A"/>
    <w:rsid w:val="00034FB0"/>
    <w:rsid w:val="00035D36"/>
    <w:rsid w:val="00040740"/>
    <w:rsid w:val="00040CBD"/>
    <w:rsid w:val="000418B8"/>
    <w:rsid w:val="00044466"/>
    <w:rsid w:val="000448BF"/>
    <w:rsid w:val="00047539"/>
    <w:rsid w:val="00050DDE"/>
    <w:rsid w:val="00052C4D"/>
    <w:rsid w:val="000536E3"/>
    <w:rsid w:val="00054ACC"/>
    <w:rsid w:val="00054C75"/>
    <w:rsid w:val="000551C2"/>
    <w:rsid w:val="0005580A"/>
    <w:rsid w:val="00056451"/>
    <w:rsid w:val="000564C0"/>
    <w:rsid w:val="00056620"/>
    <w:rsid w:val="000570F9"/>
    <w:rsid w:val="00057378"/>
    <w:rsid w:val="00060822"/>
    <w:rsid w:val="00060A5B"/>
    <w:rsid w:val="000625A7"/>
    <w:rsid w:val="000633D0"/>
    <w:rsid w:val="000660FB"/>
    <w:rsid w:val="00066A78"/>
    <w:rsid w:val="000673E2"/>
    <w:rsid w:val="0007076E"/>
    <w:rsid w:val="00070922"/>
    <w:rsid w:val="00071851"/>
    <w:rsid w:val="00072559"/>
    <w:rsid w:val="000756C8"/>
    <w:rsid w:val="0007638E"/>
    <w:rsid w:val="00076417"/>
    <w:rsid w:val="00077107"/>
    <w:rsid w:val="0007727A"/>
    <w:rsid w:val="0007732A"/>
    <w:rsid w:val="000775E0"/>
    <w:rsid w:val="00077E2A"/>
    <w:rsid w:val="00077E8E"/>
    <w:rsid w:val="00080CEA"/>
    <w:rsid w:val="000817BC"/>
    <w:rsid w:val="0008272A"/>
    <w:rsid w:val="00083538"/>
    <w:rsid w:val="000837A6"/>
    <w:rsid w:val="00083DB1"/>
    <w:rsid w:val="00085752"/>
    <w:rsid w:val="00086342"/>
    <w:rsid w:val="00092116"/>
    <w:rsid w:val="00092588"/>
    <w:rsid w:val="000944D6"/>
    <w:rsid w:val="000972DD"/>
    <w:rsid w:val="00097DC3"/>
    <w:rsid w:val="000A028E"/>
    <w:rsid w:val="000A1EE5"/>
    <w:rsid w:val="000A3C66"/>
    <w:rsid w:val="000A4A06"/>
    <w:rsid w:val="000A5A82"/>
    <w:rsid w:val="000A5DA7"/>
    <w:rsid w:val="000A7386"/>
    <w:rsid w:val="000A7630"/>
    <w:rsid w:val="000A7BE3"/>
    <w:rsid w:val="000B353F"/>
    <w:rsid w:val="000B418C"/>
    <w:rsid w:val="000B44CB"/>
    <w:rsid w:val="000B5477"/>
    <w:rsid w:val="000B7206"/>
    <w:rsid w:val="000B76BD"/>
    <w:rsid w:val="000B7B9D"/>
    <w:rsid w:val="000C3018"/>
    <w:rsid w:val="000C4E72"/>
    <w:rsid w:val="000C51D1"/>
    <w:rsid w:val="000C5D7B"/>
    <w:rsid w:val="000C6812"/>
    <w:rsid w:val="000C7056"/>
    <w:rsid w:val="000C7EC2"/>
    <w:rsid w:val="000D0630"/>
    <w:rsid w:val="000D1BD2"/>
    <w:rsid w:val="000D1DB7"/>
    <w:rsid w:val="000D2A54"/>
    <w:rsid w:val="000D35B8"/>
    <w:rsid w:val="000D4A81"/>
    <w:rsid w:val="000D6DC2"/>
    <w:rsid w:val="000D720C"/>
    <w:rsid w:val="000E07FD"/>
    <w:rsid w:val="000E0BFD"/>
    <w:rsid w:val="000E1261"/>
    <w:rsid w:val="000E18E0"/>
    <w:rsid w:val="000E1965"/>
    <w:rsid w:val="000E232D"/>
    <w:rsid w:val="000E2995"/>
    <w:rsid w:val="000E31B6"/>
    <w:rsid w:val="000E3D32"/>
    <w:rsid w:val="000E4F78"/>
    <w:rsid w:val="000E5B99"/>
    <w:rsid w:val="000E5D72"/>
    <w:rsid w:val="000E6A74"/>
    <w:rsid w:val="000E7921"/>
    <w:rsid w:val="000E7DFD"/>
    <w:rsid w:val="000E7FAF"/>
    <w:rsid w:val="000F308C"/>
    <w:rsid w:val="000F43AF"/>
    <w:rsid w:val="000F4571"/>
    <w:rsid w:val="000F5097"/>
    <w:rsid w:val="000F56E8"/>
    <w:rsid w:val="000F5F6B"/>
    <w:rsid w:val="00100410"/>
    <w:rsid w:val="00100E52"/>
    <w:rsid w:val="00103A8A"/>
    <w:rsid w:val="00104D48"/>
    <w:rsid w:val="00104ECC"/>
    <w:rsid w:val="00104FFE"/>
    <w:rsid w:val="00105BE4"/>
    <w:rsid w:val="00106733"/>
    <w:rsid w:val="00107F10"/>
    <w:rsid w:val="00111EE7"/>
    <w:rsid w:val="00112E5A"/>
    <w:rsid w:val="00113D93"/>
    <w:rsid w:val="00116F53"/>
    <w:rsid w:val="00116FB0"/>
    <w:rsid w:val="00120B4C"/>
    <w:rsid w:val="00121791"/>
    <w:rsid w:val="0012262E"/>
    <w:rsid w:val="001261AB"/>
    <w:rsid w:val="00126FED"/>
    <w:rsid w:val="001305D7"/>
    <w:rsid w:val="00130785"/>
    <w:rsid w:val="00130C60"/>
    <w:rsid w:val="0013133C"/>
    <w:rsid w:val="00136B38"/>
    <w:rsid w:val="00140B8E"/>
    <w:rsid w:val="001419FB"/>
    <w:rsid w:val="001433FF"/>
    <w:rsid w:val="001449C1"/>
    <w:rsid w:val="00145E09"/>
    <w:rsid w:val="00146418"/>
    <w:rsid w:val="001475D6"/>
    <w:rsid w:val="00150E48"/>
    <w:rsid w:val="00151091"/>
    <w:rsid w:val="00153404"/>
    <w:rsid w:val="00153530"/>
    <w:rsid w:val="0015357D"/>
    <w:rsid w:val="00154BA3"/>
    <w:rsid w:val="00154EC6"/>
    <w:rsid w:val="00154FC3"/>
    <w:rsid w:val="001551AD"/>
    <w:rsid w:val="001572BC"/>
    <w:rsid w:val="00157F2A"/>
    <w:rsid w:val="001603A8"/>
    <w:rsid w:val="001603A9"/>
    <w:rsid w:val="00163AA1"/>
    <w:rsid w:val="00165D8B"/>
    <w:rsid w:val="001671C0"/>
    <w:rsid w:val="00167BE2"/>
    <w:rsid w:val="001757BF"/>
    <w:rsid w:val="00176AFD"/>
    <w:rsid w:val="00176F7E"/>
    <w:rsid w:val="00177337"/>
    <w:rsid w:val="0018316C"/>
    <w:rsid w:val="00184ABD"/>
    <w:rsid w:val="00185AF2"/>
    <w:rsid w:val="00186047"/>
    <w:rsid w:val="00187067"/>
    <w:rsid w:val="001878BC"/>
    <w:rsid w:val="0019079D"/>
    <w:rsid w:val="001918C6"/>
    <w:rsid w:val="00192972"/>
    <w:rsid w:val="00192EF9"/>
    <w:rsid w:val="00194248"/>
    <w:rsid w:val="00194DCC"/>
    <w:rsid w:val="0019562B"/>
    <w:rsid w:val="001A0B23"/>
    <w:rsid w:val="001A0E6A"/>
    <w:rsid w:val="001A3760"/>
    <w:rsid w:val="001A4CB7"/>
    <w:rsid w:val="001A5107"/>
    <w:rsid w:val="001A5258"/>
    <w:rsid w:val="001A5844"/>
    <w:rsid w:val="001A65A0"/>
    <w:rsid w:val="001A66DA"/>
    <w:rsid w:val="001A6D9E"/>
    <w:rsid w:val="001A6EA2"/>
    <w:rsid w:val="001B0A1C"/>
    <w:rsid w:val="001B1B38"/>
    <w:rsid w:val="001B1B6A"/>
    <w:rsid w:val="001B41EB"/>
    <w:rsid w:val="001B5507"/>
    <w:rsid w:val="001B5966"/>
    <w:rsid w:val="001C2B78"/>
    <w:rsid w:val="001C3873"/>
    <w:rsid w:val="001C4C63"/>
    <w:rsid w:val="001C518E"/>
    <w:rsid w:val="001C53A6"/>
    <w:rsid w:val="001C6EED"/>
    <w:rsid w:val="001C7016"/>
    <w:rsid w:val="001D107D"/>
    <w:rsid w:val="001D113E"/>
    <w:rsid w:val="001D1342"/>
    <w:rsid w:val="001D4346"/>
    <w:rsid w:val="001D752D"/>
    <w:rsid w:val="001D7A7B"/>
    <w:rsid w:val="001E1107"/>
    <w:rsid w:val="001E1118"/>
    <w:rsid w:val="001E1BBB"/>
    <w:rsid w:val="001E3721"/>
    <w:rsid w:val="001E4282"/>
    <w:rsid w:val="001E745B"/>
    <w:rsid w:val="001F0248"/>
    <w:rsid w:val="001F02CB"/>
    <w:rsid w:val="001F145D"/>
    <w:rsid w:val="001F307B"/>
    <w:rsid w:val="001F3484"/>
    <w:rsid w:val="001F4100"/>
    <w:rsid w:val="001F4ABB"/>
    <w:rsid w:val="001F5231"/>
    <w:rsid w:val="001F7E6E"/>
    <w:rsid w:val="002001EB"/>
    <w:rsid w:val="00204B0A"/>
    <w:rsid w:val="00210481"/>
    <w:rsid w:val="002117F9"/>
    <w:rsid w:val="002142A7"/>
    <w:rsid w:val="00215488"/>
    <w:rsid w:val="00216C00"/>
    <w:rsid w:val="00217A7A"/>
    <w:rsid w:val="0022164F"/>
    <w:rsid w:val="00222B72"/>
    <w:rsid w:val="00223B8A"/>
    <w:rsid w:val="002251B8"/>
    <w:rsid w:val="00226867"/>
    <w:rsid w:val="00226FC3"/>
    <w:rsid w:val="00230983"/>
    <w:rsid w:val="0023334E"/>
    <w:rsid w:val="00235BAC"/>
    <w:rsid w:val="00237B4C"/>
    <w:rsid w:val="00237FDF"/>
    <w:rsid w:val="00242D6A"/>
    <w:rsid w:val="00243F39"/>
    <w:rsid w:val="0024452F"/>
    <w:rsid w:val="00247B3E"/>
    <w:rsid w:val="00250987"/>
    <w:rsid w:val="00250F98"/>
    <w:rsid w:val="002517E5"/>
    <w:rsid w:val="0025180B"/>
    <w:rsid w:val="00252370"/>
    <w:rsid w:val="00253CE8"/>
    <w:rsid w:val="00254137"/>
    <w:rsid w:val="00255452"/>
    <w:rsid w:val="00255579"/>
    <w:rsid w:val="00255EE1"/>
    <w:rsid w:val="00256689"/>
    <w:rsid w:val="0026140D"/>
    <w:rsid w:val="00261DFF"/>
    <w:rsid w:val="002622DA"/>
    <w:rsid w:val="00263866"/>
    <w:rsid w:val="002638E4"/>
    <w:rsid w:val="00264B57"/>
    <w:rsid w:val="002662C0"/>
    <w:rsid w:val="00266DEC"/>
    <w:rsid w:val="00267CA0"/>
    <w:rsid w:val="00270AE0"/>
    <w:rsid w:val="00270E2B"/>
    <w:rsid w:val="00273714"/>
    <w:rsid w:val="00274337"/>
    <w:rsid w:val="002757CC"/>
    <w:rsid w:val="002759FF"/>
    <w:rsid w:val="00277063"/>
    <w:rsid w:val="0027727F"/>
    <w:rsid w:val="00277306"/>
    <w:rsid w:val="002775CA"/>
    <w:rsid w:val="00280182"/>
    <w:rsid w:val="00281D53"/>
    <w:rsid w:val="00282A66"/>
    <w:rsid w:val="00284DD7"/>
    <w:rsid w:val="0028620C"/>
    <w:rsid w:val="00286FC4"/>
    <w:rsid w:val="00287FE8"/>
    <w:rsid w:val="002906CF"/>
    <w:rsid w:val="00290859"/>
    <w:rsid w:val="00292018"/>
    <w:rsid w:val="00293063"/>
    <w:rsid w:val="00293801"/>
    <w:rsid w:val="00293F94"/>
    <w:rsid w:val="00294654"/>
    <w:rsid w:val="002972F5"/>
    <w:rsid w:val="002A04D0"/>
    <w:rsid w:val="002A1413"/>
    <w:rsid w:val="002A6903"/>
    <w:rsid w:val="002A6D7C"/>
    <w:rsid w:val="002A7744"/>
    <w:rsid w:val="002B0487"/>
    <w:rsid w:val="002B1D61"/>
    <w:rsid w:val="002B2C9F"/>
    <w:rsid w:val="002B3159"/>
    <w:rsid w:val="002C20DF"/>
    <w:rsid w:val="002C2E81"/>
    <w:rsid w:val="002C3054"/>
    <w:rsid w:val="002C338D"/>
    <w:rsid w:val="002C3B22"/>
    <w:rsid w:val="002C4797"/>
    <w:rsid w:val="002C602D"/>
    <w:rsid w:val="002C6437"/>
    <w:rsid w:val="002C6FB2"/>
    <w:rsid w:val="002C754B"/>
    <w:rsid w:val="002C7E4E"/>
    <w:rsid w:val="002D00BD"/>
    <w:rsid w:val="002D5184"/>
    <w:rsid w:val="002D5865"/>
    <w:rsid w:val="002D62AD"/>
    <w:rsid w:val="002E0C65"/>
    <w:rsid w:val="002E0E16"/>
    <w:rsid w:val="002E12B5"/>
    <w:rsid w:val="002E12BC"/>
    <w:rsid w:val="002E1D70"/>
    <w:rsid w:val="002E2638"/>
    <w:rsid w:val="002E29ED"/>
    <w:rsid w:val="002E5557"/>
    <w:rsid w:val="002E5C51"/>
    <w:rsid w:val="002E65E5"/>
    <w:rsid w:val="002E69AF"/>
    <w:rsid w:val="002E79E4"/>
    <w:rsid w:val="002E7E2D"/>
    <w:rsid w:val="002F1D1F"/>
    <w:rsid w:val="002F1EDB"/>
    <w:rsid w:val="002F20EB"/>
    <w:rsid w:val="002F2ACE"/>
    <w:rsid w:val="002F786D"/>
    <w:rsid w:val="00300DA9"/>
    <w:rsid w:val="00301D0C"/>
    <w:rsid w:val="0030202B"/>
    <w:rsid w:val="0030229F"/>
    <w:rsid w:val="0030422A"/>
    <w:rsid w:val="00304C87"/>
    <w:rsid w:val="00306CFC"/>
    <w:rsid w:val="00310062"/>
    <w:rsid w:val="00316441"/>
    <w:rsid w:val="003177B0"/>
    <w:rsid w:val="0032060D"/>
    <w:rsid w:val="00320D7C"/>
    <w:rsid w:val="00322160"/>
    <w:rsid w:val="003223CB"/>
    <w:rsid w:val="00322A90"/>
    <w:rsid w:val="003254BF"/>
    <w:rsid w:val="003262BF"/>
    <w:rsid w:val="0033074A"/>
    <w:rsid w:val="00330E78"/>
    <w:rsid w:val="00330EEE"/>
    <w:rsid w:val="00332248"/>
    <w:rsid w:val="003325D4"/>
    <w:rsid w:val="00332D0D"/>
    <w:rsid w:val="00332F50"/>
    <w:rsid w:val="00333FB5"/>
    <w:rsid w:val="0033443A"/>
    <w:rsid w:val="00335BDC"/>
    <w:rsid w:val="0033610D"/>
    <w:rsid w:val="00336505"/>
    <w:rsid w:val="00340A26"/>
    <w:rsid w:val="003410A5"/>
    <w:rsid w:val="003419AB"/>
    <w:rsid w:val="00341A36"/>
    <w:rsid w:val="00341AA5"/>
    <w:rsid w:val="00341B3F"/>
    <w:rsid w:val="003422A5"/>
    <w:rsid w:val="003441A1"/>
    <w:rsid w:val="00344571"/>
    <w:rsid w:val="00345F95"/>
    <w:rsid w:val="00346C1D"/>
    <w:rsid w:val="00347136"/>
    <w:rsid w:val="0034717A"/>
    <w:rsid w:val="00347927"/>
    <w:rsid w:val="00350FCB"/>
    <w:rsid w:val="003519BC"/>
    <w:rsid w:val="00351A95"/>
    <w:rsid w:val="003526B1"/>
    <w:rsid w:val="00353120"/>
    <w:rsid w:val="00353785"/>
    <w:rsid w:val="00354256"/>
    <w:rsid w:val="00354A93"/>
    <w:rsid w:val="00354B9D"/>
    <w:rsid w:val="003566BE"/>
    <w:rsid w:val="00356D20"/>
    <w:rsid w:val="00357FDB"/>
    <w:rsid w:val="00360733"/>
    <w:rsid w:val="003608B6"/>
    <w:rsid w:val="0036154E"/>
    <w:rsid w:val="0036223F"/>
    <w:rsid w:val="00362A64"/>
    <w:rsid w:val="00363E6C"/>
    <w:rsid w:val="00364E2C"/>
    <w:rsid w:val="0036607C"/>
    <w:rsid w:val="0036632D"/>
    <w:rsid w:val="0036713C"/>
    <w:rsid w:val="00367854"/>
    <w:rsid w:val="00370F06"/>
    <w:rsid w:val="00371452"/>
    <w:rsid w:val="00371D35"/>
    <w:rsid w:val="00372D4B"/>
    <w:rsid w:val="00373F03"/>
    <w:rsid w:val="00374B3A"/>
    <w:rsid w:val="00374CD0"/>
    <w:rsid w:val="00374E7C"/>
    <w:rsid w:val="003759B6"/>
    <w:rsid w:val="003763B6"/>
    <w:rsid w:val="00377282"/>
    <w:rsid w:val="00381A92"/>
    <w:rsid w:val="00382C7D"/>
    <w:rsid w:val="003843EE"/>
    <w:rsid w:val="0038488E"/>
    <w:rsid w:val="0038533C"/>
    <w:rsid w:val="0038553D"/>
    <w:rsid w:val="00386939"/>
    <w:rsid w:val="00387C57"/>
    <w:rsid w:val="0039272A"/>
    <w:rsid w:val="00393107"/>
    <w:rsid w:val="00393572"/>
    <w:rsid w:val="00393658"/>
    <w:rsid w:val="00393D5E"/>
    <w:rsid w:val="00394106"/>
    <w:rsid w:val="00396C74"/>
    <w:rsid w:val="00396D73"/>
    <w:rsid w:val="003A02D0"/>
    <w:rsid w:val="003A057F"/>
    <w:rsid w:val="003A22B6"/>
    <w:rsid w:val="003A2990"/>
    <w:rsid w:val="003A2C54"/>
    <w:rsid w:val="003A3FE0"/>
    <w:rsid w:val="003A55C3"/>
    <w:rsid w:val="003A6935"/>
    <w:rsid w:val="003A6EB2"/>
    <w:rsid w:val="003A7613"/>
    <w:rsid w:val="003B246E"/>
    <w:rsid w:val="003B2813"/>
    <w:rsid w:val="003B3BE5"/>
    <w:rsid w:val="003B5DA1"/>
    <w:rsid w:val="003B5EC4"/>
    <w:rsid w:val="003B6C8F"/>
    <w:rsid w:val="003B6E5A"/>
    <w:rsid w:val="003B73DE"/>
    <w:rsid w:val="003C0E2B"/>
    <w:rsid w:val="003C1FF3"/>
    <w:rsid w:val="003C2065"/>
    <w:rsid w:val="003C2F77"/>
    <w:rsid w:val="003C57F0"/>
    <w:rsid w:val="003C5E79"/>
    <w:rsid w:val="003C69A1"/>
    <w:rsid w:val="003C7A19"/>
    <w:rsid w:val="003C7D86"/>
    <w:rsid w:val="003D02B3"/>
    <w:rsid w:val="003D1DC5"/>
    <w:rsid w:val="003D2664"/>
    <w:rsid w:val="003D45E7"/>
    <w:rsid w:val="003D4920"/>
    <w:rsid w:val="003D6490"/>
    <w:rsid w:val="003D6BFE"/>
    <w:rsid w:val="003E0F16"/>
    <w:rsid w:val="003E255A"/>
    <w:rsid w:val="003E261D"/>
    <w:rsid w:val="003E2C31"/>
    <w:rsid w:val="003E443D"/>
    <w:rsid w:val="003E4F7E"/>
    <w:rsid w:val="003E5449"/>
    <w:rsid w:val="003E7758"/>
    <w:rsid w:val="003F0346"/>
    <w:rsid w:val="003F2EB9"/>
    <w:rsid w:val="003F34B1"/>
    <w:rsid w:val="003F3D7B"/>
    <w:rsid w:val="003F455E"/>
    <w:rsid w:val="003F4C7D"/>
    <w:rsid w:val="003F5130"/>
    <w:rsid w:val="003F7528"/>
    <w:rsid w:val="00400A28"/>
    <w:rsid w:val="00400E9D"/>
    <w:rsid w:val="004011C5"/>
    <w:rsid w:val="0040146E"/>
    <w:rsid w:val="0040336A"/>
    <w:rsid w:val="00411395"/>
    <w:rsid w:val="00411563"/>
    <w:rsid w:val="0041206A"/>
    <w:rsid w:val="00413D20"/>
    <w:rsid w:val="00414BA1"/>
    <w:rsid w:val="0041771B"/>
    <w:rsid w:val="00420C5D"/>
    <w:rsid w:val="0042111D"/>
    <w:rsid w:val="0042131F"/>
    <w:rsid w:val="004229A9"/>
    <w:rsid w:val="00423B94"/>
    <w:rsid w:val="0042595B"/>
    <w:rsid w:val="0043023A"/>
    <w:rsid w:val="004312ED"/>
    <w:rsid w:val="00431CA0"/>
    <w:rsid w:val="0043563E"/>
    <w:rsid w:val="00435FAA"/>
    <w:rsid w:val="00436581"/>
    <w:rsid w:val="0043695B"/>
    <w:rsid w:val="0044348C"/>
    <w:rsid w:val="004452C0"/>
    <w:rsid w:val="00447B91"/>
    <w:rsid w:val="00447C4A"/>
    <w:rsid w:val="00451D45"/>
    <w:rsid w:val="004536FC"/>
    <w:rsid w:val="0045758D"/>
    <w:rsid w:val="00460414"/>
    <w:rsid w:val="00460D8E"/>
    <w:rsid w:val="0046195C"/>
    <w:rsid w:val="00462A68"/>
    <w:rsid w:val="00465D6D"/>
    <w:rsid w:val="00467C32"/>
    <w:rsid w:val="00470473"/>
    <w:rsid w:val="004717EC"/>
    <w:rsid w:val="00471B67"/>
    <w:rsid w:val="00471FE6"/>
    <w:rsid w:val="00473109"/>
    <w:rsid w:val="004755B4"/>
    <w:rsid w:val="00475A6F"/>
    <w:rsid w:val="00475E66"/>
    <w:rsid w:val="004763E1"/>
    <w:rsid w:val="00482B5E"/>
    <w:rsid w:val="00482DB0"/>
    <w:rsid w:val="0048334D"/>
    <w:rsid w:val="00483847"/>
    <w:rsid w:val="00485F17"/>
    <w:rsid w:val="0048620E"/>
    <w:rsid w:val="004864FB"/>
    <w:rsid w:val="00486F52"/>
    <w:rsid w:val="00487243"/>
    <w:rsid w:val="0048751B"/>
    <w:rsid w:val="004930E6"/>
    <w:rsid w:val="004933C7"/>
    <w:rsid w:val="00496A30"/>
    <w:rsid w:val="004972E6"/>
    <w:rsid w:val="004A150F"/>
    <w:rsid w:val="004A2667"/>
    <w:rsid w:val="004A29F9"/>
    <w:rsid w:val="004A57B6"/>
    <w:rsid w:val="004A67D4"/>
    <w:rsid w:val="004A7B0F"/>
    <w:rsid w:val="004A7BBB"/>
    <w:rsid w:val="004B0585"/>
    <w:rsid w:val="004B13DE"/>
    <w:rsid w:val="004B190D"/>
    <w:rsid w:val="004B2250"/>
    <w:rsid w:val="004B39C4"/>
    <w:rsid w:val="004B3AA9"/>
    <w:rsid w:val="004B65E8"/>
    <w:rsid w:val="004B763C"/>
    <w:rsid w:val="004C0E0D"/>
    <w:rsid w:val="004C13F0"/>
    <w:rsid w:val="004C1E15"/>
    <w:rsid w:val="004C1EBC"/>
    <w:rsid w:val="004C235D"/>
    <w:rsid w:val="004C2F88"/>
    <w:rsid w:val="004C35FC"/>
    <w:rsid w:val="004C46D5"/>
    <w:rsid w:val="004C494A"/>
    <w:rsid w:val="004C62D6"/>
    <w:rsid w:val="004C7F3A"/>
    <w:rsid w:val="004D10BA"/>
    <w:rsid w:val="004D1951"/>
    <w:rsid w:val="004D20EA"/>
    <w:rsid w:val="004D26F8"/>
    <w:rsid w:val="004D5486"/>
    <w:rsid w:val="004D607A"/>
    <w:rsid w:val="004D6E27"/>
    <w:rsid w:val="004E00F6"/>
    <w:rsid w:val="004E399B"/>
    <w:rsid w:val="004E3F37"/>
    <w:rsid w:val="004E7BFD"/>
    <w:rsid w:val="004F023A"/>
    <w:rsid w:val="004F1B6D"/>
    <w:rsid w:val="004F257E"/>
    <w:rsid w:val="004F332E"/>
    <w:rsid w:val="004F40F1"/>
    <w:rsid w:val="004F48C4"/>
    <w:rsid w:val="004F4A99"/>
    <w:rsid w:val="004F509B"/>
    <w:rsid w:val="004F5686"/>
    <w:rsid w:val="004F6599"/>
    <w:rsid w:val="004F6906"/>
    <w:rsid w:val="004F7ADA"/>
    <w:rsid w:val="00500510"/>
    <w:rsid w:val="0050242C"/>
    <w:rsid w:val="00502FD1"/>
    <w:rsid w:val="00506470"/>
    <w:rsid w:val="00507306"/>
    <w:rsid w:val="0050778D"/>
    <w:rsid w:val="00510244"/>
    <w:rsid w:val="0051224B"/>
    <w:rsid w:val="00513335"/>
    <w:rsid w:val="005156E2"/>
    <w:rsid w:val="005156F7"/>
    <w:rsid w:val="005159D6"/>
    <w:rsid w:val="00516ED6"/>
    <w:rsid w:val="005175B5"/>
    <w:rsid w:val="00520BE6"/>
    <w:rsid w:val="00520CF7"/>
    <w:rsid w:val="0052121D"/>
    <w:rsid w:val="00521825"/>
    <w:rsid w:val="00522CBF"/>
    <w:rsid w:val="00523399"/>
    <w:rsid w:val="00523CC5"/>
    <w:rsid w:val="00524B63"/>
    <w:rsid w:val="005263FB"/>
    <w:rsid w:val="00527BE5"/>
    <w:rsid w:val="00534337"/>
    <w:rsid w:val="005353C6"/>
    <w:rsid w:val="00535CD2"/>
    <w:rsid w:val="00537C09"/>
    <w:rsid w:val="00540898"/>
    <w:rsid w:val="0054379D"/>
    <w:rsid w:val="00543C43"/>
    <w:rsid w:val="00544F36"/>
    <w:rsid w:val="00546C98"/>
    <w:rsid w:val="00550886"/>
    <w:rsid w:val="00551DD8"/>
    <w:rsid w:val="00552019"/>
    <w:rsid w:val="00553074"/>
    <w:rsid w:val="005538AA"/>
    <w:rsid w:val="005538B9"/>
    <w:rsid w:val="00553ABB"/>
    <w:rsid w:val="00553FB7"/>
    <w:rsid w:val="00554F7B"/>
    <w:rsid w:val="00557153"/>
    <w:rsid w:val="00561465"/>
    <w:rsid w:val="00562385"/>
    <w:rsid w:val="0056243E"/>
    <w:rsid w:val="00562710"/>
    <w:rsid w:val="00563752"/>
    <w:rsid w:val="00564343"/>
    <w:rsid w:val="00565172"/>
    <w:rsid w:val="005658F8"/>
    <w:rsid w:val="00571365"/>
    <w:rsid w:val="0057274A"/>
    <w:rsid w:val="00577008"/>
    <w:rsid w:val="00580614"/>
    <w:rsid w:val="005819BC"/>
    <w:rsid w:val="0058219C"/>
    <w:rsid w:val="00582680"/>
    <w:rsid w:val="00582702"/>
    <w:rsid w:val="00583271"/>
    <w:rsid w:val="00583684"/>
    <w:rsid w:val="00583DE3"/>
    <w:rsid w:val="005845AC"/>
    <w:rsid w:val="00585CE4"/>
    <w:rsid w:val="00587B1B"/>
    <w:rsid w:val="00587DED"/>
    <w:rsid w:val="00590165"/>
    <w:rsid w:val="00590F4D"/>
    <w:rsid w:val="00591C66"/>
    <w:rsid w:val="00593EDE"/>
    <w:rsid w:val="005955B5"/>
    <w:rsid w:val="0059615B"/>
    <w:rsid w:val="005A07A9"/>
    <w:rsid w:val="005A2BA0"/>
    <w:rsid w:val="005A32BF"/>
    <w:rsid w:val="005A3FB2"/>
    <w:rsid w:val="005A6B4E"/>
    <w:rsid w:val="005A6C3F"/>
    <w:rsid w:val="005A6F60"/>
    <w:rsid w:val="005A7A6E"/>
    <w:rsid w:val="005A7BB7"/>
    <w:rsid w:val="005B01B0"/>
    <w:rsid w:val="005B08DE"/>
    <w:rsid w:val="005B1642"/>
    <w:rsid w:val="005B1AAC"/>
    <w:rsid w:val="005B3FCC"/>
    <w:rsid w:val="005B56A4"/>
    <w:rsid w:val="005B6B87"/>
    <w:rsid w:val="005B7D19"/>
    <w:rsid w:val="005C22A0"/>
    <w:rsid w:val="005C271C"/>
    <w:rsid w:val="005C364D"/>
    <w:rsid w:val="005C3BAE"/>
    <w:rsid w:val="005C3E39"/>
    <w:rsid w:val="005C4C87"/>
    <w:rsid w:val="005C544E"/>
    <w:rsid w:val="005C7009"/>
    <w:rsid w:val="005D1DA3"/>
    <w:rsid w:val="005D2B48"/>
    <w:rsid w:val="005D3FB6"/>
    <w:rsid w:val="005D52B8"/>
    <w:rsid w:val="005D58A6"/>
    <w:rsid w:val="005D6464"/>
    <w:rsid w:val="005E0A6D"/>
    <w:rsid w:val="005E1DE2"/>
    <w:rsid w:val="005E2452"/>
    <w:rsid w:val="005E33BD"/>
    <w:rsid w:val="005E3E42"/>
    <w:rsid w:val="005E598C"/>
    <w:rsid w:val="005E6A90"/>
    <w:rsid w:val="005E6A97"/>
    <w:rsid w:val="005E7B1E"/>
    <w:rsid w:val="005F0C53"/>
    <w:rsid w:val="005F40C9"/>
    <w:rsid w:val="005F422D"/>
    <w:rsid w:val="005F5C7E"/>
    <w:rsid w:val="005F5F68"/>
    <w:rsid w:val="005F7EDD"/>
    <w:rsid w:val="006002D0"/>
    <w:rsid w:val="00603458"/>
    <w:rsid w:val="00603721"/>
    <w:rsid w:val="00603FA4"/>
    <w:rsid w:val="006042A3"/>
    <w:rsid w:val="00611130"/>
    <w:rsid w:val="00612623"/>
    <w:rsid w:val="006129E1"/>
    <w:rsid w:val="006147D1"/>
    <w:rsid w:val="00614888"/>
    <w:rsid w:val="006162C1"/>
    <w:rsid w:val="00620B47"/>
    <w:rsid w:val="00620DE4"/>
    <w:rsid w:val="00622BCC"/>
    <w:rsid w:val="00623412"/>
    <w:rsid w:val="006245E4"/>
    <w:rsid w:val="00624ED1"/>
    <w:rsid w:val="00625901"/>
    <w:rsid w:val="0063092D"/>
    <w:rsid w:val="00630C1D"/>
    <w:rsid w:val="00630E85"/>
    <w:rsid w:val="00631178"/>
    <w:rsid w:val="00631C5A"/>
    <w:rsid w:val="00633512"/>
    <w:rsid w:val="006336CB"/>
    <w:rsid w:val="00633E47"/>
    <w:rsid w:val="00633E5A"/>
    <w:rsid w:val="006342BE"/>
    <w:rsid w:val="00634406"/>
    <w:rsid w:val="00634F94"/>
    <w:rsid w:val="00640A7E"/>
    <w:rsid w:val="00641193"/>
    <w:rsid w:val="00641C7B"/>
    <w:rsid w:val="00642CF0"/>
    <w:rsid w:val="006449E1"/>
    <w:rsid w:val="00644C59"/>
    <w:rsid w:val="00647F2F"/>
    <w:rsid w:val="006507B9"/>
    <w:rsid w:val="006511FC"/>
    <w:rsid w:val="00651720"/>
    <w:rsid w:val="00651B75"/>
    <w:rsid w:val="006527F9"/>
    <w:rsid w:val="00652B35"/>
    <w:rsid w:val="006535F4"/>
    <w:rsid w:val="00653A52"/>
    <w:rsid w:val="00653ACC"/>
    <w:rsid w:val="00654F0C"/>
    <w:rsid w:val="00661A0D"/>
    <w:rsid w:val="00662652"/>
    <w:rsid w:val="006659EB"/>
    <w:rsid w:val="00667142"/>
    <w:rsid w:val="0067183E"/>
    <w:rsid w:val="00672337"/>
    <w:rsid w:val="00674A4F"/>
    <w:rsid w:val="0067623D"/>
    <w:rsid w:val="00676FD0"/>
    <w:rsid w:val="00677427"/>
    <w:rsid w:val="006834A6"/>
    <w:rsid w:val="00687595"/>
    <w:rsid w:val="00687D6F"/>
    <w:rsid w:val="00690308"/>
    <w:rsid w:val="00690342"/>
    <w:rsid w:val="0069048C"/>
    <w:rsid w:val="00693347"/>
    <w:rsid w:val="00693801"/>
    <w:rsid w:val="00693EA6"/>
    <w:rsid w:val="006945C4"/>
    <w:rsid w:val="00694CE3"/>
    <w:rsid w:val="00695D15"/>
    <w:rsid w:val="006A0A7B"/>
    <w:rsid w:val="006A28F0"/>
    <w:rsid w:val="006A2AA2"/>
    <w:rsid w:val="006A45E7"/>
    <w:rsid w:val="006A484D"/>
    <w:rsid w:val="006A5254"/>
    <w:rsid w:val="006A58DE"/>
    <w:rsid w:val="006B04AB"/>
    <w:rsid w:val="006B0801"/>
    <w:rsid w:val="006B1989"/>
    <w:rsid w:val="006B2A1F"/>
    <w:rsid w:val="006B3379"/>
    <w:rsid w:val="006B3929"/>
    <w:rsid w:val="006B54FD"/>
    <w:rsid w:val="006B598C"/>
    <w:rsid w:val="006B5A62"/>
    <w:rsid w:val="006B78D6"/>
    <w:rsid w:val="006C0137"/>
    <w:rsid w:val="006C0677"/>
    <w:rsid w:val="006C1480"/>
    <w:rsid w:val="006C1FA0"/>
    <w:rsid w:val="006C2C7D"/>
    <w:rsid w:val="006C2D7B"/>
    <w:rsid w:val="006C45D5"/>
    <w:rsid w:val="006C5C19"/>
    <w:rsid w:val="006D2523"/>
    <w:rsid w:val="006D2F9F"/>
    <w:rsid w:val="006D325E"/>
    <w:rsid w:val="006D521B"/>
    <w:rsid w:val="006D5901"/>
    <w:rsid w:val="006D613A"/>
    <w:rsid w:val="006D64B7"/>
    <w:rsid w:val="006D6808"/>
    <w:rsid w:val="006D6B86"/>
    <w:rsid w:val="006D7A90"/>
    <w:rsid w:val="006E181D"/>
    <w:rsid w:val="006E1BC1"/>
    <w:rsid w:val="006E47FA"/>
    <w:rsid w:val="006E68BE"/>
    <w:rsid w:val="006F03C7"/>
    <w:rsid w:val="006F108B"/>
    <w:rsid w:val="006F2341"/>
    <w:rsid w:val="006F29DC"/>
    <w:rsid w:val="006F43E7"/>
    <w:rsid w:val="006F49A4"/>
    <w:rsid w:val="006F5A69"/>
    <w:rsid w:val="006F5D94"/>
    <w:rsid w:val="006F649F"/>
    <w:rsid w:val="006F6EEB"/>
    <w:rsid w:val="006F77CA"/>
    <w:rsid w:val="007006DF"/>
    <w:rsid w:val="00700D08"/>
    <w:rsid w:val="00704783"/>
    <w:rsid w:val="007067C1"/>
    <w:rsid w:val="00707033"/>
    <w:rsid w:val="00707B14"/>
    <w:rsid w:val="007103B0"/>
    <w:rsid w:val="007105B5"/>
    <w:rsid w:val="00714668"/>
    <w:rsid w:val="007153B5"/>
    <w:rsid w:val="007174D5"/>
    <w:rsid w:val="00717D60"/>
    <w:rsid w:val="007208A8"/>
    <w:rsid w:val="00720BA6"/>
    <w:rsid w:val="0072156F"/>
    <w:rsid w:val="00721834"/>
    <w:rsid w:val="00722A5C"/>
    <w:rsid w:val="00722E70"/>
    <w:rsid w:val="00723D85"/>
    <w:rsid w:val="00723D97"/>
    <w:rsid w:val="007256FD"/>
    <w:rsid w:val="00725711"/>
    <w:rsid w:val="007314A7"/>
    <w:rsid w:val="00732AAA"/>
    <w:rsid w:val="00732D03"/>
    <w:rsid w:val="0073349B"/>
    <w:rsid w:val="00733741"/>
    <w:rsid w:val="00734A81"/>
    <w:rsid w:val="00734C05"/>
    <w:rsid w:val="00734DD8"/>
    <w:rsid w:val="00735CDC"/>
    <w:rsid w:val="00735CEB"/>
    <w:rsid w:val="007431D1"/>
    <w:rsid w:val="0074457E"/>
    <w:rsid w:val="00745252"/>
    <w:rsid w:val="00745481"/>
    <w:rsid w:val="007505FD"/>
    <w:rsid w:val="00750F7F"/>
    <w:rsid w:val="0075285B"/>
    <w:rsid w:val="007541D7"/>
    <w:rsid w:val="00755E60"/>
    <w:rsid w:val="007561DA"/>
    <w:rsid w:val="0076091F"/>
    <w:rsid w:val="007613AF"/>
    <w:rsid w:val="0076177F"/>
    <w:rsid w:val="0076324B"/>
    <w:rsid w:val="00764C12"/>
    <w:rsid w:val="007705BE"/>
    <w:rsid w:val="00770CD7"/>
    <w:rsid w:val="0077538C"/>
    <w:rsid w:val="00775FD7"/>
    <w:rsid w:val="00776720"/>
    <w:rsid w:val="0077746B"/>
    <w:rsid w:val="007813CE"/>
    <w:rsid w:val="00781D20"/>
    <w:rsid w:val="007831E9"/>
    <w:rsid w:val="00783CB8"/>
    <w:rsid w:val="007848DB"/>
    <w:rsid w:val="00784FCE"/>
    <w:rsid w:val="00785FE1"/>
    <w:rsid w:val="00786985"/>
    <w:rsid w:val="00787BA3"/>
    <w:rsid w:val="00790737"/>
    <w:rsid w:val="007912AA"/>
    <w:rsid w:val="00791941"/>
    <w:rsid w:val="00792B15"/>
    <w:rsid w:val="00793C90"/>
    <w:rsid w:val="00793DE2"/>
    <w:rsid w:val="007A1F9C"/>
    <w:rsid w:val="007A3214"/>
    <w:rsid w:val="007A4651"/>
    <w:rsid w:val="007A5BF8"/>
    <w:rsid w:val="007A625D"/>
    <w:rsid w:val="007A6EAB"/>
    <w:rsid w:val="007B0977"/>
    <w:rsid w:val="007B14C0"/>
    <w:rsid w:val="007B19D7"/>
    <w:rsid w:val="007B30C5"/>
    <w:rsid w:val="007B43AB"/>
    <w:rsid w:val="007C14C5"/>
    <w:rsid w:val="007C31A8"/>
    <w:rsid w:val="007C3412"/>
    <w:rsid w:val="007C3CD0"/>
    <w:rsid w:val="007C6C0C"/>
    <w:rsid w:val="007C6C6D"/>
    <w:rsid w:val="007D319D"/>
    <w:rsid w:val="007D37F4"/>
    <w:rsid w:val="007D3896"/>
    <w:rsid w:val="007D5D08"/>
    <w:rsid w:val="007D5FFA"/>
    <w:rsid w:val="007D6DCB"/>
    <w:rsid w:val="007E047D"/>
    <w:rsid w:val="007E1D54"/>
    <w:rsid w:val="007E5C0E"/>
    <w:rsid w:val="007E5C91"/>
    <w:rsid w:val="007E67E4"/>
    <w:rsid w:val="007F0BF9"/>
    <w:rsid w:val="007F1079"/>
    <w:rsid w:val="007F10CA"/>
    <w:rsid w:val="007F15C3"/>
    <w:rsid w:val="007F1DDD"/>
    <w:rsid w:val="007F2AEE"/>
    <w:rsid w:val="007F2CCB"/>
    <w:rsid w:val="007F321C"/>
    <w:rsid w:val="007F32C2"/>
    <w:rsid w:val="007F3D57"/>
    <w:rsid w:val="007F496B"/>
    <w:rsid w:val="007F50C7"/>
    <w:rsid w:val="007F5704"/>
    <w:rsid w:val="007F62C6"/>
    <w:rsid w:val="007F6D29"/>
    <w:rsid w:val="007F7E54"/>
    <w:rsid w:val="008012B0"/>
    <w:rsid w:val="00803AC9"/>
    <w:rsid w:val="00804C22"/>
    <w:rsid w:val="00807519"/>
    <w:rsid w:val="0081056C"/>
    <w:rsid w:val="0081085B"/>
    <w:rsid w:val="00812895"/>
    <w:rsid w:val="00813C4E"/>
    <w:rsid w:val="00813E1B"/>
    <w:rsid w:val="008142E0"/>
    <w:rsid w:val="0081724D"/>
    <w:rsid w:val="00817E58"/>
    <w:rsid w:val="0082205B"/>
    <w:rsid w:val="00825607"/>
    <w:rsid w:val="00826ACD"/>
    <w:rsid w:val="00827423"/>
    <w:rsid w:val="00827F20"/>
    <w:rsid w:val="00832034"/>
    <w:rsid w:val="00833276"/>
    <w:rsid w:val="0083689B"/>
    <w:rsid w:val="00836A46"/>
    <w:rsid w:val="008404C7"/>
    <w:rsid w:val="00843D77"/>
    <w:rsid w:val="008440D9"/>
    <w:rsid w:val="00845B6A"/>
    <w:rsid w:val="0084709D"/>
    <w:rsid w:val="0084712C"/>
    <w:rsid w:val="008475EA"/>
    <w:rsid w:val="00850A14"/>
    <w:rsid w:val="00851F1C"/>
    <w:rsid w:val="00852837"/>
    <w:rsid w:val="00853CCC"/>
    <w:rsid w:val="00856269"/>
    <w:rsid w:val="0085650A"/>
    <w:rsid w:val="0085712F"/>
    <w:rsid w:val="00857252"/>
    <w:rsid w:val="00857BF6"/>
    <w:rsid w:val="008615C8"/>
    <w:rsid w:val="008617F0"/>
    <w:rsid w:val="008622AA"/>
    <w:rsid w:val="00862A08"/>
    <w:rsid w:val="00864730"/>
    <w:rsid w:val="008701A3"/>
    <w:rsid w:val="00872045"/>
    <w:rsid w:val="00872651"/>
    <w:rsid w:val="00872B63"/>
    <w:rsid w:val="00873A31"/>
    <w:rsid w:val="00874E9C"/>
    <w:rsid w:val="00875580"/>
    <w:rsid w:val="0087761D"/>
    <w:rsid w:val="00877760"/>
    <w:rsid w:val="008822AE"/>
    <w:rsid w:val="00883162"/>
    <w:rsid w:val="00884C24"/>
    <w:rsid w:val="00885320"/>
    <w:rsid w:val="0088587F"/>
    <w:rsid w:val="00887BFA"/>
    <w:rsid w:val="00890F3A"/>
    <w:rsid w:val="008951E6"/>
    <w:rsid w:val="0089543C"/>
    <w:rsid w:val="00895A42"/>
    <w:rsid w:val="008A204F"/>
    <w:rsid w:val="008A2879"/>
    <w:rsid w:val="008A35C4"/>
    <w:rsid w:val="008A3B13"/>
    <w:rsid w:val="008A46B4"/>
    <w:rsid w:val="008A688C"/>
    <w:rsid w:val="008A750D"/>
    <w:rsid w:val="008B02E7"/>
    <w:rsid w:val="008B110F"/>
    <w:rsid w:val="008B2CA3"/>
    <w:rsid w:val="008B35FB"/>
    <w:rsid w:val="008B52BE"/>
    <w:rsid w:val="008B6666"/>
    <w:rsid w:val="008B7062"/>
    <w:rsid w:val="008B720D"/>
    <w:rsid w:val="008C0563"/>
    <w:rsid w:val="008C3789"/>
    <w:rsid w:val="008C4E2F"/>
    <w:rsid w:val="008C5261"/>
    <w:rsid w:val="008C7033"/>
    <w:rsid w:val="008D01A8"/>
    <w:rsid w:val="008D0A7B"/>
    <w:rsid w:val="008D0B7C"/>
    <w:rsid w:val="008D1326"/>
    <w:rsid w:val="008D2871"/>
    <w:rsid w:val="008D348E"/>
    <w:rsid w:val="008D5F9C"/>
    <w:rsid w:val="008D750B"/>
    <w:rsid w:val="008E12A8"/>
    <w:rsid w:val="008E1371"/>
    <w:rsid w:val="008E2841"/>
    <w:rsid w:val="008E3590"/>
    <w:rsid w:val="008E61DB"/>
    <w:rsid w:val="008E6F47"/>
    <w:rsid w:val="008E6F92"/>
    <w:rsid w:val="008F0139"/>
    <w:rsid w:val="008F1240"/>
    <w:rsid w:val="008F5C9C"/>
    <w:rsid w:val="008F68DD"/>
    <w:rsid w:val="008F6FEB"/>
    <w:rsid w:val="00901919"/>
    <w:rsid w:val="009026E0"/>
    <w:rsid w:val="009043A8"/>
    <w:rsid w:val="00904A4E"/>
    <w:rsid w:val="009063C8"/>
    <w:rsid w:val="009069E9"/>
    <w:rsid w:val="00911774"/>
    <w:rsid w:val="0091194E"/>
    <w:rsid w:val="009132BA"/>
    <w:rsid w:val="00913CB8"/>
    <w:rsid w:val="00916ADF"/>
    <w:rsid w:val="0092046C"/>
    <w:rsid w:val="00924094"/>
    <w:rsid w:val="00924404"/>
    <w:rsid w:val="009248D2"/>
    <w:rsid w:val="00924BCE"/>
    <w:rsid w:val="00924D7C"/>
    <w:rsid w:val="00925178"/>
    <w:rsid w:val="00927002"/>
    <w:rsid w:val="009326E9"/>
    <w:rsid w:val="0093529B"/>
    <w:rsid w:val="00935A95"/>
    <w:rsid w:val="00935E31"/>
    <w:rsid w:val="0093619C"/>
    <w:rsid w:val="00936453"/>
    <w:rsid w:val="009367D5"/>
    <w:rsid w:val="00937C04"/>
    <w:rsid w:val="00942B86"/>
    <w:rsid w:val="00943282"/>
    <w:rsid w:val="009435FE"/>
    <w:rsid w:val="009437BB"/>
    <w:rsid w:val="009439D7"/>
    <w:rsid w:val="00944E76"/>
    <w:rsid w:val="0094629E"/>
    <w:rsid w:val="00947075"/>
    <w:rsid w:val="00952211"/>
    <w:rsid w:val="00953D5A"/>
    <w:rsid w:val="00954BBE"/>
    <w:rsid w:val="00955538"/>
    <w:rsid w:val="0095599D"/>
    <w:rsid w:val="00955A03"/>
    <w:rsid w:val="009573A5"/>
    <w:rsid w:val="00957974"/>
    <w:rsid w:val="00962399"/>
    <w:rsid w:val="009631E4"/>
    <w:rsid w:val="00964BF6"/>
    <w:rsid w:val="0096676F"/>
    <w:rsid w:val="00966F49"/>
    <w:rsid w:val="00970456"/>
    <w:rsid w:val="009709CF"/>
    <w:rsid w:val="00971709"/>
    <w:rsid w:val="009730F1"/>
    <w:rsid w:val="0097482A"/>
    <w:rsid w:val="0097494B"/>
    <w:rsid w:val="0098087D"/>
    <w:rsid w:val="00981880"/>
    <w:rsid w:val="00981B97"/>
    <w:rsid w:val="009820F3"/>
    <w:rsid w:val="00982932"/>
    <w:rsid w:val="00982B46"/>
    <w:rsid w:val="00982E3C"/>
    <w:rsid w:val="00984C3B"/>
    <w:rsid w:val="0098604F"/>
    <w:rsid w:val="00986183"/>
    <w:rsid w:val="009865D4"/>
    <w:rsid w:val="009871EF"/>
    <w:rsid w:val="00990D9C"/>
    <w:rsid w:val="0099121F"/>
    <w:rsid w:val="009923A1"/>
    <w:rsid w:val="00992B98"/>
    <w:rsid w:val="00993124"/>
    <w:rsid w:val="009932F6"/>
    <w:rsid w:val="00994CC4"/>
    <w:rsid w:val="009960A4"/>
    <w:rsid w:val="00996C57"/>
    <w:rsid w:val="009A2007"/>
    <w:rsid w:val="009A41F5"/>
    <w:rsid w:val="009B016E"/>
    <w:rsid w:val="009B05A9"/>
    <w:rsid w:val="009B0B2B"/>
    <w:rsid w:val="009B10F3"/>
    <w:rsid w:val="009B1402"/>
    <w:rsid w:val="009B186E"/>
    <w:rsid w:val="009B32E9"/>
    <w:rsid w:val="009B44C4"/>
    <w:rsid w:val="009B4E1D"/>
    <w:rsid w:val="009B54BD"/>
    <w:rsid w:val="009B5754"/>
    <w:rsid w:val="009B6312"/>
    <w:rsid w:val="009B6588"/>
    <w:rsid w:val="009B69F5"/>
    <w:rsid w:val="009B73CD"/>
    <w:rsid w:val="009B7485"/>
    <w:rsid w:val="009B7FFA"/>
    <w:rsid w:val="009C1AD2"/>
    <w:rsid w:val="009C1CB0"/>
    <w:rsid w:val="009C2B19"/>
    <w:rsid w:val="009C346D"/>
    <w:rsid w:val="009C38DA"/>
    <w:rsid w:val="009C3D08"/>
    <w:rsid w:val="009C5031"/>
    <w:rsid w:val="009C75A8"/>
    <w:rsid w:val="009D03FD"/>
    <w:rsid w:val="009D1E1A"/>
    <w:rsid w:val="009D2536"/>
    <w:rsid w:val="009D36EA"/>
    <w:rsid w:val="009D3A10"/>
    <w:rsid w:val="009D4041"/>
    <w:rsid w:val="009D42A0"/>
    <w:rsid w:val="009D489B"/>
    <w:rsid w:val="009E077A"/>
    <w:rsid w:val="009E2091"/>
    <w:rsid w:val="009E243E"/>
    <w:rsid w:val="009E2567"/>
    <w:rsid w:val="009E2CFA"/>
    <w:rsid w:val="009E32C6"/>
    <w:rsid w:val="009E3A20"/>
    <w:rsid w:val="009E450C"/>
    <w:rsid w:val="009E45C9"/>
    <w:rsid w:val="009E5CDA"/>
    <w:rsid w:val="009E763D"/>
    <w:rsid w:val="009F02B2"/>
    <w:rsid w:val="009F1233"/>
    <w:rsid w:val="009F1FFE"/>
    <w:rsid w:val="009F260C"/>
    <w:rsid w:val="009F301A"/>
    <w:rsid w:val="009F589A"/>
    <w:rsid w:val="009F7B2C"/>
    <w:rsid w:val="00A00403"/>
    <w:rsid w:val="00A013B3"/>
    <w:rsid w:val="00A021E8"/>
    <w:rsid w:val="00A031B7"/>
    <w:rsid w:val="00A03E1B"/>
    <w:rsid w:val="00A054CF"/>
    <w:rsid w:val="00A06076"/>
    <w:rsid w:val="00A0670C"/>
    <w:rsid w:val="00A069F1"/>
    <w:rsid w:val="00A11C58"/>
    <w:rsid w:val="00A12C81"/>
    <w:rsid w:val="00A1446A"/>
    <w:rsid w:val="00A17906"/>
    <w:rsid w:val="00A205F4"/>
    <w:rsid w:val="00A20FC9"/>
    <w:rsid w:val="00A2110B"/>
    <w:rsid w:val="00A21633"/>
    <w:rsid w:val="00A21DFD"/>
    <w:rsid w:val="00A22672"/>
    <w:rsid w:val="00A25B63"/>
    <w:rsid w:val="00A2775A"/>
    <w:rsid w:val="00A27F51"/>
    <w:rsid w:val="00A31BA1"/>
    <w:rsid w:val="00A33587"/>
    <w:rsid w:val="00A33893"/>
    <w:rsid w:val="00A33ADF"/>
    <w:rsid w:val="00A3575B"/>
    <w:rsid w:val="00A35A15"/>
    <w:rsid w:val="00A36918"/>
    <w:rsid w:val="00A36A8B"/>
    <w:rsid w:val="00A37728"/>
    <w:rsid w:val="00A40406"/>
    <w:rsid w:val="00A41499"/>
    <w:rsid w:val="00A465E6"/>
    <w:rsid w:val="00A474AA"/>
    <w:rsid w:val="00A515E5"/>
    <w:rsid w:val="00A536B7"/>
    <w:rsid w:val="00A5468F"/>
    <w:rsid w:val="00A54C8C"/>
    <w:rsid w:val="00A55A31"/>
    <w:rsid w:val="00A5619A"/>
    <w:rsid w:val="00A56A13"/>
    <w:rsid w:val="00A56A1A"/>
    <w:rsid w:val="00A57A37"/>
    <w:rsid w:val="00A60041"/>
    <w:rsid w:val="00A617AA"/>
    <w:rsid w:val="00A618AA"/>
    <w:rsid w:val="00A6231F"/>
    <w:rsid w:val="00A6472E"/>
    <w:rsid w:val="00A64AC6"/>
    <w:rsid w:val="00A65EB3"/>
    <w:rsid w:val="00A667A7"/>
    <w:rsid w:val="00A709DD"/>
    <w:rsid w:val="00A72304"/>
    <w:rsid w:val="00A7251F"/>
    <w:rsid w:val="00A72751"/>
    <w:rsid w:val="00A753F4"/>
    <w:rsid w:val="00A75EF3"/>
    <w:rsid w:val="00A7743E"/>
    <w:rsid w:val="00A7751A"/>
    <w:rsid w:val="00A80182"/>
    <w:rsid w:val="00A90A42"/>
    <w:rsid w:val="00A922A5"/>
    <w:rsid w:val="00A93ED7"/>
    <w:rsid w:val="00A97271"/>
    <w:rsid w:val="00A97310"/>
    <w:rsid w:val="00A978A2"/>
    <w:rsid w:val="00AA1796"/>
    <w:rsid w:val="00AA27AB"/>
    <w:rsid w:val="00AA3D5F"/>
    <w:rsid w:val="00AA3D6D"/>
    <w:rsid w:val="00AA57C9"/>
    <w:rsid w:val="00AA65E9"/>
    <w:rsid w:val="00AA69A4"/>
    <w:rsid w:val="00AA6BF2"/>
    <w:rsid w:val="00AA7AD9"/>
    <w:rsid w:val="00AB2597"/>
    <w:rsid w:val="00AB2892"/>
    <w:rsid w:val="00AB5221"/>
    <w:rsid w:val="00AB5B8D"/>
    <w:rsid w:val="00AB62C4"/>
    <w:rsid w:val="00AB6D09"/>
    <w:rsid w:val="00AB7361"/>
    <w:rsid w:val="00AB7685"/>
    <w:rsid w:val="00AC1A48"/>
    <w:rsid w:val="00AC1EB3"/>
    <w:rsid w:val="00AC32D7"/>
    <w:rsid w:val="00AC3D54"/>
    <w:rsid w:val="00AC475C"/>
    <w:rsid w:val="00AC612E"/>
    <w:rsid w:val="00AC7738"/>
    <w:rsid w:val="00AC7BC7"/>
    <w:rsid w:val="00AC7F5A"/>
    <w:rsid w:val="00AD05F5"/>
    <w:rsid w:val="00AD1884"/>
    <w:rsid w:val="00AD23DE"/>
    <w:rsid w:val="00AD4565"/>
    <w:rsid w:val="00AD47E4"/>
    <w:rsid w:val="00AD5651"/>
    <w:rsid w:val="00AD579F"/>
    <w:rsid w:val="00AD6472"/>
    <w:rsid w:val="00AE1130"/>
    <w:rsid w:val="00AE1414"/>
    <w:rsid w:val="00AE6182"/>
    <w:rsid w:val="00AF12B4"/>
    <w:rsid w:val="00AF177A"/>
    <w:rsid w:val="00AF2716"/>
    <w:rsid w:val="00AF588B"/>
    <w:rsid w:val="00AF6065"/>
    <w:rsid w:val="00AF691D"/>
    <w:rsid w:val="00AF6E12"/>
    <w:rsid w:val="00AF6E61"/>
    <w:rsid w:val="00AF77A2"/>
    <w:rsid w:val="00B00805"/>
    <w:rsid w:val="00B022C4"/>
    <w:rsid w:val="00B02CBC"/>
    <w:rsid w:val="00B0723C"/>
    <w:rsid w:val="00B10B7D"/>
    <w:rsid w:val="00B1105C"/>
    <w:rsid w:val="00B1162C"/>
    <w:rsid w:val="00B1184B"/>
    <w:rsid w:val="00B11D34"/>
    <w:rsid w:val="00B151F1"/>
    <w:rsid w:val="00B16372"/>
    <w:rsid w:val="00B20087"/>
    <w:rsid w:val="00B200F5"/>
    <w:rsid w:val="00B20DB2"/>
    <w:rsid w:val="00B2239C"/>
    <w:rsid w:val="00B22B11"/>
    <w:rsid w:val="00B231C3"/>
    <w:rsid w:val="00B268A4"/>
    <w:rsid w:val="00B27035"/>
    <w:rsid w:val="00B275B0"/>
    <w:rsid w:val="00B27B0D"/>
    <w:rsid w:val="00B30185"/>
    <w:rsid w:val="00B30A88"/>
    <w:rsid w:val="00B30FD3"/>
    <w:rsid w:val="00B32470"/>
    <w:rsid w:val="00B3331D"/>
    <w:rsid w:val="00B34E0E"/>
    <w:rsid w:val="00B428C1"/>
    <w:rsid w:val="00B45CFE"/>
    <w:rsid w:val="00B472F6"/>
    <w:rsid w:val="00B51566"/>
    <w:rsid w:val="00B516C2"/>
    <w:rsid w:val="00B51D49"/>
    <w:rsid w:val="00B52516"/>
    <w:rsid w:val="00B537FA"/>
    <w:rsid w:val="00B547FA"/>
    <w:rsid w:val="00B55374"/>
    <w:rsid w:val="00B554CF"/>
    <w:rsid w:val="00B560E3"/>
    <w:rsid w:val="00B56678"/>
    <w:rsid w:val="00B60536"/>
    <w:rsid w:val="00B634E4"/>
    <w:rsid w:val="00B64B64"/>
    <w:rsid w:val="00B65816"/>
    <w:rsid w:val="00B65E29"/>
    <w:rsid w:val="00B66B15"/>
    <w:rsid w:val="00B66D17"/>
    <w:rsid w:val="00B66FFB"/>
    <w:rsid w:val="00B67180"/>
    <w:rsid w:val="00B67368"/>
    <w:rsid w:val="00B674F0"/>
    <w:rsid w:val="00B714D7"/>
    <w:rsid w:val="00B72539"/>
    <w:rsid w:val="00B7263A"/>
    <w:rsid w:val="00B728F7"/>
    <w:rsid w:val="00B72A13"/>
    <w:rsid w:val="00B72E8C"/>
    <w:rsid w:val="00B73255"/>
    <w:rsid w:val="00B73332"/>
    <w:rsid w:val="00B73A7A"/>
    <w:rsid w:val="00B73C91"/>
    <w:rsid w:val="00B76FA1"/>
    <w:rsid w:val="00B77F52"/>
    <w:rsid w:val="00B80FAE"/>
    <w:rsid w:val="00B810EA"/>
    <w:rsid w:val="00B81480"/>
    <w:rsid w:val="00B81571"/>
    <w:rsid w:val="00B826D2"/>
    <w:rsid w:val="00B83D84"/>
    <w:rsid w:val="00B85C68"/>
    <w:rsid w:val="00B92375"/>
    <w:rsid w:val="00B9271D"/>
    <w:rsid w:val="00B932A4"/>
    <w:rsid w:val="00B95869"/>
    <w:rsid w:val="00B9596E"/>
    <w:rsid w:val="00BA136E"/>
    <w:rsid w:val="00BA1693"/>
    <w:rsid w:val="00BA1820"/>
    <w:rsid w:val="00BA3170"/>
    <w:rsid w:val="00BA5688"/>
    <w:rsid w:val="00BA7197"/>
    <w:rsid w:val="00BA754B"/>
    <w:rsid w:val="00BB2283"/>
    <w:rsid w:val="00BB295B"/>
    <w:rsid w:val="00BB2EA5"/>
    <w:rsid w:val="00BB2FB6"/>
    <w:rsid w:val="00BB3CD4"/>
    <w:rsid w:val="00BB55CB"/>
    <w:rsid w:val="00BB5D11"/>
    <w:rsid w:val="00BB6063"/>
    <w:rsid w:val="00BC1993"/>
    <w:rsid w:val="00BC2C35"/>
    <w:rsid w:val="00BC4567"/>
    <w:rsid w:val="00BC7400"/>
    <w:rsid w:val="00BD00D8"/>
    <w:rsid w:val="00BD033D"/>
    <w:rsid w:val="00BD0453"/>
    <w:rsid w:val="00BD0E2A"/>
    <w:rsid w:val="00BD28E8"/>
    <w:rsid w:val="00BD550A"/>
    <w:rsid w:val="00BE1ACA"/>
    <w:rsid w:val="00BE2439"/>
    <w:rsid w:val="00BE5566"/>
    <w:rsid w:val="00BE610C"/>
    <w:rsid w:val="00BE70DF"/>
    <w:rsid w:val="00BE7745"/>
    <w:rsid w:val="00BF0DAD"/>
    <w:rsid w:val="00C00674"/>
    <w:rsid w:val="00C02196"/>
    <w:rsid w:val="00C0260D"/>
    <w:rsid w:val="00C02ABE"/>
    <w:rsid w:val="00C03522"/>
    <w:rsid w:val="00C03BF7"/>
    <w:rsid w:val="00C04117"/>
    <w:rsid w:val="00C05864"/>
    <w:rsid w:val="00C066A2"/>
    <w:rsid w:val="00C070BC"/>
    <w:rsid w:val="00C07979"/>
    <w:rsid w:val="00C07D2A"/>
    <w:rsid w:val="00C10456"/>
    <w:rsid w:val="00C10638"/>
    <w:rsid w:val="00C109FB"/>
    <w:rsid w:val="00C11307"/>
    <w:rsid w:val="00C11818"/>
    <w:rsid w:val="00C12651"/>
    <w:rsid w:val="00C13052"/>
    <w:rsid w:val="00C130D8"/>
    <w:rsid w:val="00C133FA"/>
    <w:rsid w:val="00C151EC"/>
    <w:rsid w:val="00C152C1"/>
    <w:rsid w:val="00C160A8"/>
    <w:rsid w:val="00C22562"/>
    <w:rsid w:val="00C2317E"/>
    <w:rsid w:val="00C2393E"/>
    <w:rsid w:val="00C239D1"/>
    <w:rsid w:val="00C26475"/>
    <w:rsid w:val="00C304B9"/>
    <w:rsid w:val="00C32280"/>
    <w:rsid w:val="00C377FE"/>
    <w:rsid w:val="00C40543"/>
    <w:rsid w:val="00C419BF"/>
    <w:rsid w:val="00C42C30"/>
    <w:rsid w:val="00C4382C"/>
    <w:rsid w:val="00C43E1E"/>
    <w:rsid w:val="00C44104"/>
    <w:rsid w:val="00C44A6A"/>
    <w:rsid w:val="00C46BEA"/>
    <w:rsid w:val="00C47FE3"/>
    <w:rsid w:val="00C508F6"/>
    <w:rsid w:val="00C50C7E"/>
    <w:rsid w:val="00C51C48"/>
    <w:rsid w:val="00C52F39"/>
    <w:rsid w:val="00C53D4D"/>
    <w:rsid w:val="00C562EA"/>
    <w:rsid w:val="00C60735"/>
    <w:rsid w:val="00C60C66"/>
    <w:rsid w:val="00C618DD"/>
    <w:rsid w:val="00C61A9D"/>
    <w:rsid w:val="00C61C5C"/>
    <w:rsid w:val="00C61E20"/>
    <w:rsid w:val="00C6418C"/>
    <w:rsid w:val="00C64BA9"/>
    <w:rsid w:val="00C64BAB"/>
    <w:rsid w:val="00C73769"/>
    <w:rsid w:val="00C761CC"/>
    <w:rsid w:val="00C80671"/>
    <w:rsid w:val="00C80730"/>
    <w:rsid w:val="00C81D26"/>
    <w:rsid w:val="00C8319B"/>
    <w:rsid w:val="00C84C55"/>
    <w:rsid w:val="00C90067"/>
    <w:rsid w:val="00C918D5"/>
    <w:rsid w:val="00C91D66"/>
    <w:rsid w:val="00C9297A"/>
    <w:rsid w:val="00C92E1B"/>
    <w:rsid w:val="00C93C78"/>
    <w:rsid w:val="00C93D7B"/>
    <w:rsid w:val="00C94A43"/>
    <w:rsid w:val="00C94B6F"/>
    <w:rsid w:val="00C964BC"/>
    <w:rsid w:val="00C97F74"/>
    <w:rsid w:val="00CA390E"/>
    <w:rsid w:val="00CA5243"/>
    <w:rsid w:val="00CA707B"/>
    <w:rsid w:val="00CB2946"/>
    <w:rsid w:val="00CB3786"/>
    <w:rsid w:val="00CB4F13"/>
    <w:rsid w:val="00CB6F32"/>
    <w:rsid w:val="00CB7172"/>
    <w:rsid w:val="00CC0E38"/>
    <w:rsid w:val="00CC2733"/>
    <w:rsid w:val="00CC2F94"/>
    <w:rsid w:val="00CC4B35"/>
    <w:rsid w:val="00CC56A0"/>
    <w:rsid w:val="00CC57D3"/>
    <w:rsid w:val="00CC61BB"/>
    <w:rsid w:val="00CC7D59"/>
    <w:rsid w:val="00CD1597"/>
    <w:rsid w:val="00CD44BA"/>
    <w:rsid w:val="00CD548A"/>
    <w:rsid w:val="00CD683F"/>
    <w:rsid w:val="00CD71BF"/>
    <w:rsid w:val="00CD773D"/>
    <w:rsid w:val="00CE0567"/>
    <w:rsid w:val="00CE15F5"/>
    <w:rsid w:val="00CE1672"/>
    <w:rsid w:val="00CE167A"/>
    <w:rsid w:val="00CE25B1"/>
    <w:rsid w:val="00CE3D49"/>
    <w:rsid w:val="00CE4B9D"/>
    <w:rsid w:val="00CE4E34"/>
    <w:rsid w:val="00CE7C5F"/>
    <w:rsid w:val="00CF1836"/>
    <w:rsid w:val="00CF1C9D"/>
    <w:rsid w:val="00CF1FA1"/>
    <w:rsid w:val="00CF210D"/>
    <w:rsid w:val="00CF398E"/>
    <w:rsid w:val="00CF3B1C"/>
    <w:rsid w:val="00D00331"/>
    <w:rsid w:val="00D00561"/>
    <w:rsid w:val="00D0057E"/>
    <w:rsid w:val="00D008B9"/>
    <w:rsid w:val="00D01501"/>
    <w:rsid w:val="00D01883"/>
    <w:rsid w:val="00D0290D"/>
    <w:rsid w:val="00D04214"/>
    <w:rsid w:val="00D04AB3"/>
    <w:rsid w:val="00D13199"/>
    <w:rsid w:val="00D1416F"/>
    <w:rsid w:val="00D14B69"/>
    <w:rsid w:val="00D164F9"/>
    <w:rsid w:val="00D17E71"/>
    <w:rsid w:val="00D20C86"/>
    <w:rsid w:val="00D23C24"/>
    <w:rsid w:val="00D23EF1"/>
    <w:rsid w:val="00D260DD"/>
    <w:rsid w:val="00D305A2"/>
    <w:rsid w:val="00D31420"/>
    <w:rsid w:val="00D315DF"/>
    <w:rsid w:val="00D35651"/>
    <w:rsid w:val="00D369E4"/>
    <w:rsid w:val="00D36F37"/>
    <w:rsid w:val="00D37392"/>
    <w:rsid w:val="00D37C78"/>
    <w:rsid w:val="00D37C87"/>
    <w:rsid w:val="00D41561"/>
    <w:rsid w:val="00D41F90"/>
    <w:rsid w:val="00D43005"/>
    <w:rsid w:val="00D442E7"/>
    <w:rsid w:val="00D46FBE"/>
    <w:rsid w:val="00D56D20"/>
    <w:rsid w:val="00D56E1E"/>
    <w:rsid w:val="00D578C5"/>
    <w:rsid w:val="00D61D43"/>
    <w:rsid w:val="00D6255C"/>
    <w:rsid w:val="00D62A99"/>
    <w:rsid w:val="00D65513"/>
    <w:rsid w:val="00D65784"/>
    <w:rsid w:val="00D65E09"/>
    <w:rsid w:val="00D66656"/>
    <w:rsid w:val="00D66F1B"/>
    <w:rsid w:val="00D7176D"/>
    <w:rsid w:val="00D733AF"/>
    <w:rsid w:val="00D734E5"/>
    <w:rsid w:val="00D7454C"/>
    <w:rsid w:val="00D75383"/>
    <w:rsid w:val="00D75F17"/>
    <w:rsid w:val="00D771B5"/>
    <w:rsid w:val="00D77971"/>
    <w:rsid w:val="00D810C3"/>
    <w:rsid w:val="00D82085"/>
    <w:rsid w:val="00D8251B"/>
    <w:rsid w:val="00D85378"/>
    <w:rsid w:val="00D85FF1"/>
    <w:rsid w:val="00D864B3"/>
    <w:rsid w:val="00D87112"/>
    <w:rsid w:val="00D91E45"/>
    <w:rsid w:val="00D92E07"/>
    <w:rsid w:val="00D97D4B"/>
    <w:rsid w:val="00DA066B"/>
    <w:rsid w:val="00DA11C1"/>
    <w:rsid w:val="00DA3C67"/>
    <w:rsid w:val="00DA4F72"/>
    <w:rsid w:val="00DA5CEA"/>
    <w:rsid w:val="00DA5E7D"/>
    <w:rsid w:val="00DA6BBC"/>
    <w:rsid w:val="00DA7A25"/>
    <w:rsid w:val="00DA7F25"/>
    <w:rsid w:val="00DB0356"/>
    <w:rsid w:val="00DB2FEA"/>
    <w:rsid w:val="00DB30AF"/>
    <w:rsid w:val="00DB3609"/>
    <w:rsid w:val="00DB4729"/>
    <w:rsid w:val="00DB5867"/>
    <w:rsid w:val="00DB7D1A"/>
    <w:rsid w:val="00DC0FDE"/>
    <w:rsid w:val="00DC1A7D"/>
    <w:rsid w:val="00DC3238"/>
    <w:rsid w:val="00DC3737"/>
    <w:rsid w:val="00DC5276"/>
    <w:rsid w:val="00DC5825"/>
    <w:rsid w:val="00DC64CA"/>
    <w:rsid w:val="00DD1A4A"/>
    <w:rsid w:val="00DD1BAA"/>
    <w:rsid w:val="00DD3D40"/>
    <w:rsid w:val="00DD6AB2"/>
    <w:rsid w:val="00DE1FAE"/>
    <w:rsid w:val="00DE2A1B"/>
    <w:rsid w:val="00DE3066"/>
    <w:rsid w:val="00DE40E2"/>
    <w:rsid w:val="00DE5C52"/>
    <w:rsid w:val="00DE7048"/>
    <w:rsid w:val="00DE7294"/>
    <w:rsid w:val="00DF06F2"/>
    <w:rsid w:val="00DF1946"/>
    <w:rsid w:val="00DF2CC7"/>
    <w:rsid w:val="00DF44AD"/>
    <w:rsid w:val="00DF4660"/>
    <w:rsid w:val="00DF7533"/>
    <w:rsid w:val="00E0241C"/>
    <w:rsid w:val="00E02DD7"/>
    <w:rsid w:val="00E041CA"/>
    <w:rsid w:val="00E04611"/>
    <w:rsid w:val="00E04CF5"/>
    <w:rsid w:val="00E0546B"/>
    <w:rsid w:val="00E10E1E"/>
    <w:rsid w:val="00E10E3D"/>
    <w:rsid w:val="00E14DDF"/>
    <w:rsid w:val="00E17C43"/>
    <w:rsid w:val="00E20F5B"/>
    <w:rsid w:val="00E21CA4"/>
    <w:rsid w:val="00E237A4"/>
    <w:rsid w:val="00E25AE2"/>
    <w:rsid w:val="00E25C9C"/>
    <w:rsid w:val="00E26089"/>
    <w:rsid w:val="00E264CF"/>
    <w:rsid w:val="00E26C18"/>
    <w:rsid w:val="00E31DB2"/>
    <w:rsid w:val="00E33303"/>
    <w:rsid w:val="00E33EF4"/>
    <w:rsid w:val="00E34340"/>
    <w:rsid w:val="00E34D6B"/>
    <w:rsid w:val="00E35846"/>
    <w:rsid w:val="00E35955"/>
    <w:rsid w:val="00E35B46"/>
    <w:rsid w:val="00E3698D"/>
    <w:rsid w:val="00E404EC"/>
    <w:rsid w:val="00E40735"/>
    <w:rsid w:val="00E41A20"/>
    <w:rsid w:val="00E44E62"/>
    <w:rsid w:val="00E450F8"/>
    <w:rsid w:val="00E45385"/>
    <w:rsid w:val="00E45B8F"/>
    <w:rsid w:val="00E45DC7"/>
    <w:rsid w:val="00E46158"/>
    <w:rsid w:val="00E46284"/>
    <w:rsid w:val="00E46367"/>
    <w:rsid w:val="00E463FA"/>
    <w:rsid w:val="00E4689C"/>
    <w:rsid w:val="00E474C6"/>
    <w:rsid w:val="00E50598"/>
    <w:rsid w:val="00E50EEE"/>
    <w:rsid w:val="00E514BF"/>
    <w:rsid w:val="00E52A3C"/>
    <w:rsid w:val="00E52D6E"/>
    <w:rsid w:val="00E53BFB"/>
    <w:rsid w:val="00E62613"/>
    <w:rsid w:val="00E643FC"/>
    <w:rsid w:val="00E65D33"/>
    <w:rsid w:val="00E6780E"/>
    <w:rsid w:val="00E6799A"/>
    <w:rsid w:val="00E70069"/>
    <w:rsid w:val="00E70074"/>
    <w:rsid w:val="00E710C1"/>
    <w:rsid w:val="00E725D4"/>
    <w:rsid w:val="00E75E9B"/>
    <w:rsid w:val="00E82455"/>
    <w:rsid w:val="00E838BE"/>
    <w:rsid w:val="00E846F3"/>
    <w:rsid w:val="00E85095"/>
    <w:rsid w:val="00E853D7"/>
    <w:rsid w:val="00E864F5"/>
    <w:rsid w:val="00E87DC3"/>
    <w:rsid w:val="00E917E2"/>
    <w:rsid w:val="00E924FD"/>
    <w:rsid w:val="00E9372C"/>
    <w:rsid w:val="00E93D5B"/>
    <w:rsid w:val="00E94C63"/>
    <w:rsid w:val="00E96320"/>
    <w:rsid w:val="00EA0687"/>
    <w:rsid w:val="00EA30E0"/>
    <w:rsid w:val="00EA44BE"/>
    <w:rsid w:val="00EA4943"/>
    <w:rsid w:val="00EA5064"/>
    <w:rsid w:val="00EA5D99"/>
    <w:rsid w:val="00EA6B1A"/>
    <w:rsid w:val="00EA6CBA"/>
    <w:rsid w:val="00EB07E7"/>
    <w:rsid w:val="00EB0AF2"/>
    <w:rsid w:val="00EB0D7A"/>
    <w:rsid w:val="00EB153B"/>
    <w:rsid w:val="00EB19C7"/>
    <w:rsid w:val="00EB2C16"/>
    <w:rsid w:val="00EB4835"/>
    <w:rsid w:val="00EB6429"/>
    <w:rsid w:val="00EB666F"/>
    <w:rsid w:val="00EC133C"/>
    <w:rsid w:val="00EC3562"/>
    <w:rsid w:val="00EC46E0"/>
    <w:rsid w:val="00EC5D94"/>
    <w:rsid w:val="00EC7C71"/>
    <w:rsid w:val="00ED0375"/>
    <w:rsid w:val="00ED0E5B"/>
    <w:rsid w:val="00ED1A95"/>
    <w:rsid w:val="00ED3321"/>
    <w:rsid w:val="00ED3867"/>
    <w:rsid w:val="00ED4761"/>
    <w:rsid w:val="00EE25A2"/>
    <w:rsid w:val="00EE2A54"/>
    <w:rsid w:val="00EE3E6E"/>
    <w:rsid w:val="00EE58A2"/>
    <w:rsid w:val="00EE6859"/>
    <w:rsid w:val="00EE68DE"/>
    <w:rsid w:val="00EF0F45"/>
    <w:rsid w:val="00EF17BC"/>
    <w:rsid w:val="00EF1AE8"/>
    <w:rsid w:val="00EF5998"/>
    <w:rsid w:val="00EF6E29"/>
    <w:rsid w:val="00EF7F53"/>
    <w:rsid w:val="00F010DC"/>
    <w:rsid w:val="00F01817"/>
    <w:rsid w:val="00F01CF1"/>
    <w:rsid w:val="00F023CB"/>
    <w:rsid w:val="00F0302F"/>
    <w:rsid w:val="00F03DA2"/>
    <w:rsid w:val="00F04C24"/>
    <w:rsid w:val="00F04F90"/>
    <w:rsid w:val="00F05BF2"/>
    <w:rsid w:val="00F06D1B"/>
    <w:rsid w:val="00F07538"/>
    <w:rsid w:val="00F103CD"/>
    <w:rsid w:val="00F10BAD"/>
    <w:rsid w:val="00F10DFE"/>
    <w:rsid w:val="00F112C0"/>
    <w:rsid w:val="00F11EF9"/>
    <w:rsid w:val="00F13945"/>
    <w:rsid w:val="00F13C90"/>
    <w:rsid w:val="00F1474C"/>
    <w:rsid w:val="00F14EF1"/>
    <w:rsid w:val="00F152CF"/>
    <w:rsid w:val="00F1594D"/>
    <w:rsid w:val="00F16C82"/>
    <w:rsid w:val="00F20336"/>
    <w:rsid w:val="00F20A48"/>
    <w:rsid w:val="00F240BE"/>
    <w:rsid w:val="00F2733E"/>
    <w:rsid w:val="00F30EDA"/>
    <w:rsid w:val="00F33275"/>
    <w:rsid w:val="00F33ABA"/>
    <w:rsid w:val="00F3451A"/>
    <w:rsid w:val="00F35ABB"/>
    <w:rsid w:val="00F37F13"/>
    <w:rsid w:val="00F407A4"/>
    <w:rsid w:val="00F40DC0"/>
    <w:rsid w:val="00F418B9"/>
    <w:rsid w:val="00F4201F"/>
    <w:rsid w:val="00F42298"/>
    <w:rsid w:val="00F42BB8"/>
    <w:rsid w:val="00F42C55"/>
    <w:rsid w:val="00F445EC"/>
    <w:rsid w:val="00F446EA"/>
    <w:rsid w:val="00F4629A"/>
    <w:rsid w:val="00F464F9"/>
    <w:rsid w:val="00F46BAC"/>
    <w:rsid w:val="00F5097E"/>
    <w:rsid w:val="00F50E81"/>
    <w:rsid w:val="00F51103"/>
    <w:rsid w:val="00F51D06"/>
    <w:rsid w:val="00F540E7"/>
    <w:rsid w:val="00F54EB9"/>
    <w:rsid w:val="00F54FBA"/>
    <w:rsid w:val="00F55305"/>
    <w:rsid w:val="00F5533A"/>
    <w:rsid w:val="00F576F8"/>
    <w:rsid w:val="00F60965"/>
    <w:rsid w:val="00F61D7A"/>
    <w:rsid w:val="00F66223"/>
    <w:rsid w:val="00F66554"/>
    <w:rsid w:val="00F66A5F"/>
    <w:rsid w:val="00F67DC0"/>
    <w:rsid w:val="00F7001F"/>
    <w:rsid w:val="00F70B55"/>
    <w:rsid w:val="00F71061"/>
    <w:rsid w:val="00F7263E"/>
    <w:rsid w:val="00F7299F"/>
    <w:rsid w:val="00F72EC2"/>
    <w:rsid w:val="00F731EE"/>
    <w:rsid w:val="00F73910"/>
    <w:rsid w:val="00F74336"/>
    <w:rsid w:val="00F76652"/>
    <w:rsid w:val="00F76C55"/>
    <w:rsid w:val="00F80601"/>
    <w:rsid w:val="00F82186"/>
    <w:rsid w:val="00F8379D"/>
    <w:rsid w:val="00F86E7F"/>
    <w:rsid w:val="00F87DC3"/>
    <w:rsid w:val="00F9147D"/>
    <w:rsid w:val="00F9409E"/>
    <w:rsid w:val="00F9497A"/>
    <w:rsid w:val="00F9533F"/>
    <w:rsid w:val="00FA2057"/>
    <w:rsid w:val="00FA26B0"/>
    <w:rsid w:val="00FA3971"/>
    <w:rsid w:val="00FA79FD"/>
    <w:rsid w:val="00FB0767"/>
    <w:rsid w:val="00FB10F2"/>
    <w:rsid w:val="00FB1ED1"/>
    <w:rsid w:val="00FB2417"/>
    <w:rsid w:val="00FB56F3"/>
    <w:rsid w:val="00FB5D2B"/>
    <w:rsid w:val="00FB7C2D"/>
    <w:rsid w:val="00FC0A55"/>
    <w:rsid w:val="00FC1A22"/>
    <w:rsid w:val="00FC394E"/>
    <w:rsid w:val="00FC4471"/>
    <w:rsid w:val="00FC472A"/>
    <w:rsid w:val="00FD06D4"/>
    <w:rsid w:val="00FD16B4"/>
    <w:rsid w:val="00FD19BF"/>
    <w:rsid w:val="00FD378C"/>
    <w:rsid w:val="00FD4062"/>
    <w:rsid w:val="00FD54BA"/>
    <w:rsid w:val="00FD6C0E"/>
    <w:rsid w:val="00FD6D15"/>
    <w:rsid w:val="00FD7069"/>
    <w:rsid w:val="00FD70F5"/>
    <w:rsid w:val="00FD76AF"/>
    <w:rsid w:val="00FD7DCD"/>
    <w:rsid w:val="00FE1909"/>
    <w:rsid w:val="00FE2FAA"/>
    <w:rsid w:val="00FE3B9A"/>
    <w:rsid w:val="00FE3D9A"/>
    <w:rsid w:val="00FE733C"/>
    <w:rsid w:val="00FE7EF3"/>
    <w:rsid w:val="00FE7F91"/>
    <w:rsid w:val="00FF0397"/>
    <w:rsid w:val="00FF0506"/>
    <w:rsid w:val="00FF0F98"/>
    <w:rsid w:val="00FF32BA"/>
    <w:rsid w:val="00FF47DD"/>
    <w:rsid w:val="00FF64B0"/>
    <w:rsid w:val="00FF7AB6"/>
    <w:rsid w:val="01830EF5"/>
    <w:rsid w:val="02552016"/>
    <w:rsid w:val="0284374F"/>
    <w:rsid w:val="02B61148"/>
    <w:rsid w:val="02D5317C"/>
    <w:rsid w:val="03342985"/>
    <w:rsid w:val="0546585A"/>
    <w:rsid w:val="05594DE9"/>
    <w:rsid w:val="0698113D"/>
    <w:rsid w:val="08065580"/>
    <w:rsid w:val="08596164"/>
    <w:rsid w:val="085967E8"/>
    <w:rsid w:val="08911004"/>
    <w:rsid w:val="089D049A"/>
    <w:rsid w:val="09202E95"/>
    <w:rsid w:val="094A497A"/>
    <w:rsid w:val="09566370"/>
    <w:rsid w:val="09753992"/>
    <w:rsid w:val="0A3C5EB1"/>
    <w:rsid w:val="0A533985"/>
    <w:rsid w:val="0D697DF1"/>
    <w:rsid w:val="0E3748E5"/>
    <w:rsid w:val="0E9E039A"/>
    <w:rsid w:val="0ED0447F"/>
    <w:rsid w:val="0EF41D7D"/>
    <w:rsid w:val="0F74515E"/>
    <w:rsid w:val="0F9852B5"/>
    <w:rsid w:val="0FE61651"/>
    <w:rsid w:val="110D54F6"/>
    <w:rsid w:val="115A4970"/>
    <w:rsid w:val="11BC773E"/>
    <w:rsid w:val="11FD765D"/>
    <w:rsid w:val="12227FBB"/>
    <w:rsid w:val="1232369B"/>
    <w:rsid w:val="126D3409"/>
    <w:rsid w:val="12980B9A"/>
    <w:rsid w:val="12DD0E0F"/>
    <w:rsid w:val="13353205"/>
    <w:rsid w:val="13517FEC"/>
    <w:rsid w:val="138402A5"/>
    <w:rsid w:val="13D46B01"/>
    <w:rsid w:val="13E71C06"/>
    <w:rsid w:val="145C41D9"/>
    <w:rsid w:val="148F15D0"/>
    <w:rsid w:val="14E26C54"/>
    <w:rsid w:val="152E06A0"/>
    <w:rsid w:val="15654E93"/>
    <w:rsid w:val="15B72DBF"/>
    <w:rsid w:val="1648177A"/>
    <w:rsid w:val="1650397E"/>
    <w:rsid w:val="16666F32"/>
    <w:rsid w:val="166D5E4B"/>
    <w:rsid w:val="16F86302"/>
    <w:rsid w:val="174E5CBD"/>
    <w:rsid w:val="17CB6BBC"/>
    <w:rsid w:val="18B86A55"/>
    <w:rsid w:val="18D74A5A"/>
    <w:rsid w:val="19217DC1"/>
    <w:rsid w:val="19695D09"/>
    <w:rsid w:val="19BC4952"/>
    <w:rsid w:val="19BD4FF5"/>
    <w:rsid w:val="1A0E5D98"/>
    <w:rsid w:val="1A691352"/>
    <w:rsid w:val="1A8A517F"/>
    <w:rsid w:val="1B7168AF"/>
    <w:rsid w:val="1B753FCA"/>
    <w:rsid w:val="1BA85D0E"/>
    <w:rsid w:val="1C0E3F04"/>
    <w:rsid w:val="1C154BA3"/>
    <w:rsid w:val="1C5C4826"/>
    <w:rsid w:val="1CF94792"/>
    <w:rsid w:val="1D2352F9"/>
    <w:rsid w:val="1D290625"/>
    <w:rsid w:val="1D2B1406"/>
    <w:rsid w:val="1D456FB3"/>
    <w:rsid w:val="1D796AC8"/>
    <w:rsid w:val="1D816755"/>
    <w:rsid w:val="1E3C5048"/>
    <w:rsid w:val="1E6B795F"/>
    <w:rsid w:val="1EE53980"/>
    <w:rsid w:val="1F1901B0"/>
    <w:rsid w:val="1F2E0F72"/>
    <w:rsid w:val="1F3E39FE"/>
    <w:rsid w:val="1FCA0789"/>
    <w:rsid w:val="1FE91A9F"/>
    <w:rsid w:val="208D48D1"/>
    <w:rsid w:val="21347FF6"/>
    <w:rsid w:val="21503CAA"/>
    <w:rsid w:val="216C505B"/>
    <w:rsid w:val="221125DD"/>
    <w:rsid w:val="227523BE"/>
    <w:rsid w:val="22AC441B"/>
    <w:rsid w:val="22F22D7E"/>
    <w:rsid w:val="23156AD3"/>
    <w:rsid w:val="239A7D6C"/>
    <w:rsid w:val="240007B6"/>
    <w:rsid w:val="24787736"/>
    <w:rsid w:val="24F458AA"/>
    <w:rsid w:val="256A756C"/>
    <w:rsid w:val="25EB4E00"/>
    <w:rsid w:val="26C63B7E"/>
    <w:rsid w:val="28154815"/>
    <w:rsid w:val="297F14C7"/>
    <w:rsid w:val="298B62C8"/>
    <w:rsid w:val="299A62B6"/>
    <w:rsid w:val="29D73213"/>
    <w:rsid w:val="29EA3926"/>
    <w:rsid w:val="2AF45AAE"/>
    <w:rsid w:val="2B3B2689"/>
    <w:rsid w:val="2BB65859"/>
    <w:rsid w:val="2C3051F8"/>
    <w:rsid w:val="2C36063A"/>
    <w:rsid w:val="2CC96C4A"/>
    <w:rsid w:val="2CFA164C"/>
    <w:rsid w:val="2D052022"/>
    <w:rsid w:val="2E4037E1"/>
    <w:rsid w:val="2E784CEE"/>
    <w:rsid w:val="2EAB78A5"/>
    <w:rsid w:val="302C11A2"/>
    <w:rsid w:val="30601752"/>
    <w:rsid w:val="30CE5188"/>
    <w:rsid w:val="30FA4C77"/>
    <w:rsid w:val="31280BFF"/>
    <w:rsid w:val="31F74C14"/>
    <w:rsid w:val="323F463A"/>
    <w:rsid w:val="33A74405"/>
    <w:rsid w:val="340D32A4"/>
    <w:rsid w:val="34127916"/>
    <w:rsid w:val="34E71135"/>
    <w:rsid w:val="350545DC"/>
    <w:rsid w:val="3564457D"/>
    <w:rsid w:val="357F1B1E"/>
    <w:rsid w:val="36394249"/>
    <w:rsid w:val="36C70176"/>
    <w:rsid w:val="36E01E1E"/>
    <w:rsid w:val="37B1211F"/>
    <w:rsid w:val="38223B0E"/>
    <w:rsid w:val="387F537B"/>
    <w:rsid w:val="38B16227"/>
    <w:rsid w:val="39340ED5"/>
    <w:rsid w:val="39EC4914"/>
    <w:rsid w:val="3A020846"/>
    <w:rsid w:val="3A4B391F"/>
    <w:rsid w:val="3A580421"/>
    <w:rsid w:val="3A5D0C1F"/>
    <w:rsid w:val="3ABD5CB6"/>
    <w:rsid w:val="3B87661E"/>
    <w:rsid w:val="3BFC590D"/>
    <w:rsid w:val="3C202773"/>
    <w:rsid w:val="3DC44334"/>
    <w:rsid w:val="3DF63C9D"/>
    <w:rsid w:val="3E27538F"/>
    <w:rsid w:val="3E377D99"/>
    <w:rsid w:val="3F4954C9"/>
    <w:rsid w:val="40833462"/>
    <w:rsid w:val="40836F5D"/>
    <w:rsid w:val="4110537A"/>
    <w:rsid w:val="42C336A0"/>
    <w:rsid w:val="43457B7D"/>
    <w:rsid w:val="43AE0B49"/>
    <w:rsid w:val="44A14481"/>
    <w:rsid w:val="44DC5B81"/>
    <w:rsid w:val="44F20CD1"/>
    <w:rsid w:val="461B6266"/>
    <w:rsid w:val="46AE6404"/>
    <w:rsid w:val="47630ADC"/>
    <w:rsid w:val="478F532A"/>
    <w:rsid w:val="483D27E0"/>
    <w:rsid w:val="48CF0BF8"/>
    <w:rsid w:val="49037C4E"/>
    <w:rsid w:val="49081860"/>
    <w:rsid w:val="49255320"/>
    <w:rsid w:val="493C554E"/>
    <w:rsid w:val="49634005"/>
    <w:rsid w:val="4AC452CD"/>
    <w:rsid w:val="4E32449E"/>
    <w:rsid w:val="4F2D1242"/>
    <w:rsid w:val="4FB307AD"/>
    <w:rsid w:val="4FBD350D"/>
    <w:rsid w:val="4FBF718A"/>
    <w:rsid w:val="4FF53361"/>
    <w:rsid w:val="50AF6D81"/>
    <w:rsid w:val="51A93E27"/>
    <w:rsid w:val="52AD4AC0"/>
    <w:rsid w:val="54CD2C7A"/>
    <w:rsid w:val="552D6FB1"/>
    <w:rsid w:val="5537053D"/>
    <w:rsid w:val="55576DC5"/>
    <w:rsid w:val="55765A26"/>
    <w:rsid w:val="558E6E4E"/>
    <w:rsid w:val="564A3170"/>
    <w:rsid w:val="57BE33B5"/>
    <w:rsid w:val="58070ADC"/>
    <w:rsid w:val="586A633D"/>
    <w:rsid w:val="592321EC"/>
    <w:rsid w:val="5944140A"/>
    <w:rsid w:val="59A87819"/>
    <w:rsid w:val="59E72380"/>
    <w:rsid w:val="5A1233F8"/>
    <w:rsid w:val="5A90393E"/>
    <w:rsid w:val="5AA421BE"/>
    <w:rsid w:val="5B821958"/>
    <w:rsid w:val="5BBC5372"/>
    <w:rsid w:val="5C323037"/>
    <w:rsid w:val="5C5C5F5D"/>
    <w:rsid w:val="5CF1492C"/>
    <w:rsid w:val="5D0438D4"/>
    <w:rsid w:val="5D4B7C41"/>
    <w:rsid w:val="5E282A57"/>
    <w:rsid w:val="5ED41E6C"/>
    <w:rsid w:val="5FAE3CAE"/>
    <w:rsid w:val="60533C68"/>
    <w:rsid w:val="60A26D69"/>
    <w:rsid w:val="61130FF3"/>
    <w:rsid w:val="61A53D8A"/>
    <w:rsid w:val="62226623"/>
    <w:rsid w:val="636B770D"/>
    <w:rsid w:val="63FF770C"/>
    <w:rsid w:val="642B7F9E"/>
    <w:rsid w:val="64F56426"/>
    <w:rsid w:val="64FE1689"/>
    <w:rsid w:val="65D87BE5"/>
    <w:rsid w:val="65D9730C"/>
    <w:rsid w:val="65FA41BA"/>
    <w:rsid w:val="672A0E45"/>
    <w:rsid w:val="67786949"/>
    <w:rsid w:val="67FC742F"/>
    <w:rsid w:val="68626DDE"/>
    <w:rsid w:val="68702195"/>
    <w:rsid w:val="6932700E"/>
    <w:rsid w:val="69405508"/>
    <w:rsid w:val="695143F1"/>
    <w:rsid w:val="6999383B"/>
    <w:rsid w:val="6A6E2F8D"/>
    <w:rsid w:val="6B374CCA"/>
    <w:rsid w:val="6BD73DA8"/>
    <w:rsid w:val="6C023A75"/>
    <w:rsid w:val="6C0E676A"/>
    <w:rsid w:val="6C8A37A6"/>
    <w:rsid w:val="6D27111E"/>
    <w:rsid w:val="6D454958"/>
    <w:rsid w:val="6D522CEC"/>
    <w:rsid w:val="6DCB20D5"/>
    <w:rsid w:val="6DF21CB0"/>
    <w:rsid w:val="6EE8611C"/>
    <w:rsid w:val="6F5F498B"/>
    <w:rsid w:val="6FBF1AF0"/>
    <w:rsid w:val="6FD014C3"/>
    <w:rsid w:val="70D16516"/>
    <w:rsid w:val="712C4704"/>
    <w:rsid w:val="7140391F"/>
    <w:rsid w:val="718735D0"/>
    <w:rsid w:val="71F8723A"/>
    <w:rsid w:val="72B536E4"/>
    <w:rsid w:val="735865D7"/>
    <w:rsid w:val="73BE68E5"/>
    <w:rsid w:val="740B3A54"/>
    <w:rsid w:val="743C508A"/>
    <w:rsid w:val="74656256"/>
    <w:rsid w:val="747F46B6"/>
    <w:rsid w:val="75016C89"/>
    <w:rsid w:val="752B15CB"/>
    <w:rsid w:val="75B46002"/>
    <w:rsid w:val="75B84C47"/>
    <w:rsid w:val="76B52FF1"/>
    <w:rsid w:val="76D704D3"/>
    <w:rsid w:val="76EB4162"/>
    <w:rsid w:val="76F1324F"/>
    <w:rsid w:val="775B259A"/>
    <w:rsid w:val="78431051"/>
    <w:rsid w:val="785A3A28"/>
    <w:rsid w:val="78BA36A1"/>
    <w:rsid w:val="78C77589"/>
    <w:rsid w:val="78CD434D"/>
    <w:rsid w:val="78CD6F14"/>
    <w:rsid w:val="79032A20"/>
    <w:rsid w:val="793369F2"/>
    <w:rsid w:val="79355F1B"/>
    <w:rsid w:val="794958AF"/>
    <w:rsid w:val="798D2B20"/>
    <w:rsid w:val="79E3204C"/>
    <w:rsid w:val="7B36616E"/>
    <w:rsid w:val="7BF26BB1"/>
    <w:rsid w:val="7D134FB3"/>
    <w:rsid w:val="7D8B4DE0"/>
    <w:rsid w:val="7E296A7D"/>
    <w:rsid w:val="7ED65CE0"/>
    <w:rsid w:val="7F494B3D"/>
    <w:rsid w:val="7FA074F6"/>
    <w:rsid w:val="7FCB70C7"/>
    <w:rsid w:val="7FEA25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link w:val="30"/>
    <w:qFormat/>
    <w:uiPriority w:val="0"/>
    <w:pPr>
      <w:keepNext/>
      <w:numPr>
        <w:ilvl w:val="0"/>
        <w:numId w:val="1"/>
      </w:numPr>
      <w:ind w:left="360" w:hanging="360"/>
      <w:outlineLvl w:val="0"/>
    </w:pPr>
    <w:rPr>
      <w:b/>
    </w:rPr>
  </w:style>
  <w:style w:type="paragraph" w:styleId="8">
    <w:name w:val="heading 2"/>
    <w:basedOn w:val="1"/>
    <w:next w:val="1"/>
    <w:link w:val="31"/>
    <w:qFormat/>
    <w:uiPriority w:val="0"/>
    <w:pPr>
      <w:keepNext/>
      <w:keepLines/>
      <w:spacing w:before="260" w:after="260" w:line="416" w:lineRule="auto"/>
      <w:outlineLvl w:val="1"/>
    </w:pPr>
    <w:rPr>
      <w:rFonts w:ascii="Arial Black" w:hAnsi="Arial Black" w:eastAsia="黑体"/>
      <w:b/>
      <w:bCs/>
      <w:sz w:val="32"/>
      <w:szCs w:val="32"/>
    </w:rPr>
  </w:style>
  <w:style w:type="paragraph" w:styleId="9">
    <w:name w:val="heading 3"/>
    <w:basedOn w:val="1"/>
    <w:next w:val="1"/>
    <w:link w:val="32"/>
    <w:qFormat/>
    <w:uiPriority w:val="0"/>
    <w:pPr>
      <w:keepNext/>
      <w:keepLines/>
      <w:spacing w:before="260" w:after="260" w:line="416" w:lineRule="auto"/>
      <w:outlineLvl w:val="2"/>
    </w:pPr>
    <w:rPr>
      <w:b/>
      <w:bCs/>
      <w:sz w:val="32"/>
      <w:szCs w:val="32"/>
    </w:rPr>
  </w:style>
  <w:style w:type="paragraph" w:styleId="6">
    <w:name w:val="heading 4"/>
    <w:basedOn w:val="1"/>
    <w:next w:val="1"/>
    <w:qFormat/>
    <w:locked/>
    <w:uiPriority w:val="0"/>
    <w:pPr>
      <w:tabs>
        <w:tab w:val="left" w:pos="720"/>
      </w:tabs>
      <w:adjustRightInd w:val="0"/>
      <w:spacing w:line="460" w:lineRule="exact"/>
      <w:jc w:val="left"/>
      <w:textAlignment w:val="baseline"/>
      <w:outlineLvl w:val="3"/>
    </w:pPr>
    <w:rPr>
      <w:b/>
      <w:kern w:val="0"/>
      <w:sz w:val="30"/>
      <w:szCs w:val="20"/>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line="312" w:lineRule="auto"/>
      <w:ind w:firstLine="420"/>
    </w:pPr>
    <w:rPr>
      <w:rFonts w:ascii="Times New Roman" w:hAnsi="Times New Roman"/>
      <w:szCs w:val="24"/>
    </w:rPr>
  </w:style>
  <w:style w:type="paragraph" w:styleId="3">
    <w:name w:val="Body Text"/>
    <w:basedOn w:val="1"/>
    <w:next w:val="1"/>
    <w:link w:val="34"/>
    <w:qFormat/>
    <w:uiPriority w:val="0"/>
    <w:pPr>
      <w:spacing w:after="120"/>
    </w:pPr>
  </w:style>
  <w:style w:type="paragraph" w:styleId="4">
    <w:name w:val="Body Text First Indent 2"/>
    <w:basedOn w:val="5"/>
    <w:next w:val="3"/>
    <w:qFormat/>
    <w:uiPriority w:val="0"/>
    <w:pPr>
      <w:ind w:left="0" w:leftChars="0" w:firstLine="210"/>
    </w:pPr>
    <w:rPr>
      <w:szCs w:val="20"/>
    </w:rPr>
  </w:style>
  <w:style w:type="paragraph" w:styleId="5">
    <w:name w:val="Body Text Indent"/>
    <w:basedOn w:val="1"/>
    <w:next w:val="6"/>
    <w:link w:val="35"/>
    <w:qFormat/>
    <w:uiPriority w:val="0"/>
    <w:pPr>
      <w:spacing w:after="120"/>
      <w:ind w:left="420" w:leftChars="200"/>
    </w:pPr>
  </w:style>
  <w:style w:type="paragraph" w:styleId="10">
    <w:name w:val="Normal Indent"/>
    <w:basedOn w:val="1"/>
    <w:qFormat/>
    <w:uiPriority w:val="0"/>
    <w:pPr>
      <w:ind w:firstLine="420"/>
    </w:pPr>
    <w:rPr>
      <w:rFonts w:ascii="宋体" w:hAnsi="宋体" w:eastAsia="宋体"/>
      <w:kern w:val="2"/>
      <w:sz w:val="21"/>
      <w:lang w:val="en-US" w:eastAsia="zh-CN" w:bidi="ar-SA"/>
    </w:rPr>
  </w:style>
  <w:style w:type="paragraph" w:styleId="11">
    <w:name w:val="Document Map"/>
    <w:basedOn w:val="1"/>
    <w:link w:val="33"/>
    <w:semiHidden/>
    <w:qFormat/>
    <w:uiPriority w:val="0"/>
    <w:pPr>
      <w:shd w:val="clear" w:color="auto" w:fill="000080"/>
    </w:pPr>
  </w:style>
  <w:style w:type="paragraph" w:styleId="12">
    <w:name w:val="toa heading"/>
    <w:basedOn w:val="1"/>
    <w:next w:val="1"/>
    <w:qFormat/>
    <w:uiPriority w:val="99"/>
    <w:pPr>
      <w:spacing w:before="120"/>
    </w:pPr>
    <w:rPr>
      <w:rFonts w:ascii="Arial" w:hAnsi="Arial" w:eastAsia="仿宋"/>
      <w:sz w:val="24"/>
      <w:szCs w:val="20"/>
    </w:rPr>
  </w:style>
  <w:style w:type="paragraph" w:styleId="13">
    <w:name w:val="annotation text"/>
    <w:basedOn w:val="1"/>
    <w:qFormat/>
    <w:uiPriority w:val="0"/>
    <w:pPr>
      <w:jc w:val="left"/>
    </w:pPr>
  </w:style>
  <w:style w:type="paragraph" w:styleId="14">
    <w:name w:val="toc 3"/>
    <w:basedOn w:val="1"/>
    <w:next w:val="1"/>
    <w:unhideWhenUsed/>
    <w:qFormat/>
    <w:locked/>
    <w:uiPriority w:val="39"/>
    <w:pPr>
      <w:ind w:left="840" w:leftChars="400"/>
    </w:pPr>
  </w:style>
  <w:style w:type="paragraph" w:styleId="15">
    <w:name w:val="Plain Text"/>
    <w:basedOn w:val="1"/>
    <w:link w:val="36"/>
    <w:qFormat/>
    <w:uiPriority w:val="0"/>
    <w:rPr>
      <w:rFonts w:ascii="宋体" w:hAnsi="Courier New"/>
    </w:rPr>
  </w:style>
  <w:style w:type="paragraph" w:styleId="16">
    <w:name w:val="Date"/>
    <w:basedOn w:val="1"/>
    <w:next w:val="1"/>
    <w:link w:val="37"/>
    <w:qFormat/>
    <w:uiPriority w:val="0"/>
    <w:pPr>
      <w:adjustRightInd w:val="0"/>
      <w:spacing w:line="360" w:lineRule="atLeast"/>
      <w:ind w:firstLine="454"/>
      <w:textAlignment w:val="baseline"/>
    </w:pPr>
    <w:rPr>
      <w:kern w:val="0"/>
    </w:rPr>
  </w:style>
  <w:style w:type="paragraph" w:styleId="17">
    <w:name w:val="Body Text Indent 2"/>
    <w:basedOn w:val="1"/>
    <w:link w:val="38"/>
    <w:qFormat/>
    <w:uiPriority w:val="0"/>
    <w:pPr>
      <w:ind w:firstLine="480"/>
    </w:pPr>
    <w:rPr>
      <w:rFonts w:ascii="宋体" w:hAnsi="宋体"/>
      <w:sz w:val="30"/>
      <w:szCs w:val="24"/>
    </w:rPr>
  </w:style>
  <w:style w:type="paragraph" w:styleId="18">
    <w:name w:val="Balloon Text"/>
    <w:basedOn w:val="1"/>
    <w:link w:val="39"/>
    <w:semiHidden/>
    <w:qFormat/>
    <w:uiPriority w:val="0"/>
    <w:rPr>
      <w:sz w:val="18"/>
      <w:szCs w:val="18"/>
    </w:rPr>
  </w:style>
  <w:style w:type="paragraph" w:styleId="19">
    <w:name w:val="footer"/>
    <w:basedOn w:val="1"/>
    <w:link w:val="40"/>
    <w:qFormat/>
    <w:uiPriority w:val="0"/>
    <w:pPr>
      <w:tabs>
        <w:tab w:val="center" w:pos="4153"/>
        <w:tab w:val="right" w:pos="8306"/>
      </w:tabs>
      <w:snapToGrid w:val="0"/>
      <w:jc w:val="left"/>
    </w:pPr>
    <w:rPr>
      <w:sz w:val="18"/>
    </w:rPr>
  </w:style>
  <w:style w:type="paragraph" w:styleId="20">
    <w:name w:val="header"/>
    <w:basedOn w:val="1"/>
    <w:link w:val="41"/>
    <w:qFormat/>
    <w:uiPriority w:val="0"/>
    <w:pPr>
      <w:pBdr>
        <w:bottom w:val="single" w:color="auto" w:sz="6" w:space="1"/>
      </w:pBdr>
      <w:tabs>
        <w:tab w:val="center" w:pos="4153"/>
        <w:tab w:val="right" w:pos="8306"/>
      </w:tabs>
      <w:snapToGrid w:val="0"/>
      <w:jc w:val="center"/>
    </w:pPr>
    <w:rPr>
      <w:sz w:val="18"/>
    </w:rPr>
  </w:style>
  <w:style w:type="paragraph" w:styleId="21">
    <w:name w:val="footnote text"/>
    <w:basedOn w:val="1"/>
    <w:qFormat/>
    <w:uiPriority w:val="99"/>
    <w:pPr>
      <w:adjustRightInd w:val="0"/>
      <w:snapToGrid w:val="0"/>
      <w:spacing w:line="360" w:lineRule="atLeast"/>
      <w:jc w:val="left"/>
      <w:textAlignment w:val="baseline"/>
    </w:pPr>
    <w:rPr>
      <w:kern w:val="0"/>
      <w:sz w:val="18"/>
      <w:szCs w:val="18"/>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4">
    <w:name w:val="Table Grid"/>
    <w:basedOn w:val="23"/>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rFonts w:cs="Times New Roman"/>
      <w:b/>
      <w:bCs/>
    </w:rPr>
  </w:style>
  <w:style w:type="character" w:styleId="27">
    <w:name w:val="page number"/>
    <w:basedOn w:val="25"/>
    <w:qFormat/>
    <w:uiPriority w:val="0"/>
    <w:rPr>
      <w:rFonts w:cs="Times New Roman"/>
    </w:rPr>
  </w:style>
  <w:style w:type="character" w:styleId="28">
    <w:name w:val="Hyperlink"/>
    <w:basedOn w:val="25"/>
    <w:qFormat/>
    <w:uiPriority w:val="0"/>
    <w:rPr>
      <w:color w:val="0000FF"/>
      <w:u w:val="single"/>
    </w:rPr>
  </w:style>
  <w:style w:type="character" w:styleId="29">
    <w:name w:val="HTML Sample"/>
    <w:basedOn w:val="25"/>
    <w:unhideWhenUsed/>
    <w:qFormat/>
    <w:uiPriority w:val="99"/>
    <w:rPr>
      <w:rFonts w:ascii="宋体" w:hAnsi="宋体" w:eastAsia="宋体" w:cs="宋体"/>
    </w:rPr>
  </w:style>
  <w:style w:type="character" w:customStyle="1" w:styleId="30">
    <w:name w:val="标题 1 Char"/>
    <w:basedOn w:val="25"/>
    <w:link w:val="7"/>
    <w:qFormat/>
    <w:locked/>
    <w:uiPriority w:val="0"/>
    <w:rPr>
      <w:rFonts w:cs="Times New Roman"/>
      <w:b/>
      <w:bCs/>
      <w:kern w:val="44"/>
      <w:sz w:val="44"/>
      <w:szCs w:val="44"/>
    </w:rPr>
  </w:style>
  <w:style w:type="character" w:customStyle="1" w:styleId="31">
    <w:name w:val="标题 2 Char"/>
    <w:basedOn w:val="25"/>
    <w:link w:val="8"/>
    <w:semiHidden/>
    <w:qFormat/>
    <w:locked/>
    <w:uiPriority w:val="0"/>
    <w:rPr>
      <w:rFonts w:ascii="Cambria" w:hAnsi="Cambria" w:eastAsia="宋体" w:cs="Times New Roman"/>
      <w:b/>
      <w:bCs/>
      <w:sz w:val="32"/>
      <w:szCs w:val="32"/>
    </w:rPr>
  </w:style>
  <w:style w:type="character" w:customStyle="1" w:styleId="32">
    <w:name w:val="标题 3 Char"/>
    <w:basedOn w:val="25"/>
    <w:link w:val="9"/>
    <w:semiHidden/>
    <w:qFormat/>
    <w:locked/>
    <w:uiPriority w:val="0"/>
    <w:rPr>
      <w:rFonts w:cs="Times New Roman"/>
      <w:b/>
      <w:bCs/>
      <w:sz w:val="32"/>
      <w:szCs w:val="32"/>
    </w:rPr>
  </w:style>
  <w:style w:type="character" w:customStyle="1" w:styleId="33">
    <w:name w:val="文档结构图 Char"/>
    <w:basedOn w:val="25"/>
    <w:link w:val="11"/>
    <w:semiHidden/>
    <w:qFormat/>
    <w:locked/>
    <w:uiPriority w:val="0"/>
    <w:rPr>
      <w:rFonts w:cs="Times New Roman"/>
      <w:sz w:val="2"/>
    </w:rPr>
  </w:style>
  <w:style w:type="character" w:customStyle="1" w:styleId="34">
    <w:name w:val="正文文本 Char"/>
    <w:basedOn w:val="25"/>
    <w:link w:val="3"/>
    <w:qFormat/>
    <w:uiPriority w:val="0"/>
    <w:rPr>
      <w:kern w:val="2"/>
      <w:sz w:val="21"/>
    </w:rPr>
  </w:style>
  <w:style w:type="character" w:customStyle="1" w:styleId="35">
    <w:name w:val="正文文本缩进 Char"/>
    <w:basedOn w:val="25"/>
    <w:link w:val="5"/>
    <w:semiHidden/>
    <w:qFormat/>
    <w:locked/>
    <w:uiPriority w:val="0"/>
    <w:rPr>
      <w:rFonts w:cs="Times New Roman"/>
      <w:sz w:val="20"/>
      <w:szCs w:val="20"/>
    </w:rPr>
  </w:style>
  <w:style w:type="character" w:customStyle="1" w:styleId="36">
    <w:name w:val="纯文本 Char"/>
    <w:basedOn w:val="25"/>
    <w:link w:val="15"/>
    <w:qFormat/>
    <w:locked/>
    <w:uiPriority w:val="0"/>
    <w:rPr>
      <w:rFonts w:ascii="宋体" w:hAnsi="Courier New" w:cs="Courier New"/>
      <w:sz w:val="21"/>
      <w:szCs w:val="21"/>
    </w:rPr>
  </w:style>
  <w:style w:type="character" w:customStyle="1" w:styleId="37">
    <w:name w:val="日期 Char"/>
    <w:basedOn w:val="25"/>
    <w:link w:val="16"/>
    <w:semiHidden/>
    <w:qFormat/>
    <w:locked/>
    <w:uiPriority w:val="0"/>
    <w:rPr>
      <w:rFonts w:cs="Times New Roman"/>
      <w:sz w:val="20"/>
      <w:szCs w:val="20"/>
    </w:rPr>
  </w:style>
  <w:style w:type="character" w:customStyle="1" w:styleId="38">
    <w:name w:val="正文文本缩进 2 Char"/>
    <w:basedOn w:val="25"/>
    <w:link w:val="17"/>
    <w:semiHidden/>
    <w:qFormat/>
    <w:locked/>
    <w:uiPriority w:val="0"/>
    <w:rPr>
      <w:rFonts w:cs="Times New Roman"/>
      <w:sz w:val="20"/>
      <w:szCs w:val="20"/>
    </w:rPr>
  </w:style>
  <w:style w:type="character" w:customStyle="1" w:styleId="39">
    <w:name w:val="批注框文本 Char"/>
    <w:basedOn w:val="25"/>
    <w:link w:val="18"/>
    <w:semiHidden/>
    <w:qFormat/>
    <w:locked/>
    <w:uiPriority w:val="0"/>
    <w:rPr>
      <w:rFonts w:cs="Times New Roman"/>
      <w:sz w:val="2"/>
    </w:rPr>
  </w:style>
  <w:style w:type="character" w:customStyle="1" w:styleId="40">
    <w:name w:val="页脚 Char"/>
    <w:basedOn w:val="25"/>
    <w:link w:val="19"/>
    <w:semiHidden/>
    <w:qFormat/>
    <w:locked/>
    <w:uiPriority w:val="0"/>
    <w:rPr>
      <w:rFonts w:cs="Times New Roman"/>
      <w:sz w:val="18"/>
      <w:szCs w:val="18"/>
    </w:rPr>
  </w:style>
  <w:style w:type="character" w:customStyle="1" w:styleId="41">
    <w:name w:val="页眉 Char"/>
    <w:basedOn w:val="25"/>
    <w:link w:val="20"/>
    <w:semiHidden/>
    <w:qFormat/>
    <w:locked/>
    <w:uiPriority w:val="0"/>
    <w:rPr>
      <w:rFonts w:cs="Times New Roman"/>
      <w:sz w:val="18"/>
      <w:szCs w:val="18"/>
    </w:rPr>
  </w:style>
  <w:style w:type="paragraph" w:customStyle="1" w:styleId="42">
    <w:name w:val="表格文字"/>
    <w:basedOn w:val="1"/>
    <w:next w:val="3"/>
    <w:qFormat/>
    <w:uiPriority w:val="99"/>
    <w:pPr>
      <w:snapToGrid w:val="0"/>
      <w:spacing w:before="120"/>
    </w:pPr>
    <w:rPr>
      <w:szCs w:val="20"/>
    </w:rPr>
  </w:style>
  <w:style w:type="character" w:customStyle="1" w:styleId="43">
    <w:name w:val="bookmark-item"/>
    <w:basedOn w:val="25"/>
    <w:qFormat/>
    <w:uiPriority w:val="0"/>
  </w:style>
  <w:style w:type="character" w:customStyle="1" w:styleId="44">
    <w:name w:val="p2"/>
    <w:basedOn w:val="25"/>
    <w:qFormat/>
    <w:uiPriority w:val="0"/>
    <w:rPr>
      <w:rFonts w:cs="Times New Roman"/>
    </w:rPr>
  </w:style>
  <w:style w:type="character" w:customStyle="1" w:styleId="45">
    <w:name w:val="hs14"/>
    <w:basedOn w:val="25"/>
    <w:qFormat/>
    <w:uiPriority w:val="0"/>
    <w:rPr>
      <w:rFonts w:cs="Times New Roman"/>
    </w:rPr>
  </w:style>
  <w:style w:type="character" w:customStyle="1" w:styleId="46">
    <w:name w:val="apple-converted-space"/>
    <w:basedOn w:val="25"/>
    <w:qFormat/>
    <w:uiPriority w:val="0"/>
  </w:style>
  <w:style w:type="paragraph" w:customStyle="1" w:styleId="47">
    <w:name w:val="样式1"/>
    <w:basedOn w:val="1"/>
    <w:qFormat/>
    <w:uiPriority w:val="0"/>
    <w:pPr>
      <w:tabs>
        <w:tab w:val="left" w:pos="709"/>
      </w:tabs>
      <w:spacing w:line="240" w:lineRule="auto"/>
      <w:ind w:left="709" w:hanging="709"/>
      <w:jc w:val="both"/>
    </w:pPr>
    <w:rPr>
      <w:rFonts w:ascii="宋体" w:hAnsi="宋体"/>
      <w:sz w:val="21"/>
      <w:szCs w:val="21"/>
    </w:rPr>
  </w:style>
  <w:style w:type="paragraph" w:customStyle="1" w:styleId="4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保留正文"/>
    <w:basedOn w:val="3"/>
    <w:qFormat/>
    <w:uiPriority w:val="0"/>
    <w:pPr>
      <w:keepNext/>
      <w:spacing w:after="160"/>
    </w:pPr>
    <w:rPr>
      <w:szCs w:val="24"/>
    </w:rPr>
  </w:style>
  <w:style w:type="paragraph" w:customStyle="1" w:styleId="50">
    <w:name w:val="xl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51">
    <w:name w:val="Char Char Char"/>
    <w:basedOn w:val="11"/>
    <w:qFormat/>
    <w:uiPriority w:val="0"/>
    <w:rPr>
      <w:rFonts w:ascii="Tahoma" w:hAnsi="Tahoma"/>
      <w:sz w:val="24"/>
      <w:szCs w:val="24"/>
    </w:rPr>
  </w:style>
  <w:style w:type="paragraph" w:customStyle="1" w:styleId="52">
    <w:name w:val="Char Char Char1"/>
    <w:basedOn w:val="11"/>
    <w:qFormat/>
    <w:uiPriority w:val="0"/>
    <w:rPr>
      <w:rFonts w:ascii="Tahoma" w:hAnsi="Tahoma"/>
      <w:sz w:val="24"/>
      <w:szCs w:val="24"/>
    </w:rPr>
  </w:style>
  <w:style w:type="paragraph" w:styleId="53">
    <w:name w:val="List Paragraph"/>
    <w:basedOn w:val="1"/>
    <w:qFormat/>
    <w:uiPriority w:val="34"/>
    <w:pPr>
      <w:ind w:firstLine="420" w:firstLineChars="200"/>
    </w:pPr>
    <w:rPr>
      <w:rFonts w:ascii="Calibri" w:hAnsi="Calibri" w:eastAsia="宋体" w:cs="Times New Roman"/>
      <w:szCs w:val="22"/>
    </w:rPr>
  </w:style>
  <w:style w:type="paragraph" w:customStyle="1" w:styleId="5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5">
    <w:name w:val="WPSOffice手动目录 1"/>
    <w:qFormat/>
    <w:uiPriority w:val="0"/>
    <w:pPr>
      <w:ind w:leftChars="0"/>
    </w:pPr>
    <w:rPr>
      <w:rFonts w:ascii="Times New Roman" w:hAnsi="Times New Roman" w:eastAsia="宋体" w:cs="Times New Roman"/>
      <w:sz w:val="20"/>
      <w:szCs w:val="20"/>
    </w:rPr>
  </w:style>
  <w:style w:type="paragraph" w:customStyle="1" w:styleId="56">
    <w:name w:val="Normal"/>
    <w:qFormat/>
    <w:uiPriority w:val="0"/>
    <w:rPr>
      <w:rFonts w:ascii="Times New Roman" w:hAnsi="Times New Roman" w:eastAsia="Times New Roman" w:cs="Times New Roman"/>
      <w:sz w:val="24"/>
      <w:szCs w:val="24"/>
      <w:lang w:bidi="ar-SA"/>
    </w:rPr>
  </w:style>
  <w:style w:type="table" w:customStyle="1" w:styleId="57">
    <w:name w:val="Table Normal"/>
    <w:unhideWhenUsed/>
    <w:qFormat/>
    <w:uiPriority w:val="0"/>
    <w:tblPr>
      <w:tblCellMar>
        <w:top w:w="0" w:type="dxa"/>
        <w:left w:w="0" w:type="dxa"/>
        <w:bottom w:w="0" w:type="dxa"/>
        <w:right w:w="0" w:type="dxa"/>
      </w:tblCellMar>
    </w:tblPr>
  </w:style>
  <w:style w:type="paragraph" w:customStyle="1" w:styleId="5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54</Pages>
  <Words>23357</Words>
  <Characters>25209</Characters>
  <Lines>143</Lines>
  <Paragraphs>40</Paragraphs>
  <TotalTime>3</TotalTime>
  <ScaleCrop>false</ScaleCrop>
  <LinksUpToDate>false</LinksUpToDate>
  <CharactersWithSpaces>27066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2018-05-18T09:05:00Z</dcterms:created>
  <dc:creator>李霆</dc:creator>
  <cp:lastModifiedBy>温慧</cp:lastModifiedBy>
  <cp:lastPrinted>2023-09-02T07:21:00Z</cp:lastPrinted>
  <dcterms:modified xsi:type="dcterms:W3CDTF">2023-09-02T08:22:54Z</dcterms:modified>
  <dc:title>新疆维吾尔自治区政府采购中心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AA67F4A6C8FB40A89A2272ECD41CD8E8_13</vt:lpwstr>
  </property>
</Properties>
</file>