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adjustRightInd w:val="0"/>
        <w:spacing w:line="360" w:lineRule="auto"/>
        <w:ind w:right="480"/>
        <w:jc w:val="right"/>
        <w:rPr>
          <w:rFonts w:ascii="宋体" w:hAnsi="宋体" w:eastAsia="宋体"/>
          <w:color w:val="auto"/>
          <w:kern w:val="0"/>
          <w:sz w:val="24"/>
          <w:highlight w:val="none"/>
        </w:rPr>
      </w:pPr>
      <w:r>
        <w:rPr>
          <w:rFonts w:hint="eastAsia" w:ascii="宋体" w:hAnsi="宋体"/>
          <w:color w:val="auto"/>
          <w:kern w:val="0"/>
          <w:sz w:val="24"/>
          <w:highlight w:val="none"/>
        </w:rPr>
        <w:t>项目编号：金采招字[2023]XJJZC-099</w:t>
      </w:r>
    </w:p>
    <w:p>
      <w:pPr>
        <w:autoSpaceDE w:val="0"/>
        <w:autoSpaceDN w:val="0"/>
        <w:adjustRightInd w:val="0"/>
        <w:spacing w:line="360" w:lineRule="auto"/>
        <w:jc w:val="center"/>
        <w:rPr>
          <w:rFonts w:ascii="宋体" w:hAnsi="宋体"/>
          <w:color w:val="auto"/>
          <w:sz w:val="32"/>
          <w:szCs w:val="32"/>
          <w:highlight w:val="none"/>
        </w:rPr>
      </w:pPr>
    </w:p>
    <w:p>
      <w:pPr>
        <w:autoSpaceDE w:val="0"/>
        <w:autoSpaceDN w:val="0"/>
        <w:adjustRightInd w:val="0"/>
        <w:spacing w:line="360" w:lineRule="auto"/>
        <w:jc w:val="center"/>
        <w:rPr>
          <w:rFonts w:ascii="宋体" w:hAnsi="宋体"/>
          <w:b/>
          <w:color w:val="auto"/>
          <w:sz w:val="80"/>
          <w:szCs w:val="80"/>
          <w:highlight w:val="none"/>
        </w:rPr>
      </w:pPr>
      <w:bookmarkStart w:id="35" w:name="_GoBack"/>
      <w:bookmarkEnd w:id="35"/>
      <w:r>
        <w:rPr>
          <w:rFonts w:hint="eastAsia" w:ascii="宋体" w:hAnsi="宋体"/>
          <w:b/>
          <w:color w:val="auto"/>
          <w:sz w:val="80"/>
          <w:szCs w:val="80"/>
          <w:highlight w:val="none"/>
        </w:rPr>
        <w:t>招标文件</w:t>
      </w:r>
    </w:p>
    <w:p>
      <w:pPr>
        <w:autoSpaceDE w:val="0"/>
        <w:autoSpaceDN w:val="0"/>
        <w:adjustRightInd w:val="0"/>
        <w:spacing w:line="500" w:lineRule="exact"/>
        <w:jc w:val="center"/>
        <w:rPr>
          <w:rFonts w:ascii="宋体" w:hAnsi="宋体"/>
          <w:b/>
          <w:color w:val="auto"/>
          <w:highlight w:val="none"/>
        </w:rPr>
      </w:pPr>
    </w:p>
    <w:p>
      <w:pPr>
        <w:ind w:left="1687" w:hanging="1687" w:hangingChars="700"/>
        <w:rPr>
          <w:rFonts w:hint="eastAsia" w:ascii="宋体" w:hAnsi="宋体" w:eastAsiaTheme="minorEastAsia"/>
          <w:color w:val="auto"/>
          <w:szCs w:val="21"/>
          <w:highlight w:val="none"/>
          <w:lang w:eastAsia="zh-CN"/>
        </w:rPr>
      </w:pPr>
      <w:r>
        <w:rPr>
          <w:rFonts w:hint="eastAsia" w:ascii="宋体" w:hAnsi="宋体"/>
          <w:b/>
          <w:color w:val="auto"/>
          <w:sz w:val="24"/>
          <w:highlight w:val="none"/>
        </w:rPr>
        <w:t xml:space="preserve">    项目名称：</w:t>
      </w:r>
      <w:r>
        <w:rPr>
          <w:rFonts w:hint="eastAsia" w:ascii="宋体" w:hAnsi="宋体"/>
          <w:b/>
          <w:color w:val="auto"/>
          <w:sz w:val="24"/>
          <w:highlight w:val="none"/>
          <w:lang w:eastAsia="zh-CN"/>
        </w:rPr>
        <w:t>中国共产党乌鲁木齐市天山区委员会宣传部融媒体中心提升建设采购项目</w:t>
      </w:r>
    </w:p>
    <w:p>
      <w:pPr>
        <w:autoSpaceDE w:val="0"/>
        <w:autoSpaceDN w:val="0"/>
        <w:adjustRightInd w:val="0"/>
        <w:spacing w:line="400" w:lineRule="exact"/>
        <w:ind w:firstLine="472" w:firstLineChars="196"/>
        <w:rPr>
          <w:rFonts w:ascii="宋体" w:hAnsi="宋体"/>
          <w:b/>
          <w:color w:val="auto"/>
          <w:sz w:val="24"/>
          <w:highlight w:val="none"/>
        </w:rPr>
      </w:pPr>
    </w:p>
    <w:p>
      <w:pPr>
        <w:autoSpaceDE w:val="0"/>
        <w:autoSpaceDN w:val="0"/>
        <w:adjustRightInd w:val="0"/>
        <w:spacing w:line="400" w:lineRule="exact"/>
        <w:ind w:firstLine="472" w:firstLineChars="196"/>
        <w:rPr>
          <w:rFonts w:ascii="宋体" w:hAnsi="宋体" w:eastAsia="宋体"/>
          <w:b/>
          <w:color w:val="auto"/>
          <w:sz w:val="24"/>
          <w:highlight w:val="none"/>
        </w:rPr>
      </w:pPr>
      <w:r>
        <w:rPr>
          <w:rFonts w:hint="eastAsia" w:ascii="宋体" w:hAnsi="宋体"/>
          <w:b/>
          <w:color w:val="auto"/>
          <w:sz w:val="24"/>
          <w:highlight w:val="none"/>
        </w:rPr>
        <w:t>采  购  人（盖章）：中国共产党乌鲁木齐市天山区委员会宣传部</w:t>
      </w:r>
    </w:p>
    <w:p>
      <w:pPr>
        <w:autoSpaceDE w:val="0"/>
        <w:autoSpaceDN w:val="0"/>
        <w:adjustRightInd w:val="0"/>
        <w:spacing w:line="400" w:lineRule="exact"/>
        <w:ind w:firstLine="472" w:firstLineChars="196"/>
        <w:rPr>
          <w:rFonts w:ascii="宋体" w:hAnsi="宋体"/>
          <w:b/>
          <w:color w:val="auto"/>
          <w:sz w:val="24"/>
          <w:highlight w:val="none"/>
        </w:rPr>
      </w:pPr>
    </w:p>
    <w:p>
      <w:pPr>
        <w:autoSpaceDE w:val="0"/>
        <w:autoSpaceDN w:val="0"/>
        <w:adjustRightInd w:val="0"/>
        <w:spacing w:line="400" w:lineRule="exact"/>
        <w:ind w:firstLine="472" w:firstLineChars="196"/>
        <w:rPr>
          <w:rFonts w:ascii="宋体" w:hAnsi="宋体" w:eastAsia="宋体"/>
          <w:b/>
          <w:color w:val="auto"/>
          <w:sz w:val="24"/>
          <w:highlight w:val="none"/>
        </w:rPr>
      </w:pPr>
      <w:r>
        <w:rPr>
          <w:rFonts w:hint="eastAsia" w:ascii="宋体" w:hAnsi="宋体"/>
          <w:b/>
          <w:color w:val="auto"/>
          <w:sz w:val="24"/>
          <w:highlight w:val="none"/>
        </w:rPr>
        <w:t>联 系 人：周雯煜</w:t>
      </w:r>
    </w:p>
    <w:p>
      <w:pPr>
        <w:autoSpaceDE w:val="0"/>
        <w:autoSpaceDN w:val="0"/>
        <w:adjustRightInd w:val="0"/>
        <w:spacing w:line="400" w:lineRule="exact"/>
        <w:ind w:firstLine="472" w:firstLineChars="196"/>
        <w:rPr>
          <w:rFonts w:ascii="宋体" w:hAnsi="宋体"/>
          <w:b/>
          <w:color w:val="auto"/>
          <w:sz w:val="24"/>
          <w:highlight w:val="none"/>
        </w:rPr>
      </w:pPr>
    </w:p>
    <w:p>
      <w:pPr>
        <w:autoSpaceDE w:val="0"/>
        <w:autoSpaceDN w:val="0"/>
        <w:adjustRightInd w:val="0"/>
        <w:spacing w:line="400" w:lineRule="exact"/>
        <w:ind w:firstLine="472" w:firstLineChars="196"/>
        <w:rPr>
          <w:rFonts w:ascii="宋体" w:hAnsi="宋体" w:eastAsia="宋体"/>
          <w:b/>
          <w:bCs/>
          <w:i/>
          <w:iCs/>
          <w:color w:val="auto"/>
          <w:sz w:val="24"/>
          <w:highlight w:val="none"/>
        </w:rPr>
      </w:pPr>
      <w:r>
        <w:rPr>
          <w:rFonts w:hint="eastAsia" w:ascii="宋体" w:hAnsi="宋体"/>
          <w:b/>
          <w:color w:val="auto"/>
          <w:sz w:val="24"/>
          <w:highlight w:val="none"/>
        </w:rPr>
        <w:t>联系电话：</w:t>
      </w:r>
      <w:r>
        <w:rPr>
          <w:rFonts w:hint="eastAsia" w:ascii="宋体" w:hAnsi="宋体" w:eastAsia="宋体" w:cs="Arial"/>
          <w:b/>
          <w:bCs/>
          <w:color w:val="auto"/>
          <w:kern w:val="0"/>
          <w:sz w:val="24"/>
          <w:szCs w:val="24"/>
          <w:highlight w:val="none"/>
          <w:lang w:val="en-US" w:eastAsia="zh-CN"/>
        </w:rPr>
        <w:t>0991-2633122</w:t>
      </w:r>
    </w:p>
    <w:p>
      <w:pPr>
        <w:autoSpaceDE w:val="0"/>
        <w:autoSpaceDN w:val="0"/>
        <w:adjustRightInd w:val="0"/>
        <w:spacing w:line="400" w:lineRule="exact"/>
        <w:ind w:firstLine="472" w:firstLineChars="196"/>
        <w:rPr>
          <w:rFonts w:ascii="宋体" w:hAnsi="宋体"/>
          <w:b/>
          <w:color w:val="auto"/>
          <w:sz w:val="24"/>
          <w:highlight w:val="none"/>
        </w:rPr>
      </w:pPr>
    </w:p>
    <w:p>
      <w:pPr>
        <w:autoSpaceDE w:val="0"/>
        <w:autoSpaceDN w:val="0"/>
        <w:adjustRightInd w:val="0"/>
        <w:spacing w:line="400" w:lineRule="exact"/>
        <w:ind w:firstLine="472" w:firstLineChars="196"/>
        <w:rPr>
          <w:color w:val="auto"/>
          <w:highlight w:val="none"/>
        </w:rPr>
      </w:pPr>
      <w:r>
        <w:rPr>
          <w:rFonts w:hint="eastAsia" w:ascii="宋体" w:hAnsi="宋体"/>
          <w:b/>
          <w:color w:val="auto"/>
          <w:sz w:val="24"/>
          <w:highlight w:val="none"/>
        </w:rPr>
        <w:t>联系地址：乌鲁木齐市东环路166号</w:t>
      </w:r>
    </w:p>
    <w:p>
      <w:pPr>
        <w:autoSpaceDE w:val="0"/>
        <w:autoSpaceDN w:val="0"/>
        <w:adjustRightInd w:val="0"/>
        <w:spacing w:line="400" w:lineRule="exact"/>
        <w:rPr>
          <w:rFonts w:ascii="宋体" w:hAnsi="宋体"/>
          <w:b/>
          <w:color w:val="auto"/>
          <w:sz w:val="24"/>
          <w:highlight w:val="none"/>
        </w:rPr>
      </w:pPr>
    </w:p>
    <w:p>
      <w:pPr>
        <w:autoSpaceDE w:val="0"/>
        <w:autoSpaceDN w:val="0"/>
        <w:adjustRightInd w:val="0"/>
        <w:spacing w:line="400" w:lineRule="exact"/>
        <w:rPr>
          <w:color w:val="auto"/>
          <w:highlight w:val="none"/>
        </w:rPr>
      </w:pPr>
      <w:r>
        <w:rPr>
          <w:rFonts w:hint="eastAsia" w:ascii="宋体" w:hAnsi="宋体"/>
          <w:b/>
          <w:color w:val="auto"/>
          <w:sz w:val="24"/>
          <w:highlight w:val="none"/>
        </w:rPr>
        <w:t>··································</w:t>
      </w:r>
    </w:p>
    <w:p>
      <w:pPr>
        <w:autoSpaceDE w:val="0"/>
        <w:autoSpaceDN w:val="0"/>
        <w:adjustRightInd w:val="0"/>
        <w:spacing w:line="400" w:lineRule="exact"/>
        <w:ind w:firstLine="472" w:firstLineChars="196"/>
        <w:rPr>
          <w:rFonts w:ascii="宋体" w:hAnsi="宋体"/>
          <w:b/>
          <w:color w:val="auto"/>
          <w:sz w:val="24"/>
          <w:highlight w:val="none"/>
        </w:rPr>
      </w:pPr>
    </w:p>
    <w:p>
      <w:pPr>
        <w:autoSpaceDE w:val="0"/>
        <w:autoSpaceDN w:val="0"/>
        <w:adjustRightInd w:val="0"/>
        <w:spacing w:line="400" w:lineRule="exact"/>
        <w:ind w:firstLine="472" w:firstLineChars="196"/>
        <w:rPr>
          <w:rFonts w:ascii="宋体" w:hAnsi="宋体"/>
          <w:b/>
          <w:color w:val="auto"/>
          <w:sz w:val="24"/>
          <w:highlight w:val="none"/>
        </w:rPr>
      </w:pPr>
      <w:r>
        <w:rPr>
          <w:rFonts w:hint="eastAsia" w:ascii="宋体" w:hAnsi="宋体"/>
          <w:b/>
          <w:color w:val="auto"/>
          <w:sz w:val="24"/>
          <w:highlight w:val="none"/>
        </w:rPr>
        <w:t>采购代理机构（盖章）：新疆金正建设工程管理有限公司</w:t>
      </w:r>
    </w:p>
    <w:p>
      <w:pPr>
        <w:autoSpaceDE w:val="0"/>
        <w:autoSpaceDN w:val="0"/>
        <w:adjustRightInd w:val="0"/>
        <w:spacing w:line="400" w:lineRule="exact"/>
        <w:ind w:firstLine="472" w:firstLineChars="196"/>
        <w:rPr>
          <w:rFonts w:ascii="宋体" w:hAnsi="宋体"/>
          <w:b/>
          <w:color w:val="auto"/>
          <w:sz w:val="24"/>
          <w:highlight w:val="none"/>
        </w:rPr>
      </w:pPr>
    </w:p>
    <w:p>
      <w:pPr>
        <w:autoSpaceDE w:val="0"/>
        <w:autoSpaceDN w:val="0"/>
        <w:adjustRightInd w:val="0"/>
        <w:spacing w:line="400" w:lineRule="exact"/>
        <w:ind w:firstLine="472" w:firstLineChars="196"/>
        <w:rPr>
          <w:rFonts w:ascii="宋体" w:hAnsi="宋体"/>
          <w:b/>
          <w:color w:val="auto"/>
          <w:sz w:val="24"/>
          <w:highlight w:val="none"/>
        </w:rPr>
      </w:pPr>
      <w:r>
        <w:rPr>
          <w:rFonts w:hint="eastAsia" w:ascii="宋体" w:hAnsi="宋体"/>
          <w:b/>
          <w:color w:val="auto"/>
          <w:sz w:val="24"/>
          <w:highlight w:val="none"/>
        </w:rPr>
        <w:t>法定代表人（签章） ：</w:t>
      </w:r>
    </w:p>
    <w:p>
      <w:pPr>
        <w:autoSpaceDE w:val="0"/>
        <w:autoSpaceDN w:val="0"/>
        <w:adjustRightInd w:val="0"/>
        <w:spacing w:line="400" w:lineRule="exact"/>
        <w:rPr>
          <w:rFonts w:ascii="宋体" w:hAnsi="宋体"/>
          <w:b/>
          <w:color w:val="auto"/>
          <w:sz w:val="24"/>
          <w:highlight w:val="none"/>
        </w:rPr>
      </w:pPr>
    </w:p>
    <w:p>
      <w:pPr>
        <w:autoSpaceDE w:val="0"/>
        <w:autoSpaceDN w:val="0"/>
        <w:adjustRightInd w:val="0"/>
        <w:spacing w:line="400" w:lineRule="exact"/>
        <w:ind w:firstLine="482" w:firstLineChars="200"/>
        <w:rPr>
          <w:rFonts w:ascii="宋体" w:hAnsi="宋体" w:eastAsia="宋体"/>
          <w:b/>
          <w:color w:val="auto"/>
          <w:sz w:val="24"/>
          <w:highlight w:val="none"/>
        </w:rPr>
      </w:pPr>
      <w:r>
        <w:rPr>
          <w:rFonts w:hint="eastAsia" w:ascii="宋体" w:hAnsi="宋体"/>
          <w:b/>
          <w:color w:val="auto"/>
          <w:sz w:val="24"/>
          <w:highlight w:val="none"/>
        </w:rPr>
        <w:t>文件编制人：何锐</w:t>
      </w:r>
    </w:p>
    <w:p>
      <w:pPr>
        <w:pStyle w:val="32"/>
        <w:ind w:firstLine="440"/>
        <w:rPr>
          <w:color w:val="auto"/>
          <w:highlight w:val="none"/>
        </w:rPr>
      </w:pPr>
    </w:p>
    <w:p>
      <w:pPr>
        <w:pStyle w:val="32"/>
        <w:ind w:firstLine="482"/>
        <w:rPr>
          <w:rFonts w:hint="eastAsia" w:ascii="宋体" w:hAnsi="宋体" w:eastAsia="宋体"/>
          <w:b/>
          <w:bCs w:val="0"/>
          <w:color w:val="auto"/>
          <w:spacing w:val="0"/>
          <w:szCs w:val="22"/>
          <w:highlight w:val="none"/>
          <w:lang w:eastAsia="zh-CN"/>
        </w:rPr>
      </w:pPr>
      <w:r>
        <w:rPr>
          <w:rFonts w:hint="eastAsia" w:ascii="宋体" w:hAnsi="宋体" w:eastAsia="宋体"/>
          <w:b/>
          <w:bCs w:val="0"/>
          <w:color w:val="auto"/>
          <w:spacing w:val="0"/>
          <w:szCs w:val="22"/>
          <w:highlight w:val="none"/>
        </w:rPr>
        <w:t>文件审核人：</w:t>
      </w:r>
      <w:r>
        <w:rPr>
          <w:rFonts w:hint="eastAsia" w:ascii="宋体" w:hAnsi="宋体" w:eastAsia="宋体"/>
          <w:b/>
          <w:color w:val="auto"/>
          <w:szCs w:val="22"/>
          <w:highlight w:val="none"/>
          <w:lang w:eastAsia="zh-CN"/>
        </w:rPr>
        <w:t>刘力槟</w:t>
      </w:r>
    </w:p>
    <w:p>
      <w:pPr>
        <w:autoSpaceDE w:val="0"/>
        <w:autoSpaceDN w:val="0"/>
        <w:adjustRightInd w:val="0"/>
        <w:spacing w:line="400" w:lineRule="exact"/>
        <w:ind w:firstLine="472" w:firstLineChars="196"/>
        <w:rPr>
          <w:rFonts w:ascii="宋体" w:hAnsi="宋体"/>
          <w:b/>
          <w:color w:val="auto"/>
          <w:sz w:val="24"/>
          <w:highlight w:val="none"/>
        </w:rPr>
      </w:pPr>
    </w:p>
    <w:p>
      <w:pPr>
        <w:autoSpaceDE w:val="0"/>
        <w:autoSpaceDN w:val="0"/>
        <w:adjustRightInd w:val="0"/>
        <w:spacing w:line="400" w:lineRule="exact"/>
        <w:ind w:firstLine="472" w:firstLineChars="196"/>
        <w:rPr>
          <w:rFonts w:ascii="宋体" w:hAnsi="宋体" w:eastAsia="宋体"/>
          <w:b/>
          <w:color w:val="auto"/>
          <w:sz w:val="24"/>
          <w:highlight w:val="none"/>
        </w:rPr>
      </w:pPr>
      <w:r>
        <w:rPr>
          <w:rFonts w:hint="eastAsia" w:ascii="宋体" w:hAnsi="宋体"/>
          <w:b/>
          <w:color w:val="auto"/>
          <w:sz w:val="24"/>
          <w:highlight w:val="none"/>
        </w:rPr>
        <w:t>联系电话：18599099214、0991-4508367</w:t>
      </w:r>
    </w:p>
    <w:p>
      <w:pPr>
        <w:autoSpaceDE w:val="0"/>
        <w:autoSpaceDN w:val="0"/>
        <w:adjustRightInd w:val="0"/>
        <w:spacing w:line="400" w:lineRule="exact"/>
        <w:ind w:firstLine="472" w:firstLineChars="196"/>
        <w:rPr>
          <w:rFonts w:ascii="宋体" w:hAnsi="宋体"/>
          <w:b/>
          <w:color w:val="auto"/>
          <w:sz w:val="24"/>
          <w:highlight w:val="none"/>
        </w:rPr>
      </w:pPr>
    </w:p>
    <w:p>
      <w:pPr>
        <w:autoSpaceDE w:val="0"/>
        <w:autoSpaceDN w:val="0"/>
        <w:adjustRightInd w:val="0"/>
        <w:spacing w:line="400" w:lineRule="exact"/>
        <w:ind w:firstLine="472" w:firstLineChars="196"/>
        <w:rPr>
          <w:rFonts w:ascii="宋体" w:hAnsi="宋体"/>
          <w:b/>
          <w:color w:val="auto"/>
          <w:sz w:val="24"/>
          <w:highlight w:val="none"/>
        </w:rPr>
      </w:pPr>
      <w:r>
        <w:rPr>
          <w:rFonts w:hint="eastAsia" w:ascii="宋体" w:hAnsi="宋体"/>
          <w:b/>
          <w:color w:val="auto"/>
          <w:sz w:val="24"/>
          <w:highlight w:val="none"/>
        </w:rPr>
        <w:t>传    真：0991-4508736</w:t>
      </w:r>
    </w:p>
    <w:p>
      <w:pPr>
        <w:autoSpaceDE w:val="0"/>
        <w:autoSpaceDN w:val="0"/>
        <w:adjustRightInd w:val="0"/>
        <w:spacing w:line="400" w:lineRule="exact"/>
        <w:ind w:firstLine="472" w:firstLineChars="196"/>
        <w:rPr>
          <w:rFonts w:ascii="宋体" w:hAnsi="宋体"/>
          <w:b/>
          <w:color w:val="auto"/>
          <w:sz w:val="24"/>
          <w:highlight w:val="none"/>
        </w:rPr>
      </w:pPr>
    </w:p>
    <w:p>
      <w:pPr>
        <w:autoSpaceDE w:val="0"/>
        <w:autoSpaceDN w:val="0"/>
        <w:adjustRightInd w:val="0"/>
        <w:spacing w:line="400" w:lineRule="exact"/>
        <w:ind w:firstLine="472" w:firstLineChars="196"/>
        <w:rPr>
          <w:rFonts w:ascii="宋体" w:hAnsi="宋体"/>
          <w:b/>
          <w:color w:val="auto"/>
          <w:sz w:val="24"/>
          <w:highlight w:val="none"/>
        </w:rPr>
      </w:pPr>
      <w:r>
        <w:rPr>
          <w:rFonts w:hint="eastAsia" w:ascii="宋体" w:hAnsi="宋体"/>
          <w:b/>
          <w:color w:val="auto"/>
          <w:sz w:val="24"/>
          <w:highlight w:val="none"/>
        </w:rPr>
        <w:t>详细地址：乌鲁木齐市水磨沟区南湖东路165号新疆国际大厦18楼</w:t>
      </w:r>
    </w:p>
    <w:p>
      <w:pPr>
        <w:spacing w:line="360" w:lineRule="auto"/>
        <w:jc w:val="center"/>
        <w:rPr>
          <w:rFonts w:ascii="宋体" w:hAnsi="宋体" w:eastAsia="宋体"/>
          <w:color w:val="auto"/>
          <w:sz w:val="24"/>
          <w:szCs w:val="24"/>
          <w:highlight w:val="none"/>
        </w:rPr>
        <w:sectPr>
          <w:headerReference r:id="rId3" w:type="default"/>
          <w:pgSz w:w="11906" w:h="16838"/>
          <w:pgMar w:top="1440" w:right="1800" w:bottom="1440" w:left="1800" w:header="851" w:footer="992" w:gutter="0"/>
          <w:cols w:space="720" w:num="1"/>
          <w:docGrid w:type="lines" w:linePitch="312" w:charSpace="0"/>
        </w:sectPr>
      </w:pPr>
    </w:p>
    <w:p>
      <w:pPr>
        <w:keepNext/>
        <w:keepLines/>
        <w:widowControl/>
        <w:spacing w:line="360" w:lineRule="auto"/>
        <w:jc w:val="center"/>
        <w:rPr>
          <w:rFonts w:ascii="宋体" w:hAnsi="宋体" w:eastAsia="宋体" w:cs="宋体"/>
          <w:b/>
          <w:bCs/>
          <w:color w:val="auto"/>
          <w:kern w:val="0"/>
          <w:sz w:val="36"/>
          <w:szCs w:val="28"/>
          <w:highlight w:val="none"/>
        </w:rPr>
      </w:pPr>
      <w:bookmarkStart w:id="0" w:name="_Toc30381"/>
      <w:r>
        <w:rPr>
          <w:rFonts w:hint="eastAsia" w:ascii="宋体" w:hAnsi="宋体" w:eastAsia="宋体" w:cs="宋体"/>
          <w:b/>
          <w:bCs/>
          <w:color w:val="auto"/>
          <w:kern w:val="0"/>
          <w:sz w:val="36"/>
          <w:szCs w:val="28"/>
          <w:highlight w:val="none"/>
          <w:lang w:val="zh-CN"/>
        </w:rPr>
        <w:t>目  录</w:t>
      </w:r>
      <w:bookmarkEnd w:id="0"/>
    </w:p>
    <w:p>
      <w:pPr>
        <w:pStyle w:val="24"/>
        <w:tabs>
          <w:tab w:val="right" w:leader="dot" w:pos="8306"/>
        </w:tabs>
        <w:adjustRightInd w:val="0"/>
        <w:snapToGrid w:val="0"/>
        <w:spacing w:line="340" w:lineRule="exact"/>
        <w:rPr>
          <w:rFonts w:ascii="宋体" w:hAnsi="宋体" w:cs="宋体"/>
          <w:b/>
          <w:color w:val="auto"/>
          <w:sz w:val="24"/>
          <w:szCs w:val="24"/>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TOC \o "1-7" \h \z \u </w:instrText>
      </w:r>
      <w:r>
        <w:rPr>
          <w:rFonts w:hint="eastAsia" w:ascii="宋体" w:hAnsi="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"_Toc18696" </w:instrText>
      </w:r>
      <w:r>
        <w:rPr>
          <w:color w:val="auto"/>
          <w:highlight w:val="none"/>
        </w:rPr>
        <w:fldChar w:fldCharType="separate"/>
      </w:r>
      <w:r>
        <w:rPr>
          <w:rFonts w:hint="eastAsia" w:ascii="宋体" w:hAnsi="宋体" w:cs="宋体"/>
          <w:b/>
          <w:color w:val="auto"/>
          <w:kern w:val="44"/>
          <w:sz w:val="24"/>
          <w:szCs w:val="24"/>
          <w:highlight w:val="none"/>
        </w:rPr>
        <w:t>第一部分　商务部分</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PAGEREF _Toc18696 \h </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2</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fldChar w:fldCharType="end"/>
      </w:r>
    </w:p>
    <w:p>
      <w:pPr>
        <w:pStyle w:val="28"/>
        <w:tabs>
          <w:tab w:val="right" w:leader="dot" w:pos="8306"/>
        </w:tabs>
        <w:adjustRightInd w:val="0"/>
        <w:snapToGrid w:val="0"/>
        <w:spacing w:line="340" w:lineRule="exact"/>
        <w:rPr>
          <w:rFonts w:ascii="宋体" w:hAnsi="宋体" w:cs="宋体"/>
          <w:b/>
          <w:color w:val="auto"/>
          <w:sz w:val="24"/>
          <w:szCs w:val="24"/>
          <w:highlight w:val="none"/>
        </w:rPr>
      </w:pPr>
      <w:r>
        <w:rPr>
          <w:color w:val="auto"/>
          <w:highlight w:val="none"/>
        </w:rPr>
        <w:fldChar w:fldCharType="begin"/>
      </w:r>
      <w:r>
        <w:rPr>
          <w:color w:val="auto"/>
          <w:highlight w:val="none"/>
        </w:rPr>
        <w:instrText xml:space="preserve"> HYPERLINK \l "_Toc14963" </w:instrText>
      </w:r>
      <w:r>
        <w:rPr>
          <w:color w:val="auto"/>
          <w:highlight w:val="none"/>
        </w:rPr>
        <w:fldChar w:fldCharType="separate"/>
      </w:r>
      <w:r>
        <w:rPr>
          <w:rFonts w:hint="eastAsia" w:ascii="宋体" w:hAnsi="宋体" w:cs="宋体"/>
          <w:b/>
          <w:color w:val="auto"/>
          <w:kern w:val="0"/>
          <w:sz w:val="24"/>
          <w:szCs w:val="24"/>
          <w:highlight w:val="none"/>
        </w:rPr>
        <w:t>第一章　招标公告</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PAGEREF _Toc14963 \h </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2</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fldChar w:fldCharType="end"/>
      </w:r>
    </w:p>
    <w:p>
      <w:pPr>
        <w:pStyle w:val="28"/>
        <w:tabs>
          <w:tab w:val="right" w:leader="dot" w:pos="8306"/>
        </w:tabs>
        <w:adjustRightInd w:val="0"/>
        <w:snapToGrid w:val="0"/>
        <w:spacing w:line="340" w:lineRule="exact"/>
        <w:rPr>
          <w:rFonts w:ascii="宋体" w:hAnsi="宋体" w:cs="宋体"/>
          <w:b/>
          <w:color w:val="auto"/>
          <w:sz w:val="24"/>
          <w:szCs w:val="24"/>
          <w:highlight w:val="none"/>
        </w:rPr>
      </w:pPr>
      <w:r>
        <w:rPr>
          <w:color w:val="auto"/>
          <w:highlight w:val="none"/>
        </w:rPr>
        <w:fldChar w:fldCharType="begin"/>
      </w:r>
      <w:r>
        <w:rPr>
          <w:color w:val="auto"/>
          <w:highlight w:val="none"/>
        </w:rPr>
        <w:instrText xml:space="preserve"> HYPERLINK \l "_Toc27565" </w:instrText>
      </w:r>
      <w:r>
        <w:rPr>
          <w:color w:val="auto"/>
          <w:highlight w:val="none"/>
        </w:rPr>
        <w:fldChar w:fldCharType="separate"/>
      </w:r>
      <w:r>
        <w:rPr>
          <w:rFonts w:hint="eastAsia" w:ascii="宋体" w:hAnsi="宋体" w:cs="宋体"/>
          <w:b/>
          <w:color w:val="auto"/>
          <w:kern w:val="0"/>
          <w:sz w:val="24"/>
          <w:szCs w:val="24"/>
          <w:highlight w:val="none"/>
        </w:rPr>
        <w:t>第二章　供应商须知</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PAGEREF _Toc27565 \h </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7</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fldChar w:fldCharType="end"/>
      </w:r>
    </w:p>
    <w:p>
      <w:pPr>
        <w:pStyle w:val="28"/>
        <w:tabs>
          <w:tab w:val="right" w:leader="dot" w:pos="8306"/>
        </w:tabs>
        <w:adjustRightInd w:val="0"/>
        <w:snapToGrid w:val="0"/>
        <w:spacing w:line="340" w:lineRule="exact"/>
        <w:rPr>
          <w:rFonts w:ascii="宋体" w:hAnsi="宋体" w:cs="宋体"/>
          <w:b/>
          <w:color w:val="auto"/>
          <w:sz w:val="24"/>
          <w:szCs w:val="24"/>
          <w:highlight w:val="none"/>
        </w:rPr>
      </w:pPr>
      <w:r>
        <w:rPr>
          <w:color w:val="auto"/>
          <w:highlight w:val="none"/>
        </w:rPr>
        <w:fldChar w:fldCharType="begin"/>
      </w:r>
      <w:r>
        <w:rPr>
          <w:color w:val="auto"/>
          <w:highlight w:val="none"/>
        </w:rPr>
        <w:instrText xml:space="preserve"> HYPERLINK \l "_Toc16193" </w:instrText>
      </w:r>
      <w:r>
        <w:rPr>
          <w:color w:val="auto"/>
          <w:highlight w:val="none"/>
        </w:rPr>
        <w:fldChar w:fldCharType="separate"/>
      </w:r>
      <w:r>
        <w:rPr>
          <w:rFonts w:hint="eastAsia" w:ascii="宋体" w:hAnsi="宋体" w:cs="宋体"/>
          <w:b/>
          <w:color w:val="auto"/>
          <w:kern w:val="0"/>
          <w:sz w:val="24"/>
          <w:szCs w:val="24"/>
          <w:highlight w:val="none"/>
        </w:rPr>
        <w:t>第三章　评标办法及标准</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PAGEREF _Toc16193 \h </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26</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fldChar w:fldCharType="end"/>
      </w:r>
    </w:p>
    <w:p>
      <w:pPr>
        <w:pStyle w:val="28"/>
        <w:tabs>
          <w:tab w:val="right" w:leader="dot" w:pos="8306"/>
        </w:tabs>
        <w:adjustRightInd w:val="0"/>
        <w:snapToGrid w:val="0"/>
        <w:spacing w:line="340" w:lineRule="exact"/>
        <w:rPr>
          <w:rFonts w:ascii="宋体" w:hAnsi="宋体" w:cs="宋体"/>
          <w:b/>
          <w:color w:val="auto"/>
          <w:sz w:val="24"/>
          <w:szCs w:val="24"/>
          <w:highlight w:val="none"/>
        </w:rPr>
      </w:pPr>
      <w:r>
        <w:rPr>
          <w:color w:val="auto"/>
          <w:highlight w:val="none"/>
        </w:rPr>
        <w:fldChar w:fldCharType="begin"/>
      </w:r>
      <w:r>
        <w:rPr>
          <w:color w:val="auto"/>
          <w:highlight w:val="none"/>
        </w:rPr>
        <w:instrText xml:space="preserve"> HYPERLINK \l "_Toc26542" </w:instrText>
      </w:r>
      <w:r>
        <w:rPr>
          <w:color w:val="auto"/>
          <w:highlight w:val="none"/>
        </w:rPr>
        <w:fldChar w:fldCharType="separate"/>
      </w:r>
      <w:r>
        <w:rPr>
          <w:rFonts w:hint="eastAsia" w:ascii="宋体" w:hAnsi="宋体" w:cs="宋体"/>
          <w:b/>
          <w:color w:val="auto"/>
          <w:kern w:val="0"/>
          <w:sz w:val="24"/>
          <w:szCs w:val="24"/>
          <w:highlight w:val="none"/>
        </w:rPr>
        <w:t>第四章　拟签订的合同文本</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PAGEREF _Toc26542 \h </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31</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fldChar w:fldCharType="end"/>
      </w:r>
    </w:p>
    <w:p>
      <w:pPr>
        <w:pStyle w:val="28"/>
        <w:tabs>
          <w:tab w:val="right" w:leader="dot" w:pos="8306"/>
        </w:tabs>
        <w:adjustRightInd w:val="0"/>
        <w:snapToGrid w:val="0"/>
        <w:spacing w:line="340" w:lineRule="exact"/>
        <w:rPr>
          <w:rFonts w:ascii="宋体" w:hAnsi="宋体" w:cs="宋体"/>
          <w:b/>
          <w:color w:val="auto"/>
          <w:sz w:val="24"/>
          <w:szCs w:val="24"/>
          <w:highlight w:val="none"/>
        </w:rPr>
      </w:pPr>
      <w:r>
        <w:rPr>
          <w:color w:val="auto"/>
          <w:highlight w:val="none"/>
        </w:rPr>
        <w:fldChar w:fldCharType="begin"/>
      </w:r>
      <w:r>
        <w:rPr>
          <w:color w:val="auto"/>
          <w:highlight w:val="none"/>
        </w:rPr>
        <w:instrText xml:space="preserve"> HYPERLINK \l "_Toc14869" </w:instrText>
      </w:r>
      <w:r>
        <w:rPr>
          <w:color w:val="auto"/>
          <w:highlight w:val="none"/>
        </w:rPr>
        <w:fldChar w:fldCharType="separate"/>
      </w:r>
      <w:r>
        <w:rPr>
          <w:rFonts w:hint="eastAsia" w:ascii="宋体" w:hAnsi="宋体" w:cs="宋体"/>
          <w:b/>
          <w:color w:val="auto"/>
          <w:sz w:val="24"/>
          <w:szCs w:val="24"/>
          <w:highlight w:val="none"/>
        </w:rPr>
        <w:t>第五章　投标文件组成</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PAGEREF _Toc14869 \h </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41</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fldChar w:fldCharType="end"/>
      </w:r>
    </w:p>
    <w:p>
      <w:pPr>
        <w:pStyle w:val="17"/>
        <w:tabs>
          <w:tab w:val="right" w:leader="dot" w:pos="8306"/>
        </w:tabs>
        <w:adjustRightInd w:val="0"/>
        <w:snapToGrid w:val="0"/>
        <w:spacing w:line="340" w:lineRule="exact"/>
        <w:rPr>
          <w:rFonts w:ascii="宋体" w:hAnsi="宋体" w:cs="宋体"/>
          <w:b/>
          <w:color w:val="auto"/>
          <w:szCs w:val="24"/>
          <w:highlight w:val="none"/>
        </w:rPr>
      </w:pPr>
      <w:r>
        <w:rPr>
          <w:color w:val="auto"/>
          <w:highlight w:val="none"/>
        </w:rPr>
        <w:fldChar w:fldCharType="begin"/>
      </w:r>
      <w:r>
        <w:rPr>
          <w:color w:val="auto"/>
          <w:highlight w:val="none"/>
        </w:rPr>
        <w:instrText xml:space="preserve"> HYPERLINK \l "_Toc73" </w:instrText>
      </w:r>
      <w:r>
        <w:rPr>
          <w:color w:val="auto"/>
          <w:highlight w:val="none"/>
        </w:rPr>
        <w:fldChar w:fldCharType="separate"/>
      </w:r>
      <w:r>
        <w:rPr>
          <w:rFonts w:hint="eastAsia" w:ascii="宋体" w:hAnsi="宋体" w:cs="宋体"/>
          <w:b/>
          <w:color w:val="auto"/>
          <w:szCs w:val="24"/>
          <w:highlight w:val="none"/>
        </w:rPr>
        <w:t>一、投　标　函</w:t>
      </w:r>
      <w:r>
        <w:rPr>
          <w:rFonts w:hint="eastAsia" w:ascii="宋体" w:hAnsi="宋体" w:cs="宋体"/>
          <w:b/>
          <w:color w:val="auto"/>
          <w:szCs w:val="24"/>
          <w:highlight w:val="none"/>
        </w:rPr>
        <w:tab/>
      </w:r>
      <w:r>
        <w:rPr>
          <w:rFonts w:hint="eastAsia" w:ascii="宋体" w:hAnsi="宋体" w:cs="宋体"/>
          <w:b/>
          <w:color w:val="auto"/>
          <w:szCs w:val="24"/>
          <w:highlight w:val="none"/>
        </w:rPr>
        <w:fldChar w:fldCharType="begin"/>
      </w:r>
      <w:r>
        <w:rPr>
          <w:rFonts w:hint="eastAsia" w:ascii="宋体" w:hAnsi="宋体" w:cs="宋体"/>
          <w:b/>
          <w:color w:val="auto"/>
          <w:szCs w:val="24"/>
          <w:highlight w:val="none"/>
        </w:rPr>
        <w:instrText xml:space="preserve"> PAGEREF _Toc73 \h </w:instrText>
      </w:r>
      <w:r>
        <w:rPr>
          <w:rFonts w:hint="eastAsia" w:ascii="宋体" w:hAnsi="宋体" w:cs="宋体"/>
          <w:b/>
          <w:color w:val="auto"/>
          <w:szCs w:val="24"/>
          <w:highlight w:val="none"/>
        </w:rPr>
        <w:fldChar w:fldCharType="separate"/>
      </w:r>
      <w:r>
        <w:rPr>
          <w:rFonts w:hint="eastAsia" w:ascii="宋体" w:hAnsi="宋体" w:cs="宋体"/>
          <w:b/>
          <w:color w:val="auto"/>
          <w:szCs w:val="24"/>
          <w:highlight w:val="none"/>
        </w:rPr>
        <w:t>45</w:t>
      </w:r>
      <w:r>
        <w:rPr>
          <w:rFonts w:hint="eastAsia" w:ascii="宋体" w:hAnsi="宋体" w:cs="宋体"/>
          <w:b/>
          <w:color w:val="auto"/>
          <w:szCs w:val="24"/>
          <w:highlight w:val="none"/>
        </w:rPr>
        <w:fldChar w:fldCharType="end"/>
      </w:r>
      <w:r>
        <w:rPr>
          <w:rFonts w:hint="eastAsia" w:ascii="宋体" w:hAnsi="宋体" w:cs="宋体"/>
          <w:b/>
          <w:color w:val="auto"/>
          <w:szCs w:val="24"/>
          <w:highlight w:val="none"/>
        </w:rPr>
        <w:fldChar w:fldCharType="end"/>
      </w:r>
    </w:p>
    <w:p>
      <w:pPr>
        <w:pStyle w:val="17"/>
        <w:tabs>
          <w:tab w:val="right" w:leader="dot" w:pos="8306"/>
        </w:tabs>
        <w:adjustRightInd w:val="0"/>
        <w:snapToGrid w:val="0"/>
        <w:spacing w:line="340" w:lineRule="exact"/>
        <w:rPr>
          <w:rFonts w:ascii="宋体" w:hAnsi="宋体" w:cs="宋体"/>
          <w:b/>
          <w:color w:val="auto"/>
          <w:szCs w:val="24"/>
          <w:highlight w:val="none"/>
        </w:rPr>
      </w:pPr>
      <w:r>
        <w:rPr>
          <w:color w:val="auto"/>
          <w:highlight w:val="none"/>
        </w:rPr>
        <w:fldChar w:fldCharType="begin"/>
      </w:r>
      <w:r>
        <w:rPr>
          <w:color w:val="auto"/>
          <w:highlight w:val="none"/>
        </w:rPr>
        <w:instrText xml:space="preserve"> HYPERLINK \l "_Toc21540" </w:instrText>
      </w:r>
      <w:r>
        <w:rPr>
          <w:color w:val="auto"/>
          <w:highlight w:val="none"/>
        </w:rPr>
        <w:fldChar w:fldCharType="separate"/>
      </w:r>
      <w:r>
        <w:rPr>
          <w:rFonts w:hint="eastAsia" w:ascii="宋体" w:hAnsi="宋体" w:cs="宋体"/>
          <w:b/>
          <w:color w:val="auto"/>
          <w:szCs w:val="24"/>
          <w:highlight w:val="none"/>
        </w:rPr>
        <w:t>二、开标一览表</w:t>
      </w:r>
      <w:r>
        <w:rPr>
          <w:rFonts w:hint="eastAsia" w:ascii="宋体" w:hAnsi="宋体" w:cs="宋体"/>
          <w:b/>
          <w:color w:val="auto"/>
          <w:szCs w:val="24"/>
          <w:highlight w:val="none"/>
        </w:rPr>
        <w:tab/>
      </w:r>
      <w:r>
        <w:rPr>
          <w:rFonts w:hint="eastAsia" w:ascii="宋体" w:hAnsi="宋体" w:cs="宋体"/>
          <w:b/>
          <w:color w:val="auto"/>
          <w:szCs w:val="24"/>
          <w:highlight w:val="none"/>
        </w:rPr>
        <w:fldChar w:fldCharType="begin"/>
      </w:r>
      <w:r>
        <w:rPr>
          <w:rFonts w:hint="eastAsia" w:ascii="宋体" w:hAnsi="宋体" w:cs="宋体"/>
          <w:b/>
          <w:color w:val="auto"/>
          <w:szCs w:val="24"/>
          <w:highlight w:val="none"/>
        </w:rPr>
        <w:instrText xml:space="preserve"> PAGEREF _Toc21540 \h </w:instrText>
      </w:r>
      <w:r>
        <w:rPr>
          <w:rFonts w:hint="eastAsia" w:ascii="宋体" w:hAnsi="宋体" w:cs="宋体"/>
          <w:b/>
          <w:color w:val="auto"/>
          <w:szCs w:val="24"/>
          <w:highlight w:val="none"/>
        </w:rPr>
        <w:fldChar w:fldCharType="separate"/>
      </w:r>
      <w:r>
        <w:rPr>
          <w:rFonts w:hint="eastAsia" w:ascii="宋体" w:hAnsi="宋体" w:cs="宋体"/>
          <w:b/>
          <w:color w:val="auto"/>
          <w:szCs w:val="24"/>
          <w:highlight w:val="none"/>
        </w:rPr>
        <w:t>50</w:t>
      </w:r>
      <w:r>
        <w:rPr>
          <w:rFonts w:hint="eastAsia" w:ascii="宋体" w:hAnsi="宋体" w:cs="宋体"/>
          <w:b/>
          <w:color w:val="auto"/>
          <w:szCs w:val="24"/>
          <w:highlight w:val="none"/>
        </w:rPr>
        <w:fldChar w:fldCharType="end"/>
      </w:r>
      <w:r>
        <w:rPr>
          <w:rFonts w:hint="eastAsia" w:ascii="宋体" w:hAnsi="宋体" w:cs="宋体"/>
          <w:b/>
          <w:color w:val="auto"/>
          <w:szCs w:val="24"/>
          <w:highlight w:val="none"/>
        </w:rPr>
        <w:fldChar w:fldCharType="end"/>
      </w:r>
    </w:p>
    <w:p>
      <w:pPr>
        <w:pStyle w:val="17"/>
        <w:tabs>
          <w:tab w:val="right" w:leader="dot" w:pos="8306"/>
        </w:tabs>
        <w:adjustRightInd w:val="0"/>
        <w:snapToGrid w:val="0"/>
        <w:spacing w:line="340" w:lineRule="exact"/>
        <w:rPr>
          <w:rFonts w:ascii="宋体" w:hAnsi="宋体" w:cs="宋体"/>
          <w:b/>
          <w:color w:val="auto"/>
          <w:szCs w:val="24"/>
          <w:highlight w:val="none"/>
        </w:rPr>
      </w:pPr>
      <w:r>
        <w:rPr>
          <w:color w:val="auto"/>
          <w:highlight w:val="none"/>
        </w:rPr>
        <w:fldChar w:fldCharType="begin"/>
      </w:r>
      <w:r>
        <w:rPr>
          <w:color w:val="auto"/>
          <w:highlight w:val="none"/>
        </w:rPr>
        <w:instrText xml:space="preserve"> HYPERLINK \l "_Toc2331" </w:instrText>
      </w:r>
      <w:r>
        <w:rPr>
          <w:color w:val="auto"/>
          <w:highlight w:val="none"/>
        </w:rPr>
        <w:fldChar w:fldCharType="separate"/>
      </w:r>
      <w:r>
        <w:rPr>
          <w:rFonts w:hint="eastAsia" w:ascii="宋体" w:hAnsi="宋体" w:cs="宋体"/>
          <w:b/>
          <w:color w:val="auto"/>
          <w:szCs w:val="24"/>
          <w:highlight w:val="none"/>
        </w:rPr>
        <w:t>三、明细报价表</w:t>
      </w:r>
      <w:r>
        <w:rPr>
          <w:rFonts w:hint="eastAsia" w:ascii="宋体" w:hAnsi="宋体" w:cs="宋体"/>
          <w:b/>
          <w:color w:val="auto"/>
          <w:szCs w:val="24"/>
          <w:highlight w:val="none"/>
        </w:rPr>
        <w:tab/>
      </w:r>
      <w:r>
        <w:rPr>
          <w:rFonts w:hint="eastAsia" w:ascii="宋体" w:hAnsi="宋体" w:cs="宋体"/>
          <w:b/>
          <w:color w:val="auto"/>
          <w:szCs w:val="24"/>
          <w:highlight w:val="none"/>
        </w:rPr>
        <w:fldChar w:fldCharType="begin"/>
      </w:r>
      <w:r>
        <w:rPr>
          <w:rFonts w:hint="eastAsia" w:ascii="宋体" w:hAnsi="宋体" w:cs="宋体"/>
          <w:b/>
          <w:color w:val="auto"/>
          <w:szCs w:val="24"/>
          <w:highlight w:val="none"/>
        </w:rPr>
        <w:instrText xml:space="preserve"> PAGEREF _Toc2331 \h </w:instrText>
      </w:r>
      <w:r>
        <w:rPr>
          <w:rFonts w:hint="eastAsia" w:ascii="宋体" w:hAnsi="宋体" w:cs="宋体"/>
          <w:b/>
          <w:color w:val="auto"/>
          <w:szCs w:val="24"/>
          <w:highlight w:val="none"/>
        </w:rPr>
        <w:fldChar w:fldCharType="separate"/>
      </w:r>
      <w:r>
        <w:rPr>
          <w:rFonts w:hint="eastAsia" w:ascii="宋体" w:hAnsi="宋体" w:cs="宋体"/>
          <w:b/>
          <w:color w:val="auto"/>
          <w:szCs w:val="24"/>
          <w:highlight w:val="none"/>
        </w:rPr>
        <w:t>51</w:t>
      </w:r>
      <w:r>
        <w:rPr>
          <w:rFonts w:hint="eastAsia" w:ascii="宋体" w:hAnsi="宋体" w:cs="宋体"/>
          <w:b/>
          <w:color w:val="auto"/>
          <w:szCs w:val="24"/>
          <w:highlight w:val="none"/>
        </w:rPr>
        <w:fldChar w:fldCharType="end"/>
      </w:r>
      <w:r>
        <w:rPr>
          <w:rFonts w:hint="eastAsia" w:ascii="宋体" w:hAnsi="宋体" w:cs="宋体"/>
          <w:b/>
          <w:color w:val="auto"/>
          <w:szCs w:val="24"/>
          <w:highlight w:val="none"/>
        </w:rPr>
        <w:fldChar w:fldCharType="end"/>
      </w:r>
    </w:p>
    <w:p>
      <w:pPr>
        <w:pStyle w:val="17"/>
        <w:tabs>
          <w:tab w:val="right" w:leader="dot" w:pos="8306"/>
        </w:tabs>
        <w:adjustRightInd w:val="0"/>
        <w:snapToGrid w:val="0"/>
        <w:spacing w:line="340" w:lineRule="exact"/>
        <w:rPr>
          <w:rFonts w:ascii="宋体" w:hAnsi="宋体" w:cs="宋体"/>
          <w:b/>
          <w:color w:val="auto"/>
          <w:szCs w:val="24"/>
          <w:highlight w:val="none"/>
        </w:rPr>
      </w:pPr>
      <w:r>
        <w:rPr>
          <w:color w:val="auto"/>
          <w:highlight w:val="none"/>
        </w:rPr>
        <w:fldChar w:fldCharType="begin"/>
      </w:r>
      <w:r>
        <w:rPr>
          <w:color w:val="auto"/>
          <w:highlight w:val="none"/>
        </w:rPr>
        <w:instrText xml:space="preserve"> HYPERLINK \l "_Toc11474" </w:instrText>
      </w:r>
      <w:r>
        <w:rPr>
          <w:color w:val="auto"/>
          <w:highlight w:val="none"/>
        </w:rPr>
        <w:fldChar w:fldCharType="separate"/>
      </w:r>
      <w:r>
        <w:rPr>
          <w:rFonts w:hint="eastAsia" w:ascii="宋体" w:hAnsi="宋体" w:cs="宋体"/>
          <w:b/>
          <w:color w:val="auto"/>
          <w:szCs w:val="24"/>
          <w:highlight w:val="none"/>
        </w:rPr>
        <w:t>四、商务条款偏离表</w:t>
      </w:r>
      <w:r>
        <w:rPr>
          <w:rFonts w:hint="eastAsia" w:ascii="宋体" w:hAnsi="宋体" w:cs="宋体"/>
          <w:b/>
          <w:color w:val="auto"/>
          <w:szCs w:val="24"/>
          <w:highlight w:val="none"/>
        </w:rPr>
        <w:tab/>
      </w:r>
      <w:r>
        <w:rPr>
          <w:rFonts w:hint="eastAsia" w:ascii="宋体" w:hAnsi="宋体" w:cs="宋体"/>
          <w:b/>
          <w:color w:val="auto"/>
          <w:szCs w:val="24"/>
          <w:highlight w:val="none"/>
        </w:rPr>
        <w:fldChar w:fldCharType="begin"/>
      </w:r>
      <w:r>
        <w:rPr>
          <w:rFonts w:hint="eastAsia" w:ascii="宋体" w:hAnsi="宋体" w:cs="宋体"/>
          <w:b/>
          <w:color w:val="auto"/>
          <w:szCs w:val="24"/>
          <w:highlight w:val="none"/>
        </w:rPr>
        <w:instrText xml:space="preserve"> PAGEREF _Toc11474 \h </w:instrText>
      </w:r>
      <w:r>
        <w:rPr>
          <w:rFonts w:hint="eastAsia" w:ascii="宋体" w:hAnsi="宋体" w:cs="宋体"/>
          <w:b/>
          <w:color w:val="auto"/>
          <w:szCs w:val="24"/>
          <w:highlight w:val="none"/>
        </w:rPr>
        <w:fldChar w:fldCharType="separate"/>
      </w:r>
      <w:r>
        <w:rPr>
          <w:rFonts w:hint="eastAsia" w:ascii="宋体" w:hAnsi="宋体" w:cs="宋体"/>
          <w:b/>
          <w:color w:val="auto"/>
          <w:szCs w:val="24"/>
          <w:highlight w:val="none"/>
        </w:rPr>
        <w:t>52</w:t>
      </w:r>
      <w:r>
        <w:rPr>
          <w:rFonts w:hint="eastAsia" w:ascii="宋体" w:hAnsi="宋体" w:cs="宋体"/>
          <w:b/>
          <w:color w:val="auto"/>
          <w:szCs w:val="24"/>
          <w:highlight w:val="none"/>
        </w:rPr>
        <w:fldChar w:fldCharType="end"/>
      </w:r>
      <w:r>
        <w:rPr>
          <w:rFonts w:hint="eastAsia" w:ascii="宋体" w:hAnsi="宋体" w:cs="宋体"/>
          <w:b/>
          <w:color w:val="auto"/>
          <w:szCs w:val="24"/>
          <w:highlight w:val="none"/>
        </w:rPr>
        <w:fldChar w:fldCharType="end"/>
      </w:r>
    </w:p>
    <w:p>
      <w:pPr>
        <w:pStyle w:val="25"/>
        <w:tabs>
          <w:tab w:val="right" w:leader="dot" w:pos="8306"/>
        </w:tabs>
        <w:adjustRightInd w:val="0"/>
        <w:snapToGrid w:val="0"/>
        <w:spacing w:line="340" w:lineRule="exact"/>
        <w:rPr>
          <w:rFonts w:ascii="宋体" w:hAnsi="宋体" w:cs="宋体"/>
          <w:b/>
          <w:color w:val="auto"/>
          <w:sz w:val="24"/>
          <w:szCs w:val="24"/>
          <w:highlight w:val="none"/>
        </w:rPr>
      </w:pPr>
      <w:r>
        <w:rPr>
          <w:color w:val="auto"/>
          <w:highlight w:val="none"/>
        </w:rPr>
        <w:fldChar w:fldCharType="begin"/>
      </w:r>
      <w:r>
        <w:rPr>
          <w:color w:val="auto"/>
          <w:highlight w:val="none"/>
        </w:rPr>
        <w:instrText xml:space="preserve"> HYPERLINK \l "_Toc15694" </w:instrText>
      </w:r>
      <w:r>
        <w:rPr>
          <w:color w:val="auto"/>
          <w:highlight w:val="none"/>
        </w:rPr>
        <w:fldChar w:fldCharType="separate"/>
      </w:r>
      <w:r>
        <w:rPr>
          <w:rFonts w:hint="eastAsia" w:ascii="宋体" w:hAnsi="宋体" w:cs="宋体"/>
          <w:b/>
          <w:color w:val="auto"/>
          <w:kern w:val="0"/>
          <w:sz w:val="24"/>
          <w:szCs w:val="24"/>
          <w:highlight w:val="none"/>
        </w:rPr>
        <w:t>附件6－1　供应商基本情况表</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PAGEREF _Toc15694 \h </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54</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fldChar w:fldCharType="end"/>
      </w:r>
    </w:p>
    <w:p>
      <w:pPr>
        <w:pStyle w:val="25"/>
        <w:tabs>
          <w:tab w:val="right" w:leader="dot" w:pos="8306"/>
        </w:tabs>
        <w:adjustRightInd w:val="0"/>
        <w:snapToGrid w:val="0"/>
        <w:spacing w:line="340" w:lineRule="exact"/>
        <w:rPr>
          <w:rFonts w:ascii="宋体" w:hAnsi="宋体" w:cs="宋体"/>
          <w:b/>
          <w:color w:val="auto"/>
          <w:sz w:val="24"/>
          <w:szCs w:val="24"/>
          <w:highlight w:val="none"/>
        </w:rPr>
      </w:pPr>
      <w:r>
        <w:rPr>
          <w:color w:val="auto"/>
          <w:highlight w:val="none"/>
        </w:rPr>
        <w:fldChar w:fldCharType="begin"/>
      </w:r>
      <w:r>
        <w:rPr>
          <w:color w:val="auto"/>
          <w:highlight w:val="none"/>
        </w:rPr>
        <w:instrText xml:space="preserve"> HYPERLINK \l "_Toc3749" </w:instrText>
      </w:r>
      <w:r>
        <w:rPr>
          <w:color w:val="auto"/>
          <w:highlight w:val="none"/>
        </w:rPr>
        <w:fldChar w:fldCharType="separate"/>
      </w:r>
      <w:r>
        <w:rPr>
          <w:rFonts w:hint="eastAsia" w:ascii="宋体" w:hAnsi="宋体" w:cs="宋体"/>
          <w:b/>
          <w:color w:val="auto"/>
          <w:kern w:val="0"/>
          <w:sz w:val="24"/>
          <w:szCs w:val="24"/>
          <w:highlight w:val="none"/>
        </w:rPr>
        <w:t>★附件6－2－1　具有独立承担民事责任的能力的证明材料</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PAGEREF _Toc3749 \h </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54</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fldChar w:fldCharType="end"/>
      </w:r>
    </w:p>
    <w:p>
      <w:pPr>
        <w:pStyle w:val="25"/>
        <w:tabs>
          <w:tab w:val="right" w:leader="dot" w:pos="8306"/>
        </w:tabs>
        <w:adjustRightInd w:val="0"/>
        <w:snapToGrid w:val="0"/>
        <w:spacing w:line="340" w:lineRule="exact"/>
        <w:rPr>
          <w:rFonts w:ascii="宋体" w:hAnsi="宋体" w:cs="宋体"/>
          <w:b/>
          <w:color w:val="auto"/>
          <w:sz w:val="24"/>
          <w:szCs w:val="24"/>
          <w:highlight w:val="none"/>
        </w:rPr>
      </w:pPr>
      <w:r>
        <w:rPr>
          <w:color w:val="auto"/>
          <w:highlight w:val="none"/>
        </w:rPr>
        <w:fldChar w:fldCharType="begin"/>
      </w:r>
      <w:r>
        <w:rPr>
          <w:color w:val="auto"/>
          <w:highlight w:val="none"/>
        </w:rPr>
        <w:instrText xml:space="preserve"> HYPERLINK \l "_Toc28974" </w:instrText>
      </w:r>
      <w:r>
        <w:rPr>
          <w:color w:val="auto"/>
          <w:highlight w:val="none"/>
        </w:rPr>
        <w:fldChar w:fldCharType="separate"/>
      </w:r>
      <w:r>
        <w:rPr>
          <w:rFonts w:hint="eastAsia" w:ascii="宋体" w:hAnsi="宋体" w:cs="宋体"/>
          <w:b/>
          <w:color w:val="auto"/>
          <w:kern w:val="0"/>
          <w:sz w:val="24"/>
          <w:szCs w:val="24"/>
          <w:highlight w:val="none"/>
        </w:rPr>
        <w:t>★附件6－2－2　具有良好的商业信誉和健全的财务会计制度的证明材料</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PAGEREF _Toc28974 \h </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54</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fldChar w:fldCharType="end"/>
      </w:r>
    </w:p>
    <w:p>
      <w:pPr>
        <w:pStyle w:val="25"/>
        <w:tabs>
          <w:tab w:val="right" w:leader="dot" w:pos="8306"/>
        </w:tabs>
        <w:adjustRightInd w:val="0"/>
        <w:snapToGrid w:val="0"/>
        <w:spacing w:line="340" w:lineRule="exact"/>
        <w:rPr>
          <w:rFonts w:ascii="宋体" w:hAnsi="宋体" w:cs="宋体"/>
          <w:b/>
          <w:color w:val="auto"/>
          <w:sz w:val="24"/>
          <w:szCs w:val="24"/>
          <w:highlight w:val="none"/>
        </w:rPr>
      </w:pPr>
      <w:r>
        <w:rPr>
          <w:color w:val="auto"/>
          <w:highlight w:val="none"/>
        </w:rPr>
        <w:fldChar w:fldCharType="begin"/>
      </w:r>
      <w:r>
        <w:rPr>
          <w:color w:val="auto"/>
          <w:highlight w:val="none"/>
        </w:rPr>
        <w:instrText xml:space="preserve"> HYPERLINK \l "_Toc26902" </w:instrText>
      </w:r>
      <w:r>
        <w:rPr>
          <w:color w:val="auto"/>
          <w:highlight w:val="none"/>
        </w:rPr>
        <w:fldChar w:fldCharType="separate"/>
      </w:r>
      <w:r>
        <w:rPr>
          <w:rFonts w:hint="eastAsia" w:ascii="宋体" w:hAnsi="宋体" w:cs="宋体"/>
          <w:b/>
          <w:color w:val="auto"/>
          <w:kern w:val="0"/>
          <w:sz w:val="24"/>
          <w:szCs w:val="24"/>
          <w:highlight w:val="none"/>
        </w:rPr>
        <w:t>★附件6－2－3　具备履行合同所必需的设备和专业技术能力的证明材料</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PAGEREF _Toc26902 \h </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55</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fldChar w:fldCharType="end"/>
      </w:r>
    </w:p>
    <w:p>
      <w:pPr>
        <w:pStyle w:val="25"/>
        <w:tabs>
          <w:tab w:val="right" w:leader="dot" w:pos="8306"/>
        </w:tabs>
        <w:adjustRightInd w:val="0"/>
        <w:snapToGrid w:val="0"/>
        <w:spacing w:line="340" w:lineRule="exact"/>
        <w:rPr>
          <w:rFonts w:ascii="宋体" w:hAnsi="宋体" w:cs="宋体"/>
          <w:b/>
          <w:color w:val="auto"/>
          <w:sz w:val="24"/>
          <w:szCs w:val="24"/>
          <w:highlight w:val="none"/>
        </w:rPr>
      </w:pPr>
      <w:r>
        <w:rPr>
          <w:color w:val="auto"/>
          <w:highlight w:val="none"/>
        </w:rPr>
        <w:fldChar w:fldCharType="begin"/>
      </w:r>
      <w:r>
        <w:rPr>
          <w:color w:val="auto"/>
          <w:highlight w:val="none"/>
        </w:rPr>
        <w:instrText xml:space="preserve"> HYPERLINK \l "_Toc31045" </w:instrText>
      </w:r>
      <w:r>
        <w:rPr>
          <w:color w:val="auto"/>
          <w:highlight w:val="none"/>
        </w:rPr>
        <w:fldChar w:fldCharType="separate"/>
      </w:r>
      <w:r>
        <w:rPr>
          <w:rFonts w:hint="eastAsia" w:ascii="宋体" w:hAnsi="宋体" w:cs="宋体"/>
          <w:b/>
          <w:color w:val="auto"/>
          <w:kern w:val="0"/>
          <w:sz w:val="24"/>
          <w:szCs w:val="24"/>
          <w:highlight w:val="none"/>
        </w:rPr>
        <w:t>★附件6－2－4　有依法缴纳税收和社会保障资金的良好记录的证明材料</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PAGEREF _Toc31045 \h </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55</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fldChar w:fldCharType="end"/>
      </w:r>
    </w:p>
    <w:p>
      <w:pPr>
        <w:pStyle w:val="25"/>
        <w:tabs>
          <w:tab w:val="right" w:leader="dot" w:pos="8306"/>
        </w:tabs>
        <w:adjustRightInd w:val="0"/>
        <w:snapToGrid w:val="0"/>
        <w:spacing w:line="340" w:lineRule="exact"/>
        <w:rPr>
          <w:rFonts w:ascii="宋体" w:hAnsi="宋体" w:cs="宋体"/>
          <w:b/>
          <w:color w:val="auto"/>
          <w:sz w:val="24"/>
          <w:szCs w:val="24"/>
          <w:highlight w:val="none"/>
        </w:rPr>
      </w:pPr>
      <w:r>
        <w:rPr>
          <w:color w:val="auto"/>
          <w:highlight w:val="none"/>
        </w:rPr>
        <w:fldChar w:fldCharType="begin"/>
      </w:r>
      <w:r>
        <w:rPr>
          <w:color w:val="auto"/>
          <w:highlight w:val="none"/>
        </w:rPr>
        <w:instrText xml:space="preserve"> HYPERLINK \l "_Toc7602" </w:instrText>
      </w:r>
      <w:r>
        <w:rPr>
          <w:color w:val="auto"/>
          <w:highlight w:val="none"/>
        </w:rPr>
        <w:fldChar w:fldCharType="separate"/>
      </w:r>
      <w:r>
        <w:rPr>
          <w:rFonts w:hint="eastAsia" w:ascii="宋体" w:hAnsi="宋体" w:cs="宋体"/>
          <w:b/>
          <w:color w:val="auto"/>
          <w:kern w:val="0"/>
          <w:sz w:val="24"/>
          <w:szCs w:val="24"/>
          <w:highlight w:val="none"/>
        </w:rPr>
        <w:t>★附件6－2－5　参加政府采购活动近三年内在经营活动中没有重大违法记录的书面声明</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PAGEREF _Toc7602 \h </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56</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fldChar w:fldCharType="end"/>
      </w:r>
    </w:p>
    <w:p>
      <w:pPr>
        <w:pStyle w:val="25"/>
        <w:tabs>
          <w:tab w:val="right" w:leader="dot" w:pos="8306"/>
        </w:tabs>
        <w:adjustRightInd w:val="0"/>
        <w:snapToGrid w:val="0"/>
        <w:spacing w:line="340" w:lineRule="exact"/>
        <w:rPr>
          <w:rFonts w:ascii="宋体" w:hAnsi="宋体" w:cs="宋体"/>
          <w:b/>
          <w:color w:val="auto"/>
          <w:sz w:val="24"/>
          <w:szCs w:val="24"/>
          <w:highlight w:val="none"/>
        </w:rPr>
      </w:pPr>
      <w:r>
        <w:rPr>
          <w:color w:val="auto"/>
          <w:highlight w:val="none"/>
        </w:rPr>
        <w:fldChar w:fldCharType="begin"/>
      </w:r>
      <w:r>
        <w:rPr>
          <w:color w:val="auto"/>
          <w:highlight w:val="none"/>
        </w:rPr>
        <w:instrText xml:space="preserve"> HYPERLINK \l "_Toc15215" </w:instrText>
      </w:r>
      <w:r>
        <w:rPr>
          <w:color w:val="auto"/>
          <w:highlight w:val="none"/>
        </w:rPr>
        <w:fldChar w:fldCharType="separate"/>
      </w:r>
      <w:r>
        <w:rPr>
          <w:rFonts w:hint="eastAsia" w:ascii="宋体" w:hAnsi="宋体" w:cs="宋体"/>
          <w:b/>
          <w:color w:val="auto"/>
          <w:kern w:val="0"/>
          <w:sz w:val="24"/>
          <w:szCs w:val="24"/>
          <w:highlight w:val="none"/>
        </w:rPr>
        <w:t>★附件6－2－6　无不良信用记录承诺函</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PAGEREF _Toc15215 \h </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57</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fldChar w:fldCharType="end"/>
      </w:r>
    </w:p>
    <w:p>
      <w:pPr>
        <w:pStyle w:val="25"/>
        <w:tabs>
          <w:tab w:val="right" w:leader="dot" w:pos="8306"/>
        </w:tabs>
        <w:adjustRightInd w:val="0"/>
        <w:snapToGrid w:val="0"/>
        <w:spacing w:line="340" w:lineRule="exact"/>
        <w:rPr>
          <w:rFonts w:ascii="宋体" w:hAnsi="宋体" w:cs="宋体"/>
          <w:b/>
          <w:color w:val="auto"/>
          <w:sz w:val="24"/>
          <w:szCs w:val="24"/>
          <w:highlight w:val="none"/>
        </w:rPr>
      </w:pPr>
      <w:r>
        <w:rPr>
          <w:color w:val="auto"/>
          <w:highlight w:val="none"/>
        </w:rPr>
        <w:fldChar w:fldCharType="begin"/>
      </w:r>
      <w:r>
        <w:rPr>
          <w:color w:val="auto"/>
          <w:highlight w:val="none"/>
        </w:rPr>
        <w:instrText xml:space="preserve"> HYPERLINK \l "_Toc25438" </w:instrText>
      </w:r>
      <w:r>
        <w:rPr>
          <w:color w:val="auto"/>
          <w:highlight w:val="none"/>
        </w:rPr>
        <w:fldChar w:fldCharType="separate"/>
      </w:r>
      <w:r>
        <w:rPr>
          <w:rFonts w:hint="eastAsia" w:ascii="宋体" w:hAnsi="宋体" w:cs="宋体"/>
          <w:b/>
          <w:color w:val="auto"/>
          <w:kern w:val="0"/>
          <w:sz w:val="24"/>
          <w:szCs w:val="24"/>
          <w:highlight w:val="none"/>
        </w:rPr>
        <w:t>★附件6－2－7符合招标文件第二章“供应商须知前附表”4.3中第3条的证明材料；</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PAGEREF _Toc25438 \h </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58</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fldChar w:fldCharType="end"/>
      </w:r>
    </w:p>
    <w:p>
      <w:pPr>
        <w:pStyle w:val="17"/>
        <w:tabs>
          <w:tab w:val="right" w:leader="dot" w:pos="8306"/>
        </w:tabs>
        <w:adjustRightInd w:val="0"/>
        <w:snapToGrid w:val="0"/>
        <w:spacing w:line="340" w:lineRule="exact"/>
        <w:rPr>
          <w:rFonts w:ascii="宋体" w:hAnsi="宋体" w:cs="宋体"/>
          <w:b/>
          <w:color w:val="auto"/>
          <w:szCs w:val="24"/>
          <w:highlight w:val="none"/>
        </w:rPr>
      </w:pPr>
      <w:r>
        <w:rPr>
          <w:color w:val="auto"/>
          <w:highlight w:val="none"/>
        </w:rPr>
        <w:fldChar w:fldCharType="begin"/>
      </w:r>
      <w:r>
        <w:rPr>
          <w:color w:val="auto"/>
          <w:highlight w:val="none"/>
        </w:rPr>
        <w:instrText xml:space="preserve"> HYPERLINK \l "_Toc16778" </w:instrText>
      </w:r>
      <w:r>
        <w:rPr>
          <w:color w:val="auto"/>
          <w:highlight w:val="none"/>
        </w:rPr>
        <w:fldChar w:fldCharType="separate"/>
      </w:r>
      <w:r>
        <w:rPr>
          <w:rFonts w:hint="eastAsia" w:ascii="宋体" w:hAnsi="宋体" w:cs="宋体"/>
          <w:b/>
          <w:color w:val="auto"/>
          <w:szCs w:val="24"/>
          <w:highlight w:val="none"/>
        </w:rPr>
        <w:t>七、供应商近三年（2020年1月1日-至今）类似项目业绩</w:t>
      </w:r>
      <w:r>
        <w:rPr>
          <w:rFonts w:hint="eastAsia" w:ascii="宋体" w:hAnsi="宋体" w:cs="宋体"/>
          <w:b/>
          <w:color w:val="auto"/>
          <w:szCs w:val="24"/>
          <w:highlight w:val="none"/>
        </w:rPr>
        <w:tab/>
      </w:r>
      <w:r>
        <w:rPr>
          <w:rFonts w:hint="eastAsia" w:ascii="宋体" w:hAnsi="宋体" w:cs="宋体"/>
          <w:b/>
          <w:color w:val="auto"/>
          <w:szCs w:val="24"/>
          <w:highlight w:val="none"/>
        </w:rPr>
        <w:fldChar w:fldCharType="begin"/>
      </w:r>
      <w:r>
        <w:rPr>
          <w:rFonts w:hint="eastAsia" w:ascii="宋体" w:hAnsi="宋体" w:cs="宋体"/>
          <w:b/>
          <w:color w:val="auto"/>
          <w:szCs w:val="24"/>
          <w:highlight w:val="none"/>
        </w:rPr>
        <w:instrText xml:space="preserve"> PAGEREF _Toc16778 \h </w:instrText>
      </w:r>
      <w:r>
        <w:rPr>
          <w:rFonts w:hint="eastAsia" w:ascii="宋体" w:hAnsi="宋体" w:cs="宋体"/>
          <w:b/>
          <w:color w:val="auto"/>
          <w:szCs w:val="24"/>
          <w:highlight w:val="none"/>
        </w:rPr>
        <w:fldChar w:fldCharType="separate"/>
      </w:r>
      <w:r>
        <w:rPr>
          <w:rFonts w:hint="eastAsia" w:ascii="宋体" w:hAnsi="宋体" w:cs="宋体"/>
          <w:b/>
          <w:color w:val="auto"/>
          <w:szCs w:val="24"/>
          <w:highlight w:val="none"/>
        </w:rPr>
        <w:t>59</w:t>
      </w:r>
      <w:r>
        <w:rPr>
          <w:rFonts w:hint="eastAsia" w:ascii="宋体" w:hAnsi="宋体" w:cs="宋体"/>
          <w:b/>
          <w:color w:val="auto"/>
          <w:szCs w:val="24"/>
          <w:highlight w:val="none"/>
        </w:rPr>
        <w:fldChar w:fldCharType="end"/>
      </w:r>
      <w:r>
        <w:rPr>
          <w:rFonts w:hint="eastAsia" w:ascii="宋体" w:hAnsi="宋体" w:cs="宋体"/>
          <w:b/>
          <w:color w:val="auto"/>
          <w:szCs w:val="24"/>
          <w:highlight w:val="none"/>
        </w:rPr>
        <w:fldChar w:fldCharType="end"/>
      </w:r>
    </w:p>
    <w:p>
      <w:pPr>
        <w:pStyle w:val="17"/>
        <w:tabs>
          <w:tab w:val="right" w:leader="dot" w:pos="8306"/>
        </w:tabs>
        <w:adjustRightInd w:val="0"/>
        <w:snapToGrid w:val="0"/>
        <w:spacing w:line="340" w:lineRule="exact"/>
        <w:rPr>
          <w:rFonts w:ascii="宋体" w:hAnsi="宋体" w:cs="宋体"/>
          <w:b/>
          <w:color w:val="auto"/>
          <w:szCs w:val="24"/>
          <w:highlight w:val="none"/>
        </w:rPr>
      </w:pPr>
      <w:r>
        <w:rPr>
          <w:color w:val="auto"/>
          <w:highlight w:val="none"/>
        </w:rPr>
        <w:fldChar w:fldCharType="begin"/>
      </w:r>
      <w:r>
        <w:rPr>
          <w:color w:val="auto"/>
          <w:highlight w:val="none"/>
        </w:rPr>
        <w:instrText xml:space="preserve"> HYPERLINK \l "_Toc22730" </w:instrText>
      </w:r>
      <w:r>
        <w:rPr>
          <w:color w:val="auto"/>
          <w:highlight w:val="none"/>
        </w:rPr>
        <w:fldChar w:fldCharType="separate"/>
      </w:r>
      <w:r>
        <w:rPr>
          <w:rFonts w:hint="eastAsia" w:ascii="宋体" w:hAnsi="宋体" w:cs="宋体"/>
          <w:b/>
          <w:color w:val="auto"/>
          <w:szCs w:val="24"/>
          <w:highlight w:val="none"/>
        </w:rPr>
        <w:t>八、投标人认为需提供的其他资料</w:t>
      </w:r>
      <w:r>
        <w:rPr>
          <w:rFonts w:hint="eastAsia" w:ascii="宋体" w:hAnsi="宋体" w:cs="宋体"/>
          <w:b/>
          <w:color w:val="auto"/>
          <w:szCs w:val="24"/>
          <w:highlight w:val="none"/>
        </w:rPr>
        <w:tab/>
      </w:r>
      <w:r>
        <w:rPr>
          <w:rFonts w:hint="eastAsia" w:ascii="宋体" w:hAnsi="宋体" w:cs="宋体"/>
          <w:b/>
          <w:color w:val="auto"/>
          <w:szCs w:val="24"/>
          <w:highlight w:val="none"/>
        </w:rPr>
        <w:fldChar w:fldCharType="begin"/>
      </w:r>
      <w:r>
        <w:rPr>
          <w:rFonts w:hint="eastAsia" w:ascii="宋体" w:hAnsi="宋体" w:cs="宋体"/>
          <w:b/>
          <w:color w:val="auto"/>
          <w:szCs w:val="24"/>
          <w:highlight w:val="none"/>
        </w:rPr>
        <w:instrText xml:space="preserve"> PAGEREF _Toc22730 \h </w:instrText>
      </w:r>
      <w:r>
        <w:rPr>
          <w:rFonts w:hint="eastAsia" w:ascii="宋体" w:hAnsi="宋体" w:cs="宋体"/>
          <w:b/>
          <w:color w:val="auto"/>
          <w:szCs w:val="24"/>
          <w:highlight w:val="none"/>
        </w:rPr>
        <w:fldChar w:fldCharType="separate"/>
      </w:r>
      <w:r>
        <w:rPr>
          <w:rFonts w:hint="eastAsia" w:ascii="宋体" w:hAnsi="宋体" w:cs="宋体"/>
          <w:b/>
          <w:color w:val="auto"/>
          <w:szCs w:val="24"/>
          <w:highlight w:val="none"/>
        </w:rPr>
        <w:t>60</w:t>
      </w:r>
      <w:r>
        <w:rPr>
          <w:rFonts w:hint="eastAsia" w:ascii="宋体" w:hAnsi="宋体" w:cs="宋体"/>
          <w:b/>
          <w:color w:val="auto"/>
          <w:szCs w:val="24"/>
          <w:highlight w:val="none"/>
        </w:rPr>
        <w:fldChar w:fldCharType="end"/>
      </w:r>
      <w:r>
        <w:rPr>
          <w:rFonts w:hint="eastAsia" w:ascii="宋体" w:hAnsi="宋体" w:cs="宋体"/>
          <w:b/>
          <w:color w:val="auto"/>
          <w:szCs w:val="24"/>
          <w:highlight w:val="none"/>
        </w:rPr>
        <w:fldChar w:fldCharType="end"/>
      </w:r>
    </w:p>
    <w:p>
      <w:pPr>
        <w:pStyle w:val="17"/>
        <w:tabs>
          <w:tab w:val="right" w:leader="dot" w:pos="8306"/>
        </w:tabs>
        <w:adjustRightInd w:val="0"/>
        <w:snapToGrid w:val="0"/>
        <w:spacing w:line="340" w:lineRule="exact"/>
        <w:rPr>
          <w:rFonts w:ascii="宋体" w:hAnsi="宋体" w:cs="宋体"/>
          <w:b/>
          <w:color w:val="auto"/>
          <w:szCs w:val="24"/>
          <w:highlight w:val="none"/>
        </w:rPr>
      </w:pPr>
      <w:r>
        <w:rPr>
          <w:color w:val="auto"/>
          <w:highlight w:val="none"/>
        </w:rPr>
        <w:fldChar w:fldCharType="begin"/>
      </w:r>
      <w:r>
        <w:rPr>
          <w:color w:val="auto"/>
          <w:highlight w:val="none"/>
        </w:rPr>
        <w:instrText xml:space="preserve"> HYPERLINK \l "_Toc8878" </w:instrText>
      </w:r>
      <w:r>
        <w:rPr>
          <w:color w:val="auto"/>
          <w:highlight w:val="none"/>
        </w:rPr>
        <w:fldChar w:fldCharType="separate"/>
      </w:r>
      <w:r>
        <w:rPr>
          <w:rFonts w:hint="eastAsia" w:ascii="宋体" w:hAnsi="宋体" w:cs="宋体"/>
          <w:b/>
          <w:color w:val="auto"/>
          <w:szCs w:val="24"/>
          <w:highlight w:val="none"/>
        </w:rPr>
        <w:t>九、投标人企业类型声明函</w:t>
      </w:r>
      <w:r>
        <w:rPr>
          <w:rFonts w:hint="eastAsia" w:ascii="宋体" w:hAnsi="宋体" w:cs="宋体"/>
          <w:b/>
          <w:color w:val="auto"/>
          <w:szCs w:val="24"/>
          <w:highlight w:val="none"/>
        </w:rPr>
        <w:tab/>
      </w:r>
      <w:r>
        <w:rPr>
          <w:rFonts w:hint="eastAsia" w:ascii="宋体" w:hAnsi="宋体" w:cs="宋体"/>
          <w:b/>
          <w:color w:val="auto"/>
          <w:szCs w:val="24"/>
          <w:highlight w:val="none"/>
        </w:rPr>
        <w:fldChar w:fldCharType="begin"/>
      </w:r>
      <w:r>
        <w:rPr>
          <w:rFonts w:hint="eastAsia" w:ascii="宋体" w:hAnsi="宋体" w:cs="宋体"/>
          <w:b/>
          <w:color w:val="auto"/>
          <w:szCs w:val="24"/>
          <w:highlight w:val="none"/>
        </w:rPr>
        <w:instrText xml:space="preserve"> PAGEREF _Toc8878 \h </w:instrText>
      </w:r>
      <w:r>
        <w:rPr>
          <w:rFonts w:hint="eastAsia" w:ascii="宋体" w:hAnsi="宋体" w:cs="宋体"/>
          <w:b/>
          <w:color w:val="auto"/>
          <w:szCs w:val="24"/>
          <w:highlight w:val="none"/>
        </w:rPr>
        <w:fldChar w:fldCharType="separate"/>
      </w:r>
      <w:r>
        <w:rPr>
          <w:rFonts w:hint="eastAsia" w:ascii="宋体" w:hAnsi="宋体" w:cs="宋体"/>
          <w:b/>
          <w:color w:val="auto"/>
          <w:szCs w:val="24"/>
          <w:highlight w:val="none"/>
        </w:rPr>
        <w:t>61</w:t>
      </w:r>
      <w:r>
        <w:rPr>
          <w:rFonts w:hint="eastAsia" w:ascii="宋体" w:hAnsi="宋体" w:cs="宋体"/>
          <w:b/>
          <w:color w:val="auto"/>
          <w:szCs w:val="24"/>
          <w:highlight w:val="none"/>
        </w:rPr>
        <w:fldChar w:fldCharType="end"/>
      </w:r>
      <w:r>
        <w:rPr>
          <w:rFonts w:hint="eastAsia" w:ascii="宋体" w:hAnsi="宋体" w:cs="宋体"/>
          <w:b/>
          <w:color w:val="auto"/>
          <w:szCs w:val="24"/>
          <w:highlight w:val="none"/>
        </w:rPr>
        <w:fldChar w:fldCharType="end"/>
      </w:r>
    </w:p>
    <w:p>
      <w:pPr>
        <w:pStyle w:val="17"/>
        <w:tabs>
          <w:tab w:val="right" w:leader="dot" w:pos="8306"/>
        </w:tabs>
        <w:adjustRightInd w:val="0"/>
        <w:snapToGrid w:val="0"/>
        <w:spacing w:line="340" w:lineRule="exact"/>
        <w:rPr>
          <w:rFonts w:ascii="宋体" w:hAnsi="宋体" w:cs="宋体"/>
          <w:b/>
          <w:color w:val="auto"/>
          <w:szCs w:val="24"/>
          <w:highlight w:val="none"/>
        </w:rPr>
      </w:pPr>
      <w:r>
        <w:rPr>
          <w:color w:val="auto"/>
          <w:highlight w:val="none"/>
        </w:rPr>
        <w:fldChar w:fldCharType="begin"/>
      </w:r>
      <w:r>
        <w:rPr>
          <w:color w:val="auto"/>
          <w:highlight w:val="none"/>
        </w:rPr>
        <w:instrText xml:space="preserve"> HYPERLINK \l "_Toc26443" </w:instrText>
      </w:r>
      <w:r>
        <w:rPr>
          <w:color w:val="auto"/>
          <w:highlight w:val="none"/>
        </w:rPr>
        <w:fldChar w:fldCharType="separate"/>
      </w:r>
      <w:r>
        <w:rPr>
          <w:rFonts w:hint="eastAsia" w:ascii="宋体" w:hAnsi="宋体" w:cs="宋体"/>
          <w:b/>
          <w:color w:val="auto"/>
          <w:szCs w:val="24"/>
          <w:highlight w:val="none"/>
        </w:rPr>
        <w:t>十一、中小企业生产或销售的产品优惠明细表</w:t>
      </w:r>
      <w:r>
        <w:rPr>
          <w:rFonts w:hint="eastAsia" w:ascii="宋体" w:hAnsi="宋体" w:cs="宋体"/>
          <w:b/>
          <w:color w:val="auto"/>
          <w:szCs w:val="24"/>
          <w:highlight w:val="none"/>
        </w:rPr>
        <w:tab/>
      </w:r>
      <w:r>
        <w:rPr>
          <w:rFonts w:hint="eastAsia" w:ascii="宋体" w:hAnsi="宋体" w:cs="宋体"/>
          <w:b/>
          <w:color w:val="auto"/>
          <w:szCs w:val="24"/>
          <w:highlight w:val="none"/>
        </w:rPr>
        <w:fldChar w:fldCharType="begin"/>
      </w:r>
      <w:r>
        <w:rPr>
          <w:rFonts w:hint="eastAsia" w:ascii="宋体" w:hAnsi="宋体" w:cs="宋体"/>
          <w:b/>
          <w:color w:val="auto"/>
          <w:szCs w:val="24"/>
          <w:highlight w:val="none"/>
        </w:rPr>
        <w:instrText xml:space="preserve"> PAGEREF _Toc26443 \h </w:instrText>
      </w:r>
      <w:r>
        <w:rPr>
          <w:rFonts w:hint="eastAsia" w:ascii="宋体" w:hAnsi="宋体" w:cs="宋体"/>
          <w:b/>
          <w:color w:val="auto"/>
          <w:szCs w:val="24"/>
          <w:highlight w:val="none"/>
        </w:rPr>
        <w:fldChar w:fldCharType="separate"/>
      </w:r>
      <w:r>
        <w:rPr>
          <w:rFonts w:hint="eastAsia" w:ascii="宋体" w:hAnsi="宋体" w:cs="宋体"/>
          <w:b/>
          <w:color w:val="auto"/>
          <w:szCs w:val="24"/>
          <w:highlight w:val="none"/>
        </w:rPr>
        <w:t>63</w:t>
      </w:r>
      <w:r>
        <w:rPr>
          <w:rFonts w:hint="eastAsia" w:ascii="宋体" w:hAnsi="宋体" w:cs="宋体"/>
          <w:b/>
          <w:color w:val="auto"/>
          <w:szCs w:val="24"/>
          <w:highlight w:val="none"/>
        </w:rPr>
        <w:fldChar w:fldCharType="end"/>
      </w:r>
      <w:r>
        <w:rPr>
          <w:rFonts w:hint="eastAsia" w:ascii="宋体" w:hAnsi="宋体" w:cs="宋体"/>
          <w:b/>
          <w:color w:val="auto"/>
          <w:szCs w:val="24"/>
          <w:highlight w:val="none"/>
        </w:rPr>
        <w:fldChar w:fldCharType="end"/>
      </w:r>
    </w:p>
    <w:p>
      <w:pPr>
        <w:pStyle w:val="17"/>
        <w:tabs>
          <w:tab w:val="right" w:leader="dot" w:pos="8306"/>
        </w:tabs>
        <w:adjustRightInd w:val="0"/>
        <w:snapToGrid w:val="0"/>
        <w:spacing w:line="340" w:lineRule="exact"/>
        <w:rPr>
          <w:rFonts w:ascii="宋体" w:hAnsi="宋体" w:cs="宋体"/>
          <w:b/>
          <w:color w:val="auto"/>
          <w:szCs w:val="24"/>
          <w:highlight w:val="none"/>
        </w:rPr>
      </w:pPr>
      <w:r>
        <w:rPr>
          <w:color w:val="auto"/>
          <w:highlight w:val="none"/>
        </w:rPr>
        <w:fldChar w:fldCharType="begin"/>
      </w:r>
      <w:r>
        <w:rPr>
          <w:color w:val="auto"/>
          <w:highlight w:val="none"/>
        </w:rPr>
        <w:instrText xml:space="preserve"> HYPERLINK \l "_Toc32523" </w:instrText>
      </w:r>
      <w:r>
        <w:rPr>
          <w:color w:val="auto"/>
          <w:highlight w:val="none"/>
        </w:rPr>
        <w:fldChar w:fldCharType="separate"/>
      </w:r>
      <w:r>
        <w:rPr>
          <w:rFonts w:hint="eastAsia" w:ascii="宋体" w:hAnsi="宋体" w:cs="宋体"/>
          <w:b/>
          <w:color w:val="auto"/>
          <w:szCs w:val="24"/>
          <w:highlight w:val="none"/>
        </w:rPr>
        <w:t>十二、监狱企业声明函</w:t>
      </w:r>
      <w:r>
        <w:rPr>
          <w:rFonts w:hint="eastAsia" w:ascii="宋体" w:hAnsi="宋体" w:cs="宋体"/>
          <w:b/>
          <w:color w:val="auto"/>
          <w:szCs w:val="24"/>
          <w:highlight w:val="none"/>
        </w:rPr>
        <w:tab/>
      </w:r>
      <w:r>
        <w:rPr>
          <w:rFonts w:hint="eastAsia" w:ascii="宋体" w:hAnsi="宋体" w:cs="宋体"/>
          <w:b/>
          <w:color w:val="auto"/>
          <w:szCs w:val="24"/>
          <w:highlight w:val="none"/>
        </w:rPr>
        <w:fldChar w:fldCharType="begin"/>
      </w:r>
      <w:r>
        <w:rPr>
          <w:rFonts w:hint="eastAsia" w:ascii="宋体" w:hAnsi="宋体" w:cs="宋体"/>
          <w:b/>
          <w:color w:val="auto"/>
          <w:szCs w:val="24"/>
          <w:highlight w:val="none"/>
        </w:rPr>
        <w:instrText xml:space="preserve"> PAGEREF _Toc32523 \h </w:instrText>
      </w:r>
      <w:r>
        <w:rPr>
          <w:rFonts w:hint="eastAsia" w:ascii="宋体" w:hAnsi="宋体" w:cs="宋体"/>
          <w:b/>
          <w:color w:val="auto"/>
          <w:szCs w:val="24"/>
          <w:highlight w:val="none"/>
        </w:rPr>
        <w:fldChar w:fldCharType="separate"/>
      </w:r>
      <w:r>
        <w:rPr>
          <w:rFonts w:hint="eastAsia" w:ascii="宋体" w:hAnsi="宋体" w:cs="宋体"/>
          <w:b/>
          <w:color w:val="auto"/>
          <w:szCs w:val="24"/>
          <w:highlight w:val="none"/>
        </w:rPr>
        <w:t>64</w:t>
      </w:r>
      <w:r>
        <w:rPr>
          <w:rFonts w:hint="eastAsia" w:ascii="宋体" w:hAnsi="宋体" w:cs="宋体"/>
          <w:b/>
          <w:color w:val="auto"/>
          <w:szCs w:val="24"/>
          <w:highlight w:val="none"/>
        </w:rPr>
        <w:fldChar w:fldCharType="end"/>
      </w:r>
      <w:r>
        <w:rPr>
          <w:rFonts w:hint="eastAsia" w:ascii="宋体" w:hAnsi="宋体" w:cs="宋体"/>
          <w:b/>
          <w:color w:val="auto"/>
          <w:szCs w:val="24"/>
          <w:highlight w:val="none"/>
        </w:rPr>
        <w:fldChar w:fldCharType="end"/>
      </w:r>
    </w:p>
    <w:p>
      <w:pPr>
        <w:pStyle w:val="17"/>
        <w:tabs>
          <w:tab w:val="right" w:leader="dot" w:pos="8306"/>
        </w:tabs>
        <w:adjustRightInd w:val="0"/>
        <w:snapToGrid w:val="0"/>
        <w:spacing w:line="340" w:lineRule="exact"/>
        <w:rPr>
          <w:rFonts w:ascii="宋体" w:hAnsi="宋体" w:cs="宋体"/>
          <w:b/>
          <w:color w:val="auto"/>
          <w:szCs w:val="24"/>
          <w:highlight w:val="none"/>
        </w:rPr>
      </w:pPr>
      <w:r>
        <w:rPr>
          <w:color w:val="auto"/>
          <w:highlight w:val="none"/>
        </w:rPr>
        <w:fldChar w:fldCharType="begin"/>
      </w:r>
      <w:r>
        <w:rPr>
          <w:color w:val="auto"/>
          <w:highlight w:val="none"/>
        </w:rPr>
        <w:instrText xml:space="preserve"> HYPERLINK \l "_Toc25012" </w:instrText>
      </w:r>
      <w:r>
        <w:rPr>
          <w:color w:val="auto"/>
          <w:highlight w:val="none"/>
        </w:rPr>
        <w:fldChar w:fldCharType="separate"/>
      </w:r>
      <w:r>
        <w:rPr>
          <w:rFonts w:hint="eastAsia" w:ascii="宋体" w:hAnsi="宋体" w:cs="宋体"/>
          <w:b/>
          <w:color w:val="auto"/>
          <w:szCs w:val="24"/>
          <w:highlight w:val="none"/>
        </w:rPr>
        <w:t>十三、残疾人福利性单位声明函</w:t>
      </w:r>
      <w:r>
        <w:rPr>
          <w:rFonts w:hint="eastAsia" w:ascii="宋体" w:hAnsi="宋体" w:cs="宋体"/>
          <w:b/>
          <w:color w:val="auto"/>
          <w:szCs w:val="24"/>
          <w:highlight w:val="none"/>
        </w:rPr>
        <w:tab/>
      </w:r>
      <w:r>
        <w:rPr>
          <w:rFonts w:hint="eastAsia" w:ascii="宋体" w:hAnsi="宋体" w:cs="宋体"/>
          <w:b/>
          <w:color w:val="auto"/>
          <w:szCs w:val="24"/>
          <w:highlight w:val="none"/>
        </w:rPr>
        <w:fldChar w:fldCharType="begin"/>
      </w:r>
      <w:r>
        <w:rPr>
          <w:rFonts w:hint="eastAsia" w:ascii="宋体" w:hAnsi="宋体" w:cs="宋体"/>
          <w:b/>
          <w:color w:val="auto"/>
          <w:szCs w:val="24"/>
          <w:highlight w:val="none"/>
        </w:rPr>
        <w:instrText xml:space="preserve"> PAGEREF _Toc25012 \h </w:instrText>
      </w:r>
      <w:r>
        <w:rPr>
          <w:rFonts w:hint="eastAsia" w:ascii="宋体" w:hAnsi="宋体" w:cs="宋体"/>
          <w:b/>
          <w:color w:val="auto"/>
          <w:szCs w:val="24"/>
          <w:highlight w:val="none"/>
        </w:rPr>
        <w:fldChar w:fldCharType="separate"/>
      </w:r>
      <w:r>
        <w:rPr>
          <w:rFonts w:hint="eastAsia" w:ascii="宋体" w:hAnsi="宋体" w:cs="宋体"/>
          <w:b/>
          <w:color w:val="auto"/>
          <w:szCs w:val="24"/>
          <w:highlight w:val="none"/>
        </w:rPr>
        <w:t>65</w:t>
      </w:r>
      <w:r>
        <w:rPr>
          <w:rFonts w:hint="eastAsia" w:ascii="宋体" w:hAnsi="宋体" w:cs="宋体"/>
          <w:b/>
          <w:color w:val="auto"/>
          <w:szCs w:val="24"/>
          <w:highlight w:val="none"/>
        </w:rPr>
        <w:fldChar w:fldCharType="end"/>
      </w:r>
      <w:r>
        <w:rPr>
          <w:rFonts w:hint="eastAsia" w:ascii="宋体" w:hAnsi="宋体" w:cs="宋体"/>
          <w:b/>
          <w:color w:val="auto"/>
          <w:szCs w:val="24"/>
          <w:highlight w:val="none"/>
        </w:rPr>
        <w:fldChar w:fldCharType="end"/>
      </w:r>
    </w:p>
    <w:p>
      <w:pPr>
        <w:pStyle w:val="24"/>
        <w:tabs>
          <w:tab w:val="right" w:leader="dot" w:pos="8306"/>
        </w:tabs>
        <w:adjustRightInd w:val="0"/>
        <w:snapToGrid w:val="0"/>
        <w:spacing w:line="340" w:lineRule="exact"/>
        <w:rPr>
          <w:rFonts w:ascii="宋体" w:hAnsi="宋体" w:cs="宋体"/>
          <w:b/>
          <w:color w:val="auto"/>
          <w:sz w:val="24"/>
          <w:szCs w:val="24"/>
          <w:highlight w:val="none"/>
        </w:rPr>
      </w:pPr>
      <w:r>
        <w:rPr>
          <w:color w:val="auto"/>
          <w:highlight w:val="none"/>
        </w:rPr>
        <w:fldChar w:fldCharType="begin"/>
      </w:r>
      <w:r>
        <w:rPr>
          <w:color w:val="auto"/>
          <w:highlight w:val="none"/>
        </w:rPr>
        <w:instrText xml:space="preserve"> HYPERLINK \l "_Toc27623" </w:instrText>
      </w:r>
      <w:r>
        <w:rPr>
          <w:color w:val="auto"/>
          <w:highlight w:val="none"/>
        </w:rPr>
        <w:fldChar w:fldCharType="separate"/>
      </w:r>
      <w:r>
        <w:rPr>
          <w:rFonts w:hint="eastAsia" w:ascii="宋体" w:hAnsi="宋体" w:cs="宋体"/>
          <w:b/>
          <w:color w:val="auto"/>
          <w:kern w:val="0"/>
          <w:sz w:val="24"/>
          <w:szCs w:val="24"/>
          <w:highlight w:val="none"/>
        </w:rPr>
        <w:t>第二部分　技术部分</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PAGEREF _Toc27623 \h </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66</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fldChar w:fldCharType="end"/>
      </w:r>
    </w:p>
    <w:p>
      <w:pPr>
        <w:pStyle w:val="17"/>
        <w:tabs>
          <w:tab w:val="right" w:leader="dot" w:pos="8306"/>
        </w:tabs>
        <w:adjustRightInd w:val="0"/>
        <w:snapToGrid w:val="0"/>
        <w:spacing w:line="340" w:lineRule="exact"/>
        <w:rPr>
          <w:rFonts w:ascii="宋体" w:hAnsi="宋体" w:cs="宋体"/>
          <w:b/>
          <w:color w:val="auto"/>
          <w:szCs w:val="24"/>
          <w:highlight w:val="none"/>
        </w:rPr>
      </w:pPr>
      <w:r>
        <w:rPr>
          <w:color w:val="auto"/>
          <w:highlight w:val="none"/>
        </w:rPr>
        <w:fldChar w:fldCharType="begin"/>
      </w:r>
      <w:r>
        <w:rPr>
          <w:color w:val="auto"/>
          <w:highlight w:val="none"/>
        </w:rPr>
        <w:instrText xml:space="preserve"> HYPERLINK \l "_Toc26356" </w:instrText>
      </w:r>
      <w:r>
        <w:rPr>
          <w:color w:val="auto"/>
          <w:highlight w:val="none"/>
        </w:rPr>
        <w:fldChar w:fldCharType="separate"/>
      </w:r>
      <w:r>
        <w:rPr>
          <w:rFonts w:hint="eastAsia" w:ascii="宋体" w:hAnsi="宋体" w:cs="宋体"/>
          <w:b/>
          <w:color w:val="auto"/>
          <w:szCs w:val="24"/>
          <w:highlight w:val="none"/>
        </w:rPr>
        <w:t>一、技术方案</w:t>
      </w:r>
      <w:r>
        <w:rPr>
          <w:rFonts w:hint="eastAsia" w:ascii="宋体" w:hAnsi="宋体" w:cs="宋体"/>
          <w:b/>
          <w:color w:val="auto"/>
          <w:szCs w:val="24"/>
          <w:highlight w:val="none"/>
        </w:rPr>
        <w:tab/>
      </w:r>
      <w:r>
        <w:rPr>
          <w:rFonts w:hint="eastAsia" w:ascii="宋体" w:hAnsi="宋体" w:cs="宋体"/>
          <w:b/>
          <w:color w:val="auto"/>
          <w:szCs w:val="24"/>
          <w:highlight w:val="none"/>
        </w:rPr>
        <w:fldChar w:fldCharType="begin"/>
      </w:r>
      <w:r>
        <w:rPr>
          <w:rFonts w:hint="eastAsia" w:ascii="宋体" w:hAnsi="宋体" w:cs="宋体"/>
          <w:b/>
          <w:color w:val="auto"/>
          <w:szCs w:val="24"/>
          <w:highlight w:val="none"/>
        </w:rPr>
        <w:instrText xml:space="preserve"> PAGEREF _Toc26356 \h </w:instrText>
      </w:r>
      <w:r>
        <w:rPr>
          <w:rFonts w:hint="eastAsia" w:ascii="宋体" w:hAnsi="宋体" w:cs="宋体"/>
          <w:b/>
          <w:color w:val="auto"/>
          <w:szCs w:val="24"/>
          <w:highlight w:val="none"/>
        </w:rPr>
        <w:fldChar w:fldCharType="separate"/>
      </w:r>
      <w:r>
        <w:rPr>
          <w:rFonts w:hint="eastAsia" w:ascii="宋体" w:hAnsi="宋体" w:cs="宋体"/>
          <w:b/>
          <w:color w:val="auto"/>
          <w:szCs w:val="24"/>
          <w:highlight w:val="none"/>
        </w:rPr>
        <w:t>66</w:t>
      </w:r>
      <w:r>
        <w:rPr>
          <w:rFonts w:hint="eastAsia" w:ascii="宋体" w:hAnsi="宋体" w:cs="宋体"/>
          <w:b/>
          <w:color w:val="auto"/>
          <w:szCs w:val="24"/>
          <w:highlight w:val="none"/>
        </w:rPr>
        <w:fldChar w:fldCharType="end"/>
      </w:r>
      <w:r>
        <w:rPr>
          <w:rFonts w:hint="eastAsia" w:ascii="宋体" w:hAnsi="宋体" w:cs="宋体"/>
          <w:b/>
          <w:color w:val="auto"/>
          <w:szCs w:val="24"/>
          <w:highlight w:val="none"/>
        </w:rPr>
        <w:fldChar w:fldCharType="end"/>
      </w:r>
    </w:p>
    <w:p>
      <w:pPr>
        <w:pStyle w:val="17"/>
        <w:tabs>
          <w:tab w:val="right" w:leader="dot" w:pos="8306"/>
        </w:tabs>
        <w:adjustRightInd w:val="0"/>
        <w:snapToGrid w:val="0"/>
        <w:spacing w:line="340" w:lineRule="exact"/>
        <w:rPr>
          <w:rFonts w:ascii="宋体" w:hAnsi="宋体" w:cs="宋体"/>
          <w:b/>
          <w:color w:val="auto"/>
          <w:szCs w:val="24"/>
          <w:highlight w:val="none"/>
        </w:rPr>
      </w:pPr>
      <w:r>
        <w:rPr>
          <w:color w:val="auto"/>
          <w:highlight w:val="none"/>
        </w:rPr>
        <w:fldChar w:fldCharType="begin"/>
      </w:r>
      <w:r>
        <w:rPr>
          <w:color w:val="auto"/>
          <w:highlight w:val="none"/>
        </w:rPr>
        <w:instrText xml:space="preserve"> HYPERLINK \l "_Toc22605" </w:instrText>
      </w:r>
      <w:r>
        <w:rPr>
          <w:color w:val="auto"/>
          <w:highlight w:val="none"/>
        </w:rPr>
        <w:fldChar w:fldCharType="separate"/>
      </w:r>
      <w:r>
        <w:rPr>
          <w:rFonts w:hint="eastAsia" w:ascii="宋体" w:hAnsi="宋体" w:cs="宋体"/>
          <w:b/>
          <w:color w:val="auto"/>
          <w:szCs w:val="24"/>
          <w:highlight w:val="none"/>
        </w:rPr>
        <w:t>二、技术投标与偏离表</w:t>
      </w:r>
      <w:r>
        <w:rPr>
          <w:rFonts w:hint="eastAsia" w:ascii="宋体" w:hAnsi="宋体" w:cs="宋体"/>
          <w:b/>
          <w:color w:val="auto"/>
          <w:szCs w:val="24"/>
          <w:highlight w:val="none"/>
        </w:rPr>
        <w:tab/>
      </w:r>
      <w:r>
        <w:rPr>
          <w:rFonts w:hint="eastAsia" w:ascii="宋体" w:hAnsi="宋体" w:cs="宋体"/>
          <w:b/>
          <w:color w:val="auto"/>
          <w:szCs w:val="24"/>
          <w:highlight w:val="none"/>
        </w:rPr>
        <w:fldChar w:fldCharType="begin"/>
      </w:r>
      <w:r>
        <w:rPr>
          <w:rFonts w:hint="eastAsia" w:ascii="宋体" w:hAnsi="宋体" w:cs="宋体"/>
          <w:b/>
          <w:color w:val="auto"/>
          <w:szCs w:val="24"/>
          <w:highlight w:val="none"/>
        </w:rPr>
        <w:instrText xml:space="preserve"> PAGEREF _Toc22605 \h </w:instrText>
      </w:r>
      <w:r>
        <w:rPr>
          <w:rFonts w:hint="eastAsia" w:ascii="宋体" w:hAnsi="宋体" w:cs="宋体"/>
          <w:b/>
          <w:color w:val="auto"/>
          <w:szCs w:val="24"/>
          <w:highlight w:val="none"/>
        </w:rPr>
        <w:fldChar w:fldCharType="separate"/>
      </w:r>
      <w:r>
        <w:rPr>
          <w:rFonts w:hint="eastAsia" w:ascii="宋体" w:hAnsi="宋体" w:cs="宋体"/>
          <w:b/>
          <w:color w:val="auto"/>
          <w:szCs w:val="24"/>
          <w:highlight w:val="none"/>
        </w:rPr>
        <w:t>67</w:t>
      </w:r>
      <w:r>
        <w:rPr>
          <w:rFonts w:hint="eastAsia" w:ascii="宋体" w:hAnsi="宋体" w:cs="宋体"/>
          <w:b/>
          <w:color w:val="auto"/>
          <w:szCs w:val="24"/>
          <w:highlight w:val="none"/>
        </w:rPr>
        <w:fldChar w:fldCharType="end"/>
      </w:r>
      <w:r>
        <w:rPr>
          <w:rFonts w:hint="eastAsia" w:ascii="宋体" w:hAnsi="宋体" w:cs="宋体"/>
          <w:b/>
          <w:color w:val="auto"/>
          <w:szCs w:val="24"/>
          <w:highlight w:val="none"/>
        </w:rPr>
        <w:fldChar w:fldCharType="end"/>
      </w:r>
    </w:p>
    <w:p>
      <w:pPr>
        <w:pStyle w:val="17"/>
        <w:tabs>
          <w:tab w:val="right" w:leader="dot" w:pos="8306"/>
        </w:tabs>
        <w:adjustRightInd w:val="0"/>
        <w:snapToGrid w:val="0"/>
        <w:spacing w:line="340" w:lineRule="exact"/>
        <w:rPr>
          <w:rFonts w:ascii="宋体" w:hAnsi="宋体" w:cs="宋体"/>
          <w:b/>
          <w:color w:val="auto"/>
          <w:szCs w:val="24"/>
          <w:highlight w:val="none"/>
        </w:rPr>
      </w:pPr>
      <w:r>
        <w:rPr>
          <w:color w:val="auto"/>
          <w:highlight w:val="none"/>
        </w:rPr>
        <w:fldChar w:fldCharType="begin"/>
      </w:r>
      <w:r>
        <w:rPr>
          <w:color w:val="auto"/>
          <w:highlight w:val="none"/>
        </w:rPr>
        <w:instrText xml:space="preserve"> HYPERLINK \l "_Toc3698" </w:instrText>
      </w:r>
      <w:r>
        <w:rPr>
          <w:color w:val="auto"/>
          <w:highlight w:val="none"/>
        </w:rPr>
        <w:fldChar w:fldCharType="separate"/>
      </w:r>
      <w:r>
        <w:rPr>
          <w:rFonts w:hint="eastAsia" w:ascii="宋体" w:hAnsi="宋体" w:cs="宋体"/>
          <w:b/>
          <w:color w:val="auto"/>
          <w:szCs w:val="24"/>
          <w:highlight w:val="none"/>
        </w:rPr>
        <w:t>三、供应商售后服务承诺</w:t>
      </w:r>
      <w:r>
        <w:rPr>
          <w:rFonts w:hint="eastAsia" w:ascii="宋体" w:hAnsi="宋体" w:cs="宋体"/>
          <w:b/>
          <w:color w:val="auto"/>
          <w:szCs w:val="24"/>
          <w:highlight w:val="none"/>
        </w:rPr>
        <w:tab/>
      </w:r>
      <w:r>
        <w:rPr>
          <w:rFonts w:hint="eastAsia" w:ascii="宋体" w:hAnsi="宋体" w:cs="宋体"/>
          <w:b/>
          <w:color w:val="auto"/>
          <w:szCs w:val="24"/>
          <w:highlight w:val="none"/>
        </w:rPr>
        <w:fldChar w:fldCharType="begin"/>
      </w:r>
      <w:r>
        <w:rPr>
          <w:rFonts w:hint="eastAsia" w:ascii="宋体" w:hAnsi="宋体" w:cs="宋体"/>
          <w:b/>
          <w:color w:val="auto"/>
          <w:szCs w:val="24"/>
          <w:highlight w:val="none"/>
        </w:rPr>
        <w:instrText xml:space="preserve"> PAGEREF _Toc3698 \h </w:instrText>
      </w:r>
      <w:r>
        <w:rPr>
          <w:rFonts w:hint="eastAsia" w:ascii="宋体" w:hAnsi="宋体" w:cs="宋体"/>
          <w:b/>
          <w:color w:val="auto"/>
          <w:szCs w:val="24"/>
          <w:highlight w:val="none"/>
        </w:rPr>
        <w:fldChar w:fldCharType="separate"/>
      </w:r>
      <w:r>
        <w:rPr>
          <w:rFonts w:hint="eastAsia" w:ascii="宋体" w:hAnsi="宋体" w:cs="宋体"/>
          <w:b/>
          <w:color w:val="auto"/>
          <w:szCs w:val="24"/>
          <w:highlight w:val="none"/>
        </w:rPr>
        <w:t>68</w:t>
      </w:r>
      <w:r>
        <w:rPr>
          <w:rFonts w:hint="eastAsia" w:ascii="宋体" w:hAnsi="宋体" w:cs="宋体"/>
          <w:b/>
          <w:color w:val="auto"/>
          <w:szCs w:val="24"/>
          <w:highlight w:val="none"/>
        </w:rPr>
        <w:fldChar w:fldCharType="end"/>
      </w:r>
      <w:r>
        <w:rPr>
          <w:rFonts w:hint="eastAsia" w:ascii="宋体" w:hAnsi="宋体" w:cs="宋体"/>
          <w:b/>
          <w:color w:val="auto"/>
          <w:szCs w:val="24"/>
          <w:highlight w:val="none"/>
        </w:rPr>
        <w:fldChar w:fldCharType="end"/>
      </w:r>
    </w:p>
    <w:p>
      <w:pPr>
        <w:pStyle w:val="17"/>
        <w:tabs>
          <w:tab w:val="right" w:leader="dot" w:pos="8306"/>
        </w:tabs>
        <w:adjustRightInd w:val="0"/>
        <w:snapToGrid w:val="0"/>
        <w:spacing w:line="340" w:lineRule="exact"/>
        <w:rPr>
          <w:rFonts w:ascii="宋体" w:hAnsi="宋体" w:cs="宋体"/>
          <w:b/>
          <w:color w:val="auto"/>
          <w:szCs w:val="24"/>
          <w:highlight w:val="none"/>
        </w:rPr>
      </w:pPr>
      <w:r>
        <w:rPr>
          <w:color w:val="auto"/>
          <w:highlight w:val="none"/>
        </w:rPr>
        <w:fldChar w:fldCharType="begin"/>
      </w:r>
      <w:r>
        <w:rPr>
          <w:color w:val="auto"/>
          <w:highlight w:val="none"/>
        </w:rPr>
        <w:instrText xml:space="preserve"> HYPERLINK \l "_Toc30825" </w:instrText>
      </w:r>
      <w:r>
        <w:rPr>
          <w:color w:val="auto"/>
          <w:highlight w:val="none"/>
        </w:rPr>
        <w:fldChar w:fldCharType="separate"/>
      </w:r>
      <w:r>
        <w:rPr>
          <w:rFonts w:hint="eastAsia" w:ascii="宋体" w:hAnsi="宋体" w:cs="宋体"/>
          <w:b/>
          <w:color w:val="auto"/>
          <w:szCs w:val="24"/>
          <w:highlight w:val="none"/>
        </w:rPr>
        <w:t>四、投标标的物符合招标文件规定的证明文件</w:t>
      </w:r>
      <w:r>
        <w:rPr>
          <w:rFonts w:hint="eastAsia" w:ascii="宋体" w:hAnsi="宋体" w:cs="宋体"/>
          <w:b/>
          <w:color w:val="auto"/>
          <w:szCs w:val="24"/>
          <w:highlight w:val="none"/>
        </w:rPr>
        <w:tab/>
      </w:r>
      <w:r>
        <w:rPr>
          <w:rFonts w:hint="eastAsia" w:ascii="宋体" w:hAnsi="宋体" w:cs="宋体"/>
          <w:b/>
          <w:color w:val="auto"/>
          <w:szCs w:val="24"/>
          <w:highlight w:val="none"/>
        </w:rPr>
        <w:fldChar w:fldCharType="begin"/>
      </w:r>
      <w:r>
        <w:rPr>
          <w:rFonts w:hint="eastAsia" w:ascii="宋体" w:hAnsi="宋体" w:cs="宋体"/>
          <w:b/>
          <w:color w:val="auto"/>
          <w:szCs w:val="24"/>
          <w:highlight w:val="none"/>
        </w:rPr>
        <w:instrText xml:space="preserve"> PAGEREF _Toc30825 \h </w:instrText>
      </w:r>
      <w:r>
        <w:rPr>
          <w:rFonts w:hint="eastAsia" w:ascii="宋体" w:hAnsi="宋体" w:cs="宋体"/>
          <w:b/>
          <w:color w:val="auto"/>
          <w:szCs w:val="24"/>
          <w:highlight w:val="none"/>
        </w:rPr>
        <w:fldChar w:fldCharType="separate"/>
      </w:r>
      <w:r>
        <w:rPr>
          <w:rFonts w:hint="eastAsia" w:ascii="宋体" w:hAnsi="宋体" w:cs="宋体"/>
          <w:b/>
          <w:color w:val="auto"/>
          <w:szCs w:val="24"/>
          <w:highlight w:val="none"/>
        </w:rPr>
        <w:t>69</w:t>
      </w:r>
      <w:r>
        <w:rPr>
          <w:rFonts w:hint="eastAsia" w:ascii="宋体" w:hAnsi="宋体" w:cs="宋体"/>
          <w:b/>
          <w:color w:val="auto"/>
          <w:szCs w:val="24"/>
          <w:highlight w:val="none"/>
        </w:rPr>
        <w:fldChar w:fldCharType="end"/>
      </w:r>
      <w:r>
        <w:rPr>
          <w:rFonts w:hint="eastAsia" w:ascii="宋体" w:hAnsi="宋体" w:cs="宋体"/>
          <w:b/>
          <w:color w:val="auto"/>
          <w:szCs w:val="24"/>
          <w:highlight w:val="none"/>
        </w:rPr>
        <w:fldChar w:fldCharType="end"/>
      </w:r>
    </w:p>
    <w:p>
      <w:pPr>
        <w:pStyle w:val="17"/>
        <w:tabs>
          <w:tab w:val="right" w:leader="dot" w:pos="8306"/>
        </w:tabs>
        <w:adjustRightInd w:val="0"/>
        <w:snapToGrid w:val="0"/>
        <w:spacing w:line="340" w:lineRule="exact"/>
        <w:rPr>
          <w:rFonts w:ascii="宋体" w:hAnsi="宋体" w:cs="宋体"/>
          <w:b/>
          <w:color w:val="auto"/>
          <w:szCs w:val="24"/>
          <w:highlight w:val="none"/>
        </w:rPr>
      </w:pPr>
      <w:r>
        <w:rPr>
          <w:color w:val="auto"/>
          <w:highlight w:val="none"/>
        </w:rPr>
        <w:fldChar w:fldCharType="begin"/>
      </w:r>
      <w:r>
        <w:rPr>
          <w:color w:val="auto"/>
          <w:highlight w:val="none"/>
        </w:rPr>
        <w:instrText xml:space="preserve"> HYPERLINK \l "_Toc21633" </w:instrText>
      </w:r>
      <w:r>
        <w:rPr>
          <w:color w:val="auto"/>
          <w:highlight w:val="none"/>
        </w:rPr>
        <w:fldChar w:fldCharType="separate"/>
      </w:r>
      <w:r>
        <w:rPr>
          <w:rFonts w:hint="eastAsia" w:ascii="宋体" w:hAnsi="宋体" w:cs="宋体"/>
          <w:b/>
          <w:color w:val="auto"/>
          <w:szCs w:val="24"/>
          <w:highlight w:val="none"/>
        </w:rPr>
        <w:t>五、 其他材料</w:t>
      </w:r>
      <w:r>
        <w:rPr>
          <w:rFonts w:hint="eastAsia" w:ascii="宋体" w:hAnsi="宋体" w:cs="宋体"/>
          <w:b/>
          <w:color w:val="auto"/>
          <w:szCs w:val="24"/>
          <w:highlight w:val="none"/>
        </w:rPr>
        <w:tab/>
      </w:r>
      <w:r>
        <w:rPr>
          <w:rFonts w:hint="eastAsia" w:ascii="宋体" w:hAnsi="宋体" w:cs="宋体"/>
          <w:b/>
          <w:color w:val="auto"/>
          <w:szCs w:val="24"/>
          <w:highlight w:val="none"/>
        </w:rPr>
        <w:fldChar w:fldCharType="begin"/>
      </w:r>
      <w:r>
        <w:rPr>
          <w:rFonts w:hint="eastAsia" w:ascii="宋体" w:hAnsi="宋体" w:cs="宋体"/>
          <w:b/>
          <w:color w:val="auto"/>
          <w:szCs w:val="24"/>
          <w:highlight w:val="none"/>
        </w:rPr>
        <w:instrText xml:space="preserve"> PAGEREF _Toc21633 \h </w:instrText>
      </w:r>
      <w:r>
        <w:rPr>
          <w:rFonts w:hint="eastAsia" w:ascii="宋体" w:hAnsi="宋体" w:cs="宋体"/>
          <w:b/>
          <w:color w:val="auto"/>
          <w:szCs w:val="24"/>
          <w:highlight w:val="none"/>
        </w:rPr>
        <w:fldChar w:fldCharType="separate"/>
      </w:r>
      <w:r>
        <w:rPr>
          <w:rFonts w:hint="eastAsia" w:ascii="宋体" w:hAnsi="宋体" w:cs="宋体"/>
          <w:b/>
          <w:color w:val="auto"/>
          <w:szCs w:val="24"/>
          <w:highlight w:val="none"/>
        </w:rPr>
        <w:t>70</w:t>
      </w:r>
      <w:r>
        <w:rPr>
          <w:rFonts w:hint="eastAsia" w:ascii="宋体" w:hAnsi="宋体" w:cs="宋体"/>
          <w:b/>
          <w:color w:val="auto"/>
          <w:szCs w:val="24"/>
          <w:highlight w:val="none"/>
        </w:rPr>
        <w:fldChar w:fldCharType="end"/>
      </w:r>
      <w:r>
        <w:rPr>
          <w:rFonts w:hint="eastAsia" w:ascii="宋体" w:hAnsi="宋体" w:cs="宋体"/>
          <w:b/>
          <w:color w:val="auto"/>
          <w:szCs w:val="24"/>
          <w:highlight w:val="none"/>
        </w:rPr>
        <w:fldChar w:fldCharType="end"/>
      </w:r>
    </w:p>
    <w:p>
      <w:pPr>
        <w:pStyle w:val="17"/>
        <w:tabs>
          <w:tab w:val="right" w:leader="dot" w:pos="8306"/>
        </w:tabs>
        <w:adjustRightInd w:val="0"/>
        <w:snapToGrid w:val="0"/>
        <w:spacing w:line="340" w:lineRule="exact"/>
        <w:rPr>
          <w:rFonts w:ascii="宋体" w:hAnsi="宋体" w:cs="宋体"/>
          <w:b/>
          <w:color w:val="auto"/>
          <w:szCs w:val="24"/>
          <w:highlight w:val="none"/>
        </w:rPr>
      </w:pPr>
      <w:r>
        <w:rPr>
          <w:color w:val="auto"/>
          <w:highlight w:val="none"/>
        </w:rPr>
        <w:fldChar w:fldCharType="begin"/>
      </w:r>
      <w:r>
        <w:rPr>
          <w:color w:val="auto"/>
          <w:highlight w:val="none"/>
        </w:rPr>
        <w:instrText xml:space="preserve"> HYPERLINK \l "_Toc29872" </w:instrText>
      </w:r>
      <w:r>
        <w:rPr>
          <w:color w:val="auto"/>
          <w:highlight w:val="none"/>
        </w:rPr>
        <w:fldChar w:fldCharType="separate"/>
      </w:r>
      <w:r>
        <w:rPr>
          <w:rFonts w:hint="eastAsia" w:ascii="宋体" w:hAnsi="宋体" w:cs="宋体"/>
          <w:b/>
          <w:color w:val="auto"/>
          <w:szCs w:val="24"/>
          <w:highlight w:val="none"/>
        </w:rPr>
        <w:t>第六章 项目采购需求</w:t>
      </w:r>
      <w:r>
        <w:rPr>
          <w:rFonts w:hint="eastAsia" w:ascii="宋体" w:hAnsi="宋体" w:cs="宋体"/>
          <w:b/>
          <w:color w:val="auto"/>
          <w:szCs w:val="24"/>
          <w:highlight w:val="none"/>
        </w:rPr>
        <w:tab/>
      </w:r>
      <w:r>
        <w:rPr>
          <w:rFonts w:hint="eastAsia" w:ascii="宋体" w:hAnsi="宋体" w:cs="宋体"/>
          <w:b/>
          <w:color w:val="auto"/>
          <w:szCs w:val="24"/>
          <w:highlight w:val="none"/>
        </w:rPr>
        <w:fldChar w:fldCharType="begin"/>
      </w:r>
      <w:r>
        <w:rPr>
          <w:rFonts w:hint="eastAsia" w:ascii="宋体" w:hAnsi="宋体" w:cs="宋体"/>
          <w:b/>
          <w:color w:val="auto"/>
          <w:szCs w:val="24"/>
          <w:highlight w:val="none"/>
        </w:rPr>
        <w:instrText xml:space="preserve"> PAGEREF _Toc29872 \h </w:instrText>
      </w:r>
      <w:r>
        <w:rPr>
          <w:rFonts w:hint="eastAsia" w:ascii="宋体" w:hAnsi="宋体" w:cs="宋体"/>
          <w:b/>
          <w:color w:val="auto"/>
          <w:szCs w:val="24"/>
          <w:highlight w:val="none"/>
        </w:rPr>
        <w:fldChar w:fldCharType="separate"/>
      </w:r>
      <w:r>
        <w:rPr>
          <w:rFonts w:hint="eastAsia" w:ascii="宋体" w:hAnsi="宋体" w:cs="宋体"/>
          <w:b/>
          <w:color w:val="auto"/>
          <w:szCs w:val="24"/>
          <w:highlight w:val="none"/>
        </w:rPr>
        <w:t>71</w:t>
      </w:r>
      <w:r>
        <w:rPr>
          <w:rFonts w:hint="eastAsia" w:ascii="宋体" w:hAnsi="宋体" w:cs="宋体"/>
          <w:b/>
          <w:color w:val="auto"/>
          <w:szCs w:val="24"/>
          <w:highlight w:val="none"/>
        </w:rPr>
        <w:fldChar w:fldCharType="end"/>
      </w:r>
      <w:r>
        <w:rPr>
          <w:rFonts w:hint="eastAsia" w:ascii="宋体" w:hAnsi="宋体" w:cs="宋体"/>
          <w:b/>
          <w:color w:val="auto"/>
          <w:szCs w:val="24"/>
          <w:highlight w:val="none"/>
        </w:rPr>
        <w:fldChar w:fldCharType="end"/>
      </w:r>
    </w:p>
    <w:p>
      <w:pPr>
        <w:adjustRightInd w:val="0"/>
        <w:snapToGrid w:val="0"/>
        <w:spacing w:line="340" w:lineRule="exact"/>
        <w:ind w:firstLine="482" w:firstLineChars="200"/>
        <w:rPr>
          <w:rFonts w:ascii="宋体" w:hAnsi="宋体" w:eastAsia="宋体" w:cs="Times New Roman"/>
          <w:color w:val="auto"/>
          <w:kern w:val="0"/>
          <w:sz w:val="20"/>
          <w:szCs w:val="21"/>
          <w:highlight w:val="none"/>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b/>
          <w:color w:val="auto"/>
          <w:kern w:val="0"/>
          <w:sz w:val="24"/>
          <w:szCs w:val="24"/>
          <w:highlight w:val="none"/>
        </w:rPr>
        <w:fldChar w:fldCharType="end"/>
      </w:r>
    </w:p>
    <w:p>
      <w:pPr>
        <w:keepNext/>
        <w:keepLines/>
        <w:spacing w:before="340" w:after="330" w:line="578" w:lineRule="auto"/>
        <w:jc w:val="center"/>
        <w:outlineLvl w:val="0"/>
        <w:rPr>
          <w:rFonts w:ascii="Calibri" w:hAnsi="Calibri" w:eastAsia="宋体" w:cs="Times New Roman"/>
          <w:b/>
          <w:bCs/>
          <w:color w:val="auto"/>
          <w:kern w:val="44"/>
          <w:sz w:val="28"/>
          <w:szCs w:val="44"/>
          <w:highlight w:val="none"/>
        </w:rPr>
      </w:pPr>
      <w:bookmarkStart w:id="1" w:name="_Toc18696"/>
      <w:r>
        <w:rPr>
          <w:rFonts w:hint="eastAsia" w:ascii="Calibri" w:hAnsi="Calibri" w:eastAsia="宋体" w:cs="Times New Roman"/>
          <w:b/>
          <w:bCs/>
          <w:color w:val="auto"/>
          <w:kern w:val="44"/>
          <w:sz w:val="28"/>
          <w:szCs w:val="44"/>
          <w:highlight w:val="none"/>
        </w:rPr>
        <w:t>第一部分　商务部分</w:t>
      </w:r>
      <w:bookmarkEnd w:id="1"/>
    </w:p>
    <w:p>
      <w:pPr>
        <w:keepNext/>
        <w:keepLines/>
        <w:spacing w:before="260" w:after="260" w:line="413" w:lineRule="auto"/>
        <w:jc w:val="center"/>
        <w:outlineLvl w:val="1"/>
        <w:rPr>
          <w:rFonts w:ascii="Arial" w:hAnsi="Arial" w:eastAsia="黑体" w:cs="Times New Roman"/>
          <w:b/>
          <w:color w:val="auto"/>
          <w:kern w:val="0"/>
          <w:sz w:val="28"/>
          <w:szCs w:val="20"/>
          <w:highlight w:val="none"/>
        </w:rPr>
      </w:pPr>
      <w:bookmarkStart w:id="2" w:name="_Toc14963"/>
      <w:r>
        <w:rPr>
          <w:rFonts w:hint="eastAsia" w:ascii="Arial" w:hAnsi="Arial" w:eastAsia="黑体" w:cs="Times New Roman"/>
          <w:b/>
          <w:color w:val="auto"/>
          <w:kern w:val="0"/>
          <w:sz w:val="28"/>
          <w:szCs w:val="20"/>
          <w:highlight w:val="none"/>
        </w:rPr>
        <w:t>第一章　</w:t>
      </w:r>
      <w:bookmarkEnd w:id="2"/>
      <w:r>
        <w:rPr>
          <w:rFonts w:hint="eastAsia" w:ascii="Arial" w:hAnsi="Arial" w:eastAsia="黑体" w:cs="Times New Roman"/>
          <w:b/>
          <w:color w:val="auto"/>
          <w:kern w:val="0"/>
          <w:sz w:val="28"/>
          <w:szCs w:val="20"/>
          <w:highlight w:val="none"/>
        </w:rPr>
        <w:t>招标公告</w:t>
      </w:r>
    </w:p>
    <w:p>
      <w:pPr>
        <w:jc w:val="center"/>
        <w:rPr>
          <w:rFonts w:hint="eastAsia" w:ascii="Calibri" w:hAnsi="Calibri" w:eastAsia="宋体" w:cs="Times New Roman"/>
          <w:b/>
          <w:bCs/>
          <w:color w:val="auto"/>
          <w:sz w:val="24"/>
          <w:szCs w:val="28"/>
          <w:highlight w:val="none"/>
          <w:lang w:eastAsia="zh-CN"/>
        </w:rPr>
      </w:pPr>
      <w:r>
        <w:rPr>
          <w:rFonts w:hint="eastAsia" w:ascii="Calibri" w:hAnsi="Calibri" w:eastAsia="宋体" w:cs="Times New Roman"/>
          <w:b/>
          <w:bCs/>
          <w:color w:val="auto"/>
          <w:sz w:val="24"/>
          <w:szCs w:val="28"/>
          <w:highlight w:val="none"/>
          <w:lang w:eastAsia="zh-CN"/>
        </w:rPr>
        <w:t>中国共产党乌鲁木齐市天山区委员会宣传部融媒体中心提升建设采购项目</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06" w:type="dxa"/>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jc w:val="both"/>
              <w:rPr>
                <w:rFonts w:ascii="Calibri" w:hAnsi="Calibri" w:eastAsia="宋体" w:cs="Times New Roman"/>
                <w:color w:val="auto"/>
                <w:highlight w:val="none"/>
              </w:rPr>
            </w:pPr>
            <w:r>
              <w:rPr>
                <w:rFonts w:hint="eastAsia" w:ascii="宋体" w:hAnsi="宋体" w:eastAsia="宋体" w:cs="宋体"/>
                <w:color w:val="auto"/>
                <w:sz w:val="24"/>
                <w:szCs w:val="24"/>
                <w:highlight w:val="none"/>
                <w:lang w:eastAsia="zh-CN"/>
              </w:rPr>
              <w:t>中国共产党乌鲁木齐市天山区委员会宣传部融媒体中心提升建设采购项目</w:t>
            </w:r>
            <w:r>
              <w:rPr>
                <w:rFonts w:hint="eastAsia" w:ascii="宋体" w:hAnsi="宋体" w:eastAsia="宋体" w:cs="宋体"/>
                <w:color w:val="auto"/>
                <w:sz w:val="24"/>
                <w:szCs w:val="24"/>
                <w:highlight w:val="none"/>
              </w:rPr>
              <w:t>的潜在供应商应在新疆政府采购网政采云平台（http://www.ccgp-xinjiang.gov.cn/）线上获取招标文件，并于</w:t>
            </w:r>
            <w:r>
              <w:rPr>
                <w:rFonts w:hint="eastAsia" w:ascii="宋体" w:hAnsi="宋体" w:eastAsia="宋体" w:cs="宋体"/>
                <w:color w:val="auto"/>
                <w:sz w:val="24"/>
                <w:szCs w:val="24"/>
                <w:highlight w:val="none"/>
              </w:rPr>
              <w:t>2023年10月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日上午11:00</w:t>
            </w:r>
            <w:r>
              <w:rPr>
                <w:rFonts w:hint="eastAsia" w:ascii="宋体" w:hAnsi="宋体" w:eastAsia="宋体" w:cs="宋体"/>
                <w:color w:val="auto"/>
                <w:sz w:val="24"/>
                <w:szCs w:val="24"/>
                <w:highlight w:val="none"/>
              </w:rPr>
              <w:t>（北京时间）前提交投标文件。</w:t>
            </w:r>
          </w:p>
        </w:tc>
      </w:tr>
    </w:tbl>
    <w:p>
      <w:pPr>
        <w:rPr>
          <w:rFonts w:ascii="Calibri" w:hAnsi="Calibri" w:eastAsia="宋体" w:cs="Times New Roman"/>
          <w:color w:val="auto"/>
          <w:highlight w:val="none"/>
        </w:rPr>
      </w:pPr>
    </w:p>
    <w:p>
      <w:pPr>
        <w:widowControl/>
        <w:snapToGrid w:val="0"/>
        <w:spacing w:line="360" w:lineRule="auto"/>
        <w:jc w:val="left"/>
        <w:rPr>
          <w:rFonts w:ascii="黑体" w:hAnsi="黑体" w:eastAsia="黑体" w:cs="Times New Roman"/>
          <w:b/>
          <w:bCs/>
          <w:color w:val="auto"/>
          <w:sz w:val="25"/>
          <w:highlight w:val="none"/>
        </w:rPr>
      </w:pPr>
      <w:r>
        <w:rPr>
          <w:rFonts w:hint="eastAsia" w:ascii="黑体" w:hAnsi="黑体" w:eastAsia="黑体" w:cs="Times New Roman"/>
          <w:b/>
          <w:bCs/>
          <w:color w:val="auto"/>
          <w:sz w:val="25"/>
          <w:highlight w:val="none"/>
        </w:rPr>
        <w:t>一、项目基本情况</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项目编号：金采招字[2023]XJJZC-099</w:t>
      </w:r>
    </w:p>
    <w:p>
      <w:pPr>
        <w:spacing w:line="360" w:lineRule="auto"/>
        <w:rPr>
          <w:rFonts w:hint="eastAsia" w:ascii="宋体" w:hAnsi="宋体" w:eastAsia="宋体" w:cs="Times New Roman"/>
          <w:color w:val="auto"/>
          <w:kern w:val="0"/>
          <w:sz w:val="24"/>
          <w:szCs w:val="28"/>
          <w:highlight w:val="none"/>
          <w:lang w:eastAsia="zh-CN"/>
        </w:rPr>
      </w:pPr>
      <w:r>
        <w:rPr>
          <w:rFonts w:ascii="宋体" w:hAnsi="宋体" w:eastAsia="宋体" w:cs="Times New Roman"/>
          <w:color w:val="auto"/>
          <w:kern w:val="0"/>
          <w:sz w:val="24"/>
          <w:szCs w:val="24"/>
          <w:highlight w:val="none"/>
        </w:rPr>
        <w:t>项目名称：</w:t>
      </w:r>
      <w:r>
        <w:rPr>
          <w:rFonts w:hint="eastAsia" w:ascii="宋体" w:hAnsi="宋体" w:eastAsia="宋体" w:cs="Times New Roman"/>
          <w:color w:val="auto"/>
          <w:kern w:val="0"/>
          <w:sz w:val="24"/>
          <w:szCs w:val="28"/>
          <w:highlight w:val="none"/>
          <w:lang w:eastAsia="zh-CN"/>
        </w:rPr>
        <w:t>中国共产党乌鲁木齐市天山区委员会宣传部融媒体中心提升建设采购项目</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采购方式：</w:t>
      </w:r>
      <w:r>
        <w:rPr>
          <w:rFonts w:hint="eastAsia" w:ascii="宋体" w:hAnsi="宋体" w:eastAsia="宋体" w:cs="Times New Roman"/>
          <w:color w:val="auto"/>
          <w:kern w:val="0"/>
          <w:sz w:val="24"/>
          <w:szCs w:val="24"/>
          <w:highlight w:val="none"/>
        </w:rPr>
        <w:t>公开招标</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预算金额（元）：</w:t>
      </w:r>
      <w:r>
        <w:rPr>
          <w:rFonts w:hint="eastAsia" w:ascii="宋体" w:hAnsi="宋体" w:eastAsia="宋体" w:cs="Times New Roman"/>
          <w:color w:val="auto"/>
          <w:kern w:val="0"/>
          <w:sz w:val="24"/>
          <w:szCs w:val="24"/>
          <w:highlight w:val="none"/>
        </w:rPr>
        <w:t>998000.00</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最高限价（元）：998000.00</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采购需求：</w:t>
      </w:r>
    </w:p>
    <w:p>
      <w:pPr>
        <w:spacing w:line="360" w:lineRule="auto"/>
        <w:rPr>
          <w:rFonts w:ascii="宋体" w:hAnsi="宋体" w:eastAsia="宋体" w:cs="Times New Roman"/>
          <w:color w:val="auto"/>
          <w:kern w:val="0"/>
          <w:sz w:val="24"/>
          <w:szCs w:val="24"/>
          <w:highlight w:val="none"/>
        </w:rPr>
      </w:pP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标项一</w:t>
      </w:r>
    </w:p>
    <w:p>
      <w:pPr>
        <w:spacing w:line="360" w:lineRule="auto"/>
        <w:rPr>
          <w:rFonts w:hint="eastAsia" w:ascii="宋体" w:hAnsi="宋体" w:eastAsia="宋体" w:cs="Times New Roman"/>
          <w:color w:val="auto"/>
          <w:kern w:val="0"/>
          <w:sz w:val="24"/>
          <w:szCs w:val="28"/>
          <w:highlight w:val="none"/>
          <w:lang w:eastAsia="zh-CN"/>
        </w:rPr>
      </w:pPr>
      <w:r>
        <w:rPr>
          <w:rFonts w:hint="eastAsia" w:ascii="宋体" w:hAnsi="宋体" w:eastAsia="宋体" w:cs="Times New Roman"/>
          <w:color w:val="auto"/>
          <w:kern w:val="0"/>
          <w:sz w:val="24"/>
          <w:szCs w:val="24"/>
          <w:highlight w:val="none"/>
        </w:rPr>
        <w:t>标项名称:</w:t>
      </w:r>
      <w:r>
        <w:rPr>
          <w:rFonts w:hint="eastAsia" w:ascii="宋体" w:hAnsi="宋体" w:eastAsia="宋体" w:cs="Times New Roman"/>
          <w:color w:val="auto"/>
          <w:kern w:val="0"/>
          <w:sz w:val="24"/>
          <w:szCs w:val="28"/>
          <w:highlight w:val="none"/>
          <w:lang w:eastAsia="zh-CN"/>
        </w:rPr>
        <w:t>中国共产党乌鲁木齐市天山区委员会宣传部融媒体中心提升建设采购项目</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数量：1</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预算金额（元）：</w:t>
      </w:r>
      <w:r>
        <w:rPr>
          <w:rFonts w:hint="eastAsia" w:ascii="宋体" w:hAnsi="宋体" w:eastAsia="宋体" w:cs="Times New Roman"/>
          <w:color w:val="auto"/>
          <w:kern w:val="0"/>
          <w:sz w:val="24"/>
          <w:szCs w:val="24"/>
          <w:highlight w:val="none"/>
        </w:rPr>
        <w:t>998000.00</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单位：</w:t>
      </w:r>
      <w:r>
        <w:rPr>
          <w:rFonts w:hint="eastAsia" w:ascii="宋体" w:hAnsi="宋体" w:eastAsia="宋体" w:cs="Times New Roman"/>
          <w:color w:val="auto"/>
          <w:kern w:val="0"/>
          <w:sz w:val="24"/>
          <w:szCs w:val="24"/>
          <w:highlight w:val="none"/>
        </w:rPr>
        <w:t>批</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简要规格描述：</w:t>
      </w:r>
      <w:r>
        <w:rPr>
          <w:rFonts w:hint="eastAsia" w:ascii="宋体" w:hAnsi="宋体" w:eastAsia="宋体" w:cs="Times New Roman"/>
          <w:color w:val="auto"/>
          <w:kern w:val="0"/>
          <w:sz w:val="24"/>
          <w:szCs w:val="24"/>
          <w:highlight w:val="none"/>
        </w:rPr>
        <w:t>详见招标文件。</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备注：</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合同履约期限：</w:t>
      </w:r>
      <w:r>
        <w:rPr>
          <w:rFonts w:hint="eastAsia" w:ascii="宋体" w:hAnsi="宋体" w:eastAsia="宋体" w:cs="Times New Roman"/>
          <w:color w:val="auto"/>
          <w:kern w:val="0"/>
          <w:sz w:val="24"/>
          <w:szCs w:val="24"/>
          <w:highlight w:val="none"/>
        </w:rPr>
        <w:t>自合同签订之日起20日历日交付并完成安装、调试。</w:t>
      </w:r>
    </w:p>
    <w:p>
      <w:pPr>
        <w:spacing w:line="360" w:lineRule="auto"/>
        <w:rPr>
          <w:rFonts w:ascii="仿宋" w:hAnsi="仿宋" w:eastAsia="宋体" w:cs="宋体"/>
          <w:color w:val="auto"/>
          <w:kern w:val="0"/>
          <w:sz w:val="24"/>
          <w:szCs w:val="24"/>
          <w:highlight w:val="none"/>
        </w:rPr>
      </w:pPr>
      <w:r>
        <w:rPr>
          <w:rFonts w:ascii="宋体" w:hAnsi="宋体" w:eastAsia="宋体" w:cs="Times New Roman"/>
          <w:color w:val="auto"/>
          <w:kern w:val="0"/>
          <w:sz w:val="24"/>
          <w:szCs w:val="24"/>
          <w:highlight w:val="none"/>
        </w:rPr>
        <w:t>本项目（否）接受联合体投标。</w:t>
      </w:r>
    </w:p>
    <w:p>
      <w:pPr>
        <w:widowControl/>
        <w:spacing w:line="360" w:lineRule="auto"/>
        <w:jc w:val="left"/>
        <w:rPr>
          <w:rFonts w:ascii="黑体" w:hAnsi="黑体" w:eastAsia="黑体" w:cs="Times New Roman"/>
          <w:b/>
          <w:bCs/>
          <w:color w:val="auto"/>
          <w:sz w:val="25"/>
          <w:highlight w:val="none"/>
        </w:rPr>
      </w:pPr>
      <w:r>
        <w:rPr>
          <w:rFonts w:hint="eastAsia" w:ascii="黑体" w:hAnsi="黑体" w:eastAsia="黑体" w:cs="Times New Roman"/>
          <w:b/>
          <w:bCs/>
          <w:color w:val="auto"/>
          <w:sz w:val="25"/>
          <w:highlight w:val="none"/>
        </w:rPr>
        <w:t>二、申请人的资格要求：</w:t>
      </w:r>
    </w:p>
    <w:p>
      <w:pPr>
        <w:widowControl/>
        <w:spacing w:line="420" w:lineRule="atLeas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1．供应商的资格要求：符合《中华人民共和国政府采购法》第二十二条规定条件；</w:t>
      </w:r>
    </w:p>
    <w:p>
      <w:pPr>
        <w:widowControl/>
        <w:spacing w:line="420" w:lineRule="atLeas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2．采购项目需要落实的政府采购政策:</w:t>
      </w:r>
    </w:p>
    <w:p>
      <w:pPr>
        <w:widowControl/>
        <w:spacing w:line="420" w:lineRule="atLeas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符合政府采购优先（节约能源、保护环境）采购政策及促进中小企业（监狱企业、残疾人福利性单位）发展政策的，依据规定给予评审优惠。</w:t>
      </w:r>
    </w:p>
    <w:p>
      <w:pPr>
        <w:widowControl/>
        <w:spacing w:line="420" w:lineRule="atLeast"/>
        <w:ind w:firstLine="480" w:firstLineChars="200"/>
        <w:jc w:val="left"/>
        <w:rPr>
          <w:rFonts w:ascii="Calibri"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3.</w:t>
      </w:r>
      <w:r>
        <w:rPr>
          <w:rFonts w:ascii="Calibri" w:hAnsi="宋体" w:eastAsia="宋体" w:cs="Times New Roman"/>
          <w:color w:val="auto"/>
          <w:sz w:val="24"/>
          <w:szCs w:val="24"/>
          <w:highlight w:val="none"/>
        </w:rPr>
        <w:t>本项目的特定资格要求：</w:t>
      </w:r>
    </w:p>
    <w:p>
      <w:pPr>
        <w:spacing w:line="520" w:lineRule="exact"/>
        <w:ind w:left="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1、在中华人民共和国境内注册，具有有效的营业执照，有能力提供本项目全部招标内容及服务能力的供应商；</w:t>
      </w:r>
    </w:p>
    <w:p>
      <w:pPr>
        <w:spacing w:line="520" w:lineRule="exact"/>
        <w:ind w:firstLine="480" w:firstLineChars="200"/>
        <w:rPr>
          <w:rFonts w:ascii="Calibri"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r>
        <w:rPr>
          <w:rFonts w:hint="eastAsia" w:ascii="宋体" w:hAnsi="宋体" w:eastAsia="宋体" w:cs="Times New Roman"/>
          <w:color w:val="auto"/>
          <w:sz w:val="24"/>
          <w:szCs w:val="24"/>
          <w:highlight w:val="none"/>
        </w:rPr>
        <w:t>；</w:t>
      </w:r>
    </w:p>
    <w:p>
      <w:pPr>
        <w:widowControl/>
        <w:spacing w:line="360" w:lineRule="auto"/>
        <w:jc w:val="left"/>
        <w:rPr>
          <w:rFonts w:ascii="黑体" w:hAnsi="黑体" w:eastAsia="黑体" w:cs="Times New Roman"/>
          <w:b/>
          <w:bCs/>
          <w:color w:val="auto"/>
          <w:sz w:val="25"/>
          <w:highlight w:val="none"/>
        </w:rPr>
      </w:pPr>
      <w:r>
        <w:rPr>
          <w:rFonts w:hint="eastAsia" w:ascii="黑体" w:hAnsi="黑体" w:eastAsia="黑体" w:cs="Times New Roman"/>
          <w:b/>
          <w:bCs/>
          <w:color w:val="auto"/>
          <w:sz w:val="25"/>
          <w:highlight w:val="none"/>
        </w:rPr>
        <w:t>三、获取招标文件</w:t>
      </w:r>
    </w:p>
    <w:p>
      <w:pPr>
        <w:widowControl/>
        <w:spacing w:line="360" w:lineRule="auto"/>
        <w:jc w:val="left"/>
        <w:rPr>
          <w:rFonts w:ascii="宋体" w:hAnsi="宋体" w:eastAsia="宋体" w:cs="Courier New"/>
          <w:color w:val="auto"/>
          <w:sz w:val="24"/>
          <w:szCs w:val="24"/>
          <w:highlight w:val="none"/>
        </w:rPr>
      </w:pPr>
      <w:r>
        <w:rPr>
          <w:rFonts w:ascii="宋体" w:hAnsi="宋体" w:eastAsia="宋体" w:cs="Courier New"/>
          <w:color w:val="auto"/>
          <w:sz w:val="24"/>
          <w:szCs w:val="24"/>
          <w:highlight w:val="none"/>
        </w:rPr>
        <w:t>时间：</w:t>
      </w:r>
      <w:r>
        <w:rPr>
          <w:rFonts w:hint="eastAsia" w:ascii="宋体" w:hAnsi="宋体" w:eastAsia="宋体" w:cs="Courier New"/>
          <w:color w:val="auto"/>
          <w:sz w:val="24"/>
          <w:szCs w:val="24"/>
          <w:highlight w:val="none"/>
        </w:rPr>
        <w:t>2023</w:t>
      </w:r>
      <w:r>
        <w:rPr>
          <w:rFonts w:ascii="宋体" w:hAnsi="宋体" w:eastAsia="宋体" w:cs="Courier New"/>
          <w:color w:val="auto"/>
          <w:sz w:val="24"/>
          <w:szCs w:val="24"/>
          <w:highlight w:val="none"/>
        </w:rPr>
        <w:t>年</w:t>
      </w:r>
      <w:r>
        <w:rPr>
          <w:rFonts w:hint="eastAsia" w:ascii="宋体" w:hAnsi="宋体" w:eastAsia="宋体" w:cs="Courier New"/>
          <w:color w:val="auto"/>
          <w:sz w:val="24"/>
          <w:szCs w:val="24"/>
          <w:highlight w:val="none"/>
        </w:rPr>
        <w:t>09</w:t>
      </w:r>
      <w:r>
        <w:rPr>
          <w:rFonts w:ascii="宋体" w:hAnsi="宋体" w:eastAsia="宋体" w:cs="Courier New"/>
          <w:color w:val="auto"/>
          <w:sz w:val="24"/>
          <w:szCs w:val="24"/>
          <w:highlight w:val="none"/>
        </w:rPr>
        <w:t>月</w:t>
      </w:r>
      <w:r>
        <w:rPr>
          <w:rFonts w:hint="eastAsia" w:ascii="宋体" w:hAnsi="宋体" w:eastAsia="宋体" w:cs="Courier New"/>
          <w:color w:val="auto"/>
          <w:sz w:val="24"/>
          <w:szCs w:val="24"/>
          <w:highlight w:val="none"/>
        </w:rPr>
        <w:t>2</w:t>
      </w:r>
      <w:r>
        <w:rPr>
          <w:rFonts w:hint="eastAsia" w:ascii="宋体" w:hAnsi="宋体" w:eastAsia="宋体" w:cs="Courier New"/>
          <w:color w:val="auto"/>
          <w:sz w:val="24"/>
          <w:szCs w:val="24"/>
          <w:highlight w:val="none"/>
          <w:lang w:val="en-US" w:eastAsia="zh-CN"/>
        </w:rPr>
        <w:t>5</w:t>
      </w:r>
      <w:r>
        <w:rPr>
          <w:rFonts w:ascii="宋体" w:hAnsi="宋体" w:eastAsia="宋体" w:cs="Courier New"/>
          <w:color w:val="auto"/>
          <w:sz w:val="24"/>
          <w:szCs w:val="24"/>
          <w:highlight w:val="none"/>
        </w:rPr>
        <w:t>日至</w:t>
      </w:r>
      <w:r>
        <w:rPr>
          <w:rFonts w:hint="eastAsia" w:ascii="宋体" w:hAnsi="宋体" w:eastAsia="宋体" w:cs="Courier New"/>
          <w:color w:val="auto"/>
          <w:sz w:val="24"/>
          <w:szCs w:val="24"/>
          <w:highlight w:val="none"/>
        </w:rPr>
        <w:t>2023</w:t>
      </w:r>
      <w:r>
        <w:rPr>
          <w:rFonts w:ascii="宋体" w:hAnsi="宋体" w:eastAsia="宋体" w:cs="Courier New"/>
          <w:color w:val="auto"/>
          <w:sz w:val="24"/>
          <w:szCs w:val="24"/>
          <w:highlight w:val="none"/>
        </w:rPr>
        <w:t>年</w:t>
      </w:r>
      <w:r>
        <w:rPr>
          <w:rFonts w:hint="eastAsia" w:ascii="宋体" w:hAnsi="宋体" w:eastAsia="宋体" w:cs="Courier New"/>
          <w:color w:val="auto"/>
          <w:sz w:val="24"/>
          <w:szCs w:val="24"/>
          <w:highlight w:val="none"/>
          <w:lang w:val="en-US" w:eastAsia="zh-CN"/>
        </w:rPr>
        <w:t>10</w:t>
      </w:r>
      <w:r>
        <w:rPr>
          <w:rFonts w:ascii="宋体" w:hAnsi="宋体" w:eastAsia="宋体" w:cs="Courier New"/>
          <w:color w:val="auto"/>
          <w:sz w:val="24"/>
          <w:szCs w:val="24"/>
          <w:highlight w:val="none"/>
        </w:rPr>
        <w:t>月</w:t>
      </w:r>
      <w:r>
        <w:rPr>
          <w:rFonts w:hint="eastAsia" w:ascii="宋体" w:hAnsi="宋体" w:eastAsia="宋体" w:cs="Courier New"/>
          <w:color w:val="auto"/>
          <w:sz w:val="24"/>
          <w:szCs w:val="24"/>
          <w:highlight w:val="none"/>
          <w:lang w:val="en-US" w:eastAsia="zh-CN"/>
        </w:rPr>
        <w:t>8</w:t>
      </w:r>
      <w:r>
        <w:rPr>
          <w:rFonts w:ascii="宋体" w:hAnsi="宋体" w:eastAsia="宋体" w:cs="Courier New"/>
          <w:color w:val="auto"/>
          <w:sz w:val="24"/>
          <w:szCs w:val="24"/>
          <w:highlight w:val="none"/>
        </w:rPr>
        <w:t>日</w:t>
      </w:r>
      <w:r>
        <w:rPr>
          <w:rFonts w:ascii="宋体" w:hAnsi="宋体" w:eastAsia="宋体" w:cs="Courier New"/>
          <w:color w:val="auto"/>
          <w:sz w:val="24"/>
          <w:szCs w:val="24"/>
          <w:highlight w:val="none"/>
        </w:rPr>
        <w:t>，</w:t>
      </w:r>
      <w:r>
        <w:rPr>
          <w:rFonts w:hint="eastAsia" w:ascii="宋体" w:hAnsi="宋体" w:eastAsia="宋体" w:cs="Courier New"/>
          <w:color w:val="auto"/>
          <w:sz w:val="24"/>
          <w:szCs w:val="24"/>
          <w:highlight w:val="none"/>
        </w:rPr>
        <w:t>每天上午00:00至12:00，下午12:00至23:59（北京时间）</w:t>
      </w:r>
    </w:p>
    <w:p>
      <w:pPr>
        <w:widowControl/>
        <w:spacing w:line="360" w:lineRule="auto"/>
        <w:jc w:val="left"/>
        <w:rPr>
          <w:rFonts w:ascii="宋体" w:hAnsi="宋体" w:eastAsia="宋体" w:cs="Courier New"/>
          <w:color w:val="auto"/>
          <w:sz w:val="24"/>
          <w:szCs w:val="24"/>
          <w:highlight w:val="none"/>
        </w:rPr>
      </w:pPr>
      <w:r>
        <w:rPr>
          <w:rFonts w:ascii="宋体" w:hAnsi="宋体" w:eastAsia="宋体" w:cs="Courier New"/>
          <w:color w:val="auto"/>
          <w:sz w:val="24"/>
          <w:szCs w:val="24"/>
          <w:highlight w:val="none"/>
        </w:rPr>
        <w:t>地点：</w:t>
      </w:r>
      <w:r>
        <w:rPr>
          <w:rFonts w:hint="eastAsia" w:ascii="宋体" w:hAnsi="宋体" w:eastAsia="宋体" w:cs="Courier New"/>
          <w:color w:val="auto"/>
          <w:sz w:val="24"/>
          <w:szCs w:val="24"/>
          <w:highlight w:val="none"/>
        </w:rPr>
        <w:t>新疆政府采购网政采云平台：（http://www.ccgp-xinjiang.gov.cn/）</w:t>
      </w:r>
    </w:p>
    <w:p>
      <w:pPr>
        <w:widowControl/>
        <w:spacing w:line="360" w:lineRule="auto"/>
        <w:jc w:val="left"/>
        <w:rPr>
          <w:rFonts w:ascii="宋体" w:hAnsi="宋体" w:eastAsia="宋体" w:cs="Courier New"/>
          <w:color w:val="auto"/>
          <w:sz w:val="24"/>
          <w:szCs w:val="24"/>
          <w:highlight w:val="none"/>
        </w:rPr>
      </w:pPr>
      <w:r>
        <w:rPr>
          <w:rFonts w:ascii="宋体" w:hAnsi="宋体" w:eastAsia="宋体" w:cs="Courier New"/>
          <w:color w:val="auto"/>
          <w:sz w:val="24"/>
          <w:szCs w:val="24"/>
          <w:highlight w:val="none"/>
        </w:rPr>
        <w:t>方式：</w:t>
      </w:r>
      <w:r>
        <w:rPr>
          <w:rFonts w:hint="eastAsia" w:ascii="宋体" w:hAnsi="宋体" w:eastAsia="宋体" w:cs="Courier New"/>
          <w:color w:val="auto"/>
          <w:sz w:val="24"/>
          <w:szCs w:val="24"/>
          <w:highlight w:val="none"/>
        </w:rPr>
        <w:t xml:space="preserve">供应商登录新疆政府采购网政采云平台（http://www.ccgp-xinjiang.gov.cn/）在线申请获取招标文件（进入“项目采购”应用，在获取招标文件菜单中选择项目，申请获取招标文件） </w:t>
      </w:r>
    </w:p>
    <w:p>
      <w:pPr>
        <w:widowControl/>
        <w:spacing w:line="360" w:lineRule="auto"/>
        <w:jc w:val="left"/>
        <w:rPr>
          <w:rFonts w:ascii="黑体" w:hAnsi="黑体" w:eastAsia="黑体" w:cs="Times New Roman"/>
          <w:b/>
          <w:bCs/>
          <w:color w:val="auto"/>
          <w:sz w:val="25"/>
          <w:highlight w:val="none"/>
        </w:rPr>
      </w:pPr>
      <w:r>
        <w:rPr>
          <w:rFonts w:ascii="宋体" w:hAnsi="宋体" w:eastAsia="宋体" w:cs="Courier New"/>
          <w:color w:val="auto"/>
          <w:sz w:val="24"/>
          <w:szCs w:val="24"/>
          <w:highlight w:val="none"/>
        </w:rPr>
        <w:t>售价（元）：</w:t>
      </w:r>
      <w:r>
        <w:rPr>
          <w:rFonts w:hint="eastAsia" w:ascii="宋体" w:hAnsi="宋体" w:eastAsia="宋体" w:cs="Courier New"/>
          <w:color w:val="auto"/>
          <w:sz w:val="24"/>
          <w:szCs w:val="24"/>
          <w:highlight w:val="none"/>
        </w:rPr>
        <w:t>0</w:t>
      </w:r>
    </w:p>
    <w:p>
      <w:pPr>
        <w:spacing w:line="360" w:lineRule="auto"/>
        <w:rPr>
          <w:rFonts w:ascii="宋体" w:hAnsi="宋体" w:eastAsia="宋体" w:cs="Arial"/>
          <w:b/>
          <w:bCs/>
          <w:color w:val="auto"/>
          <w:kern w:val="0"/>
          <w:sz w:val="24"/>
          <w:szCs w:val="24"/>
          <w:highlight w:val="none"/>
        </w:rPr>
      </w:pPr>
      <w:r>
        <w:rPr>
          <w:rFonts w:hint="eastAsia" w:ascii="宋体" w:hAnsi="宋体" w:eastAsia="宋体" w:cs="Arial"/>
          <w:b/>
          <w:bCs/>
          <w:color w:val="auto"/>
          <w:kern w:val="0"/>
          <w:sz w:val="24"/>
          <w:szCs w:val="24"/>
          <w:highlight w:val="none"/>
        </w:rPr>
        <w:t>四、提交投标文件截止时间、开标时间和地点</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提交投标文件截止时间：</w:t>
      </w:r>
      <w:r>
        <w:rPr>
          <w:rFonts w:hint="eastAsia" w:ascii="宋体" w:hAnsi="宋体" w:eastAsia="宋体" w:cs="Arial"/>
          <w:color w:val="auto"/>
          <w:kern w:val="0"/>
          <w:sz w:val="24"/>
          <w:szCs w:val="24"/>
          <w:highlight w:val="none"/>
        </w:rPr>
        <w:t>2023年10月1</w:t>
      </w:r>
      <w:r>
        <w:rPr>
          <w:rFonts w:hint="eastAsia" w:ascii="宋体" w:hAnsi="宋体" w:eastAsia="宋体" w:cs="Arial"/>
          <w:color w:val="auto"/>
          <w:kern w:val="0"/>
          <w:sz w:val="24"/>
          <w:szCs w:val="24"/>
          <w:highlight w:val="none"/>
          <w:lang w:val="en-US" w:eastAsia="zh-CN"/>
        </w:rPr>
        <w:t>6</w:t>
      </w:r>
      <w:r>
        <w:rPr>
          <w:rFonts w:hint="eastAsia" w:ascii="宋体" w:hAnsi="宋体" w:eastAsia="宋体" w:cs="Arial"/>
          <w:color w:val="auto"/>
          <w:kern w:val="0"/>
          <w:sz w:val="24"/>
          <w:szCs w:val="24"/>
          <w:highlight w:val="none"/>
        </w:rPr>
        <w:t>日 11:00</w:t>
      </w:r>
      <w:r>
        <w:rPr>
          <w:rFonts w:hint="eastAsia" w:ascii="宋体" w:hAnsi="宋体" w:eastAsia="宋体" w:cs="Arial"/>
          <w:color w:val="auto"/>
          <w:kern w:val="0"/>
          <w:sz w:val="24"/>
          <w:szCs w:val="24"/>
          <w:highlight w:val="none"/>
        </w:rPr>
        <w:t>（北京时间）</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 xml:space="preserve">投标地点（网址）：新疆政府采购网政采云平台不见面开标大厅（本项目采用远程不见面交易的模式。采购当日，供应商无需到达采购现场，仅需在任意地点登录政采云平台（http://www.ccgp-xinjiang.gov.cn/）不见面开标系统（进入“项目采购”应用，在开标评标菜单中选择进入开标大厅） </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开标时间：</w:t>
      </w:r>
      <w:r>
        <w:rPr>
          <w:rFonts w:hint="eastAsia" w:ascii="宋体" w:hAnsi="宋体" w:eastAsia="宋体" w:cs="Arial"/>
          <w:color w:val="auto"/>
          <w:kern w:val="0"/>
          <w:sz w:val="24"/>
          <w:szCs w:val="24"/>
          <w:highlight w:val="none"/>
        </w:rPr>
        <w:t>2023年10月1</w:t>
      </w:r>
      <w:r>
        <w:rPr>
          <w:rFonts w:hint="eastAsia" w:ascii="宋体" w:hAnsi="宋体" w:eastAsia="宋体" w:cs="Arial"/>
          <w:color w:val="auto"/>
          <w:kern w:val="0"/>
          <w:sz w:val="24"/>
          <w:szCs w:val="24"/>
          <w:highlight w:val="none"/>
          <w:lang w:val="en-US" w:eastAsia="zh-CN"/>
        </w:rPr>
        <w:t>6</w:t>
      </w:r>
      <w:r>
        <w:rPr>
          <w:rFonts w:hint="eastAsia" w:ascii="宋体" w:hAnsi="宋体" w:eastAsia="宋体" w:cs="Arial"/>
          <w:color w:val="auto"/>
          <w:kern w:val="0"/>
          <w:sz w:val="24"/>
          <w:szCs w:val="24"/>
          <w:highlight w:val="none"/>
        </w:rPr>
        <w:t>日 11:00</w:t>
      </w:r>
      <w:r>
        <w:rPr>
          <w:rFonts w:hint="eastAsia" w:ascii="宋体" w:hAnsi="宋体" w:eastAsia="宋体" w:cs="Arial"/>
          <w:color w:val="auto"/>
          <w:kern w:val="0"/>
          <w:sz w:val="24"/>
          <w:szCs w:val="24"/>
          <w:highlight w:val="none"/>
        </w:rPr>
        <w:t xml:space="preserve"> （北京时间）</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 xml:space="preserve">开标地点：新疆政府采购网政采云平台（http://www.ccgp-xinjiang.gov.cn/）  </w:t>
      </w:r>
    </w:p>
    <w:p>
      <w:pPr>
        <w:spacing w:line="360" w:lineRule="auto"/>
        <w:rPr>
          <w:rFonts w:ascii="宋体" w:hAnsi="宋体" w:eastAsia="宋体" w:cs="Arial"/>
          <w:b/>
          <w:bCs/>
          <w:color w:val="auto"/>
          <w:kern w:val="0"/>
          <w:sz w:val="24"/>
          <w:szCs w:val="24"/>
          <w:highlight w:val="none"/>
        </w:rPr>
      </w:pPr>
    </w:p>
    <w:p>
      <w:pPr>
        <w:spacing w:line="360" w:lineRule="auto"/>
        <w:rPr>
          <w:rFonts w:ascii="宋体" w:hAnsi="宋体" w:eastAsia="宋体" w:cs="Arial"/>
          <w:b/>
          <w:bCs/>
          <w:color w:val="auto"/>
          <w:kern w:val="0"/>
          <w:sz w:val="24"/>
          <w:szCs w:val="24"/>
          <w:highlight w:val="none"/>
        </w:rPr>
      </w:pPr>
      <w:r>
        <w:rPr>
          <w:rFonts w:hint="eastAsia" w:ascii="宋体" w:hAnsi="宋体" w:eastAsia="宋体" w:cs="Arial"/>
          <w:b/>
          <w:bCs/>
          <w:color w:val="auto"/>
          <w:kern w:val="0"/>
          <w:sz w:val="24"/>
          <w:szCs w:val="24"/>
          <w:highlight w:val="none"/>
        </w:rPr>
        <w:t>五、公告期限</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自本公告发布之日起5个工作日。</w:t>
      </w:r>
    </w:p>
    <w:p>
      <w:pPr>
        <w:spacing w:line="360" w:lineRule="auto"/>
        <w:ind w:firstLine="482" w:firstLineChars="200"/>
        <w:rPr>
          <w:rFonts w:ascii="宋体" w:hAnsi="宋体" w:eastAsia="宋体" w:cs="Arial"/>
          <w:b/>
          <w:bCs/>
          <w:color w:val="auto"/>
          <w:kern w:val="0"/>
          <w:sz w:val="24"/>
          <w:szCs w:val="24"/>
          <w:highlight w:val="none"/>
        </w:rPr>
      </w:pPr>
    </w:p>
    <w:p>
      <w:pPr>
        <w:spacing w:line="360" w:lineRule="auto"/>
        <w:rPr>
          <w:rFonts w:ascii="宋体" w:hAnsi="宋体" w:eastAsia="宋体" w:cs="Arial"/>
          <w:b/>
          <w:bCs/>
          <w:color w:val="auto"/>
          <w:kern w:val="0"/>
          <w:sz w:val="24"/>
          <w:szCs w:val="24"/>
          <w:highlight w:val="none"/>
        </w:rPr>
      </w:pPr>
      <w:r>
        <w:rPr>
          <w:rFonts w:hint="eastAsia" w:ascii="宋体" w:hAnsi="宋体" w:eastAsia="宋体" w:cs="Arial"/>
          <w:b/>
          <w:bCs/>
          <w:color w:val="auto"/>
          <w:kern w:val="0"/>
          <w:sz w:val="24"/>
          <w:szCs w:val="24"/>
          <w:highlight w:val="none"/>
        </w:rPr>
        <w:t>六、其他补充事宜</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1、请投标单位随时关注本项目的澄清、答疑、变更事项。</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2、本项目实行电子招投标，供应商须登录政采云平台申请获取招标文件，并通过政采云电子投标客户端制作投标文件，同时自行承担与投标有关的一切费用。</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3、各供应商应在开标前应确保成为政采云平台供应商，并完成 CA 数字证书(符合国密标准) 申领。因未注册入库、未办理CA数字证书等原因造成无法投标或投标失败等后果由供应商自行承担。</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 0991-2819290。</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spacing w:line="360" w:lineRule="auto"/>
        <w:rPr>
          <w:rFonts w:ascii="宋体" w:hAnsi="宋体" w:eastAsia="宋体" w:cs="Arial"/>
          <w:color w:val="auto"/>
          <w:kern w:val="0"/>
          <w:sz w:val="24"/>
          <w:szCs w:val="24"/>
          <w:highlight w:val="none"/>
        </w:rPr>
      </w:pP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 xml:space="preserve">特别提示： </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1、采购限额标准以上，200万元以下的货物和服务采购项目、400万元以下的工程采购项目，适宜由中小企业提供的，采购人应当专门面向中小企业采购。</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2、超过200万元的货物和服务采购项目，预留该部分采购项目预算总额的30%以上专门面向中小企业采购，其中预留给小微企业的比例不低于60%。</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3、超过400万元的工程采购项目中适宜由中小企业提供的，预留该部分采购项目预算总额的40%以上专门面向中小企业采购，其中预留给小微企业的比例不低于60%。</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line="360" w:lineRule="auto"/>
        <w:rPr>
          <w:rFonts w:ascii="宋体" w:hAnsi="宋体" w:eastAsia="宋体" w:cs="Arial"/>
          <w:color w:val="auto"/>
          <w:kern w:val="0"/>
          <w:sz w:val="24"/>
          <w:szCs w:val="24"/>
          <w:highlight w:val="none"/>
        </w:rPr>
      </w:pPr>
    </w:p>
    <w:p>
      <w:pPr>
        <w:spacing w:line="360" w:lineRule="auto"/>
        <w:rPr>
          <w:rFonts w:ascii="宋体" w:hAnsi="宋体" w:eastAsia="宋体" w:cs="Arial"/>
          <w:b/>
          <w:bCs/>
          <w:color w:val="auto"/>
          <w:kern w:val="0"/>
          <w:sz w:val="24"/>
          <w:szCs w:val="24"/>
          <w:highlight w:val="none"/>
        </w:rPr>
      </w:pPr>
      <w:r>
        <w:rPr>
          <w:rFonts w:hint="eastAsia" w:ascii="宋体" w:hAnsi="宋体" w:eastAsia="宋体" w:cs="Arial"/>
          <w:b/>
          <w:bCs/>
          <w:color w:val="auto"/>
          <w:kern w:val="0"/>
          <w:sz w:val="24"/>
          <w:szCs w:val="24"/>
          <w:highlight w:val="none"/>
        </w:rPr>
        <w:t>七、凡对本次招标提出询问，请按以下方式联系</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1.采购人信息</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名称：</w:t>
      </w:r>
      <w:r>
        <w:rPr>
          <w:rFonts w:hint="eastAsia" w:ascii="宋体" w:hAnsi="宋体" w:eastAsia="宋体" w:cs="宋体"/>
          <w:color w:val="auto"/>
          <w:sz w:val="24"/>
          <w:szCs w:val="24"/>
          <w:highlight w:val="none"/>
        </w:rPr>
        <w:t>中国共产党乌鲁木齐市天山区委员会宣传部</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地址：</w:t>
      </w:r>
      <w:r>
        <w:rPr>
          <w:rFonts w:hint="eastAsia" w:ascii="宋体" w:hAnsi="宋体" w:eastAsia="宋体" w:cs="宋体"/>
          <w:color w:val="auto"/>
          <w:sz w:val="24"/>
          <w:szCs w:val="24"/>
          <w:highlight w:val="none"/>
        </w:rPr>
        <w:t>乌鲁木齐市东环路166号</w:t>
      </w:r>
    </w:p>
    <w:p>
      <w:pPr>
        <w:spacing w:line="360" w:lineRule="auto"/>
        <w:rPr>
          <w:rFonts w:hint="eastAsia" w:ascii="宋体" w:hAnsi="宋体" w:eastAsia="宋体" w:cs="Arial"/>
          <w:color w:val="auto"/>
          <w:kern w:val="0"/>
          <w:sz w:val="24"/>
          <w:szCs w:val="24"/>
          <w:highlight w:val="none"/>
          <w:lang w:val="en-US" w:eastAsia="zh-CN"/>
        </w:rPr>
      </w:pPr>
      <w:r>
        <w:rPr>
          <w:rFonts w:hint="eastAsia" w:ascii="宋体" w:hAnsi="宋体" w:eastAsia="宋体" w:cs="Arial"/>
          <w:color w:val="auto"/>
          <w:kern w:val="0"/>
          <w:sz w:val="24"/>
          <w:szCs w:val="24"/>
          <w:highlight w:val="none"/>
        </w:rPr>
        <w:t>联系方式：周雯煜、</w:t>
      </w:r>
      <w:r>
        <w:rPr>
          <w:rFonts w:hint="eastAsia" w:ascii="宋体" w:hAnsi="宋体" w:eastAsia="宋体" w:cs="Arial"/>
          <w:color w:val="auto"/>
          <w:kern w:val="0"/>
          <w:sz w:val="24"/>
          <w:szCs w:val="24"/>
          <w:highlight w:val="none"/>
          <w:lang w:val="en-US" w:eastAsia="zh-CN"/>
        </w:rPr>
        <w:t>0991-2633122</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lang w:val="en-US" w:eastAsia="zh-CN"/>
        </w:rPr>
        <w:t>2</w:t>
      </w:r>
      <w:r>
        <w:rPr>
          <w:rFonts w:hint="eastAsia" w:ascii="宋体" w:hAnsi="宋体" w:eastAsia="宋体" w:cs="Arial"/>
          <w:color w:val="auto"/>
          <w:kern w:val="0"/>
          <w:sz w:val="24"/>
          <w:szCs w:val="24"/>
          <w:highlight w:val="none"/>
        </w:rPr>
        <w:t>.采购代理机构信息</w:t>
      </w:r>
    </w:p>
    <w:p>
      <w:pPr>
        <w:tabs>
          <w:tab w:val="left" w:pos="379"/>
        </w:tabs>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名称：新疆金正建设工程管理有限公司</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地址：乌鲁木齐水磨沟区南湖东路165号新疆国际大厦18层</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联系方式：0991-4508367、18599099214</w:t>
      </w:r>
    </w:p>
    <w:p>
      <w:pPr>
        <w:spacing w:line="360" w:lineRule="auto"/>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3.项目联系方式</w:t>
      </w:r>
    </w:p>
    <w:p>
      <w:pPr>
        <w:spacing w:line="360" w:lineRule="auto"/>
        <w:rPr>
          <w:rFonts w:hint="eastAsia" w:ascii="宋体" w:hAnsi="宋体" w:eastAsia="宋体" w:cs="Arial"/>
          <w:color w:val="auto"/>
          <w:kern w:val="0"/>
          <w:sz w:val="24"/>
          <w:szCs w:val="24"/>
          <w:highlight w:val="none"/>
          <w:lang w:eastAsia="zh-CN"/>
        </w:rPr>
      </w:pPr>
      <w:r>
        <w:rPr>
          <w:rFonts w:hint="eastAsia" w:ascii="宋体" w:hAnsi="宋体" w:eastAsia="宋体" w:cs="Arial"/>
          <w:color w:val="auto"/>
          <w:kern w:val="0"/>
          <w:sz w:val="24"/>
          <w:szCs w:val="24"/>
          <w:highlight w:val="none"/>
        </w:rPr>
        <w:t>项目联系人：何锐</w:t>
      </w:r>
      <w:r>
        <w:rPr>
          <w:rFonts w:hint="eastAsia" w:ascii="宋体" w:hAnsi="宋体" w:eastAsia="宋体" w:cs="Arial"/>
          <w:color w:val="auto"/>
          <w:kern w:val="0"/>
          <w:sz w:val="24"/>
          <w:szCs w:val="24"/>
          <w:highlight w:val="none"/>
          <w:lang w:eastAsia="zh-CN"/>
        </w:rPr>
        <w:t>、施霞、肖甜甜</w:t>
      </w:r>
    </w:p>
    <w:p>
      <w:pPr>
        <w:spacing w:line="360" w:lineRule="auto"/>
        <w:rPr>
          <w:rFonts w:ascii="Calibri" w:hAnsi="Calibri" w:eastAsia="宋体" w:cs="Times New Roman"/>
          <w:color w:val="auto"/>
          <w:highlight w:val="none"/>
        </w:rPr>
      </w:pPr>
      <w:r>
        <w:rPr>
          <w:rFonts w:hint="eastAsia" w:ascii="宋体" w:hAnsi="宋体" w:eastAsia="宋体" w:cs="Arial"/>
          <w:color w:val="auto"/>
          <w:kern w:val="0"/>
          <w:sz w:val="24"/>
          <w:szCs w:val="24"/>
          <w:highlight w:val="none"/>
        </w:rPr>
        <w:t>电话：0991-4508367、18599099214</w:t>
      </w:r>
    </w:p>
    <w:p>
      <w:pPr>
        <w:keepNext/>
        <w:keepLines/>
        <w:spacing w:before="260" w:after="260" w:line="413" w:lineRule="auto"/>
        <w:jc w:val="center"/>
        <w:outlineLvl w:val="1"/>
        <w:rPr>
          <w:rFonts w:ascii="Arial" w:hAnsi="Arial" w:eastAsia="黑体" w:cs="Times New Roman"/>
          <w:b/>
          <w:color w:val="auto"/>
          <w:kern w:val="0"/>
          <w:sz w:val="28"/>
          <w:szCs w:val="20"/>
          <w:highlight w:val="none"/>
        </w:rPr>
      </w:pPr>
      <w:r>
        <w:rPr>
          <w:rFonts w:hint="eastAsia" w:ascii="Arial" w:hAnsi="Arial" w:eastAsia="黑体" w:cs="Times New Roman"/>
          <w:b/>
          <w:color w:val="auto"/>
          <w:kern w:val="0"/>
          <w:sz w:val="28"/>
          <w:szCs w:val="20"/>
          <w:highlight w:val="none"/>
        </w:rPr>
        <w:br w:type="page"/>
      </w:r>
      <w:bookmarkStart w:id="3" w:name="_Toc27565"/>
      <w:r>
        <w:rPr>
          <w:rFonts w:hint="eastAsia" w:ascii="Arial" w:hAnsi="Arial" w:eastAsia="黑体" w:cs="Times New Roman"/>
          <w:b/>
          <w:color w:val="auto"/>
          <w:kern w:val="0"/>
          <w:sz w:val="28"/>
          <w:szCs w:val="20"/>
          <w:highlight w:val="none"/>
        </w:rPr>
        <w:t>第二章　供应商须知</w:t>
      </w:r>
      <w:bookmarkEnd w:id="3"/>
    </w:p>
    <w:p>
      <w:pPr>
        <w:ind w:firstLine="480" w:firstLineChars="200"/>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供应商须知前附表</w:t>
      </w:r>
    </w:p>
    <w:tbl>
      <w:tblPr>
        <w:tblStyle w:val="33"/>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519"/>
        <w:gridCol w:w="7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条款名称</w:t>
            </w:r>
          </w:p>
        </w:tc>
        <w:tc>
          <w:tcPr>
            <w:tcW w:w="7441" w:type="dxa"/>
            <w:vAlign w:val="center"/>
          </w:tcPr>
          <w:p>
            <w:pPr>
              <w:jc w:val="center"/>
              <w:rPr>
                <w:rFonts w:ascii="宋体" w:hAnsi="宋体" w:eastAsia="宋体" w:cs="MingLiU_HKSCS"/>
                <w:color w:val="auto"/>
                <w:sz w:val="24"/>
                <w:szCs w:val="24"/>
                <w:highlight w:val="none"/>
              </w:rPr>
            </w:pPr>
            <w:r>
              <w:rPr>
                <w:rFonts w:hint="eastAsia" w:ascii="宋体" w:hAnsi="宋体" w:eastAsia="宋体" w:cs="Times New Roman"/>
                <w:color w:val="auto"/>
                <w:sz w:val="24"/>
                <w:szCs w:val="24"/>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73" w:type="dxa"/>
            <w:vMerge w:val="restart"/>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采购项目</w:t>
            </w:r>
          </w:p>
        </w:tc>
        <w:tc>
          <w:tcPr>
            <w:tcW w:w="7441" w:type="dxa"/>
            <w:vAlign w:val="center"/>
          </w:tcPr>
          <w:p>
            <w:pPr>
              <w:spacing w:line="360" w:lineRule="auto"/>
              <w:jc w:val="left"/>
              <w:rPr>
                <w:rFonts w:hint="eastAsia" w:ascii="宋体" w:hAnsi="宋体" w:eastAsia="宋体" w:cs="MingLiU_HKSCS"/>
                <w:color w:val="auto"/>
                <w:sz w:val="24"/>
                <w:szCs w:val="24"/>
                <w:highlight w:val="none"/>
                <w:lang w:eastAsia="zh-CN"/>
              </w:rPr>
            </w:pPr>
            <w:r>
              <w:rPr>
                <w:rFonts w:hint="eastAsia" w:ascii="宋体" w:hAnsi="宋体" w:eastAsia="宋体" w:cs="Courier New"/>
                <w:color w:val="auto"/>
                <w:kern w:val="0"/>
                <w:sz w:val="24"/>
                <w:szCs w:val="24"/>
                <w:highlight w:val="none"/>
                <w:lang w:eastAsia="zh-CN"/>
              </w:rPr>
              <w:t>中国共产党乌鲁木齐市天山区委员会宣传部融媒体中心提升建设采购项目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pPr>
              <w:jc w:val="center"/>
              <w:rPr>
                <w:rFonts w:ascii="宋体" w:hAnsi="宋体" w:eastAsia="宋体" w:cs="Times New Roman"/>
                <w:color w:val="auto"/>
                <w:sz w:val="24"/>
                <w:szCs w:val="24"/>
                <w:highlight w:val="none"/>
              </w:rPr>
            </w:pP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采购预算</w:t>
            </w:r>
          </w:p>
        </w:tc>
        <w:tc>
          <w:tcPr>
            <w:tcW w:w="7441" w:type="dxa"/>
            <w:vAlign w:val="center"/>
          </w:tcPr>
          <w:p>
            <w:pPr>
              <w:spacing w:line="360" w:lineRule="auto"/>
              <w:jc w:val="left"/>
              <w:rPr>
                <w:rFonts w:ascii="宋体" w:hAnsi="宋体" w:eastAsia="宋体" w:cs="Courier New"/>
                <w:color w:val="auto"/>
                <w:kern w:val="0"/>
                <w:sz w:val="24"/>
                <w:szCs w:val="24"/>
                <w:highlight w:val="none"/>
              </w:rPr>
            </w:pPr>
            <w:r>
              <w:rPr>
                <w:rFonts w:hint="eastAsia" w:ascii="宋体" w:hAnsi="宋体" w:eastAsia="宋体" w:cs="Courier New"/>
                <w:color w:val="auto"/>
                <w:kern w:val="0"/>
                <w:sz w:val="24"/>
                <w:szCs w:val="24"/>
                <w:highlight w:val="none"/>
              </w:rPr>
              <w:t>998000.00元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pPr>
              <w:jc w:val="center"/>
              <w:rPr>
                <w:rFonts w:ascii="宋体" w:hAnsi="宋体" w:eastAsia="宋体" w:cs="Times New Roman"/>
                <w:color w:val="auto"/>
                <w:sz w:val="24"/>
                <w:szCs w:val="24"/>
                <w:highlight w:val="none"/>
              </w:rPr>
            </w:pP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最高限价</w:t>
            </w:r>
          </w:p>
        </w:tc>
        <w:tc>
          <w:tcPr>
            <w:tcW w:w="7441" w:type="dxa"/>
            <w:vAlign w:val="center"/>
          </w:tcPr>
          <w:p>
            <w:pPr>
              <w:spacing w:line="360" w:lineRule="auto"/>
              <w:jc w:val="left"/>
              <w:rPr>
                <w:rFonts w:ascii="宋体" w:hAnsi="宋体" w:eastAsia="宋体" w:cs="Courier New"/>
                <w:color w:val="auto"/>
                <w:kern w:val="0"/>
                <w:sz w:val="24"/>
                <w:szCs w:val="24"/>
                <w:highlight w:val="none"/>
              </w:rPr>
            </w:pPr>
            <w:r>
              <w:rPr>
                <w:rFonts w:hint="eastAsia" w:ascii="宋体" w:hAnsi="宋体" w:eastAsia="宋体" w:cs="Courier New"/>
                <w:color w:val="auto"/>
                <w:kern w:val="0"/>
                <w:sz w:val="24"/>
                <w:szCs w:val="24"/>
                <w:highlight w:val="none"/>
              </w:rPr>
              <w:t>998000.00元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pPr>
              <w:jc w:val="center"/>
              <w:rPr>
                <w:rFonts w:ascii="宋体" w:hAnsi="宋体" w:eastAsia="宋体" w:cs="Times New Roman"/>
                <w:color w:val="auto"/>
                <w:sz w:val="24"/>
                <w:szCs w:val="24"/>
                <w:highlight w:val="none"/>
              </w:rPr>
            </w:pP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项目编号</w:t>
            </w:r>
          </w:p>
        </w:tc>
        <w:tc>
          <w:tcPr>
            <w:tcW w:w="7441" w:type="dxa"/>
            <w:vAlign w:val="center"/>
          </w:tcPr>
          <w:p>
            <w:pPr>
              <w:spacing w:line="360" w:lineRule="auto"/>
              <w:jc w:val="left"/>
              <w:rPr>
                <w:rFonts w:ascii="宋体" w:hAnsi="宋体" w:eastAsia="宋体" w:cs="Courier New"/>
                <w:color w:val="auto"/>
                <w:kern w:val="0"/>
                <w:sz w:val="24"/>
                <w:szCs w:val="24"/>
                <w:highlight w:val="none"/>
              </w:rPr>
            </w:pPr>
            <w:r>
              <w:rPr>
                <w:rFonts w:hint="eastAsia" w:ascii="宋体" w:hAnsi="宋体" w:eastAsia="宋体" w:cs="Courier New"/>
                <w:color w:val="auto"/>
                <w:kern w:val="0"/>
                <w:sz w:val="24"/>
                <w:szCs w:val="24"/>
                <w:highlight w:val="none"/>
              </w:rPr>
              <w:t>金采招字[2023]XJJZC-099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dxa"/>
            <w:vMerge w:val="continue"/>
            <w:vAlign w:val="center"/>
          </w:tcPr>
          <w:p>
            <w:pPr>
              <w:jc w:val="center"/>
              <w:rPr>
                <w:rFonts w:ascii="宋体" w:hAnsi="宋体" w:eastAsia="宋体" w:cs="MingLiU_HKSCS"/>
                <w:color w:val="auto"/>
                <w:sz w:val="24"/>
                <w:szCs w:val="24"/>
                <w:highlight w:val="none"/>
              </w:rPr>
            </w:pP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公告媒体</w:t>
            </w:r>
          </w:p>
        </w:tc>
        <w:tc>
          <w:tcPr>
            <w:tcW w:w="7441" w:type="dxa"/>
            <w:vAlign w:val="center"/>
          </w:tcPr>
          <w:p>
            <w:pPr>
              <w:spacing w:line="360" w:lineRule="auto"/>
              <w:jc w:val="left"/>
              <w:rPr>
                <w:rFonts w:ascii="宋体" w:hAnsi="宋体" w:eastAsia="宋体" w:cs="MingLiU_HKSCS"/>
                <w:color w:val="auto"/>
                <w:sz w:val="24"/>
                <w:szCs w:val="24"/>
                <w:highlight w:val="none"/>
              </w:rPr>
            </w:pPr>
            <w:r>
              <w:rPr>
                <w:rFonts w:hint="eastAsia" w:ascii="宋体" w:hAnsi="宋体" w:eastAsia="宋体" w:cs="Courier New"/>
                <w:color w:val="auto"/>
                <w:sz w:val="24"/>
                <w:szCs w:val="24"/>
                <w:highlight w:val="none"/>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7441" w:type="dxa"/>
            <w:vAlign w:val="center"/>
          </w:tcPr>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名称：</w:t>
            </w:r>
            <w:r>
              <w:rPr>
                <w:rFonts w:hint="eastAsia" w:ascii="宋体" w:hAnsi="宋体" w:eastAsia="宋体" w:cs="Courier New"/>
                <w:color w:val="auto"/>
                <w:kern w:val="0"/>
                <w:sz w:val="24"/>
                <w:szCs w:val="24"/>
                <w:highlight w:val="none"/>
              </w:rPr>
              <w:t>中国共产党乌鲁木齐市天山区委员会宣传部</w:t>
            </w:r>
          </w:p>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地址：乌鲁木齐市东环路166号</w:t>
            </w:r>
          </w:p>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电话：</w:t>
            </w:r>
            <w:r>
              <w:rPr>
                <w:rFonts w:hint="eastAsia" w:ascii="宋体" w:hAnsi="宋体" w:eastAsia="宋体" w:cs="Courier New"/>
                <w:color w:val="auto"/>
                <w:kern w:val="0"/>
                <w:sz w:val="24"/>
                <w:szCs w:val="24"/>
                <w:highlight w:val="none"/>
              </w:rPr>
              <w:t>0991-2633122</w:t>
            </w:r>
          </w:p>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联系人：周雯煜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7441" w:type="dxa"/>
            <w:vAlign w:val="center"/>
          </w:tcPr>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名称：</w:t>
            </w:r>
            <w:r>
              <w:rPr>
                <w:rFonts w:hint="eastAsia" w:ascii="宋体" w:hAnsi="宋体" w:eastAsia="宋体" w:cs="Courier New"/>
                <w:color w:val="auto"/>
                <w:sz w:val="24"/>
                <w:szCs w:val="24"/>
                <w:highlight w:val="none"/>
              </w:rPr>
              <w:t>新疆金正建设工程管理有限公司</w:t>
            </w:r>
          </w:p>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w:t>
            </w:r>
            <w:r>
              <w:rPr>
                <w:rFonts w:ascii="宋体" w:hAnsi="宋体" w:eastAsia="宋体" w:cs="Courier New"/>
                <w:color w:val="auto"/>
                <w:sz w:val="24"/>
                <w:szCs w:val="24"/>
                <w:highlight w:val="none"/>
              </w:rPr>
              <w:t>乌鲁木齐市水磨沟区南湖东路165号新疆国际大厦18楼</w:t>
            </w:r>
          </w:p>
          <w:p>
            <w:pPr>
              <w:widowControl/>
              <w:jc w:val="left"/>
              <w:rPr>
                <w:rFonts w:ascii="宋体" w:hAnsi="宋体" w:eastAsia="宋体" w:cs="宋体"/>
                <w:color w:val="auto"/>
                <w:kern w:val="0"/>
                <w:sz w:val="24"/>
                <w:szCs w:val="24"/>
                <w:highlight w:val="none"/>
              </w:rPr>
            </w:pPr>
            <w:r>
              <w:rPr>
                <w:rFonts w:hint="eastAsia" w:ascii="宋体" w:hAnsi="宋体" w:eastAsia="宋体" w:cs="Times New Roman"/>
                <w:color w:val="auto"/>
                <w:sz w:val="24"/>
                <w:szCs w:val="24"/>
                <w:highlight w:val="none"/>
              </w:rPr>
              <w:t>电话：0991-4508367、18599099214</w:t>
            </w:r>
          </w:p>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联系人：何锐</w:t>
            </w:r>
            <w:r>
              <w:rPr>
                <w:rFonts w:hint="eastAsia" w:ascii="宋体" w:hAnsi="宋体" w:eastAsia="宋体" w:cs="Arial"/>
                <w:color w:val="auto"/>
                <w:kern w:val="0"/>
                <w:sz w:val="24"/>
                <w:szCs w:val="24"/>
                <w:highlight w:val="none"/>
                <w:lang w:eastAsia="zh-CN"/>
              </w:rPr>
              <w:t>、施霞、肖甜甜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73" w:type="dxa"/>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供应商资格条件</w:t>
            </w:r>
          </w:p>
        </w:tc>
        <w:tc>
          <w:tcPr>
            <w:tcW w:w="7441" w:type="dxa"/>
            <w:vAlign w:val="center"/>
          </w:tcPr>
          <w:p>
            <w:pPr>
              <w:adjustRightInd w:val="0"/>
              <w:snapToGrid w:val="0"/>
              <w:spacing w:line="360" w:lineRule="auto"/>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1.满足《中华人民共和国政府采购法》第二十二条规定；</w:t>
            </w:r>
          </w:p>
          <w:p>
            <w:pPr>
              <w:adjustRightInd w:val="0"/>
              <w:snapToGrid w:val="0"/>
              <w:spacing w:line="360" w:lineRule="auto"/>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2.落实政府采购政策需满足的资格要求：符合政府采购优先（节约能源、保护环境）采购政策及促进中小企业（监狱企业、残疾人福利性单位）发展政策的，依据规定给予评审优惠。</w:t>
            </w:r>
          </w:p>
          <w:p>
            <w:pPr>
              <w:adjustRightInd w:val="0"/>
              <w:snapToGrid w:val="0"/>
              <w:spacing w:line="360" w:lineRule="auto"/>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3.本项目的特定资格要求：</w:t>
            </w:r>
          </w:p>
          <w:p>
            <w:pPr>
              <w:adjustRightInd w:val="0"/>
              <w:snapToGrid w:val="0"/>
              <w:spacing w:line="360" w:lineRule="auto"/>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1、在中华人民共和国境内注册，具有有效的营业执照，有能力提供本项目全部招标内容及服务能力的供应商；</w:t>
            </w:r>
          </w:p>
          <w:p>
            <w:pPr>
              <w:spacing w:line="360" w:lineRule="auto"/>
              <w:jc w:val="left"/>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2、</w:t>
            </w:r>
            <w:r>
              <w:rPr>
                <w:rFonts w:hint="eastAsia" w:ascii="宋体" w:hAnsi="宋体" w:eastAsia="宋体" w:cs="Times New Roman"/>
                <w:color w:val="auto"/>
                <w:sz w:val="24"/>
                <w:szCs w:val="24"/>
                <w:highlight w:val="none"/>
              </w:rPr>
              <w:t>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r>
              <w:rPr>
                <w:rFonts w:hint="eastAsia" w:ascii="宋体" w:hAnsi="宋体" w:eastAsia="宋体" w:cs="Courier New"/>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73" w:type="dxa"/>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项目现场勘察</w:t>
            </w:r>
          </w:p>
        </w:tc>
        <w:tc>
          <w:tcPr>
            <w:tcW w:w="7441" w:type="dxa"/>
            <w:vAlign w:val="center"/>
          </w:tcPr>
          <w:p>
            <w:pPr>
              <w:ind w:left="1440" w:hanging="1440" w:hangingChars="6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fldChar w:fldCharType="begin"/>
            </w:r>
            <w:r>
              <w:rPr>
                <w:rFonts w:hint="eastAsia" w:ascii="宋体" w:hAnsi="宋体" w:eastAsia="宋体" w:cs="Times New Roman"/>
                <w:color w:val="auto"/>
                <w:sz w:val="24"/>
                <w:szCs w:val="24"/>
                <w:highlight w:val="none"/>
              </w:rPr>
              <w:instrText xml:space="preserve">eq \o\ac(□,√)</w:instrText>
            </w:r>
            <w:r>
              <w:rPr>
                <w:rFonts w:ascii="宋体" w:hAnsi="宋体" w:eastAsia="宋体" w:cs="Times New Roman"/>
                <w:color w:val="auto"/>
                <w:sz w:val="24"/>
                <w:szCs w:val="24"/>
                <w:highlight w:val="none"/>
              </w:rPr>
              <w:fldChar w:fldCharType="end"/>
            </w:r>
            <w:r>
              <w:rPr>
                <w:rFonts w:hint="eastAsia" w:ascii="宋体" w:hAnsi="宋体" w:eastAsia="宋体" w:cs="Times New Roman"/>
                <w:color w:val="auto"/>
                <w:sz w:val="24"/>
                <w:szCs w:val="24"/>
                <w:highlight w:val="none"/>
              </w:rPr>
              <w:t>不组织</w:t>
            </w:r>
          </w:p>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73"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联合体投标</w:t>
            </w:r>
          </w:p>
        </w:tc>
        <w:tc>
          <w:tcPr>
            <w:tcW w:w="7441" w:type="dxa"/>
            <w:vAlign w:val="center"/>
          </w:tcPr>
          <w:p>
            <w:pPr>
              <w:spacing w:line="360" w:lineRule="auto"/>
              <w:jc w:val="left"/>
              <w:rPr>
                <w:rFonts w:ascii="宋体" w:hAnsi="宋体" w:eastAsia="宋体" w:cs="Times New Roman"/>
                <w:color w:val="auto"/>
                <w:sz w:val="24"/>
                <w:szCs w:val="24"/>
                <w:highlight w:val="none"/>
              </w:rPr>
            </w:pPr>
            <w:r>
              <w:rPr>
                <w:rFonts w:ascii="宋体" w:hAnsi="宋体" w:eastAsia="宋体" w:cs="Courier New"/>
                <w:color w:val="auto"/>
                <w:sz w:val="24"/>
                <w:szCs w:val="24"/>
                <w:highlight w:val="none"/>
              </w:rPr>
              <w:fldChar w:fldCharType="begin"/>
            </w:r>
            <w:r>
              <w:rPr>
                <w:rFonts w:ascii="宋体" w:hAnsi="宋体" w:eastAsia="宋体" w:cs="Courier New"/>
                <w:color w:val="auto"/>
                <w:sz w:val="24"/>
                <w:szCs w:val="24"/>
                <w:highlight w:val="none"/>
              </w:rPr>
              <w:instrText xml:space="preserve">eq \o\ac(□,√)</w:instrText>
            </w:r>
            <w:r>
              <w:rPr>
                <w:rFonts w:ascii="宋体" w:hAnsi="宋体" w:eastAsia="宋体" w:cs="Courier New"/>
                <w:color w:val="auto"/>
                <w:sz w:val="24"/>
                <w:szCs w:val="24"/>
                <w:highlight w:val="none"/>
              </w:rPr>
              <w:fldChar w:fldCharType="end"/>
            </w:r>
            <w:r>
              <w:rPr>
                <w:rFonts w:hint="eastAsia" w:ascii="宋体" w:hAnsi="宋体" w:eastAsia="宋体" w:cs="Times New Roman"/>
                <w:color w:val="auto"/>
                <w:sz w:val="24"/>
                <w:szCs w:val="24"/>
                <w:highlight w:val="none"/>
              </w:rPr>
              <w:t>不接受</w:t>
            </w:r>
          </w:p>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□接受</w:t>
            </w:r>
          </w:p>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注:</w:t>
            </w:r>
            <w:r>
              <w:rPr>
                <w:rFonts w:hint="eastAsia" w:ascii="宋体" w:hAnsi="Courier New" w:eastAsia="宋体" w:cs="Courier New"/>
                <w:b/>
                <w:color w:val="auto"/>
                <w:sz w:val="24"/>
                <w:szCs w:val="24"/>
                <w:highlight w:val="none"/>
              </w:rPr>
              <w:t>本</w:t>
            </w:r>
            <w:r>
              <w:rPr>
                <w:rFonts w:hint="eastAsia" w:ascii="宋体" w:hAnsi="宋体" w:eastAsia="宋体" w:cs="Times New Roman"/>
                <w:b/>
                <w:color w:val="auto"/>
                <w:sz w:val="24"/>
                <w:szCs w:val="24"/>
                <w:highlight w:val="none"/>
              </w:rPr>
              <w:t>项目不得分包、不得转包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73" w:type="dxa"/>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招标范围</w:t>
            </w:r>
          </w:p>
        </w:tc>
        <w:tc>
          <w:tcPr>
            <w:tcW w:w="7441" w:type="dxa"/>
            <w:vAlign w:val="center"/>
          </w:tcPr>
          <w:p>
            <w:pPr>
              <w:jc w:val="left"/>
              <w:rPr>
                <w:rFonts w:ascii="宋体" w:hAnsi="宋体" w:eastAsia="宋体" w:cs="Times New Roman"/>
                <w:color w:val="auto"/>
                <w:sz w:val="24"/>
                <w:szCs w:val="24"/>
                <w:highlight w:val="none"/>
              </w:rPr>
            </w:pPr>
            <w:r>
              <w:rPr>
                <w:rFonts w:hint="eastAsia" w:ascii="宋体" w:hAnsi="宋体" w:eastAsia="宋体" w:cs="Courier New"/>
                <w:color w:val="auto"/>
                <w:sz w:val="24"/>
                <w:szCs w:val="24"/>
                <w:highlight w:val="none"/>
              </w:rPr>
              <w:t>招标文件及补充文件中所要求的全部要工作内容：包括供货、运输、安装、调试、验收、质保及售后等。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3" w:type="dxa"/>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8</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澄清或者修改时间</w:t>
            </w:r>
          </w:p>
        </w:tc>
        <w:tc>
          <w:tcPr>
            <w:tcW w:w="7441" w:type="dxa"/>
            <w:vAlign w:val="center"/>
          </w:tcPr>
          <w:p>
            <w:pPr>
              <w:spacing w:line="360" w:lineRule="auto"/>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投标截止时间</w:t>
            </w:r>
            <w:r>
              <w:rPr>
                <w:rFonts w:hint="eastAsia" w:ascii="宋体" w:hAnsi="宋体" w:eastAsia="宋体" w:cs="Times New Roman"/>
                <w:color w:val="auto"/>
                <w:sz w:val="24"/>
                <w:szCs w:val="24"/>
                <w:highlight w:val="none"/>
              </w:rPr>
              <w:t>15日</w:t>
            </w:r>
            <w:r>
              <w:rPr>
                <w:rFonts w:ascii="宋体" w:hAnsi="宋体" w:eastAsia="宋体" w:cs="Times New Roman"/>
                <w:color w:val="auto"/>
                <w:sz w:val="24"/>
                <w:szCs w:val="24"/>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提交投标文件的截止时间、地点</w:t>
            </w:r>
          </w:p>
        </w:tc>
        <w:tc>
          <w:tcPr>
            <w:tcW w:w="7441" w:type="dxa"/>
            <w:vAlign w:val="center"/>
          </w:tcPr>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eastAsia="宋体" w:cs="Courier New"/>
                <w:color w:val="auto"/>
                <w:sz w:val="24"/>
                <w:szCs w:val="24"/>
                <w:highlight w:val="none"/>
              </w:rPr>
              <w:t>2023年10月1</w:t>
            </w:r>
            <w:r>
              <w:rPr>
                <w:rFonts w:hint="eastAsia" w:ascii="宋体" w:hAnsi="宋体" w:eastAsia="宋体" w:cs="Courier New"/>
                <w:color w:val="auto"/>
                <w:sz w:val="24"/>
                <w:szCs w:val="24"/>
                <w:highlight w:val="none"/>
                <w:lang w:val="en-US" w:eastAsia="zh-CN"/>
              </w:rPr>
              <w:t>6</w:t>
            </w:r>
            <w:r>
              <w:rPr>
                <w:rFonts w:hint="eastAsia" w:ascii="宋体" w:hAnsi="宋体" w:eastAsia="宋体" w:cs="Courier New"/>
                <w:color w:val="auto"/>
                <w:sz w:val="24"/>
                <w:szCs w:val="24"/>
                <w:highlight w:val="none"/>
              </w:rPr>
              <w:t>日11时00分</w:t>
            </w:r>
          </w:p>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eastAsia="宋体" w:cs="Courier New"/>
                <w:color w:val="auto"/>
                <w:sz w:val="24"/>
                <w:szCs w:val="24"/>
                <w:highlight w:val="none"/>
              </w:rPr>
              <w:t>新疆政府采购网政采云平台（http://www.ccgp-xinjiang.gov.cn/）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开标时间、地点</w:t>
            </w:r>
          </w:p>
        </w:tc>
        <w:tc>
          <w:tcPr>
            <w:tcW w:w="7441" w:type="dxa"/>
            <w:vAlign w:val="center"/>
          </w:tcPr>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eastAsia="宋体" w:cs="Courier New"/>
                <w:color w:val="auto"/>
                <w:sz w:val="24"/>
                <w:szCs w:val="24"/>
                <w:highlight w:val="none"/>
              </w:rPr>
              <w:t>2023年10月1</w:t>
            </w:r>
            <w:r>
              <w:rPr>
                <w:rFonts w:hint="eastAsia" w:ascii="宋体" w:hAnsi="宋体" w:eastAsia="宋体" w:cs="Courier New"/>
                <w:color w:val="auto"/>
                <w:sz w:val="24"/>
                <w:szCs w:val="24"/>
                <w:highlight w:val="none"/>
                <w:lang w:val="en-US" w:eastAsia="zh-CN"/>
              </w:rPr>
              <w:t>6</w:t>
            </w:r>
            <w:r>
              <w:rPr>
                <w:rFonts w:hint="eastAsia" w:ascii="宋体" w:hAnsi="宋体" w:eastAsia="宋体" w:cs="Courier New"/>
                <w:color w:val="auto"/>
                <w:sz w:val="24"/>
                <w:szCs w:val="24"/>
                <w:highlight w:val="none"/>
              </w:rPr>
              <w:t>日11时00分</w:t>
            </w:r>
          </w:p>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eastAsia="宋体" w:cs="宋体"/>
                <w:color w:val="auto"/>
                <w:kern w:val="0"/>
                <w:sz w:val="24"/>
                <w:szCs w:val="24"/>
                <w:highlight w:val="none"/>
              </w:rPr>
              <w:t>新疆政府采购网政采云平台不见面开标大厅（本项目采用远程不见面交易的模式。采购当日，供应商无需到达采购现场，仅需在任意地点登录新疆政府采购网政采云平台（http://www.ccgp-xinjiang.gov.cn/）不见面开标系统（进入“项目采购”应用，在开标评标菜单中选择进入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其他唱标内容</w:t>
            </w:r>
          </w:p>
        </w:tc>
        <w:tc>
          <w:tcPr>
            <w:tcW w:w="7441" w:type="dxa"/>
            <w:vAlign w:val="center"/>
          </w:tcPr>
          <w:p>
            <w:pPr>
              <w:spacing w:line="360" w:lineRule="auto"/>
              <w:jc w:val="left"/>
              <w:rPr>
                <w:rFonts w:ascii="宋体" w:hAnsi="宋体" w:eastAsia="宋体" w:cs="MingLiU_HKSCS"/>
                <w:color w:val="auto"/>
                <w:sz w:val="24"/>
                <w:szCs w:val="24"/>
                <w:highlight w:val="none"/>
              </w:rPr>
            </w:pPr>
            <w:r>
              <w:rPr>
                <w:rFonts w:hint="eastAsia" w:ascii="宋体" w:hAnsi="宋体" w:eastAsia="宋体" w:cs="MingLiU_HKSCS"/>
                <w:color w:val="auto"/>
                <w:sz w:val="24"/>
                <w:szCs w:val="24"/>
                <w:highlight w:val="none"/>
              </w:rPr>
              <w:t>投标报价、交货时间、交货地点、质保期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73" w:type="dxa"/>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投标保证金</w:t>
            </w:r>
          </w:p>
        </w:tc>
        <w:tc>
          <w:tcPr>
            <w:tcW w:w="7441" w:type="dxa"/>
            <w:vAlign w:val="center"/>
          </w:tcPr>
          <w:p>
            <w:pPr>
              <w:jc w:val="left"/>
              <w:rPr>
                <w:rFonts w:ascii="宋体" w:hAnsi="宋体" w:eastAsia="宋体" w:cs="Courier New"/>
                <w:color w:val="auto"/>
                <w:kern w:val="0"/>
                <w:sz w:val="24"/>
                <w:szCs w:val="24"/>
                <w:highlight w:val="none"/>
              </w:rPr>
            </w:pPr>
            <w:r>
              <w:rPr>
                <w:rFonts w:ascii="宋体" w:hAnsi="宋体" w:eastAsia="宋体" w:cs="Courier New"/>
                <w:color w:val="auto"/>
                <w:sz w:val="24"/>
                <w:szCs w:val="24"/>
                <w:highlight w:val="none"/>
              </w:rPr>
              <w:fldChar w:fldCharType="begin"/>
            </w:r>
            <w:r>
              <w:rPr>
                <w:rFonts w:hint="eastAsia" w:ascii="宋体" w:hAnsi="宋体" w:eastAsia="宋体" w:cs="Courier New"/>
                <w:color w:val="auto"/>
                <w:sz w:val="24"/>
                <w:szCs w:val="24"/>
                <w:highlight w:val="none"/>
              </w:rPr>
              <w:instrText xml:space="preserve">eq \o\ac(□,√)</w:instrText>
            </w:r>
            <w:r>
              <w:rPr>
                <w:rFonts w:ascii="宋体" w:hAnsi="宋体" w:eastAsia="宋体" w:cs="Courier New"/>
                <w:color w:val="auto"/>
                <w:sz w:val="24"/>
                <w:szCs w:val="24"/>
                <w:highlight w:val="none"/>
              </w:rPr>
              <w:fldChar w:fldCharType="end"/>
            </w:r>
            <w:r>
              <w:rPr>
                <w:rFonts w:hint="eastAsia" w:ascii="宋体" w:hAnsi="宋体" w:eastAsia="宋体" w:cs="Times New Roman"/>
                <w:color w:val="auto"/>
                <w:sz w:val="24"/>
                <w:szCs w:val="24"/>
                <w:highlight w:val="none"/>
              </w:rPr>
              <w:t>要求提供。数额不得超过招标项目预算金额的1</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，本项目的投标保证金为人民币</w:t>
            </w:r>
            <w:r>
              <w:rPr>
                <w:rFonts w:hint="eastAsia" w:ascii="宋体" w:hAnsi="宋体" w:eastAsia="宋体" w:cs="Times New Roman"/>
                <w:color w:val="auto"/>
                <w:sz w:val="24"/>
                <w:szCs w:val="24"/>
                <w:highlight w:val="none"/>
              </w:rPr>
              <w:t>：9900.00元（玖仟玖佰元整）</w:t>
            </w:r>
          </w:p>
          <w:p>
            <w:pPr>
              <w:jc w:val="left"/>
              <w:rPr>
                <w:rFonts w:ascii="宋体" w:hAnsi="宋体" w:eastAsia="宋体" w:cs="Times New Roman"/>
                <w:color w:val="auto"/>
                <w:sz w:val="24"/>
                <w:szCs w:val="24"/>
                <w:highlight w:val="none"/>
              </w:rPr>
            </w:pPr>
            <w:r>
              <w:rPr>
                <w:rFonts w:hint="eastAsia" w:ascii="宋体" w:hAnsi="宋体" w:eastAsia="宋体" w:cs="Courier New"/>
                <w:color w:val="auto"/>
                <w:sz w:val="24"/>
                <w:szCs w:val="24"/>
                <w:highlight w:val="none"/>
              </w:rPr>
              <w:t>投标保证金到账截止时间：同招标截止时间</w:t>
            </w:r>
          </w:p>
          <w:p>
            <w:pPr>
              <w:jc w:val="left"/>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提交方式：须从供应商账户转出或以网银、银行电汇等非现金形式缴纳。</w:t>
            </w:r>
          </w:p>
          <w:p>
            <w:pPr>
              <w:autoSpaceDE w:val="0"/>
              <w:autoSpaceDN w:val="0"/>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账户信息：</w:t>
            </w:r>
          </w:p>
          <w:p>
            <w:pPr>
              <w:autoSpaceDE w:val="0"/>
              <w:autoSpaceDN w:val="0"/>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开户单位名称：新疆金正建设工程管理有限公司</w:t>
            </w:r>
          </w:p>
          <w:p>
            <w:pPr>
              <w:autoSpaceDE w:val="0"/>
              <w:autoSpaceDN w:val="0"/>
              <w:ind w:left="1135" w:hanging="1135" w:hangingChars="473"/>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开户行：中国银行股份有限公司乌鲁木齐市友好南路支行</w:t>
            </w:r>
          </w:p>
          <w:p>
            <w:pPr>
              <w:autoSpaceDE w:val="0"/>
              <w:autoSpaceDN w:val="0"/>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行号：104881005062</w:t>
            </w:r>
          </w:p>
          <w:p>
            <w:pPr>
              <w:autoSpaceDE w:val="0"/>
              <w:autoSpaceDN w:val="0"/>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银行帐号：107601654453</w:t>
            </w:r>
          </w:p>
          <w:p>
            <w:pPr>
              <w:autoSpaceDE w:val="0"/>
              <w:autoSpaceDN w:val="0"/>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联系电话：0991-4508736</w:t>
            </w:r>
          </w:p>
          <w:p>
            <w:pPr>
              <w:autoSpaceDE w:val="0"/>
              <w:autoSpaceDN w:val="0"/>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联系人：杜香</w:t>
            </w:r>
          </w:p>
          <w:p>
            <w:pPr>
              <w:autoSpaceDE w:val="0"/>
              <w:autoSpaceDN w:val="0"/>
              <w:rPr>
                <w:rFonts w:ascii="宋体" w:hAnsi="宋体" w:eastAsia="宋体" w:cs="Times New Roman"/>
                <w:color w:val="auto"/>
                <w:sz w:val="24"/>
                <w:szCs w:val="24"/>
                <w:highlight w:val="none"/>
              </w:rPr>
            </w:pPr>
            <w:r>
              <w:rPr>
                <w:rFonts w:hint="eastAsia" w:ascii="宋体" w:hAnsi="宋体" w:eastAsia="宋体" w:cs="Courier New"/>
                <w:color w:val="auto"/>
                <w:sz w:val="24"/>
                <w:szCs w:val="24"/>
                <w:highlight w:val="none"/>
              </w:rPr>
              <w:t>投标</w:t>
            </w:r>
            <w:r>
              <w:rPr>
                <w:rFonts w:ascii="宋体" w:hAnsi="宋体" w:eastAsia="宋体" w:cs="Courier New"/>
                <w:color w:val="auto"/>
                <w:sz w:val="24"/>
                <w:szCs w:val="24"/>
                <w:highlight w:val="none"/>
              </w:rPr>
              <w:t>保证金</w:t>
            </w:r>
            <w:r>
              <w:rPr>
                <w:rFonts w:hint="eastAsia" w:ascii="宋体" w:hAnsi="宋体" w:eastAsia="宋体" w:cs="Courier New"/>
                <w:color w:val="auto"/>
                <w:sz w:val="24"/>
                <w:szCs w:val="24"/>
                <w:highlight w:val="none"/>
              </w:rPr>
              <w:t>以</w:t>
            </w:r>
            <w:r>
              <w:rPr>
                <w:rFonts w:ascii="宋体" w:hAnsi="宋体" w:eastAsia="宋体" w:cs="Courier New"/>
                <w:color w:val="auto"/>
                <w:sz w:val="24"/>
                <w:szCs w:val="24"/>
                <w:highlight w:val="none"/>
              </w:rPr>
              <w:t>到账信息为准</w:t>
            </w:r>
            <w:r>
              <w:rPr>
                <w:rFonts w:hint="eastAsia" w:ascii="宋体" w:hAnsi="宋体" w:eastAsia="宋体" w:cs="Courier New"/>
                <w:color w:val="auto"/>
                <w:sz w:val="24"/>
                <w:szCs w:val="24"/>
                <w:highlight w:val="none"/>
              </w:rPr>
              <w:t>，</w:t>
            </w:r>
            <w:r>
              <w:rPr>
                <w:rFonts w:hint="eastAsia" w:ascii="宋体" w:hAnsi="宋体" w:eastAsia="宋体" w:cs="Courier New"/>
                <w:color w:val="auto"/>
                <w:sz w:val="24"/>
                <w:szCs w:val="24"/>
                <w:highlight w:val="none"/>
                <w:lang w:eastAsia="zh-CN"/>
              </w:rPr>
              <w:t>供应商</w:t>
            </w:r>
            <w:r>
              <w:rPr>
                <w:rFonts w:ascii="宋体" w:hAnsi="宋体" w:eastAsia="宋体" w:cs="Courier New"/>
                <w:color w:val="auto"/>
                <w:sz w:val="24"/>
                <w:szCs w:val="24"/>
                <w:highlight w:val="none"/>
              </w:rPr>
              <w:t>应充分考虑在途时间</w:t>
            </w:r>
            <w:r>
              <w:rPr>
                <w:rFonts w:hint="eastAsia" w:ascii="宋体" w:hAnsi="宋体" w:eastAsia="宋体" w:cs="Courier New"/>
                <w:color w:val="auto"/>
                <w:sz w:val="24"/>
                <w:szCs w:val="24"/>
                <w:highlight w:val="none"/>
              </w:rPr>
              <w:t>，</w:t>
            </w:r>
            <w:r>
              <w:rPr>
                <w:rFonts w:hint="eastAsia" w:ascii="宋体" w:hAnsi="宋体" w:eastAsia="宋体" w:cs="Courier New"/>
                <w:color w:val="auto"/>
                <w:sz w:val="24"/>
                <w:szCs w:val="24"/>
                <w:highlight w:val="none"/>
                <w:lang w:eastAsia="zh-CN"/>
              </w:rPr>
              <w:t>供应商</w:t>
            </w:r>
            <w:r>
              <w:rPr>
                <w:rFonts w:ascii="宋体" w:hAnsi="宋体" w:eastAsia="宋体" w:cs="Times New Roman"/>
                <w:color w:val="auto"/>
                <w:sz w:val="24"/>
                <w:szCs w:val="24"/>
                <w:highlight w:val="none"/>
              </w:rPr>
              <w:t>未按照</w:t>
            </w:r>
            <w:r>
              <w:rPr>
                <w:rFonts w:hint="eastAsia" w:ascii="宋体" w:hAnsi="宋体" w:eastAsia="宋体" w:cs="Times New Roman"/>
                <w:color w:val="auto"/>
                <w:sz w:val="24"/>
                <w:szCs w:val="24"/>
                <w:highlight w:val="none"/>
              </w:rPr>
              <w:t>招标</w:t>
            </w:r>
            <w:r>
              <w:rPr>
                <w:rFonts w:ascii="宋体" w:hAnsi="宋体" w:eastAsia="宋体" w:cs="Times New Roman"/>
                <w:color w:val="auto"/>
                <w:sz w:val="24"/>
                <w:szCs w:val="24"/>
                <w:highlight w:val="none"/>
              </w:rPr>
              <w:t>文件要求提交</w:t>
            </w:r>
            <w:r>
              <w:rPr>
                <w:rFonts w:hint="eastAsia" w:ascii="宋体" w:hAnsi="宋体" w:eastAsia="宋体" w:cs="Times New Roman"/>
                <w:color w:val="auto"/>
                <w:sz w:val="24"/>
                <w:szCs w:val="24"/>
                <w:highlight w:val="none"/>
              </w:rPr>
              <w:t>投标</w:t>
            </w:r>
            <w:r>
              <w:rPr>
                <w:rFonts w:ascii="宋体" w:hAnsi="宋体" w:eastAsia="宋体" w:cs="Times New Roman"/>
                <w:color w:val="auto"/>
                <w:sz w:val="24"/>
                <w:szCs w:val="24"/>
                <w:highlight w:val="none"/>
              </w:rPr>
              <w:t>保证金的</w:t>
            </w:r>
            <w:r>
              <w:rPr>
                <w:rFonts w:hint="eastAsia" w:ascii="宋体" w:hAnsi="宋体" w:eastAsia="宋体" w:cs="Times New Roman"/>
                <w:color w:val="auto"/>
                <w:sz w:val="24"/>
                <w:szCs w:val="24"/>
                <w:highlight w:val="none"/>
              </w:rPr>
              <w:t>，投标</w:t>
            </w:r>
            <w:r>
              <w:rPr>
                <w:rFonts w:ascii="宋体" w:hAnsi="宋体" w:eastAsia="宋体" w:cs="Times New Roman"/>
                <w:color w:val="auto"/>
                <w:sz w:val="24"/>
                <w:szCs w:val="24"/>
                <w:highlight w:val="none"/>
              </w:rPr>
              <w:t>无效。</w:t>
            </w:r>
          </w:p>
          <w:p>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注：以电汇方式递交投标保证金须在电汇凭据附言栏中写明招标编号、包号及用途</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投标保证金</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73" w:type="dxa"/>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投标有效期</w:t>
            </w:r>
          </w:p>
        </w:tc>
        <w:tc>
          <w:tcPr>
            <w:tcW w:w="7441" w:type="dxa"/>
            <w:vAlign w:val="center"/>
          </w:tcPr>
          <w:p>
            <w:pPr>
              <w:jc w:val="left"/>
              <w:rPr>
                <w:rFonts w:ascii="宋体" w:hAnsi="宋体" w:eastAsia="宋体" w:cs="MingLiU_HKSCS"/>
                <w:color w:val="auto"/>
                <w:sz w:val="24"/>
                <w:szCs w:val="24"/>
                <w:highlight w:val="none"/>
              </w:rPr>
            </w:pPr>
            <w:r>
              <w:rPr>
                <w:rFonts w:hint="eastAsia" w:ascii="宋体" w:hAnsi="宋体" w:eastAsia="宋体" w:cs="Times New Roman"/>
                <w:color w:val="auto"/>
                <w:sz w:val="24"/>
                <w:szCs w:val="24"/>
                <w:highlight w:val="none"/>
              </w:rPr>
              <w:t>自投标文件截止时间起90日</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日历日</w:t>
            </w:r>
            <w:r>
              <w:rPr>
                <w:rFonts w:ascii="宋体" w:hAnsi="宋体" w:eastAsia="宋体"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73"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投标文件份数</w:t>
            </w:r>
          </w:p>
        </w:tc>
        <w:tc>
          <w:tcPr>
            <w:tcW w:w="7441" w:type="dxa"/>
            <w:vAlign w:val="center"/>
          </w:tcPr>
          <w:p>
            <w:pPr>
              <w:adjustRightInd w:val="0"/>
              <w:snapToGrid w:val="0"/>
              <w:spacing w:beforeLines="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sym w:font="Wingdings 2" w:char="00A3"/>
            </w:r>
            <w:r>
              <w:rPr>
                <w:rFonts w:hint="eastAsia" w:ascii="宋体" w:hAnsi="宋体" w:eastAsia="宋体" w:cs="宋体"/>
                <w:color w:val="auto"/>
                <w:sz w:val="24"/>
                <w:szCs w:val="24"/>
                <w:highlight w:val="none"/>
                <w:u w:val="single"/>
              </w:rPr>
              <w:t>采用见面开标</w:t>
            </w:r>
          </w:p>
          <w:p>
            <w:pPr>
              <w:adjustRightInd w:val="0"/>
              <w:snapToGrid w:val="0"/>
              <w:spacing w:beforeLines="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投标文件包括：</w:t>
            </w:r>
          </w:p>
          <w:p>
            <w:pPr>
              <w:adjustRightInd w:val="0"/>
              <w:snapToGrid w:val="0"/>
              <w:spacing w:beforeLines="50" w:line="360" w:lineRule="auto"/>
              <w:rPr>
                <w:rFonts w:ascii="宋体" w:hAnsi="宋体" w:eastAsia="宋体" w:cs="宋体"/>
                <w:color w:val="auto"/>
                <w:sz w:val="24"/>
                <w:szCs w:val="24"/>
                <w:highlight w:val="none"/>
                <w:u w:val="single"/>
              </w:rPr>
            </w:pPr>
            <w:r>
              <w:rPr>
                <w:rFonts w:hint="eastAsia" w:ascii="MS Mincho" w:hAnsi="MS Mincho" w:eastAsia="MS Mincho" w:cs="MS Mincho"/>
                <w:color w:val="auto"/>
                <w:sz w:val="24"/>
                <w:szCs w:val="24"/>
                <w:highlight w:val="none"/>
                <w:u w:val="single"/>
              </w:rPr>
              <w:t>☑</w:t>
            </w:r>
            <w:r>
              <w:rPr>
                <w:rFonts w:hint="eastAsia" w:ascii="宋体" w:hAnsi="宋体" w:eastAsia="宋体" w:cs="宋体"/>
                <w:color w:val="auto"/>
                <w:sz w:val="24"/>
                <w:szCs w:val="24"/>
                <w:highlight w:val="none"/>
                <w:u w:val="single"/>
              </w:rPr>
              <w:t xml:space="preserve"> 本项目采用不见面开标：</w:t>
            </w:r>
          </w:p>
          <w:p>
            <w:pPr>
              <w:adjustRightInd w:val="0"/>
              <w:snapToGrid w:val="0"/>
              <w:spacing w:beforeLines="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1．本项目采用不见面开标、供应商需要递交电子投标文件，加密的电子投标文件，在投标截止时间前通过政采云平台上传到指定位置。无需递交纸质文件。</w:t>
            </w:r>
          </w:p>
          <w:p>
            <w:pPr>
              <w:adjustRightInd w:val="0"/>
              <w:snapToGrid w:val="0"/>
              <w:spacing w:beforeLines="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pPr>
              <w:adjustRightInd w:val="0"/>
              <w:snapToGrid w:val="0"/>
              <w:spacing w:beforeLines="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解密时长：30分钟。</w:t>
            </w:r>
          </w:p>
          <w:p>
            <w:pPr>
              <w:adjustRightInd w:val="0"/>
              <w:snapToGrid w:val="0"/>
              <w:spacing w:beforeLines="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 参与“不见面”开标的采购人或其委托代理机构、供应商等各交易主体，应当按照规定使用CA数字证书及电子签章。各方主体在系统中所有操作均具有法律效力，并承担法律责任。</w:t>
            </w:r>
          </w:p>
          <w:p>
            <w:pPr>
              <w:adjustRightInd w:val="0"/>
              <w:snapToGrid w:val="0"/>
              <w:spacing w:beforeLines="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3.供应商由于数字证书遗失、损坏、更换、续期等情况导致投标文件无法解密，由供应商自行承担责任。</w:t>
            </w:r>
          </w:p>
          <w:p>
            <w:pPr>
              <w:adjustRightInd w:val="0"/>
              <w:snapToGrid w:val="0"/>
              <w:spacing w:beforeLines="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pPr>
              <w:jc w:val="left"/>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u w:val="single"/>
              </w:rPr>
              <w:t>5.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973"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信用查询</w:t>
            </w:r>
          </w:p>
        </w:tc>
        <w:tc>
          <w:tcPr>
            <w:tcW w:w="7441" w:type="dxa"/>
            <w:vAlign w:val="center"/>
          </w:tcPr>
          <w:p>
            <w:pPr>
              <w:spacing w:line="360" w:lineRule="auto"/>
              <w:jc w:val="left"/>
              <w:rPr>
                <w:rFonts w:ascii="宋体" w:hAnsi="宋体" w:eastAsia="宋体" w:cs="Courier New"/>
                <w:color w:val="auto"/>
                <w:sz w:val="24"/>
                <w:szCs w:val="24"/>
                <w:highlight w:val="none"/>
              </w:rPr>
            </w:pPr>
            <w:r>
              <w:rPr>
                <w:rFonts w:ascii="宋体" w:hAnsi="宋体" w:eastAsia="宋体" w:cs="Courier New"/>
                <w:color w:val="auto"/>
                <w:sz w:val="24"/>
                <w:szCs w:val="24"/>
                <w:highlight w:val="none"/>
              </w:rPr>
              <w:fldChar w:fldCharType="begin"/>
            </w:r>
            <w:r>
              <w:rPr>
                <w:rFonts w:hint="eastAsia" w:ascii="宋体" w:hAnsi="宋体" w:eastAsia="宋体" w:cs="Courier New"/>
                <w:color w:val="auto"/>
                <w:sz w:val="24"/>
                <w:szCs w:val="24"/>
                <w:highlight w:val="none"/>
              </w:rPr>
              <w:instrText xml:space="preserve">eq \o\ac(□,√)</w:instrText>
            </w:r>
            <w:r>
              <w:rPr>
                <w:rFonts w:ascii="宋体" w:hAnsi="宋体" w:eastAsia="宋体" w:cs="Courier New"/>
                <w:color w:val="auto"/>
                <w:sz w:val="24"/>
                <w:szCs w:val="24"/>
                <w:highlight w:val="none"/>
              </w:rPr>
              <w:fldChar w:fldCharType="end"/>
            </w:r>
            <w:r>
              <w:rPr>
                <w:rFonts w:hint="eastAsia" w:ascii="宋体" w:hAnsi="宋体" w:eastAsia="宋体" w:cs="Courier New"/>
                <w:color w:val="auto"/>
                <w:sz w:val="24"/>
                <w:szCs w:val="24"/>
                <w:highlight w:val="none"/>
              </w:rPr>
              <w:t>采购人或采购代理机构将通过“信用中国”网站</w:t>
            </w:r>
            <w:r>
              <w:rPr>
                <w:rFonts w:ascii="宋体" w:hAnsi="宋体" w:eastAsia="宋体" w:cs="Courier New"/>
                <w:color w:val="auto"/>
                <w:sz w:val="24"/>
                <w:szCs w:val="24"/>
                <w:highlight w:val="none"/>
              </w:rPr>
              <w:t>(www. creditchina. gov.cn)</w:t>
            </w:r>
            <w:r>
              <w:rPr>
                <w:rFonts w:hint="eastAsia" w:ascii="宋体" w:hAnsi="宋体" w:eastAsia="宋体" w:cs="Courier New"/>
                <w:color w:val="auto"/>
                <w:sz w:val="24"/>
                <w:szCs w:val="24"/>
                <w:highlight w:val="none"/>
              </w:rPr>
              <w:t>、“中国政府采购网”</w:t>
            </w:r>
            <w:r>
              <w:rPr>
                <w:rFonts w:ascii="宋体" w:hAnsi="宋体" w:eastAsia="宋体" w:cs="Courier New"/>
                <w:color w:val="auto"/>
                <w:sz w:val="24"/>
                <w:szCs w:val="24"/>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eastAsia="宋体" w:cs="Courier New"/>
                <w:color w:val="auto"/>
                <w:sz w:val="24"/>
                <w:highlight w:val="none"/>
                <w:u w:val="single"/>
              </w:rPr>
              <w:t>www.ccgp.gov.cn</w:t>
            </w:r>
            <w:r>
              <w:rPr>
                <w:rFonts w:ascii="宋体" w:hAnsi="宋体" w:eastAsia="宋体" w:cs="Courier New"/>
                <w:color w:val="auto"/>
                <w:sz w:val="24"/>
                <w:highlight w:val="none"/>
                <w:u w:val="single"/>
              </w:rPr>
              <w:fldChar w:fldCharType="end"/>
            </w:r>
            <w:r>
              <w:rPr>
                <w:rFonts w:ascii="宋体" w:hAnsi="宋体" w:eastAsia="宋体" w:cs="Courier New"/>
                <w:color w:val="auto"/>
                <w:sz w:val="24"/>
                <w:szCs w:val="24"/>
                <w:highlight w:val="none"/>
              </w:rPr>
              <w:t>)</w:t>
            </w:r>
            <w:r>
              <w:rPr>
                <w:rFonts w:hint="eastAsia" w:ascii="宋体" w:hAnsi="宋体" w:eastAsia="宋体" w:cs="Courier New"/>
                <w:color w:val="auto"/>
                <w:sz w:val="24"/>
                <w:szCs w:val="24"/>
                <w:highlight w:val="none"/>
              </w:rPr>
              <w:t>、“中国执行信息公开网”（http://zxgk.court.gov.cn/）”查询相关主体信用记录。本项目信用记录查询截止时</w:t>
            </w:r>
            <w:r>
              <w:rPr>
                <w:rFonts w:hint="eastAsia" w:ascii="宋体" w:hAnsi="宋体" w:eastAsia="宋体" w:cs="Courier New"/>
                <w:color w:val="auto"/>
                <w:sz w:val="24"/>
                <w:szCs w:val="24"/>
                <w:highlight w:val="none"/>
              </w:rPr>
              <w:t>点为</w:t>
            </w:r>
            <w:r>
              <w:rPr>
                <w:rFonts w:hint="eastAsia" w:ascii="宋体" w:hAnsi="宋体" w:eastAsia="宋体" w:cs="Courier New"/>
                <w:color w:val="auto"/>
                <w:sz w:val="24"/>
                <w:szCs w:val="24"/>
                <w:highlight w:val="none"/>
                <w:u w:val="single"/>
              </w:rPr>
              <w:t>2023年10月1</w:t>
            </w:r>
            <w:r>
              <w:rPr>
                <w:rFonts w:hint="eastAsia" w:ascii="宋体" w:hAnsi="宋体" w:eastAsia="宋体" w:cs="Courier New"/>
                <w:color w:val="auto"/>
                <w:sz w:val="24"/>
                <w:szCs w:val="24"/>
                <w:highlight w:val="none"/>
                <w:u w:val="single"/>
                <w:lang w:val="en-US" w:eastAsia="zh-CN"/>
              </w:rPr>
              <w:t>6</w:t>
            </w:r>
            <w:r>
              <w:rPr>
                <w:rFonts w:hint="eastAsia" w:ascii="宋体" w:hAnsi="宋体" w:eastAsia="宋体" w:cs="Courier New"/>
                <w:color w:val="auto"/>
                <w:sz w:val="24"/>
                <w:szCs w:val="24"/>
                <w:highlight w:val="none"/>
                <w:u w:val="single"/>
              </w:rPr>
              <w:t>日11时00分</w:t>
            </w:r>
          </w:p>
          <w:p>
            <w:pPr>
              <w:jc w:val="left"/>
              <w:rPr>
                <w:rFonts w:ascii="宋体" w:hAnsi="宋体" w:eastAsia="宋体" w:cs="Times New Roman"/>
                <w:color w:val="auto"/>
                <w:sz w:val="24"/>
                <w:szCs w:val="24"/>
                <w:highlight w:val="none"/>
              </w:rPr>
            </w:pPr>
            <w:r>
              <w:rPr>
                <w:rFonts w:hint="eastAsia" w:ascii="宋体" w:hAnsi="宋体" w:eastAsia="宋体" w:cs="Courier New"/>
                <w:color w:val="auto"/>
                <w:sz w:val="24"/>
                <w:szCs w:val="24"/>
                <w:highlight w:val="none"/>
              </w:rPr>
              <w:t>□供应商自行查询上述记录，如实提供无不良信用记录承诺并加盖供应商公章。本项目信用记录查询截止时点为</w:t>
            </w:r>
            <w:r>
              <w:rPr>
                <w:rFonts w:hint="eastAsia" w:ascii="宋体" w:hAnsi="宋体" w:eastAsia="宋体" w:cs="Courier New"/>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73"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定标原则</w:t>
            </w:r>
          </w:p>
        </w:tc>
        <w:tc>
          <w:tcPr>
            <w:tcW w:w="7441" w:type="dxa"/>
            <w:vAlign w:val="center"/>
          </w:tcPr>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采购人在评标报告确定的中标候选人名单中按顺序确定中标人。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73"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Courier New"/>
                <w:color w:val="auto"/>
                <w:sz w:val="24"/>
                <w:szCs w:val="24"/>
                <w:highlight w:val="none"/>
              </w:rPr>
              <w:t>交货时间及交货地点</w:t>
            </w:r>
          </w:p>
        </w:tc>
        <w:tc>
          <w:tcPr>
            <w:tcW w:w="7441" w:type="dxa"/>
            <w:vAlign w:val="center"/>
          </w:tcPr>
          <w:p>
            <w:pPr>
              <w:spacing w:line="480" w:lineRule="exact"/>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交货时间：</w:t>
            </w:r>
            <w:r>
              <w:rPr>
                <w:rFonts w:hint="eastAsia" w:ascii="宋体" w:hAnsi="宋体" w:eastAsia="宋体" w:cs="Times New Roman"/>
                <w:color w:val="auto"/>
                <w:kern w:val="0"/>
                <w:sz w:val="24"/>
                <w:szCs w:val="24"/>
                <w:highlight w:val="none"/>
              </w:rPr>
              <w:t>自合同签订之日起20日历日交付并完成安装、调试</w:t>
            </w:r>
            <w:r>
              <w:rPr>
                <w:rFonts w:hint="eastAsia" w:ascii="宋体" w:hAnsi="宋体" w:eastAsia="宋体" w:cs="Courier New"/>
                <w:color w:val="auto"/>
                <w:sz w:val="24"/>
                <w:szCs w:val="24"/>
                <w:highlight w:val="none"/>
              </w:rPr>
              <w:t>。</w:t>
            </w:r>
          </w:p>
          <w:p>
            <w:pPr>
              <w:spacing w:line="360" w:lineRule="auto"/>
              <w:jc w:val="left"/>
              <w:rPr>
                <w:rFonts w:ascii="宋体" w:hAnsi="宋体" w:eastAsia="宋体" w:cs="Times New Roman"/>
                <w:color w:val="auto"/>
                <w:sz w:val="24"/>
                <w:szCs w:val="24"/>
                <w:highlight w:val="none"/>
              </w:rPr>
            </w:pPr>
            <w:r>
              <w:rPr>
                <w:rFonts w:hint="eastAsia" w:ascii="宋体" w:hAnsi="宋体" w:eastAsia="宋体" w:cs="Courier New"/>
                <w:color w:val="auto"/>
                <w:sz w:val="24"/>
                <w:szCs w:val="24"/>
                <w:highlight w:val="none"/>
              </w:rPr>
              <w:t>交货地点：业主指定地点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73"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519" w:type="dxa"/>
            <w:vAlign w:val="center"/>
          </w:tcPr>
          <w:p>
            <w:pPr>
              <w:jc w:val="center"/>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质保期</w:t>
            </w:r>
          </w:p>
        </w:tc>
        <w:tc>
          <w:tcPr>
            <w:tcW w:w="7441" w:type="dxa"/>
            <w:vAlign w:val="center"/>
          </w:tcPr>
          <w:p>
            <w:pPr>
              <w:spacing w:line="360" w:lineRule="auto"/>
              <w:jc w:val="left"/>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核心产品3年，其他产品1年。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73"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采购资金的支付方式及时间</w:t>
            </w:r>
          </w:p>
        </w:tc>
        <w:tc>
          <w:tcPr>
            <w:tcW w:w="7441" w:type="dxa"/>
            <w:vAlign w:val="center"/>
          </w:tcPr>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安装调试完毕，验收合格后一次性支付。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履约保证金</w:t>
            </w:r>
          </w:p>
        </w:tc>
        <w:tc>
          <w:tcPr>
            <w:tcW w:w="7441" w:type="dxa"/>
            <w:vAlign w:val="center"/>
          </w:tcPr>
          <w:p>
            <w:pPr>
              <w:spacing w:line="360" w:lineRule="auto"/>
              <w:jc w:val="left"/>
              <w:rPr>
                <w:rFonts w:ascii="宋体" w:hAnsi="宋体" w:eastAsia="宋体" w:cs="Times New Roman"/>
                <w:color w:val="auto"/>
                <w:sz w:val="24"/>
                <w:szCs w:val="24"/>
                <w:highlight w:val="none"/>
              </w:rPr>
            </w:pPr>
            <w:r>
              <w:rPr>
                <w:rFonts w:ascii="宋体" w:hAnsi="宋体" w:eastAsia="宋体" w:cs="Courier New"/>
                <w:color w:val="auto"/>
                <w:sz w:val="24"/>
                <w:szCs w:val="24"/>
                <w:highlight w:val="none"/>
              </w:rPr>
              <w:fldChar w:fldCharType="begin"/>
            </w:r>
            <w:r>
              <w:rPr>
                <w:rFonts w:hint="eastAsia" w:ascii="宋体" w:hAnsi="宋体" w:eastAsia="宋体" w:cs="Courier New"/>
                <w:color w:val="auto"/>
                <w:sz w:val="24"/>
                <w:szCs w:val="24"/>
                <w:highlight w:val="none"/>
              </w:rPr>
              <w:instrText xml:space="preserve">eq \o\ac(□,√)</w:instrText>
            </w:r>
            <w:r>
              <w:rPr>
                <w:rFonts w:ascii="宋体" w:hAnsi="宋体" w:eastAsia="宋体" w:cs="Courier New"/>
                <w:color w:val="auto"/>
                <w:sz w:val="24"/>
                <w:szCs w:val="24"/>
                <w:highlight w:val="none"/>
              </w:rPr>
              <w:fldChar w:fldCharType="end"/>
            </w:r>
            <w:r>
              <w:rPr>
                <w:rFonts w:hint="eastAsia" w:ascii="宋体" w:hAnsi="宋体" w:eastAsia="宋体" w:cs="Courier New"/>
                <w:color w:val="auto"/>
                <w:sz w:val="24"/>
                <w:szCs w:val="24"/>
                <w:highlight w:val="none"/>
              </w:rPr>
              <w:t>不</w:t>
            </w:r>
            <w:r>
              <w:rPr>
                <w:rFonts w:hint="eastAsia" w:ascii="宋体" w:hAnsi="宋体" w:eastAsia="宋体" w:cs="Times New Roman"/>
                <w:color w:val="auto"/>
                <w:sz w:val="24"/>
                <w:szCs w:val="24"/>
                <w:highlight w:val="none"/>
              </w:rPr>
              <w:t>要求提供</w:t>
            </w:r>
          </w:p>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Courier New"/>
                <w:color w:val="auto"/>
                <w:sz w:val="24"/>
                <w:szCs w:val="24"/>
                <w:highlight w:val="none"/>
              </w:rPr>
              <w:t>招标文件的澄清或修改</w:t>
            </w:r>
          </w:p>
        </w:tc>
        <w:tc>
          <w:tcPr>
            <w:tcW w:w="7441" w:type="dxa"/>
            <w:vAlign w:val="center"/>
          </w:tcPr>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投标截止时间15日前，供应商应留意政采云平台采购项目通知。</w:t>
            </w:r>
          </w:p>
          <w:p>
            <w:pPr>
              <w:spacing w:line="360" w:lineRule="auto"/>
              <w:jc w:val="left"/>
              <w:rPr>
                <w:rFonts w:ascii="宋体" w:hAnsi="宋体" w:eastAsia="宋体" w:cs="Times New Roman"/>
                <w:color w:val="auto"/>
                <w:sz w:val="24"/>
                <w:szCs w:val="24"/>
                <w:highlight w:val="none"/>
              </w:rPr>
            </w:pPr>
            <w:r>
              <w:rPr>
                <w:rFonts w:hint="eastAsia" w:ascii="宋体" w:hAnsi="宋体" w:eastAsia="宋体" w:cs="Courier New"/>
                <w:color w:val="auto"/>
                <w:kern w:val="0"/>
                <w:sz w:val="24"/>
                <w:szCs w:val="24"/>
                <w:highlight w:val="none"/>
              </w:rPr>
              <w:t>在投标文件递交截止期前的任何时候，无论出于何种原因，采购人均可主动地或在解答供应商提出的澄清问题时对招标进行修改。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w:t>
            </w:r>
          </w:p>
        </w:tc>
        <w:tc>
          <w:tcPr>
            <w:tcW w:w="1519" w:type="dxa"/>
            <w:vAlign w:val="center"/>
          </w:tcPr>
          <w:p>
            <w:pPr>
              <w:jc w:val="center"/>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核心产品</w:t>
            </w:r>
          </w:p>
        </w:tc>
        <w:tc>
          <w:tcPr>
            <w:tcW w:w="7441" w:type="dxa"/>
            <w:vAlign w:val="center"/>
          </w:tcPr>
          <w:p>
            <w:pPr>
              <w:numPr>
                <w:ilvl w:val="0"/>
                <w:numId w:val="2"/>
              </w:numPr>
              <w:spacing w:line="360" w:lineRule="auto"/>
              <w:jc w:val="left"/>
              <w:rPr>
                <w:rFonts w:ascii="宋体" w:hAnsi="宋体" w:eastAsia="宋体" w:cs="Courier New"/>
                <w:color w:val="auto"/>
                <w:kern w:val="0"/>
                <w:sz w:val="24"/>
                <w:szCs w:val="24"/>
                <w:highlight w:val="none"/>
              </w:rPr>
            </w:pPr>
            <w:r>
              <w:rPr>
                <w:rFonts w:hint="eastAsia" w:ascii="宋体" w:hAnsi="宋体" w:eastAsia="宋体" w:cs="Courier New"/>
                <w:color w:val="auto"/>
                <w:kern w:val="0"/>
                <w:sz w:val="24"/>
                <w:szCs w:val="24"/>
                <w:highlight w:val="none"/>
              </w:rPr>
              <w:t>虚拟互动演录播工作站</w:t>
            </w:r>
          </w:p>
          <w:p>
            <w:pPr>
              <w:numPr>
                <w:ilvl w:val="0"/>
                <w:numId w:val="2"/>
              </w:numPr>
              <w:spacing w:line="360" w:lineRule="auto"/>
              <w:jc w:val="left"/>
              <w:rPr>
                <w:rFonts w:ascii="宋体" w:hAnsi="宋体" w:eastAsia="宋体" w:cs="Courier New"/>
                <w:color w:val="auto"/>
                <w:kern w:val="0"/>
                <w:sz w:val="24"/>
                <w:szCs w:val="24"/>
                <w:highlight w:val="none"/>
              </w:rPr>
            </w:pPr>
            <w:r>
              <w:rPr>
                <w:rFonts w:ascii="宋体" w:hAnsi="宋体" w:eastAsia="宋体" w:cs="Courier New"/>
                <w:color w:val="auto"/>
                <w:kern w:val="0"/>
                <w:sz w:val="24"/>
                <w:szCs w:val="24"/>
                <w:highlight w:val="none"/>
              </w:rPr>
              <w:t>真三维虚拟演播室系统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招标代理服务费</w:t>
            </w:r>
          </w:p>
        </w:tc>
        <w:tc>
          <w:tcPr>
            <w:tcW w:w="7441" w:type="dxa"/>
            <w:vAlign w:val="center"/>
          </w:tcPr>
          <w:p>
            <w:pPr>
              <w:adjustRightInd w:val="0"/>
              <w:snapToGrid w:val="0"/>
              <w:spacing w:line="440" w:lineRule="exact"/>
              <w:jc w:val="left"/>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1、代理报酬支付方式：</w:t>
            </w:r>
            <w:r>
              <w:rPr>
                <w:rFonts w:hint="eastAsia" w:ascii="宋体" w:hAnsi="宋体" w:eastAsia="宋体" w:cs="仿宋"/>
                <w:color w:val="auto"/>
                <w:sz w:val="24"/>
                <w:szCs w:val="24"/>
                <w:highlight w:val="none"/>
                <w:u w:val="single"/>
              </w:rPr>
              <w:t>由中标人支付。</w:t>
            </w:r>
          </w:p>
          <w:p>
            <w:pPr>
              <w:spacing w:line="360" w:lineRule="auto"/>
              <w:jc w:val="left"/>
              <w:rPr>
                <w:rFonts w:ascii="宋体" w:hAnsi="宋体" w:eastAsia="宋体" w:cs="仿宋"/>
                <w:color w:val="auto"/>
                <w:sz w:val="24"/>
                <w:szCs w:val="24"/>
                <w:highlight w:val="none"/>
                <w:u w:val="single"/>
              </w:rPr>
            </w:pPr>
            <w:r>
              <w:rPr>
                <w:rFonts w:hint="eastAsia" w:ascii="宋体" w:hAnsi="宋体" w:eastAsia="宋体" w:cs="仿宋"/>
                <w:color w:val="auto"/>
                <w:sz w:val="24"/>
                <w:szCs w:val="24"/>
                <w:highlight w:val="none"/>
              </w:rPr>
              <w:t>2、代理报酬的支付时间：</w:t>
            </w:r>
            <w:r>
              <w:rPr>
                <w:rFonts w:hint="eastAsia" w:ascii="宋体" w:hAnsi="宋体" w:eastAsia="宋体" w:cs="仿宋"/>
                <w:color w:val="auto"/>
                <w:sz w:val="24"/>
                <w:szCs w:val="24"/>
                <w:highlight w:val="none"/>
                <w:u w:val="single"/>
              </w:rPr>
              <w:t>由中标人领取中标通知书前支付。</w:t>
            </w:r>
          </w:p>
          <w:p>
            <w:pPr>
              <w:spacing w:line="360" w:lineRule="auto"/>
              <w:jc w:val="left"/>
              <w:rPr>
                <w:rFonts w:ascii="宋体" w:hAnsi="宋体" w:eastAsia="宋体" w:cs="Times New Roman"/>
                <w:color w:val="auto"/>
                <w:sz w:val="24"/>
                <w:szCs w:val="24"/>
                <w:highlight w:val="none"/>
              </w:rPr>
            </w:pPr>
            <w:r>
              <w:rPr>
                <w:rFonts w:hint="eastAsia" w:ascii="宋体" w:hAnsi="宋体" w:eastAsia="宋体" w:cs="仿宋"/>
                <w:color w:val="auto"/>
                <w:sz w:val="24"/>
                <w:szCs w:val="24"/>
                <w:highlight w:val="none"/>
              </w:rPr>
              <w:t>3、代理服务费收费标准：</w:t>
            </w:r>
            <w:r>
              <w:rPr>
                <w:rFonts w:hint="eastAsia" w:ascii="宋体" w:hAnsi="宋体" w:eastAsia="宋体" w:cs="仿宋"/>
                <w:color w:val="auto"/>
                <w:sz w:val="24"/>
                <w:szCs w:val="24"/>
                <w:highlight w:val="none"/>
                <w:u w:val="single"/>
              </w:rPr>
              <w:t>参照发改价格[2011]534号及计价格[2002]1980号文件计算的招标代理服务收费标准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24</w:t>
            </w:r>
          </w:p>
        </w:tc>
        <w:tc>
          <w:tcPr>
            <w:tcW w:w="151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政府采购支持政策</w:t>
            </w:r>
          </w:p>
        </w:tc>
        <w:tc>
          <w:tcPr>
            <w:tcW w:w="7441" w:type="dxa"/>
            <w:vAlign w:val="center"/>
          </w:tcPr>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本项目为非专门面向中小企业（含中型、小型、微型企业）采购项目，根据《政府采购促进中小企业发展管理办法》（财库[2020]46 号）、《关于进一步加大政府采购支持中小企业力度的通知》（财库[2022]19 号）及《关于落实好政府采购支持中小企业发展的通知》（新财购[2022]22 号）的规定，评标时将给予此类企业进行价格10%的优惠，监狱企业、残疾人福利性单位视同为小微企业，用优惠后的价格参与评审。</w:t>
            </w:r>
          </w:p>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本项目采购标的对应的中小企业划分标准所属行业为工业（行业划分）</w:t>
            </w:r>
          </w:p>
        </w:tc>
      </w:tr>
    </w:tbl>
    <w:p>
      <w:pPr>
        <w:spacing w:line="360" w:lineRule="auto"/>
        <w:jc w:val="center"/>
        <w:rPr>
          <w:rFonts w:ascii="宋体" w:hAnsi="宋体" w:eastAsia="宋体" w:cs="Times New Roman"/>
          <w:color w:val="auto"/>
          <w:kern w:val="0"/>
          <w:sz w:val="20"/>
          <w:szCs w:val="21"/>
          <w:highlight w:val="none"/>
        </w:rPr>
      </w:pPr>
      <w:r>
        <w:rPr>
          <w:rFonts w:ascii="宋体" w:hAnsi="宋体" w:eastAsia="宋体" w:cs="Times New Roman"/>
          <w:color w:val="auto"/>
          <w:kern w:val="0"/>
          <w:sz w:val="20"/>
          <w:szCs w:val="21"/>
          <w:highlight w:val="none"/>
        </w:rPr>
        <w:br w:type="page"/>
      </w:r>
      <w:r>
        <w:rPr>
          <w:rFonts w:hint="eastAsia" w:ascii="宋体" w:hAnsi="宋体" w:eastAsia="宋体" w:cs="Times New Roman"/>
          <w:b/>
          <w:bCs/>
          <w:color w:val="auto"/>
          <w:kern w:val="0"/>
          <w:sz w:val="28"/>
          <w:szCs w:val="28"/>
          <w:highlight w:val="none"/>
        </w:rPr>
        <w:t>供应商须知正文</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一、总则</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定义</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1.1</w:t>
      </w:r>
      <w:r>
        <w:rPr>
          <w:rFonts w:hint="eastAsia" w:ascii="宋体" w:hAnsi="宋体" w:eastAsia="宋体" w:cs="Times New Roman"/>
          <w:color w:val="auto"/>
          <w:kern w:val="0"/>
          <w:sz w:val="24"/>
          <w:szCs w:val="24"/>
          <w:highlight w:val="none"/>
        </w:rPr>
        <w:t>　“采购人”是指依法进行政府采购的国家机关、事业单位、团体组织。本次政府采购的采购人名称、地址、电话、联系人见供应商须知前附表。</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1.2</w:t>
      </w:r>
      <w:r>
        <w:rPr>
          <w:rFonts w:hint="eastAsia" w:ascii="宋体" w:hAnsi="宋体" w:eastAsia="宋体" w:cs="Times New Roman"/>
          <w:color w:val="auto"/>
          <w:kern w:val="0"/>
          <w:sz w:val="24"/>
          <w:szCs w:val="24"/>
          <w:highlight w:val="none"/>
        </w:rPr>
        <w:t>　“采购代理机构”是指集中采购机构和集中采购机构以外的采购代理机构。本次政府采购的采购代理机构名称、地址、电话、联系人见供应商须知前附表。</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1.3</w:t>
      </w:r>
      <w:r>
        <w:rPr>
          <w:rFonts w:hint="eastAsia" w:ascii="宋体" w:hAnsi="宋体" w:eastAsia="宋体" w:cs="Times New Roman"/>
          <w:color w:val="auto"/>
          <w:kern w:val="0"/>
          <w:sz w:val="24"/>
          <w:szCs w:val="24"/>
          <w:highlight w:val="none"/>
        </w:rPr>
        <w:t>　“供应商”是响应招标文件并且符合招标文件规定资格条件和参加投标竞争的法人、其他组织或者自然人。</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4　“评标委员会”是依据《政府采购货物和服务招标投标管理办法》有关规定组建，依法履行评审采购活动职责的评审成员。</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5　“货物”是指各种形态和种类的物品，包括原材料、燃料、设备、产品等。</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采购项目预算</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2.1</w:t>
      </w:r>
      <w:r>
        <w:rPr>
          <w:rFonts w:hint="eastAsia" w:ascii="宋体" w:hAnsi="宋体" w:eastAsia="宋体" w:cs="Times New Roman"/>
          <w:color w:val="auto"/>
          <w:kern w:val="0"/>
          <w:sz w:val="24"/>
          <w:szCs w:val="24"/>
          <w:highlight w:val="none"/>
        </w:rPr>
        <w:t>　预算金额见供应商须知前附表。</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供应商的资格要求</w:t>
      </w:r>
    </w:p>
    <w:p>
      <w:pPr>
        <w:spacing w:line="400" w:lineRule="exac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w:t>
      </w:r>
      <w:r>
        <w:rPr>
          <w:rFonts w:ascii="宋体" w:hAnsi="Courier New" w:eastAsia="宋体" w:cs="Times New Roman"/>
          <w:color w:val="auto"/>
          <w:kern w:val="0"/>
          <w:sz w:val="24"/>
          <w:szCs w:val="24"/>
          <w:highlight w:val="none"/>
        </w:rPr>
        <w:t>1</w:t>
      </w:r>
      <w:r>
        <w:rPr>
          <w:rFonts w:ascii="宋体" w:hAnsi="宋体" w:eastAsia="宋体" w:cs="Times New Roman"/>
          <w:color w:val="auto"/>
          <w:kern w:val="0"/>
          <w:sz w:val="24"/>
          <w:szCs w:val="24"/>
          <w:highlight w:val="none"/>
        </w:rPr>
        <w:t>满足《</w:t>
      </w:r>
      <w:r>
        <w:rPr>
          <w:rFonts w:hint="eastAsia" w:ascii="宋体" w:hAnsi="宋体" w:eastAsia="宋体" w:cs="Times New Roman"/>
          <w:color w:val="auto"/>
          <w:kern w:val="0"/>
          <w:sz w:val="24"/>
          <w:szCs w:val="24"/>
          <w:highlight w:val="none"/>
        </w:rPr>
        <w:t>中华人民共和国政府采购法</w:t>
      </w:r>
      <w:r>
        <w:rPr>
          <w:rFonts w:ascii="宋体" w:hAnsi="宋体" w:eastAsia="宋体" w:cs="Times New Roman"/>
          <w:color w:val="auto"/>
          <w:kern w:val="0"/>
          <w:sz w:val="24"/>
          <w:szCs w:val="24"/>
          <w:highlight w:val="none"/>
        </w:rPr>
        <w:t>》第二十二条规定；</w:t>
      </w:r>
    </w:p>
    <w:p>
      <w:pPr>
        <w:spacing w:line="400" w:lineRule="exact"/>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具有独立承担民事责任的能力；</w:t>
      </w:r>
    </w:p>
    <w:p>
      <w:pPr>
        <w:spacing w:line="400" w:lineRule="exact"/>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具有良好的商业信誉和健全的财务会计制度；</w:t>
      </w:r>
    </w:p>
    <w:p>
      <w:pPr>
        <w:spacing w:line="400" w:lineRule="exact"/>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具有履行合同所必需的设备和专业技术能力；</w:t>
      </w:r>
    </w:p>
    <w:p>
      <w:pPr>
        <w:spacing w:line="400" w:lineRule="exact"/>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w:t>
      </w:r>
      <w:r>
        <w:rPr>
          <w:rFonts w:hint="eastAsia" w:ascii="宋体" w:hAnsi="宋体" w:eastAsia="宋体" w:cs="Times New Roman"/>
          <w:color w:val="auto"/>
          <w:kern w:val="0"/>
          <w:sz w:val="24"/>
          <w:szCs w:val="24"/>
          <w:highlight w:val="none"/>
        </w:rPr>
        <w:t>有依法缴纳税收和社会保障资金的良好记录；</w:t>
      </w:r>
    </w:p>
    <w:p>
      <w:pPr>
        <w:spacing w:line="400" w:lineRule="exact"/>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参加政府采购活动前三年内，在经营活动中没有重大违法记录；</w:t>
      </w:r>
    </w:p>
    <w:p>
      <w:pPr>
        <w:spacing w:line="400" w:lineRule="exact"/>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w:t>
      </w:r>
      <w:r>
        <w:rPr>
          <w:rFonts w:hint="eastAsia" w:ascii="宋体" w:hAnsi="宋体" w:eastAsia="宋体" w:cs="Times New Roman"/>
          <w:color w:val="auto"/>
          <w:kern w:val="0"/>
          <w:sz w:val="24"/>
          <w:szCs w:val="24"/>
          <w:highlight w:val="none"/>
        </w:rPr>
        <w:t>中华人民共和国政府采购法律法规相关规定的其他条件。</w:t>
      </w:r>
    </w:p>
    <w:p>
      <w:pPr>
        <w:spacing w:line="40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3.2  采购项目需要落实的政府采购政策:符合政府采购优先（节约能源、保护环境）采购政策及促进中小企业（监狱企业、残疾人福利性单位）发展政策的，依据规定给予评审优惠。</w:t>
      </w:r>
    </w:p>
    <w:p>
      <w:pPr>
        <w:spacing w:line="40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3.3  本项目的特定资格要求：</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（1）在中华人民共和国境内注册，具有有效的营业执照，有能力提供本项目全部招标内容及服务能力的供应商；</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w:t>
      </w:r>
      <w:r>
        <w:rPr>
          <w:rFonts w:hint="eastAsia" w:ascii="宋体" w:hAnsi="宋体" w:eastAsia="宋体" w:cs="Times New Roman"/>
          <w:color w:val="auto"/>
          <w:sz w:val="24"/>
          <w:szCs w:val="24"/>
          <w:highlight w:val="none"/>
        </w:rPr>
        <w:t>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r>
        <w:rPr>
          <w:rFonts w:hint="eastAsia" w:ascii="宋体" w:hAnsi="宋体" w:eastAsia="宋体" w:cs="Times New Roman"/>
          <w:color w:val="auto"/>
          <w:kern w:val="0"/>
          <w:sz w:val="24"/>
          <w:szCs w:val="24"/>
          <w:highlight w:val="none"/>
        </w:rPr>
        <w:t>。</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3.4  投标人 存在下列情形之一的不得参加投标：</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4.1</w:t>
      </w:r>
      <w:r>
        <w:rPr>
          <w:rFonts w:hint="eastAsia" w:ascii="宋体" w:hAnsi="宋体" w:eastAsia="宋体" w:cs="Times New Roman"/>
          <w:color w:val="auto"/>
          <w:kern w:val="0"/>
          <w:sz w:val="24"/>
          <w:szCs w:val="24"/>
          <w:highlight w:val="none"/>
        </w:rPr>
        <w:t>　供应商应自行承担所有参与投标的相关费用，不论投标的结果如何，采购人或者采购代理机构均无义务和责任承担这些费用。</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授权委托</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供应商代表不是供应商的法定代表人的，应当持有法定代表人的授权委托书，同时提供供应商代表身份证明。</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w:t>
      </w:r>
      <w:r>
        <w:rPr>
          <w:rFonts w:hint="eastAsia" w:ascii="宋体" w:hAnsi="宋体" w:eastAsia="宋体" w:cs="Times New Roman"/>
          <w:color w:val="auto"/>
          <w:kern w:val="0"/>
          <w:sz w:val="24"/>
          <w:szCs w:val="24"/>
          <w:highlight w:val="none"/>
        </w:rPr>
        <w:t>联合体投标</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6.1</w:t>
      </w:r>
      <w:r>
        <w:rPr>
          <w:rFonts w:hint="eastAsia" w:ascii="宋体" w:hAnsi="宋体" w:eastAsia="宋体" w:cs="Times New Roman"/>
          <w:color w:val="auto"/>
          <w:kern w:val="0"/>
          <w:sz w:val="24"/>
          <w:szCs w:val="24"/>
          <w:highlight w:val="none"/>
        </w:rPr>
        <w:t>　本项目是否接受联合体形式参与详见供应商须知前附表。</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w:t>
      </w:r>
      <w:r>
        <w:rPr>
          <w:rFonts w:hint="eastAsia" w:ascii="宋体" w:hAnsi="宋体" w:eastAsia="宋体" w:cs="Times New Roman"/>
          <w:color w:val="auto"/>
          <w:kern w:val="0"/>
          <w:sz w:val="24"/>
          <w:szCs w:val="24"/>
          <w:highlight w:val="none"/>
        </w:rPr>
        <w:t>项目现场考察</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7.1</w:t>
      </w:r>
      <w:r>
        <w:rPr>
          <w:rFonts w:hint="eastAsia" w:ascii="宋体" w:hAnsi="宋体" w:eastAsia="宋体" w:cs="Times New Roman"/>
          <w:color w:val="auto"/>
          <w:kern w:val="0"/>
          <w:sz w:val="24"/>
          <w:szCs w:val="24"/>
          <w:highlight w:val="none"/>
        </w:rPr>
        <w:t>　本项目是否组织现场考察详见供应商须知前附表。</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7.2</w:t>
      </w:r>
      <w:r>
        <w:rPr>
          <w:rFonts w:hint="eastAsia" w:ascii="宋体" w:hAnsi="宋体" w:eastAsia="宋体" w:cs="Times New Roman"/>
          <w:color w:val="auto"/>
          <w:kern w:val="0"/>
          <w:sz w:val="24"/>
          <w:szCs w:val="24"/>
          <w:highlight w:val="none"/>
        </w:rPr>
        <w:t>　供应商应按供应商须知前附表中规定的时间及地点，对采购项目现场和周围环境进行考察。供应商未在指定时间进行考察的，采购人不再另行组织。</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7.3</w:t>
      </w:r>
      <w:r>
        <w:rPr>
          <w:rFonts w:hint="eastAsia" w:ascii="宋体" w:hAnsi="宋体" w:eastAsia="宋体" w:cs="Times New Roman"/>
          <w:color w:val="auto"/>
          <w:kern w:val="0"/>
          <w:sz w:val="24"/>
          <w:szCs w:val="24"/>
          <w:highlight w:val="none"/>
        </w:rPr>
        <w:t>　考察现场的费用由供应商自己承担，考察期间所发生的人身伤害及财产损失由供应商自己负责。</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8.　采购人不对供应商据此而做出的推论、理解和结论负责。一旦中标，供应商不得以任何借口，提出额外补偿，或延长合同期限的要求。</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二、招标文件</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招标文件的构成</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招标文件各章节的内容如下：</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第一部分　商务部分</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第一章　招标公告</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第二章　供应商须知</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第三章　评标方法及标准</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第四章　拟签订的合同文本</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第五章　投标文件格式</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第二部分　技术部分</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第六章　项目采购需求</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供应商应仔细阅读招标文件的全部内容，按照招标文件要求编制投标文件。任何对招标文件的忽略或误解不能作为投标文件存在缺陷或瑕疵的理由，其风险由供应商承担。供应商对招标文件有疑问的请以书面形式向采购人、采购代理机构提出,提出后，请供应商及时通过政采云平台查看答疑文件或澄清文件。供应商应注意及时政采云发布的澄清或修改通知并下载，因供应商原因未及时获知澄清、修改或补充内容而导致的任何后果将由供应商自行承担。</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0</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招标文件的澄清与修改</w:t>
      </w:r>
    </w:p>
    <w:p>
      <w:pPr>
        <w:spacing w:line="50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　供应商应仔细阅读和检查招标文件的全部内容。供应商若对招标文件有任何疑问，应按照招标文件第二章“供应商须知前附表”第20项规定向采购代理机构提出。提出后，请供应商及时通过政采云平台查看答疑文件或澄清文件。必要时，采购代理机构将组织相关专家召开答疑会，如召开，答疑会安排另行通知。并在政采云平台发布更正公告。</w:t>
      </w:r>
    </w:p>
    <w:p>
      <w:pPr>
        <w:spacing w:line="500" w:lineRule="exact"/>
        <w:ind w:firstLine="484" w:firstLineChars="20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供应商在规定的时间内未对招标文件提出疑问或要求澄清的，采购代理机构将视其为同意，对在“答疑接受时间”后就招标文件内容提出的疑问及澄清要求将不予受理。</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0</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　如果澄清或者修改时间距本章供应商须知前附表规定的投标截止时间不足</w:t>
      </w:r>
      <w:r>
        <w:rPr>
          <w:rFonts w:ascii="宋体" w:hAnsi="宋体" w:eastAsia="宋体" w:cs="Times New Roman"/>
          <w:color w:val="auto"/>
          <w:kern w:val="0"/>
          <w:sz w:val="24"/>
          <w:szCs w:val="24"/>
          <w:highlight w:val="none"/>
        </w:rPr>
        <w:t>15</w:t>
      </w:r>
      <w:r>
        <w:rPr>
          <w:rFonts w:hint="eastAsia" w:ascii="宋体" w:hAnsi="宋体" w:eastAsia="宋体" w:cs="Times New Roman"/>
          <w:color w:val="auto"/>
          <w:kern w:val="0"/>
          <w:sz w:val="24"/>
          <w:szCs w:val="24"/>
          <w:highlight w:val="none"/>
        </w:rPr>
        <w:t>日，将相应顺延提交投标文件的截止时间，澄清或者修改时间具体见供应商须知前附表。</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0</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　澄清或者修改内容为招标文件的组成部分，对所有领取了招标文件的潜在供应商均具有约束力。</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10.4  供应商应注意及时政采云发布的澄清或修改通知并下载，因供应商原因未及时获知澄清、修改或补充内容而导致的任何后果将由供应商自行承担。</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1</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偏离</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1</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本条所称偏离为投标文件对招标文件的偏离，即不满足或不响应招标文件的要求。</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1</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　除法律、法规和规章规定外，招标文件中用“拒绝”“不接受”“无效”“不得”“必须”“应当”等文字规定或标注“★”符号的条款为实质性要求条款</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即重要条款</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，对其中任何一条的偏离，在评标时将其视为无效投标。</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三、投标文件</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　一般要求</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供应商应仔细阅读招标文件的所有内容，按招标文件的要求编制投标文件，并保证所提供的全部资料的真实性，以使其投标文件对招标文件做出实质性的投标。</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　供应商提交的投标文件及供应商与采购人或采购代理机构、评标委员会就有关投标的所有来往函电必须使用中文。供应商可以提交其他语言的资料，但应附有中文注释，有差异时以中文为准。</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　除技术要求另有规定外，本文件所要求使用的计量单位均采用国家法定的度、量、衡标准单位计量。未列明时亦默认为我国法定计量单位。</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.4</w:t>
      </w:r>
      <w:r>
        <w:rPr>
          <w:rFonts w:hint="eastAsia" w:ascii="宋体" w:hAnsi="宋体" w:eastAsia="宋体" w:cs="Times New Roman"/>
          <w:color w:val="auto"/>
          <w:kern w:val="0"/>
          <w:sz w:val="24"/>
          <w:szCs w:val="24"/>
          <w:highlight w:val="none"/>
        </w:rPr>
        <w:t>　供应商应按招标文件中提供的投标文件格式填写。</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　投标文件应采用电子形式。</w:t>
      </w:r>
    </w:p>
    <w:p>
      <w:pPr>
        <w:spacing w:line="50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12.6</w:t>
      </w:r>
      <w:r>
        <w:rPr>
          <w:rFonts w:hint="eastAsia" w:ascii="宋体" w:hAnsi="宋体" w:eastAsia="宋体" w:cs="Times New Roman"/>
          <w:color w:val="auto"/>
          <w:kern w:val="0"/>
          <w:sz w:val="24"/>
          <w:szCs w:val="24"/>
          <w:highlight w:val="none"/>
        </w:rPr>
        <w:t>电子投标文件制作时，应按照统一的“投标文件制作工具”和招标文件中明确的投标文件目录和投标技术规格、参数及相关要求格式进行编制，保证目录清晰、内容完整。</w:t>
      </w:r>
    </w:p>
    <w:p>
      <w:pPr>
        <w:spacing w:line="50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12.7供应商应按照供应商须知前附表要求的份数编制投标文件。</w:t>
      </w:r>
    </w:p>
    <w:p>
      <w:pPr>
        <w:spacing w:line="50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12.8供应商因自身原因导致电子投标文件无法导入电子评标系统的，该投标文件视为无效文件。 </w:t>
      </w:r>
    </w:p>
    <w:p>
      <w:pPr>
        <w:spacing w:line="50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12.9电子投标文件具有法律效力,与其他形式的投标文件在内容和格式上等同，若投标文件与招标文件要求不一致，其内容影响成交结果时，责任由供应商自行承担。 </w:t>
      </w:r>
    </w:p>
    <w:p>
      <w:pPr>
        <w:spacing w:line="50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12.10为了保证电子标书的合法性、安全性和完整性，电子投标文件应在规定区域加盖单位和法定代表人CA印章。电子投标文件若无 CA电子签章，则视为无效文件。</w:t>
      </w:r>
    </w:p>
    <w:p>
      <w:pPr>
        <w:spacing w:line="50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12.11供应商应完整地</w:t>
      </w:r>
      <w:r>
        <w:rPr>
          <w:rFonts w:hint="eastAsia" w:ascii="宋体" w:hAnsi="宋体" w:eastAsia="宋体" w:cs="Times New Roman"/>
          <w:color w:val="auto"/>
          <w:spacing w:val="-6"/>
          <w:sz w:val="24"/>
          <w:szCs w:val="24"/>
          <w:highlight w:val="none"/>
        </w:rPr>
        <w:t>填写</w:t>
      </w:r>
      <w:r>
        <w:rPr>
          <w:rFonts w:hint="eastAsia" w:ascii="宋体" w:hAnsi="宋体" w:eastAsia="宋体" w:cs="Times New Roman"/>
          <w:color w:val="auto"/>
          <w:kern w:val="0"/>
          <w:sz w:val="24"/>
          <w:szCs w:val="24"/>
          <w:highlight w:val="none"/>
        </w:rPr>
        <w:t>招标文件中提供的《</w:t>
      </w:r>
      <w:r>
        <w:rPr>
          <w:rFonts w:hint="eastAsia" w:ascii="Calibri" w:hAnsi="宋体" w:eastAsia="宋体" w:cs="宋体"/>
          <w:color w:val="auto"/>
          <w:sz w:val="24"/>
          <w:szCs w:val="24"/>
          <w:highlight w:val="none"/>
        </w:rPr>
        <w:t>投标函</w:t>
      </w:r>
      <w:r>
        <w:rPr>
          <w:rFonts w:hint="eastAsia" w:ascii="宋体" w:hAnsi="宋体" w:eastAsia="宋体" w:cs="Times New Roman"/>
          <w:color w:val="auto"/>
          <w:kern w:val="0"/>
          <w:sz w:val="24"/>
          <w:szCs w:val="24"/>
          <w:highlight w:val="none"/>
        </w:rPr>
        <w:t xml:space="preserve">》、《开标一览表》、《明细报价表》等招标文件中规定的所有内容。 </w:t>
      </w:r>
    </w:p>
    <w:p>
      <w:pPr>
        <w:spacing w:line="50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12.12供应商必须保证供应商文件所提供的全部资料真实可靠，并接受采购单位对其中任何资料进一步核实的要求。 </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3</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投标文件的组成</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3</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投标文件包括但不限于下列内容</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3</w:t>
      </w:r>
      <w:r>
        <w:rPr>
          <w:rFonts w:ascii="宋体" w:hAnsi="宋体" w:eastAsia="宋体" w:cs="Times New Roman"/>
          <w:color w:val="auto"/>
          <w:kern w:val="0"/>
          <w:sz w:val="24"/>
          <w:szCs w:val="24"/>
          <w:highlight w:val="none"/>
        </w:rPr>
        <w:t>.1.1</w:t>
      </w:r>
      <w:r>
        <w:rPr>
          <w:rFonts w:hint="eastAsia" w:ascii="宋体" w:hAnsi="宋体" w:eastAsia="宋体" w:cs="Times New Roman"/>
          <w:color w:val="auto"/>
          <w:kern w:val="0"/>
          <w:sz w:val="24"/>
          <w:szCs w:val="24"/>
          <w:highlight w:val="none"/>
        </w:rPr>
        <w:t>　价格及商务部分：</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投标函</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含法定代表人身份证明或授权委托书</w:t>
      </w:r>
      <w:r>
        <w:rPr>
          <w:rFonts w:ascii="宋体" w:hAnsi="宋体" w:eastAsia="宋体" w:cs="Times New Roman"/>
          <w:color w:val="auto"/>
          <w:kern w:val="0"/>
          <w:sz w:val="24"/>
          <w:szCs w:val="24"/>
          <w:highlight w:val="none"/>
        </w:rPr>
        <w:t>)</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开标一览表</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明细报价表</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w:t>
      </w:r>
      <w:r>
        <w:rPr>
          <w:rFonts w:hint="eastAsia" w:ascii="宋体" w:hAnsi="宋体" w:eastAsia="宋体" w:cs="Times New Roman"/>
          <w:color w:val="auto"/>
          <w:kern w:val="0"/>
          <w:sz w:val="24"/>
          <w:szCs w:val="24"/>
          <w:highlight w:val="none"/>
        </w:rPr>
        <w:t>商务条款偏离表</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投标保证金</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(6)</w:t>
      </w:r>
      <w:r>
        <w:rPr>
          <w:rFonts w:hint="eastAsia" w:ascii="宋体" w:hAnsi="宋体" w:eastAsia="宋体" w:cs="Times New Roman"/>
          <w:color w:val="auto"/>
          <w:kern w:val="0"/>
          <w:sz w:val="24"/>
          <w:szCs w:val="24"/>
          <w:highlight w:val="none"/>
        </w:rPr>
        <w:t>投标人符合投标人资格条件的证明文件</w:t>
      </w:r>
    </w:p>
    <w:p>
      <w:pPr>
        <w:numPr>
          <w:ilvl w:val="0"/>
          <w:numId w:val="3"/>
        </w:num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供应商近三年（2020年1月1日-至今）类似项目业绩</w:t>
      </w:r>
    </w:p>
    <w:p>
      <w:pPr>
        <w:numPr>
          <w:ilvl w:val="0"/>
          <w:numId w:val="3"/>
        </w:num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供应商认为需提供的其他资料</w:t>
      </w:r>
    </w:p>
    <w:p>
      <w:pPr>
        <w:numPr>
          <w:ilvl w:val="0"/>
          <w:numId w:val="3"/>
        </w:num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投标人企业类型声明函</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★(10)中小企业声明函</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(11)中小企业生产或销售的产品优惠明细表</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(12)监狱企业声明函</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13)残疾人福利性单位声明函</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3</w:t>
      </w:r>
      <w:r>
        <w:rPr>
          <w:rFonts w:ascii="宋体" w:hAnsi="宋体" w:eastAsia="宋体" w:cs="Times New Roman"/>
          <w:color w:val="auto"/>
          <w:kern w:val="0"/>
          <w:sz w:val="24"/>
          <w:szCs w:val="24"/>
          <w:highlight w:val="none"/>
        </w:rPr>
        <w:t>.1.2</w:t>
      </w:r>
      <w:r>
        <w:rPr>
          <w:rFonts w:hint="eastAsia" w:ascii="宋体" w:hAnsi="宋体" w:eastAsia="宋体" w:cs="Times New Roman"/>
          <w:color w:val="auto"/>
          <w:kern w:val="0"/>
          <w:sz w:val="24"/>
          <w:szCs w:val="24"/>
          <w:highlight w:val="none"/>
        </w:rPr>
        <w:t>　技术部分</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技术方案</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技术条款偏离表</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投标人售后服务承诺</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4</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投标标的物符合招标文件规定的其他证明材料</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其他资料</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3</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　在投标过程中，供应商根据评标委员会电子形式要求提供的澄清文件是投标文件的有效组成部分。</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14.投标报价</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14.1　供应商应按招标文件规定的供货及服务要求、责任范围和合同条件以人民币形式进行报价。投标报价应为完税价。供应商应在投标报价表中标明其提供的所有货物及其完成本项目相关工作范围内所有费用的总价，采购人不接受有任何选择性报价。供应商漏报的单价或单价中漏报、少报的费用，均视为此项费用已隐含在其他报价中，中标后不予调整。</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4</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　供应商必须按开标一览表和明细报价表的内容和格式要求填写各项货物及服务的分项价格和总价。供应商在供应商须知前附表规定的投标文件截止之日前修改开标一览表中的报价的，应同时修改其明细报价表中的报价。</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4</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　供应商对每种货物及服务只允许有一个报价，不接受可变动性报价、赠送及“零”报价，否则，在评标时将其视为无效投标。</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4</w:t>
      </w:r>
      <w:r>
        <w:rPr>
          <w:rFonts w:ascii="宋体" w:hAnsi="宋体" w:eastAsia="宋体" w:cs="Times New Roman"/>
          <w:color w:val="auto"/>
          <w:kern w:val="0"/>
          <w:sz w:val="24"/>
          <w:szCs w:val="24"/>
          <w:highlight w:val="none"/>
        </w:rPr>
        <w:t>.4</w:t>
      </w:r>
      <w:r>
        <w:rPr>
          <w:rFonts w:hint="eastAsia" w:ascii="宋体" w:hAnsi="宋体" w:eastAsia="宋体" w:cs="Times New Roman"/>
          <w:color w:val="auto"/>
          <w:kern w:val="0"/>
          <w:sz w:val="24"/>
          <w:szCs w:val="24"/>
          <w:highlight w:val="none"/>
        </w:rPr>
        <w:t>　项目有特殊要求的见供应商须知前附表。</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投标保证金</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本项目是否交纳投标保证金见供应商须知前附表。</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3　未中标的供应商的投标保证金，将在中标通知书发出后</w:t>
      </w: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个工作日内退还，但因供应商自身原因导致无法及时退还的除外。</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16.</w:t>
      </w:r>
      <w:r>
        <w:rPr>
          <w:rFonts w:hint="eastAsia" w:ascii="宋体" w:hAnsi="宋体" w:eastAsia="宋体" w:cs="Times New Roman"/>
          <w:color w:val="auto"/>
          <w:kern w:val="0"/>
          <w:sz w:val="24"/>
          <w:szCs w:val="24"/>
          <w:highlight w:val="none"/>
        </w:rPr>
        <w:t>4　中标的供应商的投标保证金，将在政府采购合同签订后</w:t>
      </w: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个工作日内退还或者转为中标人的履约保证金。</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5　供应商有以下情形之一的，投标保证金可以不予退还：</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在供应商须知前附表规定的投标有效期内撤销投标文件。</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中标后无正当理由不与采购人签订合同的。</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6</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投标有效期</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6</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无效投标。</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6</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7</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投标文件的签署和规定</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7</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供应商应根据供应商须知前附表规定提交投标文件</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7</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　供应商应根据供应商须知前附表规定提交投标文件。为了保证电子标书的合法性、安全性和完整性，电子投标文件应在规定区域加盖单位和法定代表人CA印章。电子投标文件若无 CA电子签章，则视为无效文件。</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8</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投标文件的密封和标记</w:t>
      </w:r>
    </w:p>
    <w:p>
      <w:pPr>
        <w:spacing w:line="400" w:lineRule="exac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8</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电子投标文件的内容通过数字证书进行加密并签章。未按要求加密和数字证书认证的投标文件，电子评标系统将无法接受,采购单位不予受理。</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19</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投标文件的递交</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19</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响应文件应在供应商须知前附表规定的提交时间和指定地点提交。</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19</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　逾期上传或者未按照招标文件要求上传的投标文件，采购人、采购代理机构应当拒收。</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0</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投标文件的修改和撤回</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0</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在供应商须知前附表规定的投标截止时间前，供应商可以书面形式修改、补充或撤回已递交的投标文件，但应以书面形式通知采购人或采购代理机构。</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0</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　修改、补充的内容为投标文件的组成部分。</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0</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　供应商按本章</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0</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款撤回投标文件的，采购人或采购代理机构自收到供应商书面撤回通知之日起</w:t>
      </w: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个工作日内，退还已收取的投标保证金，但因供应商自身原因导致无法及时退还的除外。</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0</w:t>
      </w:r>
      <w:r>
        <w:rPr>
          <w:rFonts w:ascii="宋体" w:hAnsi="宋体" w:eastAsia="宋体" w:cs="Times New Roman"/>
          <w:color w:val="auto"/>
          <w:kern w:val="0"/>
          <w:sz w:val="24"/>
          <w:szCs w:val="24"/>
          <w:highlight w:val="none"/>
        </w:rPr>
        <w:t>.4</w:t>
      </w:r>
      <w:r>
        <w:rPr>
          <w:rFonts w:hint="eastAsia" w:ascii="宋体" w:hAnsi="宋体" w:eastAsia="宋体" w:cs="Times New Roman"/>
          <w:color w:val="auto"/>
          <w:kern w:val="0"/>
          <w:sz w:val="24"/>
          <w:szCs w:val="24"/>
          <w:highlight w:val="none"/>
        </w:rPr>
        <w:t>　供应商在投标有效期内不得修改、撤销其投标文件。</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四、开标和评标</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1</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开标</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1</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采购人或采购代理机构在供应商须知前附表规定的开标时间和开标地点组织公开开标，邀请供应商参加。评标委员会成员不得参加开标活动。供应商不足</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家的，不得开标。</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资格审查</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公开招标采购项目开标结束后，采购人或者采购代理机构应当依法对供应商的资格进行审查。合格供应商不足</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家的，不得评标。</w:t>
      </w:r>
    </w:p>
    <w:p>
      <w:pPr>
        <w:spacing w:line="360" w:lineRule="auto"/>
        <w:ind w:firstLine="240" w:firstLineChars="100"/>
        <w:rPr>
          <w:rFonts w:ascii="Calibri" w:hAnsi="Calibri" w:eastAsia="宋体" w:cs="Courier New"/>
          <w:color w:val="auto"/>
          <w:sz w:val="24"/>
          <w:szCs w:val="24"/>
          <w:highlight w:val="none"/>
        </w:rPr>
      </w:pPr>
      <w:r>
        <w:rPr>
          <w:rFonts w:hint="eastAsia" w:ascii="Calibri" w:hAnsi="宋体" w:eastAsia="宋体" w:cs="Times New Roman"/>
          <w:color w:val="auto"/>
          <w:sz w:val="24"/>
          <w:szCs w:val="24"/>
          <w:highlight w:val="none"/>
        </w:rPr>
        <w:t>（1）</w:t>
      </w:r>
      <w:r>
        <w:rPr>
          <w:rFonts w:ascii="Calibri" w:hAnsi="Calibri" w:eastAsia="宋体" w:cs="Courier New"/>
          <w:color w:val="auto"/>
          <w:sz w:val="24"/>
          <w:szCs w:val="24"/>
          <w:highlight w:val="none"/>
        </w:rPr>
        <w:t>满足《中华人民共和国</w:t>
      </w:r>
      <w:r>
        <w:rPr>
          <w:rFonts w:hint="eastAsia" w:ascii="Calibri" w:hAnsi="Calibri" w:eastAsia="宋体" w:cs="Courier New"/>
          <w:color w:val="auto"/>
          <w:sz w:val="24"/>
          <w:szCs w:val="24"/>
          <w:highlight w:val="none"/>
        </w:rPr>
        <w:t>中华人民共和国政府采购法</w:t>
      </w:r>
      <w:r>
        <w:rPr>
          <w:rFonts w:ascii="Calibri" w:hAnsi="Calibri" w:eastAsia="宋体" w:cs="Courier New"/>
          <w:color w:val="auto"/>
          <w:sz w:val="24"/>
          <w:szCs w:val="24"/>
          <w:highlight w:val="none"/>
        </w:rPr>
        <w:t>》第二十二条规定；</w:t>
      </w:r>
    </w:p>
    <w:p>
      <w:pPr>
        <w:spacing w:line="360" w:lineRule="auto"/>
        <w:ind w:firstLine="720" w:firstLineChars="300"/>
        <w:rPr>
          <w:rFonts w:ascii="Calibri" w:hAnsi="Calibri" w:eastAsia="宋体" w:cs="Courier New"/>
          <w:color w:val="auto"/>
          <w:sz w:val="24"/>
          <w:szCs w:val="24"/>
          <w:highlight w:val="none"/>
        </w:rPr>
      </w:pPr>
      <w:r>
        <w:rPr>
          <w:rFonts w:ascii="Calibri" w:hAnsi="Calibri" w:eastAsia="宋体" w:cs="Courier New"/>
          <w:color w:val="auto"/>
          <w:sz w:val="24"/>
          <w:szCs w:val="24"/>
          <w:highlight w:val="none"/>
        </w:rPr>
        <w:t>1)</w:t>
      </w:r>
      <w:r>
        <w:rPr>
          <w:rFonts w:hint="eastAsia" w:ascii="Calibri" w:hAnsi="Calibri" w:eastAsia="宋体" w:cs="Courier New"/>
          <w:color w:val="auto"/>
          <w:sz w:val="24"/>
          <w:szCs w:val="24"/>
          <w:highlight w:val="none"/>
        </w:rPr>
        <w:t>具有独立承担民事责任的能力；</w:t>
      </w:r>
    </w:p>
    <w:p>
      <w:pPr>
        <w:spacing w:line="360" w:lineRule="auto"/>
        <w:ind w:firstLine="720" w:firstLineChars="300"/>
        <w:rPr>
          <w:rFonts w:ascii="Calibri" w:hAnsi="Calibri" w:eastAsia="宋体" w:cs="Courier New"/>
          <w:color w:val="auto"/>
          <w:sz w:val="24"/>
          <w:szCs w:val="24"/>
          <w:highlight w:val="none"/>
        </w:rPr>
      </w:pPr>
      <w:r>
        <w:rPr>
          <w:rFonts w:ascii="Calibri" w:hAnsi="Calibri" w:eastAsia="宋体" w:cs="Courier New"/>
          <w:color w:val="auto"/>
          <w:sz w:val="24"/>
          <w:szCs w:val="24"/>
          <w:highlight w:val="none"/>
        </w:rPr>
        <w:t>2)</w:t>
      </w:r>
      <w:r>
        <w:rPr>
          <w:rFonts w:hint="eastAsia" w:ascii="Calibri" w:hAnsi="Calibri" w:eastAsia="宋体" w:cs="Courier New"/>
          <w:color w:val="auto"/>
          <w:sz w:val="24"/>
          <w:szCs w:val="24"/>
          <w:highlight w:val="none"/>
        </w:rPr>
        <w:t>具有良好的商业信誉和健全的财务会计制度；</w:t>
      </w:r>
    </w:p>
    <w:p>
      <w:pPr>
        <w:spacing w:line="360" w:lineRule="auto"/>
        <w:ind w:firstLine="720" w:firstLineChars="300"/>
        <w:rPr>
          <w:rFonts w:ascii="Calibri" w:hAnsi="Calibri" w:eastAsia="宋体" w:cs="Courier New"/>
          <w:color w:val="auto"/>
          <w:sz w:val="24"/>
          <w:szCs w:val="24"/>
          <w:highlight w:val="none"/>
        </w:rPr>
      </w:pPr>
      <w:r>
        <w:rPr>
          <w:rFonts w:ascii="Calibri" w:hAnsi="Calibri" w:eastAsia="宋体" w:cs="Courier New"/>
          <w:color w:val="auto"/>
          <w:sz w:val="24"/>
          <w:szCs w:val="24"/>
          <w:highlight w:val="none"/>
        </w:rPr>
        <w:t>3)</w:t>
      </w:r>
      <w:r>
        <w:rPr>
          <w:rFonts w:hint="eastAsia" w:ascii="Calibri" w:hAnsi="Calibri" w:eastAsia="宋体" w:cs="Courier New"/>
          <w:color w:val="auto"/>
          <w:sz w:val="24"/>
          <w:szCs w:val="24"/>
          <w:highlight w:val="none"/>
        </w:rPr>
        <w:t>具有履行合同所必需的设备和专业技术能力；</w:t>
      </w:r>
    </w:p>
    <w:p>
      <w:pPr>
        <w:spacing w:line="360" w:lineRule="auto"/>
        <w:ind w:firstLine="720" w:firstLineChars="300"/>
        <w:rPr>
          <w:rFonts w:ascii="Calibri" w:hAnsi="Calibri" w:eastAsia="宋体" w:cs="Courier New"/>
          <w:color w:val="auto"/>
          <w:sz w:val="24"/>
          <w:szCs w:val="24"/>
          <w:highlight w:val="none"/>
        </w:rPr>
      </w:pPr>
      <w:r>
        <w:rPr>
          <w:rFonts w:ascii="Calibri" w:hAnsi="Calibri" w:eastAsia="宋体" w:cs="Courier New"/>
          <w:color w:val="auto"/>
          <w:sz w:val="24"/>
          <w:szCs w:val="24"/>
          <w:highlight w:val="none"/>
        </w:rPr>
        <w:t>4)</w:t>
      </w:r>
      <w:r>
        <w:rPr>
          <w:rFonts w:hint="eastAsia" w:ascii="Calibri" w:hAnsi="Calibri" w:eastAsia="宋体" w:cs="Courier New"/>
          <w:color w:val="auto"/>
          <w:sz w:val="24"/>
          <w:szCs w:val="24"/>
          <w:highlight w:val="none"/>
        </w:rPr>
        <w:t>有依法缴纳税收和社会保障资金的良好记录；</w:t>
      </w:r>
    </w:p>
    <w:p>
      <w:pPr>
        <w:spacing w:line="360" w:lineRule="auto"/>
        <w:ind w:firstLine="720" w:firstLineChars="300"/>
        <w:rPr>
          <w:rFonts w:ascii="Calibri" w:hAnsi="Calibri" w:eastAsia="宋体" w:cs="Courier New"/>
          <w:color w:val="auto"/>
          <w:sz w:val="24"/>
          <w:szCs w:val="24"/>
          <w:highlight w:val="none"/>
        </w:rPr>
      </w:pPr>
      <w:r>
        <w:rPr>
          <w:rFonts w:ascii="Calibri" w:hAnsi="Calibri" w:eastAsia="宋体" w:cs="Courier New"/>
          <w:color w:val="auto"/>
          <w:sz w:val="24"/>
          <w:szCs w:val="24"/>
          <w:highlight w:val="none"/>
        </w:rPr>
        <w:t>5)</w:t>
      </w:r>
      <w:r>
        <w:rPr>
          <w:rFonts w:hint="eastAsia" w:ascii="Calibri" w:hAnsi="Calibri" w:eastAsia="宋体" w:cs="Courier New"/>
          <w:color w:val="auto"/>
          <w:sz w:val="24"/>
          <w:szCs w:val="24"/>
          <w:highlight w:val="none"/>
        </w:rPr>
        <w:t>参加政府采购活动前三年内，在经营活动中没有重大违法记录；</w:t>
      </w:r>
    </w:p>
    <w:p>
      <w:pPr>
        <w:spacing w:line="360" w:lineRule="auto"/>
        <w:ind w:firstLine="720" w:firstLineChars="300"/>
        <w:rPr>
          <w:rFonts w:ascii="宋体" w:hAnsi="宋体"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6)</w:t>
      </w:r>
      <w:r>
        <w:rPr>
          <w:rFonts w:hint="eastAsia" w:ascii="Times New Roman" w:hAnsi="Times New Roman" w:eastAsia="宋体" w:cs="Times New Roman"/>
          <w:color w:val="auto"/>
          <w:kern w:val="0"/>
          <w:sz w:val="24"/>
          <w:szCs w:val="24"/>
          <w:highlight w:val="none"/>
        </w:rPr>
        <w:t>中华人民共和国政府采购法律法规相关规定的其他条件。</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 xml:space="preserve">在中华人民共和国境内注册，具有有效的营业执照，有能力提供本项目全部招标内容及服务能力的供应商； </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w:t>
      </w:r>
      <w:r>
        <w:rPr>
          <w:rFonts w:hint="eastAsia" w:ascii="宋体" w:hAnsi="宋体" w:eastAsia="宋体" w:cs="Times New Roman"/>
          <w:color w:val="auto"/>
          <w:sz w:val="24"/>
          <w:szCs w:val="24"/>
          <w:highlight w:val="none"/>
        </w:rPr>
        <w:t>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r>
        <w:rPr>
          <w:rFonts w:hint="eastAsia"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(4)供应商按照招标文件规定提交投标保证金的；</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3</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评标委员会</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23.1评审由依法组建的评审小组负责，评审小组由采购人代表和评审专家组成。</w:t>
      </w:r>
      <w:r>
        <w:rPr>
          <w:rFonts w:hint="eastAsia" w:ascii="宋体" w:hAnsi="宋体" w:eastAsia="宋体" w:cs="宋体"/>
          <w:color w:val="auto"/>
          <w:kern w:val="0"/>
          <w:sz w:val="24"/>
          <w:szCs w:val="24"/>
          <w:highlight w:val="none"/>
        </w:rPr>
        <w:t>政府采购评审专家是在</w:t>
      </w:r>
      <w:r>
        <w:rPr>
          <w:rFonts w:hint="eastAsia" w:ascii="宋体" w:hAnsi="宋体" w:eastAsia="宋体" w:cs="宋体"/>
          <w:color w:val="auto"/>
          <w:kern w:val="0"/>
          <w:sz w:val="24"/>
          <w:szCs w:val="24"/>
          <w:highlight w:val="none"/>
          <w:u w:val="single"/>
        </w:rPr>
        <w:t>政采云</w:t>
      </w:r>
      <w:r>
        <w:rPr>
          <w:rFonts w:hint="eastAsia" w:ascii="宋体" w:hAnsi="宋体" w:eastAsia="宋体" w:cs="宋体"/>
          <w:color w:val="auto"/>
          <w:kern w:val="0"/>
          <w:sz w:val="24"/>
          <w:szCs w:val="24"/>
          <w:highlight w:val="none"/>
        </w:rPr>
        <w:t>专家库中随机抽取产生。</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4</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评标方法和标准</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本项目评标方法和标准见招标文件第三章。</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评标程序</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投标文件的符合性审查。</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.1.1</w:t>
      </w:r>
      <w:r>
        <w:rPr>
          <w:rFonts w:hint="eastAsia" w:ascii="宋体" w:hAnsi="宋体" w:eastAsia="宋体" w:cs="Times New Roman"/>
          <w:color w:val="auto"/>
          <w:kern w:val="0"/>
          <w:sz w:val="24"/>
          <w:szCs w:val="24"/>
          <w:highlight w:val="none"/>
        </w:rPr>
        <w:t>评标委员会应当对符合资格的供应商的投标文件进行符合性审查，以确定其是否满足招标文件的实质性要求。</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.1.2</w:t>
      </w:r>
      <w:r>
        <w:rPr>
          <w:rFonts w:hint="eastAsia" w:ascii="宋体" w:hAnsi="宋体" w:eastAsia="宋体" w:cs="Times New Roman"/>
          <w:color w:val="auto"/>
          <w:kern w:val="0"/>
          <w:sz w:val="24"/>
          <w:szCs w:val="24"/>
          <w:highlight w:val="none"/>
        </w:rPr>
        <w:t>　有下列情形之一的，应在符合性审查时按照无效投标处理：</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Courier New" w:eastAsia="宋体" w:cs="Times New Roman"/>
          <w:bCs/>
          <w:color w:val="auto"/>
          <w:kern w:val="0"/>
          <w:sz w:val="24"/>
          <w:szCs w:val="24"/>
          <w:highlight w:val="none"/>
        </w:rPr>
        <w:t>投标文件未按照招标文件规定要求签署及盖章的；</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（2）投标有效期不足的；</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（3）交货时间、质保期不满足招标文件规定的；</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（4）售后服务承诺未提供的；</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（5）投标报价是否在采购预算或最高限价以内；</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（6）投标文件不符合招标文件实质性要求的；</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（7）不符合法律、法规和招标文件规定的其他无效情形的。</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　核价原则</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投标文件报价出现前后不一致的，除招标文件另有规定外，按照下列规定修正：</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投标文件中开标一览表</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报价表</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内容与投标文件中相应内容不一致的，以开标一览表</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报价表</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为准；</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大写金额和小写金额不一致的，以大写金额为准；</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单价金额小数点或者百分比有明显错位的，以开标一览表的总价为准，并修改单价；</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w:t>
      </w:r>
      <w:r>
        <w:rPr>
          <w:rFonts w:hint="eastAsia" w:ascii="宋体" w:hAnsi="宋体" w:eastAsia="宋体" w:cs="Times New Roman"/>
          <w:color w:val="auto"/>
          <w:kern w:val="0"/>
          <w:sz w:val="24"/>
          <w:szCs w:val="24"/>
          <w:highlight w:val="none"/>
        </w:rPr>
        <w:t>总价金额与按单价汇总金额不一致的，以单价金额计算结果为准。</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★同时出现两种以上不一致的，按照前款规定的顺序修正。修正后的报价按照上述规定经供应商确认后产生约束力，供应商不确认的，其投标无效。</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　投标文件澄清</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.3.1</w:t>
      </w:r>
      <w:r>
        <w:rPr>
          <w:rFonts w:hint="eastAsia" w:ascii="宋体" w:hAnsi="宋体" w:eastAsia="宋体" w:cs="Times New Roman"/>
          <w:color w:val="auto"/>
          <w:kern w:val="0"/>
          <w:sz w:val="24"/>
          <w:szCs w:val="24"/>
          <w:highlight w:val="none"/>
        </w:rPr>
        <w:t>　评审小组在对投标文件</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包括首次投标文件、重新提交的投标文件</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的有效性、完整性和对招标文件的投标程度进行审查时，可以要求供应商对投标文件中含义不明确、同类问题表述不一致或者有明显文字和计算错误的内容等作出必要的澄清、说明或者更正。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.4</w:t>
      </w:r>
      <w:r>
        <w:rPr>
          <w:rFonts w:hint="eastAsia" w:ascii="宋体" w:hAnsi="宋体" w:eastAsia="宋体" w:cs="Times New Roman"/>
          <w:color w:val="auto"/>
          <w:kern w:val="0"/>
          <w:sz w:val="24"/>
          <w:szCs w:val="24"/>
          <w:highlight w:val="none"/>
        </w:rPr>
        <w:t>　同品牌多家供应商处理原则</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.4.</w:t>
      </w:r>
      <w:r>
        <w:rPr>
          <w:rFonts w:hint="eastAsia" w:ascii="宋体" w:hAnsi="宋体" w:eastAsia="宋体" w:cs="Times New Roman"/>
          <w:color w:val="auto"/>
          <w:kern w:val="0"/>
          <w:sz w:val="24"/>
          <w:szCs w:val="24"/>
          <w:highlight w:val="none"/>
        </w:rPr>
        <w:t>1　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24.4.2  </w:t>
      </w:r>
      <w:r>
        <w:rPr>
          <w:rFonts w:hint="eastAsia" w:ascii="宋体" w:hAnsi="宋体" w:eastAsia="宋体" w:cs="宋体"/>
          <w:color w:val="auto"/>
          <w:spacing w:val="-2"/>
          <w:kern w:val="0"/>
          <w:sz w:val="24"/>
          <w:szCs w:val="24"/>
          <w:highlight w:val="none"/>
        </w:rPr>
        <w:t>非单一产品采购项目，采购人应当根据采购项目技术构成、产品价格比重等合理确定核心产品，并在招标文件中载明。多家供应商提供的核心产品品牌型号相同的，按前款规定处理。</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　比较与评价</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.5.1</w:t>
      </w:r>
      <w:r>
        <w:rPr>
          <w:rFonts w:hint="eastAsia" w:ascii="宋体" w:hAnsi="宋体" w:eastAsia="宋体" w:cs="Times New Roman"/>
          <w:color w:val="auto"/>
          <w:kern w:val="0"/>
          <w:sz w:val="24"/>
          <w:szCs w:val="24"/>
          <w:highlight w:val="none"/>
        </w:rPr>
        <w:t>　评标委员会应当按照招标文件中规定的评标方法和标准，对符合性审查合格的投标文件进行商务和技术评估，综合比较与评价。</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.5.2</w:t>
      </w:r>
      <w:r>
        <w:rPr>
          <w:rFonts w:hint="eastAsia" w:ascii="宋体" w:hAnsi="宋体" w:eastAsia="宋体" w:cs="Times New Roman"/>
          <w:color w:val="auto"/>
          <w:kern w:val="0"/>
          <w:sz w:val="24"/>
          <w:szCs w:val="24"/>
          <w:highlight w:val="none"/>
        </w:rPr>
        <w:t>　评标委员会认为供应商的报价明显低于其他通过符合性审查供应商的报价，有可能影响产品质量或者不能诚信履约的，应当要求其在评标现场合理的时间内提供说明，必要时提交相关证明材料；供应商不能证明其报价合理性的，评标委员会应当将其作为无效投标处理。</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.6</w:t>
      </w:r>
      <w:r>
        <w:rPr>
          <w:rFonts w:hint="eastAsia" w:ascii="宋体" w:hAnsi="宋体" w:eastAsia="宋体" w:cs="Times New Roman"/>
          <w:color w:val="auto"/>
          <w:kern w:val="0"/>
          <w:sz w:val="24"/>
          <w:szCs w:val="24"/>
          <w:highlight w:val="none"/>
        </w:rPr>
        <w:t>　推荐中标候选人名单</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.6.</w:t>
      </w:r>
      <w:r>
        <w:rPr>
          <w:rFonts w:hint="eastAsia" w:ascii="宋体" w:hAnsi="宋体" w:eastAsia="宋体" w:cs="Times New Roman"/>
          <w:color w:val="auto"/>
          <w:kern w:val="0"/>
          <w:sz w:val="24"/>
          <w:szCs w:val="24"/>
          <w:highlight w:val="none"/>
        </w:rPr>
        <w:t>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6</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确定中标供应商</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6</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采购代理机构应当在评标结束之日起</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个工作日内将评标报告送采购人。</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6</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　采购人应当在收到评标报告之日起</w:t>
      </w: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个工作日内，在评标报告确定的中标候选人名单中按顺序确定中标人。</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6</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　采购人自行组织招标的，应当在评标结束后</w:t>
      </w: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个工作日内确定中标人。中标候选人并列的，由采购人或者采购人委托评标委员会按照供应商须知前附表规定的方式确定中标人。</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7</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废标</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有下列情形之一时，招标采购单位应予废标，并将废标理由通知所有供应商：</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符合专业条件的供应商或者对招标文件作实质性投标的供应商不足三家的；</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出现影响采购公正的违法、违规行为的；</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供应商的报价均超过了采购预算，采购人不能支付的；</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w:t>
      </w:r>
      <w:r>
        <w:rPr>
          <w:rFonts w:hint="eastAsia" w:ascii="宋体" w:hAnsi="宋体" w:eastAsia="宋体" w:cs="Times New Roman"/>
          <w:color w:val="auto"/>
          <w:kern w:val="0"/>
          <w:sz w:val="24"/>
          <w:szCs w:val="24"/>
          <w:highlight w:val="none"/>
        </w:rPr>
        <w:t>因重大变故，采购任务取消的。</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8</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保密</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评标委员会成员以及与评标工作有关的人员不得泄露评标情况以及评标过程中获悉的国家秘密、商业秘密。</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★29</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禁止行为</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29</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供应商不得与采购人、采购代理机构恶意串通；不得向采购人、采购代理机构或者评标委员会成员行贿或者提供其他不正当利益；不得提供虚假材料谋取中标；不得以任何方式干扰、影响采购工作。供应商违反中华人民共和国政府采购法律法规相关规定的，依法追究法律责任。</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29</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　供应商应当遵循公平竞争的原则，不得恶意串通，不得妨碍其他供应商的竞争行为，不得损害采购人或者其他供应商的合法权益。</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有下列情形之一的，视为供应商串通投标，其投标无效：</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不同供应商的投标文件由同一单位或者个人编制；</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不同供应商委托同一单位或者个人办理投标事宜；</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不同供应商的投标文件载明的项目管理成员或者联系人员为同一人；</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w:t>
      </w:r>
      <w:r>
        <w:rPr>
          <w:rFonts w:hint="eastAsia" w:ascii="宋体" w:hAnsi="宋体" w:eastAsia="宋体" w:cs="Times New Roman"/>
          <w:color w:val="auto"/>
          <w:kern w:val="0"/>
          <w:sz w:val="24"/>
          <w:szCs w:val="24"/>
          <w:highlight w:val="none"/>
        </w:rPr>
        <w:t>不同供应商的投标文件异常一致或者投标报价呈规律性差异；</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不同供应商的投标文件相互混装；</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w:t>
      </w:r>
      <w:r>
        <w:rPr>
          <w:rFonts w:hint="eastAsia" w:ascii="宋体" w:hAnsi="宋体" w:eastAsia="宋体" w:cs="Times New Roman"/>
          <w:color w:val="auto"/>
          <w:kern w:val="0"/>
          <w:sz w:val="24"/>
          <w:szCs w:val="24"/>
          <w:highlight w:val="none"/>
        </w:rPr>
        <w:t>不同供应商的投标保证金从同一单位或者个人的账户转出。</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五、中标信息公告与签订合同</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0</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中标信息公告</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0</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中标人确定之日起</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个工作日内，采购人或者采购代理机构应将中标结果在供应商须知前附表中规定的公告媒体上公布。</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0</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　招标文件随中标结果同时公告。但中标结果公告前招标文件已公告的，不再重复公告。</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1</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中标通知</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采购人或者采购代理机构应当自发布中标公告的同时，发出中标通知书，中标通知书对采购人和中标人具有同等法律效力。</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中标通知书发出后，中标人无正当理由不得放弃中标。</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履约保证金</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本项目是否缴纳履约保证金见供应商须知前附表。</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供应商须知前附表规定交纳履约保证金的，中标人在签订采购合同前，向采购人提交履约保证金。联合体成交的，履约保证金以联合体各方或联合体中牵头人的名义提交。</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　中标人没有按照供应商须知前附表的规定提交履约保证金的，视为放弃中标，其投标保证金不予退还。</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3</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签订合同</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3</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招标文件和中标供应商的投标文件均为签订政府采购合同的依据。</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3</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　中标供应商应当在中标通知书发出之日起</w:t>
      </w:r>
      <w:r>
        <w:rPr>
          <w:rFonts w:ascii="宋体" w:hAnsi="宋体" w:eastAsia="宋体" w:cs="Times New Roman"/>
          <w:color w:val="auto"/>
          <w:kern w:val="0"/>
          <w:sz w:val="24"/>
          <w:szCs w:val="24"/>
          <w:highlight w:val="none"/>
        </w:rPr>
        <w:t>30</w:t>
      </w:r>
      <w:r>
        <w:rPr>
          <w:rFonts w:hint="eastAsia" w:ascii="宋体" w:hAnsi="宋体" w:eastAsia="宋体" w:cs="Times New Roman"/>
          <w:color w:val="auto"/>
          <w:kern w:val="0"/>
          <w:sz w:val="24"/>
          <w:szCs w:val="24"/>
          <w:highlight w:val="none"/>
        </w:rPr>
        <w:t>日内，与采购人签订政府采购合同。</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3</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3</w:t>
      </w:r>
      <w:r>
        <w:rPr>
          <w:rFonts w:ascii="宋体" w:hAnsi="宋体" w:eastAsia="宋体" w:cs="Times New Roman"/>
          <w:color w:val="auto"/>
          <w:kern w:val="0"/>
          <w:sz w:val="24"/>
          <w:szCs w:val="24"/>
          <w:highlight w:val="none"/>
        </w:rPr>
        <w:t>.4</w:t>
      </w:r>
      <w:r>
        <w:rPr>
          <w:rFonts w:hint="eastAsia" w:ascii="宋体" w:hAnsi="宋体" w:eastAsia="宋体" w:cs="Times New Roman"/>
          <w:color w:val="auto"/>
          <w:kern w:val="0"/>
          <w:sz w:val="24"/>
          <w:szCs w:val="24"/>
          <w:highlight w:val="none"/>
        </w:rPr>
        <w:t>　自政府采购合同签订之日起</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个工作日内，本项目政府采购合同在供应商须知前附表规定的媒体上公告，但政府采购合同中涉及国家秘密、商业秘密的内容除外。</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六、其他规定</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4</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招标代理服务费。</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4</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中标人是否交纳投招标代理服务费及相关要求见供应商须知前附表。</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询问、质疑、投诉</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供应商对政府采购活动事项有疑问的，可以向采购人或采购代理机构提出询问</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　供应商认为招标文件、招标过程和中标结果使自己的权益受到损害的，可以在知道或者应知其权益受到损害之日起</w:t>
      </w:r>
      <w:r>
        <w:rPr>
          <w:rFonts w:ascii="宋体" w:hAnsi="宋体" w:eastAsia="宋体" w:cs="Times New Roman"/>
          <w:color w:val="auto"/>
          <w:kern w:val="0"/>
          <w:sz w:val="24"/>
          <w:szCs w:val="24"/>
          <w:highlight w:val="none"/>
        </w:rPr>
        <w:t>7</w:t>
      </w:r>
      <w:r>
        <w:rPr>
          <w:rFonts w:hint="eastAsia" w:ascii="宋体" w:hAnsi="宋体" w:eastAsia="宋体" w:cs="Times New Roman"/>
          <w:color w:val="auto"/>
          <w:kern w:val="0"/>
          <w:sz w:val="24"/>
          <w:szCs w:val="24"/>
          <w:highlight w:val="none"/>
        </w:rPr>
        <w:t>个工作日内，以书面形式向采购人或采购代理机构提出质疑。</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　供应商提出质疑的，应提供质疑书原件。</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.4</w:t>
      </w:r>
      <w:r>
        <w:rPr>
          <w:rFonts w:hint="eastAsia" w:ascii="宋体" w:hAnsi="宋体" w:eastAsia="宋体" w:cs="Times New Roman"/>
          <w:color w:val="auto"/>
          <w:kern w:val="0"/>
          <w:sz w:val="24"/>
          <w:szCs w:val="24"/>
          <w:highlight w:val="none"/>
        </w:rPr>
        <w:t>　质疑书应当由供应商法定代表人或其授权的投标代表签字并加盖供应商单位章，质疑书由授权的投标代表签字的应附供应商法定代表人委托授权书。</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5</w:t>
      </w: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　供应商对采购人或采购代理机构的答复不满意，或采购人或采购代理机构未在规定的期限作出答复的，可在答复期满后</w:t>
      </w:r>
      <w:r>
        <w:rPr>
          <w:rFonts w:ascii="宋体" w:hAnsi="宋体" w:eastAsia="宋体" w:cs="Times New Roman"/>
          <w:color w:val="auto"/>
          <w:kern w:val="0"/>
          <w:sz w:val="24"/>
          <w:szCs w:val="24"/>
          <w:highlight w:val="none"/>
        </w:rPr>
        <w:t>15</w:t>
      </w:r>
      <w:r>
        <w:rPr>
          <w:rFonts w:hint="eastAsia" w:ascii="宋体" w:hAnsi="宋体" w:eastAsia="宋体" w:cs="Times New Roman"/>
          <w:color w:val="auto"/>
          <w:kern w:val="0"/>
          <w:sz w:val="24"/>
          <w:szCs w:val="24"/>
          <w:highlight w:val="none"/>
        </w:rPr>
        <w:t>个工作日内，按中华人民共和国政府采购法律法规规定及程序，向财政部提出投诉。</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6</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发生下列情况之一，供应商将被列入不良记录名单，在</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年内禁止参加政府采购活动，并予以公告：</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开标后在投标有效期内，供应商撤回其投标；</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中标后无正当理由不与采购人签订政府采购合同；</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中标后未按照招标文件和中标供应商的投标文件订立政府采购合同，或者与采购人另行订立背离合同实质性内容的协议的；</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w:t>
      </w:r>
      <w:r>
        <w:rPr>
          <w:rFonts w:hint="eastAsia" w:ascii="宋体" w:hAnsi="宋体" w:eastAsia="宋体" w:cs="Times New Roman"/>
          <w:color w:val="auto"/>
          <w:kern w:val="0"/>
          <w:sz w:val="24"/>
          <w:szCs w:val="24"/>
          <w:highlight w:val="none"/>
        </w:rPr>
        <w:t>将中标项目转让给他人，或者在投标文件中未说明，且未经采购招标机构同意，将中标项目分包给他人；</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拒绝履行合同义务的；</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w:t>
      </w:r>
      <w:r>
        <w:rPr>
          <w:rFonts w:hint="eastAsia" w:ascii="宋体" w:hAnsi="宋体" w:eastAsia="宋体" w:cs="Times New Roman"/>
          <w:color w:val="auto"/>
          <w:kern w:val="0"/>
          <w:sz w:val="24"/>
          <w:szCs w:val="24"/>
          <w:highlight w:val="none"/>
        </w:rPr>
        <w:t>《中华人民共和国政府采购法》第七十七条和《中华人民共和国政府采购法实施条例》第七十二条规定的其他情形；</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w:t>
      </w:r>
      <w:r>
        <w:rPr>
          <w:rFonts w:hint="eastAsia" w:ascii="宋体" w:hAnsi="宋体" w:eastAsia="宋体" w:cs="Times New Roman"/>
          <w:color w:val="auto"/>
          <w:kern w:val="0"/>
          <w:sz w:val="24"/>
          <w:szCs w:val="24"/>
          <w:highlight w:val="none"/>
        </w:rPr>
        <w:t>其他违反法律法规相关规定的情形。</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7</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其他规定。</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7</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投标文件的其他规定见供应商须知前附表。</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8</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未尽事宜</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8</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其他未尽事宜按中华人民共和国政府采购法律法规的规定执行。</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39</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文件解释权</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39</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本招标文件的解释权归采购人</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或采购代理机构</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所有。</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七、质疑处理</w:t>
      </w:r>
    </w:p>
    <w:p>
      <w:pPr>
        <w:adjustRightInd w:val="0"/>
        <w:snapToGrid w:val="0"/>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40.1 提出质疑的供应商应当是参与所质疑项目采购活动的供应商。潜在供应商依法获取其可质疑的采购文件的，可以对采购文件提出质疑。</w:t>
      </w:r>
    </w:p>
    <w:p>
      <w:pPr>
        <w:adjustRightInd w:val="0"/>
        <w:snapToGrid w:val="0"/>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40.2供应商认为采购文件、采购过程和采购结果使自己的权益受到损害的，可以在知道或应知其权益受到损害之日起七个工作日内，以书面形式向代理机构及采购人提出质疑。上述应知其权益受到损害之日，是指：</w:t>
      </w:r>
    </w:p>
    <w:p>
      <w:pPr>
        <w:adjustRightInd w:val="0"/>
        <w:snapToGrid w:val="0"/>
        <w:spacing w:line="400" w:lineRule="exact"/>
        <w:rPr>
          <w:rFonts w:ascii="Times New Roman" w:hAnsi="宋体" w:eastAsia="宋体" w:cs="宋体"/>
          <w:color w:val="auto"/>
          <w:kern w:val="0"/>
          <w:sz w:val="24"/>
          <w:szCs w:val="24"/>
          <w:highlight w:val="none"/>
        </w:rPr>
      </w:pPr>
      <w:r>
        <w:rPr>
          <w:rFonts w:hint="eastAsia" w:ascii="宋体" w:hAnsi="宋体" w:eastAsia="宋体" w:cs="Times New Roman"/>
          <w:color w:val="auto"/>
          <w:sz w:val="24"/>
          <w:szCs w:val="24"/>
          <w:highlight w:val="none"/>
        </w:rPr>
        <w:t>40.2.1</w:t>
      </w:r>
      <w:r>
        <w:rPr>
          <w:rFonts w:hint="eastAsia" w:ascii="Times New Roman" w:hAnsi="宋体" w:eastAsia="宋体" w:cs="宋体"/>
          <w:color w:val="auto"/>
          <w:kern w:val="0"/>
          <w:sz w:val="24"/>
          <w:szCs w:val="24"/>
          <w:highlight w:val="none"/>
        </w:rPr>
        <w:t>对可以质疑的采购文件提出质疑的，为收到采购文件之日或者采购文件公告期限届满之日；</w:t>
      </w:r>
    </w:p>
    <w:p>
      <w:pPr>
        <w:adjustRightInd w:val="0"/>
        <w:snapToGrid w:val="0"/>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40.2.2</w:t>
      </w:r>
      <w:r>
        <w:rPr>
          <w:rFonts w:hint="eastAsia" w:ascii="Times New Roman" w:hAnsi="宋体" w:eastAsia="宋体" w:cs="宋体"/>
          <w:color w:val="auto"/>
          <w:kern w:val="0"/>
          <w:sz w:val="24"/>
          <w:szCs w:val="24"/>
          <w:highlight w:val="none"/>
        </w:rPr>
        <w:t>对采购过程提出质疑的，为各采购程序环节结束之日；</w:t>
      </w:r>
    </w:p>
    <w:p>
      <w:pPr>
        <w:adjustRightInd w:val="0"/>
        <w:snapToGrid w:val="0"/>
        <w:spacing w:line="400" w:lineRule="exact"/>
        <w:rPr>
          <w:rFonts w:ascii="Times New Roman" w:hAnsi="宋体" w:eastAsia="宋体" w:cs="宋体"/>
          <w:color w:val="auto"/>
          <w:kern w:val="0"/>
          <w:sz w:val="24"/>
          <w:szCs w:val="24"/>
          <w:highlight w:val="none"/>
        </w:rPr>
      </w:pPr>
      <w:r>
        <w:rPr>
          <w:rFonts w:hint="eastAsia" w:ascii="宋体" w:hAnsi="宋体" w:eastAsia="宋体" w:cs="Times New Roman"/>
          <w:color w:val="auto"/>
          <w:sz w:val="24"/>
          <w:szCs w:val="24"/>
          <w:highlight w:val="none"/>
        </w:rPr>
        <w:t>40.2.3</w:t>
      </w:r>
      <w:r>
        <w:rPr>
          <w:rFonts w:hint="eastAsia" w:ascii="Times New Roman" w:hAnsi="宋体" w:eastAsia="宋体" w:cs="宋体"/>
          <w:color w:val="auto"/>
          <w:kern w:val="0"/>
          <w:sz w:val="24"/>
          <w:szCs w:val="24"/>
          <w:highlight w:val="none"/>
        </w:rPr>
        <w:t>对中标或者成交结果提出质疑的，为中标或者成交结果公告期限届满之日。</w:t>
      </w:r>
    </w:p>
    <w:p>
      <w:pPr>
        <w:adjustRightInd w:val="0"/>
        <w:snapToGrid w:val="0"/>
        <w:spacing w:line="400" w:lineRule="exact"/>
        <w:rPr>
          <w:rFonts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ascii="Times New Roman" w:hAnsi="宋体" w:eastAsia="宋体" w:cs="宋体"/>
          <w:b/>
          <w:color w:val="auto"/>
          <w:kern w:val="0"/>
          <w:sz w:val="24"/>
          <w:szCs w:val="24"/>
          <w:highlight w:val="none"/>
        </w:rPr>
        <w:t>代理机构、采购人将只对供应商第一次质疑作出答复。</w:t>
      </w:r>
    </w:p>
    <w:p>
      <w:pPr>
        <w:adjustRightInd w:val="0"/>
        <w:snapToGrid w:val="0"/>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40.3质疑函必须按照本《政府采购质疑和投诉办法》要求的格式和内容进行填写。供应商如组成联合体参加投标，则质疑函中要求签字、盖章、加盖公章之处，联合体各方均须按要求签字、盖章、加盖公章。</w:t>
      </w:r>
    </w:p>
    <w:p>
      <w:pPr>
        <w:adjustRightInd w:val="0"/>
        <w:snapToGrid w:val="0"/>
        <w:spacing w:line="400" w:lineRule="exact"/>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40.4 代理机构及采购人只接收以纸质原件形式送达的质疑。</w:t>
      </w:r>
      <w:r>
        <w:rPr>
          <w:rFonts w:hint="eastAsia" w:ascii="宋体" w:hAnsi="宋体" w:eastAsia="宋体" w:cs="Times New Roman"/>
          <w:b/>
          <w:color w:val="auto"/>
          <w:sz w:val="24"/>
          <w:szCs w:val="24"/>
          <w:highlight w:val="none"/>
        </w:rPr>
        <w:t>代理机构质疑接收人为：</w:t>
      </w:r>
      <w:r>
        <w:rPr>
          <w:rFonts w:hint="eastAsia" w:ascii="宋体" w:hAnsi="宋体" w:eastAsia="宋体" w:cs="Times New Roman"/>
          <w:b/>
          <w:color w:val="auto"/>
          <w:sz w:val="24"/>
          <w:szCs w:val="24"/>
          <w:highlight w:val="none"/>
          <w:u w:val="single"/>
        </w:rPr>
        <w:t>何锐</w:t>
      </w:r>
      <w:r>
        <w:rPr>
          <w:rFonts w:hint="eastAsia" w:ascii="宋体" w:hAnsi="宋体" w:eastAsia="宋体" w:cs="Times New Roman"/>
          <w:b/>
          <w:color w:val="auto"/>
          <w:sz w:val="24"/>
          <w:szCs w:val="24"/>
          <w:highlight w:val="none"/>
        </w:rPr>
        <w:t>，联系地址：</w:t>
      </w:r>
      <w:r>
        <w:rPr>
          <w:rFonts w:hint="eastAsia" w:ascii="宋体" w:hAnsi="宋体" w:eastAsia="宋体" w:cs="Times New Roman"/>
          <w:b/>
          <w:color w:val="auto"/>
          <w:sz w:val="24"/>
          <w:szCs w:val="24"/>
          <w:highlight w:val="none"/>
          <w:u w:val="single"/>
        </w:rPr>
        <w:t>乌鲁木齐市南湖东路165号新疆国际大厦18层</w:t>
      </w:r>
      <w:r>
        <w:rPr>
          <w:rFonts w:hint="eastAsia" w:ascii="宋体" w:hAnsi="宋体" w:eastAsia="宋体" w:cs="Times New Roman"/>
          <w:b/>
          <w:color w:val="auto"/>
          <w:sz w:val="24"/>
          <w:szCs w:val="24"/>
          <w:highlight w:val="none"/>
        </w:rPr>
        <w:t>，，电话：</w:t>
      </w:r>
      <w:r>
        <w:rPr>
          <w:rFonts w:hint="eastAsia" w:ascii="宋体" w:hAnsi="宋体" w:eastAsia="宋体" w:cs="Times New Roman"/>
          <w:b/>
          <w:color w:val="auto"/>
          <w:sz w:val="24"/>
          <w:szCs w:val="24"/>
          <w:highlight w:val="none"/>
          <w:u w:val="single"/>
        </w:rPr>
        <w:t>18599099214</w:t>
      </w:r>
      <w:r>
        <w:rPr>
          <w:rFonts w:hint="eastAsia" w:ascii="宋体" w:hAnsi="宋体" w:eastAsia="宋体" w:cs="Times New Roman"/>
          <w:b/>
          <w:color w:val="auto"/>
          <w:sz w:val="24"/>
          <w:szCs w:val="24"/>
          <w:highlight w:val="none"/>
        </w:rPr>
        <w:t>。</w:t>
      </w:r>
    </w:p>
    <w:p>
      <w:pPr>
        <w:adjustRightInd w:val="0"/>
        <w:snapToGrid w:val="0"/>
        <w:spacing w:line="400" w:lineRule="exact"/>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采购人质疑接收人</w:t>
      </w:r>
      <w:r>
        <w:rPr>
          <w:rFonts w:hint="eastAsia" w:ascii="宋体" w:hAnsi="宋体" w:eastAsia="宋体" w:cs="Times New Roman"/>
          <w:b/>
          <w:color w:val="auto"/>
          <w:sz w:val="24"/>
          <w:szCs w:val="24"/>
          <w:highlight w:val="none"/>
          <w:u w:val="single"/>
        </w:rPr>
        <w:t>：周雯煜</w:t>
      </w:r>
      <w:r>
        <w:rPr>
          <w:rFonts w:hint="eastAsia" w:ascii="宋体" w:hAnsi="宋体" w:eastAsia="宋体" w:cs="Times New Roman"/>
          <w:b/>
          <w:color w:val="auto"/>
          <w:sz w:val="24"/>
          <w:szCs w:val="24"/>
          <w:highlight w:val="none"/>
        </w:rPr>
        <w:t>，联系地址：</w:t>
      </w:r>
      <w:r>
        <w:rPr>
          <w:rFonts w:hint="eastAsia" w:ascii="宋体" w:hAnsi="宋体" w:eastAsia="宋体" w:cs="Times New Roman"/>
          <w:b/>
          <w:color w:val="auto"/>
          <w:sz w:val="24"/>
          <w:szCs w:val="24"/>
          <w:highlight w:val="none"/>
          <w:u w:val="single"/>
        </w:rPr>
        <w:t>乌鲁木齐市东环路166号，</w:t>
      </w:r>
      <w:r>
        <w:rPr>
          <w:rFonts w:hint="eastAsia" w:ascii="宋体" w:hAnsi="宋体" w:eastAsia="宋体" w:cs="Times New Roman"/>
          <w:b/>
          <w:color w:val="auto"/>
          <w:sz w:val="24"/>
          <w:szCs w:val="24"/>
          <w:highlight w:val="none"/>
        </w:rPr>
        <w:t>联系电话</w:t>
      </w:r>
      <w:r>
        <w:rPr>
          <w:rFonts w:hint="eastAsia" w:ascii="宋体" w:hAnsi="宋体" w:eastAsia="宋体" w:cs="Times New Roman"/>
          <w:b/>
          <w:color w:val="auto"/>
          <w:sz w:val="24"/>
          <w:szCs w:val="24"/>
          <w:highlight w:val="none"/>
          <w:u w:val="single"/>
        </w:rPr>
        <w:t>：0991-2633122</w:t>
      </w:r>
      <w:r>
        <w:rPr>
          <w:rFonts w:hint="eastAsia" w:ascii="宋体" w:hAnsi="宋体" w:eastAsia="宋体" w:cs="Times New Roman"/>
          <w:b/>
          <w:color w:val="auto"/>
          <w:sz w:val="24"/>
          <w:szCs w:val="24"/>
          <w:highlight w:val="none"/>
        </w:rPr>
        <w:t>。</w:t>
      </w:r>
    </w:p>
    <w:p>
      <w:pPr>
        <w:adjustRightInd w:val="0"/>
        <w:snapToGrid w:val="0"/>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40.5 以下情形的质疑不予受理</w:t>
      </w:r>
    </w:p>
    <w:p>
      <w:pPr>
        <w:adjustRightInd w:val="0"/>
        <w:snapToGrid w:val="0"/>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40.5.1 内容不符合《政府采购质疑和投诉办法》第十二条规定的质疑。</w:t>
      </w:r>
    </w:p>
    <w:p>
      <w:pPr>
        <w:adjustRightInd w:val="0"/>
        <w:snapToGrid w:val="0"/>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40.5.2 超出政府采购法定期限的质疑。</w:t>
      </w:r>
    </w:p>
    <w:p>
      <w:pPr>
        <w:adjustRightInd w:val="0"/>
        <w:snapToGrid w:val="0"/>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40.5.3 以传真、电子邮件等方式递交的非原件形式的质疑。</w:t>
      </w:r>
    </w:p>
    <w:p>
      <w:pPr>
        <w:adjustRightInd w:val="0"/>
        <w:snapToGrid w:val="0"/>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40.5.4 未参加投标活动的供应商或在投标活动中自身权益未受到损害的供应商所提出的质疑。</w:t>
      </w:r>
    </w:p>
    <w:p>
      <w:pPr>
        <w:adjustRightInd w:val="0"/>
        <w:snapToGrid w:val="0"/>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40.5.5供应商组成联合体参加投标，联合体中任何一方或多方未按要求签字、盖章、加盖公章的质疑。</w:t>
      </w:r>
    </w:p>
    <w:p>
      <w:pPr>
        <w:adjustRightInd w:val="0"/>
        <w:snapToGrid w:val="0"/>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40.6</w:t>
      </w:r>
      <w:r>
        <w:rPr>
          <w:rFonts w:hint="eastAsia" w:ascii="宋体" w:hAnsi="宋体" w:eastAsia="宋体" w:cs="Times New Roman"/>
          <w:b/>
          <w:color w:val="auto"/>
          <w:kern w:val="0"/>
          <w:sz w:val="24"/>
          <w:szCs w:val="24"/>
          <w:highlight w:val="none"/>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pPr>
        <w:rPr>
          <w:rFonts w:ascii="Calibri" w:hAnsi="Calibri" w:eastAsia="宋体" w:cs="Times New Roman"/>
          <w:color w:val="auto"/>
          <w:highlight w:val="none"/>
        </w:rPr>
      </w:pPr>
      <w:r>
        <w:rPr>
          <w:rFonts w:hint="eastAsia" w:ascii="Calibri" w:hAnsi="Calibri" w:eastAsia="宋体" w:cs="Times New Roman"/>
          <w:color w:val="auto"/>
          <w:highlight w:val="none"/>
        </w:rPr>
        <w:br w:type="page"/>
      </w:r>
    </w:p>
    <w:p>
      <w:pPr>
        <w:keepNext/>
        <w:keepLines/>
        <w:spacing w:before="260" w:after="260" w:line="413" w:lineRule="auto"/>
        <w:jc w:val="center"/>
        <w:outlineLvl w:val="1"/>
        <w:rPr>
          <w:rFonts w:ascii="Arial" w:hAnsi="Arial" w:eastAsia="黑体" w:cs="Times New Roman"/>
          <w:b/>
          <w:color w:val="auto"/>
          <w:kern w:val="0"/>
          <w:sz w:val="28"/>
          <w:szCs w:val="20"/>
          <w:highlight w:val="none"/>
        </w:rPr>
      </w:pPr>
      <w:bookmarkStart w:id="4" w:name="_Toc16193"/>
      <w:r>
        <w:rPr>
          <w:rFonts w:hint="eastAsia" w:ascii="Arial" w:hAnsi="Arial" w:eastAsia="黑体" w:cs="Times New Roman"/>
          <w:b/>
          <w:color w:val="auto"/>
          <w:kern w:val="0"/>
          <w:sz w:val="28"/>
          <w:szCs w:val="20"/>
          <w:highlight w:val="none"/>
        </w:rPr>
        <w:t>第三章　评标办法及标准</w:t>
      </w:r>
      <w:bookmarkEnd w:id="4"/>
    </w:p>
    <w:p>
      <w:pPr>
        <w:spacing w:line="360" w:lineRule="auto"/>
        <w:ind w:left="-420" w:leftChars="-200" w:right="-420" w:rightChars="-200"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评审方法</w:t>
      </w:r>
    </w:p>
    <w:p>
      <w:pPr>
        <w:spacing w:line="360" w:lineRule="auto"/>
        <w:ind w:left="-420" w:leftChars="-200" w:right="-420" w:rightChars="-200"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1.1</w:t>
      </w:r>
      <w:r>
        <w:rPr>
          <w:rFonts w:hint="eastAsia" w:ascii="宋体" w:hAnsi="宋体" w:eastAsia="宋体" w:cs="Times New Roman"/>
          <w:color w:val="auto"/>
          <w:kern w:val="0"/>
          <w:sz w:val="24"/>
          <w:szCs w:val="24"/>
          <w:highlight w:val="none"/>
        </w:rPr>
        <w:t>　评审方法：综合评分法，是指投标文件满足招标文件全部实质性要求，且按评审因素的量化指标评审得分最高的供应商为中标候选人的评审方法。</w:t>
      </w:r>
    </w:p>
    <w:p>
      <w:pPr>
        <w:ind w:left="-420" w:leftChars="-200" w:right="-420" w:rightChars="-200"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2.资格审查</w:t>
      </w:r>
    </w:p>
    <w:tbl>
      <w:tblPr>
        <w:tblStyle w:val="3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5"/>
        <w:gridCol w:w="3366"/>
        <w:gridCol w:w="47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4" w:hRule="atLeast"/>
        </w:trPr>
        <w:tc>
          <w:tcPr>
            <w:tcW w:w="24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highlight w:val="none"/>
              </w:rPr>
            </w:pPr>
            <w:r>
              <w:rPr>
                <w:rFonts w:hint="eastAsia" w:ascii="宋体" w:hAnsi="宋体" w:eastAsia="宋体" w:cs="Times New Roman"/>
                <w:color w:val="auto"/>
                <w:highlight w:val="none"/>
              </w:rPr>
              <w:t>序号</w:t>
            </w:r>
          </w:p>
        </w:tc>
        <w:tc>
          <w:tcPr>
            <w:tcW w:w="19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highlight w:val="none"/>
              </w:rPr>
            </w:pPr>
            <w:r>
              <w:rPr>
                <w:rFonts w:hint="eastAsia" w:ascii="宋体" w:hAnsi="宋体" w:eastAsia="宋体" w:cs="Times New Roman"/>
                <w:color w:val="auto"/>
                <w:highlight w:val="none"/>
              </w:rPr>
              <w:t>审查内容</w:t>
            </w:r>
          </w:p>
        </w:tc>
        <w:tc>
          <w:tcPr>
            <w:tcW w:w="2774" w:type="pct"/>
            <w:tcBorders>
              <w:top w:val="single" w:color="auto" w:sz="4" w:space="0"/>
              <w:left w:val="single" w:color="auto" w:sz="4" w:space="0"/>
              <w:right w:val="single" w:color="auto" w:sz="4" w:space="0"/>
            </w:tcBorders>
            <w:vAlign w:val="center"/>
          </w:tcPr>
          <w:p>
            <w:pPr>
              <w:jc w:val="center"/>
              <w:rPr>
                <w:rFonts w:ascii="宋体" w:hAnsi="宋体" w:eastAsia="宋体" w:cs="Times New Roman"/>
                <w:color w:val="auto"/>
                <w:highlight w:val="none"/>
              </w:rPr>
            </w:pPr>
            <w:r>
              <w:rPr>
                <w:rFonts w:hint="eastAsia" w:ascii="宋体" w:hAnsi="宋体" w:eastAsia="宋体" w:cs="Times New Roman"/>
                <w:color w:val="auto"/>
                <w:highlight w:val="none"/>
              </w:rPr>
              <w:t>审查标准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24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Courier New"/>
                <w:color w:val="auto"/>
                <w:sz w:val="24"/>
                <w:szCs w:val="24"/>
                <w:highlight w:val="none"/>
              </w:rPr>
            </w:pPr>
            <w:r>
              <w:rPr>
                <w:rFonts w:hint="eastAsia" w:ascii="Times New Roman" w:hAnsi="Times New Roman" w:eastAsia="宋体" w:cs="Courier New"/>
                <w:color w:val="auto"/>
                <w:sz w:val="24"/>
                <w:szCs w:val="24"/>
                <w:highlight w:val="none"/>
              </w:rPr>
              <w:t>1</w:t>
            </w:r>
          </w:p>
        </w:tc>
        <w:tc>
          <w:tcPr>
            <w:tcW w:w="1975"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eastAsia="宋体" w:cs="Courier New"/>
                <w:color w:val="auto"/>
                <w:sz w:val="24"/>
                <w:szCs w:val="24"/>
                <w:highlight w:val="none"/>
              </w:rPr>
            </w:pPr>
            <w:r>
              <w:rPr>
                <w:rFonts w:ascii="Calibri" w:hAnsi="Calibri" w:eastAsia="宋体" w:cs="Courier New"/>
                <w:color w:val="auto"/>
                <w:sz w:val="24"/>
                <w:szCs w:val="24"/>
                <w:highlight w:val="none"/>
              </w:rPr>
              <w:t>满足《中华人民共和国</w:t>
            </w:r>
            <w:r>
              <w:rPr>
                <w:rFonts w:hint="eastAsia" w:ascii="Calibri" w:hAnsi="Calibri" w:eastAsia="宋体" w:cs="Courier New"/>
                <w:color w:val="auto"/>
                <w:sz w:val="24"/>
                <w:szCs w:val="24"/>
                <w:highlight w:val="none"/>
              </w:rPr>
              <w:t>中华人民共和国政府采购法</w:t>
            </w:r>
            <w:r>
              <w:rPr>
                <w:rFonts w:ascii="Calibri" w:hAnsi="Calibri" w:eastAsia="宋体" w:cs="Courier New"/>
                <w:color w:val="auto"/>
                <w:sz w:val="24"/>
                <w:szCs w:val="24"/>
                <w:highlight w:val="none"/>
              </w:rPr>
              <w:t>》第二十二条规定；</w:t>
            </w:r>
          </w:p>
          <w:p>
            <w:pPr>
              <w:spacing w:line="360" w:lineRule="auto"/>
              <w:rPr>
                <w:rFonts w:ascii="Calibri" w:hAnsi="Calibri" w:eastAsia="宋体" w:cs="Courier New"/>
                <w:color w:val="auto"/>
                <w:sz w:val="24"/>
                <w:szCs w:val="24"/>
                <w:highlight w:val="none"/>
              </w:rPr>
            </w:pPr>
            <w:r>
              <w:rPr>
                <w:rFonts w:ascii="Calibri" w:hAnsi="Calibri" w:eastAsia="宋体" w:cs="Courier New"/>
                <w:color w:val="auto"/>
                <w:sz w:val="24"/>
                <w:szCs w:val="24"/>
                <w:highlight w:val="none"/>
              </w:rPr>
              <w:t>(1)</w:t>
            </w:r>
            <w:r>
              <w:rPr>
                <w:rFonts w:hint="eastAsia" w:ascii="Calibri" w:hAnsi="Calibri" w:eastAsia="宋体" w:cs="Courier New"/>
                <w:color w:val="auto"/>
                <w:sz w:val="24"/>
                <w:szCs w:val="24"/>
                <w:highlight w:val="none"/>
              </w:rPr>
              <w:t>具有独立承担民事责任的能力；</w:t>
            </w:r>
          </w:p>
          <w:p>
            <w:pPr>
              <w:spacing w:line="360" w:lineRule="auto"/>
              <w:rPr>
                <w:rFonts w:ascii="Calibri" w:hAnsi="Calibri" w:eastAsia="宋体" w:cs="Courier New"/>
                <w:color w:val="auto"/>
                <w:sz w:val="24"/>
                <w:szCs w:val="24"/>
                <w:highlight w:val="none"/>
              </w:rPr>
            </w:pPr>
            <w:r>
              <w:rPr>
                <w:rFonts w:ascii="Calibri" w:hAnsi="Calibri" w:eastAsia="宋体" w:cs="Courier New"/>
                <w:color w:val="auto"/>
                <w:sz w:val="24"/>
                <w:szCs w:val="24"/>
                <w:highlight w:val="none"/>
              </w:rPr>
              <w:t>(2)</w:t>
            </w:r>
            <w:r>
              <w:rPr>
                <w:rFonts w:hint="eastAsia" w:ascii="Calibri" w:hAnsi="Calibri" w:eastAsia="宋体" w:cs="Courier New"/>
                <w:color w:val="auto"/>
                <w:sz w:val="24"/>
                <w:szCs w:val="24"/>
                <w:highlight w:val="none"/>
              </w:rPr>
              <w:t>具有良好的商业信誉和健全的财务会计制度；</w:t>
            </w:r>
          </w:p>
          <w:p>
            <w:pPr>
              <w:spacing w:line="360" w:lineRule="auto"/>
              <w:rPr>
                <w:rFonts w:ascii="Calibri" w:hAnsi="Calibri" w:eastAsia="宋体" w:cs="Courier New"/>
                <w:color w:val="auto"/>
                <w:sz w:val="24"/>
                <w:szCs w:val="24"/>
                <w:highlight w:val="none"/>
              </w:rPr>
            </w:pPr>
            <w:r>
              <w:rPr>
                <w:rFonts w:ascii="Calibri" w:hAnsi="Calibri" w:eastAsia="宋体" w:cs="Courier New"/>
                <w:color w:val="auto"/>
                <w:sz w:val="24"/>
                <w:szCs w:val="24"/>
                <w:highlight w:val="none"/>
              </w:rPr>
              <w:t>(3)</w:t>
            </w:r>
            <w:r>
              <w:rPr>
                <w:rFonts w:hint="eastAsia" w:ascii="Calibri" w:hAnsi="Calibri" w:eastAsia="宋体" w:cs="Courier New"/>
                <w:color w:val="auto"/>
                <w:sz w:val="24"/>
                <w:szCs w:val="24"/>
                <w:highlight w:val="none"/>
              </w:rPr>
              <w:t>具有履行合同所必需的设备和专业技术能力；</w:t>
            </w:r>
          </w:p>
          <w:p>
            <w:pPr>
              <w:spacing w:line="360" w:lineRule="auto"/>
              <w:rPr>
                <w:rFonts w:ascii="Calibri" w:hAnsi="Calibri" w:eastAsia="宋体" w:cs="Courier New"/>
                <w:color w:val="auto"/>
                <w:sz w:val="24"/>
                <w:szCs w:val="24"/>
                <w:highlight w:val="none"/>
              </w:rPr>
            </w:pPr>
            <w:r>
              <w:rPr>
                <w:rFonts w:ascii="Calibri" w:hAnsi="Calibri" w:eastAsia="宋体" w:cs="Courier New"/>
                <w:color w:val="auto"/>
                <w:sz w:val="24"/>
                <w:szCs w:val="24"/>
                <w:highlight w:val="none"/>
              </w:rPr>
              <w:t>(4)</w:t>
            </w:r>
            <w:r>
              <w:rPr>
                <w:rFonts w:hint="eastAsia" w:ascii="Calibri" w:hAnsi="Calibri" w:eastAsia="宋体" w:cs="Courier New"/>
                <w:color w:val="auto"/>
                <w:sz w:val="24"/>
                <w:szCs w:val="24"/>
                <w:highlight w:val="none"/>
              </w:rPr>
              <w:t>有依法缴纳税收和社会保障资金的良好记录；</w:t>
            </w:r>
          </w:p>
          <w:p>
            <w:pPr>
              <w:spacing w:line="360" w:lineRule="auto"/>
              <w:rPr>
                <w:rFonts w:ascii="Calibri" w:hAnsi="Calibri" w:eastAsia="宋体" w:cs="Courier New"/>
                <w:color w:val="auto"/>
                <w:sz w:val="24"/>
                <w:szCs w:val="24"/>
                <w:highlight w:val="none"/>
              </w:rPr>
            </w:pPr>
            <w:r>
              <w:rPr>
                <w:rFonts w:ascii="Calibri" w:hAnsi="Calibri" w:eastAsia="宋体" w:cs="Courier New"/>
                <w:color w:val="auto"/>
                <w:sz w:val="24"/>
                <w:szCs w:val="24"/>
                <w:highlight w:val="none"/>
              </w:rPr>
              <w:t>(5)</w:t>
            </w:r>
            <w:r>
              <w:rPr>
                <w:rFonts w:hint="eastAsia" w:ascii="Calibri" w:hAnsi="Calibri" w:eastAsia="宋体" w:cs="Courier New"/>
                <w:color w:val="auto"/>
                <w:sz w:val="24"/>
                <w:szCs w:val="24"/>
                <w:highlight w:val="none"/>
              </w:rPr>
              <w:t>参加政府采购活动前三年内，在经营活动中没有重大违法记录；</w:t>
            </w:r>
          </w:p>
          <w:p>
            <w:pPr>
              <w:widowControl/>
              <w:jc w:val="left"/>
              <w:rPr>
                <w:rFonts w:ascii="宋体" w:hAnsi="宋体" w:eastAsia="宋体" w:cs="Times New Roman"/>
                <w:color w:val="auto"/>
                <w:highlight w:val="none"/>
              </w:rPr>
            </w:pPr>
            <w:r>
              <w:rPr>
                <w:rFonts w:ascii="Calibri" w:hAnsi="Calibri" w:eastAsia="宋体" w:cs="Courier New"/>
                <w:color w:val="auto"/>
                <w:sz w:val="24"/>
                <w:szCs w:val="24"/>
                <w:highlight w:val="none"/>
              </w:rPr>
              <w:t>(6)</w:t>
            </w:r>
            <w:r>
              <w:rPr>
                <w:rFonts w:hint="eastAsia" w:ascii="Calibri" w:hAnsi="Calibri" w:eastAsia="宋体" w:cs="Courier New"/>
                <w:color w:val="auto"/>
                <w:sz w:val="24"/>
                <w:szCs w:val="24"/>
                <w:highlight w:val="none"/>
              </w:rPr>
              <w:t>中华人民共和国政府采购法律法规相关规定的其他条件。</w:t>
            </w:r>
          </w:p>
        </w:tc>
        <w:tc>
          <w:tcPr>
            <w:tcW w:w="277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ascii="宋体" w:hAnsi="宋体" w:cs="Courier New"/>
                <w:color w:val="auto"/>
                <w:sz w:val="24"/>
                <w:szCs w:val="24"/>
                <w:highlight w:val="none"/>
              </w:rPr>
            </w:pPr>
            <w:r>
              <w:rPr>
                <w:rFonts w:hint="eastAsia" w:ascii="宋体" w:hAnsi="宋体" w:cs="Courier New"/>
                <w:color w:val="auto"/>
                <w:sz w:val="24"/>
                <w:szCs w:val="24"/>
                <w:highlight w:val="none"/>
              </w:rPr>
              <w:t>(1)须提供法人或其他组织或自然人的营业执照副本或事业法人登记证或执业许可证或身份证等相关证明复印件（除身份证外其余证件须加盖公章）</w:t>
            </w:r>
          </w:p>
          <w:p>
            <w:pPr>
              <w:pStyle w:val="14"/>
              <w:rPr>
                <w:rFonts w:ascii="宋体" w:hAnsi="宋体" w:cs="Courier New"/>
                <w:color w:val="auto"/>
                <w:sz w:val="24"/>
                <w:highlight w:val="none"/>
              </w:rPr>
            </w:pPr>
            <w:r>
              <w:rPr>
                <w:rFonts w:hint="eastAsia" w:ascii="宋体" w:hAnsi="宋体" w:cs="Courier New"/>
                <w:color w:val="auto"/>
                <w:sz w:val="24"/>
                <w:highlight w:val="none"/>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pPr>
              <w:pStyle w:val="14"/>
              <w:rPr>
                <w:rFonts w:ascii="宋体" w:hAnsi="宋体" w:cs="Courier New"/>
                <w:color w:val="auto"/>
                <w:sz w:val="24"/>
                <w:highlight w:val="none"/>
              </w:rPr>
            </w:pPr>
            <w:r>
              <w:rPr>
                <w:rFonts w:hint="eastAsia" w:ascii="宋体" w:hAnsi="宋体" w:cs="Courier New"/>
                <w:color w:val="auto"/>
                <w:sz w:val="24"/>
                <w:highlight w:val="none"/>
              </w:rPr>
              <w:t>(3)须提供具备履行合同所必需的设备和专业技术能力的书面声明原件或证明文件。</w:t>
            </w:r>
          </w:p>
          <w:p>
            <w:pPr>
              <w:pStyle w:val="14"/>
              <w:rPr>
                <w:rFonts w:ascii="宋体" w:hAnsi="宋体" w:cs="Courier New"/>
                <w:color w:val="auto"/>
                <w:sz w:val="24"/>
                <w:highlight w:val="none"/>
              </w:rPr>
            </w:pPr>
            <w:r>
              <w:rPr>
                <w:rFonts w:ascii="宋体" w:hAnsi="宋体" w:cs="Courier New"/>
                <w:color w:val="auto"/>
                <w:sz w:val="24"/>
                <w:highlight w:val="none"/>
              </w:rPr>
              <w:t>(4)1.须提供投标文件递交截止日期之前六个月内任何一期的纳税记录或证明文件原件或复印件加盖公章（依法免税的应提供相应文件说明），如</w:t>
            </w:r>
            <w:r>
              <w:rPr>
                <w:rFonts w:hint="eastAsia" w:ascii="宋体" w:hAnsi="宋体" w:cs="Courier New"/>
                <w:color w:val="auto"/>
                <w:sz w:val="24"/>
                <w:highlight w:val="none"/>
              </w:rPr>
              <w:t>供应商</w:t>
            </w:r>
            <w:r>
              <w:rPr>
                <w:rFonts w:ascii="宋体" w:hAnsi="宋体" w:cs="Courier New"/>
                <w:color w:val="auto"/>
                <w:sz w:val="24"/>
                <w:highlight w:val="none"/>
              </w:rPr>
              <w:t>注册成立不足三个月的则提供承诺书（自拟）原件。</w:t>
            </w:r>
          </w:p>
          <w:p>
            <w:pPr>
              <w:pStyle w:val="14"/>
              <w:rPr>
                <w:rFonts w:ascii="宋体" w:hAnsi="宋体" w:cs="Courier New"/>
                <w:color w:val="auto"/>
                <w:sz w:val="24"/>
                <w:highlight w:val="none"/>
              </w:rPr>
            </w:pPr>
            <w:r>
              <w:rPr>
                <w:rFonts w:hint="eastAsia" w:ascii="宋体" w:hAnsi="宋体" w:cs="Courier New"/>
                <w:color w:val="auto"/>
                <w:sz w:val="24"/>
                <w:highlight w:val="none"/>
              </w:rPr>
              <w:t>2.</w:t>
            </w:r>
            <w:r>
              <w:rPr>
                <w:rFonts w:ascii="宋体" w:hAnsi="宋体" w:cs="Courier New"/>
                <w:color w:val="auto"/>
                <w:sz w:val="24"/>
                <w:highlight w:val="none"/>
              </w:rPr>
              <w:t>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w:t>
            </w:r>
            <w:r>
              <w:rPr>
                <w:rFonts w:hint="eastAsia" w:ascii="宋体" w:hAnsi="宋体" w:cs="Courier New"/>
                <w:color w:val="auto"/>
                <w:sz w:val="24"/>
                <w:highlight w:val="none"/>
              </w:rPr>
              <w:t>供应商</w:t>
            </w:r>
            <w:r>
              <w:rPr>
                <w:rFonts w:ascii="宋体" w:hAnsi="宋体" w:cs="Courier New"/>
                <w:color w:val="auto"/>
                <w:sz w:val="24"/>
                <w:highlight w:val="none"/>
              </w:rPr>
              <w:t>注册成立不足三个月的则提供承诺书（自拟）原件。</w:t>
            </w:r>
          </w:p>
          <w:p>
            <w:pPr>
              <w:pStyle w:val="14"/>
              <w:rPr>
                <w:rFonts w:ascii="宋体" w:hAnsi="宋体" w:cs="宋体"/>
                <w:color w:val="auto"/>
                <w:sz w:val="24"/>
                <w:highlight w:val="none"/>
              </w:rPr>
            </w:pPr>
            <w:r>
              <w:rPr>
                <w:rFonts w:hint="eastAsia" w:ascii="宋体" w:hAnsi="宋体" w:cs="Courier New"/>
                <w:color w:val="auto"/>
                <w:sz w:val="24"/>
                <w:highlight w:val="none"/>
              </w:rPr>
              <w:t>(5)</w:t>
            </w:r>
            <w:r>
              <w:rPr>
                <w:rFonts w:hint="eastAsia" w:ascii="宋体" w:hAnsi="宋体" w:cs="宋体"/>
                <w:color w:val="auto"/>
                <w:sz w:val="24"/>
                <w:highlight w:val="none"/>
              </w:rPr>
              <w:t>须提供声明函原件。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24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Courier New"/>
                <w:color w:val="auto"/>
                <w:sz w:val="24"/>
                <w:szCs w:val="24"/>
                <w:highlight w:val="none"/>
              </w:rPr>
            </w:pPr>
            <w:r>
              <w:rPr>
                <w:rFonts w:hint="eastAsia" w:ascii="Times New Roman" w:hAnsi="Times New Roman" w:eastAsia="宋体" w:cs="Courier New"/>
                <w:color w:val="auto"/>
                <w:sz w:val="24"/>
                <w:szCs w:val="24"/>
                <w:highlight w:val="none"/>
              </w:rPr>
              <w:t>2</w:t>
            </w:r>
          </w:p>
        </w:tc>
        <w:tc>
          <w:tcPr>
            <w:tcW w:w="1975"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Courier New"/>
                <w:color w:val="auto"/>
                <w:sz w:val="24"/>
                <w:szCs w:val="24"/>
                <w:highlight w:val="none"/>
              </w:rPr>
            </w:pPr>
            <w:r>
              <w:rPr>
                <w:rFonts w:hint="eastAsia" w:ascii="宋体" w:hAnsi="宋体" w:eastAsia="宋体" w:cs="Times New Roman"/>
                <w:color w:val="auto"/>
                <w:sz w:val="24"/>
                <w:szCs w:val="24"/>
                <w:highlight w:val="none"/>
              </w:rPr>
              <w:t>在中华人民共和国境内注册，具有有效的营业执照，有能力提供本项目全部招标内容及服务能力的供应商；</w:t>
            </w:r>
          </w:p>
        </w:tc>
        <w:tc>
          <w:tcPr>
            <w:tcW w:w="2774"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提供有效的营业执照。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24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Courier New"/>
                <w:color w:val="auto"/>
                <w:sz w:val="24"/>
                <w:szCs w:val="24"/>
                <w:highlight w:val="none"/>
              </w:rPr>
            </w:pPr>
            <w:r>
              <w:rPr>
                <w:rFonts w:hint="eastAsia" w:ascii="Times New Roman" w:hAnsi="Times New Roman" w:eastAsia="宋体" w:cs="Courier New"/>
                <w:color w:val="auto"/>
                <w:sz w:val="24"/>
                <w:szCs w:val="24"/>
                <w:highlight w:val="none"/>
              </w:rPr>
              <w:t>3</w:t>
            </w:r>
          </w:p>
        </w:tc>
        <w:tc>
          <w:tcPr>
            <w:tcW w:w="197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宋体" w:cs="Courier New"/>
                <w:color w:val="auto"/>
                <w:sz w:val="24"/>
                <w:szCs w:val="24"/>
                <w:highlight w:val="none"/>
              </w:rPr>
            </w:pPr>
            <w:r>
              <w:rPr>
                <w:rFonts w:hint="eastAsia" w:ascii="宋体" w:hAnsi="宋体" w:eastAsia="宋体" w:cs="Times New Roman"/>
                <w:color w:val="auto"/>
                <w:sz w:val="24"/>
                <w:szCs w:val="24"/>
                <w:highlight w:val="none"/>
              </w:rPr>
              <w:t>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tc>
        <w:tc>
          <w:tcPr>
            <w:tcW w:w="277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ascii="宋体" w:hAnsi="宋体" w:cs="宋体"/>
                <w:color w:val="auto"/>
                <w:sz w:val="24"/>
                <w:szCs w:val="24"/>
                <w:highlight w:val="none"/>
              </w:rPr>
            </w:pPr>
            <w:r>
              <w:rPr>
                <w:rFonts w:hint="eastAsia" w:ascii="宋体" w:hAnsi="宋体" w:cs="Courier New"/>
                <w:color w:val="auto"/>
                <w:sz w:val="24"/>
                <w:szCs w:val="24"/>
                <w:highlight w:val="none"/>
              </w:rPr>
              <w:t>查询渠道：信用中国网站、</w:t>
            </w:r>
            <w:r>
              <w:rPr>
                <w:rFonts w:hint="eastAsia" w:ascii="宋体" w:hAnsi="宋体" w:eastAsia="宋体" w:cs="Times New Roman"/>
                <w:color w:val="auto"/>
                <w:sz w:val="24"/>
                <w:szCs w:val="24"/>
                <w:highlight w:val="none"/>
              </w:rPr>
              <w:t>中国执行信息公开网和</w:t>
            </w:r>
            <w:r>
              <w:rPr>
                <w:rFonts w:hint="eastAsia" w:ascii="宋体" w:hAnsi="宋体" w:cs="Courier New"/>
                <w:color w:val="auto"/>
                <w:sz w:val="24"/>
                <w:szCs w:val="24"/>
                <w:highlight w:val="none"/>
              </w:rPr>
              <w:t>中国政府采购网；</w:t>
            </w:r>
          </w:p>
          <w:p>
            <w:pPr>
              <w:autoSpaceDE w:val="0"/>
              <w:autoSpaceDN w:val="0"/>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查询时间：投标截止时间后至资格审查阶段完成；</w:t>
            </w:r>
          </w:p>
          <w:p>
            <w:pPr>
              <w:autoSpaceDE w:val="0"/>
              <w:autoSpaceDN w:val="0"/>
              <w:adjustRightInd w:val="0"/>
              <w:snapToGrid w:val="0"/>
              <w:rPr>
                <w:color w:val="auto"/>
                <w:highlight w:val="none"/>
              </w:rPr>
            </w:pPr>
            <w:r>
              <w:rPr>
                <w:rFonts w:hint="eastAsia" w:ascii="宋体" w:hAnsi="宋体" w:cs="宋体"/>
                <w:color w:val="auto"/>
                <w:sz w:val="24"/>
                <w:szCs w:val="24"/>
                <w:highlight w:val="none"/>
              </w:rPr>
              <w:t>信用信息查询记录和证据留存具体方式：查询结果网页打印页作为查询记录和证据，与其他采购文件一并保存；信用信息的使用原则：经认定的“</w:t>
            </w:r>
            <w:r>
              <w:rPr>
                <w:rFonts w:hint="eastAsia" w:cs="Arial" w:asciiTheme="minorEastAsia" w:hAnsiTheme="minorEastAsia"/>
                <w:color w:val="auto"/>
                <w:kern w:val="0"/>
                <w:sz w:val="24"/>
                <w:szCs w:val="24"/>
                <w:highlight w:val="none"/>
              </w:rPr>
              <w:t>中国执行信息公开网</w:t>
            </w:r>
            <w:r>
              <w:rPr>
                <w:rFonts w:hint="eastAsia" w:ascii="宋体" w:hAnsi="宋体" w:cs="宋体"/>
                <w:color w:val="auto"/>
                <w:sz w:val="24"/>
                <w:szCs w:val="24"/>
                <w:highlight w:val="none"/>
              </w:rPr>
              <w:t>”被列入失信被执行人、“信用中国”网站被列入税收违法黑名单、政府采购严重违法失信名单的（尚在处罚期内的）、中国政府采购网被列入政府采购严重违法失信行为记录名单（尚在处罚期内的）。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24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Courier New"/>
                <w:color w:val="auto"/>
                <w:sz w:val="24"/>
                <w:szCs w:val="24"/>
                <w:highlight w:val="none"/>
              </w:rPr>
            </w:pPr>
            <w:r>
              <w:rPr>
                <w:rFonts w:hint="eastAsia" w:ascii="Times New Roman" w:hAnsi="Times New Roman" w:eastAsia="宋体" w:cs="Courier New"/>
                <w:color w:val="auto"/>
                <w:sz w:val="24"/>
                <w:szCs w:val="24"/>
                <w:highlight w:val="none"/>
              </w:rPr>
              <w:t>4</w:t>
            </w:r>
          </w:p>
        </w:tc>
        <w:tc>
          <w:tcPr>
            <w:tcW w:w="1975"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Courier New"/>
                <w:color w:val="auto"/>
                <w:sz w:val="24"/>
                <w:szCs w:val="24"/>
                <w:highlight w:val="none"/>
              </w:rPr>
            </w:pPr>
            <w:r>
              <w:rPr>
                <w:rFonts w:hint="eastAsia" w:ascii="Times New Roman" w:hAnsi="Times New Roman" w:eastAsia="宋体" w:cs="Courier New"/>
                <w:color w:val="auto"/>
                <w:sz w:val="24"/>
                <w:szCs w:val="24"/>
                <w:highlight w:val="none"/>
              </w:rPr>
              <w:t>供应商按照招标文件规定提交投标保证金的；</w:t>
            </w:r>
          </w:p>
        </w:tc>
        <w:tc>
          <w:tcPr>
            <w:tcW w:w="2774" w:type="pct"/>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Courier New"/>
                <w:color w:val="auto"/>
                <w:sz w:val="24"/>
                <w:szCs w:val="24"/>
                <w:highlight w:val="none"/>
              </w:rPr>
            </w:pPr>
            <w:r>
              <w:rPr>
                <w:rFonts w:hint="eastAsia" w:ascii="宋体" w:hAnsi="宋体" w:cs="Courier New"/>
                <w:color w:val="auto"/>
                <w:sz w:val="24"/>
                <w:szCs w:val="24"/>
                <w:highlight w:val="none"/>
              </w:rPr>
              <w:t>按照招标文件规定提供保证金缴纳凭证或保函。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备注：采购人或采购代理机构依据法律法规和招标文件中规定的内容，对供应商的资格进行审查。未通过资格审查的供应商不进入下一阶段评审；通过资格审查的供应商少于三家的，不进行评标。再次重申：供应商请认真阅读和理解上述内容，避免响应文件中有违背上述审查标准之一的情况发生而造成废标。</w:t>
            </w:r>
          </w:p>
        </w:tc>
      </w:tr>
    </w:tbl>
    <w:p>
      <w:pPr>
        <w:ind w:left="-420" w:leftChars="-200" w:right="-420" w:rightChars="-200" w:firstLine="480" w:firstLineChars="200"/>
        <w:rPr>
          <w:rFonts w:ascii="宋体" w:hAnsi="宋体" w:eastAsia="宋体" w:cs="Times New Roman"/>
          <w:color w:val="auto"/>
          <w:sz w:val="24"/>
          <w:szCs w:val="24"/>
          <w:highlight w:val="none"/>
        </w:rPr>
      </w:pPr>
    </w:p>
    <w:p>
      <w:pPr>
        <w:spacing w:line="360" w:lineRule="auto"/>
        <w:ind w:left="-420" w:leftChars="-200" w:right="-420" w:rightChars="-200" w:firstLine="480" w:firstLineChars="200"/>
        <w:rPr>
          <w:rFonts w:ascii="宋体" w:hAnsi="宋体" w:eastAsia="宋体" w:cs="Times New Roman"/>
          <w:color w:val="auto"/>
          <w:sz w:val="24"/>
          <w:szCs w:val="24"/>
          <w:highlight w:val="none"/>
        </w:rPr>
      </w:pPr>
    </w:p>
    <w:p>
      <w:pPr>
        <w:spacing w:line="360" w:lineRule="auto"/>
        <w:ind w:left="-420" w:leftChars="-200" w:right="-420" w:rightChars="-200"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3.投标文件的符合性审查</w:t>
      </w:r>
    </w:p>
    <w:tbl>
      <w:tblPr>
        <w:tblStyle w:val="33"/>
        <w:tblpPr w:leftFromText="180" w:rightFromText="180" w:vertAnchor="text" w:tblpY="1"/>
        <w:tblOverlap w:val="never"/>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1"/>
        <w:gridCol w:w="78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63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highlight w:val="none"/>
              </w:rPr>
            </w:pPr>
            <w:r>
              <w:rPr>
                <w:rFonts w:hint="eastAsia" w:ascii="宋体" w:hAnsi="宋体" w:eastAsia="宋体" w:cs="Times New Roman"/>
                <w:color w:val="auto"/>
                <w:highlight w:val="none"/>
              </w:rPr>
              <w:t>序号</w:t>
            </w:r>
          </w:p>
        </w:tc>
        <w:tc>
          <w:tcPr>
            <w:tcW w:w="789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highlight w:val="none"/>
              </w:rPr>
            </w:pPr>
            <w:r>
              <w:rPr>
                <w:rFonts w:hint="eastAsia" w:ascii="宋体" w:hAnsi="宋体" w:eastAsia="宋体" w:cs="Times New Roman"/>
                <w:color w:val="auto"/>
                <w:highlight w:val="none"/>
              </w:rPr>
              <w:t>评审项目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6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highlight w:val="none"/>
              </w:rPr>
            </w:pPr>
          </w:p>
        </w:tc>
        <w:tc>
          <w:tcPr>
            <w:tcW w:w="78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631" w:type="dxa"/>
            <w:tcBorders>
              <w:top w:val="single" w:color="auto" w:sz="4" w:space="0"/>
              <w:left w:val="single" w:color="auto" w:sz="4" w:space="0"/>
              <w:bottom w:val="nil"/>
              <w:right w:val="single" w:color="auto" w:sz="4" w:space="0"/>
            </w:tcBorders>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p>
        </w:tc>
        <w:tc>
          <w:tcPr>
            <w:tcW w:w="7891" w:type="dxa"/>
            <w:tcBorders>
              <w:top w:val="single" w:color="auto" w:sz="4" w:space="0"/>
              <w:left w:val="single" w:color="auto" w:sz="4" w:space="0"/>
              <w:bottom w:val="nil"/>
              <w:right w:val="single" w:color="auto" w:sz="4" w:space="0"/>
            </w:tcBorders>
            <w:vAlign w:val="center"/>
          </w:tcPr>
          <w:p>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投标文件未按照招标文件规定要求签署及盖章的；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631" w:type="dxa"/>
            <w:tcBorders>
              <w:top w:val="single" w:color="auto" w:sz="4" w:space="0"/>
              <w:left w:val="single" w:color="auto" w:sz="4" w:space="0"/>
              <w:bottom w:val="nil"/>
              <w:right w:val="single" w:color="auto" w:sz="4" w:space="0"/>
            </w:tcBorders>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p>
        </w:tc>
        <w:tc>
          <w:tcPr>
            <w:tcW w:w="7891" w:type="dxa"/>
            <w:tcBorders>
              <w:top w:val="single" w:color="auto" w:sz="4" w:space="0"/>
              <w:left w:val="single" w:color="auto" w:sz="4" w:space="0"/>
              <w:bottom w:val="nil"/>
              <w:right w:val="single" w:color="auto" w:sz="4" w:space="0"/>
            </w:tcBorders>
            <w:vAlign w:val="center"/>
          </w:tcPr>
          <w:p>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投标有效期不足的；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6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78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交货时间、质保期不满足招标文件规定的；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6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w:t>
            </w:r>
          </w:p>
        </w:tc>
        <w:tc>
          <w:tcPr>
            <w:tcW w:w="78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售后服务承诺未提供的；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6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w:t>
            </w:r>
          </w:p>
        </w:tc>
        <w:tc>
          <w:tcPr>
            <w:tcW w:w="78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投标报价是否在采购预算或最高限价以内；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6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w:t>
            </w:r>
          </w:p>
        </w:tc>
        <w:tc>
          <w:tcPr>
            <w:tcW w:w="78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投标文件不符合招标文件实质性要求的；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6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w:t>
            </w:r>
          </w:p>
        </w:tc>
        <w:tc>
          <w:tcPr>
            <w:tcW w:w="789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不符合法律、法规和招标文件规定的其他无效情形的。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312"/>
              </w:tabs>
              <w:jc w:val="center"/>
              <w:rPr>
                <w:rFonts w:ascii="宋体" w:hAnsi="宋体" w:eastAsia="宋体" w:cs="??Regular"/>
                <w:color w:val="auto"/>
                <w:kern w:val="0"/>
                <w:szCs w:val="21"/>
                <w:highlight w:val="none"/>
              </w:rPr>
            </w:pPr>
            <w:r>
              <w:rPr>
                <w:rFonts w:hint="eastAsia" w:ascii="宋体" w:hAnsi="宋体" w:eastAsia="宋体" w:cs="Times New Roman"/>
                <w:b/>
                <w:color w:val="auto"/>
                <w:highlight w:val="none"/>
              </w:rPr>
              <w:t>最终结论（通过</w:t>
            </w:r>
            <w:r>
              <w:rPr>
                <w:rFonts w:ascii="宋体" w:hAnsi="宋体" w:eastAsia="宋体" w:cs="Times New Roman"/>
                <w:b/>
                <w:color w:val="auto"/>
                <w:highlight w:val="none"/>
              </w:rPr>
              <w:t>/</w:t>
            </w:r>
            <w:r>
              <w:rPr>
                <w:rFonts w:hint="eastAsia" w:ascii="宋体" w:hAnsi="宋体" w:eastAsia="宋体" w:cs="Times New Roman"/>
                <w:b/>
                <w:color w:val="auto"/>
                <w:highlight w:val="none"/>
              </w:rPr>
              <w:t>不通过）</w:t>
            </w:r>
          </w:p>
        </w:tc>
      </w:tr>
    </w:tbl>
    <w:p>
      <w:pPr>
        <w:rPr>
          <w:rFonts w:ascii="宋体" w:hAnsi="Courier New" w:eastAsia="宋体" w:cs="Times New Roman"/>
          <w:color w:val="auto"/>
          <w:kern w:val="0"/>
          <w:sz w:val="20"/>
          <w:szCs w:val="21"/>
          <w:highlight w:val="none"/>
        </w:rPr>
      </w:pPr>
    </w:p>
    <w:p>
      <w:pPr>
        <w:rPr>
          <w:rFonts w:ascii="宋体" w:hAnsi="Courier New" w:eastAsia="宋体" w:cs="Times New Roman"/>
          <w:color w:val="auto"/>
          <w:kern w:val="0"/>
          <w:sz w:val="20"/>
          <w:szCs w:val="21"/>
          <w:highlight w:val="none"/>
        </w:rPr>
      </w:pPr>
    </w:p>
    <w:p>
      <w:pPr>
        <w:spacing w:line="300" w:lineRule="exact"/>
        <w:rPr>
          <w:rFonts w:ascii="宋体" w:hAnsi="宋体" w:eastAsia="宋体" w:cs="Times New Roman"/>
          <w:color w:val="auto"/>
          <w:kern w:val="0"/>
          <w:sz w:val="20"/>
          <w:szCs w:val="21"/>
          <w:highlight w:val="none"/>
        </w:rPr>
      </w:pPr>
      <w:r>
        <w:rPr>
          <w:rFonts w:hint="eastAsia" w:ascii="宋体" w:hAnsi="宋体" w:eastAsia="宋体" w:cs="Times New Roman"/>
          <w:color w:val="auto"/>
          <w:kern w:val="0"/>
          <w:sz w:val="24"/>
          <w:szCs w:val="24"/>
          <w:highlight w:val="none"/>
        </w:rPr>
        <w:t>4.评分标准</w:t>
      </w:r>
    </w:p>
    <w:tbl>
      <w:tblPr>
        <w:tblStyle w:val="33"/>
        <w:tblW w:w="4994" w:type="pct"/>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27"/>
        <w:gridCol w:w="1512"/>
        <w:gridCol w:w="5717"/>
        <w:gridCol w:w="756"/>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10" w:type="pct"/>
            <w:vAlign w:val="center"/>
          </w:tcPr>
          <w:p>
            <w:pPr>
              <w:widowControl/>
              <w:adjustRightInd w:val="0"/>
              <w:spacing w:line="340" w:lineRule="exact"/>
              <w:jc w:val="center"/>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888" w:type="pct"/>
            <w:vAlign w:val="center"/>
          </w:tcPr>
          <w:p>
            <w:pPr>
              <w:widowControl/>
              <w:adjustRightInd w:val="0"/>
              <w:spacing w:line="340" w:lineRule="exact"/>
              <w:jc w:val="center"/>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w:t>
            </w:r>
          </w:p>
        </w:tc>
        <w:tc>
          <w:tcPr>
            <w:tcW w:w="3801" w:type="pct"/>
            <w:gridSpan w:val="2"/>
            <w:vAlign w:val="center"/>
          </w:tcPr>
          <w:p>
            <w:pPr>
              <w:widowControl/>
              <w:adjustRightInd w:val="0"/>
              <w:spacing w:line="340" w:lineRule="exact"/>
              <w:jc w:val="center"/>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评标内容</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10" w:type="pct"/>
            <w:vAlign w:val="center"/>
          </w:tcPr>
          <w:p>
            <w:pPr>
              <w:widowControl/>
              <w:adjustRightInd w:val="0"/>
              <w:spacing w:line="340" w:lineRule="exact"/>
              <w:jc w:val="center"/>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p>
        </w:tc>
        <w:tc>
          <w:tcPr>
            <w:tcW w:w="888" w:type="pct"/>
            <w:vAlign w:val="center"/>
          </w:tcPr>
          <w:p>
            <w:pPr>
              <w:widowControl/>
              <w:adjustRightInd w:val="0"/>
              <w:spacing w:line="340" w:lineRule="exact"/>
              <w:jc w:val="center"/>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价格</w:t>
            </w:r>
          </w:p>
        </w:tc>
        <w:tc>
          <w:tcPr>
            <w:tcW w:w="3358" w:type="pct"/>
            <w:vAlign w:val="center"/>
          </w:tcPr>
          <w:p>
            <w:pPr>
              <w:autoSpaceDE w:val="0"/>
              <w:autoSpaceDN w:val="0"/>
              <w:adjustRightInd w:val="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投标报价得分=（评标基准价／修正后投标报价）×30%×100</w:t>
            </w:r>
          </w:p>
          <w:p>
            <w:pPr>
              <w:autoSpaceDE w:val="0"/>
              <w:autoSpaceDN w:val="0"/>
              <w:adjustRightInd w:val="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备注：</w:t>
            </w:r>
          </w:p>
          <w:p>
            <w:pPr>
              <w:autoSpaceDE w:val="0"/>
              <w:autoSpaceDN w:val="0"/>
              <w:adjustRightInd w:val="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1.投标价格评分采用低价优先法计算；</w:t>
            </w:r>
          </w:p>
          <w:p>
            <w:pPr>
              <w:autoSpaceDE w:val="0"/>
              <w:autoSpaceDN w:val="0"/>
              <w:adjustRightInd w:val="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2.评标基准价：满足招标文件要求且经修正，依据政府采购政策进行价格扣除后的最低报价为评标基准价；</w:t>
            </w:r>
          </w:p>
          <w:p>
            <w:pPr>
              <w:autoSpaceDE w:val="0"/>
              <w:autoSpaceDN w:val="0"/>
              <w:adjustRightInd w:val="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3.修正后投标报价：评标委员会以开标一览表中投标报价为基础，对其进行修正，依据政府采购政策进行价格扣除后，作为投标报价计算的依据。</w:t>
            </w:r>
          </w:p>
          <w:p>
            <w:pPr>
              <w:widowControl/>
              <w:adjustRightInd w:val="0"/>
              <w:spacing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宋体"/>
                <w:b/>
                <w:bCs/>
                <w:color w:val="auto"/>
                <w:sz w:val="24"/>
                <w:szCs w:val="21"/>
                <w:highlight w:val="none"/>
              </w:rPr>
              <w:t>1、根据财库〔2020〕46号及自治区相关的规定，对小微企业产品的价格给予10%的扣除，用扣除后的价格参与评审；监狱企业视同中小微型企业，享受同等优惠政策。因落实政府采购政策进行价格调整的，以调整后的价格计算评标基准价和投标报价。</w:t>
            </w:r>
          </w:p>
        </w:tc>
        <w:tc>
          <w:tcPr>
            <w:tcW w:w="442" w:type="pct"/>
            <w:vAlign w:val="center"/>
          </w:tcPr>
          <w:p>
            <w:pPr>
              <w:widowControl/>
              <w:adjustRightInd w:val="0"/>
              <w:spacing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27" w:type="dxa"/>
            <w:vAlign w:val="center"/>
          </w:tcPr>
          <w:p>
            <w:pPr>
              <w:widowControl/>
              <w:adjustRightInd w:val="0"/>
              <w:spacing w:line="340" w:lineRule="exact"/>
              <w:jc w:val="center"/>
              <w:textAlignment w:val="baseline"/>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p>
        </w:tc>
        <w:tc>
          <w:tcPr>
            <w:tcW w:w="1512" w:type="dxa"/>
            <w:vAlign w:val="center"/>
          </w:tcPr>
          <w:p>
            <w:pPr>
              <w:widowControl/>
              <w:adjustRightInd w:val="0"/>
              <w:spacing w:line="340" w:lineRule="exact"/>
              <w:jc w:val="center"/>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类似业绩</w:t>
            </w:r>
          </w:p>
        </w:tc>
        <w:tc>
          <w:tcPr>
            <w:tcW w:w="5717" w:type="dxa"/>
            <w:vAlign w:val="center"/>
          </w:tcPr>
          <w:p>
            <w:pPr>
              <w:autoSpaceDE w:val="0"/>
              <w:autoSpaceDN w:val="0"/>
              <w:adjustRightInd w:val="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提供近三年以来（2020年1月1日至今）</w:t>
            </w:r>
            <w:r>
              <w:rPr>
                <w:rFonts w:hint="eastAsia" w:ascii="宋体" w:hAnsi="宋体" w:eastAsia="宋体" w:cs="Times New Roman"/>
                <w:color w:val="auto"/>
                <w:sz w:val="24"/>
                <w:szCs w:val="24"/>
                <w:highlight w:val="none"/>
                <w:lang w:eastAsia="zh-CN"/>
              </w:rPr>
              <w:t>供应商或制造商</w:t>
            </w:r>
            <w:r>
              <w:rPr>
                <w:rFonts w:hint="eastAsia" w:ascii="宋体" w:hAnsi="宋体" w:eastAsia="宋体" w:cs="Times New Roman"/>
                <w:color w:val="auto"/>
                <w:sz w:val="24"/>
                <w:szCs w:val="24"/>
                <w:highlight w:val="none"/>
              </w:rPr>
              <w:t>类似产品的项目业绩，每个项目需要提供中标通知书或合同等证明材料。每提供一项得2.5分，满分5分。</w:t>
            </w:r>
          </w:p>
        </w:tc>
        <w:tc>
          <w:tcPr>
            <w:tcW w:w="756" w:type="dxa"/>
            <w:vAlign w:val="center"/>
          </w:tcPr>
          <w:p>
            <w:pPr>
              <w:widowControl/>
              <w:adjustRightInd w:val="0"/>
              <w:spacing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27" w:type="dxa"/>
            <w:vAlign w:val="center"/>
          </w:tcPr>
          <w:p>
            <w:pPr>
              <w:widowControl/>
              <w:adjustRightInd w:val="0"/>
              <w:spacing w:line="340" w:lineRule="exact"/>
              <w:jc w:val="center"/>
              <w:textAlignment w:val="baseline"/>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p>
        </w:tc>
        <w:tc>
          <w:tcPr>
            <w:tcW w:w="1512" w:type="dxa"/>
            <w:vAlign w:val="center"/>
          </w:tcPr>
          <w:p>
            <w:pPr>
              <w:widowControl/>
              <w:adjustRightInd w:val="0"/>
              <w:spacing w:line="340" w:lineRule="exact"/>
              <w:jc w:val="center"/>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体系认证</w:t>
            </w:r>
          </w:p>
        </w:tc>
        <w:tc>
          <w:tcPr>
            <w:tcW w:w="5717" w:type="dxa"/>
            <w:vAlign w:val="center"/>
          </w:tcPr>
          <w:p>
            <w:pPr>
              <w:widowControl/>
              <w:adjustRightInd w:val="0"/>
              <w:spacing w:line="340" w:lineRule="exact"/>
              <w:jc w:val="left"/>
              <w:textAlignment w:val="baseline"/>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投标人或厂家具备具有ISO9001:2015质量管理体系、ISO45001:2018职业健康安全管理体系</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产品通过国家强制3c认证。每提供一项得1分，满分3分，不提供不得分。</w:t>
            </w:r>
          </w:p>
        </w:tc>
        <w:tc>
          <w:tcPr>
            <w:tcW w:w="756" w:type="dxa"/>
            <w:vAlign w:val="center"/>
          </w:tcPr>
          <w:p>
            <w:pPr>
              <w:widowControl/>
              <w:adjustRightInd w:val="0"/>
              <w:spacing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27" w:type="dxa"/>
            <w:vAlign w:val="center"/>
          </w:tcPr>
          <w:p>
            <w:pPr>
              <w:widowControl/>
              <w:adjustRightInd w:val="0"/>
              <w:spacing w:line="340" w:lineRule="exact"/>
              <w:jc w:val="center"/>
              <w:textAlignment w:val="baseline"/>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w:t>
            </w:r>
          </w:p>
        </w:tc>
        <w:tc>
          <w:tcPr>
            <w:tcW w:w="1512" w:type="dxa"/>
            <w:vAlign w:val="center"/>
          </w:tcPr>
          <w:p>
            <w:pPr>
              <w:widowControl/>
              <w:adjustRightInd w:val="0"/>
              <w:spacing w:line="340" w:lineRule="exact"/>
              <w:jc w:val="center"/>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技术参数</w:t>
            </w:r>
          </w:p>
        </w:tc>
        <w:tc>
          <w:tcPr>
            <w:tcW w:w="5717" w:type="dxa"/>
            <w:vAlign w:val="center"/>
          </w:tcPr>
          <w:p>
            <w:pPr>
              <w:widowControl/>
              <w:adjustRightInd w:val="0"/>
              <w:spacing w:before="60" w:after="120" w:line="340" w:lineRule="exact"/>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技术参数中所有技术指标全部满足招标文件的，得30分。带“▲”条款，每负偏离一项扣1分，其他条款负偏离一项扣0.5分，30分扣完为止。</w:t>
            </w:r>
          </w:p>
          <w:p>
            <w:pPr>
              <w:widowControl/>
              <w:adjustRightInd w:val="0"/>
              <w:spacing w:before="60" w:after="120"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投标人须对本招标文件技术要求进行点对点应答，不得全文摘抄，必须在引用本招标文件的基础上,进行逐条逐项答复、说明和解释,特别对有具体参数要求的指标，投标人必须提供所投货物的具体参数值。上述允许负偏离项为一般条款（非采购需求中明确的实质性条款）。</w:t>
            </w:r>
          </w:p>
        </w:tc>
        <w:tc>
          <w:tcPr>
            <w:tcW w:w="756" w:type="dxa"/>
            <w:vAlign w:val="center"/>
          </w:tcPr>
          <w:p>
            <w:pPr>
              <w:widowControl/>
              <w:adjustRightInd w:val="0"/>
              <w:spacing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27" w:type="dxa"/>
            <w:vAlign w:val="center"/>
          </w:tcPr>
          <w:p>
            <w:pPr>
              <w:widowControl/>
              <w:adjustRightInd w:val="0"/>
              <w:spacing w:line="340" w:lineRule="exact"/>
              <w:jc w:val="center"/>
              <w:textAlignment w:val="baseline"/>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5</w:t>
            </w:r>
          </w:p>
        </w:tc>
        <w:tc>
          <w:tcPr>
            <w:tcW w:w="1512" w:type="dxa"/>
            <w:vAlign w:val="center"/>
          </w:tcPr>
          <w:p>
            <w:pPr>
              <w:widowControl/>
              <w:adjustRightInd w:val="0"/>
              <w:spacing w:line="340" w:lineRule="exact"/>
              <w:jc w:val="center"/>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实施方案</w:t>
            </w:r>
          </w:p>
        </w:tc>
        <w:tc>
          <w:tcPr>
            <w:tcW w:w="5717" w:type="dxa"/>
            <w:vAlign w:val="center"/>
          </w:tcPr>
          <w:p>
            <w:pPr>
              <w:widowControl/>
              <w:adjustRightInd w:val="0"/>
              <w:spacing w:before="60" w:after="120"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投标人提供本项目的实施方案（包括但不限于①硬件布置、②各类线路布置、③安装调试计划及实施各阶段的人员配备情况、④进度应急预案等）：</w:t>
            </w:r>
          </w:p>
          <w:p>
            <w:pPr>
              <w:widowControl/>
              <w:adjustRightInd w:val="0"/>
              <w:spacing w:before="60" w:after="120"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实施方案内容全面、完整、详细、完全符合项目实际需求，细节考虑完善的，每项得2分；有缺陷、漏项且可行性有问题的每项得1分。</w:t>
            </w:r>
          </w:p>
          <w:p>
            <w:pPr>
              <w:widowControl/>
              <w:adjustRightInd w:val="0"/>
              <w:spacing w:before="60" w:after="120"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未提供或不符合项目实际需求不得分。</w:t>
            </w:r>
          </w:p>
        </w:tc>
        <w:tc>
          <w:tcPr>
            <w:tcW w:w="756" w:type="dxa"/>
            <w:vAlign w:val="center"/>
          </w:tcPr>
          <w:p>
            <w:pPr>
              <w:widowControl/>
              <w:adjustRightInd w:val="0"/>
              <w:spacing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27" w:type="dxa"/>
            <w:vAlign w:val="center"/>
          </w:tcPr>
          <w:p>
            <w:pPr>
              <w:widowControl/>
              <w:adjustRightInd w:val="0"/>
              <w:spacing w:line="340" w:lineRule="exact"/>
              <w:jc w:val="center"/>
              <w:textAlignment w:val="baseline"/>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6</w:t>
            </w:r>
          </w:p>
        </w:tc>
        <w:tc>
          <w:tcPr>
            <w:tcW w:w="1512" w:type="dxa"/>
            <w:vAlign w:val="center"/>
          </w:tcPr>
          <w:p>
            <w:pPr>
              <w:widowControl/>
              <w:adjustRightInd w:val="0"/>
              <w:spacing w:line="340" w:lineRule="exact"/>
              <w:jc w:val="center"/>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售后服务方案</w:t>
            </w:r>
          </w:p>
        </w:tc>
        <w:tc>
          <w:tcPr>
            <w:tcW w:w="5717" w:type="dxa"/>
            <w:vAlign w:val="center"/>
          </w:tcPr>
          <w:p>
            <w:pPr>
              <w:widowControl/>
              <w:adjustRightInd w:val="0"/>
              <w:spacing w:before="60" w:after="120"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售后服务方案制定完善，包括但不限于①售后服务内容、②方式、③人员、④应急预案、⑤其他资源保障等，后续保障措施可行性强，遇到问题时能迅速响应，并能及时解决且符合本项目要求的每项得2分；有缺陷、漏项、且可行性有问题每项得1分。</w:t>
            </w:r>
          </w:p>
          <w:p>
            <w:pPr>
              <w:widowControl/>
              <w:adjustRightInd w:val="0"/>
              <w:spacing w:before="60" w:after="120"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未提供或不符合项目实际需求不得分。</w:t>
            </w:r>
          </w:p>
        </w:tc>
        <w:tc>
          <w:tcPr>
            <w:tcW w:w="756" w:type="dxa"/>
            <w:vAlign w:val="center"/>
          </w:tcPr>
          <w:p>
            <w:pPr>
              <w:widowControl/>
              <w:adjustRightInd w:val="0"/>
              <w:spacing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27" w:type="dxa"/>
            <w:vAlign w:val="center"/>
          </w:tcPr>
          <w:p>
            <w:pPr>
              <w:widowControl/>
              <w:adjustRightInd w:val="0"/>
              <w:spacing w:line="340" w:lineRule="exact"/>
              <w:jc w:val="center"/>
              <w:textAlignment w:val="baseline"/>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7</w:t>
            </w:r>
          </w:p>
        </w:tc>
        <w:tc>
          <w:tcPr>
            <w:tcW w:w="1512" w:type="dxa"/>
            <w:vAlign w:val="center"/>
          </w:tcPr>
          <w:p>
            <w:pPr>
              <w:widowControl/>
              <w:adjustRightInd w:val="0"/>
              <w:spacing w:line="340" w:lineRule="exact"/>
              <w:jc w:val="center"/>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培训方案</w:t>
            </w:r>
          </w:p>
        </w:tc>
        <w:tc>
          <w:tcPr>
            <w:tcW w:w="5717" w:type="dxa"/>
            <w:vAlign w:val="center"/>
          </w:tcPr>
          <w:p>
            <w:pPr>
              <w:widowControl/>
              <w:adjustRightInd w:val="0"/>
              <w:spacing w:before="60" w:after="120"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根据培训方案（包括但不限于：①培训方案、②培训时间、③培训计划④培训人员等）的完整性、可行性、科学性等方面进行评审：</w:t>
            </w:r>
          </w:p>
          <w:p>
            <w:pPr>
              <w:widowControl/>
              <w:adjustRightInd w:val="0"/>
              <w:spacing w:before="60" w:after="120"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内容完善，条例清晰，针对性强且符合本项目要求的每项得2分，满分8分。其中提供培训方案有缺陷、漏项且可行性有问题的每项得1分。</w:t>
            </w:r>
          </w:p>
          <w:p>
            <w:pPr>
              <w:widowControl/>
              <w:adjustRightInd w:val="0"/>
              <w:spacing w:before="60" w:after="120"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未提供或不符合项目实际需求不得分。</w:t>
            </w:r>
          </w:p>
        </w:tc>
        <w:tc>
          <w:tcPr>
            <w:tcW w:w="756" w:type="dxa"/>
            <w:vAlign w:val="center"/>
          </w:tcPr>
          <w:p>
            <w:pPr>
              <w:widowControl/>
              <w:adjustRightInd w:val="0"/>
              <w:spacing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27" w:type="dxa"/>
            <w:vAlign w:val="center"/>
          </w:tcPr>
          <w:p>
            <w:pPr>
              <w:widowControl/>
              <w:adjustRightInd w:val="0"/>
              <w:spacing w:line="340" w:lineRule="exact"/>
              <w:jc w:val="center"/>
              <w:textAlignment w:val="baseline"/>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8</w:t>
            </w:r>
          </w:p>
        </w:tc>
        <w:tc>
          <w:tcPr>
            <w:tcW w:w="1512" w:type="dxa"/>
            <w:vAlign w:val="center"/>
          </w:tcPr>
          <w:p>
            <w:pPr>
              <w:widowControl/>
              <w:adjustRightInd w:val="0"/>
              <w:spacing w:line="340" w:lineRule="exact"/>
              <w:jc w:val="center"/>
              <w:textAlignment w:val="baseline"/>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质保期后的维护</w:t>
            </w:r>
          </w:p>
        </w:tc>
        <w:tc>
          <w:tcPr>
            <w:tcW w:w="5717" w:type="dxa"/>
            <w:vAlign w:val="center"/>
          </w:tcPr>
          <w:p>
            <w:pPr>
              <w:widowControl/>
              <w:adjustRightInd w:val="0"/>
              <w:spacing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质保期结束后硬件设备能够提供终身维修且明确承诺只能收取零配件费（零部件保证按采购人设备安装地市场最低价供应），免人工费、交通费等的，可得3分；能够提供终身维修服务，但承诺收费标准完全参照市场价格的，可得2分；不能提供终身维修服务的，得0分。</w:t>
            </w:r>
          </w:p>
          <w:p>
            <w:pPr>
              <w:widowControl/>
              <w:adjustRightInd w:val="0"/>
              <w:spacing w:line="340" w:lineRule="exact"/>
              <w:jc w:val="left"/>
              <w:textAlignment w:val="baseline"/>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2.质保期结束后软件提供永久有偿升级、维护和技术支持服务且明确承诺按市场最低价收费的，可得3分，不能提供承诺的，得0分。</w:t>
            </w:r>
          </w:p>
        </w:tc>
        <w:tc>
          <w:tcPr>
            <w:tcW w:w="756" w:type="dxa"/>
            <w:vAlign w:val="center"/>
          </w:tcPr>
          <w:p>
            <w:pPr>
              <w:widowControl/>
              <w:adjustRightInd w:val="0"/>
              <w:spacing w:line="340" w:lineRule="exact"/>
              <w:jc w:val="left"/>
              <w:textAlignment w:val="baseline"/>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000" w:type="pct"/>
            <w:gridSpan w:val="4"/>
            <w:vAlign w:val="center"/>
          </w:tcPr>
          <w:p>
            <w:pPr>
              <w:widowControl/>
              <w:adjustRightInd w:val="0"/>
              <w:spacing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仿宋"/>
                <w:b/>
                <w:bCs/>
                <w:color w:val="auto"/>
                <w:sz w:val="24"/>
                <w:szCs w:val="21"/>
                <w:highlight w:val="none"/>
              </w:rPr>
              <w:t>详细评审中应考虑下列因素：</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000" w:type="pct"/>
            <w:gridSpan w:val="4"/>
            <w:vAlign w:val="center"/>
          </w:tcPr>
          <w:p>
            <w:pPr>
              <w:widowControl/>
              <w:adjustRightInd w:val="0"/>
              <w:spacing w:before="60" w:after="120" w:line="340" w:lineRule="exact"/>
              <w:ind w:firstLine="48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注：1.根据《政府采购促进中小企业发展管理办法》（财库﹝2020﹞46 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10%后参与评审。对于同时属于小微企业、监狱企业或残疾人福利性单位的，不重复进行投标报价扣除。</w:t>
            </w:r>
          </w:p>
          <w:p>
            <w:pPr>
              <w:widowControl/>
              <w:adjustRightInd w:val="0"/>
              <w:spacing w:before="60" w:after="120" w:line="340" w:lineRule="exact"/>
              <w:ind w:firstLine="48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2.（本项目不接受联合体投标）联合协议中约定，小型、微型企业和监狱企业的协议合同金额占到联合体协议合同总金额30%以上的，可给予联合体3 %的价格扣除。</w:t>
            </w:r>
          </w:p>
          <w:p>
            <w:pPr>
              <w:widowControl/>
              <w:adjustRightInd w:val="0"/>
              <w:spacing w:line="340" w:lineRule="exact"/>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联合体各方均为小型、微型企业和监狱企业的，联合体视同为小型、微型企业和监狱企业。</w:t>
            </w:r>
          </w:p>
        </w:tc>
      </w:tr>
    </w:tbl>
    <w:p>
      <w:pPr>
        <w:rPr>
          <w:rFonts w:ascii="宋体" w:hAnsi="宋体" w:eastAsia="宋体" w:cs="Times New Roman"/>
          <w:color w:val="auto"/>
          <w:kern w:val="0"/>
          <w:sz w:val="20"/>
          <w:szCs w:val="21"/>
          <w:highlight w:val="none"/>
        </w:rPr>
      </w:pPr>
    </w:p>
    <w:p>
      <w:pPr>
        <w:keepNext/>
        <w:keepLines/>
        <w:spacing w:before="260" w:after="260" w:line="413" w:lineRule="auto"/>
        <w:jc w:val="center"/>
        <w:outlineLvl w:val="1"/>
        <w:rPr>
          <w:rFonts w:ascii="宋体" w:hAnsi="宋体" w:eastAsia="宋体" w:cs="Times New Roman"/>
          <w:b/>
          <w:color w:val="auto"/>
          <w:kern w:val="0"/>
          <w:sz w:val="28"/>
          <w:szCs w:val="20"/>
          <w:highlight w:val="none"/>
        </w:rPr>
      </w:pPr>
      <w:r>
        <w:rPr>
          <w:rFonts w:hint="eastAsia" w:ascii="Arial" w:hAnsi="Arial" w:eastAsia="黑体" w:cs="Times New Roman"/>
          <w:b/>
          <w:color w:val="auto"/>
          <w:kern w:val="0"/>
          <w:sz w:val="28"/>
          <w:szCs w:val="20"/>
          <w:highlight w:val="none"/>
        </w:rPr>
        <w:br w:type="page"/>
      </w:r>
      <w:bookmarkStart w:id="5" w:name="_Toc26542"/>
      <w:r>
        <w:rPr>
          <w:rFonts w:hint="eastAsia" w:ascii="Arial" w:hAnsi="Arial" w:eastAsia="黑体" w:cs="Times New Roman"/>
          <w:b/>
          <w:color w:val="auto"/>
          <w:kern w:val="0"/>
          <w:sz w:val="28"/>
          <w:szCs w:val="20"/>
          <w:highlight w:val="none"/>
        </w:rPr>
        <w:t>第四章　拟签订的合同文本</w:t>
      </w:r>
      <w:bookmarkEnd w:id="5"/>
    </w:p>
    <w:p>
      <w:pPr>
        <w:jc w:val="center"/>
        <w:rPr>
          <w:rFonts w:ascii="宋体" w:hAnsi="宋体" w:eastAsia="宋体" w:cs="宋体"/>
          <w:color w:val="auto"/>
          <w:sz w:val="84"/>
          <w:szCs w:val="84"/>
          <w:highlight w:val="none"/>
        </w:rPr>
      </w:pPr>
      <w:bookmarkStart w:id="6" w:name="OLE_LINK4"/>
      <w:bookmarkStart w:id="7" w:name="OLE_LINK1"/>
      <w:r>
        <w:rPr>
          <w:rFonts w:hint="eastAsia" w:ascii="宋体" w:hAnsi="宋体" w:eastAsia="宋体" w:cs="宋体"/>
          <w:color w:val="auto"/>
          <w:sz w:val="84"/>
          <w:szCs w:val="84"/>
          <w:highlight w:val="none"/>
        </w:rPr>
        <w:t>乌鲁木齐市天山区委员会宣传部</w:t>
      </w:r>
    </w:p>
    <w:p>
      <w:pPr>
        <w:jc w:val="center"/>
        <w:rPr>
          <w:rFonts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b/>
          <w:bCs/>
          <w:color w:val="auto"/>
          <w:sz w:val="48"/>
          <w:szCs w:val="48"/>
          <w:highlight w:val="none"/>
        </w:rPr>
        <w:t>设备类招标采购</w:t>
      </w:r>
      <w:r>
        <w:rPr>
          <w:rFonts w:hint="eastAsia" w:ascii="宋体" w:hAnsi="宋体" w:eastAsia="宋体" w:cs="宋体"/>
          <w:color w:val="auto"/>
          <w:sz w:val="48"/>
          <w:szCs w:val="48"/>
          <w:highlight w:val="none"/>
        </w:rPr>
        <w:t>）</w:t>
      </w:r>
    </w:p>
    <w:p>
      <w:pPr>
        <w:jc w:val="center"/>
        <w:rPr>
          <w:rFonts w:ascii="宋体" w:hAnsi="宋体" w:eastAsia="宋体" w:cs="宋体"/>
          <w:color w:val="auto"/>
          <w:sz w:val="44"/>
          <w:szCs w:val="44"/>
          <w:highlight w:val="none"/>
        </w:rPr>
      </w:pPr>
    </w:p>
    <w:p>
      <w:pPr>
        <w:jc w:val="center"/>
        <w:rPr>
          <w:rFonts w:ascii="宋体" w:hAnsi="宋体" w:eastAsia="宋体" w:cs="宋体"/>
          <w:color w:val="auto"/>
          <w:sz w:val="84"/>
          <w:szCs w:val="84"/>
          <w:highlight w:val="none"/>
        </w:rPr>
      </w:pPr>
      <w:r>
        <w:rPr>
          <w:rFonts w:hint="eastAsia" w:ascii="宋体" w:hAnsi="宋体" w:eastAsia="宋体" w:cs="宋体"/>
          <w:color w:val="auto"/>
          <w:sz w:val="84"/>
          <w:szCs w:val="84"/>
          <w:highlight w:val="none"/>
        </w:rPr>
        <w:t>供</w:t>
      </w:r>
    </w:p>
    <w:p>
      <w:pPr>
        <w:jc w:val="center"/>
        <w:rPr>
          <w:rFonts w:ascii="宋体" w:hAnsi="宋体" w:eastAsia="宋体" w:cs="宋体"/>
          <w:color w:val="auto"/>
          <w:sz w:val="84"/>
          <w:szCs w:val="84"/>
          <w:highlight w:val="none"/>
        </w:rPr>
      </w:pPr>
      <w:r>
        <w:rPr>
          <w:rFonts w:hint="eastAsia" w:ascii="宋体" w:hAnsi="宋体" w:eastAsia="宋体" w:cs="宋体"/>
          <w:color w:val="auto"/>
          <w:sz w:val="84"/>
          <w:szCs w:val="84"/>
          <w:highlight w:val="none"/>
        </w:rPr>
        <w:t>货</w:t>
      </w:r>
    </w:p>
    <w:p>
      <w:pPr>
        <w:jc w:val="center"/>
        <w:rPr>
          <w:rFonts w:ascii="宋体" w:hAnsi="宋体" w:eastAsia="宋体" w:cs="宋体"/>
          <w:color w:val="auto"/>
          <w:sz w:val="84"/>
          <w:szCs w:val="84"/>
          <w:highlight w:val="none"/>
        </w:rPr>
      </w:pPr>
      <w:r>
        <w:rPr>
          <w:rFonts w:hint="eastAsia" w:ascii="宋体" w:hAnsi="宋体" w:eastAsia="宋体" w:cs="宋体"/>
          <w:color w:val="auto"/>
          <w:sz w:val="84"/>
          <w:szCs w:val="84"/>
          <w:highlight w:val="none"/>
        </w:rPr>
        <w:t>合</w:t>
      </w:r>
    </w:p>
    <w:p>
      <w:pPr>
        <w:jc w:val="center"/>
        <w:rPr>
          <w:rFonts w:ascii="宋体" w:hAnsi="宋体" w:eastAsia="宋体" w:cs="宋体"/>
          <w:color w:val="auto"/>
          <w:sz w:val="84"/>
          <w:szCs w:val="84"/>
          <w:highlight w:val="none"/>
        </w:rPr>
      </w:pPr>
      <w:r>
        <w:rPr>
          <w:rFonts w:hint="eastAsia" w:ascii="宋体" w:hAnsi="宋体" w:eastAsia="宋体" w:cs="宋体"/>
          <w:color w:val="auto"/>
          <w:sz w:val="84"/>
          <w:szCs w:val="84"/>
          <w:highlight w:val="none"/>
        </w:rPr>
        <w:t>同</w:t>
      </w:r>
    </w:p>
    <w:p>
      <w:pPr>
        <w:rPr>
          <w:rFonts w:ascii="宋体" w:hAnsi="宋体" w:eastAsia="宋体" w:cs="宋体"/>
          <w:color w:val="auto"/>
          <w:sz w:val="36"/>
          <w:szCs w:val="36"/>
          <w:highlight w:val="none"/>
        </w:rPr>
      </w:pPr>
    </w:p>
    <w:p>
      <w:pPr>
        <w:rPr>
          <w:rFonts w:ascii="宋体" w:hAnsi="宋体" w:eastAsia="宋体" w:cs="宋体"/>
          <w:color w:val="auto"/>
          <w:sz w:val="36"/>
          <w:szCs w:val="36"/>
          <w:highlight w:val="none"/>
        </w:rPr>
      </w:pPr>
    </w:p>
    <w:p>
      <w:pPr>
        <w:rPr>
          <w:rFonts w:ascii="宋体" w:hAnsi="宋体" w:eastAsia="宋体" w:cs="宋体"/>
          <w:color w:val="auto"/>
          <w:sz w:val="36"/>
          <w:szCs w:val="36"/>
          <w:highlight w:val="none"/>
        </w:rPr>
      </w:pPr>
    </w:p>
    <w:p>
      <w:pPr>
        <w:ind w:firstLine="1280" w:firstLineChars="400"/>
        <w:rPr>
          <w:rFonts w:ascii="宋体" w:hAnsi="宋体" w:eastAsia="宋体" w:cs="宋体"/>
          <w:color w:val="auto"/>
          <w:spacing w:val="54"/>
          <w:kern w:val="4"/>
          <w:sz w:val="32"/>
          <w:szCs w:val="32"/>
          <w:highlight w:val="none"/>
        </w:rPr>
      </w:pPr>
      <w:r>
        <w:rPr>
          <w:rFonts w:hint="eastAsia" w:ascii="宋体" w:hAnsi="宋体" w:eastAsia="宋体" w:cs="宋体"/>
          <w:color w:val="auto"/>
          <w:sz w:val="32"/>
          <w:szCs w:val="32"/>
          <w:highlight w:val="none"/>
        </w:rPr>
        <w:t>招标项目名称：</w:t>
      </w:r>
    </w:p>
    <w:p>
      <w:pPr>
        <w:ind w:firstLine="1280" w:firstLineChars="400"/>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招标文件编号：</w:t>
      </w:r>
    </w:p>
    <w:p>
      <w:pPr>
        <w:rPr>
          <w:rFonts w:ascii="宋体" w:hAnsi="宋体" w:eastAsia="宋体" w:cs="宋体"/>
          <w:color w:val="auto"/>
          <w:sz w:val="30"/>
          <w:szCs w:val="30"/>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numPr>
          <w:ilvl w:val="255"/>
          <w:numId w:val="0"/>
        </w:numPr>
        <w:spacing w:line="560" w:lineRule="exact"/>
        <w:ind w:firstLine="643" w:firstLineChars="200"/>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中国共产党乌鲁木齐市天山区委员会宣传部合同填写说明：</w:t>
      </w:r>
    </w:p>
    <w:p>
      <w:pPr>
        <w:numPr>
          <w:ilvl w:val="255"/>
          <w:numId w:val="0"/>
        </w:numPr>
        <w:spacing w:line="560" w:lineRule="exact"/>
        <w:ind w:firstLine="640" w:firstLineChars="200"/>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1.本合同为限制性编辑的制式合同模板，未经合同签订双方同意不得对限制编辑内容进行修改。</w:t>
      </w:r>
    </w:p>
    <w:p>
      <w:pPr>
        <w:numPr>
          <w:ilvl w:val="255"/>
          <w:numId w:val="0"/>
        </w:numPr>
        <w:spacing w:line="560" w:lineRule="exact"/>
        <w:ind w:firstLine="640" w:firstLineChars="200"/>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2.合同信息内容电话、传真、开户行号等如无使用“/”代替。</w:t>
      </w:r>
    </w:p>
    <w:p>
      <w:pPr>
        <w:numPr>
          <w:ilvl w:val="255"/>
          <w:numId w:val="0"/>
        </w:numPr>
        <w:spacing w:line="560" w:lineRule="exact"/>
        <w:ind w:firstLine="640" w:firstLineChars="200"/>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3.合同标的物参数必须详细列出。</w:t>
      </w:r>
    </w:p>
    <w:p>
      <w:pPr>
        <w:numPr>
          <w:ilvl w:val="255"/>
          <w:numId w:val="0"/>
        </w:numPr>
        <w:spacing w:line="560" w:lineRule="exact"/>
        <w:ind w:firstLine="640" w:firstLineChars="200"/>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4.合同打印方式双面打印。</w:t>
      </w:r>
    </w:p>
    <w:p>
      <w:pPr>
        <w:numPr>
          <w:ilvl w:val="255"/>
          <w:numId w:val="0"/>
        </w:numPr>
        <w:spacing w:line="560" w:lineRule="exact"/>
        <w:ind w:firstLine="640" w:firstLineChars="200"/>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5.合同签订需双方加盖骑缝章。</w:t>
      </w:r>
    </w:p>
    <w:p>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jc w:val="center"/>
        <w:rPr>
          <w:rFonts w:ascii="宋体" w:hAnsi="宋体" w:eastAsia="宋体" w:cs="宋体"/>
          <w:color w:val="auto"/>
          <w:sz w:val="28"/>
          <w:szCs w:val="28"/>
          <w:highlight w:val="none"/>
        </w:rPr>
      </w:pPr>
      <w:r>
        <w:rPr>
          <w:rFonts w:hint="eastAsia" w:ascii="宋体" w:hAnsi="宋体" w:eastAsia="宋体" w:cs="宋体"/>
          <w:b/>
          <w:bCs/>
          <w:color w:val="auto"/>
          <w:sz w:val="44"/>
          <w:szCs w:val="44"/>
          <w:highlight w:val="none"/>
        </w:rPr>
        <w:t>中国共产党乌鲁木齐市天山区委员会宣传部(设备类招标采购）供货合同</w:t>
      </w:r>
    </w:p>
    <w:p>
      <w:pPr>
        <w:spacing w:line="560" w:lineRule="exact"/>
        <w:rPr>
          <w:rFonts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甲   方：</w:t>
      </w:r>
      <w:r>
        <w:rPr>
          <w:rFonts w:hint="eastAsia" w:ascii="宋体" w:hAnsi="宋体" w:eastAsia="宋体" w:cs="宋体"/>
          <w:b/>
          <w:bCs/>
          <w:color w:val="auto"/>
          <w:sz w:val="28"/>
          <w:szCs w:val="28"/>
          <w:highlight w:val="none"/>
        </w:rPr>
        <w:t>中国共产党乌鲁木齐市天山区委员会宣传部</w:t>
      </w:r>
    </w:p>
    <w:p>
      <w:pPr>
        <w:spacing w:line="56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乙   方：   </w:t>
      </w:r>
    </w:p>
    <w:p>
      <w:pPr>
        <w:numPr>
          <w:ilvl w:val="255"/>
          <w:numId w:val="0"/>
        </w:numPr>
        <w:spacing w:line="560" w:lineRule="exact"/>
        <w:ind w:firstLine="560" w:firstLineChars="200"/>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按照</w:t>
      </w:r>
      <w:r>
        <w:rPr>
          <w:rFonts w:hint="eastAsia" w:ascii="宋体" w:hAnsi="宋体" w:eastAsia="宋体" w:cs="宋体"/>
          <w:color w:val="auto"/>
          <w:sz w:val="28"/>
          <w:szCs w:val="28"/>
          <w:highlight w:val="none"/>
        </w:rPr>
        <w:t xml:space="preserve">20  年  月   </w:t>
      </w:r>
      <w:r>
        <w:rPr>
          <w:rFonts w:hint="eastAsia" w:ascii="宋体" w:hAnsi="宋体" w:eastAsia="宋体" w:cs="宋体"/>
          <w:color w:val="auto"/>
          <w:sz w:val="28"/>
          <w:szCs w:val="28"/>
          <w:highlight w:val="none"/>
        </w:rPr>
        <w:t>日组织招标的项目，项目编号为，采购计划号为，经评定，乙方为第包中标方。根据《中华人民共和国政府采购法》和《中华人民共和国民法典》的规定，按照公平、公正、平等自愿和诚实信用、协商一致的原则，甲、乙双方授权代表就所供合同标的物的购销、安装、调试和售后服务等事宜达成如下条款。</w:t>
      </w:r>
    </w:p>
    <w:p>
      <w:pPr>
        <w:numPr>
          <w:ilvl w:val="255"/>
          <w:numId w:val="0"/>
        </w:numPr>
        <w:spacing w:line="56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一、合同标的物名称、型号、数量、质保期及价格</w:t>
      </w:r>
      <w:r>
        <w:rPr>
          <w:rFonts w:hint="eastAsia" w:ascii="宋体" w:hAnsi="宋体" w:eastAsia="宋体" w:cs="宋体"/>
          <w:bCs/>
          <w:color w:val="auto"/>
          <w:sz w:val="28"/>
          <w:szCs w:val="28"/>
          <w:highlight w:val="none"/>
        </w:rPr>
        <w:t>（单位：元）</w:t>
      </w:r>
    </w:p>
    <w:tbl>
      <w:tblPr>
        <w:tblStyle w:val="33"/>
        <w:tblW w:w="8755" w:type="dxa"/>
        <w:tblInd w:w="-318" w:type="dxa"/>
        <w:tblLayout w:type="fixed"/>
        <w:tblCellMar>
          <w:top w:w="0" w:type="dxa"/>
          <w:left w:w="108" w:type="dxa"/>
          <w:bottom w:w="0" w:type="dxa"/>
          <w:right w:w="108" w:type="dxa"/>
        </w:tblCellMar>
      </w:tblPr>
      <w:tblGrid>
        <w:gridCol w:w="1059"/>
        <w:gridCol w:w="1517"/>
        <w:gridCol w:w="1154"/>
        <w:gridCol w:w="777"/>
        <w:gridCol w:w="1416"/>
        <w:gridCol w:w="773"/>
        <w:gridCol w:w="1029"/>
        <w:gridCol w:w="1030"/>
      </w:tblGrid>
      <w:tr>
        <w:tblPrEx>
          <w:tblCellMar>
            <w:top w:w="0" w:type="dxa"/>
            <w:left w:w="108" w:type="dxa"/>
            <w:bottom w:w="0" w:type="dxa"/>
            <w:right w:w="108" w:type="dxa"/>
          </w:tblCellMar>
        </w:tblPrEx>
        <w:trPr>
          <w:trHeight w:val="778" w:hRule="exact"/>
        </w:trPr>
        <w:tc>
          <w:tcPr>
            <w:tcW w:w="105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517"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color w:val="auto"/>
                <w:sz w:val="28"/>
                <w:szCs w:val="28"/>
                <w:highlight w:val="none"/>
              </w:rPr>
            </w:pPr>
          </w:p>
        </w:tc>
        <w:tc>
          <w:tcPr>
            <w:tcW w:w="1154"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color w:val="auto"/>
                <w:sz w:val="28"/>
                <w:szCs w:val="28"/>
                <w:highlight w:val="none"/>
              </w:rPr>
            </w:pPr>
          </w:p>
        </w:tc>
        <w:tc>
          <w:tcPr>
            <w:tcW w:w="77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 w:val="28"/>
                <w:szCs w:val="28"/>
                <w:highlight w:val="none"/>
              </w:rPr>
            </w:pPr>
          </w:p>
        </w:tc>
        <w:tc>
          <w:tcPr>
            <w:tcW w:w="1416"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color w:val="auto"/>
                <w:sz w:val="28"/>
                <w:szCs w:val="28"/>
                <w:highlight w:val="none"/>
              </w:rPr>
            </w:pPr>
          </w:p>
        </w:tc>
        <w:tc>
          <w:tcPr>
            <w:tcW w:w="773"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color w:val="auto"/>
                <w:sz w:val="28"/>
                <w:szCs w:val="28"/>
                <w:highlight w:val="none"/>
              </w:rPr>
            </w:pPr>
          </w:p>
        </w:tc>
        <w:tc>
          <w:tcPr>
            <w:tcW w:w="1029"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color w:val="auto"/>
                <w:sz w:val="28"/>
                <w:szCs w:val="28"/>
                <w:highlight w:val="none"/>
              </w:rPr>
            </w:pPr>
          </w:p>
        </w:tc>
        <w:tc>
          <w:tcPr>
            <w:tcW w:w="1030"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color w:val="auto"/>
                <w:sz w:val="28"/>
                <w:szCs w:val="28"/>
                <w:highlight w:val="none"/>
              </w:rPr>
            </w:pPr>
          </w:p>
        </w:tc>
      </w:tr>
      <w:tr>
        <w:tblPrEx>
          <w:tblCellMar>
            <w:top w:w="0" w:type="dxa"/>
            <w:left w:w="108" w:type="dxa"/>
            <w:bottom w:w="0" w:type="dxa"/>
            <w:right w:w="108" w:type="dxa"/>
          </w:tblCellMar>
        </w:tblPrEx>
        <w:trPr>
          <w:trHeight w:val="689" w:hRule="exact"/>
        </w:trPr>
        <w:tc>
          <w:tcPr>
            <w:tcW w:w="1059" w:type="dxa"/>
            <w:tcBorders>
              <w:top w:val="nil"/>
              <w:left w:val="single" w:color="auto" w:sz="4" w:space="0"/>
              <w:bottom w:val="single" w:color="auto" w:sz="4" w:space="0"/>
              <w:right w:val="single" w:color="auto" w:sz="4" w:space="0"/>
            </w:tcBorders>
            <w:noWrap/>
            <w:vAlign w:val="center"/>
          </w:tcPr>
          <w:p>
            <w:pPr>
              <w:widowControl/>
              <w:adjustRightInd w:val="0"/>
              <w:snapToGrid w:val="0"/>
              <w:ind w:left="-105" w:leftChars="-50" w:right="-105" w:rightChars="-50"/>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c>
          <w:tcPr>
            <w:tcW w:w="1517" w:type="dxa"/>
            <w:tcBorders>
              <w:top w:val="nil"/>
              <w:left w:val="nil"/>
              <w:bottom w:val="single" w:color="auto" w:sz="4" w:space="0"/>
              <w:right w:val="single" w:color="auto" w:sz="4" w:space="0"/>
            </w:tcBorders>
            <w:noWrap/>
            <w:vAlign w:val="center"/>
          </w:tcPr>
          <w:p>
            <w:pPr>
              <w:widowControl/>
              <w:adjustRightInd w:val="0"/>
              <w:snapToGrid w:val="0"/>
              <w:ind w:left="-105" w:leftChars="-50" w:right="-105" w:rightChars="-50"/>
              <w:jc w:val="center"/>
              <w:rPr>
                <w:rFonts w:ascii="宋体" w:hAnsi="宋体" w:eastAsia="宋体" w:cs="宋体"/>
                <w:color w:val="auto"/>
                <w:kern w:val="0"/>
                <w:sz w:val="28"/>
                <w:szCs w:val="28"/>
                <w:highlight w:val="none"/>
              </w:rPr>
            </w:pPr>
          </w:p>
        </w:tc>
        <w:tc>
          <w:tcPr>
            <w:tcW w:w="1154" w:type="dxa"/>
            <w:tcBorders>
              <w:top w:val="nil"/>
              <w:left w:val="nil"/>
              <w:bottom w:val="single" w:color="auto" w:sz="4" w:space="0"/>
              <w:right w:val="single" w:color="auto" w:sz="4" w:space="0"/>
            </w:tcBorders>
            <w:noWrap/>
            <w:vAlign w:val="center"/>
          </w:tcPr>
          <w:p>
            <w:pPr>
              <w:widowControl/>
              <w:adjustRightInd w:val="0"/>
              <w:snapToGrid w:val="0"/>
              <w:ind w:left="-105" w:leftChars="-50" w:right="-105" w:rightChars="-50"/>
              <w:jc w:val="center"/>
              <w:rPr>
                <w:rFonts w:ascii="宋体" w:hAnsi="宋体" w:eastAsia="宋体" w:cs="宋体"/>
                <w:color w:val="auto"/>
                <w:kern w:val="0"/>
                <w:sz w:val="28"/>
                <w:szCs w:val="28"/>
                <w:highlight w:val="none"/>
              </w:rPr>
            </w:pPr>
          </w:p>
        </w:tc>
        <w:tc>
          <w:tcPr>
            <w:tcW w:w="777" w:type="dxa"/>
            <w:tcBorders>
              <w:top w:val="nil"/>
              <w:left w:val="single" w:color="auto" w:sz="4" w:space="0"/>
              <w:bottom w:val="single" w:color="auto" w:sz="4" w:space="0"/>
              <w:right w:val="single" w:color="auto" w:sz="4" w:space="0"/>
            </w:tcBorders>
            <w:noWrap/>
            <w:vAlign w:val="center"/>
          </w:tcPr>
          <w:p>
            <w:pPr>
              <w:widowControl/>
              <w:adjustRightInd w:val="0"/>
              <w:snapToGrid w:val="0"/>
              <w:ind w:left="-105" w:leftChars="-50" w:right="-105" w:rightChars="-50"/>
              <w:jc w:val="center"/>
              <w:rPr>
                <w:rFonts w:ascii="宋体" w:hAnsi="宋体" w:eastAsia="宋体" w:cs="宋体"/>
                <w:color w:val="auto"/>
                <w:kern w:val="0"/>
                <w:sz w:val="28"/>
                <w:szCs w:val="28"/>
                <w:highlight w:val="none"/>
              </w:rPr>
            </w:pPr>
          </w:p>
        </w:tc>
        <w:tc>
          <w:tcPr>
            <w:tcW w:w="1416" w:type="dxa"/>
            <w:tcBorders>
              <w:top w:val="nil"/>
              <w:left w:val="nil"/>
              <w:bottom w:val="single" w:color="auto" w:sz="4" w:space="0"/>
              <w:right w:val="single" w:color="auto" w:sz="4" w:space="0"/>
            </w:tcBorders>
            <w:noWrap/>
            <w:vAlign w:val="center"/>
          </w:tcPr>
          <w:p>
            <w:pPr>
              <w:widowControl/>
              <w:adjustRightInd w:val="0"/>
              <w:snapToGrid w:val="0"/>
              <w:ind w:left="-105" w:leftChars="-50" w:right="-105" w:rightChars="-50"/>
              <w:jc w:val="center"/>
              <w:rPr>
                <w:rFonts w:ascii="宋体" w:hAnsi="宋体" w:eastAsia="宋体" w:cs="宋体"/>
                <w:color w:val="auto"/>
                <w:kern w:val="0"/>
                <w:sz w:val="28"/>
                <w:szCs w:val="28"/>
                <w:highlight w:val="none"/>
              </w:rPr>
            </w:pPr>
          </w:p>
        </w:tc>
        <w:tc>
          <w:tcPr>
            <w:tcW w:w="773" w:type="dxa"/>
            <w:tcBorders>
              <w:top w:val="nil"/>
              <w:left w:val="nil"/>
              <w:bottom w:val="single" w:color="auto" w:sz="4" w:space="0"/>
              <w:right w:val="single" w:color="auto" w:sz="4" w:space="0"/>
            </w:tcBorders>
            <w:noWrap/>
            <w:vAlign w:val="center"/>
          </w:tcPr>
          <w:p>
            <w:pPr>
              <w:widowControl/>
              <w:adjustRightInd w:val="0"/>
              <w:snapToGrid w:val="0"/>
              <w:ind w:left="-105" w:leftChars="-50" w:right="-105" w:rightChars="-50"/>
              <w:jc w:val="center"/>
              <w:rPr>
                <w:rFonts w:ascii="宋体" w:hAnsi="宋体" w:eastAsia="宋体" w:cs="宋体"/>
                <w:color w:val="auto"/>
                <w:kern w:val="0"/>
                <w:sz w:val="28"/>
                <w:szCs w:val="28"/>
                <w:highlight w:val="none"/>
              </w:rPr>
            </w:pPr>
          </w:p>
        </w:tc>
        <w:tc>
          <w:tcPr>
            <w:tcW w:w="1029" w:type="dxa"/>
            <w:tcBorders>
              <w:top w:val="nil"/>
              <w:left w:val="nil"/>
              <w:bottom w:val="single" w:color="auto" w:sz="4" w:space="0"/>
              <w:right w:val="single" w:color="auto" w:sz="4" w:space="0"/>
            </w:tcBorders>
            <w:noWrap/>
            <w:vAlign w:val="center"/>
          </w:tcPr>
          <w:p>
            <w:pPr>
              <w:widowControl/>
              <w:adjustRightInd w:val="0"/>
              <w:snapToGrid w:val="0"/>
              <w:ind w:left="-105" w:leftChars="-50" w:right="-105" w:rightChars="-50"/>
              <w:jc w:val="center"/>
              <w:rPr>
                <w:rFonts w:ascii="宋体" w:hAnsi="宋体" w:eastAsia="宋体" w:cs="宋体"/>
                <w:color w:val="auto"/>
                <w:kern w:val="0"/>
                <w:sz w:val="28"/>
                <w:szCs w:val="28"/>
                <w:highlight w:val="none"/>
              </w:rPr>
            </w:pPr>
          </w:p>
        </w:tc>
        <w:tc>
          <w:tcPr>
            <w:tcW w:w="1030" w:type="dxa"/>
            <w:tcBorders>
              <w:top w:val="nil"/>
              <w:left w:val="nil"/>
              <w:bottom w:val="single" w:color="auto" w:sz="4" w:space="0"/>
              <w:right w:val="single" w:color="auto" w:sz="4" w:space="0"/>
            </w:tcBorders>
            <w:noWrap/>
            <w:vAlign w:val="center"/>
          </w:tcPr>
          <w:p>
            <w:pPr>
              <w:widowControl/>
              <w:adjustRightInd w:val="0"/>
              <w:snapToGrid w:val="0"/>
              <w:ind w:left="-105" w:leftChars="-50" w:right="-105" w:rightChars="-50"/>
              <w:jc w:val="center"/>
              <w:rPr>
                <w:rFonts w:ascii="宋体" w:hAnsi="宋体" w:eastAsia="宋体" w:cs="宋体"/>
                <w:color w:val="auto"/>
                <w:kern w:val="0"/>
                <w:sz w:val="28"/>
                <w:szCs w:val="28"/>
                <w:highlight w:val="none"/>
              </w:rPr>
            </w:pPr>
          </w:p>
        </w:tc>
      </w:tr>
      <w:tr>
        <w:tblPrEx>
          <w:tblCellMar>
            <w:top w:w="0" w:type="dxa"/>
            <w:left w:w="108" w:type="dxa"/>
            <w:bottom w:w="0" w:type="dxa"/>
            <w:right w:w="108" w:type="dxa"/>
          </w:tblCellMar>
        </w:tblPrEx>
        <w:trPr>
          <w:trHeight w:val="689" w:hRule="exact"/>
        </w:trPr>
        <w:tc>
          <w:tcPr>
            <w:tcW w:w="1059" w:type="dxa"/>
            <w:tcBorders>
              <w:top w:val="nil"/>
              <w:left w:val="single" w:color="auto" w:sz="4" w:space="0"/>
              <w:bottom w:val="single" w:color="auto" w:sz="4" w:space="0"/>
              <w:right w:val="single" w:color="auto" w:sz="4" w:space="0"/>
            </w:tcBorders>
            <w:noWrap/>
            <w:vAlign w:val="center"/>
          </w:tcPr>
          <w:p>
            <w:pPr>
              <w:widowControl/>
              <w:adjustRightInd w:val="0"/>
              <w:snapToGrid w:val="0"/>
              <w:ind w:left="-105" w:leftChars="-50" w:right="-105" w:rightChars="-50"/>
              <w:jc w:val="center"/>
              <w:rPr>
                <w:rFonts w:ascii="宋体" w:hAnsi="宋体" w:eastAsia="宋体" w:cs="宋体"/>
                <w:color w:val="auto"/>
                <w:kern w:val="0"/>
                <w:sz w:val="28"/>
                <w:szCs w:val="28"/>
                <w:highlight w:val="none"/>
              </w:rPr>
            </w:pPr>
          </w:p>
        </w:tc>
        <w:tc>
          <w:tcPr>
            <w:tcW w:w="1517" w:type="dxa"/>
            <w:tcBorders>
              <w:top w:val="nil"/>
              <w:left w:val="nil"/>
              <w:bottom w:val="single" w:color="auto" w:sz="4" w:space="0"/>
              <w:right w:val="single" w:color="auto" w:sz="4" w:space="0"/>
            </w:tcBorders>
            <w:noWrap/>
            <w:vAlign w:val="center"/>
          </w:tcPr>
          <w:p>
            <w:pPr>
              <w:widowControl/>
              <w:adjustRightInd w:val="0"/>
              <w:snapToGrid w:val="0"/>
              <w:ind w:left="-105" w:leftChars="-50" w:right="-105" w:rightChars="-50"/>
              <w:jc w:val="center"/>
              <w:rPr>
                <w:rFonts w:ascii="宋体" w:hAnsi="宋体" w:eastAsia="宋体" w:cs="宋体"/>
                <w:color w:val="auto"/>
                <w:kern w:val="0"/>
                <w:sz w:val="28"/>
                <w:szCs w:val="28"/>
                <w:highlight w:val="none"/>
              </w:rPr>
            </w:pPr>
          </w:p>
        </w:tc>
        <w:tc>
          <w:tcPr>
            <w:tcW w:w="1154" w:type="dxa"/>
            <w:tcBorders>
              <w:top w:val="nil"/>
              <w:left w:val="nil"/>
              <w:bottom w:val="single" w:color="auto" w:sz="4" w:space="0"/>
              <w:right w:val="single" w:color="auto" w:sz="4" w:space="0"/>
            </w:tcBorders>
            <w:noWrap/>
            <w:vAlign w:val="center"/>
          </w:tcPr>
          <w:p>
            <w:pPr>
              <w:widowControl/>
              <w:adjustRightInd w:val="0"/>
              <w:snapToGrid w:val="0"/>
              <w:ind w:left="-105" w:leftChars="-50" w:right="-105" w:rightChars="-50"/>
              <w:jc w:val="center"/>
              <w:rPr>
                <w:rFonts w:ascii="宋体" w:hAnsi="宋体" w:eastAsia="宋体" w:cs="宋体"/>
                <w:color w:val="auto"/>
                <w:kern w:val="0"/>
                <w:sz w:val="28"/>
                <w:szCs w:val="28"/>
                <w:highlight w:val="none"/>
              </w:rPr>
            </w:pPr>
          </w:p>
        </w:tc>
        <w:tc>
          <w:tcPr>
            <w:tcW w:w="777" w:type="dxa"/>
            <w:tcBorders>
              <w:top w:val="nil"/>
              <w:left w:val="single" w:color="auto" w:sz="4" w:space="0"/>
              <w:bottom w:val="single" w:color="auto" w:sz="4" w:space="0"/>
              <w:right w:val="single" w:color="auto" w:sz="4" w:space="0"/>
            </w:tcBorders>
            <w:noWrap/>
            <w:vAlign w:val="center"/>
          </w:tcPr>
          <w:p>
            <w:pPr>
              <w:widowControl/>
              <w:adjustRightInd w:val="0"/>
              <w:snapToGrid w:val="0"/>
              <w:ind w:left="-105" w:leftChars="-50" w:right="-105" w:rightChars="-50"/>
              <w:jc w:val="center"/>
              <w:rPr>
                <w:rFonts w:ascii="宋体" w:hAnsi="宋体" w:eastAsia="宋体" w:cs="宋体"/>
                <w:color w:val="auto"/>
                <w:kern w:val="0"/>
                <w:sz w:val="28"/>
                <w:szCs w:val="28"/>
                <w:highlight w:val="none"/>
              </w:rPr>
            </w:pPr>
          </w:p>
        </w:tc>
        <w:tc>
          <w:tcPr>
            <w:tcW w:w="1416" w:type="dxa"/>
            <w:tcBorders>
              <w:top w:val="nil"/>
              <w:left w:val="nil"/>
              <w:bottom w:val="single" w:color="auto" w:sz="4" w:space="0"/>
              <w:right w:val="single" w:color="auto" w:sz="4" w:space="0"/>
            </w:tcBorders>
            <w:noWrap/>
            <w:vAlign w:val="center"/>
          </w:tcPr>
          <w:p>
            <w:pPr>
              <w:widowControl/>
              <w:adjustRightInd w:val="0"/>
              <w:snapToGrid w:val="0"/>
              <w:ind w:left="-105" w:leftChars="-50" w:right="-105" w:rightChars="-50"/>
              <w:jc w:val="center"/>
              <w:rPr>
                <w:rFonts w:ascii="宋体" w:hAnsi="宋体" w:eastAsia="宋体" w:cs="宋体"/>
                <w:color w:val="auto"/>
                <w:kern w:val="0"/>
                <w:sz w:val="28"/>
                <w:szCs w:val="28"/>
                <w:highlight w:val="none"/>
              </w:rPr>
            </w:pPr>
          </w:p>
        </w:tc>
        <w:tc>
          <w:tcPr>
            <w:tcW w:w="773" w:type="dxa"/>
            <w:tcBorders>
              <w:top w:val="nil"/>
              <w:left w:val="nil"/>
              <w:bottom w:val="single" w:color="auto" w:sz="4" w:space="0"/>
              <w:right w:val="single" w:color="auto" w:sz="4" w:space="0"/>
            </w:tcBorders>
            <w:noWrap/>
            <w:vAlign w:val="center"/>
          </w:tcPr>
          <w:p>
            <w:pPr>
              <w:widowControl/>
              <w:adjustRightInd w:val="0"/>
              <w:snapToGrid w:val="0"/>
              <w:ind w:left="-105" w:leftChars="-50" w:right="-105" w:rightChars="-50"/>
              <w:jc w:val="center"/>
              <w:rPr>
                <w:rFonts w:ascii="宋体" w:hAnsi="宋体" w:eastAsia="宋体" w:cs="宋体"/>
                <w:color w:val="auto"/>
                <w:kern w:val="0"/>
                <w:sz w:val="28"/>
                <w:szCs w:val="28"/>
                <w:highlight w:val="none"/>
              </w:rPr>
            </w:pPr>
          </w:p>
        </w:tc>
        <w:tc>
          <w:tcPr>
            <w:tcW w:w="1029" w:type="dxa"/>
            <w:tcBorders>
              <w:top w:val="nil"/>
              <w:left w:val="nil"/>
              <w:bottom w:val="single" w:color="auto" w:sz="4" w:space="0"/>
              <w:right w:val="single" w:color="auto" w:sz="4" w:space="0"/>
            </w:tcBorders>
            <w:noWrap/>
            <w:vAlign w:val="center"/>
          </w:tcPr>
          <w:p>
            <w:pPr>
              <w:widowControl/>
              <w:adjustRightInd w:val="0"/>
              <w:snapToGrid w:val="0"/>
              <w:ind w:left="-105" w:leftChars="-50" w:right="-105" w:rightChars="-50"/>
              <w:jc w:val="center"/>
              <w:rPr>
                <w:rFonts w:ascii="宋体" w:hAnsi="宋体" w:eastAsia="宋体" w:cs="宋体"/>
                <w:color w:val="auto"/>
                <w:kern w:val="0"/>
                <w:sz w:val="28"/>
                <w:szCs w:val="28"/>
                <w:highlight w:val="none"/>
              </w:rPr>
            </w:pPr>
          </w:p>
        </w:tc>
        <w:tc>
          <w:tcPr>
            <w:tcW w:w="1030" w:type="dxa"/>
            <w:tcBorders>
              <w:top w:val="nil"/>
              <w:left w:val="nil"/>
              <w:bottom w:val="single" w:color="auto" w:sz="4" w:space="0"/>
              <w:right w:val="single" w:color="auto" w:sz="4" w:space="0"/>
            </w:tcBorders>
            <w:noWrap/>
            <w:vAlign w:val="center"/>
          </w:tcPr>
          <w:p>
            <w:pPr>
              <w:widowControl/>
              <w:adjustRightInd w:val="0"/>
              <w:snapToGrid w:val="0"/>
              <w:ind w:left="-105" w:leftChars="-50" w:right="-105" w:rightChars="-50"/>
              <w:jc w:val="center"/>
              <w:rPr>
                <w:rFonts w:ascii="宋体" w:hAnsi="宋体" w:eastAsia="宋体" w:cs="宋体"/>
                <w:color w:val="auto"/>
                <w:kern w:val="0"/>
                <w:sz w:val="28"/>
                <w:szCs w:val="28"/>
                <w:highlight w:val="none"/>
              </w:rPr>
            </w:pPr>
          </w:p>
        </w:tc>
      </w:tr>
      <w:tr>
        <w:tblPrEx>
          <w:tblCellMar>
            <w:top w:w="0" w:type="dxa"/>
            <w:left w:w="108" w:type="dxa"/>
            <w:bottom w:w="0" w:type="dxa"/>
            <w:right w:w="108" w:type="dxa"/>
          </w:tblCellMar>
        </w:tblPrEx>
        <w:trPr>
          <w:trHeight w:val="1358" w:hRule="exact"/>
        </w:trPr>
        <w:tc>
          <w:tcPr>
            <w:tcW w:w="8755" w:type="dxa"/>
            <w:gridSpan w:val="8"/>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总计：大写人民币</w:t>
            </w:r>
            <w:r>
              <w:rPr>
                <w:rFonts w:hint="eastAsia" w:ascii="宋体" w:hAnsi="宋体" w:eastAsia="宋体" w:cs="宋体"/>
                <w:color w:val="auto"/>
                <w:kern w:val="0"/>
                <w:sz w:val="24"/>
                <w:szCs w:val="24"/>
                <w:highlight w:val="none"/>
              </w:rPr>
              <w:t xml:space="preserve">  元整</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rPr>
              <w:t>（包括但不限于运输费、保险费及所配套的培训、安装、调试等所有相关费用）</w:t>
            </w:r>
          </w:p>
        </w:tc>
      </w:tr>
    </w:tbl>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二、报价币种、合同总价</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本合同总金额为</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元，大写人民币</w:t>
      </w:r>
      <w:r>
        <w:rPr>
          <w:rFonts w:hint="eastAsia" w:ascii="宋体" w:hAnsi="宋体" w:eastAsia="宋体" w:cs="宋体"/>
          <w:color w:val="auto"/>
          <w:kern w:val="0"/>
          <w:sz w:val="28"/>
          <w:szCs w:val="28"/>
          <w:highlight w:val="none"/>
        </w:rPr>
        <w:t xml:space="preserve">       元整</w:t>
      </w:r>
      <w:r>
        <w:rPr>
          <w:rFonts w:hint="eastAsia" w:ascii="宋体" w:hAnsi="宋体" w:eastAsia="宋体" w:cs="宋体"/>
          <w:color w:val="auto"/>
          <w:sz w:val="28"/>
          <w:szCs w:val="28"/>
          <w:highlight w:val="none"/>
        </w:rPr>
        <w:t>，含税及运费、安装、调试等所有相关费用。</w:t>
      </w:r>
    </w:p>
    <w:p>
      <w:pPr>
        <w:spacing w:line="56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三、付款方式</w:t>
      </w:r>
    </w:p>
    <w:p>
      <w:pPr>
        <w:spacing w:line="560" w:lineRule="exact"/>
        <w:ind w:firstLine="560" w:firstLineChars="200"/>
        <w:rPr>
          <w:rFonts w:ascii="宋体" w:hAnsi="宋体" w:eastAsia="宋体" w:cs="宋体"/>
          <w:b/>
          <w:color w:val="auto"/>
          <w:kern w:val="0"/>
          <w:sz w:val="28"/>
          <w:szCs w:val="28"/>
          <w:highlight w:val="none"/>
        </w:rPr>
      </w:pPr>
      <w:r>
        <w:rPr>
          <w:rFonts w:hint="eastAsia" w:ascii="宋体" w:hAnsi="宋体" w:eastAsia="宋体" w:cs="宋体"/>
          <w:b w:val="0"/>
          <w:bCs/>
          <w:color w:val="auto"/>
          <w:kern w:val="0"/>
          <w:sz w:val="28"/>
          <w:szCs w:val="28"/>
          <w:highlight w:val="none"/>
        </w:rPr>
        <w:t>安装调试完毕，验收合格后一次性支付。</w:t>
      </w:r>
    </w:p>
    <w:p>
      <w:pPr>
        <w:spacing w:line="560" w:lineRule="exact"/>
        <w:ind w:firstLine="562" w:firstLineChars="200"/>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乙方账户信息如下：</w:t>
      </w:r>
    </w:p>
    <w:p>
      <w:pPr>
        <w:spacing w:line="560" w:lineRule="exact"/>
        <w:ind w:firstLine="562" w:firstLineChars="200"/>
        <w:rPr>
          <w:rFonts w:ascii="宋体" w:hAnsi="宋体" w:eastAsia="宋体" w:cs="宋体"/>
          <w:b/>
          <w:color w:val="auto"/>
          <w:kern w:val="0"/>
          <w:sz w:val="28"/>
          <w:szCs w:val="28"/>
          <w:highlight w:val="none"/>
          <w:u w:val="single"/>
        </w:rPr>
      </w:pPr>
      <w:r>
        <w:rPr>
          <w:rFonts w:hint="eastAsia" w:ascii="宋体" w:hAnsi="宋体" w:eastAsia="宋体" w:cs="宋体"/>
          <w:b/>
          <w:color w:val="auto"/>
          <w:kern w:val="0"/>
          <w:sz w:val="28"/>
          <w:szCs w:val="28"/>
          <w:highlight w:val="none"/>
        </w:rPr>
        <w:t>开户名称：</w:t>
      </w:r>
    </w:p>
    <w:p>
      <w:pPr>
        <w:spacing w:line="560" w:lineRule="exact"/>
        <w:ind w:firstLine="562" w:firstLineChars="200"/>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账号：</w:t>
      </w:r>
    </w:p>
    <w:p>
      <w:pPr>
        <w:spacing w:line="560" w:lineRule="exact"/>
        <w:ind w:firstLine="562" w:firstLineChars="200"/>
        <w:rPr>
          <w:rFonts w:ascii="宋体" w:hAnsi="宋体" w:eastAsia="宋体" w:cs="宋体"/>
          <w:b/>
          <w:color w:val="auto"/>
          <w:kern w:val="0"/>
          <w:sz w:val="28"/>
          <w:szCs w:val="28"/>
          <w:highlight w:val="none"/>
          <w:u w:val="single"/>
        </w:rPr>
      </w:pPr>
      <w:r>
        <w:rPr>
          <w:rFonts w:hint="eastAsia" w:ascii="宋体" w:hAnsi="宋体" w:eastAsia="宋体" w:cs="宋体"/>
          <w:b/>
          <w:color w:val="auto"/>
          <w:kern w:val="0"/>
          <w:sz w:val="28"/>
          <w:szCs w:val="28"/>
          <w:highlight w:val="none"/>
        </w:rPr>
        <w:t>开户行：</w:t>
      </w:r>
    </w:p>
    <w:p>
      <w:pPr>
        <w:spacing w:line="560" w:lineRule="exact"/>
        <w:ind w:firstLine="560" w:firstLineChars="200"/>
        <w:rPr>
          <w:rFonts w:ascii="宋体" w:hAnsi="宋体" w:eastAsia="宋体" w:cs="宋体"/>
          <w:b/>
          <w:color w:val="auto"/>
          <w:kern w:val="0"/>
          <w:sz w:val="28"/>
          <w:szCs w:val="28"/>
          <w:highlight w:val="none"/>
        </w:rPr>
      </w:pPr>
      <w:r>
        <w:rPr>
          <w:rFonts w:hint="eastAsia" w:ascii="宋体" w:hAnsi="宋体" w:eastAsia="宋体" w:cs="宋体"/>
          <w:color w:val="auto"/>
          <w:sz w:val="28"/>
          <w:szCs w:val="28"/>
          <w:highlight w:val="none"/>
        </w:rPr>
        <w:t>2.本合同约定价款为含税价，乙方应在甲方付款前提供符合甲方财务做账需求的等额增值税（专用发票/普通发票），否则甲方有权拒付款项且不承担违约责任。</w:t>
      </w:r>
    </w:p>
    <w:p>
      <w:pPr>
        <w:spacing w:line="56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四、交付地点、时间</w:t>
      </w:r>
    </w:p>
    <w:p>
      <w:pPr>
        <w:spacing w:line="56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1.甲方指定的地点：乌鲁木齐市东环路166号乌鲁木齐市天山区委员会宣传</w:t>
      </w:r>
      <w:r>
        <w:rPr>
          <w:rFonts w:hint="eastAsia" w:ascii="宋体" w:hAnsi="宋体" w:eastAsia="宋体" w:cs="宋体"/>
          <w:bCs/>
          <w:color w:val="auto"/>
          <w:sz w:val="28"/>
          <w:szCs w:val="28"/>
          <w:highlight w:val="none"/>
        </w:rPr>
        <w:t xml:space="preserve">部（单位名称：    ）；具体以甲方通知时指定地点为准。 </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2.时间：</w:t>
      </w:r>
      <w:r>
        <w:rPr>
          <w:rFonts w:hint="eastAsia" w:ascii="宋体" w:hAnsi="宋体" w:eastAsia="宋体" w:cs="Times New Roman"/>
          <w:color w:val="auto"/>
          <w:kern w:val="0"/>
          <w:sz w:val="24"/>
          <w:szCs w:val="24"/>
          <w:highlight w:val="none"/>
        </w:rPr>
        <w:t>自合同签订之日起20日历日交付并完成安装、调试</w:t>
      </w:r>
      <w:r>
        <w:rPr>
          <w:rFonts w:hint="eastAsia" w:ascii="宋体" w:hAnsi="宋体" w:eastAsia="宋体" w:cs="宋体"/>
          <w:color w:val="auto"/>
          <w:sz w:val="28"/>
          <w:szCs w:val="28"/>
          <w:highlight w:val="none"/>
        </w:rPr>
        <w:t>。</w:t>
      </w:r>
    </w:p>
    <w:p>
      <w:pPr>
        <w:spacing w:line="56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五、产品质量保证</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1.乙方保证合同标的物为全新产品。</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2.乙方保证合同标的物的名称、型号、数量、规格及技术、质量标准、售后服务必须满足招标文件要求。</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3.乙方保证合同标的物按国家标准要求制作，质量完全满足用户的要求并能满足甲方的使用需求。</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4.乙方的安装调试人员有义务对甲方维修人员及使用人员进行免费培训，确保维修人员能对合同标的物进行日常维护和一般性故障的查找及故障的排除，确保使用人员能够熟练掌握合同标的物的各项功能和操作。</w:t>
      </w:r>
    </w:p>
    <w:p>
      <w:pPr>
        <w:spacing w:line="56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六、质量保证期</w:t>
      </w:r>
    </w:p>
    <w:p>
      <w:pPr>
        <w:spacing w:line="56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合同标的物质保期见合同标的物明细表，具体质保期以生产厂家提供的质保期为准。生产厂家提供的质保期少于明细表中质保期的，以明细表中质保期为准；生产厂家提供的质保期长于明细表中质保期的，以生产厂家提供的质保期为准。在质量保证期内，因产品质量出现问题，乙方负责免费维修或更换新合同标的物，并承担与维修和更换相关的运费、安装、调试、保险等一切费用。超过质保期后只收取更换部件成本费用，不收取服务费。</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质保期自甲方书面验收合格之日起计算，质保期内，如合同标的物发生质量问题，乙方应在小时内到场进行维修。乙方接到甲方通知后未依照约定时间到场的，甲方有权另行聘请专业人员进行维修，产生的合理费用在剩余的合同总金额的5%货款中予以扣除，不足部分，乙方应予以补足。</w:t>
      </w:r>
    </w:p>
    <w:p>
      <w:pPr>
        <w:spacing w:line="56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七、技术资料</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乙方需向甲方提供下述资料：所供合同标的物的型号、规格、数量及生产厂家的产品检验证书、出厂检验报告、使用说明书等。</w:t>
      </w:r>
    </w:p>
    <w:p>
      <w:pPr>
        <w:spacing w:line="56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八、包装及验收</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1.所提供合同标的物必须进行合理包装，免收包装费，包装物不回收。</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2.因包装原因造成合同标的物在运输过程中丢失、损坏，乙方承担全部责任。</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验收标准：按甲方规定的名称、型号、技术参数、数量、生产日期、产地，并根据制造商的《产品合格证》《出厂清单》《技术文件》等进行现场验收，并由甲、乙双方签署验收报告。如有异议，各方应当在验收后七天内以书面形式通知对方。验收合格后由甲方提供合同标的物存放地点，并负责合同标的物的保管和安全。</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4.验收期限：甲方需在乙方交货、安装调试完毕后日内完成验收，如遇特殊情况，双方应另行协商确定验收时间。</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5.合同标的物风险自通过甲方书面验收并交付甲方之后转移。</w:t>
      </w:r>
    </w:p>
    <w:p>
      <w:pPr>
        <w:spacing w:line="56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九、甲、乙双方的权利及义务</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若甲方对合同标的物有任何更改，包括合同标的物名称、型号、品种、规格、数量、颜色、交付时间等事宜，应书面通知乙方，交付时间从变更之日起顺延。若乙方接到通知后不予更改，由此造成的甲方损失，由乙方承担。</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2.若乙方在交付时，由于甲方的原因或要求，不能及时将合同标的物送达指定地点和验收时，则乙方可按甲方要求延期交货，甲方向乙方出具书面确认书。</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3.若甲方在验收后的质量保证期内，发现合同标的物出现质量问题，应及时通知乙方，若需要更换时，乙方应在接到通知后10天内给予更换。</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4.合同标的物需安装调试的，乙方提供免费的安装调试。</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5.乙方对售予甲方的合同标的物提供的质量保证期的质量保证范围，不包括意外事件、不可抗力原因及甲方的违规使用。</w:t>
      </w:r>
    </w:p>
    <w:p>
      <w:pPr>
        <w:spacing w:line="56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十、合同变更、违约及其它</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1.合同经甲、乙双方法定代表人或授权代理人签字（盖章）并加盖单位公章后立即生效。</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合同的变更需甲、乙双方协商一致签订补充协议，并由法定代表人或授权代理人签字（盖章）且加盖单位公章后立即生效。补充协议与本合同具有同等法律效力，补充协议与本合同内容不一致的，以补充协议为准。</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乙方必须在本合同规定的时间内按时交货，否则由乙方负责承担全部责任。乙方逾期交货的，按日承担合同总额千分之五的违约金；逾期交货超过7天的，甲方有权单方解除合同，乙方除退还全部货款（包含预付款）外还应当</w:t>
      </w:r>
      <w:r>
        <w:rPr>
          <w:rFonts w:hint="eastAsia" w:ascii="宋体" w:hAnsi="宋体" w:eastAsia="宋体" w:cs="宋体"/>
          <w:color w:val="auto"/>
          <w:sz w:val="28"/>
          <w:szCs w:val="28"/>
          <w:highlight w:val="none"/>
        </w:rPr>
        <w:t>另行</w:t>
      </w:r>
      <w:r>
        <w:rPr>
          <w:rFonts w:hint="eastAsia" w:ascii="宋体" w:hAnsi="宋体" w:eastAsia="宋体" w:cs="宋体"/>
          <w:color w:val="auto"/>
          <w:sz w:val="28"/>
          <w:szCs w:val="28"/>
          <w:highlight w:val="none"/>
        </w:rPr>
        <w:t>承担合同总额20%的违约金。</w:t>
      </w:r>
      <w:r>
        <w:rPr>
          <w:rFonts w:hint="eastAsia" w:ascii="宋体" w:hAnsi="宋体" w:eastAsia="宋体" w:cs="宋体"/>
          <w:color w:val="auto"/>
          <w:sz w:val="28"/>
          <w:highlight w:val="none"/>
        </w:rPr>
        <w:t>甲方选择要求重新供货的，乙方逾期送达的，按日承担合同金额千分之五的违约金；逾期超过7天的，甲方有权单方面解除合同；甲方选择单方解除合同的，乙方</w:t>
      </w:r>
      <w:r>
        <w:rPr>
          <w:rFonts w:hint="eastAsia" w:ascii="宋体" w:hAnsi="宋体" w:eastAsia="宋体" w:cs="宋体"/>
          <w:color w:val="auto"/>
          <w:sz w:val="28"/>
          <w:szCs w:val="28"/>
          <w:highlight w:val="none"/>
        </w:rPr>
        <w:t>除退还全部货款（包含预付款）外还应当</w:t>
      </w:r>
      <w:r>
        <w:rPr>
          <w:rFonts w:hint="eastAsia" w:ascii="宋体" w:hAnsi="宋体" w:eastAsia="宋体" w:cs="宋体"/>
          <w:color w:val="auto"/>
          <w:sz w:val="28"/>
          <w:highlight w:val="none"/>
        </w:rPr>
        <w:t>另行承担合同总额10%的违约金。</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乙方提供的产品或服务不符合合同约定的，甲方有权选择要求乙方重新供货或单方解除合同。甲方选择要求重新供货的，乙方逾期送达的，按照本条上一款承担违约责任；甲方选择单方解除合同的，按照本条上一款承担违约责任。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10%的违约金。</w:t>
      </w:r>
    </w:p>
    <w:p>
      <w:pPr>
        <w:pStyle w:val="68"/>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w:t>
      </w:r>
      <w:r>
        <w:rPr>
          <w:rFonts w:hint="eastAsia" w:ascii="宋体" w:hAnsi="宋体" w:cs="宋体"/>
          <w:color w:val="auto"/>
          <w:sz w:val="28"/>
          <w:highlight w:val="none"/>
        </w:rPr>
        <w:t>违约金数额不得超过应付未付金额的10%</w:t>
      </w:r>
      <w:r>
        <w:rPr>
          <w:rFonts w:hint="eastAsia" w:ascii="宋体" w:hAnsi="宋体" w:cs="宋体"/>
          <w:color w:val="auto"/>
          <w:sz w:val="28"/>
          <w:szCs w:val="28"/>
          <w:highlight w:val="none"/>
        </w:rPr>
        <w:t>。</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5.合同文本不得涂改，如需修改应在合同附件中注明。经甲、乙双方协商达成一致修改意见，需经甲、乙双方代表共同签署此附件，方能生效。</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highlight w:val="none"/>
        </w:rPr>
        <w:t>本合同根据</w:t>
      </w:r>
      <w:r>
        <w:rPr>
          <w:rFonts w:hint="eastAsia" w:ascii="宋体" w:hAnsi="宋体" w:eastAsia="宋体" w:cs="宋体"/>
          <w:color w:val="auto"/>
          <w:sz w:val="28"/>
          <w:highlight w:val="none"/>
        </w:rPr>
        <w:t>20  年  月   日由         组织的招标文件编号为         招标会的招投标结</w:t>
      </w:r>
      <w:r>
        <w:rPr>
          <w:rFonts w:hint="eastAsia" w:ascii="宋体" w:hAnsi="宋体" w:eastAsia="宋体" w:cs="宋体"/>
          <w:color w:val="auto"/>
          <w:sz w:val="28"/>
          <w:highlight w:val="none"/>
        </w:rPr>
        <w:t>果签订。招标文件、投标文件、询价文件、报价文件及谈判会议上的答疑记录等均作为合同的附件，是本合同不可分割的组成部分，均与本合同具有同等法律效力，本合同未述及和不详之处，以附件为准。</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7.甲、乙双方发生争议时，应先协商解决，经协商不能达成一致时，任何一方均可向甲方所在地人民法院提起诉讼。</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8.合同一式陆份，甲方执叁份，乙方执叁份。</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9.乙方向甲方提供专业的售后服务工程师并提供专人长期驻扎甲方（发生的所有相关费用均由乙方自行承担），保证第一时间解决问题。</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10.一方违约，还应赔偿守约方因此遭受的其他损失，包括为主张权益所支付的律师费、交通费、公证费、保全费、保全保险费、鉴定费、评估费等全部费用。</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11.乙方违约的，甲方有权将相应违约金从应给乙方支付的货款中直接予以扣除。</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12.本合同尾部载明的双方地址、电话等信息，系双方有效联系方式，如发生变更，应提前书面通知另一方，否则依该联系方式送达相关文书的，视为送达成功。</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13.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6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14.未经另外一方的事先书面同意，任何一方均不得向第三方或其关联企业转让本协议项下的权利义务。</w:t>
      </w:r>
    </w:p>
    <w:tbl>
      <w:tblPr>
        <w:tblStyle w:val="33"/>
        <w:tblW w:w="10431" w:type="dxa"/>
        <w:jc w:val="center"/>
        <w:tblLayout w:type="fixed"/>
        <w:tblCellMar>
          <w:top w:w="0" w:type="dxa"/>
          <w:left w:w="108" w:type="dxa"/>
          <w:bottom w:w="0" w:type="dxa"/>
          <w:right w:w="108" w:type="dxa"/>
        </w:tblCellMar>
      </w:tblPr>
      <w:tblGrid>
        <w:gridCol w:w="1504"/>
        <w:gridCol w:w="3112"/>
        <w:gridCol w:w="1665"/>
        <w:gridCol w:w="4150"/>
      </w:tblGrid>
      <w:tr>
        <w:tblPrEx>
          <w:tblCellMar>
            <w:top w:w="0" w:type="dxa"/>
            <w:left w:w="108" w:type="dxa"/>
            <w:bottom w:w="0" w:type="dxa"/>
            <w:right w:w="108" w:type="dxa"/>
          </w:tblCellMar>
        </w:tblPrEx>
        <w:trPr>
          <w:trHeight w:val="590" w:hRule="atLeast"/>
          <w:jc w:val="center"/>
        </w:trPr>
        <w:tc>
          <w:tcPr>
            <w:tcW w:w="1504" w:type="dxa"/>
            <w:noWrap/>
            <w:vAlign w:val="center"/>
          </w:tcPr>
          <w:p>
            <w:pPr>
              <w:pStyle w:val="68"/>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甲方：</w:t>
            </w:r>
          </w:p>
        </w:tc>
        <w:tc>
          <w:tcPr>
            <w:tcW w:w="3112" w:type="dxa"/>
            <w:noWrap/>
            <w:vAlign w:val="center"/>
          </w:tcPr>
          <w:p>
            <w:pPr>
              <w:pStyle w:val="68"/>
              <w:spacing w:line="560" w:lineRule="exact"/>
              <w:ind w:firstLine="560" w:firstLineChars="200"/>
              <w:rPr>
                <w:rFonts w:ascii="宋体" w:hAnsi="宋体" w:cs="宋体"/>
                <w:color w:val="auto"/>
                <w:sz w:val="28"/>
                <w:szCs w:val="28"/>
                <w:highlight w:val="none"/>
              </w:rPr>
            </w:pPr>
          </w:p>
        </w:tc>
        <w:tc>
          <w:tcPr>
            <w:tcW w:w="1665" w:type="dxa"/>
            <w:noWrap/>
            <w:vAlign w:val="center"/>
          </w:tcPr>
          <w:p>
            <w:pPr>
              <w:pStyle w:val="68"/>
              <w:spacing w:line="560" w:lineRule="exact"/>
              <w:ind w:firstLine="560" w:firstLineChars="200"/>
              <w:jc w:val="distribute"/>
              <w:rPr>
                <w:rFonts w:ascii="宋体" w:hAnsi="宋体" w:cs="宋体"/>
                <w:color w:val="auto"/>
                <w:sz w:val="28"/>
                <w:szCs w:val="28"/>
                <w:highlight w:val="none"/>
              </w:rPr>
            </w:pPr>
            <w:r>
              <w:rPr>
                <w:rFonts w:hint="eastAsia" w:ascii="宋体" w:hAnsi="宋体" w:cs="宋体"/>
                <w:color w:val="auto"/>
                <w:sz w:val="28"/>
                <w:szCs w:val="28"/>
                <w:highlight w:val="none"/>
              </w:rPr>
              <w:t>乙方:</w:t>
            </w:r>
          </w:p>
        </w:tc>
        <w:tc>
          <w:tcPr>
            <w:tcW w:w="4150" w:type="dxa"/>
            <w:noWrap/>
            <w:vAlign w:val="center"/>
          </w:tcPr>
          <w:p>
            <w:pPr>
              <w:pStyle w:val="68"/>
              <w:spacing w:line="560" w:lineRule="exact"/>
              <w:ind w:firstLine="560" w:firstLineChars="200"/>
              <w:rPr>
                <w:rFonts w:ascii="宋体" w:hAnsi="宋体" w:cs="宋体"/>
                <w:color w:val="auto"/>
                <w:sz w:val="28"/>
                <w:szCs w:val="28"/>
                <w:highlight w:val="none"/>
              </w:rPr>
            </w:pPr>
          </w:p>
        </w:tc>
      </w:tr>
      <w:tr>
        <w:tblPrEx>
          <w:tblCellMar>
            <w:top w:w="0" w:type="dxa"/>
            <w:left w:w="108" w:type="dxa"/>
            <w:bottom w:w="0" w:type="dxa"/>
            <w:right w:w="108" w:type="dxa"/>
          </w:tblCellMar>
        </w:tblPrEx>
        <w:trPr>
          <w:jc w:val="center"/>
        </w:trPr>
        <w:tc>
          <w:tcPr>
            <w:tcW w:w="1504" w:type="dxa"/>
            <w:noWrap/>
            <w:vAlign w:val="center"/>
          </w:tcPr>
          <w:p>
            <w:pPr>
              <w:pStyle w:val="68"/>
              <w:spacing w:line="560" w:lineRule="exact"/>
              <w:jc w:val="distribute"/>
              <w:rPr>
                <w:rFonts w:ascii="宋体" w:hAnsi="宋体" w:cs="宋体"/>
                <w:color w:val="auto"/>
                <w:sz w:val="28"/>
                <w:szCs w:val="28"/>
                <w:highlight w:val="none"/>
              </w:rPr>
            </w:pPr>
            <w:r>
              <w:rPr>
                <w:rFonts w:hint="eastAsia" w:ascii="宋体" w:hAnsi="宋体" w:cs="宋体"/>
                <w:color w:val="auto"/>
                <w:sz w:val="28"/>
                <w:szCs w:val="28"/>
                <w:highlight w:val="none"/>
              </w:rPr>
              <w:t>单位名称：</w:t>
            </w:r>
          </w:p>
          <w:p>
            <w:pPr>
              <w:pStyle w:val="68"/>
              <w:spacing w:line="560" w:lineRule="exact"/>
              <w:jc w:val="distribute"/>
              <w:rPr>
                <w:rFonts w:ascii="宋体" w:hAnsi="宋体" w:cs="宋体"/>
                <w:color w:val="auto"/>
                <w:sz w:val="28"/>
                <w:szCs w:val="28"/>
                <w:highlight w:val="none"/>
              </w:rPr>
            </w:pPr>
          </w:p>
        </w:tc>
        <w:tc>
          <w:tcPr>
            <w:tcW w:w="3112" w:type="dxa"/>
            <w:noWrap/>
            <w:vAlign w:val="center"/>
          </w:tcPr>
          <w:p>
            <w:pPr>
              <w:pStyle w:val="68"/>
              <w:spacing w:line="560" w:lineRule="exact"/>
              <w:ind w:right="-260" w:rightChars="-124"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中国共产党乌鲁木齐市天山区委员会宣传部</w:t>
            </w:r>
          </w:p>
        </w:tc>
        <w:tc>
          <w:tcPr>
            <w:tcW w:w="1665" w:type="dxa"/>
            <w:noWrap/>
            <w:vAlign w:val="center"/>
          </w:tcPr>
          <w:p>
            <w:pPr>
              <w:pStyle w:val="68"/>
              <w:spacing w:line="560" w:lineRule="exact"/>
              <w:jc w:val="distribute"/>
              <w:rPr>
                <w:rFonts w:ascii="宋体" w:hAnsi="宋体" w:cs="宋体"/>
                <w:color w:val="auto"/>
                <w:sz w:val="28"/>
                <w:szCs w:val="28"/>
                <w:highlight w:val="none"/>
              </w:rPr>
            </w:pPr>
            <w:r>
              <w:rPr>
                <w:rFonts w:hint="eastAsia" w:ascii="宋体" w:hAnsi="宋体" w:cs="宋体"/>
                <w:color w:val="auto"/>
                <w:sz w:val="28"/>
                <w:szCs w:val="28"/>
                <w:highlight w:val="none"/>
              </w:rPr>
              <w:t>单位名称:</w:t>
            </w:r>
          </w:p>
          <w:p>
            <w:pPr>
              <w:pStyle w:val="68"/>
              <w:spacing w:line="560" w:lineRule="exact"/>
              <w:jc w:val="distribute"/>
              <w:rPr>
                <w:rFonts w:ascii="宋体" w:hAnsi="宋体" w:cs="宋体"/>
                <w:color w:val="auto"/>
                <w:sz w:val="28"/>
                <w:szCs w:val="28"/>
                <w:highlight w:val="none"/>
              </w:rPr>
            </w:pPr>
          </w:p>
        </w:tc>
        <w:tc>
          <w:tcPr>
            <w:tcW w:w="4150" w:type="dxa"/>
            <w:noWrap/>
            <w:vAlign w:val="center"/>
          </w:tcPr>
          <w:p>
            <w:pPr>
              <w:pStyle w:val="68"/>
              <w:spacing w:line="560" w:lineRule="exact"/>
              <w:ind w:right="-260" w:rightChars="-124" w:firstLine="560" w:firstLineChars="200"/>
              <w:rPr>
                <w:rFonts w:ascii="宋体" w:hAnsi="宋体" w:cs="宋体"/>
                <w:color w:val="auto"/>
                <w:sz w:val="28"/>
                <w:szCs w:val="28"/>
                <w:highlight w:val="none"/>
              </w:rPr>
            </w:pPr>
          </w:p>
        </w:tc>
      </w:tr>
      <w:tr>
        <w:tblPrEx>
          <w:tblCellMar>
            <w:top w:w="0" w:type="dxa"/>
            <w:left w:w="108" w:type="dxa"/>
            <w:bottom w:w="0" w:type="dxa"/>
            <w:right w:w="108" w:type="dxa"/>
          </w:tblCellMar>
        </w:tblPrEx>
        <w:trPr>
          <w:jc w:val="center"/>
        </w:trPr>
        <w:tc>
          <w:tcPr>
            <w:tcW w:w="1504" w:type="dxa"/>
            <w:noWrap/>
            <w:vAlign w:val="center"/>
          </w:tcPr>
          <w:p>
            <w:pPr>
              <w:pStyle w:val="68"/>
              <w:spacing w:line="560" w:lineRule="exact"/>
              <w:ind w:firstLine="560" w:firstLineChars="200"/>
              <w:jc w:val="distribute"/>
              <w:rPr>
                <w:rFonts w:ascii="宋体" w:hAnsi="宋体" w:cs="宋体"/>
                <w:color w:val="auto"/>
                <w:sz w:val="28"/>
                <w:szCs w:val="28"/>
                <w:highlight w:val="none"/>
              </w:rPr>
            </w:pPr>
            <w:r>
              <w:rPr>
                <w:rFonts w:hint="eastAsia" w:ascii="宋体" w:hAnsi="宋体" w:cs="宋体"/>
                <w:color w:val="auto"/>
                <w:sz w:val="28"/>
                <w:szCs w:val="28"/>
                <w:highlight w:val="none"/>
              </w:rPr>
              <w:t>公章：</w:t>
            </w:r>
          </w:p>
        </w:tc>
        <w:tc>
          <w:tcPr>
            <w:tcW w:w="3112" w:type="dxa"/>
            <w:noWrap/>
            <w:vAlign w:val="center"/>
          </w:tcPr>
          <w:p>
            <w:pPr>
              <w:pStyle w:val="68"/>
              <w:spacing w:line="560" w:lineRule="exact"/>
              <w:ind w:firstLine="560" w:firstLineChars="200"/>
              <w:rPr>
                <w:rFonts w:ascii="宋体" w:hAnsi="宋体" w:cs="宋体"/>
                <w:color w:val="auto"/>
                <w:sz w:val="28"/>
                <w:szCs w:val="28"/>
                <w:highlight w:val="none"/>
              </w:rPr>
            </w:pPr>
          </w:p>
        </w:tc>
        <w:tc>
          <w:tcPr>
            <w:tcW w:w="1665" w:type="dxa"/>
            <w:noWrap/>
            <w:vAlign w:val="center"/>
          </w:tcPr>
          <w:p>
            <w:pPr>
              <w:pStyle w:val="68"/>
              <w:spacing w:line="560" w:lineRule="exact"/>
              <w:ind w:firstLine="560" w:firstLineChars="200"/>
              <w:jc w:val="distribute"/>
              <w:rPr>
                <w:rFonts w:ascii="宋体" w:hAnsi="宋体" w:cs="宋体"/>
                <w:color w:val="auto"/>
                <w:sz w:val="28"/>
                <w:szCs w:val="28"/>
                <w:highlight w:val="none"/>
              </w:rPr>
            </w:pPr>
            <w:r>
              <w:rPr>
                <w:rFonts w:hint="eastAsia" w:ascii="宋体" w:hAnsi="宋体" w:cs="宋体"/>
                <w:color w:val="auto"/>
                <w:sz w:val="28"/>
                <w:szCs w:val="28"/>
                <w:highlight w:val="none"/>
              </w:rPr>
              <w:t>公章:</w:t>
            </w:r>
          </w:p>
        </w:tc>
        <w:tc>
          <w:tcPr>
            <w:tcW w:w="4150" w:type="dxa"/>
            <w:noWrap/>
            <w:vAlign w:val="center"/>
          </w:tcPr>
          <w:p>
            <w:pPr>
              <w:pStyle w:val="68"/>
              <w:spacing w:line="560" w:lineRule="exact"/>
              <w:ind w:firstLine="560" w:firstLineChars="200"/>
              <w:rPr>
                <w:rFonts w:ascii="宋体" w:hAnsi="宋体" w:cs="宋体"/>
                <w:color w:val="auto"/>
                <w:sz w:val="28"/>
                <w:szCs w:val="28"/>
                <w:highlight w:val="none"/>
              </w:rPr>
            </w:pPr>
          </w:p>
        </w:tc>
      </w:tr>
      <w:tr>
        <w:tblPrEx>
          <w:tblCellMar>
            <w:top w:w="0" w:type="dxa"/>
            <w:left w:w="108" w:type="dxa"/>
            <w:bottom w:w="0" w:type="dxa"/>
            <w:right w:w="108" w:type="dxa"/>
          </w:tblCellMar>
        </w:tblPrEx>
        <w:trPr>
          <w:jc w:val="center"/>
        </w:trPr>
        <w:tc>
          <w:tcPr>
            <w:tcW w:w="4616" w:type="dxa"/>
            <w:gridSpan w:val="2"/>
            <w:noWrap/>
            <w:vAlign w:val="center"/>
          </w:tcPr>
          <w:p>
            <w:pPr>
              <w:pStyle w:val="68"/>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法定代表人或授权代理人签字：</w:t>
            </w:r>
          </w:p>
        </w:tc>
        <w:tc>
          <w:tcPr>
            <w:tcW w:w="5815" w:type="dxa"/>
            <w:gridSpan w:val="2"/>
            <w:noWrap/>
            <w:vAlign w:val="center"/>
          </w:tcPr>
          <w:p>
            <w:pPr>
              <w:pStyle w:val="68"/>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法定代表人或授权代理人签字：</w:t>
            </w:r>
          </w:p>
        </w:tc>
      </w:tr>
      <w:tr>
        <w:tblPrEx>
          <w:tblCellMar>
            <w:top w:w="0" w:type="dxa"/>
            <w:left w:w="108" w:type="dxa"/>
            <w:bottom w:w="0" w:type="dxa"/>
            <w:right w:w="108" w:type="dxa"/>
          </w:tblCellMar>
        </w:tblPrEx>
        <w:trPr>
          <w:jc w:val="center"/>
        </w:trPr>
        <w:tc>
          <w:tcPr>
            <w:tcW w:w="1504" w:type="dxa"/>
            <w:noWrap/>
            <w:vAlign w:val="center"/>
          </w:tcPr>
          <w:p>
            <w:pPr>
              <w:pStyle w:val="69"/>
              <w:spacing w:line="560" w:lineRule="exact"/>
              <w:ind w:firstLine="560" w:firstLineChars="200"/>
              <w:jc w:val="distribute"/>
              <w:rPr>
                <w:rFonts w:hAnsi="宋体"/>
                <w:color w:val="auto"/>
                <w:sz w:val="28"/>
                <w:szCs w:val="28"/>
                <w:highlight w:val="none"/>
              </w:rPr>
            </w:pPr>
            <w:r>
              <w:rPr>
                <w:rFonts w:hint="eastAsia" w:hAnsi="宋体"/>
                <w:color w:val="auto"/>
                <w:sz w:val="28"/>
                <w:szCs w:val="28"/>
                <w:highlight w:val="none"/>
              </w:rPr>
              <w:t>电话：</w:t>
            </w:r>
          </w:p>
        </w:tc>
        <w:tc>
          <w:tcPr>
            <w:tcW w:w="3112" w:type="dxa"/>
            <w:noWrap/>
            <w:vAlign w:val="center"/>
          </w:tcPr>
          <w:p>
            <w:pPr>
              <w:pStyle w:val="69"/>
              <w:spacing w:line="560" w:lineRule="exact"/>
              <w:ind w:firstLine="560" w:firstLineChars="200"/>
              <w:rPr>
                <w:rFonts w:hAnsi="宋体"/>
                <w:color w:val="auto"/>
                <w:sz w:val="28"/>
                <w:szCs w:val="28"/>
                <w:highlight w:val="none"/>
              </w:rPr>
            </w:pPr>
          </w:p>
        </w:tc>
        <w:tc>
          <w:tcPr>
            <w:tcW w:w="1665" w:type="dxa"/>
            <w:noWrap/>
            <w:vAlign w:val="center"/>
          </w:tcPr>
          <w:p>
            <w:pPr>
              <w:pStyle w:val="69"/>
              <w:spacing w:line="560" w:lineRule="exact"/>
              <w:ind w:firstLine="560" w:firstLineChars="200"/>
              <w:jc w:val="distribute"/>
              <w:rPr>
                <w:rFonts w:hAnsi="宋体"/>
                <w:color w:val="auto"/>
                <w:sz w:val="28"/>
                <w:szCs w:val="28"/>
                <w:highlight w:val="none"/>
              </w:rPr>
            </w:pPr>
            <w:r>
              <w:rPr>
                <w:rFonts w:hint="eastAsia" w:hAnsi="宋体"/>
                <w:color w:val="auto"/>
                <w:sz w:val="28"/>
                <w:szCs w:val="28"/>
                <w:highlight w:val="none"/>
              </w:rPr>
              <w:t>电话:</w:t>
            </w:r>
          </w:p>
        </w:tc>
        <w:tc>
          <w:tcPr>
            <w:tcW w:w="4150" w:type="dxa"/>
            <w:noWrap/>
          </w:tcPr>
          <w:p>
            <w:pPr>
              <w:pStyle w:val="68"/>
              <w:spacing w:line="560" w:lineRule="exact"/>
              <w:ind w:firstLine="560" w:firstLineChars="200"/>
              <w:rPr>
                <w:rFonts w:ascii="宋体" w:hAnsi="宋体" w:cs="宋体"/>
                <w:color w:val="auto"/>
                <w:sz w:val="28"/>
                <w:szCs w:val="28"/>
                <w:highlight w:val="none"/>
              </w:rPr>
            </w:pPr>
          </w:p>
        </w:tc>
      </w:tr>
      <w:tr>
        <w:tblPrEx>
          <w:tblCellMar>
            <w:top w:w="0" w:type="dxa"/>
            <w:left w:w="108" w:type="dxa"/>
            <w:bottom w:w="0" w:type="dxa"/>
            <w:right w:w="108" w:type="dxa"/>
          </w:tblCellMar>
        </w:tblPrEx>
        <w:trPr>
          <w:jc w:val="center"/>
        </w:trPr>
        <w:tc>
          <w:tcPr>
            <w:tcW w:w="1504" w:type="dxa"/>
            <w:noWrap/>
            <w:vAlign w:val="center"/>
          </w:tcPr>
          <w:p>
            <w:pPr>
              <w:pStyle w:val="69"/>
              <w:spacing w:line="560" w:lineRule="exact"/>
              <w:ind w:firstLine="560" w:firstLineChars="200"/>
              <w:jc w:val="distribute"/>
              <w:rPr>
                <w:rFonts w:hAnsi="宋体"/>
                <w:color w:val="auto"/>
                <w:sz w:val="28"/>
                <w:szCs w:val="28"/>
                <w:highlight w:val="none"/>
              </w:rPr>
            </w:pPr>
            <w:r>
              <w:rPr>
                <w:rFonts w:hint="eastAsia" w:hAnsi="宋体"/>
                <w:color w:val="auto"/>
                <w:sz w:val="28"/>
                <w:szCs w:val="28"/>
                <w:highlight w:val="none"/>
              </w:rPr>
              <w:t>传真：</w:t>
            </w:r>
          </w:p>
        </w:tc>
        <w:tc>
          <w:tcPr>
            <w:tcW w:w="3112" w:type="dxa"/>
            <w:noWrap/>
            <w:vAlign w:val="center"/>
          </w:tcPr>
          <w:p>
            <w:pPr>
              <w:pStyle w:val="69"/>
              <w:spacing w:line="560" w:lineRule="exact"/>
              <w:ind w:firstLine="560" w:firstLineChars="200"/>
              <w:rPr>
                <w:rFonts w:hAnsi="宋体"/>
                <w:color w:val="auto"/>
                <w:sz w:val="28"/>
                <w:szCs w:val="28"/>
                <w:highlight w:val="none"/>
              </w:rPr>
            </w:pPr>
          </w:p>
        </w:tc>
        <w:tc>
          <w:tcPr>
            <w:tcW w:w="1665" w:type="dxa"/>
            <w:noWrap/>
            <w:vAlign w:val="center"/>
          </w:tcPr>
          <w:p>
            <w:pPr>
              <w:pStyle w:val="69"/>
              <w:spacing w:line="560" w:lineRule="exact"/>
              <w:ind w:firstLine="560" w:firstLineChars="200"/>
              <w:jc w:val="distribute"/>
              <w:rPr>
                <w:rFonts w:hAnsi="宋体"/>
                <w:color w:val="auto"/>
                <w:sz w:val="28"/>
                <w:szCs w:val="28"/>
                <w:highlight w:val="none"/>
              </w:rPr>
            </w:pPr>
            <w:r>
              <w:rPr>
                <w:rFonts w:hint="eastAsia" w:hAnsi="宋体"/>
                <w:color w:val="auto"/>
                <w:sz w:val="28"/>
                <w:szCs w:val="28"/>
                <w:highlight w:val="none"/>
              </w:rPr>
              <w:t>传真:</w:t>
            </w:r>
          </w:p>
        </w:tc>
        <w:tc>
          <w:tcPr>
            <w:tcW w:w="4150" w:type="dxa"/>
            <w:noWrap/>
          </w:tcPr>
          <w:p>
            <w:pPr>
              <w:pStyle w:val="68"/>
              <w:spacing w:line="560" w:lineRule="exact"/>
              <w:ind w:firstLine="560" w:firstLineChars="200"/>
              <w:rPr>
                <w:rFonts w:ascii="宋体" w:hAnsi="宋体" w:cs="宋体"/>
                <w:color w:val="auto"/>
                <w:sz w:val="28"/>
                <w:szCs w:val="28"/>
                <w:highlight w:val="none"/>
              </w:rPr>
            </w:pPr>
          </w:p>
        </w:tc>
      </w:tr>
      <w:tr>
        <w:tblPrEx>
          <w:tblCellMar>
            <w:top w:w="0" w:type="dxa"/>
            <w:left w:w="108" w:type="dxa"/>
            <w:bottom w:w="0" w:type="dxa"/>
            <w:right w:w="108" w:type="dxa"/>
          </w:tblCellMar>
        </w:tblPrEx>
        <w:trPr>
          <w:jc w:val="center"/>
        </w:trPr>
        <w:tc>
          <w:tcPr>
            <w:tcW w:w="1504" w:type="dxa"/>
            <w:noWrap/>
            <w:vAlign w:val="center"/>
          </w:tcPr>
          <w:p>
            <w:pPr>
              <w:pStyle w:val="69"/>
              <w:spacing w:line="560" w:lineRule="exact"/>
              <w:jc w:val="distribute"/>
              <w:rPr>
                <w:rFonts w:hAnsi="宋体"/>
                <w:color w:val="auto"/>
                <w:sz w:val="28"/>
                <w:szCs w:val="28"/>
                <w:highlight w:val="none"/>
              </w:rPr>
            </w:pPr>
            <w:r>
              <w:rPr>
                <w:rFonts w:hint="eastAsia" w:hAnsi="宋体"/>
                <w:color w:val="auto"/>
                <w:sz w:val="28"/>
                <w:szCs w:val="28"/>
                <w:highlight w:val="none"/>
              </w:rPr>
              <w:t>联系人：</w:t>
            </w:r>
          </w:p>
        </w:tc>
        <w:tc>
          <w:tcPr>
            <w:tcW w:w="3112" w:type="dxa"/>
            <w:noWrap/>
            <w:vAlign w:val="center"/>
          </w:tcPr>
          <w:p>
            <w:pPr>
              <w:pStyle w:val="69"/>
              <w:spacing w:line="560" w:lineRule="exact"/>
              <w:ind w:firstLine="560" w:firstLineChars="200"/>
              <w:rPr>
                <w:rFonts w:hAnsi="宋体"/>
                <w:color w:val="auto"/>
                <w:sz w:val="28"/>
                <w:szCs w:val="28"/>
                <w:highlight w:val="none"/>
              </w:rPr>
            </w:pPr>
          </w:p>
        </w:tc>
        <w:tc>
          <w:tcPr>
            <w:tcW w:w="1665" w:type="dxa"/>
            <w:noWrap/>
            <w:vAlign w:val="center"/>
          </w:tcPr>
          <w:p>
            <w:pPr>
              <w:pStyle w:val="69"/>
              <w:spacing w:line="560" w:lineRule="exact"/>
              <w:jc w:val="distribute"/>
              <w:rPr>
                <w:rFonts w:hAnsi="宋体"/>
                <w:color w:val="auto"/>
                <w:sz w:val="28"/>
                <w:szCs w:val="28"/>
                <w:highlight w:val="none"/>
              </w:rPr>
            </w:pPr>
            <w:r>
              <w:rPr>
                <w:rFonts w:hint="eastAsia" w:hAnsi="宋体"/>
                <w:color w:val="auto"/>
                <w:sz w:val="28"/>
                <w:szCs w:val="28"/>
                <w:highlight w:val="none"/>
              </w:rPr>
              <w:t xml:space="preserve">联系人: </w:t>
            </w:r>
          </w:p>
        </w:tc>
        <w:tc>
          <w:tcPr>
            <w:tcW w:w="4150" w:type="dxa"/>
            <w:noWrap/>
            <w:vAlign w:val="center"/>
          </w:tcPr>
          <w:p>
            <w:pPr>
              <w:pStyle w:val="68"/>
              <w:spacing w:line="560" w:lineRule="exact"/>
              <w:ind w:firstLine="560" w:firstLineChars="200"/>
              <w:rPr>
                <w:rFonts w:ascii="宋体" w:hAnsi="宋体" w:cs="宋体"/>
                <w:color w:val="auto"/>
                <w:sz w:val="28"/>
                <w:szCs w:val="28"/>
                <w:highlight w:val="none"/>
              </w:rPr>
            </w:pPr>
          </w:p>
        </w:tc>
      </w:tr>
      <w:tr>
        <w:tblPrEx>
          <w:tblCellMar>
            <w:top w:w="0" w:type="dxa"/>
            <w:left w:w="108" w:type="dxa"/>
            <w:bottom w:w="0" w:type="dxa"/>
            <w:right w:w="108" w:type="dxa"/>
          </w:tblCellMar>
        </w:tblPrEx>
        <w:trPr>
          <w:jc w:val="center"/>
        </w:trPr>
        <w:tc>
          <w:tcPr>
            <w:tcW w:w="1504" w:type="dxa"/>
            <w:noWrap/>
            <w:vAlign w:val="center"/>
          </w:tcPr>
          <w:p>
            <w:pPr>
              <w:pStyle w:val="69"/>
              <w:spacing w:line="560" w:lineRule="exact"/>
              <w:rPr>
                <w:rFonts w:hAnsi="宋体"/>
                <w:color w:val="auto"/>
                <w:sz w:val="28"/>
                <w:szCs w:val="28"/>
                <w:highlight w:val="none"/>
              </w:rPr>
            </w:pPr>
            <w:r>
              <w:rPr>
                <w:rFonts w:hint="eastAsia" w:hAnsi="宋体"/>
                <w:color w:val="auto"/>
                <w:sz w:val="28"/>
                <w:szCs w:val="28"/>
                <w:highlight w:val="none"/>
              </w:rPr>
              <w:t xml:space="preserve">通讯地址:    </w:t>
            </w:r>
          </w:p>
        </w:tc>
        <w:tc>
          <w:tcPr>
            <w:tcW w:w="3112" w:type="dxa"/>
            <w:noWrap/>
            <w:vAlign w:val="center"/>
          </w:tcPr>
          <w:p>
            <w:pPr>
              <w:pStyle w:val="68"/>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乌鲁木齐市东环路166号乌鲁木齐市天山区委员会宣传部</w:t>
            </w:r>
          </w:p>
        </w:tc>
        <w:tc>
          <w:tcPr>
            <w:tcW w:w="1665" w:type="dxa"/>
            <w:noWrap/>
            <w:vAlign w:val="center"/>
          </w:tcPr>
          <w:p>
            <w:pPr>
              <w:pStyle w:val="69"/>
              <w:spacing w:line="560" w:lineRule="exact"/>
              <w:rPr>
                <w:rFonts w:hAnsi="宋体"/>
                <w:color w:val="auto"/>
                <w:sz w:val="28"/>
                <w:szCs w:val="28"/>
                <w:highlight w:val="none"/>
              </w:rPr>
            </w:pPr>
            <w:r>
              <w:rPr>
                <w:rFonts w:hint="eastAsia" w:hAnsi="宋体"/>
                <w:color w:val="auto"/>
                <w:sz w:val="28"/>
                <w:szCs w:val="28"/>
                <w:highlight w:val="none"/>
              </w:rPr>
              <w:t>通讯地址:</w:t>
            </w:r>
          </w:p>
        </w:tc>
        <w:tc>
          <w:tcPr>
            <w:tcW w:w="4150" w:type="dxa"/>
            <w:noWrap/>
          </w:tcPr>
          <w:p>
            <w:pPr>
              <w:pStyle w:val="68"/>
              <w:spacing w:line="560" w:lineRule="exact"/>
              <w:ind w:firstLine="560" w:firstLineChars="200"/>
              <w:rPr>
                <w:rFonts w:ascii="宋体" w:hAnsi="宋体" w:cs="宋体"/>
                <w:color w:val="auto"/>
                <w:sz w:val="28"/>
                <w:szCs w:val="28"/>
                <w:highlight w:val="none"/>
              </w:rPr>
            </w:pPr>
          </w:p>
        </w:tc>
      </w:tr>
      <w:tr>
        <w:tblPrEx>
          <w:tblCellMar>
            <w:top w:w="0" w:type="dxa"/>
            <w:left w:w="108" w:type="dxa"/>
            <w:bottom w:w="0" w:type="dxa"/>
            <w:right w:w="108" w:type="dxa"/>
          </w:tblCellMar>
        </w:tblPrEx>
        <w:trPr>
          <w:jc w:val="center"/>
        </w:trPr>
        <w:tc>
          <w:tcPr>
            <w:tcW w:w="1504" w:type="dxa"/>
            <w:noWrap/>
            <w:vAlign w:val="center"/>
          </w:tcPr>
          <w:p>
            <w:pPr>
              <w:pStyle w:val="69"/>
              <w:spacing w:line="560" w:lineRule="exact"/>
              <w:jc w:val="distribute"/>
              <w:rPr>
                <w:rFonts w:hAnsi="宋体"/>
                <w:color w:val="auto"/>
                <w:sz w:val="28"/>
                <w:szCs w:val="28"/>
                <w:highlight w:val="none"/>
              </w:rPr>
            </w:pPr>
            <w:r>
              <w:rPr>
                <w:rFonts w:hint="eastAsia" w:hAnsi="宋体"/>
                <w:color w:val="auto"/>
                <w:sz w:val="28"/>
                <w:szCs w:val="28"/>
                <w:highlight w:val="none"/>
              </w:rPr>
              <w:t xml:space="preserve">开户银行:                  </w:t>
            </w:r>
          </w:p>
        </w:tc>
        <w:tc>
          <w:tcPr>
            <w:tcW w:w="3112" w:type="dxa"/>
            <w:noWrap/>
            <w:vAlign w:val="center"/>
          </w:tcPr>
          <w:p>
            <w:pPr>
              <w:pStyle w:val="68"/>
              <w:spacing w:line="560" w:lineRule="exact"/>
              <w:ind w:firstLine="560" w:firstLineChars="200"/>
              <w:rPr>
                <w:rFonts w:ascii="宋体" w:hAnsi="宋体" w:cs="宋体"/>
                <w:color w:val="auto"/>
                <w:sz w:val="28"/>
                <w:szCs w:val="28"/>
                <w:highlight w:val="none"/>
              </w:rPr>
            </w:pPr>
          </w:p>
        </w:tc>
        <w:tc>
          <w:tcPr>
            <w:tcW w:w="1665" w:type="dxa"/>
            <w:noWrap/>
            <w:vAlign w:val="center"/>
          </w:tcPr>
          <w:p>
            <w:pPr>
              <w:pStyle w:val="69"/>
              <w:spacing w:line="560" w:lineRule="exact"/>
              <w:rPr>
                <w:rFonts w:hAnsi="宋体"/>
                <w:color w:val="auto"/>
                <w:sz w:val="28"/>
                <w:szCs w:val="28"/>
                <w:highlight w:val="none"/>
              </w:rPr>
            </w:pPr>
            <w:r>
              <w:rPr>
                <w:rFonts w:hint="eastAsia" w:hAnsi="宋体"/>
                <w:color w:val="auto"/>
                <w:sz w:val="28"/>
                <w:szCs w:val="28"/>
                <w:highlight w:val="none"/>
              </w:rPr>
              <w:t>开户银行:</w:t>
            </w:r>
          </w:p>
        </w:tc>
        <w:tc>
          <w:tcPr>
            <w:tcW w:w="4150" w:type="dxa"/>
            <w:noWrap/>
            <w:vAlign w:val="center"/>
          </w:tcPr>
          <w:p>
            <w:pPr>
              <w:pStyle w:val="68"/>
              <w:spacing w:line="560" w:lineRule="exact"/>
              <w:ind w:firstLine="560" w:firstLineChars="200"/>
              <w:rPr>
                <w:rFonts w:ascii="宋体" w:hAnsi="宋体" w:cs="宋体"/>
                <w:color w:val="auto"/>
                <w:sz w:val="28"/>
                <w:szCs w:val="28"/>
                <w:highlight w:val="none"/>
              </w:rPr>
            </w:pPr>
          </w:p>
        </w:tc>
      </w:tr>
      <w:tr>
        <w:tblPrEx>
          <w:tblCellMar>
            <w:top w:w="0" w:type="dxa"/>
            <w:left w:w="108" w:type="dxa"/>
            <w:bottom w:w="0" w:type="dxa"/>
            <w:right w:w="108" w:type="dxa"/>
          </w:tblCellMar>
        </w:tblPrEx>
        <w:trPr>
          <w:jc w:val="center"/>
        </w:trPr>
        <w:tc>
          <w:tcPr>
            <w:tcW w:w="1504" w:type="dxa"/>
            <w:noWrap/>
            <w:vAlign w:val="center"/>
          </w:tcPr>
          <w:p>
            <w:pPr>
              <w:pStyle w:val="69"/>
              <w:spacing w:line="560" w:lineRule="exact"/>
              <w:jc w:val="distribute"/>
              <w:rPr>
                <w:rFonts w:hAnsi="宋体"/>
                <w:color w:val="auto"/>
                <w:sz w:val="28"/>
                <w:szCs w:val="28"/>
                <w:highlight w:val="none"/>
              </w:rPr>
            </w:pPr>
            <w:r>
              <w:rPr>
                <w:rFonts w:hint="eastAsia" w:hAnsi="宋体"/>
                <w:color w:val="auto"/>
                <w:sz w:val="28"/>
                <w:szCs w:val="28"/>
                <w:highlight w:val="none"/>
              </w:rPr>
              <w:t xml:space="preserve">帐  号：            </w:t>
            </w:r>
          </w:p>
        </w:tc>
        <w:tc>
          <w:tcPr>
            <w:tcW w:w="3112" w:type="dxa"/>
            <w:noWrap/>
            <w:vAlign w:val="center"/>
          </w:tcPr>
          <w:p>
            <w:pPr>
              <w:pStyle w:val="68"/>
              <w:spacing w:line="560" w:lineRule="exact"/>
              <w:rPr>
                <w:rFonts w:ascii="宋体" w:hAnsi="宋体" w:cs="宋体"/>
                <w:color w:val="auto"/>
                <w:sz w:val="28"/>
                <w:szCs w:val="28"/>
                <w:highlight w:val="none"/>
              </w:rPr>
            </w:pPr>
          </w:p>
        </w:tc>
        <w:tc>
          <w:tcPr>
            <w:tcW w:w="1665" w:type="dxa"/>
            <w:noWrap/>
            <w:vAlign w:val="center"/>
          </w:tcPr>
          <w:p>
            <w:pPr>
              <w:pStyle w:val="69"/>
              <w:spacing w:line="560" w:lineRule="exact"/>
              <w:rPr>
                <w:rFonts w:hAnsi="宋体"/>
                <w:color w:val="auto"/>
                <w:sz w:val="28"/>
                <w:szCs w:val="28"/>
                <w:highlight w:val="none"/>
              </w:rPr>
            </w:pPr>
            <w:r>
              <w:rPr>
                <w:rFonts w:hint="eastAsia" w:hAnsi="宋体"/>
                <w:color w:val="auto"/>
                <w:sz w:val="28"/>
                <w:szCs w:val="28"/>
                <w:highlight w:val="none"/>
              </w:rPr>
              <w:t>帐    号：</w:t>
            </w:r>
          </w:p>
        </w:tc>
        <w:tc>
          <w:tcPr>
            <w:tcW w:w="4150" w:type="dxa"/>
            <w:noWrap/>
            <w:vAlign w:val="center"/>
          </w:tcPr>
          <w:p>
            <w:pPr>
              <w:pStyle w:val="68"/>
              <w:spacing w:line="560" w:lineRule="exact"/>
              <w:ind w:firstLine="560" w:firstLineChars="200"/>
              <w:rPr>
                <w:rFonts w:ascii="宋体" w:hAnsi="宋体" w:cs="宋体"/>
                <w:color w:val="auto"/>
                <w:sz w:val="28"/>
                <w:szCs w:val="28"/>
                <w:highlight w:val="none"/>
              </w:rPr>
            </w:pPr>
          </w:p>
        </w:tc>
      </w:tr>
    </w:tbl>
    <w:p>
      <w:pPr>
        <w:spacing w:line="560" w:lineRule="exact"/>
        <w:rPr>
          <w:rFonts w:ascii="宋体" w:hAnsi="宋体" w:eastAsia="宋体" w:cs="宋体"/>
          <w:color w:val="auto"/>
          <w:sz w:val="28"/>
          <w:szCs w:val="28"/>
          <w:highlight w:val="none"/>
        </w:rPr>
      </w:pPr>
    </w:p>
    <w:p>
      <w:pPr>
        <w:spacing w:line="560" w:lineRule="exact"/>
        <w:ind w:right="-105" w:firstLine="4480" w:firstLineChars="16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二〇 年   月   日</w:t>
      </w:r>
    </w:p>
    <w:p>
      <w:pPr>
        <w:spacing w:line="560" w:lineRule="exact"/>
        <w:ind w:right="-105"/>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合同签订地点：乌鲁木齐市东环路166号乌鲁木齐市天山区委员会宣传部</w:t>
      </w:r>
    </w:p>
    <w:p>
      <w:pPr>
        <w:spacing w:line="560" w:lineRule="exact"/>
        <w:ind w:left="-105" w:right="-105" w:firstLine="562" w:firstLineChars="200"/>
        <w:jc w:val="center"/>
        <w:rPr>
          <w:rFonts w:ascii="宋体" w:hAnsi="宋体" w:eastAsia="宋体" w:cs="宋体"/>
          <w:b/>
          <w:color w:val="auto"/>
          <w:sz w:val="28"/>
          <w:szCs w:val="28"/>
          <w:highlight w:val="none"/>
        </w:rPr>
      </w:pPr>
    </w:p>
    <w:p>
      <w:pPr>
        <w:spacing w:line="560" w:lineRule="exact"/>
        <w:ind w:firstLine="560" w:firstLineChars="200"/>
        <w:jc w:val="center"/>
        <w:rPr>
          <w:rFonts w:ascii="宋体" w:hAnsi="宋体"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360" w:lineRule="auto"/>
        <w:ind w:left="-2" w:leftChars="-1" w:right="-105" w:firstLine="1"/>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详细参数</w:t>
      </w:r>
    </w:p>
    <w:p>
      <w:pPr>
        <w:spacing w:line="360" w:lineRule="auto"/>
        <w:ind w:left="-105" w:right="-105" w:firstLine="420" w:firstLineChars="150"/>
        <w:rPr>
          <w:rFonts w:ascii="宋体" w:hAnsi="宋体" w:eastAsia="宋体" w:cs="宋体"/>
          <w:color w:val="auto"/>
          <w:sz w:val="28"/>
          <w:szCs w:val="28"/>
          <w:highlight w:val="none"/>
        </w:rPr>
      </w:pPr>
    </w:p>
    <w:p>
      <w:pPr>
        <w:spacing w:line="360" w:lineRule="auto"/>
        <w:ind w:left="-105" w:right="-105" w:firstLine="420" w:firstLineChars="150"/>
        <w:rPr>
          <w:rFonts w:ascii="宋体" w:hAnsi="宋体" w:eastAsia="宋体" w:cs="宋体"/>
          <w:color w:val="auto"/>
          <w:sz w:val="28"/>
          <w:szCs w:val="28"/>
          <w:highlight w:val="none"/>
        </w:rPr>
      </w:pPr>
    </w:p>
    <w:p>
      <w:pPr>
        <w:spacing w:line="360" w:lineRule="auto"/>
        <w:ind w:left="-105" w:right="-105" w:firstLine="420" w:firstLineChars="150"/>
        <w:rPr>
          <w:rFonts w:ascii="宋体" w:hAnsi="宋体" w:eastAsia="宋体" w:cs="宋体"/>
          <w:color w:val="auto"/>
          <w:sz w:val="28"/>
          <w:szCs w:val="28"/>
          <w:highlight w:val="none"/>
        </w:rPr>
      </w:pPr>
    </w:p>
    <w:p>
      <w:pPr>
        <w:spacing w:line="360" w:lineRule="auto"/>
        <w:ind w:left="-105" w:right="-105" w:firstLine="420" w:firstLineChars="150"/>
        <w:rPr>
          <w:rFonts w:ascii="宋体" w:hAnsi="宋体" w:eastAsia="宋体" w:cs="宋体"/>
          <w:color w:val="auto"/>
          <w:sz w:val="28"/>
          <w:szCs w:val="28"/>
          <w:highlight w:val="none"/>
        </w:rPr>
      </w:pPr>
    </w:p>
    <w:p>
      <w:pPr>
        <w:spacing w:line="360" w:lineRule="auto"/>
        <w:ind w:left="-105" w:right="-105" w:firstLine="420" w:firstLineChars="150"/>
        <w:rPr>
          <w:rFonts w:ascii="宋体" w:hAnsi="宋体" w:eastAsia="宋体" w:cs="宋体"/>
          <w:color w:val="auto"/>
          <w:sz w:val="28"/>
          <w:szCs w:val="28"/>
          <w:highlight w:val="none"/>
        </w:rPr>
      </w:pPr>
    </w:p>
    <w:p>
      <w:pPr>
        <w:spacing w:line="360" w:lineRule="auto"/>
        <w:ind w:left="-105" w:right="-105" w:firstLine="420" w:firstLineChars="150"/>
        <w:rPr>
          <w:rFonts w:ascii="宋体" w:hAnsi="宋体" w:eastAsia="宋体" w:cs="宋体"/>
          <w:color w:val="auto"/>
          <w:sz w:val="28"/>
          <w:szCs w:val="28"/>
          <w:highlight w:val="none"/>
        </w:rPr>
      </w:pPr>
    </w:p>
    <w:p>
      <w:pPr>
        <w:spacing w:line="360" w:lineRule="auto"/>
        <w:ind w:left="-105" w:right="-105" w:firstLine="420" w:firstLineChars="150"/>
        <w:rPr>
          <w:rFonts w:ascii="宋体" w:hAnsi="宋体" w:eastAsia="宋体" w:cs="宋体"/>
          <w:color w:val="auto"/>
          <w:sz w:val="28"/>
          <w:szCs w:val="28"/>
          <w:highlight w:val="none"/>
        </w:rPr>
      </w:pPr>
    </w:p>
    <w:p>
      <w:pPr>
        <w:spacing w:line="360" w:lineRule="auto"/>
        <w:ind w:left="109" w:right="-105" w:hanging="109" w:hangingChars="3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以下空白    以下空白    以下空白    以下空白    以下空白    以下空白</w:t>
      </w:r>
    </w:p>
    <w:p>
      <w:pPr>
        <w:widowControl/>
        <w:jc w:val="left"/>
        <w:rPr>
          <w:rFonts w:ascii="宋体" w:hAnsi="宋体" w:eastAsia="宋体" w:cs="Times New Roman"/>
          <w:b/>
          <w:bCs/>
          <w:color w:val="auto"/>
          <w:sz w:val="32"/>
          <w:szCs w:val="32"/>
          <w:highlight w:val="none"/>
        </w:rPr>
      </w:pPr>
    </w:p>
    <w:p>
      <w:pPr>
        <w:jc w:val="center"/>
        <w:rPr>
          <w:rFonts w:ascii="Calibri" w:hAnsi="Calibri" w:eastAsia="宋体" w:cs="Times New Roman"/>
          <w:color w:val="auto"/>
          <w:highlight w:val="none"/>
        </w:rPr>
      </w:pPr>
      <w:r>
        <w:rPr>
          <w:rFonts w:hint="eastAsia" w:ascii="宋体" w:hAnsi="宋体" w:eastAsia="宋体" w:cs="Times New Roman"/>
          <w:b/>
          <w:bCs/>
          <w:color w:val="auto"/>
          <w:sz w:val="32"/>
          <w:szCs w:val="32"/>
          <w:highlight w:val="none"/>
        </w:rPr>
        <w:t>（以上合同仅供参考，具体以乌鲁木齐市天山区委员会宣传部提供合同为准）</w:t>
      </w:r>
      <w:bookmarkEnd w:id="6"/>
    </w:p>
    <w:p>
      <w:pPr>
        <w:rPr>
          <w:rFonts w:ascii="宋体" w:hAnsi="宋体" w:eastAsia="宋体" w:cs="宋体"/>
          <w:color w:val="auto"/>
          <w:highlight w:val="none"/>
        </w:rPr>
      </w:pPr>
    </w:p>
    <w:p>
      <w:pPr>
        <w:rPr>
          <w:rFonts w:ascii="宋体" w:hAnsi="宋体" w:eastAsia="宋体" w:cs="宋体"/>
          <w:color w:val="auto"/>
          <w:highlight w:val="none"/>
        </w:rPr>
      </w:pPr>
      <w:r>
        <w:rPr>
          <w:rFonts w:hint="eastAsia" w:ascii="宋体" w:hAnsi="宋体" w:eastAsia="宋体" w:cs="宋体"/>
          <w:color w:val="auto"/>
          <w:highlight w:val="none"/>
        </w:rPr>
        <w:br w:type="page"/>
      </w:r>
      <w:bookmarkEnd w:id="7"/>
    </w:p>
    <w:p>
      <w:pPr>
        <w:jc w:val="center"/>
        <w:outlineLvl w:val="1"/>
        <w:rPr>
          <w:rFonts w:ascii="Calibri" w:hAnsi="Calibri" w:eastAsia="宋体" w:cs="Times New Roman"/>
          <w:color w:val="auto"/>
          <w:highlight w:val="none"/>
        </w:rPr>
      </w:pPr>
      <w:bookmarkStart w:id="8" w:name="_Toc14869"/>
      <w:r>
        <w:rPr>
          <w:rFonts w:hint="eastAsia" w:ascii="Calibri" w:hAnsi="Calibri" w:eastAsia="宋体" w:cs="Times New Roman"/>
          <w:color w:val="auto"/>
          <w:sz w:val="32"/>
          <w:szCs w:val="28"/>
          <w:highlight w:val="none"/>
        </w:rPr>
        <w:t>第五章　投标文件组成</w:t>
      </w:r>
      <w:bookmarkEnd w:id="8"/>
    </w:p>
    <w:p>
      <w:pPr>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第一部分　商务部分</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★一、投标函</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格式附后</w:t>
      </w:r>
      <w:r>
        <w:rPr>
          <w:rFonts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附件</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法定代表人身份证明复印件</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法定代表人参加投标</w:t>
      </w:r>
      <w:r>
        <w:rPr>
          <w:rFonts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附件</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　法定代表人授权书</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授权代表参加投标</w:t>
      </w:r>
      <w:r>
        <w:rPr>
          <w:rFonts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附件</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　授权委托书</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格式二</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适用于自然人委托投标</w:t>
      </w:r>
      <w:r>
        <w:rPr>
          <w:rFonts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★二、开标一览表</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格式附后</w:t>
      </w:r>
      <w:r>
        <w:rPr>
          <w:rFonts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★三、明细报价表</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格式附后</w:t>
      </w:r>
      <w:r>
        <w:rPr>
          <w:rFonts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四、商务条款偏离表</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格式附后</w:t>
      </w:r>
      <w:r>
        <w:rPr>
          <w:rFonts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五、投标保证金</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★六、供应商的资格证明材料</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一</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供应商基本情况表</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附件</w:t>
      </w:r>
      <w:r>
        <w:rPr>
          <w:rFonts w:ascii="宋体" w:hAnsi="宋体" w:eastAsia="宋体" w:cs="Times New Roman"/>
          <w:color w:val="auto"/>
          <w:kern w:val="0"/>
          <w:sz w:val="24"/>
          <w:szCs w:val="24"/>
          <w:highlight w:val="none"/>
        </w:rPr>
        <w:t>6</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1)</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二</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参加政府采购活动的供应商应当具备《中华人民共和国政府采购法》第二十二条第一款规定的条件，提供下列材料：</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附件</w:t>
      </w:r>
      <w:r>
        <w:rPr>
          <w:rFonts w:ascii="宋体" w:hAnsi="宋体" w:eastAsia="宋体" w:cs="Times New Roman"/>
          <w:color w:val="auto"/>
          <w:kern w:val="0"/>
          <w:sz w:val="24"/>
          <w:szCs w:val="24"/>
          <w:highlight w:val="none"/>
        </w:rPr>
        <w:t>6</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具有独立承担民事责任的能力证明材料；</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附件</w:t>
      </w:r>
      <w:r>
        <w:rPr>
          <w:rFonts w:ascii="宋体" w:hAnsi="宋体" w:eastAsia="宋体" w:cs="Times New Roman"/>
          <w:color w:val="auto"/>
          <w:kern w:val="0"/>
          <w:sz w:val="24"/>
          <w:szCs w:val="24"/>
          <w:highlight w:val="none"/>
        </w:rPr>
        <w:t>6</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　具有良好的商业信誉和健全的财务会计制度证明材料；</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附件</w:t>
      </w:r>
      <w:r>
        <w:rPr>
          <w:rFonts w:ascii="宋体" w:hAnsi="宋体" w:eastAsia="宋体" w:cs="Times New Roman"/>
          <w:color w:val="auto"/>
          <w:kern w:val="0"/>
          <w:sz w:val="24"/>
          <w:szCs w:val="24"/>
          <w:highlight w:val="none"/>
        </w:rPr>
        <w:t>6</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　具备履行合同所必需的设备和专业技术能力的证明材料；</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附件</w:t>
      </w:r>
      <w:r>
        <w:rPr>
          <w:rFonts w:ascii="宋体" w:hAnsi="宋体" w:eastAsia="宋体" w:cs="Times New Roman"/>
          <w:color w:val="auto"/>
          <w:kern w:val="0"/>
          <w:sz w:val="24"/>
          <w:szCs w:val="24"/>
          <w:highlight w:val="none"/>
        </w:rPr>
        <w:t>6</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4</w:t>
      </w:r>
      <w:r>
        <w:rPr>
          <w:rFonts w:hint="eastAsia" w:ascii="宋体" w:hAnsi="宋体" w:eastAsia="宋体" w:cs="Times New Roman"/>
          <w:color w:val="auto"/>
          <w:kern w:val="0"/>
          <w:sz w:val="24"/>
          <w:szCs w:val="24"/>
          <w:highlight w:val="none"/>
        </w:rPr>
        <w:t>　有依法缴纳税收和社会保障资金的良好记录的证明材料；</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附件</w:t>
      </w:r>
      <w:r>
        <w:rPr>
          <w:rFonts w:ascii="宋体" w:hAnsi="宋体" w:eastAsia="宋体" w:cs="Times New Roman"/>
          <w:color w:val="auto"/>
          <w:kern w:val="0"/>
          <w:sz w:val="24"/>
          <w:szCs w:val="24"/>
          <w:highlight w:val="none"/>
        </w:rPr>
        <w:t>6</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　参加政府采购活动近三年内在经营活动中没有重大违法记录的书面声明；</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附件</w:t>
      </w:r>
      <w:r>
        <w:rPr>
          <w:rFonts w:ascii="宋体" w:hAnsi="宋体" w:eastAsia="宋体" w:cs="Times New Roman"/>
          <w:color w:val="auto"/>
          <w:kern w:val="0"/>
          <w:sz w:val="24"/>
          <w:szCs w:val="24"/>
          <w:highlight w:val="none"/>
        </w:rPr>
        <w:t>6</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6</w:t>
      </w:r>
      <w:r>
        <w:rPr>
          <w:rFonts w:hint="eastAsia" w:ascii="宋体" w:hAnsi="宋体" w:eastAsia="宋体" w:cs="Times New Roman"/>
          <w:color w:val="auto"/>
          <w:kern w:val="0"/>
          <w:sz w:val="24"/>
          <w:szCs w:val="24"/>
          <w:highlight w:val="none"/>
        </w:rPr>
        <w:t>　无不良信用记录承诺函</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招标文件要求由供应商查询信用记录的提供</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附件6－2－7  符合招标文件第二章“供应商须知前附表”4.3中第3条的证明材料；</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七、供应商近三年（2020年1月1日-至今）类似项目业绩</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八、符合政府采购政策的证明材料</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九、投标人企业类型声明函</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十、中小企业声明函</w:t>
      </w:r>
    </w:p>
    <w:p>
      <w:pPr>
        <w:spacing w:line="360" w:lineRule="auto"/>
        <w:ind w:firstLine="360" w:firstLineChars="15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十一、中小企业生产或销售的产品优惠明细表</w:t>
      </w:r>
    </w:p>
    <w:p>
      <w:pPr>
        <w:spacing w:line="360" w:lineRule="auto"/>
        <w:ind w:firstLine="360" w:firstLineChars="15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十二、监狱企业声明函</w:t>
      </w:r>
    </w:p>
    <w:p>
      <w:pPr>
        <w:spacing w:line="360" w:lineRule="auto"/>
        <w:ind w:firstLine="360" w:firstLineChars="15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十三、残疾人福利性单位声明函</w:t>
      </w:r>
    </w:p>
    <w:p>
      <w:pPr>
        <w:spacing w:line="360" w:lineRule="auto"/>
        <w:ind w:firstLine="361" w:firstLineChars="150"/>
        <w:rPr>
          <w:rFonts w:ascii="宋体" w:hAnsi="宋体" w:eastAsia="宋体" w:cs="Times New Roman"/>
          <w:color w:val="auto"/>
          <w:kern w:val="0"/>
          <w:sz w:val="24"/>
          <w:szCs w:val="24"/>
          <w:highlight w:val="none"/>
        </w:rPr>
      </w:pPr>
      <w:r>
        <w:rPr>
          <w:rFonts w:hint="eastAsia" w:ascii="宋体" w:hAnsi="宋体" w:eastAsia="宋体" w:cs="Times New Roman"/>
          <w:b/>
          <w:bCs/>
          <w:color w:val="auto"/>
          <w:kern w:val="0"/>
          <w:sz w:val="24"/>
          <w:szCs w:val="21"/>
          <w:highlight w:val="none"/>
          <w:em w:val="dot"/>
        </w:rPr>
        <w:t>注：(</w:t>
      </w:r>
      <w:r>
        <w:rPr>
          <w:rFonts w:hint="eastAsia" w:ascii="宋体" w:hAnsi="宋体" w:eastAsia="宋体" w:cs="Courier New"/>
          <w:b/>
          <w:bCs/>
          <w:color w:val="auto"/>
          <w:sz w:val="24"/>
          <w:szCs w:val="21"/>
          <w:highlight w:val="none"/>
          <w:em w:val="dot"/>
        </w:rPr>
        <w:t>九至十三</w:t>
      </w:r>
      <w:r>
        <w:rPr>
          <w:rFonts w:hint="eastAsia" w:ascii="宋体" w:hAnsi="宋体" w:eastAsia="宋体" w:cs="Times New Roman"/>
          <w:b/>
          <w:bCs/>
          <w:color w:val="auto"/>
          <w:kern w:val="0"/>
          <w:sz w:val="24"/>
          <w:szCs w:val="21"/>
          <w:highlight w:val="none"/>
          <w:em w:val="dot"/>
        </w:rPr>
        <w:t>)项投标人根据情况自行选择，不享受相关政策的投标人无需提供。</w:t>
      </w: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jc w:val="center"/>
        <w:rPr>
          <w:rFonts w:ascii="宋体" w:hAnsi="宋体" w:eastAsia="宋体" w:cs="Times New Roman"/>
          <w:color w:val="auto"/>
          <w:kern w:val="0"/>
          <w:sz w:val="24"/>
          <w:szCs w:val="24"/>
          <w:highlight w:val="none"/>
        </w:rPr>
      </w:pPr>
    </w:p>
    <w:p>
      <w:pPr>
        <w:spacing w:line="360" w:lineRule="auto"/>
        <w:ind w:firstLine="480" w:firstLineChars="200"/>
        <w:jc w:val="center"/>
        <w:rPr>
          <w:rFonts w:ascii="宋体" w:hAnsi="宋体" w:eastAsia="宋体" w:cs="Times New Roman"/>
          <w:color w:val="auto"/>
          <w:kern w:val="0"/>
          <w:sz w:val="24"/>
          <w:szCs w:val="24"/>
          <w:highlight w:val="none"/>
        </w:rPr>
      </w:pPr>
    </w:p>
    <w:p>
      <w:pPr>
        <w:spacing w:line="360" w:lineRule="auto"/>
        <w:ind w:firstLine="480" w:firstLineChars="200"/>
        <w:jc w:val="center"/>
        <w:rPr>
          <w:rFonts w:ascii="宋体" w:hAnsi="宋体" w:eastAsia="宋体" w:cs="Times New Roman"/>
          <w:color w:val="auto"/>
          <w:kern w:val="0"/>
          <w:sz w:val="24"/>
          <w:szCs w:val="24"/>
          <w:highlight w:val="none"/>
        </w:rPr>
      </w:pPr>
    </w:p>
    <w:p>
      <w:pPr>
        <w:spacing w:line="360" w:lineRule="auto"/>
        <w:ind w:firstLine="480" w:firstLineChars="200"/>
        <w:jc w:val="center"/>
        <w:rPr>
          <w:rFonts w:ascii="宋体" w:hAnsi="宋体" w:eastAsia="宋体" w:cs="Times New Roman"/>
          <w:color w:val="auto"/>
          <w:kern w:val="0"/>
          <w:sz w:val="24"/>
          <w:szCs w:val="24"/>
          <w:highlight w:val="none"/>
        </w:rPr>
      </w:pPr>
    </w:p>
    <w:p>
      <w:pPr>
        <w:spacing w:line="360" w:lineRule="auto"/>
        <w:ind w:firstLine="480" w:firstLineChars="200"/>
        <w:jc w:val="center"/>
        <w:rPr>
          <w:rFonts w:ascii="宋体" w:hAnsi="宋体" w:eastAsia="宋体" w:cs="Times New Roman"/>
          <w:color w:val="auto"/>
          <w:kern w:val="0"/>
          <w:sz w:val="24"/>
          <w:szCs w:val="24"/>
          <w:highlight w:val="none"/>
        </w:rPr>
      </w:pPr>
    </w:p>
    <w:p>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br w:type="page"/>
      </w:r>
    </w:p>
    <w:p>
      <w:pPr>
        <w:numPr>
          <w:ilvl w:val="0"/>
          <w:numId w:val="4"/>
        </w:numPr>
        <w:spacing w:line="360" w:lineRule="auto"/>
        <w:ind w:firstLine="480" w:firstLineChars="200"/>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技术部分</w:t>
      </w:r>
    </w:p>
    <w:p>
      <w:pPr>
        <w:spacing w:line="360" w:lineRule="auto"/>
        <w:jc w:val="center"/>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一、技术方案</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二、技术投标与偏离表</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三、供应商售后服务承诺</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四、投标标的物符合招标文件规定的证明文件</w:t>
      </w:r>
    </w:p>
    <w:p>
      <w:pPr>
        <w:spacing w:line="360" w:lineRule="auto"/>
        <w:ind w:firstLine="480" w:firstLineChars="200"/>
        <w:rPr>
          <w:rFonts w:ascii="宋体" w:hAnsi="宋体" w:eastAsia="宋体" w:cs="Times New Roman"/>
          <w:color w:val="auto"/>
          <w:kern w:val="0"/>
          <w:sz w:val="24"/>
          <w:szCs w:val="24"/>
          <w:highlight w:val="none"/>
        </w:rPr>
      </w:pPr>
    </w:p>
    <w:p>
      <w:pPr>
        <w:ind w:firstLine="400" w:firstLineChars="200"/>
        <w:rPr>
          <w:rFonts w:ascii="宋体" w:hAnsi="宋体" w:eastAsia="宋体" w:cs="Times New Roman"/>
          <w:color w:val="auto"/>
          <w:kern w:val="0"/>
          <w:sz w:val="20"/>
          <w:szCs w:val="21"/>
          <w:highlight w:val="none"/>
        </w:rPr>
      </w:pPr>
      <w:r>
        <w:rPr>
          <w:rFonts w:ascii="宋体" w:hAnsi="宋体" w:eastAsia="宋体" w:cs="Times New Roman"/>
          <w:color w:val="auto"/>
          <w:kern w:val="0"/>
          <w:sz w:val="20"/>
          <w:szCs w:val="21"/>
          <w:highlight w:val="none"/>
        </w:rPr>
        <w:br w:type="page"/>
      </w:r>
    </w:p>
    <w:p>
      <w:pPr>
        <w:ind w:firstLine="562" w:firstLineChars="200"/>
        <w:jc w:val="center"/>
        <w:rPr>
          <w:rFonts w:ascii="宋体" w:hAnsi="宋体" w:eastAsia="宋体" w:cs="Times New Roman"/>
          <w:color w:val="auto"/>
          <w:kern w:val="0"/>
          <w:sz w:val="20"/>
          <w:szCs w:val="21"/>
          <w:highlight w:val="none"/>
        </w:rPr>
      </w:pPr>
      <w:r>
        <w:rPr>
          <w:rFonts w:hint="eastAsia" w:ascii="宋体" w:hAnsi="Courier New" w:eastAsia="宋体" w:cs="Times New Roman"/>
          <w:b/>
          <w:bCs/>
          <w:color w:val="auto"/>
          <w:kern w:val="0"/>
          <w:sz w:val="28"/>
          <w:szCs w:val="32"/>
          <w:highlight w:val="none"/>
        </w:rPr>
        <w:t>投标文件</w:t>
      </w: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jc w:val="center"/>
        <w:rPr>
          <w:rFonts w:ascii="宋体" w:hAnsi="宋体" w:eastAsia="宋体" w:cs="Times New Roman"/>
          <w:color w:val="auto"/>
          <w:kern w:val="0"/>
          <w:sz w:val="20"/>
          <w:szCs w:val="21"/>
          <w:highlight w:val="none"/>
        </w:rPr>
      </w:pPr>
      <w:r>
        <w:rPr>
          <w:rFonts w:hint="eastAsia" w:ascii="宋体" w:hAnsi="宋体" w:eastAsia="宋体" w:cs="Times New Roman"/>
          <w:color w:val="auto"/>
          <w:kern w:val="0"/>
          <w:sz w:val="20"/>
          <w:szCs w:val="21"/>
          <w:highlight w:val="none"/>
        </w:rPr>
        <w:t>项目名称：</w:t>
      </w:r>
      <w:r>
        <w:rPr>
          <w:rFonts w:ascii="宋体" w:hAnsi="宋体" w:eastAsia="宋体" w:cs="Times New Roman"/>
          <w:color w:val="auto"/>
          <w:kern w:val="0"/>
          <w:sz w:val="20"/>
          <w:szCs w:val="21"/>
          <w:highlight w:val="none"/>
        </w:rPr>
        <w:t>____________________</w:t>
      </w:r>
    </w:p>
    <w:p>
      <w:pPr>
        <w:ind w:firstLine="400" w:firstLineChars="200"/>
        <w:jc w:val="center"/>
        <w:rPr>
          <w:rFonts w:ascii="宋体" w:hAnsi="宋体" w:eastAsia="宋体" w:cs="Times New Roman"/>
          <w:color w:val="auto"/>
          <w:kern w:val="0"/>
          <w:sz w:val="20"/>
          <w:szCs w:val="21"/>
          <w:highlight w:val="none"/>
        </w:rPr>
      </w:pPr>
    </w:p>
    <w:p>
      <w:pPr>
        <w:ind w:firstLine="400" w:firstLineChars="200"/>
        <w:jc w:val="center"/>
        <w:rPr>
          <w:rFonts w:ascii="宋体" w:hAnsi="宋体" w:eastAsia="宋体" w:cs="Times New Roman"/>
          <w:color w:val="auto"/>
          <w:kern w:val="0"/>
          <w:sz w:val="20"/>
          <w:szCs w:val="21"/>
          <w:highlight w:val="none"/>
        </w:rPr>
      </w:pPr>
    </w:p>
    <w:p>
      <w:pPr>
        <w:ind w:firstLine="400" w:firstLineChars="200"/>
        <w:jc w:val="center"/>
        <w:rPr>
          <w:rFonts w:ascii="宋体" w:hAnsi="宋体" w:eastAsia="宋体" w:cs="Times New Roman"/>
          <w:color w:val="auto"/>
          <w:kern w:val="0"/>
          <w:sz w:val="20"/>
          <w:szCs w:val="21"/>
          <w:highlight w:val="none"/>
        </w:rPr>
      </w:pPr>
    </w:p>
    <w:p>
      <w:pPr>
        <w:ind w:firstLine="400" w:firstLineChars="200"/>
        <w:jc w:val="center"/>
        <w:rPr>
          <w:rFonts w:ascii="宋体" w:hAnsi="宋体" w:eastAsia="宋体" w:cs="Times New Roman"/>
          <w:color w:val="auto"/>
          <w:kern w:val="0"/>
          <w:sz w:val="20"/>
          <w:szCs w:val="21"/>
          <w:highlight w:val="none"/>
        </w:rPr>
      </w:pPr>
    </w:p>
    <w:p>
      <w:pPr>
        <w:ind w:firstLine="400" w:firstLineChars="200"/>
        <w:jc w:val="center"/>
        <w:rPr>
          <w:rFonts w:ascii="宋体" w:hAnsi="宋体" w:eastAsia="宋体" w:cs="Times New Roman"/>
          <w:color w:val="auto"/>
          <w:kern w:val="0"/>
          <w:sz w:val="20"/>
          <w:szCs w:val="21"/>
          <w:highlight w:val="none"/>
        </w:rPr>
      </w:pPr>
      <w:r>
        <w:rPr>
          <w:rFonts w:hint="eastAsia" w:ascii="宋体" w:hAnsi="宋体" w:eastAsia="宋体" w:cs="Times New Roman"/>
          <w:color w:val="auto"/>
          <w:kern w:val="0"/>
          <w:sz w:val="20"/>
          <w:szCs w:val="21"/>
          <w:highlight w:val="none"/>
        </w:rPr>
        <w:t>项目编号：</w:t>
      </w:r>
      <w:r>
        <w:rPr>
          <w:rFonts w:ascii="宋体" w:hAnsi="宋体" w:eastAsia="宋体" w:cs="Times New Roman"/>
          <w:color w:val="auto"/>
          <w:kern w:val="0"/>
          <w:sz w:val="20"/>
          <w:szCs w:val="21"/>
          <w:highlight w:val="none"/>
        </w:rPr>
        <w:t>____________________</w:t>
      </w:r>
    </w:p>
    <w:p>
      <w:pPr>
        <w:ind w:firstLine="400" w:firstLineChars="200"/>
        <w:jc w:val="center"/>
        <w:rPr>
          <w:rFonts w:ascii="宋体" w:hAnsi="宋体" w:eastAsia="宋体" w:cs="Times New Roman"/>
          <w:color w:val="auto"/>
          <w:kern w:val="0"/>
          <w:sz w:val="20"/>
          <w:szCs w:val="21"/>
          <w:highlight w:val="none"/>
        </w:rPr>
      </w:pPr>
    </w:p>
    <w:p>
      <w:pPr>
        <w:ind w:firstLine="400" w:firstLineChars="200"/>
        <w:jc w:val="center"/>
        <w:rPr>
          <w:rFonts w:ascii="宋体" w:hAnsi="宋体" w:eastAsia="宋体" w:cs="Times New Roman"/>
          <w:color w:val="auto"/>
          <w:kern w:val="0"/>
          <w:sz w:val="20"/>
          <w:szCs w:val="21"/>
          <w:highlight w:val="none"/>
        </w:rPr>
      </w:pPr>
    </w:p>
    <w:p>
      <w:pPr>
        <w:ind w:firstLine="400" w:firstLineChars="200"/>
        <w:jc w:val="center"/>
        <w:rPr>
          <w:rFonts w:ascii="宋体" w:hAnsi="宋体" w:eastAsia="宋体" w:cs="Times New Roman"/>
          <w:color w:val="auto"/>
          <w:kern w:val="0"/>
          <w:sz w:val="20"/>
          <w:szCs w:val="21"/>
          <w:highlight w:val="none"/>
        </w:rPr>
      </w:pPr>
    </w:p>
    <w:p>
      <w:pPr>
        <w:ind w:firstLine="400" w:firstLineChars="200"/>
        <w:jc w:val="center"/>
        <w:rPr>
          <w:rFonts w:ascii="宋体" w:hAnsi="宋体" w:eastAsia="宋体" w:cs="Times New Roman"/>
          <w:color w:val="auto"/>
          <w:kern w:val="0"/>
          <w:sz w:val="20"/>
          <w:szCs w:val="21"/>
          <w:highlight w:val="none"/>
        </w:rPr>
      </w:pPr>
    </w:p>
    <w:p>
      <w:pPr>
        <w:ind w:firstLine="400" w:firstLineChars="200"/>
        <w:jc w:val="center"/>
        <w:rPr>
          <w:rFonts w:ascii="宋体" w:hAnsi="宋体" w:eastAsia="宋体" w:cs="Times New Roman"/>
          <w:color w:val="auto"/>
          <w:kern w:val="0"/>
          <w:sz w:val="20"/>
          <w:szCs w:val="21"/>
          <w:highlight w:val="none"/>
        </w:rPr>
      </w:pPr>
      <w:r>
        <w:rPr>
          <w:rFonts w:hint="eastAsia" w:ascii="宋体" w:hAnsi="宋体" w:eastAsia="宋体" w:cs="Times New Roman"/>
          <w:color w:val="auto"/>
          <w:kern w:val="0"/>
          <w:sz w:val="20"/>
          <w:szCs w:val="21"/>
          <w:highlight w:val="none"/>
        </w:rPr>
        <w:t>供应商名称：</w:t>
      </w:r>
      <w:r>
        <w:rPr>
          <w:rFonts w:ascii="宋体" w:hAnsi="宋体" w:eastAsia="宋体" w:cs="Times New Roman"/>
          <w:color w:val="auto"/>
          <w:kern w:val="0"/>
          <w:sz w:val="20"/>
          <w:szCs w:val="21"/>
          <w:highlight w:val="none"/>
        </w:rPr>
        <w:t>__________________</w:t>
      </w: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jc w:val="center"/>
        <w:rPr>
          <w:rFonts w:ascii="宋体" w:hAnsi="宋体" w:eastAsia="宋体" w:cs="Times New Roman"/>
          <w:color w:val="auto"/>
          <w:kern w:val="0"/>
          <w:sz w:val="20"/>
          <w:szCs w:val="21"/>
          <w:highlight w:val="none"/>
        </w:rPr>
      </w:pPr>
      <w:r>
        <w:rPr>
          <w:rFonts w:ascii="宋体" w:hAnsi="宋体" w:eastAsia="宋体" w:cs="Times New Roman"/>
          <w:color w:val="auto"/>
          <w:kern w:val="0"/>
          <w:sz w:val="20"/>
          <w:szCs w:val="21"/>
          <w:highlight w:val="none"/>
        </w:rPr>
        <w:t>______</w:t>
      </w:r>
      <w:r>
        <w:rPr>
          <w:rFonts w:hint="eastAsia" w:ascii="宋体" w:hAnsi="宋体" w:eastAsia="宋体" w:cs="Times New Roman"/>
          <w:color w:val="auto"/>
          <w:kern w:val="0"/>
          <w:sz w:val="20"/>
          <w:szCs w:val="21"/>
          <w:highlight w:val="none"/>
        </w:rPr>
        <w:t>年</w:t>
      </w:r>
      <w:r>
        <w:rPr>
          <w:rFonts w:ascii="宋体" w:hAnsi="宋体" w:eastAsia="宋体" w:cs="Times New Roman"/>
          <w:color w:val="auto"/>
          <w:kern w:val="0"/>
          <w:sz w:val="20"/>
          <w:szCs w:val="21"/>
          <w:highlight w:val="none"/>
        </w:rPr>
        <w:t>____</w:t>
      </w:r>
      <w:r>
        <w:rPr>
          <w:rFonts w:hint="eastAsia" w:ascii="宋体" w:hAnsi="宋体" w:eastAsia="宋体" w:cs="Times New Roman"/>
          <w:color w:val="auto"/>
          <w:kern w:val="0"/>
          <w:sz w:val="20"/>
          <w:szCs w:val="21"/>
          <w:highlight w:val="none"/>
        </w:rPr>
        <w:t>月</w:t>
      </w:r>
      <w:r>
        <w:rPr>
          <w:rFonts w:ascii="宋体" w:hAnsi="宋体" w:eastAsia="宋体" w:cs="Times New Roman"/>
          <w:color w:val="auto"/>
          <w:kern w:val="0"/>
          <w:sz w:val="20"/>
          <w:szCs w:val="21"/>
          <w:highlight w:val="none"/>
        </w:rPr>
        <w:t>____</w:t>
      </w:r>
      <w:r>
        <w:rPr>
          <w:rFonts w:hint="eastAsia" w:ascii="宋体" w:hAnsi="宋体" w:eastAsia="宋体" w:cs="Times New Roman"/>
          <w:color w:val="auto"/>
          <w:kern w:val="0"/>
          <w:sz w:val="20"/>
          <w:szCs w:val="21"/>
          <w:highlight w:val="none"/>
        </w:rPr>
        <w:t>日</w:t>
      </w:r>
    </w:p>
    <w:p>
      <w:pPr>
        <w:spacing w:line="360" w:lineRule="auto"/>
        <w:ind w:firstLine="400" w:firstLineChars="200"/>
        <w:rPr>
          <w:rFonts w:ascii="宋体" w:hAnsi="宋体" w:eastAsia="宋体" w:cs="Times New Roman"/>
          <w:color w:val="auto"/>
          <w:kern w:val="0"/>
          <w:sz w:val="20"/>
          <w:szCs w:val="21"/>
          <w:highlight w:val="none"/>
        </w:rPr>
      </w:pPr>
      <w:r>
        <w:rPr>
          <w:rFonts w:ascii="宋体" w:hAnsi="宋体" w:eastAsia="宋体" w:cs="Times New Roman"/>
          <w:color w:val="auto"/>
          <w:kern w:val="0"/>
          <w:sz w:val="20"/>
          <w:szCs w:val="21"/>
          <w:highlight w:val="none"/>
        </w:rPr>
        <w:br w:type="page"/>
      </w:r>
      <w:r>
        <w:rPr>
          <w:rFonts w:hint="eastAsia" w:ascii="宋体" w:hAnsi="宋体" w:eastAsia="宋体" w:cs="Times New Roman"/>
          <w:color w:val="auto"/>
          <w:kern w:val="0"/>
          <w:sz w:val="20"/>
          <w:szCs w:val="21"/>
          <w:highlight w:val="none"/>
        </w:rPr>
        <w:t>一、投标函</w:t>
      </w:r>
    </w:p>
    <w:p>
      <w:pPr>
        <w:keepNext/>
        <w:keepLines/>
        <w:spacing w:before="260" w:after="260" w:line="413" w:lineRule="auto"/>
        <w:jc w:val="center"/>
        <w:outlineLvl w:val="2"/>
        <w:rPr>
          <w:rFonts w:ascii="Calibri" w:hAnsi="Calibri" w:eastAsia="宋体" w:cs="Times New Roman"/>
          <w:b/>
          <w:color w:val="auto"/>
          <w:kern w:val="0"/>
          <w:sz w:val="24"/>
          <w:szCs w:val="20"/>
          <w:highlight w:val="none"/>
        </w:rPr>
      </w:pPr>
      <w:bookmarkStart w:id="9" w:name="_Toc73"/>
      <w:r>
        <w:rPr>
          <w:rFonts w:hint="eastAsia" w:ascii="Calibri" w:hAnsi="Calibri" w:eastAsia="宋体" w:cs="Times New Roman"/>
          <w:b/>
          <w:color w:val="auto"/>
          <w:kern w:val="0"/>
          <w:sz w:val="24"/>
          <w:szCs w:val="20"/>
          <w:highlight w:val="none"/>
        </w:rPr>
        <w:t>一、投　标　函</w:t>
      </w:r>
      <w:bookmarkEnd w:id="9"/>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致</w:t>
      </w:r>
      <w:r>
        <w:rPr>
          <w:rFonts w:ascii="宋体" w:hAnsi="宋体" w:eastAsia="宋体" w:cs="Times New Roman"/>
          <w:color w:val="auto"/>
          <w:kern w:val="0"/>
          <w:sz w:val="24"/>
          <w:szCs w:val="24"/>
          <w:highlight w:val="none"/>
        </w:rPr>
        <w:t>____________(</w:t>
      </w:r>
      <w:r>
        <w:rPr>
          <w:rFonts w:hint="eastAsia" w:ascii="宋体" w:hAnsi="宋体" w:eastAsia="宋体" w:cs="Times New Roman"/>
          <w:color w:val="auto"/>
          <w:kern w:val="0"/>
          <w:sz w:val="24"/>
          <w:szCs w:val="24"/>
          <w:highlight w:val="none"/>
        </w:rPr>
        <w:t>采购人或采购代理机构</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根据</w:t>
      </w:r>
      <w:r>
        <w:rPr>
          <w:rFonts w:ascii="宋体" w:hAnsi="宋体" w:eastAsia="宋体" w:cs="Times New Roman"/>
          <w:color w:val="auto"/>
          <w:kern w:val="0"/>
          <w:sz w:val="24"/>
          <w:szCs w:val="24"/>
          <w:highlight w:val="none"/>
        </w:rPr>
        <w:t>________(</w:t>
      </w:r>
      <w:r>
        <w:rPr>
          <w:rFonts w:hint="eastAsia" w:ascii="宋体" w:hAnsi="宋体" w:eastAsia="宋体" w:cs="Times New Roman"/>
          <w:color w:val="auto"/>
          <w:kern w:val="0"/>
          <w:sz w:val="24"/>
          <w:szCs w:val="24"/>
          <w:highlight w:val="none"/>
        </w:rPr>
        <w:t>项目名称</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项目编号：</w:t>
      </w:r>
      <w:r>
        <w:rPr>
          <w:rFonts w:ascii="宋体" w:hAnsi="宋体" w:eastAsia="宋体" w:cs="Times New Roman"/>
          <w:color w:val="auto"/>
          <w:kern w:val="0"/>
          <w:sz w:val="24"/>
          <w:szCs w:val="24"/>
          <w:highlight w:val="none"/>
        </w:rPr>
        <w:t>________)</w:t>
      </w:r>
      <w:r>
        <w:rPr>
          <w:rFonts w:hint="eastAsia" w:ascii="宋体" w:hAnsi="宋体" w:eastAsia="宋体" w:cs="Times New Roman"/>
          <w:color w:val="auto"/>
          <w:kern w:val="0"/>
          <w:sz w:val="24"/>
          <w:szCs w:val="24"/>
          <w:highlight w:val="none"/>
        </w:rPr>
        <w:t>的投标邀请，</w:t>
      </w:r>
      <w:r>
        <w:rPr>
          <w:rFonts w:ascii="宋体" w:hAnsi="宋体" w:eastAsia="宋体" w:cs="Times New Roman"/>
          <w:color w:val="auto"/>
          <w:kern w:val="0"/>
          <w:sz w:val="24"/>
          <w:szCs w:val="24"/>
          <w:highlight w:val="none"/>
        </w:rPr>
        <w:t>________(</w:t>
      </w:r>
      <w:r>
        <w:rPr>
          <w:rFonts w:hint="eastAsia" w:ascii="宋体" w:hAnsi="宋体" w:eastAsia="宋体" w:cs="Times New Roman"/>
          <w:color w:val="auto"/>
          <w:kern w:val="0"/>
          <w:sz w:val="24"/>
          <w:szCs w:val="24"/>
          <w:highlight w:val="none"/>
        </w:rPr>
        <w:t>姓名、职务</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代表供应商</w:t>
      </w:r>
      <w:r>
        <w:rPr>
          <w:rFonts w:ascii="宋体" w:hAnsi="宋体" w:eastAsia="宋体" w:cs="Times New Roman"/>
          <w:color w:val="auto"/>
          <w:kern w:val="0"/>
          <w:sz w:val="24"/>
          <w:szCs w:val="24"/>
          <w:highlight w:val="none"/>
        </w:rPr>
        <w:t>________(</w:t>
      </w:r>
      <w:r>
        <w:rPr>
          <w:rFonts w:hint="eastAsia" w:ascii="宋体" w:hAnsi="宋体" w:eastAsia="宋体" w:cs="Times New Roman"/>
          <w:color w:val="auto"/>
          <w:kern w:val="0"/>
          <w:sz w:val="24"/>
          <w:szCs w:val="24"/>
          <w:highlight w:val="none"/>
        </w:rPr>
        <w:t>供应商名称、地址</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参加本项目招标的有关活动。据此函，作如下承诺：</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同意在本项目招标文件中规定的开标日起</w:t>
      </w:r>
      <w:r>
        <w:rPr>
          <w:rFonts w:hint="eastAsia" w:ascii="宋体" w:hAnsi="宋体" w:eastAsia="宋体" w:cs="Times New Roman"/>
          <w:color w:val="auto"/>
          <w:kern w:val="0"/>
          <w:sz w:val="24"/>
          <w:szCs w:val="24"/>
          <w:highlight w:val="none"/>
          <w:u w:val="single"/>
        </w:rPr>
        <w:t xml:space="preserve"> 90 </w:t>
      </w:r>
      <w:r>
        <w:rPr>
          <w:rFonts w:hint="eastAsia" w:ascii="宋体" w:hAnsi="宋体" w:eastAsia="宋体" w:cs="Times New Roman"/>
          <w:color w:val="auto"/>
          <w:kern w:val="0"/>
          <w:sz w:val="24"/>
          <w:szCs w:val="24"/>
          <w:highlight w:val="none"/>
        </w:rPr>
        <w:t>天遵守本投标文件中的承诺，且在期满之前均具有约束力。</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具备政府采购相关法律法规规定的参加政府采购活动的供应商应当具备的条件：</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具有独立承担民事责任的能力；</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具有良好的商业信誉和健全的财务会计制度；</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具有履行合同所必需的设备和专业技术能力；</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w:t>
      </w:r>
      <w:r>
        <w:rPr>
          <w:rFonts w:hint="eastAsia" w:ascii="宋体" w:hAnsi="宋体" w:eastAsia="宋体" w:cs="Times New Roman"/>
          <w:color w:val="auto"/>
          <w:kern w:val="0"/>
          <w:sz w:val="24"/>
          <w:szCs w:val="24"/>
          <w:highlight w:val="none"/>
        </w:rPr>
        <w:t>有依法缴纳税收和社会保障资金的良好记录；</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参加此项采购活动前</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年内，在经营活动中没有重大违法记录。</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具备本项目招标文件中规定的其他资格条件。</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w:t>
      </w:r>
      <w:r>
        <w:rPr>
          <w:rFonts w:hint="eastAsia" w:ascii="宋体" w:hAnsi="宋体" w:eastAsia="宋体" w:cs="Times New Roman"/>
          <w:color w:val="auto"/>
          <w:kern w:val="0"/>
          <w:sz w:val="24"/>
          <w:szCs w:val="24"/>
          <w:highlight w:val="none"/>
        </w:rPr>
        <w:t>提供供应商须知规定的全部投标文件。</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已详细审阅全部招标文件</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包括招标文件澄清函</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，理解供应商须知的所有条款。</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w:t>
      </w:r>
      <w:r>
        <w:rPr>
          <w:rFonts w:hint="eastAsia" w:ascii="宋体" w:hAnsi="宋体" w:eastAsia="宋体" w:cs="Times New Roman"/>
          <w:color w:val="auto"/>
          <w:kern w:val="0"/>
          <w:sz w:val="24"/>
          <w:szCs w:val="24"/>
          <w:highlight w:val="none"/>
        </w:rPr>
        <w:t>完全理解贵方“最低报价不能作为中标的保证”的规定。</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w:t>
      </w:r>
      <w:r>
        <w:rPr>
          <w:rFonts w:hint="eastAsia" w:ascii="宋体" w:hAnsi="宋体" w:eastAsia="宋体" w:cs="Times New Roman"/>
          <w:color w:val="auto"/>
          <w:kern w:val="0"/>
          <w:sz w:val="24"/>
          <w:szCs w:val="24"/>
          <w:highlight w:val="none"/>
        </w:rPr>
        <w:t>接受招标文件中全部合同条款，且无任何异议；保证忠实地执行双方所签订的合同，并承担合同规定的责任和义务。</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8.</w:t>
      </w:r>
      <w:r>
        <w:rPr>
          <w:rFonts w:hint="eastAsia" w:ascii="宋体" w:hAnsi="宋体" w:eastAsia="宋体" w:cs="Times New Roman"/>
          <w:color w:val="auto"/>
          <w:kern w:val="0"/>
          <w:sz w:val="24"/>
          <w:szCs w:val="24"/>
          <w:highlight w:val="none"/>
        </w:rPr>
        <w:t>完全满足和投标招标文件中的各项商务和技术要求，若有偏差，已在投标文件中明确说明。</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9.</w:t>
      </w:r>
      <w:r>
        <w:rPr>
          <w:rFonts w:hint="eastAsia" w:ascii="宋体" w:hAnsi="宋体" w:eastAsia="宋体" w:cs="Times New Roman"/>
          <w:color w:val="auto"/>
          <w:kern w:val="0"/>
          <w:sz w:val="24"/>
          <w:szCs w:val="24"/>
          <w:highlight w:val="none"/>
        </w:rPr>
        <w:t>如果在开标后规定的投标有效期内撤回投标，贵方可不予退还我方的投标保证金。</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10.</w:t>
      </w:r>
      <w:r>
        <w:rPr>
          <w:rFonts w:hint="eastAsia" w:ascii="宋体" w:hAnsi="宋体" w:eastAsia="宋体" w:cs="Times New Roman"/>
          <w:color w:val="auto"/>
          <w:kern w:val="0"/>
          <w:sz w:val="24"/>
          <w:szCs w:val="24"/>
          <w:highlight w:val="none"/>
        </w:rPr>
        <w:t>愿意提供任何与投标有关的数据、情况和技术资料等。</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11.</w:t>
      </w:r>
      <w:r>
        <w:rPr>
          <w:rFonts w:hint="eastAsia" w:ascii="宋体" w:hAnsi="宋体" w:eastAsia="宋体" w:cs="Times New Roman"/>
          <w:color w:val="auto"/>
          <w:kern w:val="0"/>
          <w:sz w:val="24"/>
          <w:szCs w:val="24"/>
          <w:highlight w:val="none"/>
        </w:rPr>
        <w:t>我方已详细审核全部投标文件、参考资料及有关附件，确认无误。</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12.</w:t>
      </w:r>
      <w:r>
        <w:rPr>
          <w:rFonts w:hint="eastAsia" w:ascii="宋体" w:hAnsi="宋体" w:eastAsia="宋体" w:cs="Times New Roman"/>
          <w:color w:val="auto"/>
          <w:kern w:val="0"/>
          <w:sz w:val="24"/>
          <w:szCs w:val="24"/>
          <w:highlight w:val="none"/>
        </w:rPr>
        <w:t>对本次招标内容及与本项目有关的知识产权、技术资料、商业秘密及相关信息保密。</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13.</w:t>
      </w:r>
      <w:r>
        <w:rPr>
          <w:rFonts w:hint="eastAsia" w:ascii="宋体" w:hAnsi="宋体" w:eastAsia="宋体" w:cs="Times New Roman"/>
          <w:color w:val="auto"/>
          <w:kern w:val="0"/>
          <w:sz w:val="24"/>
          <w:szCs w:val="24"/>
          <w:highlight w:val="none"/>
        </w:rPr>
        <w:t>与采购人和采购代理机构无任何的隶属关系或者其他利害关系。</w:t>
      </w: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附件</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：法定代表人身份证明复印件</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法定代表人参加投标</w:t>
      </w:r>
      <w:r>
        <w:rPr>
          <w:rFonts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附件</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：法定代表人授权书</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授权代表参加投标</w:t>
      </w:r>
      <w:r>
        <w:rPr>
          <w:rFonts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附件</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：授权委托书</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自然人提供</w:t>
      </w:r>
      <w:r>
        <w:rPr>
          <w:rFonts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供应商名称：</w:t>
      </w:r>
      <w:r>
        <w:rPr>
          <w:rFonts w:ascii="宋体" w:hAnsi="宋体" w:eastAsia="宋体" w:cs="Times New Roman"/>
          <w:color w:val="auto"/>
          <w:kern w:val="0"/>
          <w:sz w:val="24"/>
          <w:szCs w:val="24"/>
          <w:highlight w:val="none"/>
        </w:rPr>
        <w:t>____________</w:t>
      </w:r>
      <w:r>
        <w:rPr>
          <w:rFonts w:hint="eastAsia" w:ascii="宋体" w:hAnsi="宋体" w:eastAsia="宋体" w:cs="Times New Roman"/>
          <w:color w:val="auto"/>
          <w:kern w:val="0"/>
          <w:sz w:val="24"/>
          <w:szCs w:val="24"/>
          <w:highlight w:val="none"/>
        </w:rPr>
        <w:t>供应商公章：</w:t>
      </w:r>
      <w:r>
        <w:rPr>
          <w:rFonts w:ascii="宋体" w:hAnsi="宋体" w:eastAsia="宋体" w:cs="Times New Roman"/>
          <w:color w:val="auto"/>
          <w:kern w:val="0"/>
          <w:sz w:val="24"/>
          <w:szCs w:val="24"/>
          <w:highlight w:val="none"/>
        </w:rPr>
        <w:t>____________</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供应商地址：</w:t>
      </w:r>
      <w:r>
        <w:rPr>
          <w:rFonts w:ascii="宋体" w:hAnsi="宋体" w:eastAsia="宋体" w:cs="Times New Roman"/>
          <w:color w:val="auto"/>
          <w:kern w:val="0"/>
          <w:sz w:val="24"/>
          <w:szCs w:val="24"/>
          <w:highlight w:val="none"/>
        </w:rPr>
        <w:t>____________</w:t>
      </w:r>
      <w:r>
        <w:rPr>
          <w:rFonts w:hint="eastAsia" w:ascii="宋体" w:hAnsi="宋体" w:eastAsia="宋体" w:cs="Times New Roman"/>
          <w:color w:val="auto"/>
          <w:kern w:val="0"/>
          <w:sz w:val="24"/>
          <w:szCs w:val="24"/>
          <w:highlight w:val="none"/>
        </w:rPr>
        <w:t>邮编：</w:t>
      </w:r>
      <w:r>
        <w:rPr>
          <w:rFonts w:ascii="宋体" w:hAnsi="宋体" w:eastAsia="宋体" w:cs="Times New Roman"/>
          <w:color w:val="auto"/>
          <w:kern w:val="0"/>
          <w:sz w:val="24"/>
          <w:szCs w:val="24"/>
          <w:highlight w:val="none"/>
        </w:rPr>
        <w:t>____________</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电话：</w:t>
      </w:r>
      <w:r>
        <w:rPr>
          <w:rFonts w:ascii="宋体" w:hAnsi="宋体" w:eastAsia="宋体" w:cs="Times New Roman"/>
          <w:color w:val="auto"/>
          <w:kern w:val="0"/>
          <w:sz w:val="24"/>
          <w:szCs w:val="24"/>
          <w:highlight w:val="none"/>
        </w:rPr>
        <w:t>____________</w:t>
      </w:r>
      <w:r>
        <w:rPr>
          <w:rFonts w:hint="eastAsia" w:ascii="宋体" w:hAnsi="宋体" w:eastAsia="宋体" w:cs="Times New Roman"/>
          <w:color w:val="auto"/>
          <w:kern w:val="0"/>
          <w:sz w:val="24"/>
          <w:szCs w:val="24"/>
          <w:highlight w:val="none"/>
        </w:rPr>
        <w:t>传真：</w:t>
      </w:r>
      <w:r>
        <w:rPr>
          <w:rFonts w:ascii="宋体" w:hAnsi="宋体" w:eastAsia="宋体" w:cs="Times New Roman"/>
          <w:color w:val="auto"/>
          <w:kern w:val="0"/>
          <w:sz w:val="24"/>
          <w:szCs w:val="24"/>
          <w:highlight w:val="none"/>
        </w:rPr>
        <w:t>____________</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法定代表人或供应商代表</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签字或盖章</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____________</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联系电话：</w:t>
      </w:r>
      <w:r>
        <w:rPr>
          <w:rFonts w:ascii="宋体" w:hAnsi="宋体" w:eastAsia="宋体" w:cs="Times New Roman"/>
          <w:color w:val="auto"/>
          <w:kern w:val="0"/>
          <w:sz w:val="24"/>
          <w:szCs w:val="24"/>
          <w:highlight w:val="none"/>
        </w:rPr>
        <w:t>____________</w:t>
      </w:r>
    </w:p>
    <w:p>
      <w:pPr>
        <w:spacing w:line="360" w:lineRule="auto"/>
        <w:ind w:firstLine="480" w:firstLineChars="200"/>
        <w:rPr>
          <w:rFonts w:ascii="宋体" w:hAnsi="宋体" w:eastAsia="宋体" w:cs="Times New Roman"/>
          <w:color w:val="auto"/>
          <w:kern w:val="0"/>
          <w:sz w:val="20"/>
          <w:szCs w:val="21"/>
          <w:highlight w:val="none"/>
        </w:rPr>
      </w:pPr>
      <w:r>
        <w:rPr>
          <w:rFonts w:hint="eastAsia" w:ascii="宋体" w:hAnsi="宋体" w:eastAsia="宋体" w:cs="Times New Roman"/>
          <w:color w:val="auto"/>
          <w:kern w:val="0"/>
          <w:sz w:val="24"/>
          <w:szCs w:val="24"/>
          <w:highlight w:val="none"/>
        </w:rPr>
        <w:t>日期：</w:t>
      </w:r>
      <w:r>
        <w:rPr>
          <w:rFonts w:ascii="宋体" w:hAnsi="宋体" w:eastAsia="宋体" w:cs="Times New Roman"/>
          <w:color w:val="auto"/>
          <w:kern w:val="0"/>
          <w:sz w:val="24"/>
          <w:szCs w:val="24"/>
          <w:highlight w:val="none"/>
        </w:rPr>
        <w:t>____________</w:t>
      </w:r>
    </w:p>
    <w:p>
      <w:pPr>
        <w:spacing w:line="300" w:lineRule="exact"/>
        <w:ind w:firstLine="40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0"/>
          <w:szCs w:val="21"/>
          <w:highlight w:val="none"/>
        </w:rPr>
        <w:br w:type="page"/>
      </w:r>
      <w:r>
        <w:rPr>
          <w:rFonts w:hint="eastAsia" w:ascii="宋体" w:hAnsi="宋体" w:eastAsia="宋体" w:cs="Times New Roman"/>
          <w:color w:val="auto"/>
          <w:kern w:val="0"/>
          <w:sz w:val="20"/>
          <w:szCs w:val="21"/>
          <w:highlight w:val="none"/>
        </w:rPr>
        <w:t>　</w:t>
      </w:r>
      <w:r>
        <w:rPr>
          <w:rFonts w:hint="eastAsia" w:ascii="宋体" w:hAnsi="宋体" w:eastAsia="宋体" w:cs="Times New Roman"/>
          <w:color w:val="auto"/>
          <w:kern w:val="0"/>
          <w:sz w:val="24"/>
          <w:szCs w:val="24"/>
          <w:highlight w:val="none"/>
        </w:rPr>
        <w:t>　附件</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　法定代表人身份证明复印件</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法定代表人参加投标的</w:t>
      </w:r>
      <w:r>
        <w:rPr>
          <w:rFonts w:ascii="宋体" w:hAnsi="宋体" w:eastAsia="宋体" w:cs="Times New Roman"/>
          <w:color w:val="auto"/>
          <w:kern w:val="0"/>
          <w:sz w:val="24"/>
          <w:szCs w:val="24"/>
          <w:highlight w:val="none"/>
        </w:rPr>
        <w:t>)</w:t>
      </w:r>
    </w:p>
    <w:p>
      <w:pPr>
        <w:spacing w:beforeLines="50" w:afterLines="50" w:line="360" w:lineRule="auto"/>
        <w:ind w:left="546" w:leftChars="26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p>
    <w:p>
      <w:pPr>
        <w:spacing w:beforeLines="50" w:afterLines="50" w:line="360" w:lineRule="auto"/>
        <w:ind w:left="546" w:leftChars="26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p>
    <w:p>
      <w:pPr>
        <w:spacing w:beforeLines="50" w:afterLines="50" w:line="360" w:lineRule="auto"/>
        <w:ind w:left="546" w:leftChars="2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beforeLines="50" w:afterLines="50" w:line="360" w:lineRule="auto"/>
        <w:ind w:left="546" w:leftChars="26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成立时间：</w:t>
      </w:r>
    </w:p>
    <w:p>
      <w:pPr>
        <w:spacing w:beforeLines="50" w:afterLines="50" w:line="360" w:lineRule="auto"/>
        <w:ind w:left="546" w:leftChars="2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p>
    <w:p>
      <w:pPr>
        <w:spacing w:beforeLines="50" w:afterLines="50" w:line="360" w:lineRule="auto"/>
        <w:ind w:left="546" w:leftChars="2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姓名：性别：年龄：职务：</w:t>
      </w:r>
    </w:p>
    <w:p>
      <w:pPr>
        <w:spacing w:beforeLines="5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（投标人）</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rPr>
        <w:cr/>
      </w:r>
    </w:p>
    <w:p>
      <w:pPr>
        <w:spacing w:beforeLines="5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ind w:firstLine="480" w:firstLineChars="200"/>
        <w:rPr>
          <w:rFonts w:ascii="宋体" w:hAnsi="宋体" w:eastAsia="宋体" w:cs="Times New Roman"/>
          <w:color w:val="auto"/>
          <w:kern w:val="0"/>
          <w:sz w:val="24"/>
          <w:szCs w:val="24"/>
          <w:highlight w:val="none"/>
        </w:rPr>
      </w:pPr>
    </w:p>
    <w:tbl>
      <w:tblPr>
        <w:tblStyle w:val="33"/>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法定代表人身份证明复印件</w:t>
            </w:r>
          </w:p>
        </w:tc>
      </w:tr>
    </w:tbl>
    <w:p>
      <w:pPr>
        <w:ind w:firstLine="480" w:firstLineChars="200"/>
        <w:rPr>
          <w:rFonts w:ascii="宋体" w:hAnsi="宋体" w:eastAsia="宋体" w:cs="Times New Roman"/>
          <w:color w:val="auto"/>
          <w:kern w:val="0"/>
          <w:sz w:val="24"/>
          <w:szCs w:val="24"/>
          <w:highlight w:val="none"/>
        </w:rPr>
      </w:pPr>
    </w:p>
    <w:p>
      <w:pPr>
        <w:ind w:firstLine="480" w:firstLineChars="200"/>
        <w:rPr>
          <w:rFonts w:ascii="宋体" w:hAnsi="宋体" w:eastAsia="宋体" w:cs="Times New Roman"/>
          <w:color w:val="auto"/>
          <w:kern w:val="0"/>
          <w:sz w:val="24"/>
          <w:szCs w:val="24"/>
          <w:highlight w:val="none"/>
        </w:rPr>
      </w:pPr>
    </w:p>
    <w:p>
      <w:pPr>
        <w:ind w:firstLine="480" w:firstLineChars="200"/>
        <w:rPr>
          <w:rFonts w:ascii="宋体" w:hAnsi="宋体" w:eastAsia="宋体" w:cs="Times New Roman"/>
          <w:color w:val="auto"/>
          <w:kern w:val="0"/>
          <w:sz w:val="24"/>
          <w:szCs w:val="24"/>
          <w:highlight w:val="none"/>
        </w:rPr>
      </w:pPr>
    </w:p>
    <w:p>
      <w:pPr>
        <w:ind w:firstLine="480" w:firstLineChars="200"/>
        <w:rPr>
          <w:rFonts w:ascii="宋体" w:hAnsi="宋体" w:eastAsia="宋体" w:cs="Times New Roman"/>
          <w:color w:val="auto"/>
          <w:kern w:val="0"/>
          <w:sz w:val="24"/>
          <w:szCs w:val="24"/>
          <w:highlight w:val="none"/>
        </w:rPr>
      </w:pPr>
    </w:p>
    <w:p>
      <w:pPr>
        <w:ind w:firstLine="480" w:firstLineChars="200"/>
        <w:rPr>
          <w:rFonts w:ascii="宋体" w:hAnsi="宋体" w:eastAsia="宋体" w:cs="Times New Roman"/>
          <w:color w:val="auto"/>
          <w:kern w:val="0"/>
          <w:sz w:val="24"/>
          <w:szCs w:val="24"/>
          <w:highlight w:val="none"/>
        </w:rPr>
      </w:pPr>
    </w:p>
    <w:p>
      <w:pPr>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投标人名称</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公章</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____________________</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法定代表人</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签字或盖章</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____________________</w:t>
      </w:r>
    </w:p>
    <w:p>
      <w:pPr>
        <w:spacing w:line="360" w:lineRule="auto"/>
        <w:ind w:firstLine="480" w:firstLineChars="200"/>
        <w:jc w:val="right"/>
        <w:rPr>
          <w:rFonts w:ascii="宋体" w:hAnsi="宋体" w:eastAsia="宋体" w:cs="Times New Roman"/>
          <w:color w:val="auto"/>
          <w:kern w:val="0"/>
          <w:sz w:val="24"/>
          <w:szCs w:val="24"/>
          <w:highlight w:val="none"/>
        </w:rPr>
      </w:pPr>
    </w:p>
    <w:p>
      <w:pPr>
        <w:spacing w:line="360" w:lineRule="auto"/>
        <w:ind w:firstLine="480" w:firstLineChars="200"/>
        <w:jc w:val="right"/>
        <w:rPr>
          <w:rFonts w:ascii="宋体" w:hAnsi="宋体" w:eastAsia="宋体" w:cs="Times New Roman"/>
          <w:color w:val="auto"/>
          <w:kern w:val="0"/>
          <w:sz w:val="24"/>
          <w:szCs w:val="24"/>
          <w:highlight w:val="none"/>
        </w:rPr>
      </w:pPr>
    </w:p>
    <w:p>
      <w:pPr>
        <w:spacing w:line="360" w:lineRule="auto"/>
        <w:ind w:firstLine="480" w:firstLineChars="200"/>
        <w:jc w:val="right"/>
        <w:rPr>
          <w:rFonts w:ascii="宋体" w:hAnsi="宋体" w:eastAsia="宋体" w:cs="Times New Roman"/>
          <w:color w:val="auto"/>
          <w:kern w:val="0"/>
          <w:sz w:val="24"/>
          <w:szCs w:val="24"/>
          <w:highlight w:val="none"/>
        </w:rPr>
      </w:pPr>
    </w:p>
    <w:p>
      <w:pPr>
        <w:spacing w:line="360" w:lineRule="auto"/>
        <w:ind w:firstLine="480" w:firstLineChars="200"/>
        <w:jc w:val="right"/>
        <w:rPr>
          <w:rFonts w:ascii="宋体" w:hAnsi="宋体" w:eastAsia="宋体" w:cs="Times New Roman"/>
          <w:color w:val="auto"/>
          <w:kern w:val="0"/>
          <w:sz w:val="24"/>
          <w:szCs w:val="24"/>
          <w:highlight w:val="none"/>
        </w:rPr>
      </w:pPr>
    </w:p>
    <w:p>
      <w:pPr>
        <w:spacing w:line="360" w:lineRule="auto"/>
        <w:ind w:firstLine="480" w:firstLineChars="200"/>
        <w:jc w:val="righ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______</w:t>
      </w:r>
      <w:r>
        <w:rPr>
          <w:rFonts w:hint="eastAsia" w:ascii="宋体" w:hAnsi="宋体" w:eastAsia="宋体" w:cs="Times New Roman"/>
          <w:color w:val="auto"/>
          <w:kern w:val="0"/>
          <w:sz w:val="24"/>
          <w:szCs w:val="24"/>
          <w:highlight w:val="none"/>
        </w:rPr>
        <w:t>年</w:t>
      </w:r>
      <w:r>
        <w:rPr>
          <w:rFonts w:ascii="宋体" w:hAnsi="宋体" w:eastAsia="宋体" w:cs="Times New Roman"/>
          <w:color w:val="auto"/>
          <w:kern w:val="0"/>
          <w:sz w:val="24"/>
          <w:szCs w:val="24"/>
          <w:highlight w:val="none"/>
        </w:rPr>
        <w:t>____</w:t>
      </w:r>
      <w:r>
        <w:rPr>
          <w:rFonts w:hint="eastAsia" w:ascii="宋体" w:hAnsi="宋体" w:eastAsia="宋体" w:cs="Times New Roman"/>
          <w:color w:val="auto"/>
          <w:kern w:val="0"/>
          <w:sz w:val="24"/>
          <w:szCs w:val="24"/>
          <w:highlight w:val="none"/>
        </w:rPr>
        <w:t>月</w:t>
      </w:r>
      <w:r>
        <w:rPr>
          <w:rFonts w:ascii="宋体" w:hAnsi="宋体" w:eastAsia="宋体" w:cs="Times New Roman"/>
          <w:color w:val="auto"/>
          <w:kern w:val="0"/>
          <w:sz w:val="24"/>
          <w:szCs w:val="24"/>
          <w:highlight w:val="none"/>
        </w:rPr>
        <w:t>____</w:t>
      </w:r>
      <w:r>
        <w:rPr>
          <w:rFonts w:hint="eastAsia" w:ascii="宋体" w:hAnsi="宋体" w:eastAsia="宋体" w:cs="Times New Roman"/>
          <w:color w:val="auto"/>
          <w:kern w:val="0"/>
          <w:sz w:val="24"/>
          <w:szCs w:val="24"/>
          <w:highlight w:val="none"/>
        </w:rPr>
        <w:t>日</w:t>
      </w:r>
    </w:p>
    <w:p>
      <w:pPr>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附件</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　法定代表人授权委托书</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授权代表参加投标的</w:t>
      </w:r>
      <w:r>
        <w:rPr>
          <w:rFonts w:ascii="宋体" w:hAnsi="宋体" w:eastAsia="宋体" w:cs="Times New Roman"/>
          <w:color w:val="auto"/>
          <w:kern w:val="0"/>
          <w:sz w:val="24"/>
          <w:szCs w:val="24"/>
          <w:highlight w:val="none"/>
        </w:rPr>
        <w:t>)</w:t>
      </w:r>
    </w:p>
    <w:p>
      <w:pPr>
        <w:jc w:val="center"/>
        <w:rPr>
          <w:rFonts w:ascii="Calibri" w:hAnsi="Calibri" w:eastAsia="宋体" w:cs="Times New Roman"/>
          <w:b/>
          <w:bCs/>
          <w:color w:val="auto"/>
          <w:sz w:val="28"/>
          <w:szCs w:val="32"/>
          <w:highlight w:val="none"/>
        </w:rPr>
      </w:pPr>
      <w:r>
        <w:rPr>
          <w:rFonts w:hint="eastAsia" w:ascii="Calibri" w:hAnsi="Calibri" w:eastAsia="宋体" w:cs="Times New Roman"/>
          <w:b/>
          <w:bCs/>
          <w:color w:val="auto"/>
          <w:sz w:val="28"/>
          <w:szCs w:val="32"/>
          <w:highlight w:val="none"/>
        </w:rPr>
        <w:t>法定代表人授权委托书(格式一)(适用于被授权人投标)</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____________(</w:t>
      </w:r>
      <w:r>
        <w:rPr>
          <w:rFonts w:hint="eastAsia" w:ascii="宋体" w:hAnsi="宋体" w:eastAsia="宋体" w:cs="Times New Roman"/>
          <w:color w:val="auto"/>
          <w:kern w:val="0"/>
          <w:sz w:val="24"/>
          <w:szCs w:val="24"/>
          <w:highlight w:val="none"/>
        </w:rPr>
        <w:t>供应商名称</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的法定代表人</w:t>
      </w:r>
      <w:r>
        <w:rPr>
          <w:rFonts w:ascii="宋体" w:hAnsi="宋体" w:eastAsia="宋体" w:cs="Times New Roman"/>
          <w:color w:val="auto"/>
          <w:kern w:val="0"/>
          <w:sz w:val="24"/>
          <w:szCs w:val="24"/>
          <w:highlight w:val="none"/>
        </w:rPr>
        <w:t>________(</w:t>
      </w:r>
      <w:r>
        <w:rPr>
          <w:rFonts w:hint="eastAsia" w:ascii="宋体" w:hAnsi="宋体" w:eastAsia="宋体" w:cs="Times New Roman"/>
          <w:color w:val="auto"/>
          <w:kern w:val="0"/>
          <w:sz w:val="24"/>
          <w:szCs w:val="24"/>
          <w:highlight w:val="none"/>
        </w:rPr>
        <w:t>姓名、职务</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授权</w:t>
      </w:r>
      <w:r>
        <w:rPr>
          <w:rFonts w:ascii="宋体" w:hAnsi="宋体" w:eastAsia="宋体" w:cs="Times New Roman"/>
          <w:color w:val="auto"/>
          <w:kern w:val="0"/>
          <w:sz w:val="24"/>
          <w:szCs w:val="24"/>
          <w:highlight w:val="none"/>
        </w:rPr>
        <w:t>________(</w:t>
      </w:r>
      <w:r>
        <w:rPr>
          <w:rFonts w:hint="eastAsia" w:ascii="宋体" w:hAnsi="宋体" w:eastAsia="宋体" w:cs="Times New Roman"/>
          <w:color w:val="auto"/>
          <w:kern w:val="0"/>
          <w:sz w:val="24"/>
          <w:szCs w:val="24"/>
          <w:highlight w:val="none"/>
        </w:rPr>
        <w:t>供应商代表姓名、职务</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为本公司的供应商代表，就</w:t>
      </w:r>
      <w:r>
        <w:rPr>
          <w:rFonts w:ascii="宋体" w:hAnsi="宋体" w:eastAsia="宋体" w:cs="Times New Roman"/>
          <w:color w:val="auto"/>
          <w:kern w:val="0"/>
          <w:sz w:val="24"/>
          <w:szCs w:val="24"/>
          <w:highlight w:val="none"/>
        </w:rPr>
        <w:t>________(</w:t>
      </w:r>
      <w:r>
        <w:rPr>
          <w:rFonts w:hint="eastAsia" w:ascii="宋体" w:hAnsi="宋体" w:eastAsia="宋体" w:cs="Times New Roman"/>
          <w:color w:val="auto"/>
          <w:kern w:val="0"/>
          <w:sz w:val="24"/>
          <w:szCs w:val="24"/>
          <w:highlight w:val="none"/>
        </w:rPr>
        <w:t>项目名称</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投标及相关事务代表本公司处理与之有关的一切事务。</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委托期限：</w:t>
      </w:r>
      <w:r>
        <w:rPr>
          <w:rFonts w:ascii="宋体" w:hAnsi="宋体" w:eastAsia="宋体" w:cs="Times New Roman"/>
          <w:color w:val="auto"/>
          <w:kern w:val="0"/>
          <w:sz w:val="24"/>
          <w:szCs w:val="24"/>
          <w:highlight w:val="none"/>
        </w:rPr>
        <w:t>____________________</w:t>
      </w:r>
      <w:r>
        <w:rPr>
          <w:rFonts w:hint="eastAsia"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代理人无转委托权。</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本授权书于</w:t>
      </w:r>
      <w:r>
        <w:rPr>
          <w:rFonts w:ascii="宋体" w:hAnsi="宋体" w:eastAsia="宋体" w:cs="Times New Roman"/>
          <w:color w:val="auto"/>
          <w:kern w:val="0"/>
          <w:sz w:val="24"/>
          <w:szCs w:val="24"/>
          <w:highlight w:val="none"/>
        </w:rPr>
        <w:t>______</w:t>
      </w:r>
      <w:r>
        <w:rPr>
          <w:rFonts w:hint="eastAsia" w:ascii="宋体" w:hAnsi="宋体" w:eastAsia="宋体" w:cs="Times New Roman"/>
          <w:color w:val="auto"/>
          <w:kern w:val="0"/>
          <w:sz w:val="24"/>
          <w:szCs w:val="24"/>
          <w:highlight w:val="none"/>
        </w:rPr>
        <w:t>年</w:t>
      </w:r>
      <w:r>
        <w:rPr>
          <w:rFonts w:ascii="宋体" w:hAnsi="宋体" w:eastAsia="宋体" w:cs="Times New Roman"/>
          <w:color w:val="auto"/>
          <w:kern w:val="0"/>
          <w:sz w:val="24"/>
          <w:szCs w:val="24"/>
          <w:highlight w:val="none"/>
        </w:rPr>
        <w:t>____</w:t>
      </w:r>
      <w:r>
        <w:rPr>
          <w:rFonts w:hint="eastAsia" w:ascii="宋体" w:hAnsi="宋体" w:eastAsia="宋体" w:cs="Times New Roman"/>
          <w:color w:val="auto"/>
          <w:kern w:val="0"/>
          <w:sz w:val="24"/>
          <w:szCs w:val="24"/>
          <w:highlight w:val="none"/>
        </w:rPr>
        <w:t>月</w:t>
      </w:r>
      <w:r>
        <w:rPr>
          <w:rFonts w:ascii="宋体" w:hAnsi="宋体" w:eastAsia="宋体" w:cs="Times New Roman"/>
          <w:color w:val="auto"/>
          <w:kern w:val="0"/>
          <w:sz w:val="24"/>
          <w:szCs w:val="24"/>
          <w:highlight w:val="none"/>
        </w:rPr>
        <w:t>____</w:t>
      </w:r>
      <w:r>
        <w:rPr>
          <w:rFonts w:hint="eastAsia" w:ascii="宋体" w:hAnsi="宋体" w:eastAsia="宋体" w:cs="Times New Roman"/>
          <w:color w:val="auto"/>
          <w:kern w:val="0"/>
          <w:sz w:val="24"/>
          <w:szCs w:val="24"/>
          <w:highlight w:val="none"/>
        </w:rPr>
        <w:t>日签字生效，特此声明。</w:t>
      </w:r>
    </w:p>
    <w:p>
      <w:pPr>
        <w:ind w:firstLine="480" w:firstLineChars="200"/>
        <w:rPr>
          <w:rFonts w:ascii="宋体" w:hAnsi="宋体" w:eastAsia="宋体" w:cs="Times New Roman"/>
          <w:color w:val="auto"/>
          <w:kern w:val="0"/>
          <w:sz w:val="24"/>
          <w:szCs w:val="24"/>
          <w:highlight w:val="none"/>
        </w:rPr>
      </w:pPr>
    </w:p>
    <w:tbl>
      <w:tblPr>
        <w:tblStyle w:val="33"/>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法定代表人身份证明复印件</w:t>
            </w:r>
          </w:p>
        </w:tc>
      </w:tr>
    </w:tbl>
    <w:p>
      <w:pPr>
        <w:ind w:firstLine="480" w:firstLineChars="200"/>
        <w:rPr>
          <w:rFonts w:ascii="宋体" w:hAnsi="宋体" w:eastAsia="宋体" w:cs="Times New Roman"/>
          <w:color w:val="auto"/>
          <w:kern w:val="0"/>
          <w:sz w:val="24"/>
          <w:szCs w:val="24"/>
          <w:highlight w:val="none"/>
        </w:rPr>
      </w:pPr>
    </w:p>
    <w:tbl>
      <w:tblPr>
        <w:tblStyle w:val="33"/>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被授权人身份证明复印件</w:t>
            </w:r>
          </w:p>
        </w:tc>
      </w:tr>
    </w:tbl>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供应商名称</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公章</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____________________</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法定代表人</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签字或盖章</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____________________</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授权代表</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签字或盖章</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____________________</w:t>
      </w:r>
    </w:p>
    <w:p>
      <w:pPr>
        <w:spacing w:line="360" w:lineRule="auto"/>
        <w:ind w:firstLine="480" w:firstLineChars="200"/>
        <w:jc w:val="righ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______</w:t>
      </w:r>
      <w:r>
        <w:rPr>
          <w:rFonts w:hint="eastAsia" w:ascii="宋体" w:hAnsi="宋体" w:eastAsia="宋体" w:cs="Times New Roman"/>
          <w:color w:val="auto"/>
          <w:kern w:val="0"/>
          <w:sz w:val="24"/>
          <w:szCs w:val="24"/>
          <w:highlight w:val="none"/>
        </w:rPr>
        <w:t>年</w:t>
      </w:r>
      <w:r>
        <w:rPr>
          <w:rFonts w:ascii="宋体" w:hAnsi="宋体" w:eastAsia="宋体" w:cs="Times New Roman"/>
          <w:color w:val="auto"/>
          <w:kern w:val="0"/>
          <w:sz w:val="24"/>
          <w:szCs w:val="24"/>
          <w:highlight w:val="none"/>
        </w:rPr>
        <w:t>____</w:t>
      </w:r>
      <w:r>
        <w:rPr>
          <w:rFonts w:hint="eastAsia" w:ascii="宋体" w:hAnsi="宋体" w:eastAsia="宋体" w:cs="Times New Roman"/>
          <w:color w:val="auto"/>
          <w:kern w:val="0"/>
          <w:sz w:val="24"/>
          <w:szCs w:val="24"/>
          <w:highlight w:val="none"/>
        </w:rPr>
        <w:t>月</w:t>
      </w:r>
      <w:r>
        <w:rPr>
          <w:rFonts w:ascii="宋体" w:hAnsi="宋体" w:eastAsia="宋体" w:cs="Times New Roman"/>
          <w:color w:val="auto"/>
          <w:kern w:val="0"/>
          <w:sz w:val="24"/>
          <w:szCs w:val="24"/>
          <w:highlight w:val="none"/>
        </w:rPr>
        <w:t>____</w:t>
      </w:r>
      <w:r>
        <w:rPr>
          <w:rFonts w:hint="eastAsia" w:ascii="宋体" w:hAnsi="宋体" w:eastAsia="宋体" w:cs="Times New Roman"/>
          <w:color w:val="auto"/>
          <w:kern w:val="0"/>
          <w:sz w:val="24"/>
          <w:szCs w:val="24"/>
          <w:highlight w:val="none"/>
        </w:rPr>
        <w:t>日</w:t>
      </w:r>
    </w:p>
    <w:p>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0"/>
          <w:szCs w:val="21"/>
          <w:highlight w:val="none"/>
        </w:rPr>
        <w:br w:type="page"/>
      </w:r>
      <w:r>
        <w:rPr>
          <w:rFonts w:hint="eastAsia" w:ascii="宋体" w:hAnsi="宋体" w:eastAsia="宋体" w:cs="Times New Roman"/>
          <w:color w:val="auto"/>
          <w:kern w:val="0"/>
          <w:sz w:val="20"/>
          <w:szCs w:val="21"/>
          <w:highlight w:val="none"/>
        </w:rPr>
        <w:t>　　</w:t>
      </w:r>
      <w:r>
        <w:rPr>
          <w:rFonts w:hint="eastAsia" w:ascii="宋体" w:hAnsi="宋体" w:eastAsia="宋体" w:cs="Times New Roman"/>
          <w:color w:val="auto"/>
          <w:kern w:val="0"/>
          <w:sz w:val="24"/>
          <w:szCs w:val="24"/>
          <w:highlight w:val="none"/>
        </w:rPr>
        <w:t>附件</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3</w:t>
      </w:r>
    </w:p>
    <w:p>
      <w:pPr>
        <w:jc w:val="center"/>
        <w:rPr>
          <w:rFonts w:ascii="Calibri" w:hAnsi="Calibri" w:eastAsia="宋体" w:cs="Times New Roman"/>
          <w:b/>
          <w:bCs/>
          <w:color w:val="auto"/>
          <w:sz w:val="28"/>
          <w:szCs w:val="32"/>
          <w:highlight w:val="none"/>
        </w:rPr>
      </w:pPr>
      <w:r>
        <w:rPr>
          <w:rFonts w:hint="eastAsia" w:ascii="Calibri" w:hAnsi="Calibri" w:eastAsia="宋体" w:cs="Times New Roman"/>
          <w:b/>
          <w:bCs/>
          <w:color w:val="auto"/>
          <w:sz w:val="28"/>
          <w:szCs w:val="32"/>
          <w:highlight w:val="none"/>
        </w:rPr>
        <w:t>授权委托书(格式二)(适用于自然人投标)</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致：</w:t>
      </w:r>
      <w:r>
        <w:rPr>
          <w:rFonts w:ascii="宋体" w:hAnsi="宋体" w:eastAsia="宋体" w:cs="Times New Roman"/>
          <w:color w:val="auto"/>
          <w:kern w:val="0"/>
          <w:sz w:val="24"/>
          <w:szCs w:val="24"/>
          <w:highlight w:val="none"/>
        </w:rPr>
        <w:t>____________(</w:t>
      </w:r>
      <w:r>
        <w:rPr>
          <w:rFonts w:hint="eastAsia" w:ascii="宋体" w:hAnsi="宋体" w:eastAsia="宋体" w:cs="Times New Roman"/>
          <w:color w:val="auto"/>
          <w:kern w:val="0"/>
          <w:sz w:val="24"/>
          <w:szCs w:val="24"/>
          <w:highlight w:val="none"/>
        </w:rPr>
        <w:t>采购人或采购代理机构</w:t>
      </w:r>
      <w:r>
        <w:rPr>
          <w:rFonts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我</w:t>
      </w:r>
      <w:r>
        <w:rPr>
          <w:rFonts w:ascii="宋体" w:hAnsi="宋体" w:eastAsia="宋体" w:cs="Times New Roman"/>
          <w:color w:val="auto"/>
          <w:kern w:val="0"/>
          <w:sz w:val="24"/>
          <w:szCs w:val="24"/>
          <w:highlight w:val="none"/>
        </w:rPr>
        <w:t>________(</w:t>
      </w:r>
      <w:r>
        <w:rPr>
          <w:rFonts w:hint="eastAsia" w:ascii="宋体" w:hAnsi="宋体" w:eastAsia="宋体" w:cs="Times New Roman"/>
          <w:color w:val="auto"/>
          <w:kern w:val="0"/>
          <w:sz w:val="24"/>
          <w:szCs w:val="24"/>
          <w:highlight w:val="none"/>
        </w:rPr>
        <w:t>姓名</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系自然人，现授权委托</w:t>
      </w:r>
      <w:r>
        <w:rPr>
          <w:rFonts w:ascii="宋体" w:hAnsi="宋体" w:eastAsia="宋体" w:cs="Times New Roman"/>
          <w:color w:val="auto"/>
          <w:kern w:val="0"/>
          <w:sz w:val="24"/>
          <w:szCs w:val="24"/>
          <w:highlight w:val="none"/>
        </w:rPr>
        <w:t>____________(</w:t>
      </w:r>
      <w:r>
        <w:rPr>
          <w:rFonts w:hint="eastAsia" w:ascii="宋体" w:hAnsi="宋体" w:eastAsia="宋体" w:cs="Times New Roman"/>
          <w:color w:val="auto"/>
          <w:kern w:val="0"/>
          <w:sz w:val="24"/>
          <w:szCs w:val="24"/>
          <w:highlight w:val="none"/>
        </w:rPr>
        <w:t>姓名</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以本人名义参加</w:t>
      </w:r>
      <w:r>
        <w:rPr>
          <w:rFonts w:ascii="宋体" w:hAnsi="宋体" w:eastAsia="宋体" w:cs="Times New Roman"/>
          <w:color w:val="auto"/>
          <w:kern w:val="0"/>
          <w:sz w:val="24"/>
          <w:szCs w:val="24"/>
          <w:highlight w:val="none"/>
        </w:rPr>
        <w:t>____________(</w:t>
      </w:r>
      <w:r>
        <w:rPr>
          <w:rFonts w:hint="eastAsia" w:ascii="宋体" w:hAnsi="宋体" w:eastAsia="宋体" w:cs="Times New Roman"/>
          <w:color w:val="auto"/>
          <w:kern w:val="0"/>
          <w:sz w:val="24"/>
          <w:szCs w:val="24"/>
          <w:highlight w:val="none"/>
        </w:rPr>
        <w:t>项目名称</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的投标活动，并代表本人全权办理针对上述项目的投标、签约等具体事务和签署相关文件。</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本人对被授权人的签字事项负全部责任。</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授权委托代理期限：从　　　年　　月　　日起至　　　年　　月　　日止。</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代理人无转委托权，特此委托。</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我已在下面签字，以资证明。</w:t>
      </w:r>
    </w:p>
    <w:p>
      <w:pPr>
        <w:spacing w:line="360" w:lineRule="auto"/>
        <w:ind w:firstLine="480" w:firstLineChars="200"/>
        <w:rPr>
          <w:rFonts w:ascii="宋体" w:hAnsi="宋体" w:eastAsia="宋体" w:cs="Times New Roman"/>
          <w:color w:val="auto"/>
          <w:kern w:val="0"/>
          <w:sz w:val="20"/>
          <w:szCs w:val="21"/>
          <w:highlight w:val="none"/>
        </w:rPr>
      </w:pPr>
      <w:r>
        <w:rPr>
          <w:rFonts w:hint="eastAsia" w:ascii="宋体" w:hAnsi="宋体" w:eastAsia="宋体" w:cs="Times New Roman"/>
          <w:color w:val="auto"/>
          <w:kern w:val="0"/>
          <w:sz w:val="24"/>
          <w:szCs w:val="24"/>
          <w:highlight w:val="none"/>
        </w:rPr>
        <w:t>自然人签字并在签名处加盖食指指印：　　　　年　　月　　日</w:t>
      </w: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spacing w:line="280" w:lineRule="exact"/>
        <w:ind w:firstLine="400" w:firstLineChars="200"/>
        <w:rPr>
          <w:rFonts w:ascii="宋体" w:hAnsi="宋体" w:eastAsia="宋体" w:cs="Times New Roman"/>
          <w:color w:val="auto"/>
          <w:kern w:val="0"/>
          <w:sz w:val="20"/>
          <w:szCs w:val="21"/>
          <w:highlight w:val="none"/>
        </w:rPr>
      </w:pPr>
    </w:p>
    <w:p>
      <w:pPr>
        <w:keepNext/>
        <w:keepLines/>
        <w:spacing w:before="260" w:after="260" w:line="413" w:lineRule="auto"/>
        <w:jc w:val="center"/>
        <w:outlineLvl w:val="2"/>
        <w:rPr>
          <w:rFonts w:ascii="Calibri" w:hAnsi="Calibri" w:eastAsia="宋体" w:cs="Times New Roman"/>
          <w:b/>
          <w:color w:val="auto"/>
          <w:kern w:val="0"/>
          <w:sz w:val="24"/>
          <w:szCs w:val="20"/>
          <w:highlight w:val="none"/>
        </w:rPr>
      </w:pPr>
      <w:bookmarkStart w:id="10" w:name="_Toc21540"/>
      <w:r>
        <w:rPr>
          <w:rFonts w:hint="eastAsia" w:ascii="Calibri" w:hAnsi="Calibri" w:eastAsia="宋体" w:cs="Times New Roman"/>
          <w:b/>
          <w:color w:val="auto"/>
          <w:kern w:val="0"/>
          <w:sz w:val="24"/>
          <w:szCs w:val="20"/>
          <w:highlight w:val="none"/>
        </w:rPr>
        <w:t>二、开标一览表</w:t>
      </w:r>
      <w:bookmarkEnd w:id="10"/>
    </w:p>
    <w:p>
      <w:pPr>
        <w:spacing w:line="360" w:lineRule="auto"/>
        <w:ind w:firstLine="400" w:firstLineChars="200"/>
        <w:rPr>
          <w:rFonts w:ascii="宋体" w:hAnsi="宋体" w:eastAsia="宋体" w:cs="Times New Roman"/>
          <w:color w:val="auto"/>
          <w:kern w:val="0"/>
          <w:sz w:val="20"/>
          <w:szCs w:val="21"/>
          <w:highlight w:val="none"/>
        </w:rPr>
      </w:pPr>
    </w:p>
    <w:p>
      <w:pPr>
        <w:spacing w:line="360" w:lineRule="auto"/>
        <w:ind w:firstLine="560" w:firstLineChars="200"/>
        <w:jc w:val="center"/>
        <w:rPr>
          <w:rFonts w:ascii="宋体" w:hAnsi="宋体" w:eastAsia="宋体" w:cs="MingLiU_HKSCS"/>
          <w:color w:val="auto"/>
          <w:kern w:val="0"/>
          <w:sz w:val="28"/>
          <w:szCs w:val="28"/>
          <w:highlight w:val="none"/>
        </w:rPr>
      </w:pPr>
      <w:r>
        <w:rPr>
          <w:rFonts w:hint="eastAsia" w:ascii="宋体" w:hAnsi="宋体" w:eastAsia="宋体" w:cs="Times New Roman"/>
          <w:color w:val="auto"/>
          <w:kern w:val="0"/>
          <w:sz w:val="28"/>
          <w:szCs w:val="28"/>
          <w:highlight w:val="none"/>
        </w:rPr>
        <w:t>开标一览表</w:t>
      </w:r>
    </w:p>
    <w:tbl>
      <w:tblPr>
        <w:tblStyle w:val="33"/>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3"/>
        <w:gridCol w:w="2496"/>
        <w:gridCol w:w="1236"/>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2563"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2496" w:type="dxa"/>
            <w:vAlign w:val="center"/>
          </w:tcPr>
          <w:p>
            <w:pPr>
              <w:spacing w:line="360" w:lineRule="auto"/>
              <w:jc w:val="center"/>
              <w:rPr>
                <w:rFonts w:ascii="宋体" w:hAnsi="宋体" w:eastAsia="宋体" w:cs="Times New Roman"/>
                <w:color w:val="auto"/>
                <w:sz w:val="24"/>
                <w:szCs w:val="24"/>
                <w:highlight w:val="none"/>
              </w:rPr>
            </w:pPr>
          </w:p>
        </w:tc>
        <w:tc>
          <w:tcPr>
            <w:tcW w:w="1236"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项目编号</w:t>
            </w:r>
          </w:p>
        </w:tc>
        <w:tc>
          <w:tcPr>
            <w:tcW w:w="1362" w:type="dxa"/>
            <w:vAlign w:val="center"/>
          </w:tcPr>
          <w:p>
            <w:pPr>
              <w:spacing w:line="360" w:lineRule="auto"/>
              <w:jc w:val="center"/>
              <w:rPr>
                <w:rFonts w:ascii="宋体" w:hAnsi="宋体" w:eastAsia="宋体" w:cs="MingLiU_HKS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p>
        </w:tc>
        <w:tc>
          <w:tcPr>
            <w:tcW w:w="2563"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投标内容</w:t>
            </w:r>
          </w:p>
        </w:tc>
        <w:tc>
          <w:tcPr>
            <w:tcW w:w="5094" w:type="dxa"/>
            <w:gridSpan w:val="3"/>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vAlign w:val="center"/>
          </w:tcPr>
          <w:p>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p>
        </w:tc>
        <w:tc>
          <w:tcPr>
            <w:tcW w:w="2563"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总报价人民币</w:t>
            </w:r>
          </w:p>
        </w:tc>
        <w:tc>
          <w:tcPr>
            <w:tcW w:w="5094" w:type="dxa"/>
            <w:gridSpan w:val="3"/>
            <w:vAlign w:val="center"/>
          </w:tcPr>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大写：人民币</w:t>
            </w:r>
            <w:r>
              <w:rPr>
                <w:rFonts w:ascii="宋体" w:hAnsi="宋体" w:eastAsia="宋体" w:cs="Times New Roman"/>
                <w:color w:val="auto"/>
                <w:sz w:val="24"/>
                <w:szCs w:val="24"/>
                <w:highlight w:val="none"/>
              </w:rPr>
              <w:t>______</w:t>
            </w:r>
            <w:r>
              <w:rPr>
                <w:rFonts w:hint="eastAsia" w:ascii="宋体" w:hAnsi="宋体" w:eastAsia="宋体" w:cs="Times New Roman"/>
                <w:color w:val="auto"/>
                <w:sz w:val="24"/>
                <w:szCs w:val="24"/>
                <w:highlight w:val="none"/>
              </w:rPr>
              <w:t>元</w:t>
            </w:r>
          </w:p>
          <w:p>
            <w:pPr>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小写：￥</w:t>
            </w:r>
            <w:r>
              <w:rPr>
                <w:rFonts w:ascii="宋体" w:hAnsi="宋体" w:eastAsia="宋体" w:cs="Times New Roman"/>
                <w:color w:val="auto"/>
                <w:sz w:val="24"/>
                <w:szCs w:val="24"/>
                <w:highlight w:val="none"/>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p>
        </w:tc>
        <w:tc>
          <w:tcPr>
            <w:tcW w:w="2563"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交货时间</w:t>
            </w:r>
          </w:p>
        </w:tc>
        <w:tc>
          <w:tcPr>
            <w:tcW w:w="5094" w:type="dxa"/>
            <w:gridSpan w:val="3"/>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p>
        </w:tc>
        <w:tc>
          <w:tcPr>
            <w:tcW w:w="2563"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交货地点</w:t>
            </w:r>
          </w:p>
        </w:tc>
        <w:tc>
          <w:tcPr>
            <w:tcW w:w="5094" w:type="dxa"/>
            <w:gridSpan w:val="3"/>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w:t>
            </w:r>
          </w:p>
        </w:tc>
        <w:tc>
          <w:tcPr>
            <w:tcW w:w="2563"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质保期</w:t>
            </w:r>
          </w:p>
        </w:tc>
        <w:tc>
          <w:tcPr>
            <w:tcW w:w="5094" w:type="dxa"/>
            <w:gridSpan w:val="3"/>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ascii="宋体" w:hAnsi="宋体" w:eastAsia="宋体" w:cs="Times New Roman"/>
                <w:color w:val="auto"/>
                <w:sz w:val="24"/>
                <w:szCs w:val="24"/>
                <w:highlight w:val="none"/>
              </w:rPr>
            </w:pPr>
          </w:p>
        </w:tc>
        <w:tc>
          <w:tcPr>
            <w:tcW w:w="2563"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备注</w:t>
            </w:r>
          </w:p>
        </w:tc>
        <w:tc>
          <w:tcPr>
            <w:tcW w:w="5094" w:type="dxa"/>
            <w:gridSpan w:val="3"/>
            <w:vAlign w:val="center"/>
          </w:tcPr>
          <w:p>
            <w:pPr>
              <w:spacing w:line="360" w:lineRule="auto"/>
              <w:jc w:val="center"/>
              <w:rPr>
                <w:rFonts w:ascii="宋体" w:hAnsi="宋体" w:eastAsia="宋体" w:cs="Times New Roman"/>
                <w:color w:val="auto"/>
                <w:sz w:val="24"/>
                <w:szCs w:val="24"/>
                <w:highlight w:val="none"/>
              </w:rPr>
            </w:pPr>
          </w:p>
        </w:tc>
      </w:tr>
    </w:tbl>
    <w:p>
      <w:pPr>
        <w:autoSpaceDE w:val="0"/>
        <w:autoSpaceDN w:val="0"/>
        <w:adjustRightInd w:val="0"/>
        <w:spacing w:line="440" w:lineRule="exact"/>
        <w:jc w:val="left"/>
        <w:rPr>
          <w:rFonts w:ascii="宋体" w:hAnsi="宋体" w:eastAsia="宋体" w:cs="Times New Roman"/>
          <w:color w:val="auto"/>
          <w:kern w:val="0"/>
          <w:highlight w:val="none"/>
        </w:rPr>
      </w:pPr>
    </w:p>
    <w:p>
      <w:pPr>
        <w:spacing w:line="440" w:lineRule="exact"/>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投标人名称（加盖公章）：</w:t>
      </w:r>
    </w:p>
    <w:p>
      <w:pPr>
        <w:spacing w:line="440" w:lineRule="exact"/>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代理（被授权人）签字：</w:t>
      </w:r>
    </w:p>
    <w:p>
      <w:pPr>
        <w:spacing w:line="440" w:lineRule="exact"/>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日期：年月日</w:t>
      </w:r>
    </w:p>
    <w:p>
      <w:pPr>
        <w:spacing w:line="460" w:lineRule="atLeast"/>
        <w:rPr>
          <w:rFonts w:ascii="宋体" w:hAnsi="宋体" w:eastAsia="宋体" w:cs="Times New Roman"/>
          <w:color w:val="auto"/>
          <w:sz w:val="24"/>
          <w:highlight w:val="none"/>
        </w:rPr>
      </w:pPr>
    </w:p>
    <w:p>
      <w:pPr>
        <w:spacing w:line="460" w:lineRule="atLeast"/>
        <w:rPr>
          <w:rFonts w:ascii="宋体" w:hAnsi="宋体" w:eastAsia="宋体" w:cs="Times New Roman"/>
          <w:color w:val="auto"/>
          <w:sz w:val="24"/>
          <w:highlight w:val="none"/>
        </w:rPr>
      </w:pPr>
    </w:p>
    <w:p>
      <w:pPr>
        <w:jc w:val="center"/>
        <w:outlineLvl w:val="2"/>
        <w:rPr>
          <w:rFonts w:ascii="Calibri" w:hAnsi="Calibri" w:eastAsia="宋体" w:cs="Times New Roman"/>
          <w:b/>
          <w:color w:val="auto"/>
          <w:sz w:val="24"/>
          <w:highlight w:val="none"/>
        </w:rPr>
      </w:pPr>
      <w:r>
        <w:rPr>
          <w:rFonts w:hint="eastAsia" w:ascii="Calibri" w:hAnsi="Calibri" w:eastAsia="宋体" w:cs="Times New Roman"/>
          <w:b/>
          <w:color w:val="auto"/>
          <w:sz w:val="24"/>
          <w:highlight w:val="none"/>
        </w:rPr>
        <w:br w:type="page"/>
      </w:r>
      <w:bookmarkStart w:id="11" w:name="_Toc2331"/>
      <w:r>
        <w:rPr>
          <w:rFonts w:hint="eastAsia" w:ascii="Calibri" w:hAnsi="Calibri" w:eastAsia="宋体" w:cs="Times New Roman"/>
          <w:b/>
          <w:color w:val="auto"/>
          <w:sz w:val="24"/>
          <w:highlight w:val="none"/>
        </w:rPr>
        <w:t>三、明细报价表</w:t>
      </w:r>
      <w:bookmarkEnd w:id="11"/>
    </w:p>
    <w:p>
      <w:pPr>
        <w:ind w:firstLine="480" w:firstLineChars="200"/>
        <w:rPr>
          <w:rFonts w:ascii="宋体" w:hAnsi="宋体" w:eastAsia="宋体" w:cs="Times New Roman"/>
          <w:color w:val="auto"/>
          <w:kern w:val="0"/>
          <w:sz w:val="24"/>
          <w:szCs w:val="24"/>
          <w:highlight w:val="none"/>
        </w:rPr>
      </w:pPr>
    </w:p>
    <w:p>
      <w:pPr>
        <w:ind w:firstLine="480" w:firstLineChars="200"/>
        <w:jc w:val="center"/>
        <w:rPr>
          <w:rFonts w:ascii="宋体" w:hAnsi="宋体" w:eastAsia="宋体" w:cs="MingLiU_HKSCS"/>
          <w:color w:val="auto"/>
          <w:kern w:val="0"/>
          <w:sz w:val="24"/>
          <w:szCs w:val="24"/>
          <w:highlight w:val="none"/>
        </w:rPr>
      </w:pPr>
      <w:r>
        <w:rPr>
          <w:rFonts w:hint="eastAsia" w:ascii="宋体" w:hAnsi="宋体" w:eastAsia="宋体" w:cs="Times New Roman"/>
          <w:color w:val="auto"/>
          <w:kern w:val="0"/>
          <w:sz w:val="24"/>
          <w:szCs w:val="24"/>
          <w:highlight w:val="none"/>
        </w:rPr>
        <w:t>明细报价表</w:t>
      </w:r>
    </w:p>
    <w:p>
      <w:pPr>
        <w:ind w:firstLine="480" w:firstLineChars="200"/>
        <w:jc w:val="center"/>
        <w:rPr>
          <w:rFonts w:ascii="宋体" w:hAnsi="宋体" w:eastAsia="宋体" w:cs="Times New Roman"/>
          <w:color w:val="auto"/>
          <w:kern w:val="0"/>
          <w:sz w:val="24"/>
          <w:szCs w:val="24"/>
          <w:highlight w:val="none"/>
        </w:rPr>
      </w:pP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项目名称：</w:t>
      </w:r>
      <w:r>
        <w:rPr>
          <w:rFonts w:ascii="宋体" w:hAnsi="宋体" w:eastAsia="宋体" w:cs="Times New Roman"/>
          <w:color w:val="auto"/>
          <w:kern w:val="0"/>
          <w:sz w:val="24"/>
          <w:szCs w:val="24"/>
          <w:highlight w:val="none"/>
        </w:rPr>
        <w:t>____________________</w:t>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hint="eastAsia" w:ascii="宋体" w:hAnsi="宋体" w:eastAsia="宋体" w:cs="Times New Roman"/>
          <w:color w:val="auto"/>
          <w:kern w:val="0"/>
          <w:sz w:val="24"/>
          <w:szCs w:val="24"/>
          <w:highlight w:val="none"/>
        </w:rPr>
        <w:t>项目编号：　</w:t>
      </w:r>
    </w:p>
    <w:p>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包号：</w:t>
      </w:r>
      <w:r>
        <w:rPr>
          <w:rFonts w:ascii="宋体" w:hAnsi="宋体" w:eastAsia="宋体" w:cs="Times New Roman"/>
          <w:color w:val="auto"/>
          <w:kern w:val="0"/>
          <w:sz w:val="24"/>
          <w:szCs w:val="24"/>
          <w:highlight w:val="none"/>
        </w:rPr>
        <w:t>___</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w:t>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hint="eastAsia" w:ascii="宋体" w:hAnsi="宋体" w:eastAsia="宋体" w:cs="Times New Roman"/>
          <w:color w:val="auto"/>
          <w:kern w:val="0"/>
          <w:sz w:val="24"/>
          <w:szCs w:val="24"/>
          <w:highlight w:val="none"/>
        </w:rPr>
        <w:t>金额单位：元</w:t>
      </w:r>
    </w:p>
    <w:tbl>
      <w:tblPr>
        <w:tblStyle w:val="33"/>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864"/>
        <w:gridCol w:w="863"/>
        <w:gridCol w:w="1727"/>
        <w:gridCol w:w="1726"/>
        <w:gridCol w:w="741"/>
        <w:gridCol w:w="70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62"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864"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货物</w:t>
            </w:r>
          </w:p>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名称</w:t>
            </w:r>
          </w:p>
        </w:tc>
        <w:tc>
          <w:tcPr>
            <w:tcW w:w="863"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品牌</w:t>
            </w:r>
          </w:p>
        </w:tc>
        <w:tc>
          <w:tcPr>
            <w:tcW w:w="1727"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生产厂家</w:t>
            </w:r>
          </w:p>
        </w:tc>
        <w:tc>
          <w:tcPr>
            <w:tcW w:w="1726" w:type="dxa"/>
            <w:vAlign w:val="center"/>
          </w:tcPr>
          <w:p>
            <w:pPr>
              <w:ind w:firstLine="360" w:firstLineChars="15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规格型号</w:t>
            </w:r>
          </w:p>
        </w:tc>
        <w:tc>
          <w:tcPr>
            <w:tcW w:w="741"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单价</w:t>
            </w:r>
          </w:p>
        </w:tc>
        <w:tc>
          <w:tcPr>
            <w:tcW w:w="709"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数量</w:t>
            </w:r>
          </w:p>
        </w:tc>
        <w:tc>
          <w:tcPr>
            <w:tcW w:w="1140"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2" w:type="dxa"/>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p>
        </w:tc>
        <w:tc>
          <w:tcPr>
            <w:tcW w:w="864" w:type="dxa"/>
            <w:vAlign w:val="center"/>
          </w:tcPr>
          <w:p>
            <w:pPr>
              <w:jc w:val="center"/>
              <w:rPr>
                <w:rFonts w:ascii="宋体" w:hAnsi="宋体" w:eastAsia="宋体" w:cs="Times New Roman"/>
                <w:color w:val="auto"/>
                <w:sz w:val="24"/>
                <w:szCs w:val="24"/>
                <w:highlight w:val="none"/>
              </w:rPr>
            </w:pPr>
          </w:p>
        </w:tc>
        <w:tc>
          <w:tcPr>
            <w:tcW w:w="863" w:type="dxa"/>
            <w:vAlign w:val="center"/>
          </w:tcPr>
          <w:p>
            <w:pPr>
              <w:jc w:val="center"/>
              <w:rPr>
                <w:rFonts w:ascii="宋体" w:hAnsi="宋体" w:eastAsia="宋体" w:cs="Times New Roman"/>
                <w:color w:val="auto"/>
                <w:sz w:val="24"/>
                <w:szCs w:val="24"/>
                <w:highlight w:val="none"/>
              </w:rPr>
            </w:pPr>
          </w:p>
        </w:tc>
        <w:tc>
          <w:tcPr>
            <w:tcW w:w="1727" w:type="dxa"/>
            <w:vAlign w:val="center"/>
          </w:tcPr>
          <w:p>
            <w:pPr>
              <w:jc w:val="center"/>
              <w:rPr>
                <w:rFonts w:ascii="宋体" w:hAnsi="宋体" w:eastAsia="宋体" w:cs="Times New Roman"/>
                <w:color w:val="auto"/>
                <w:sz w:val="24"/>
                <w:szCs w:val="24"/>
                <w:highlight w:val="none"/>
              </w:rPr>
            </w:pPr>
          </w:p>
        </w:tc>
        <w:tc>
          <w:tcPr>
            <w:tcW w:w="1726" w:type="dxa"/>
            <w:vAlign w:val="center"/>
          </w:tcPr>
          <w:p>
            <w:pPr>
              <w:jc w:val="center"/>
              <w:rPr>
                <w:rFonts w:ascii="宋体" w:hAnsi="宋体" w:eastAsia="宋体" w:cs="Times New Roman"/>
                <w:color w:val="auto"/>
                <w:sz w:val="24"/>
                <w:szCs w:val="24"/>
                <w:highlight w:val="none"/>
              </w:rPr>
            </w:pPr>
          </w:p>
        </w:tc>
        <w:tc>
          <w:tcPr>
            <w:tcW w:w="741" w:type="dxa"/>
            <w:vAlign w:val="center"/>
          </w:tcPr>
          <w:p>
            <w:pPr>
              <w:jc w:val="center"/>
              <w:rPr>
                <w:rFonts w:ascii="宋体" w:hAnsi="宋体" w:eastAsia="宋体" w:cs="Times New Roman"/>
                <w:color w:val="auto"/>
                <w:sz w:val="24"/>
                <w:szCs w:val="24"/>
                <w:highlight w:val="none"/>
              </w:rPr>
            </w:pPr>
          </w:p>
        </w:tc>
        <w:tc>
          <w:tcPr>
            <w:tcW w:w="709" w:type="dxa"/>
            <w:vAlign w:val="center"/>
          </w:tcPr>
          <w:p>
            <w:pPr>
              <w:jc w:val="center"/>
              <w:rPr>
                <w:rFonts w:ascii="宋体" w:hAnsi="宋体" w:eastAsia="宋体" w:cs="Times New Roman"/>
                <w:color w:val="auto"/>
                <w:sz w:val="24"/>
                <w:szCs w:val="24"/>
                <w:highlight w:val="none"/>
              </w:rPr>
            </w:pPr>
          </w:p>
        </w:tc>
        <w:tc>
          <w:tcPr>
            <w:tcW w:w="1140" w:type="dxa"/>
            <w:vAlign w:val="center"/>
          </w:tcPr>
          <w:p>
            <w:pPr>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2" w:type="dxa"/>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p>
        </w:tc>
        <w:tc>
          <w:tcPr>
            <w:tcW w:w="864" w:type="dxa"/>
            <w:vAlign w:val="center"/>
          </w:tcPr>
          <w:p>
            <w:pPr>
              <w:jc w:val="center"/>
              <w:rPr>
                <w:rFonts w:ascii="宋体" w:hAnsi="宋体" w:eastAsia="宋体" w:cs="Times New Roman"/>
                <w:color w:val="auto"/>
                <w:sz w:val="24"/>
                <w:szCs w:val="24"/>
                <w:highlight w:val="none"/>
              </w:rPr>
            </w:pPr>
          </w:p>
        </w:tc>
        <w:tc>
          <w:tcPr>
            <w:tcW w:w="863" w:type="dxa"/>
            <w:vAlign w:val="center"/>
          </w:tcPr>
          <w:p>
            <w:pPr>
              <w:jc w:val="center"/>
              <w:rPr>
                <w:rFonts w:ascii="宋体" w:hAnsi="宋体" w:eastAsia="宋体" w:cs="Times New Roman"/>
                <w:color w:val="auto"/>
                <w:sz w:val="24"/>
                <w:szCs w:val="24"/>
                <w:highlight w:val="none"/>
              </w:rPr>
            </w:pPr>
          </w:p>
        </w:tc>
        <w:tc>
          <w:tcPr>
            <w:tcW w:w="1727" w:type="dxa"/>
            <w:vAlign w:val="center"/>
          </w:tcPr>
          <w:p>
            <w:pPr>
              <w:jc w:val="center"/>
              <w:rPr>
                <w:rFonts w:ascii="宋体" w:hAnsi="宋体" w:eastAsia="宋体" w:cs="Times New Roman"/>
                <w:color w:val="auto"/>
                <w:sz w:val="24"/>
                <w:szCs w:val="24"/>
                <w:highlight w:val="none"/>
              </w:rPr>
            </w:pPr>
          </w:p>
        </w:tc>
        <w:tc>
          <w:tcPr>
            <w:tcW w:w="1726" w:type="dxa"/>
            <w:vAlign w:val="center"/>
          </w:tcPr>
          <w:p>
            <w:pPr>
              <w:jc w:val="center"/>
              <w:rPr>
                <w:rFonts w:ascii="宋体" w:hAnsi="宋体" w:eastAsia="宋体" w:cs="Times New Roman"/>
                <w:color w:val="auto"/>
                <w:sz w:val="24"/>
                <w:szCs w:val="24"/>
                <w:highlight w:val="none"/>
              </w:rPr>
            </w:pPr>
          </w:p>
        </w:tc>
        <w:tc>
          <w:tcPr>
            <w:tcW w:w="741" w:type="dxa"/>
            <w:vAlign w:val="center"/>
          </w:tcPr>
          <w:p>
            <w:pPr>
              <w:jc w:val="center"/>
              <w:rPr>
                <w:rFonts w:ascii="宋体" w:hAnsi="宋体" w:eastAsia="宋体" w:cs="Times New Roman"/>
                <w:color w:val="auto"/>
                <w:sz w:val="24"/>
                <w:szCs w:val="24"/>
                <w:highlight w:val="none"/>
              </w:rPr>
            </w:pPr>
          </w:p>
        </w:tc>
        <w:tc>
          <w:tcPr>
            <w:tcW w:w="709" w:type="dxa"/>
            <w:vAlign w:val="center"/>
          </w:tcPr>
          <w:p>
            <w:pPr>
              <w:jc w:val="center"/>
              <w:rPr>
                <w:rFonts w:ascii="宋体" w:hAnsi="宋体" w:eastAsia="宋体" w:cs="Times New Roman"/>
                <w:color w:val="auto"/>
                <w:sz w:val="24"/>
                <w:szCs w:val="24"/>
                <w:highlight w:val="none"/>
              </w:rPr>
            </w:pPr>
          </w:p>
        </w:tc>
        <w:tc>
          <w:tcPr>
            <w:tcW w:w="1140" w:type="dxa"/>
            <w:vAlign w:val="center"/>
          </w:tcPr>
          <w:p>
            <w:pPr>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2"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864" w:type="dxa"/>
            <w:vAlign w:val="center"/>
          </w:tcPr>
          <w:p>
            <w:pPr>
              <w:jc w:val="center"/>
              <w:rPr>
                <w:rFonts w:ascii="宋体" w:hAnsi="宋体" w:eastAsia="宋体" w:cs="Times New Roman"/>
                <w:color w:val="auto"/>
                <w:sz w:val="24"/>
                <w:szCs w:val="24"/>
                <w:highlight w:val="none"/>
              </w:rPr>
            </w:pPr>
          </w:p>
        </w:tc>
        <w:tc>
          <w:tcPr>
            <w:tcW w:w="863" w:type="dxa"/>
            <w:vAlign w:val="center"/>
          </w:tcPr>
          <w:p>
            <w:pPr>
              <w:jc w:val="center"/>
              <w:rPr>
                <w:rFonts w:ascii="宋体" w:hAnsi="宋体" w:eastAsia="宋体" w:cs="Times New Roman"/>
                <w:color w:val="auto"/>
                <w:sz w:val="24"/>
                <w:szCs w:val="24"/>
                <w:highlight w:val="none"/>
              </w:rPr>
            </w:pPr>
          </w:p>
        </w:tc>
        <w:tc>
          <w:tcPr>
            <w:tcW w:w="1727" w:type="dxa"/>
            <w:vAlign w:val="center"/>
          </w:tcPr>
          <w:p>
            <w:pPr>
              <w:jc w:val="center"/>
              <w:rPr>
                <w:rFonts w:ascii="宋体" w:hAnsi="宋体" w:eastAsia="宋体" w:cs="Times New Roman"/>
                <w:color w:val="auto"/>
                <w:sz w:val="24"/>
                <w:szCs w:val="24"/>
                <w:highlight w:val="none"/>
              </w:rPr>
            </w:pPr>
          </w:p>
        </w:tc>
        <w:tc>
          <w:tcPr>
            <w:tcW w:w="1726" w:type="dxa"/>
            <w:vAlign w:val="center"/>
          </w:tcPr>
          <w:p>
            <w:pPr>
              <w:jc w:val="center"/>
              <w:rPr>
                <w:rFonts w:ascii="宋体" w:hAnsi="宋体" w:eastAsia="宋体" w:cs="Times New Roman"/>
                <w:color w:val="auto"/>
                <w:sz w:val="24"/>
                <w:szCs w:val="24"/>
                <w:highlight w:val="none"/>
              </w:rPr>
            </w:pPr>
          </w:p>
        </w:tc>
        <w:tc>
          <w:tcPr>
            <w:tcW w:w="741" w:type="dxa"/>
            <w:vAlign w:val="center"/>
          </w:tcPr>
          <w:p>
            <w:pPr>
              <w:jc w:val="center"/>
              <w:rPr>
                <w:rFonts w:ascii="宋体" w:hAnsi="宋体" w:eastAsia="宋体" w:cs="Times New Roman"/>
                <w:color w:val="auto"/>
                <w:sz w:val="24"/>
                <w:szCs w:val="24"/>
                <w:highlight w:val="none"/>
              </w:rPr>
            </w:pPr>
          </w:p>
        </w:tc>
        <w:tc>
          <w:tcPr>
            <w:tcW w:w="709" w:type="dxa"/>
            <w:vAlign w:val="center"/>
          </w:tcPr>
          <w:p>
            <w:pPr>
              <w:jc w:val="center"/>
              <w:rPr>
                <w:rFonts w:ascii="宋体" w:hAnsi="宋体" w:eastAsia="宋体" w:cs="Times New Roman"/>
                <w:color w:val="auto"/>
                <w:sz w:val="24"/>
                <w:szCs w:val="24"/>
                <w:highlight w:val="none"/>
              </w:rPr>
            </w:pPr>
          </w:p>
        </w:tc>
        <w:tc>
          <w:tcPr>
            <w:tcW w:w="1140" w:type="dxa"/>
            <w:vAlign w:val="center"/>
          </w:tcPr>
          <w:p>
            <w:pPr>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2"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w:t>
            </w:r>
          </w:p>
        </w:tc>
        <w:tc>
          <w:tcPr>
            <w:tcW w:w="864" w:type="dxa"/>
            <w:vAlign w:val="center"/>
          </w:tcPr>
          <w:p>
            <w:pPr>
              <w:jc w:val="center"/>
              <w:rPr>
                <w:rFonts w:ascii="宋体" w:hAnsi="宋体" w:eastAsia="宋体" w:cs="Times New Roman"/>
                <w:color w:val="auto"/>
                <w:sz w:val="24"/>
                <w:szCs w:val="24"/>
                <w:highlight w:val="none"/>
              </w:rPr>
            </w:pPr>
          </w:p>
        </w:tc>
        <w:tc>
          <w:tcPr>
            <w:tcW w:w="863" w:type="dxa"/>
            <w:vAlign w:val="center"/>
          </w:tcPr>
          <w:p>
            <w:pPr>
              <w:jc w:val="center"/>
              <w:rPr>
                <w:rFonts w:ascii="宋体" w:hAnsi="宋体" w:eastAsia="宋体" w:cs="Times New Roman"/>
                <w:color w:val="auto"/>
                <w:sz w:val="24"/>
                <w:szCs w:val="24"/>
                <w:highlight w:val="none"/>
              </w:rPr>
            </w:pPr>
          </w:p>
        </w:tc>
        <w:tc>
          <w:tcPr>
            <w:tcW w:w="1727" w:type="dxa"/>
            <w:vAlign w:val="center"/>
          </w:tcPr>
          <w:p>
            <w:pPr>
              <w:jc w:val="center"/>
              <w:rPr>
                <w:rFonts w:ascii="宋体" w:hAnsi="宋体" w:eastAsia="宋体" w:cs="Times New Roman"/>
                <w:color w:val="auto"/>
                <w:sz w:val="24"/>
                <w:szCs w:val="24"/>
                <w:highlight w:val="none"/>
              </w:rPr>
            </w:pPr>
          </w:p>
        </w:tc>
        <w:tc>
          <w:tcPr>
            <w:tcW w:w="1726" w:type="dxa"/>
            <w:vAlign w:val="center"/>
          </w:tcPr>
          <w:p>
            <w:pPr>
              <w:jc w:val="center"/>
              <w:rPr>
                <w:rFonts w:ascii="宋体" w:hAnsi="宋体" w:eastAsia="宋体" w:cs="Times New Roman"/>
                <w:color w:val="auto"/>
                <w:sz w:val="24"/>
                <w:szCs w:val="24"/>
                <w:highlight w:val="none"/>
              </w:rPr>
            </w:pPr>
          </w:p>
        </w:tc>
        <w:tc>
          <w:tcPr>
            <w:tcW w:w="741" w:type="dxa"/>
            <w:vAlign w:val="center"/>
          </w:tcPr>
          <w:p>
            <w:pPr>
              <w:jc w:val="center"/>
              <w:rPr>
                <w:rFonts w:ascii="宋体" w:hAnsi="宋体" w:eastAsia="宋体" w:cs="Times New Roman"/>
                <w:color w:val="auto"/>
                <w:sz w:val="24"/>
                <w:szCs w:val="24"/>
                <w:highlight w:val="none"/>
              </w:rPr>
            </w:pPr>
          </w:p>
        </w:tc>
        <w:tc>
          <w:tcPr>
            <w:tcW w:w="709" w:type="dxa"/>
            <w:vAlign w:val="center"/>
          </w:tcPr>
          <w:p>
            <w:pPr>
              <w:jc w:val="center"/>
              <w:rPr>
                <w:rFonts w:ascii="宋体" w:hAnsi="宋体" w:eastAsia="宋体" w:cs="Times New Roman"/>
                <w:color w:val="auto"/>
                <w:sz w:val="24"/>
                <w:szCs w:val="24"/>
                <w:highlight w:val="none"/>
              </w:rPr>
            </w:pPr>
          </w:p>
        </w:tc>
        <w:tc>
          <w:tcPr>
            <w:tcW w:w="1140" w:type="dxa"/>
            <w:vAlign w:val="center"/>
          </w:tcPr>
          <w:p>
            <w:pPr>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2"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w:t>
            </w:r>
          </w:p>
        </w:tc>
        <w:tc>
          <w:tcPr>
            <w:tcW w:w="864" w:type="dxa"/>
            <w:vAlign w:val="center"/>
          </w:tcPr>
          <w:p>
            <w:pPr>
              <w:jc w:val="center"/>
              <w:rPr>
                <w:rFonts w:ascii="宋体" w:hAnsi="宋体" w:eastAsia="宋体" w:cs="Times New Roman"/>
                <w:color w:val="auto"/>
                <w:sz w:val="24"/>
                <w:szCs w:val="24"/>
                <w:highlight w:val="none"/>
              </w:rPr>
            </w:pPr>
          </w:p>
        </w:tc>
        <w:tc>
          <w:tcPr>
            <w:tcW w:w="863" w:type="dxa"/>
            <w:vAlign w:val="center"/>
          </w:tcPr>
          <w:p>
            <w:pPr>
              <w:jc w:val="center"/>
              <w:rPr>
                <w:rFonts w:ascii="宋体" w:hAnsi="宋体" w:eastAsia="宋体" w:cs="Times New Roman"/>
                <w:color w:val="auto"/>
                <w:sz w:val="24"/>
                <w:szCs w:val="24"/>
                <w:highlight w:val="none"/>
              </w:rPr>
            </w:pPr>
          </w:p>
        </w:tc>
        <w:tc>
          <w:tcPr>
            <w:tcW w:w="1727" w:type="dxa"/>
            <w:vAlign w:val="center"/>
          </w:tcPr>
          <w:p>
            <w:pPr>
              <w:jc w:val="center"/>
              <w:rPr>
                <w:rFonts w:ascii="宋体" w:hAnsi="宋体" w:eastAsia="宋体" w:cs="Times New Roman"/>
                <w:color w:val="auto"/>
                <w:sz w:val="24"/>
                <w:szCs w:val="24"/>
                <w:highlight w:val="none"/>
              </w:rPr>
            </w:pPr>
          </w:p>
        </w:tc>
        <w:tc>
          <w:tcPr>
            <w:tcW w:w="1726" w:type="dxa"/>
            <w:vAlign w:val="center"/>
          </w:tcPr>
          <w:p>
            <w:pPr>
              <w:jc w:val="center"/>
              <w:rPr>
                <w:rFonts w:ascii="宋体" w:hAnsi="宋体" w:eastAsia="宋体" w:cs="Times New Roman"/>
                <w:color w:val="auto"/>
                <w:sz w:val="24"/>
                <w:szCs w:val="24"/>
                <w:highlight w:val="none"/>
              </w:rPr>
            </w:pPr>
          </w:p>
        </w:tc>
        <w:tc>
          <w:tcPr>
            <w:tcW w:w="741" w:type="dxa"/>
            <w:vAlign w:val="center"/>
          </w:tcPr>
          <w:p>
            <w:pPr>
              <w:jc w:val="center"/>
              <w:rPr>
                <w:rFonts w:ascii="宋体" w:hAnsi="宋体" w:eastAsia="宋体" w:cs="Times New Roman"/>
                <w:color w:val="auto"/>
                <w:sz w:val="24"/>
                <w:szCs w:val="24"/>
                <w:highlight w:val="none"/>
              </w:rPr>
            </w:pPr>
          </w:p>
        </w:tc>
        <w:tc>
          <w:tcPr>
            <w:tcW w:w="709" w:type="dxa"/>
            <w:vAlign w:val="center"/>
          </w:tcPr>
          <w:p>
            <w:pPr>
              <w:jc w:val="center"/>
              <w:rPr>
                <w:rFonts w:ascii="宋体" w:hAnsi="宋体" w:eastAsia="宋体" w:cs="Times New Roman"/>
                <w:color w:val="auto"/>
                <w:sz w:val="24"/>
                <w:szCs w:val="24"/>
                <w:highlight w:val="none"/>
              </w:rPr>
            </w:pPr>
          </w:p>
        </w:tc>
        <w:tc>
          <w:tcPr>
            <w:tcW w:w="1140" w:type="dxa"/>
            <w:vAlign w:val="center"/>
          </w:tcPr>
          <w:p>
            <w:pPr>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2"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w:t>
            </w:r>
          </w:p>
        </w:tc>
        <w:tc>
          <w:tcPr>
            <w:tcW w:w="864" w:type="dxa"/>
            <w:vAlign w:val="center"/>
          </w:tcPr>
          <w:p>
            <w:pPr>
              <w:jc w:val="center"/>
              <w:rPr>
                <w:rFonts w:ascii="宋体" w:hAnsi="宋体" w:eastAsia="宋体" w:cs="Times New Roman"/>
                <w:color w:val="auto"/>
                <w:sz w:val="24"/>
                <w:szCs w:val="24"/>
                <w:highlight w:val="none"/>
              </w:rPr>
            </w:pPr>
          </w:p>
        </w:tc>
        <w:tc>
          <w:tcPr>
            <w:tcW w:w="863" w:type="dxa"/>
            <w:vAlign w:val="center"/>
          </w:tcPr>
          <w:p>
            <w:pPr>
              <w:jc w:val="center"/>
              <w:rPr>
                <w:rFonts w:ascii="宋体" w:hAnsi="宋体" w:eastAsia="宋体" w:cs="Times New Roman"/>
                <w:color w:val="auto"/>
                <w:sz w:val="24"/>
                <w:szCs w:val="24"/>
                <w:highlight w:val="none"/>
              </w:rPr>
            </w:pPr>
          </w:p>
        </w:tc>
        <w:tc>
          <w:tcPr>
            <w:tcW w:w="1727" w:type="dxa"/>
            <w:vAlign w:val="center"/>
          </w:tcPr>
          <w:p>
            <w:pPr>
              <w:jc w:val="center"/>
              <w:rPr>
                <w:rFonts w:ascii="宋体" w:hAnsi="宋体" w:eastAsia="宋体" w:cs="Times New Roman"/>
                <w:color w:val="auto"/>
                <w:sz w:val="24"/>
                <w:szCs w:val="24"/>
                <w:highlight w:val="none"/>
              </w:rPr>
            </w:pPr>
          </w:p>
        </w:tc>
        <w:tc>
          <w:tcPr>
            <w:tcW w:w="1726" w:type="dxa"/>
            <w:vAlign w:val="center"/>
          </w:tcPr>
          <w:p>
            <w:pPr>
              <w:jc w:val="center"/>
              <w:rPr>
                <w:rFonts w:ascii="宋体" w:hAnsi="宋体" w:eastAsia="宋体" w:cs="Times New Roman"/>
                <w:color w:val="auto"/>
                <w:sz w:val="24"/>
                <w:szCs w:val="24"/>
                <w:highlight w:val="none"/>
              </w:rPr>
            </w:pPr>
          </w:p>
        </w:tc>
        <w:tc>
          <w:tcPr>
            <w:tcW w:w="741" w:type="dxa"/>
            <w:vAlign w:val="center"/>
          </w:tcPr>
          <w:p>
            <w:pPr>
              <w:jc w:val="center"/>
              <w:rPr>
                <w:rFonts w:ascii="宋体" w:hAnsi="宋体" w:eastAsia="宋体" w:cs="Times New Roman"/>
                <w:color w:val="auto"/>
                <w:sz w:val="24"/>
                <w:szCs w:val="24"/>
                <w:highlight w:val="none"/>
              </w:rPr>
            </w:pPr>
          </w:p>
        </w:tc>
        <w:tc>
          <w:tcPr>
            <w:tcW w:w="709" w:type="dxa"/>
            <w:vAlign w:val="center"/>
          </w:tcPr>
          <w:p>
            <w:pPr>
              <w:jc w:val="center"/>
              <w:rPr>
                <w:rFonts w:ascii="宋体" w:hAnsi="宋体" w:eastAsia="宋体" w:cs="Times New Roman"/>
                <w:color w:val="auto"/>
                <w:sz w:val="24"/>
                <w:szCs w:val="24"/>
                <w:highlight w:val="none"/>
              </w:rPr>
            </w:pPr>
          </w:p>
        </w:tc>
        <w:tc>
          <w:tcPr>
            <w:tcW w:w="1140" w:type="dxa"/>
            <w:vAlign w:val="center"/>
          </w:tcPr>
          <w:p>
            <w:pPr>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2"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w:t>
            </w:r>
          </w:p>
        </w:tc>
        <w:tc>
          <w:tcPr>
            <w:tcW w:w="864" w:type="dxa"/>
            <w:vAlign w:val="center"/>
          </w:tcPr>
          <w:p>
            <w:pPr>
              <w:jc w:val="center"/>
              <w:rPr>
                <w:rFonts w:ascii="宋体" w:hAnsi="宋体" w:eastAsia="宋体" w:cs="Times New Roman"/>
                <w:color w:val="auto"/>
                <w:sz w:val="24"/>
                <w:szCs w:val="24"/>
                <w:highlight w:val="none"/>
              </w:rPr>
            </w:pPr>
          </w:p>
        </w:tc>
        <w:tc>
          <w:tcPr>
            <w:tcW w:w="863" w:type="dxa"/>
            <w:vAlign w:val="center"/>
          </w:tcPr>
          <w:p>
            <w:pPr>
              <w:jc w:val="center"/>
              <w:rPr>
                <w:rFonts w:ascii="宋体" w:hAnsi="宋体" w:eastAsia="宋体" w:cs="Times New Roman"/>
                <w:color w:val="auto"/>
                <w:sz w:val="24"/>
                <w:szCs w:val="24"/>
                <w:highlight w:val="none"/>
              </w:rPr>
            </w:pPr>
          </w:p>
        </w:tc>
        <w:tc>
          <w:tcPr>
            <w:tcW w:w="1727" w:type="dxa"/>
            <w:vAlign w:val="center"/>
          </w:tcPr>
          <w:p>
            <w:pPr>
              <w:jc w:val="center"/>
              <w:rPr>
                <w:rFonts w:ascii="宋体" w:hAnsi="宋体" w:eastAsia="宋体" w:cs="Times New Roman"/>
                <w:color w:val="auto"/>
                <w:sz w:val="24"/>
                <w:szCs w:val="24"/>
                <w:highlight w:val="none"/>
              </w:rPr>
            </w:pPr>
          </w:p>
        </w:tc>
        <w:tc>
          <w:tcPr>
            <w:tcW w:w="1726" w:type="dxa"/>
            <w:vAlign w:val="center"/>
          </w:tcPr>
          <w:p>
            <w:pPr>
              <w:jc w:val="center"/>
              <w:rPr>
                <w:rFonts w:ascii="宋体" w:hAnsi="宋体" w:eastAsia="宋体" w:cs="Times New Roman"/>
                <w:color w:val="auto"/>
                <w:sz w:val="24"/>
                <w:szCs w:val="24"/>
                <w:highlight w:val="none"/>
              </w:rPr>
            </w:pPr>
          </w:p>
        </w:tc>
        <w:tc>
          <w:tcPr>
            <w:tcW w:w="741" w:type="dxa"/>
            <w:vAlign w:val="center"/>
          </w:tcPr>
          <w:p>
            <w:pPr>
              <w:jc w:val="center"/>
              <w:rPr>
                <w:rFonts w:ascii="宋体" w:hAnsi="宋体" w:eastAsia="宋体" w:cs="Times New Roman"/>
                <w:color w:val="auto"/>
                <w:sz w:val="24"/>
                <w:szCs w:val="24"/>
                <w:highlight w:val="none"/>
              </w:rPr>
            </w:pPr>
          </w:p>
        </w:tc>
        <w:tc>
          <w:tcPr>
            <w:tcW w:w="709" w:type="dxa"/>
            <w:vAlign w:val="center"/>
          </w:tcPr>
          <w:p>
            <w:pPr>
              <w:jc w:val="center"/>
              <w:rPr>
                <w:rFonts w:ascii="宋体" w:hAnsi="宋体" w:eastAsia="宋体" w:cs="Times New Roman"/>
                <w:color w:val="auto"/>
                <w:sz w:val="24"/>
                <w:szCs w:val="24"/>
                <w:highlight w:val="none"/>
              </w:rPr>
            </w:pPr>
          </w:p>
        </w:tc>
        <w:tc>
          <w:tcPr>
            <w:tcW w:w="1140" w:type="dxa"/>
            <w:vAlign w:val="center"/>
          </w:tcPr>
          <w:p>
            <w:pPr>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2"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w:t>
            </w:r>
          </w:p>
        </w:tc>
        <w:tc>
          <w:tcPr>
            <w:tcW w:w="864" w:type="dxa"/>
            <w:vAlign w:val="center"/>
          </w:tcPr>
          <w:p>
            <w:pPr>
              <w:jc w:val="center"/>
              <w:rPr>
                <w:rFonts w:ascii="宋体" w:hAnsi="宋体" w:eastAsia="宋体" w:cs="Times New Roman"/>
                <w:color w:val="auto"/>
                <w:sz w:val="24"/>
                <w:szCs w:val="24"/>
                <w:highlight w:val="none"/>
              </w:rPr>
            </w:pPr>
          </w:p>
        </w:tc>
        <w:tc>
          <w:tcPr>
            <w:tcW w:w="863" w:type="dxa"/>
            <w:vAlign w:val="center"/>
          </w:tcPr>
          <w:p>
            <w:pPr>
              <w:jc w:val="center"/>
              <w:rPr>
                <w:rFonts w:ascii="宋体" w:hAnsi="宋体" w:eastAsia="宋体" w:cs="Times New Roman"/>
                <w:color w:val="auto"/>
                <w:sz w:val="24"/>
                <w:szCs w:val="24"/>
                <w:highlight w:val="none"/>
              </w:rPr>
            </w:pPr>
          </w:p>
        </w:tc>
        <w:tc>
          <w:tcPr>
            <w:tcW w:w="1727" w:type="dxa"/>
            <w:vAlign w:val="center"/>
          </w:tcPr>
          <w:p>
            <w:pPr>
              <w:jc w:val="center"/>
              <w:rPr>
                <w:rFonts w:ascii="宋体" w:hAnsi="宋体" w:eastAsia="宋体" w:cs="Times New Roman"/>
                <w:color w:val="auto"/>
                <w:sz w:val="24"/>
                <w:szCs w:val="24"/>
                <w:highlight w:val="none"/>
              </w:rPr>
            </w:pPr>
          </w:p>
        </w:tc>
        <w:tc>
          <w:tcPr>
            <w:tcW w:w="1726" w:type="dxa"/>
            <w:vAlign w:val="center"/>
          </w:tcPr>
          <w:p>
            <w:pPr>
              <w:jc w:val="center"/>
              <w:rPr>
                <w:rFonts w:ascii="宋体" w:hAnsi="宋体" w:eastAsia="宋体" w:cs="Times New Roman"/>
                <w:color w:val="auto"/>
                <w:sz w:val="24"/>
                <w:szCs w:val="24"/>
                <w:highlight w:val="none"/>
              </w:rPr>
            </w:pPr>
          </w:p>
        </w:tc>
        <w:tc>
          <w:tcPr>
            <w:tcW w:w="741" w:type="dxa"/>
            <w:vAlign w:val="center"/>
          </w:tcPr>
          <w:p>
            <w:pPr>
              <w:jc w:val="center"/>
              <w:rPr>
                <w:rFonts w:ascii="宋体" w:hAnsi="宋体" w:eastAsia="宋体" w:cs="Times New Roman"/>
                <w:color w:val="auto"/>
                <w:sz w:val="24"/>
                <w:szCs w:val="24"/>
                <w:highlight w:val="none"/>
              </w:rPr>
            </w:pPr>
          </w:p>
        </w:tc>
        <w:tc>
          <w:tcPr>
            <w:tcW w:w="709" w:type="dxa"/>
            <w:vAlign w:val="center"/>
          </w:tcPr>
          <w:p>
            <w:pPr>
              <w:jc w:val="center"/>
              <w:rPr>
                <w:rFonts w:ascii="宋体" w:hAnsi="宋体" w:eastAsia="宋体" w:cs="Times New Roman"/>
                <w:color w:val="auto"/>
                <w:sz w:val="24"/>
                <w:szCs w:val="24"/>
                <w:highlight w:val="none"/>
              </w:rPr>
            </w:pPr>
          </w:p>
        </w:tc>
        <w:tc>
          <w:tcPr>
            <w:tcW w:w="1140" w:type="dxa"/>
            <w:vAlign w:val="center"/>
          </w:tcPr>
          <w:p>
            <w:pPr>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2"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w:t>
            </w:r>
          </w:p>
        </w:tc>
        <w:tc>
          <w:tcPr>
            <w:tcW w:w="864" w:type="dxa"/>
            <w:vAlign w:val="center"/>
          </w:tcPr>
          <w:p>
            <w:pPr>
              <w:jc w:val="center"/>
              <w:rPr>
                <w:rFonts w:ascii="宋体" w:hAnsi="宋体" w:eastAsia="宋体" w:cs="Times New Roman"/>
                <w:color w:val="auto"/>
                <w:sz w:val="24"/>
                <w:szCs w:val="24"/>
                <w:highlight w:val="none"/>
              </w:rPr>
            </w:pPr>
          </w:p>
        </w:tc>
        <w:tc>
          <w:tcPr>
            <w:tcW w:w="863" w:type="dxa"/>
            <w:vAlign w:val="center"/>
          </w:tcPr>
          <w:p>
            <w:pPr>
              <w:jc w:val="center"/>
              <w:rPr>
                <w:rFonts w:ascii="宋体" w:hAnsi="宋体" w:eastAsia="宋体" w:cs="Times New Roman"/>
                <w:color w:val="auto"/>
                <w:sz w:val="24"/>
                <w:szCs w:val="24"/>
                <w:highlight w:val="none"/>
              </w:rPr>
            </w:pPr>
          </w:p>
        </w:tc>
        <w:tc>
          <w:tcPr>
            <w:tcW w:w="1727" w:type="dxa"/>
            <w:vAlign w:val="center"/>
          </w:tcPr>
          <w:p>
            <w:pPr>
              <w:jc w:val="center"/>
              <w:rPr>
                <w:rFonts w:ascii="宋体" w:hAnsi="宋体" w:eastAsia="宋体" w:cs="Times New Roman"/>
                <w:color w:val="auto"/>
                <w:sz w:val="24"/>
                <w:szCs w:val="24"/>
                <w:highlight w:val="none"/>
              </w:rPr>
            </w:pPr>
          </w:p>
        </w:tc>
        <w:tc>
          <w:tcPr>
            <w:tcW w:w="1726" w:type="dxa"/>
            <w:vAlign w:val="center"/>
          </w:tcPr>
          <w:p>
            <w:pPr>
              <w:jc w:val="center"/>
              <w:rPr>
                <w:rFonts w:ascii="宋体" w:hAnsi="宋体" w:eastAsia="宋体" w:cs="Times New Roman"/>
                <w:color w:val="auto"/>
                <w:sz w:val="24"/>
                <w:szCs w:val="24"/>
                <w:highlight w:val="none"/>
              </w:rPr>
            </w:pPr>
          </w:p>
        </w:tc>
        <w:tc>
          <w:tcPr>
            <w:tcW w:w="741" w:type="dxa"/>
            <w:vAlign w:val="center"/>
          </w:tcPr>
          <w:p>
            <w:pPr>
              <w:jc w:val="center"/>
              <w:rPr>
                <w:rFonts w:ascii="宋体" w:hAnsi="宋体" w:eastAsia="宋体" w:cs="Times New Roman"/>
                <w:color w:val="auto"/>
                <w:sz w:val="24"/>
                <w:szCs w:val="24"/>
                <w:highlight w:val="none"/>
              </w:rPr>
            </w:pPr>
          </w:p>
        </w:tc>
        <w:tc>
          <w:tcPr>
            <w:tcW w:w="709" w:type="dxa"/>
            <w:vAlign w:val="center"/>
          </w:tcPr>
          <w:p>
            <w:pPr>
              <w:jc w:val="center"/>
              <w:rPr>
                <w:rFonts w:ascii="宋体" w:hAnsi="宋体" w:eastAsia="宋体" w:cs="Times New Roman"/>
                <w:color w:val="auto"/>
                <w:sz w:val="24"/>
                <w:szCs w:val="24"/>
                <w:highlight w:val="none"/>
              </w:rPr>
            </w:pPr>
          </w:p>
        </w:tc>
        <w:tc>
          <w:tcPr>
            <w:tcW w:w="1140" w:type="dxa"/>
            <w:vAlign w:val="center"/>
          </w:tcPr>
          <w:p>
            <w:pPr>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2"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w:t>
            </w:r>
          </w:p>
        </w:tc>
        <w:tc>
          <w:tcPr>
            <w:tcW w:w="864" w:type="dxa"/>
            <w:vAlign w:val="center"/>
          </w:tcPr>
          <w:p>
            <w:pPr>
              <w:jc w:val="center"/>
              <w:rPr>
                <w:rFonts w:ascii="宋体" w:hAnsi="宋体" w:eastAsia="宋体" w:cs="Times New Roman"/>
                <w:color w:val="auto"/>
                <w:sz w:val="24"/>
                <w:szCs w:val="24"/>
                <w:highlight w:val="none"/>
              </w:rPr>
            </w:pPr>
          </w:p>
        </w:tc>
        <w:tc>
          <w:tcPr>
            <w:tcW w:w="863" w:type="dxa"/>
            <w:vAlign w:val="center"/>
          </w:tcPr>
          <w:p>
            <w:pPr>
              <w:jc w:val="center"/>
              <w:rPr>
                <w:rFonts w:ascii="宋体" w:hAnsi="宋体" w:eastAsia="宋体" w:cs="Times New Roman"/>
                <w:color w:val="auto"/>
                <w:sz w:val="24"/>
                <w:szCs w:val="24"/>
                <w:highlight w:val="none"/>
              </w:rPr>
            </w:pPr>
          </w:p>
        </w:tc>
        <w:tc>
          <w:tcPr>
            <w:tcW w:w="1727" w:type="dxa"/>
            <w:vAlign w:val="center"/>
          </w:tcPr>
          <w:p>
            <w:pPr>
              <w:jc w:val="center"/>
              <w:rPr>
                <w:rFonts w:ascii="宋体" w:hAnsi="宋体" w:eastAsia="宋体" w:cs="Times New Roman"/>
                <w:color w:val="auto"/>
                <w:sz w:val="24"/>
                <w:szCs w:val="24"/>
                <w:highlight w:val="none"/>
              </w:rPr>
            </w:pPr>
          </w:p>
        </w:tc>
        <w:tc>
          <w:tcPr>
            <w:tcW w:w="1726" w:type="dxa"/>
            <w:vAlign w:val="center"/>
          </w:tcPr>
          <w:p>
            <w:pPr>
              <w:jc w:val="center"/>
              <w:rPr>
                <w:rFonts w:ascii="宋体" w:hAnsi="宋体" w:eastAsia="宋体" w:cs="Times New Roman"/>
                <w:color w:val="auto"/>
                <w:sz w:val="24"/>
                <w:szCs w:val="24"/>
                <w:highlight w:val="none"/>
              </w:rPr>
            </w:pPr>
          </w:p>
        </w:tc>
        <w:tc>
          <w:tcPr>
            <w:tcW w:w="741" w:type="dxa"/>
            <w:vAlign w:val="center"/>
          </w:tcPr>
          <w:p>
            <w:pPr>
              <w:jc w:val="center"/>
              <w:rPr>
                <w:rFonts w:ascii="宋体" w:hAnsi="宋体" w:eastAsia="宋体" w:cs="Times New Roman"/>
                <w:color w:val="auto"/>
                <w:sz w:val="24"/>
                <w:szCs w:val="24"/>
                <w:highlight w:val="none"/>
              </w:rPr>
            </w:pPr>
          </w:p>
        </w:tc>
        <w:tc>
          <w:tcPr>
            <w:tcW w:w="709" w:type="dxa"/>
            <w:vAlign w:val="center"/>
          </w:tcPr>
          <w:p>
            <w:pPr>
              <w:jc w:val="center"/>
              <w:rPr>
                <w:rFonts w:ascii="宋体" w:hAnsi="宋体" w:eastAsia="宋体" w:cs="Times New Roman"/>
                <w:color w:val="auto"/>
                <w:sz w:val="24"/>
                <w:szCs w:val="24"/>
                <w:highlight w:val="none"/>
              </w:rPr>
            </w:pPr>
          </w:p>
        </w:tc>
        <w:tc>
          <w:tcPr>
            <w:tcW w:w="1140" w:type="dxa"/>
            <w:vAlign w:val="center"/>
          </w:tcPr>
          <w:p>
            <w:pPr>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62" w:type="dxa"/>
            <w:vAlign w:val="center"/>
          </w:tcPr>
          <w:p>
            <w:pPr>
              <w:jc w:val="center"/>
              <w:rPr>
                <w:rFonts w:ascii="宋体" w:hAnsi="宋体" w:eastAsia="宋体" w:cs="Times New Roman"/>
                <w:color w:val="auto"/>
                <w:sz w:val="24"/>
                <w:szCs w:val="24"/>
                <w:highlight w:val="none"/>
              </w:rPr>
            </w:pPr>
          </w:p>
        </w:tc>
        <w:tc>
          <w:tcPr>
            <w:tcW w:w="864" w:type="dxa"/>
            <w:vAlign w:val="center"/>
          </w:tcPr>
          <w:p>
            <w:pPr>
              <w:jc w:val="center"/>
              <w:rPr>
                <w:rFonts w:ascii="宋体" w:hAnsi="宋体" w:eastAsia="宋体" w:cs="Times New Roman"/>
                <w:color w:val="auto"/>
                <w:sz w:val="24"/>
                <w:szCs w:val="24"/>
                <w:highlight w:val="none"/>
              </w:rPr>
            </w:pPr>
          </w:p>
        </w:tc>
        <w:tc>
          <w:tcPr>
            <w:tcW w:w="863" w:type="dxa"/>
            <w:vAlign w:val="center"/>
          </w:tcPr>
          <w:p>
            <w:pPr>
              <w:jc w:val="center"/>
              <w:rPr>
                <w:rFonts w:ascii="宋体" w:hAnsi="宋体" w:eastAsia="宋体" w:cs="Times New Roman"/>
                <w:color w:val="auto"/>
                <w:sz w:val="24"/>
                <w:szCs w:val="24"/>
                <w:highlight w:val="none"/>
              </w:rPr>
            </w:pPr>
          </w:p>
        </w:tc>
        <w:tc>
          <w:tcPr>
            <w:tcW w:w="1727" w:type="dxa"/>
            <w:vAlign w:val="center"/>
          </w:tcPr>
          <w:p>
            <w:pPr>
              <w:jc w:val="center"/>
              <w:rPr>
                <w:rFonts w:ascii="宋体" w:hAnsi="宋体" w:eastAsia="宋体" w:cs="Times New Roman"/>
                <w:color w:val="auto"/>
                <w:sz w:val="24"/>
                <w:szCs w:val="24"/>
                <w:highlight w:val="none"/>
              </w:rPr>
            </w:pPr>
          </w:p>
        </w:tc>
        <w:tc>
          <w:tcPr>
            <w:tcW w:w="1726" w:type="dxa"/>
            <w:vAlign w:val="center"/>
          </w:tcPr>
          <w:p>
            <w:pPr>
              <w:jc w:val="center"/>
              <w:rPr>
                <w:rFonts w:ascii="宋体" w:hAnsi="宋体" w:eastAsia="宋体" w:cs="Times New Roman"/>
                <w:color w:val="auto"/>
                <w:sz w:val="24"/>
                <w:szCs w:val="24"/>
                <w:highlight w:val="none"/>
              </w:rPr>
            </w:pPr>
          </w:p>
        </w:tc>
        <w:tc>
          <w:tcPr>
            <w:tcW w:w="741" w:type="dxa"/>
            <w:vAlign w:val="center"/>
          </w:tcPr>
          <w:p>
            <w:pPr>
              <w:jc w:val="center"/>
              <w:rPr>
                <w:rFonts w:ascii="宋体" w:hAnsi="宋体" w:eastAsia="宋体" w:cs="Times New Roman"/>
                <w:color w:val="auto"/>
                <w:sz w:val="24"/>
                <w:szCs w:val="24"/>
                <w:highlight w:val="none"/>
              </w:rPr>
            </w:pPr>
          </w:p>
        </w:tc>
        <w:tc>
          <w:tcPr>
            <w:tcW w:w="709" w:type="dxa"/>
            <w:vAlign w:val="center"/>
          </w:tcPr>
          <w:p>
            <w:pPr>
              <w:jc w:val="center"/>
              <w:rPr>
                <w:rFonts w:ascii="宋体" w:hAnsi="宋体" w:eastAsia="宋体" w:cs="Times New Roman"/>
                <w:color w:val="auto"/>
                <w:sz w:val="24"/>
                <w:szCs w:val="24"/>
                <w:highlight w:val="none"/>
              </w:rPr>
            </w:pPr>
          </w:p>
        </w:tc>
        <w:tc>
          <w:tcPr>
            <w:tcW w:w="1140" w:type="dxa"/>
            <w:vAlign w:val="center"/>
          </w:tcPr>
          <w:p>
            <w:pPr>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316" w:type="dxa"/>
            <w:gridSpan w:val="4"/>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合计</w:t>
            </w:r>
          </w:p>
        </w:tc>
        <w:tc>
          <w:tcPr>
            <w:tcW w:w="4316" w:type="dxa"/>
            <w:gridSpan w:val="4"/>
            <w:vAlign w:val="center"/>
          </w:tcPr>
          <w:p>
            <w:pPr>
              <w:jc w:val="center"/>
              <w:rPr>
                <w:rFonts w:ascii="宋体" w:hAnsi="宋体" w:eastAsia="宋体" w:cs="MingLiU_HKSCS"/>
                <w:color w:val="auto"/>
                <w:sz w:val="24"/>
                <w:szCs w:val="24"/>
                <w:highlight w:val="none"/>
              </w:rPr>
            </w:pPr>
          </w:p>
        </w:tc>
      </w:tr>
    </w:tbl>
    <w:p>
      <w:pPr>
        <w:spacing w:line="440" w:lineRule="exact"/>
        <w:rPr>
          <w:rFonts w:ascii="宋体" w:hAnsi="宋体" w:eastAsia="宋体" w:cs="Times New Roman"/>
          <w:b/>
          <w:color w:val="auto"/>
          <w:sz w:val="24"/>
          <w:szCs w:val="24"/>
          <w:highlight w:val="none"/>
        </w:rPr>
      </w:pPr>
      <w:r>
        <w:rPr>
          <w:rFonts w:hint="eastAsia" w:ascii="Calibri" w:hAnsi="宋体" w:eastAsia="宋体" w:cs="Times New Roman"/>
          <w:b/>
          <w:bCs/>
          <w:color w:val="auto"/>
          <w:sz w:val="24"/>
          <w:szCs w:val="24"/>
          <w:highlight w:val="none"/>
        </w:rPr>
        <w:t>注：</w:t>
      </w:r>
      <w:r>
        <w:rPr>
          <w:rFonts w:ascii="宋体" w:hAnsi="宋体" w:eastAsia="宋体" w:cs="Times New Roman"/>
          <w:b/>
          <w:color w:val="auto"/>
          <w:sz w:val="24"/>
          <w:szCs w:val="24"/>
          <w:highlight w:val="none"/>
        </w:rPr>
        <w:t>1</w:t>
      </w:r>
      <w:r>
        <w:rPr>
          <w:rFonts w:hint="eastAsia" w:ascii="宋体" w:hAnsi="宋体" w:eastAsia="宋体" w:cs="Times New Roman"/>
          <w:b/>
          <w:color w:val="auto"/>
          <w:sz w:val="24"/>
          <w:szCs w:val="24"/>
          <w:highlight w:val="none"/>
        </w:rPr>
        <w:t>、合计金额应为各分项价格之和。</w:t>
      </w:r>
    </w:p>
    <w:p>
      <w:pPr>
        <w:spacing w:line="440" w:lineRule="exact"/>
        <w:ind w:firstLine="472" w:firstLineChars="196"/>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、请各供应商根据投标方案，在本表中详细写明所有产品规格、主要技术参数、数量、综合单价、总价及品牌和产地。</w:t>
      </w:r>
    </w:p>
    <w:p>
      <w:pPr>
        <w:spacing w:line="440" w:lineRule="exact"/>
        <w:ind w:firstLine="472" w:firstLineChars="196"/>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3</w:t>
      </w:r>
      <w:r>
        <w:rPr>
          <w:rFonts w:hint="eastAsia" w:ascii="宋体" w:hAnsi="宋体" w:eastAsia="宋体" w:cs="Times New Roman"/>
          <w:b/>
          <w:color w:val="auto"/>
          <w:sz w:val="24"/>
          <w:szCs w:val="24"/>
          <w:highlight w:val="none"/>
        </w:rPr>
        <w:t>、综合单价必须包括货物、运输、保险、售后服务、税金等其它必须的所有费用。</w:t>
      </w:r>
    </w:p>
    <w:p>
      <w:pPr>
        <w:spacing w:line="440" w:lineRule="exact"/>
        <w:ind w:firstLine="472" w:firstLineChars="196"/>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4、本项目为交钥匙项目，运输、保险费、税金等其它一切费用含在单项报价中。</w:t>
      </w:r>
    </w:p>
    <w:p>
      <w:pPr>
        <w:spacing w:line="360" w:lineRule="auto"/>
        <w:ind w:firstLine="480" w:firstLineChars="200"/>
        <w:jc w:val="right"/>
        <w:rPr>
          <w:rFonts w:ascii="宋体" w:hAnsi="宋体" w:eastAsia="宋体" w:cs="Times New Roman"/>
          <w:color w:val="auto"/>
          <w:kern w:val="0"/>
          <w:sz w:val="24"/>
          <w:szCs w:val="24"/>
          <w:highlight w:val="none"/>
        </w:rPr>
      </w:pPr>
    </w:p>
    <w:p>
      <w:pPr>
        <w:spacing w:line="360" w:lineRule="auto"/>
        <w:ind w:firstLine="480" w:firstLineChars="200"/>
        <w:jc w:val="right"/>
        <w:rPr>
          <w:rFonts w:ascii="宋体" w:hAnsi="宋体" w:eastAsia="宋体" w:cs="Times New Roman"/>
          <w:color w:val="auto"/>
          <w:kern w:val="0"/>
          <w:sz w:val="24"/>
          <w:szCs w:val="24"/>
          <w:highlight w:val="none"/>
        </w:rPr>
      </w:pPr>
    </w:p>
    <w:p>
      <w:pPr>
        <w:spacing w:line="360" w:lineRule="auto"/>
        <w:ind w:firstLine="480" w:firstLineChars="200"/>
        <w:jc w:val="righ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供应商名称</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盖公章</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____________________</w:t>
      </w:r>
    </w:p>
    <w:p>
      <w:pPr>
        <w:spacing w:line="360" w:lineRule="auto"/>
        <w:ind w:firstLine="480" w:firstLineChars="200"/>
        <w:jc w:val="righ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法定代表人或授权代表</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签字或盖章</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____________________</w:t>
      </w:r>
    </w:p>
    <w:p>
      <w:pPr>
        <w:spacing w:line="360" w:lineRule="auto"/>
        <w:ind w:firstLine="480" w:firstLineChars="200"/>
        <w:jc w:val="right"/>
        <w:rPr>
          <w:rFonts w:ascii="宋体" w:hAnsi="宋体" w:eastAsia="宋体" w:cs="Times New Roman"/>
          <w:color w:val="auto"/>
          <w:kern w:val="0"/>
          <w:sz w:val="20"/>
          <w:szCs w:val="21"/>
          <w:highlight w:val="none"/>
        </w:rPr>
      </w:pPr>
      <w:r>
        <w:rPr>
          <w:rFonts w:hint="eastAsia" w:ascii="宋体" w:hAnsi="宋体" w:eastAsia="宋体" w:cs="Times New Roman"/>
          <w:color w:val="auto"/>
          <w:kern w:val="0"/>
          <w:sz w:val="24"/>
          <w:szCs w:val="24"/>
          <w:highlight w:val="none"/>
        </w:rPr>
        <w:t>日期：</w:t>
      </w:r>
      <w:r>
        <w:rPr>
          <w:rFonts w:ascii="宋体" w:hAnsi="宋体" w:eastAsia="宋体" w:cs="Times New Roman"/>
          <w:color w:val="auto"/>
          <w:kern w:val="0"/>
          <w:sz w:val="24"/>
          <w:szCs w:val="24"/>
          <w:highlight w:val="none"/>
        </w:rPr>
        <w:t>______</w:t>
      </w:r>
      <w:r>
        <w:rPr>
          <w:rFonts w:hint="eastAsia" w:ascii="宋体" w:hAnsi="宋体" w:eastAsia="宋体" w:cs="Times New Roman"/>
          <w:color w:val="auto"/>
          <w:kern w:val="0"/>
          <w:sz w:val="24"/>
          <w:szCs w:val="24"/>
          <w:highlight w:val="none"/>
        </w:rPr>
        <w:t>年</w:t>
      </w:r>
      <w:r>
        <w:rPr>
          <w:rFonts w:ascii="宋体" w:hAnsi="宋体" w:eastAsia="宋体" w:cs="Times New Roman"/>
          <w:color w:val="auto"/>
          <w:kern w:val="0"/>
          <w:sz w:val="24"/>
          <w:szCs w:val="24"/>
          <w:highlight w:val="none"/>
        </w:rPr>
        <w:t>____</w:t>
      </w:r>
      <w:r>
        <w:rPr>
          <w:rFonts w:hint="eastAsia" w:ascii="宋体" w:hAnsi="宋体" w:eastAsia="宋体" w:cs="Times New Roman"/>
          <w:color w:val="auto"/>
          <w:kern w:val="0"/>
          <w:sz w:val="24"/>
          <w:szCs w:val="24"/>
          <w:highlight w:val="none"/>
        </w:rPr>
        <w:t>月</w:t>
      </w:r>
      <w:r>
        <w:rPr>
          <w:rFonts w:ascii="宋体" w:hAnsi="宋体" w:eastAsia="宋体" w:cs="Times New Roman"/>
          <w:color w:val="auto"/>
          <w:kern w:val="0"/>
          <w:sz w:val="24"/>
          <w:szCs w:val="24"/>
          <w:highlight w:val="none"/>
        </w:rPr>
        <w:t>____</w:t>
      </w:r>
      <w:r>
        <w:rPr>
          <w:rFonts w:hint="eastAsia" w:ascii="宋体" w:hAnsi="宋体" w:eastAsia="宋体" w:cs="Times New Roman"/>
          <w:color w:val="auto"/>
          <w:kern w:val="0"/>
          <w:sz w:val="24"/>
          <w:szCs w:val="24"/>
          <w:highlight w:val="none"/>
        </w:rPr>
        <w:t>日</w:t>
      </w:r>
    </w:p>
    <w:p>
      <w:pPr>
        <w:ind w:firstLine="400" w:firstLineChars="200"/>
        <w:jc w:val="center"/>
        <w:rPr>
          <w:rFonts w:ascii="宋体" w:hAnsi="宋体" w:eastAsia="宋体" w:cs="Times New Roman"/>
          <w:color w:val="auto"/>
          <w:kern w:val="0"/>
          <w:sz w:val="20"/>
          <w:szCs w:val="21"/>
          <w:highlight w:val="none"/>
        </w:rPr>
      </w:pPr>
    </w:p>
    <w:p>
      <w:pPr>
        <w:rPr>
          <w:rFonts w:ascii="宋体" w:hAnsi="宋体" w:eastAsia="宋体" w:cs="Times New Roman"/>
          <w:color w:val="auto"/>
          <w:highlight w:val="none"/>
        </w:rPr>
      </w:pPr>
    </w:p>
    <w:p>
      <w:pPr>
        <w:keepNext/>
        <w:keepLines/>
        <w:spacing w:before="260" w:after="260" w:line="413" w:lineRule="auto"/>
        <w:jc w:val="center"/>
        <w:outlineLvl w:val="2"/>
        <w:rPr>
          <w:rFonts w:ascii="Calibri" w:hAnsi="Calibri" w:eastAsia="宋体" w:cs="Times New Roman"/>
          <w:b/>
          <w:color w:val="auto"/>
          <w:kern w:val="0"/>
          <w:sz w:val="24"/>
          <w:szCs w:val="20"/>
          <w:highlight w:val="none"/>
        </w:rPr>
      </w:pPr>
      <w:bookmarkStart w:id="12" w:name="_Toc11474"/>
      <w:r>
        <w:rPr>
          <w:rFonts w:hint="eastAsia" w:ascii="Calibri" w:hAnsi="Calibri" w:eastAsia="宋体" w:cs="Times New Roman"/>
          <w:b/>
          <w:color w:val="auto"/>
          <w:kern w:val="0"/>
          <w:sz w:val="24"/>
          <w:szCs w:val="20"/>
          <w:highlight w:val="none"/>
        </w:rPr>
        <w:t>四、商务条款偏离表</w:t>
      </w:r>
      <w:bookmarkEnd w:id="12"/>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jc w:val="center"/>
        <w:rPr>
          <w:rFonts w:ascii="宋体" w:hAnsi="宋体" w:eastAsia="宋体" w:cs="MingLiU_HKSCS"/>
          <w:color w:val="auto"/>
          <w:kern w:val="0"/>
          <w:sz w:val="24"/>
          <w:szCs w:val="24"/>
          <w:highlight w:val="none"/>
        </w:rPr>
      </w:pPr>
      <w:r>
        <w:rPr>
          <w:rFonts w:hint="eastAsia" w:ascii="宋体" w:hAnsi="宋体" w:eastAsia="宋体" w:cs="Times New Roman"/>
          <w:color w:val="auto"/>
          <w:kern w:val="0"/>
          <w:sz w:val="24"/>
          <w:szCs w:val="24"/>
          <w:highlight w:val="none"/>
        </w:rPr>
        <w:t>商务条款偏离表</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项目名称：</w:t>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hint="eastAsia" w:ascii="宋体" w:hAnsi="宋体" w:eastAsia="宋体" w:cs="Times New Roman"/>
          <w:color w:val="auto"/>
          <w:kern w:val="0"/>
          <w:sz w:val="24"/>
          <w:szCs w:val="24"/>
          <w:highlight w:val="none"/>
        </w:rPr>
        <w:t>项目编号：</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包号：</w:t>
      </w:r>
    </w:p>
    <w:tbl>
      <w:tblPr>
        <w:tblStyle w:val="33"/>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1843"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招标文件条目号</w:t>
            </w:r>
          </w:p>
        </w:tc>
        <w:tc>
          <w:tcPr>
            <w:tcW w:w="2268"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招标文件的商务条款</w:t>
            </w:r>
          </w:p>
        </w:tc>
        <w:tc>
          <w:tcPr>
            <w:tcW w:w="2126"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投标文件的商务条款</w:t>
            </w:r>
          </w:p>
        </w:tc>
        <w:tc>
          <w:tcPr>
            <w:tcW w:w="745"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偏离</w:t>
            </w:r>
          </w:p>
        </w:tc>
        <w:tc>
          <w:tcPr>
            <w:tcW w:w="816" w:type="dxa"/>
            <w:vAlign w:val="center"/>
          </w:tcPr>
          <w:p>
            <w:pPr>
              <w:spacing w:line="360" w:lineRule="auto"/>
              <w:jc w:val="center"/>
              <w:rPr>
                <w:rFonts w:ascii="宋体" w:hAnsi="宋体" w:eastAsia="宋体" w:cs="MingLiU_HKSCS"/>
                <w:color w:val="auto"/>
                <w:sz w:val="24"/>
                <w:szCs w:val="24"/>
                <w:highlight w:val="none"/>
              </w:rPr>
            </w:pPr>
            <w:r>
              <w:rPr>
                <w:rFonts w:hint="eastAsia" w:ascii="宋体" w:hAnsi="宋体" w:eastAsia="宋体" w:cs="Times New Roman"/>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eastAsia="宋体" w:cs="Times New Roman"/>
                <w:color w:val="auto"/>
                <w:sz w:val="24"/>
                <w:szCs w:val="24"/>
                <w:highlight w:val="none"/>
              </w:rPr>
            </w:pPr>
          </w:p>
        </w:tc>
        <w:tc>
          <w:tcPr>
            <w:tcW w:w="1843" w:type="dxa"/>
            <w:vAlign w:val="center"/>
          </w:tcPr>
          <w:p>
            <w:pPr>
              <w:spacing w:line="360" w:lineRule="auto"/>
              <w:jc w:val="center"/>
              <w:rPr>
                <w:rFonts w:ascii="宋体" w:hAnsi="宋体" w:eastAsia="宋体" w:cs="Times New Roman"/>
                <w:color w:val="auto"/>
                <w:sz w:val="24"/>
                <w:szCs w:val="24"/>
                <w:highlight w:val="none"/>
              </w:rPr>
            </w:pPr>
          </w:p>
        </w:tc>
        <w:tc>
          <w:tcPr>
            <w:tcW w:w="2268" w:type="dxa"/>
            <w:vAlign w:val="center"/>
          </w:tcPr>
          <w:p>
            <w:pPr>
              <w:spacing w:line="360" w:lineRule="auto"/>
              <w:jc w:val="center"/>
              <w:rPr>
                <w:rFonts w:ascii="宋体" w:hAnsi="宋体" w:eastAsia="宋体" w:cs="Times New Roman"/>
                <w:color w:val="auto"/>
                <w:sz w:val="24"/>
                <w:szCs w:val="24"/>
                <w:highlight w:val="none"/>
              </w:rPr>
            </w:pPr>
          </w:p>
        </w:tc>
        <w:tc>
          <w:tcPr>
            <w:tcW w:w="2126" w:type="dxa"/>
            <w:vAlign w:val="center"/>
          </w:tcPr>
          <w:p>
            <w:pPr>
              <w:spacing w:line="360" w:lineRule="auto"/>
              <w:jc w:val="center"/>
              <w:rPr>
                <w:rFonts w:ascii="宋体" w:hAnsi="宋体" w:eastAsia="宋体" w:cs="Times New Roman"/>
                <w:color w:val="auto"/>
                <w:sz w:val="24"/>
                <w:szCs w:val="24"/>
                <w:highlight w:val="none"/>
              </w:rPr>
            </w:pPr>
          </w:p>
        </w:tc>
        <w:tc>
          <w:tcPr>
            <w:tcW w:w="745" w:type="dxa"/>
            <w:vAlign w:val="center"/>
          </w:tcPr>
          <w:p>
            <w:pPr>
              <w:spacing w:line="360" w:lineRule="auto"/>
              <w:jc w:val="center"/>
              <w:rPr>
                <w:rFonts w:ascii="宋体" w:hAnsi="宋体" w:eastAsia="宋体" w:cs="Times New Roman"/>
                <w:color w:val="auto"/>
                <w:sz w:val="24"/>
                <w:szCs w:val="24"/>
                <w:highlight w:val="none"/>
              </w:rPr>
            </w:pPr>
          </w:p>
        </w:tc>
        <w:tc>
          <w:tcPr>
            <w:tcW w:w="816" w:type="dxa"/>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eastAsia="宋体" w:cs="Times New Roman"/>
                <w:color w:val="auto"/>
                <w:sz w:val="24"/>
                <w:szCs w:val="24"/>
                <w:highlight w:val="none"/>
              </w:rPr>
            </w:pPr>
          </w:p>
        </w:tc>
        <w:tc>
          <w:tcPr>
            <w:tcW w:w="1843" w:type="dxa"/>
            <w:vAlign w:val="center"/>
          </w:tcPr>
          <w:p>
            <w:pPr>
              <w:spacing w:line="360" w:lineRule="auto"/>
              <w:jc w:val="center"/>
              <w:rPr>
                <w:rFonts w:ascii="宋体" w:hAnsi="宋体" w:eastAsia="宋体" w:cs="Times New Roman"/>
                <w:color w:val="auto"/>
                <w:sz w:val="24"/>
                <w:szCs w:val="24"/>
                <w:highlight w:val="none"/>
              </w:rPr>
            </w:pPr>
          </w:p>
        </w:tc>
        <w:tc>
          <w:tcPr>
            <w:tcW w:w="2268" w:type="dxa"/>
            <w:vAlign w:val="center"/>
          </w:tcPr>
          <w:p>
            <w:pPr>
              <w:spacing w:line="360" w:lineRule="auto"/>
              <w:jc w:val="center"/>
              <w:rPr>
                <w:rFonts w:ascii="宋体" w:hAnsi="宋体" w:eastAsia="宋体" w:cs="Times New Roman"/>
                <w:color w:val="auto"/>
                <w:sz w:val="24"/>
                <w:szCs w:val="24"/>
                <w:highlight w:val="none"/>
              </w:rPr>
            </w:pPr>
          </w:p>
        </w:tc>
        <w:tc>
          <w:tcPr>
            <w:tcW w:w="2126" w:type="dxa"/>
            <w:vAlign w:val="center"/>
          </w:tcPr>
          <w:p>
            <w:pPr>
              <w:spacing w:line="360" w:lineRule="auto"/>
              <w:jc w:val="center"/>
              <w:rPr>
                <w:rFonts w:ascii="宋体" w:hAnsi="宋体" w:eastAsia="宋体" w:cs="Times New Roman"/>
                <w:color w:val="auto"/>
                <w:sz w:val="24"/>
                <w:szCs w:val="24"/>
                <w:highlight w:val="none"/>
              </w:rPr>
            </w:pPr>
          </w:p>
        </w:tc>
        <w:tc>
          <w:tcPr>
            <w:tcW w:w="745" w:type="dxa"/>
            <w:vAlign w:val="center"/>
          </w:tcPr>
          <w:p>
            <w:pPr>
              <w:spacing w:line="360" w:lineRule="auto"/>
              <w:jc w:val="center"/>
              <w:rPr>
                <w:rFonts w:ascii="宋体" w:hAnsi="宋体" w:eastAsia="宋体" w:cs="Times New Roman"/>
                <w:color w:val="auto"/>
                <w:sz w:val="24"/>
                <w:szCs w:val="24"/>
                <w:highlight w:val="none"/>
              </w:rPr>
            </w:pPr>
          </w:p>
        </w:tc>
        <w:tc>
          <w:tcPr>
            <w:tcW w:w="816" w:type="dxa"/>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eastAsia="宋体" w:cs="Times New Roman"/>
                <w:color w:val="auto"/>
                <w:sz w:val="24"/>
                <w:szCs w:val="24"/>
                <w:highlight w:val="none"/>
              </w:rPr>
            </w:pPr>
          </w:p>
        </w:tc>
        <w:tc>
          <w:tcPr>
            <w:tcW w:w="1843" w:type="dxa"/>
            <w:vAlign w:val="center"/>
          </w:tcPr>
          <w:p>
            <w:pPr>
              <w:spacing w:line="360" w:lineRule="auto"/>
              <w:jc w:val="center"/>
              <w:rPr>
                <w:rFonts w:ascii="宋体" w:hAnsi="宋体" w:eastAsia="宋体" w:cs="Times New Roman"/>
                <w:color w:val="auto"/>
                <w:sz w:val="24"/>
                <w:szCs w:val="24"/>
                <w:highlight w:val="none"/>
              </w:rPr>
            </w:pPr>
          </w:p>
        </w:tc>
        <w:tc>
          <w:tcPr>
            <w:tcW w:w="2268" w:type="dxa"/>
            <w:vAlign w:val="center"/>
          </w:tcPr>
          <w:p>
            <w:pPr>
              <w:spacing w:line="360" w:lineRule="auto"/>
              <w:jc w:val="center"/>
              <w:rPr>
                <w:rFonts w:ascii="宋体" w:hAnsi="宋体" w:eastAsia="宋体" w:cs="Times New Roman"/>
                <w:color w:val="auto"/>
                <w:sz w:val="24"/>
                <w:szCs w:val="24"/>
                <w:highlight w:val="none"/>
              </w:rPr>
            </w:pPr>
          </w:p>
        </w:tc>
        <w:tc>
          <w:tcPr>
            <w:tcW w:w="2126" w:type="dxa"/>
            <w:vAlign w:val="center"/>
          </w:tcPr>
          <w:p>
            <w:pPr>
              <w:spacing w:line="360" w:lineRule="auto"/>
              <w:jc w:val="center"/>
              <w:rPr>
                <w:rFonts w:ascii="宋体" w:hAnsi="宋体" w:eastAsia="宋体" w:cs="Times New Roman"/>
                <w:color w:val="auto"/>
                <w:sz w:val="24"/>
                <w:szCs w:val="24"/>
                <w:highlight w:val="none"/>
              </w:rPr>
            </w:pPr>
          </w:p>
        </w:tc>
        <w:tc>
          <w:tcPr>
            <w:tcW w:w="745" w:type="dxa"/>
            <w:vAlign w:val="center"/>
          </w:tcPr>
          <w:p>
            <w:pPr>
              <w:spacing w:line="360" w:lineRule="auto"/>
              <w:jc w:val="center"/>
              <w:rPr>
                <w:rFonts w:ascii="宋体" w:hAnsi="宋体" w:eastAsia="宋体" w:cs="Times New Roman"/>
                <w:color w:val="auto"/>
                <w:sz w:val="24"/>
                <w:szCs w:val="24"/>
                <w:highlight w:val="none"/>
              </w:rPr>
            </w:pPr>
          </w:p>
        </w:tc>
        <w:tc>
          <w:tcPr>
            <w:tcW w:w="816" w:type="dxa"/>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eastAsia="宋体" w:cs="Times New Roman"/>
                <w:color w:val="auto"/>
                <w:sz w:val="24"/>
                <w:szCs w:val="24"/>
                <w:highlight w:val="none"/>
              </w:rPr>
            </w:pPr>
          </w:p>
        </w:tc>
        <w:tc>
          <w:tcPr>
            <w:tcW w:w="1843" w:type="dxa"/>
            <w:vAlign w:val="center"/>
          </w:tcPr>
          <w:p>
            <w:pPr>
              <w:spacing w:line="360" w:lineRule="auto"/>
              <w:jc w:val="center"/>
              <w:rPr>
                <w:rFonts w:ascii="宋体" w:hAnsi="宋体" w:eastAsia="宋体" w:cs="Times New Roman"/>
                <w:color w:val="auto"/>
                <w:sz w:val="24"/>
                <w:szCs w:val="24"/>
                <w:highlight w:val="none"/>
              </w:rPr>
            </w:pPr>
          </w:p>
        </w:tc>
        <w:tc>
          <w:tcPr>
            <w:tcW w:w="2268" w:type="dxa"/>
            <w:vAlign w:val="center"/>
          </w:tcPr>
          <w:p>
            <w:pPr>
              <w:spacing w:line="360" w:lineRule="auto"/>
              <w:jc w:val="center"/>
              <w:rPr>
                <w:rFonts w:ascii="宋体" w:hAnsi="宋体" w:eastAsia="宋体" w:cs="Times New Roman"/>
                <w:color w:val="auto"/>
                <w:sz w:val="24"/>
                <w:szCs w:val="24"/>
                <w:highlight w:val="none"/>
              </w:rPr>
            </w:pPr>
          </w:p>
        </w:tc>
        <w:tc>
          <w:tcPr>
            <w:tcW w:w="2126" w:type="dxa"/>
            <w:vAlign w:val="center"/>
          </w:tcPr>
          <w:p>
            <w:pPr>
              <w:spacing w:line="360" w:lineRule="auto"/>
              <w:jc w:val="center"/>
              <w:rPr>
                <w:rFonts w:ascii="宋体" w:hAnsi="宋体" w:eastAsia="宋体" w:cs="Times New Roman"/>
                <w:color w:val="auto"/>
                <w:sz w:val="24"/>
                <w:szCs w:val="24"/>
                <w:highlight w:val="none"/>
              </w:rPr>
            </w:pPr>
          </w:p>
        </w:tc>
        <w:tc>
          <w:tcPr>
            <w:tcW w:w="745" w:type="dxa"/>
            <w:vAlign w:val="center"/>
          </w:tcPr>
          <w:p>
            <w:pPr>
              <w:spacing w:line="360" w:lineRule="auto"/>
              <w:jc w:val="center"/>
              <w:rPr>
                <w:rFonts w:ascii="宋体" w:hAnsi="宋体" w:eastAsia="宋体" w:cs="Times New Roman"/>
                <w:color w:val="auto"/>
                <w:sz w:val="24"/>
                <w:szCs w:val="24"/>
                <w:highlight w:val="none"/>
              </w:rPr>
            </w:pPr>
          </w:p>
        </w:tc>
        <w:tc>
          <w:tcPr>
            <w:tcW w:w="816" w:type="dxa"/>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eastAsia="宋体" w:cs="Times New Roman"/>
                <w:color w:val="auto"/>
                <w:sz w:val="24"/>
                <w:szCs w:val="24"/>
                <w:highlight w:val="none"/>
              </w:rPr>
            </w:pPr>
          </w:p>
        </w:tc>
        <w:tc>
          <w:tcPr>
            <w:tcW w:w="1843" w:type="dxa"/>
            <w:vAlign w:val="center"/>
          </w:tcPr>
          <w:p>
            <w:pPr>
              <w:spacing w:line="360" w:lineRule="auto"/>
              <w:jc w:val="center"/>
              <w:rPr>
                <w:rFonts w:ascii="宋体" w:hAnsi="宋体" w:eastAsia="宋体" w:cs="Times New Roman"/>
                <w:color w:val="auto"/>
                <w:sz w:val="24"/>
                <w:szCs w:val="24"/>
                <w:highlight w:val="none"/>
              </w:rPr>
            </w:pPr>
          </w:p>
        </w:tc>
        <w:tc>
          <w:tcPr>
            <w:tcW w:w="2268" w:type="dxa"/>
            <w:vAlign w:val="center"/>
          </w:tcPr>
          <w:p>
            <w:pPr>
              <w:spacing w:line="360" w:lineRule="auto"/>
              <w:jc w:val="center"/>
              <w:rPr>
                <w:rFonts w:ascii="宋体" w:hAnsi="宋体" w:eastAsia="宋体" w:cs="Times New Roman"/>
                <w:color w:val="auto"/>
                <w:sz w:val="24"/>
                <w:szCs w:val="24"/>
                <w:highlight w:val="none"/>
              </w:rPr>
            </w:pPr>
          </w:p>
        </w:tc>
        <w:tc>
          <w:tcPr>
            <w:tcW w:w="2126" w:type="dxa"/>
            <w:vAlign w:val="center"/>
          </w:tcPr>
          <w:p>
            <w:pPr>
              <w:spacing w:line="360" w:lineRule="auto"/>
              <w:jc w:val="center"/>
              <w:rPr>
                <w:rFonts w:ascii="宋体" w:hAnsi="宋体" w:eastAsia="宋体" w:cs="Times New Roman"/>
                <w:color w:val="auto"/>
                <w:sz w:val="24"/>
                <w:szCs w:val="24"/>
                <w:highlight w:val="none"/>
              </w:rPr>
            </w:pPr>
          </w:p>
        </w:tc>
        <w:tc>
          <w:tcPr>
            <w:tcW w:w="745" w:type="dxa"/>
            <w:vAlign w:val="center"/>
          </w:tcPr>
          <w:p>
            <w:pPr>
              <w:spacing w:line="360" w:lineRule="auto"/>
              <w:jc w:val="center"/>
              <w:rPr>
                <w:rFonts w:ascii="宋体" w:hAnsi="宋体" w:eastAsia="宋体" w:cs="Times New Roman"/>
                <w:color w:val="auto"/>
                <w:sz w:val="24"/>
                <w:szCs w:val="24"/>
                <w:highlight w:val="none"/>
              </w:rPr>
            </w:pPr>
          </w:p>
        </w:tc>
        <w:tc>
          <w:tcPr>
            <w:tcW w:w="816" w:type="dxa"/>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宋体" w:hAnsi="宋体" w:eastAsia="宋体" w:cs="Times New Roman"/>
                <w:color w:val="auto"/>
                <w:sz w:val="24"/>
                <w:szCs w:val="24"/>
                <w:highlight w:val="none"/>
              </w:rPr>
            </w:pPr>
          </w:p>
        </w:tc>
        <w:tc>
          <w:tcPr>
            <w:tcW w:w="1843" w:type="dxa"/>
            <w:vAlign w:val="center"/>
          </w:tcPr>
          <w:p>
            <w:pPr>
              <w:spacing w:line="360" w:lineRule="auto"/>
              <w:jc w:val="center"/>
              <w:rPr>
                <w:rFonts w:ascii="宋体" w:hAnsi="宋体" w:eastAsia="宋体" w:cs="Times New Roman"/>
                <w:color w:val="auto"/>
                <w:sz w:val="24"/>
                <w:szCs w:val="24"/>
                <w:highlight w:val="none"/>
              </w:rPr>
            </w:pPr>
          </w:p>
        </w:tc>
        <w:tc>
          <w:tcPr>
            <w:tcW w:w="2268" w:type="dxa"/>
            <w:vAlign w:val="center"/>
          </w:tcPr>
          <w:p>
            <w:pPr>
              <w:spacing w:line="360" w:lineRule="auto"/>
              <w:jc w:val="center"/>
              <w:rPr>
                <w:rFonts w:ascii="宋体" w:hAnsi="宋体" w:eastAsia="宋体" w:cs="Times New Roman"/>
                <w:color w:val="auto"/>
                <w:sz w:val="24"/>
                <w:szCs w:val="24"/>
                <w:highlight w:val="none"/>
              </w:rPr>
            </w:pPr>
          </w:p>
        </w:tc>
        <w:tc>
          <w:tcPr>
            <w:tcW w:w="2126" w:type="dxa"/>
            <w:vAlign w:val="center"/>
          </w:tcPr>
          <w:p>
            <w:pPr>
              <w:spacing w:line="360" w:lineRule="auto"/>
              <w:jc w:val="center"/>
              <w:rPr>
                <w:rFonts w:ascii="宋体" w:hAnsi="宋体" w:eastAsia="宋体" w:cs="Times New Roman"/>
                <w:color w:val="auto"/>
                <w:sz w:val="24"/>
                <w:szCs w:val="24"/>
                <w:highlight w:val="none"/>
              </w:rPr>
            </w:pPr>
          </w:p>
        </w:tc>
        <w:tc>
          <w:tcPr>
            <w:tcW w:w="745" w:type="dxa"/>
            <w:vAlign w:val="center"/>
          </w:tcPr>
          <w:p>
            <w:pPr>
              <w:spacing w:line="360" w:lineRule="auto"/>
              <w:jc w:val="center"/>
              <w:rPr>
                <w:rFonts w:ascii="宋体" w:hAnsi="宋体" w:eastAsia="宋体" w:cs="Times New Roman"/>
                <w:color w:val="auto"/>
                <w:sz w:val="24"/>
                <w:szCs w:val="24"/>
                <w:highlight w:val="none"/>
              </w:rPr>
            </w:pPr>
          </w:p>
        </w:tc>
        <w:tc>
          <w:tcPr>
            <w:tcW w:w="816" w:type="dxa"/>
            <w:vAlign w:val="center"/>
          </w:tcPr>
          <w:p>
            <w:pPr>
              <w:spacing w:line="360" w:lineRule="auto"/>
              <w:jc w:val="center"/>
              <w:rPr>
                <w:rFonts w:ascii="宋体" w:hAnsi="宋体" w:eastAsia="宋体" w:cs="Times New Roman"/>
                <w:color w:val="auto"/>
                <w:sz w:val="24"/>
                <w:szCs w:val="24"/>
                <w:highlight w:val="none"/>
              </w:rPr>
            </w:pPr>
          </w:p>
        </w:tc>
      </w:tr>
    </w:tbl>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说明：如有偏离，则必须注明“偏离”；未注明偏离的，视为完全投标。</w:t>
      </w: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供应商名称</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公章</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____________________</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法定代表人或其授权代表</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签字或盖章</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____________________</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日期：</w:t>
      </w:r>
      <w:r>
        <w:rPr>
          <w:rFonts w:ascii="宋体" w:hAnsi="宋体" w:eastAsia="宋体" w:cs="Times New Roman"/>
          <w:color w:val="auto"/>
          <w:kern w:val="0"/>
          <w:sz w:val="24"/>
          <w:szCs w:val="24"/>
          <w:highlight w:val="none"/>
        </w:rPr>
        <w:t>______</w:t>
      </w:r>
      <w:r>
        <w:rPr>
          <w:rFonts w:hint="eastAsia" w:ascii="宋体" w:hAnsi="宋体" w:eastAsia="宋体" w:cs="Times New Roman"/>
          <w:color w:val="auto"/>
          <w:kern w:val="0"/>
          <w:sz w:val="24"/>
          <w:szCs w:val="24"/>
          <w:highlight w:val="none"/>
        </w:rPr>
        <w:t>年</w:t>
      </w:r>
      <w:r>
        <w:rPr>
          <w:rFonts w:ascii="宋体" w:hAnsi="宋体" w:eastAsia="宋体" w:cs="Times New Roman"/>
          <w:color w:val="auto"/>
          <w:kern w:val="0"/>
          <w:sz w:val="24"/>
          <w:szCs w:val="24"/>
          <w:highlight w:val="none"/>
        </w:rPr>
        <w:t>____</w:t>
      </w:r>
      <w:r>
        <w:rPr>
          <w:rFonts w:hint="eastAsia" w:ascii="宋体" w:hAnsi="宋体" w:eastAsia="宋体" w:cs="Times New Roman"/>
          <w:color w:val="auto"/>
          <w:kern w:val="0"/>
          <w:sz w:val="24"/>
          <w:szCs w:val="24"/>
          <w:highlight w:val="none"/>
        </w:rPr>
        <w:t>月</w:t>
      </w:r>
      <w:r>
        <w:rPr>
          <w:rFonts w:ascii="宋体" w:hAnsi="宋体" w:eastAsia="宋体" w:cs="Times New Roman"/>
          <w:color w:val="auto"/>
          <w:kern w:val="0"/>
          <w:sz w:val="24"/>
          <w:szCs w:val="24"/>
          <w:highlight w:val="none"/>
        </w:rPr>
        <w:t>____</w:t>
      </w:r>
      <w:r>
        <w:rPr>
          <w:rFonts w:hint="eastAsia" w:ascii="宋体" w:hAnsi="宋体" w:eastAsia="宋体" w:cs="Times New Roman"/>
          <w:color w:val="auto"/>
          <w:kern w:val="0"/>
          <w:sz w:val="24"/>
          <w:szCs w:val="24"/>
          <w:highlight w:val="none"/>
        </w:rPr>
        <w:t>日</w:t>
      </w:r>
    </w:p>
    <w:p>
      <w:pPr>
        <w:jc w:val="center"/>
        <w:rPr>
          <w:rFonts w:ascii="Calibri" w:hAnsi="Calibri" w:eastAsia="宋体" w:cs="Times New Roman"/>
          <w:b/>
          <w:color w:val="auto"/>
          <w:sz w:val="24"/>
          <w:highlight w:val="none"/>
        </w:rPr>
      </w:pPr>
      <w:r>
        <w:rPr>
          <w:rFonts w:hint="eastAsia" w:ascii="Calibri" w:hAnsi="Calibri" w:eastAsia="宋体" w:cs="Times New Roman"/>
          <w:b/>
          <w:color w:val="auto"/>
          <w:sz w:val="24"/>
          <w:highlight w:val="none"/>
        </w:rPr>
        <w:br w:type="page"/>
      </w:r>
      <w:r>
        <w:rPr>
          <w:rFonts w:hint="eastAsia" w:ascii="Calibri" w:hAnsi="Calibri" w:eastAsia="宋体" w:cs="Times New Roman"/>
          <w:b/>
          <w:color w:val="auto"/>
          <w:sz w:val="24"/>
          <w:highlight w:val="none"/>
        </w:rPr>
        <w:t>五、投标保证金</w:t>
      </w:r>
    </w:p>
    <w:p>
      <w:pPr>
        <w:spacing w:line="360" w:lineRule="auto"/>
        <w:ind w:firstLine="480" w:firstLineChars="200"/>
        <w:rPr>
          <w:rFonts w:ascii="宋体" w:hAnsi="宋体" w:eastAsia="宋体" w:cs="Times New Roman"/>
          <w:color w:val="auto"/>
          <w:kern w:val="0"/>
          <w:sz w:val="20"/>
          <w:szCs w:val="21"/>
          <w:highlight w:val="none"/>
        </w:rPr>
      </w:pPr>
      <w:r>
        <w:rPr>
          <w:rFonts w:hint="eastAsia" w:ascii="宋体" w:hAnsi="宋体" w:eastAsia="宋体" w:cs="Times New Roman"/>
          <w:color w:val="auto"/>
          <w:kern w:val="0"/>
          <w:sz w:val="24"/>
          <w:szCs w:val="24"/>
          <w:highlight w:val="none"/>
        </w:rPr>
        <w:t>说明：提供汇款单或转账凭证复印件。</w:t>
      </w:r>
    </w:p>
    <w:p>
      <w:pPr>
        <w:jc w:val="center"/>
        <w:rPr>
          <w:rFonts w:ascii="Calibri" w:hAnsi="Calibri" w:eastAsia="宋体" w:cs="Times New Roman"/>
          <w:b/>
          <w:color w:val="auto"/>
          <w:sz w:val="24"/>
          <w:highlight w:val="none"/>
        </w:rPr>
      </w:pPr>
      <w:r>
        <w:rPr>
          <w:rFonts w:hint="eastAsia" w:ascii="Calibri" w:hAnsi="Calibri" w:eastAsia="宋体" w:cs="Times New Roman"/>
          <w:b/>
          <w:color w:val="auto"/>
          <w:sz w:val="24"/>
          <w:highlight w:val="none"/>
        </w:rPr>
        <w:br w:type="page"/>
      </w:r>
      <w:r>
        <w:rPr>
          <w:rFonts w:hint="eastAsia" w:ascii="Calibri" w:hAnsi="Calibri" w:eastAsia="宋体" w:cs="Times New Roman"/>
          <w:b/>
          <w:color w:val="auto"/>
          <w:sz w:val="24"/>
          <w:highlight w:val="none"/>
        </w:rPr>
        <w:t>六、供应商具备投标资格的证明文件</w:t>
      </w:r>
    </w:p>
    <w:p>
      <w:pPr>
        <w:keepNext/>
        <w:keepLines/>
        <w:spacing w:before="280" w:after="290" w:line="376" w:lineRule="auto"/>
        <w:jc w:val="center"/>
        <w:outlineLvl w:val="3"/>
        <w:rPr>
          <w:rFonts w:ascii="宋体" w:hAnsi="宋体" w:eastAsia="宋体" w:cs="Times New Roman"/>
          <w:b/>
          <w:bCs/>
          <w:color w:val="auto"/>
          <w:kern w:val="0"/>
          <w:sz w:val="24"/>
          <w:szCs w:val="24"/>
          <w:highlight w:val="none"/>
        </w:rPr>
      </w:pPr>
      <w:bookmarkStart w:id="13" w:name="_Toc15694"/>
      <w:r>
        <w:rPr>
          <w:rFonts w:hint="eastAsia" w:ascii="Calibri Light" w:hAnsi="Calibri Light" w:eastAsia="宋体" w:cs="Times New Roman"/>
          <w:b/>
          <w:bCs/>
          <w:color w:val="auto"/>
          <w:kern w:val="0"/>
          <w:sz w:val="24"/>
          <w:szCs w:val="28"/>
          <w:highlight w:val="none"/>
        </w:rPr>
        <w:t>附件</w:t>
      </w:r>
      <w:r>
        <w:rPr>
          <w:rFonts w:ascii="Calibri Light" w:hAnsi="Calibri Light" w:eastAsia="宋体" w:cs="Times New Roman"/>
          <w:b/>
          <w:bCs/>
          <w:color w:val="auto"/>
          <w:kern w:val="0"/>
          <w:sz w:val="24"/>
          <w:szCs w:val="28"/>
          <w:highlight w:val="none"/>
        </w:rPr>
        <w:t>6</w:t>
      </w:r>
      <w:r>
        <w:rPr>
          <w:rFonts w:hint="eastAsia" w:ascii="Calibri Light" w:hAnsi="Calibri Light" w:eastAsia="宋体" w:cs="Times New Roman"/>
          <w:b/>
          <w:bCs/>
          <w:color w:val="auto"/>
          <w:kern w:val="0"/>
          <w:sz w:val="24"/>
          <w:szCs w:val="28"/>
          <w:highlight w:val="none"/>
        </w:rPr>
        <w:t>－</w:t>
      </w:r>
      <w:r>
        <w:rPr>
          <w:rFonts w:ascii="Calibri Light" w:hAnsi="Calibri Light" w:eastAsia="宋体" w:cs="Times New Roman"/>
          <w:b/>
          <w:bCs/>
          <w:color w:val="auto"/>
          <w:kern w:val="0"/>
          <w:sz w:val="24"/>
          <w:szCs w:val="28"/>
          <w:highlight w:val="none"/>
        </w:rPr>
        <w:t>1</w:t>
      </w:r>
      <w:r>
        <w:rPr>
          <w:rFonts w:hint="eastAsia" w:ascii="Calibri Light" w:hAnsi="Calibri Light" w:eastAsia="宋体" w:cs="Times New Roman"/>
          <w:b/>
          <w:bCs/>
          <w:color w:val="auto"/>
          <w:kern w:val="0"/>
          <w:sz w:val="24"/>
          <w:szCs w:val="28"/>
          <w:highlight w:val="none"/>
        </w:rPr>
        <w:t>　供应商基本情况表</w:t>
      </w:r>
      <w:bookmarkEnd w:id="13"/>
    </w:p>
    <w:p>
      <w:pPr>
        <w:spacing w:line="360" w:lineRule="auto"/>
        <w:ind w:firstLine="480" w:firstLineChars="200"/>
        <w:jc w:val="center"/>
        <w:rPr>
          <w:rFonts w:ascii="宋体" w:hAnsi="宋体" w:eastAsia="宋体" w:cs="MingLiU_HKSCS"/>
          <w:color w:val="auto"/>
          <w:kern w:val="0"/>
          <w:sz w:val="24"/>
          <w:szCs w:val="24"/>
          <w:highlight w:val="none"/>
        </w:rPr>
      </w:pPr>
      <w:r>
        <w:rPr>
          <w:rFonts w:hint="eastAsia" w:ascii="宋体" w:hAnsi="宋体" w:eastAsia="宋体" w:cs="Times New Roman"/>
          <w:color w:val="auto"/>
          <w:kern w:val="0"/>
          <w:sz w:val="24"/>
          <w:szCs w:val="24"/>
          <w:highlight w:val="none"/>
        </w:rPr>
        <w:t>供应商基本情况表</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供应商：</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公章</w:t>
      </w:r>
      <w:r>
        <w:rPr>
          <w:rFonts w:ascii="宋体" w:hAnsi="宋体" w:eastAsia="宋体" w:cs="Times New Roman"/>
          <w:color w:val="auto"/>
          <w:kern w:val="0"/>
          <w:sz w:val="24"/>
          <w:szCs w:val="24"/>
          <w:highlight w:val="none"/>
        </w:rPr>
        <w:t>)</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969"/>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供应商名称</w:t>
            </w:r>
          </w:p>
        </w:tc>
        <w:tc>
          <w:tcPr>
            <w:tcW w:w="1969" w:type="dxa"/>
            <w:vAlign w:val="center"/>
          </w:tcPr>
          <w:p>
            <w:pPr>
              <w:spacing w:line="360" w:lineRule="auto"/>
              <w:jc w:val="center"/>
              <w:rPr>
                <w:rFonts w:ascii="宋体" w:hAnsi="宋体" w:eastAsia="宋体" w:cs="Times New Roman"/>
                <w:color w:val="auto"/>
                <w:sz w:val="24"/>
                <w:szCs w:val="24"/>
                <w:highlight w:val="none"/>
              </w:rPr>
            </w:pPr>
          </w:p>
        </w:tc>
        <w:tc>
          <w:tcPr>
            <w:tcW w:w="2131"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p>
        </w:tc>
        <w:tc>
          <w:tcPr>
            <w:tcW w:w="1512" w:type="dxa"/>
            <w:vAlign w:val="center"/>
          </w:tcPr>
          <w:p>
            <w:pPr>
              <w:spacing w:line="360" w:lineRule="auto"/>
              <w:jc w:val="center"/>
              <w:rPr>
                <w:rFonts w:ascii="宋体" w:hAnsi="宋体" w:eastAsia="宋体" w:cs="MingLiU_HKS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统一社会信用代码</w:t>
            </w:r>
          </w:p>
        </w:tc>
        <w:tc>
          <w:tcPr>
            <w:tcW w:w="1969" w:type="dxa"/>
            <w:vAlign w:val="center"/>
          </w:tcPr>
          <w:p>
            <w:pPr>
              <w:spacing w:line="360" w:lineRule="auto"/>
              <w:jc w:val="center"/>
              <w:rPr>
                <w:rFonts w:ascii="宋体" w:hAnsi="宋体" w:eastAsia="宋体" w:cs="Times New Roman"/>
                <w:color w:val="auto"/>
                <w:sz w:val="24"/>
                <w:szCs w:val="24"/>
                <w:highlight w:val="none"/>
              </w:rPr>
            </w:pPr>
          </w:p>
        </w:tc>
        <w:tc>
          <w:tcPr>
            <w:tcW w:w="2131"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邮政编码</w:t>
            </w:r>
          </w:p>
        </w:tc>
        <w:tc>
          <w:tcPr>
            <w:tcW w:w="1512" w:type="dxa"/>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授权代表</w:t>
            </w:r>
          </w:p>
        </w:tc>
        <w:tc>
          <w:tcPr>
            <w:tcW w:w="1969" w:type="dxa"/>
            <w:vAlign w:val="center"/>
          </w:tcPr>
          <w:p>
            <w:pPr>
              <w:spacing w:line="360" w:lineRule="auto"/>
              <w:jc w:val="center"/>
              <w:rPr>
                <w:rFonts w:ascii="宋体" w:hAnsi="宋体" w:eastAsia="宋体" w:cs="Times New Roman"/>
                <w:color w:val="auto"/>
                <w:sz w:val="24"/>
                <w:szCs w:val="24"/>
                <w:highlight w:val="none"/>
              </w:rPr>
            </w:pPr>
          </w:p>
        </w:tc>
        <w:tc>
          <w:tcPr>
            <w:tcW w:w="2131"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w:t>
            </w:r>
          </w:p>
        </w:tc>
        <w:tc>
          <w:tcPr>
            <w:tcW w:w="1512" w:type="dxa"/>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电子邮箱</w:t>
            </w:r>
          </w:p>
        </w:tc>
        <w:tc>
          <w:tcPr>
            <w:tcW w:w="1969" w:type="dxa"/>
            <w:vAlign w:val="center"/>
          </w:tcPr>
          <w:p>
            <w:pPr>
              <w:spacing w:line="360" w:lineRule="auto"/>
              <w:jc w:val="center"/>
              <w:rPr>
                <w:rFonts w:ascii="宋体" w:hAnsi="宋体" w:eastAsia="宋体" w:cs="Times New Roman"/>
                <w:color w:val="auto"/>
                <w:sz w:val="24"/>
                <w:szCs w:val="24"/>
                <w:highlight w:val="none"/>
              </w:rPr>
            </w:pPr>
          </w:p>
        </w:tc>
        <w:tc>
          <w:tcPr>
            <w:tcW w:w="2131"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传真</w:t>
            </w:r>
          </w:p>
        </w:tc>
        <w:tc>
          <w:tcPr>
            <w:tcW w:w="1512" w:type="dxa"/>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上年营业收入</w:t>
            </w:r>
          </w:p>
        </w:tc>
        <w:tc>
          <w:tcPr>
            <w:tcW w:w="1969" w:type="dxa"/>
            <w:vAlign w:val="center"/>
          </w:tcPr>
          <w:p>
            <w:pPr>
              <w:spacing w:line="360" w:lineRule="auto"/>
              <w:jc w:val="center"/>
              <w:rPr>
                <w:rFonts w:ascii="宋体" w:hAnsi="宋体" w:eastAsia="宋体" w:cs="Times New Roman"/>
                <w:color w:val="auto"/>
                <w:sz w:val="24"/>
                <w:szCs w:val="24"/>
                <w:highlight w:val="none"/>
              </w:rPr>
            </w:pPr>
          </w:p>
        </w:tc>
        <w:tc>
          <w:tcPr>
            <w:tcW w:w="2131"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员工总人数</w:t>
            </w:r>
          </w:p>
        </w:tc>
        <w:tc>
          <w:tcPr>
            <w:tcW w:w="1512" w:type="dxa"/>
            <w:vAlign w:val="center"/>
          </w:tcPr>
          <w:p>
            <w:pPr>
              <w:spacing w:line="360" w:lineRule="auto"/>
              <w:jc w:val="center"/>
              <w:rPr>
                <w:rFonts w:ascii="宋体" w:hAnsi="宋体" w:eastAsia="宋体" w:cs="MingLiU_HKS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基本账户开户行及账号</w:t>
            </w:r>
          </w:p>
        </w:tc>
        <w:tc>
          <w:tcPr>
            <w:tcW w:w="1969" w:type="dxa"/>
            <w:vAlign w:val="center"/>
          </w:tcPr>
          <w:p>
            <w:pPr>
              <w:spacing w:line="360" w:lineRule="auto"/>
              <w:jc w:val="center"/>
              <w:rPr>
                <w:rFonts w:ascii="宋体" w:hAnsi="宋体" w:eastAsia="宋体" w:cs="Times New Roman"/>
                <w:color w:val="auto"/>
                <w:sz w:val="24"/>
                <w:szCs w:val="24"/>
                <w:highlight w:val="none"/>
              </w:rPr>
            </w:pPr>
          </w:p>
        </w:tc>
        <w:tc>
          <w:tcPr>
            <w:tcW w:w="2131" w:type="dxa"/>
            <w:vAlign w:val="center"/>
          </w:tcPr>
          <w:p>
            <w:pPr>
              <w:spacing w:line="360" w:lineRule="auto"/>
              <w:jc w:val="center"/>
              <w:rPr>
                <w:rFonts w:ascii="宋体" w:hAnsi="宋体" w:eastAsia="宋体" w:cs="Times New Roman"/>
                <w:color w:val="auto"/>
                <w:sz w:val="24"/>
                <w:szCs w:val="24"/>
                <w:highlight w:val="none"/>
              </w:rPr>
            </w:pPr>
          </w:p>
        </w:tc>
        <w:tc>
          <w:tcPr>
            <w:tcW w:w="1512" w:type="dxa"/>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税务登记机关</w:t>
            </w:r>
          </w:p>
        </w:tc>
        <w:tc>
          <w:tcPr>
            <w:tcW w:w="1969" w:type="dxa"/>
            <w:vAlign w:val="center"/>
          </w:tcPr>
          <w:p>
            <w:pPr>
              <w:spacing w:line="360" w:lineRule="auto"/>
              <w:jc w:val="center"/>
              <w:rPr>
                <w:rFonts w:ascii="宋体" w:hAnsi="宋体" w:eastAsia="宋体" w:cs="MingLiU_HKSCS"/>
                <w:color w:val="auto"/>
                <w:sz w:val="24"/>
                <w:szCs w:val="24"/>
                <w:highlight w:val="none"/>
              </w:rPr>
            </w:pPr>
          </w:p>
        </w:tc>
        <w:tc>
          <w:tcPr>
            <w:tcW w:w="2131" w:type="dxa"/>
            <w:vAlign w:val="center"/>
          </w:tcPr>
          <w:p>
            <w:pPr>
              <w:spacing w:line="360" w:lineRule="auto"/>
              <w:jc w:val="center"/>
              <w:rPr>
                <w:rFonts w:ascii="宋体" w:hAnsi="宋体" w:eastAsia="宋体" w:cs="MingLiU_HKSCS"/>
                <w:color w:val="auto"/>
                <w:sz w:val="24"/>
                <w:szCs w:val="24"/>
                <w:highlight w:val="none"/>
              </w:rPr>
            </w:pPr>
          </w:p>
        </w:tc>
        <w:tc>
          <w:tcPr>
            <w:tcW w:w="1512" w:type="dxa"/>
            <w:vAlign w:val="center"/>
          </w:tcPr>
          <w:p>
            <w:pPr>
              <w:spacing w:line="360" w:lineRule="auto"/>
              <w:jc w:val="center"/>
              <w:rPr>
                <w:rFonts w:ascii="宋体" w:hAnsi="宋体" w:eastAsia="宋体" w:cs="MingLiU_HKS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资质名称</w:t>
            </w:r>
          </w:p>
        </w:tc>
        <w:tc>
          <w:tcPr>
            <w:tcW w:w="1969"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等级</w:t>
            </w:r>
          </w:p>
        </w:tc>
        <w:tc>
          <w:tcPr>
            <w:tcW w:w="2131"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发证机关</w:t>
            </w:r>
          </w:p>
        </w:tc>
        <w:tc>
          <w:tcPr>
            <w:tcW w:w="1512"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auto"/>
                <w:sz w:val="24"/>
                <w:szCs w:val="24"/>
                <w:highlight w:val="none"/>
              </w:rPr>
            </w:pPr>
          </w:p>
        </w:tc>
        <w:tc>
          <w:tcPr>
            <w:tcW w:w="1969" w:type="dxa"/>
            <w:vAlign w:val="center"/>
          </w:tcPr>
          <w:p>
            <w:pPr>
              <w:spacing w:line="360" w:lineRule="auto"/>
              <w:jc w:val="center"/>
              <w:rPr>
                <w:rFonts w:ascii="宋体" w:hAnsi="宋体" w:eastAsia="宋体" w:cs="Times New Roman"/>
                <w:color w:val="auto"/>
                <w:sz w:val="24"/>
                <w:szCs w:val="24"/>
                <w:highlight w:val="none"/>
              </w:rPr>
            </w:pPr>
          </w:p>
        </w:tc>
        <w:tc>
          <w:tcPr>
            <w:tcW w:w="2131" w:type="dxa"/>
            <w:vAlign w:val="center"/>
          </w:tcPr>
          <w:p>
            <w:pPr>
              <w:spacing w:line="360" w:lineRule="auto"/>
              <w:jc w:val="center"/>
              <w:rPr>
                <w:rFonts w:ascii="宋体" w:hAnsi="宋体" w:eastAsia="宋体" w:cs="Times New Roman"/>
                <w:color w:val="auto"/>
                <w:sz w:val="24"/>
                <w:szCs w:val="24"/>
                <w:highlight w:val="none"/>
              </w:rPr>
            </w:pPr>
          </w:p>
        </w:tc>
        <w:tc>
          <w:tcPr>
            <w:tcW w:w="1512" w:type="dxa"/>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auto"/>
                <w:sz w:val="24"/>
                <w:szCs w:val="24"/>
                <w:highlight w:val="none"/>
              </w:rPr>
            </w:pPr>
          </w:p>
        </w:tc>
        <w:tc>
          <w:tcPr>
            <w:tcW w:w="1969" w:type="dxa"/>
            <w:vAlign w:val="center"/>
          </w:tcPr>
          <w:p>
            <w:pPr>
              <w:spacing w:line="360" w:lineRule="auto"/>
              <w:jc w:val="center"/>
              <w:rPr>
                <w:rFonts w:ascii="宋体" w:hAnsi="宋体" w:eastAsia="宋体" w:cs="Times New Roman"/>
                <w:color w:val="auto"/>
                <w:sz w:val="24"/>
                <w:szCs w:val="24"/>
                <w:highlight w:val="none"/>
              </w:rPr>
            </w:pPr>
          </w:p>
        </w:tc>
        <w:tc>
          <w:tcPr>
            <w:tcW w:w="2131" w:type="dxa"/>
            <w:vAlign w:val="center"/>
          </w:tcPr>
          <w:p>
            <w:pPr>
              <w:spacing w:line="360" w:lineRule="auto"/>
              <w:jc w:val="center"/>
              <w:rPr>
                <w:rFonts w:ascii="宋体" w:hAnsi="宋体" w:eastAsia="宋体" w:cs="Times New Roman"/>
                <w:color w:val="auto"/>
                <w:sz w:val="24"/>
                <w:szCs w:val="24"/>
                <w:highlight w:val="none"/>
              </w:rPr>
            </w:pPr>
          </w:p>
        </w:tc>
        <w:tc>
          <w:tcPr>
            <w:tcW w:w="1512" w:type="dxa"/>
            <w:vAlign w:val="center"/>
          </w:tcPr>
          <w:p>
            <w:pPr>
              <w:spacing w:line="360" w:lineRule="auto"/>
              <w:jc w:val="center"/>
              <w:rPr>
                <w:rFonts w:ascii="宋体" w:hAnsi="宋体" w:eastAsia="宋体" w:cs="MingLiU_HKS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备注</w:t>
            </w:r>
          </w:p>
        </w:tc>
        <w:tc>
          <w:tcPr>
            <w:tcW w:w="1969" w:type="dxa"/>
            <w:vAlign w:val="center"/>
          </w:tcPr>
          <w:p>
            <w:pPr>
              <w:spacing w:line="360" w:lineRule="auto"/>
              <w:jc w:val="center"/>
              <w:rPr>
                <w:rFonts w:ascii="宋体" w:hAnsi="宋体" w:eastAsia="宋体" w:cs="Times New Roman"/>
                <w:color w:val="auto"/>
                <w:sz w:val="24"/>
                <w:szCs w:val="24"/>
                <w:highlight w:val="none"/>
              </w:rPr>
            </w:pPr>
          </w:p>
        </w:tc>
        <w:tc>
          <w:tcPr>
            <w:tcW w:w="2131" w:type="dxa"/>
            <w:vAlign w:val="center"/>
          </w:tcPr>
          <w:p>
            <w:pPr>
              <w:spacing w:line="360" w:lineRule="auto"/>
              <w:jc w:val="center"/>
              <w:rPr>
                <w:rFonts w:ascii="宋体" w:hAnsi="宋体" w:eastAsia="宋体" w:cs="Times New Roman"/>
                <w:color w:val="auto"/>
                <w:sz w:val="24"/>
                <w:szCs w:val="24"/>
                <w:highlight w:val="none"/>
              </w:rPr>
            </w:pPr>
          </w:p>
        </w:tc>
        <w:tc>
          <w:tcPr>
            <w:tcW w:w="1512" w:type="dxa"/>
            <w:vAlign w:val="center"/>
          </w:tcPr>
          <w:p>
            <w:pPr>
              <w:spacing w:line="360" w:lineRule="auto"/>
              <w:jc w:val="center"/>
              <w:rPr>
                <w:rFonts w:ascii="宋体" w:hAnsi="宋体" w:eastAsia="宋体" w:cs="Times New Roman"/>
                <w:color w:val="auto"/>
                <w:sz w:val="24"/>
                <w:szCs w:val="24"/>
                <w:highlight w:val="none"/>
              </w:rPr>
            </w:pPr>
          </w:p>
        </w:tc>
      </w:tr>
    </w:tbl>
    <w:p>
      <w:pPr>
        <w:keepNext/>
        <w:keepLines/>
        <w:spacing w:before="280" w:after="290" w:line="376" w:lineRule="auto"/>
        <w:jc w:val="center"/>
        <w:outlineLvl w:val="3"/>
        <w:rPr>
          <w:rFonts w:ascii="Calibri Light" w:hAnsi="Calibri Light" w:eastAsia="宋体" w:cs="Times New Roman"/>
          <w:b/>
          <w:bCs/>
          <w:color w:val="auto"/>
          <w:kern w:val="0"/>
          <w:sz w:val="24"/>
          <w:szCs w:val="28"/>
          <w:highlight w:val="none"/>
        </w:rPr>
      </w:pPr>
      <w:bookmarkStart w:id="14" w:name="_Toc3749"/>
      <w:r>
        <w:rPr>
          <w:rFonts w:hint="eastAsia" w:ascii="Calibri Light" w:hAnsi="Calibri Light" w:eastAsia="宋体" w:cs="Times New Roman"/>
          <w:b/>
          <w:bCs/>
          <w:color w:val="auto"/>
          <w:kern w:val="0"/>
          <w:sz w:val="24"/>
          <w:szCs w:val="28"/>
          <w:highlight w:val="none"/>
        </w:rPr>
        <w:t>★附件</w:t>
      </w:r>
      <w:r>
        <w:rPr>
          <w:rFonts w:ascii="Calibri Light" w:hAnsi="Calibri Light" w:eastAsia="宋体" w:cs="Times New Roman"/>
          <w:b/>
          <w:bCs/>
          <w:color w:val="auto"/>
          <w:kern w:val="0"/>
          <w:sz w:val="24"/>
          <w:szCs w:val="28"/>
          <w:highlight w:val="none"/>
        </w:rPr>
        <w:t>6</w:t>
      </w:r>
      <w:r>
        <w:rPr>
          <w:rFonts w:hint="eastAsia" w:ascii="Calibri Light" w:hAnsi="Calibri Light" w:eastAsia="宋体" w:cs="Times New Roman"/>
          <w:b/>
          <w:bCs/>
          <w:color w:val="auto"/>
          <w:kern w:val="0"/>
          <w:sz w:val="24"/>
          <w:szCs w:val="28"/>
          <w:highlight w:val="none"/>
        </w:rPr>
        <w:t>－</w:t>
      </w:r>
      <w:r>
        <w:rPr>
          <w:rFonts w:ascii="Calibri Light" w:hAnsi="Calibri Light" w:eastAsia="宋体" w:cs="Times New Roman"/>
          <w:b/>
          <w:bCs/>
          <w:color w:val="auto"/>
          <w:kern w:val="0"/>
          <w:sz w:val="24"/>
          <w:szCs w:val="28"/>
          <w:highlight w:val="none"/>
        </w:rPr>
        <w:t>2</w:t>
      </w:r>
      <w:r>
        <w:rPr>
          <w:rFonts w:hint="eastAsia" w:ascii="Calibri Light" w:hAnsi="Calibri Light" w:eastAsia="宋体" w:cs="Times New Roman"/>
          <w:b/>
          <w:bCs/>
          <w:color w:val="auto"/>
          <w:kern w:val="0"/>
          <w:sz w:val="24"/>
          <w:szCs w:val="28"/>
          <w:highlight w:val="none"/>
        </w:rPr>
        <w:t>－</w:t>
      </w:r>
      <w:r>
        <w:rPr>
          <w:rFonts w:ascii="Calibri Light" w:hAnsi="Calibri Light" w:eastAsia="宋体" w:cs="Times New Roman"/>
          <w:b/>
          <w:bCs/>
          <w:color w:val="auto"/>
          <w:kern w:val="0"/>
          <w:sz w:val="24"/>
          <w:szCs w:val="28"/>
          <w:highlight w:val="none"/>
        </w:rPr>
        <w:t>1</w:t>
      </w:r>
      <w:r>
        <w:rPr>
          <w:rFonts w:hint="eastAsia" w:ascii="Calibri Light" w:hAnsi="Calibri Light" w:eastAsia="宋体" w:cs="Times New Roman"/>
          <w:b/>
          <w:bCs/>
          <w:color w:val="auto"/>
          <w:kern w:val="0"/>
          <w:sz w:val="24"/>
          <w:szCs w:val="28"/>
          <w:highlight w:val="none"/>
        </w:rPr>
        <w:t>　具有独立承担民事责任的能力的证明材料</w:t>
      </w:r>
      <w:bookmarkEnd w:id="14"/>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备注：附有效的法人或者其他组织的营业执照等证明文件（复印件加盖公章）</w:t>
      </w:r>
    </w:p>
    <w:p>
      <w:pPr>
        <w:tabs>
          <w:tab w:val="left" w:pos="3075"/>
        </w:tabs>
        <w:adjustRightInd w:val="0"/>
        <w:snapToGrid w:val="0"/>
        <w:spacing w:line="420" w:lineRule="exact"/>
        <w:ind w:firstLine="440" w:firstLineChars="200"/>
        <w:rPr>
          <w:rFonts w:ascii="仿宋_GB2312" w:hAnsi="华文中宋" w:eastAsia="仿宋_GB2312" w:cs="Times New Roman"/>
          <w:bCs/>
          <w:color w:val="auto"/>
          <w:spacing w:val="-10"/>
          <w:sz w:val="24"/>
          <w:szCs w:val="24"/>
          <w:highlight w:val="none"/>
        </w:rPr>
      </w:pPr>
    </w:p>
    <w:p>
      <w:pPr>
        <w:keepNext/>
        <w:keepLines/>
        <w:spacing w:before="280" w:after="290" w:line="376" w:lineRule="auto"/>
        <w:jc w:val="center"/>
        <w:outlineLvl w:val="3"/>
        <w:rPr>
          <w:rFonts w:ascii="Calibri Light" w:hAnsi="Calibri Light" w:eastAsia="宋体" w:cs="Times New Roman"/>
          <w:b/>
          <w:bCs/>
          <w:color w:val="auto"/>
          <w:kern w:val="0"/>
          <w:sz w:val="24"/>
          <w:szCs w:val="28"/>
          <w:highlight w:val="none"/>
        </w:rPr>
      </w:pPr>
      <w:bookmarkStart w:id="15" w:name="_Toc28974"/>
      <w:r>
        <w:rPr>
          <w:rFonts w:hint="eastAsia" w:ascii="Calibri Light" w:hAnsi="Calibri Light" w:eastAsia="宋体" w:cs="Times New Roman"/>
          <w:b/>
          <w:bCs/>
          <w:color w:val="auto"/>
          <w:kern w:val="0"/>
          <w:sz w:val="24"/>
          <w:szCs w:val="28"/>
          <w:highlight w:val="none"/>
        </w:rPr>
        <w:t>★附件</w:t>
      </w:r>
      <w:r>
        <w:rPr>
          <w:rFonts w:ascii="Calibri Light" w:hAnsi="Calibri Light" w:eastAsia="宋体" w:cs="Times New Roman"/>
          <w:b/>
          <w:bCs/>
          <w:color w:val="auto"/>
          <w:kern w:val="0"/>
          <w:sz w:val="24"/>
          <w:szCs w:val="28"/>
          <w:highlight w:val="none"/>
        </w:rPr>
        <w:t>6</w:t>
      </w:r>
      <w:r>
        <w:rPr>
          <w:rFonts w:hint="eastAsia" w:ascii="Calibri Light" w:hAnsi="Calibri Light" w:eastAsia="宋体" w:cs="Times New Roman"/>
          <w:b/>
          <w:bCs/>
          <w:color w:val="auto"/>
          <w:kern w:val="0"/>
          <w:sz w:val="24"/>
          <w:szCs w:val="28"/>
          <w:highlight w:val="none"/>
        </w:rPr>
        <w:t>－</w:t>
      </w:r>
      <w:r>
        <w:rPr>
          <w:rFonts w:ascii="Calibri Light" w:hAnsi="Calibri Light" w:eastAsia="宋体" w:cs="Times New Roman"/>
          <w:b/>
          <w:bCs/>
          <w:color w:val="auto"/>
          <w:kern w:val="0"/>
          <w:sz w:val="24"/>
          <w:szCs w:val="28"/>
          <w:highlight w:val="none"/>
        </w:rPr>
        <w:t>2</w:t>
      </w:r>
      <w:r>
        <w:rPr>
          <w:rFonts w:hint="eastAsia" w:ascii="Calibri Light" w:hAnsi="Calibri Light" w:eastAsia="宋体" w:cs="Times New Roman"/>
          <w:b/>
          <w:bCs/>
          <w:color w:val="auto"/>
          <w:kern w:val="0"/>
          <w:sz w:val="24"/>
          <w:szCs w:val="28"/>
          <w:highlight w:val="none"/>
        </w:rPr>
        <w:t>－2　具有良好的商业信誉和健全的财务会计制度的证明材料</w:t>
      </w:r>
      <w:bookmarkEnd w:id="15"/>
    </w:p>
    <w:p>
      <w:pPr>
        <w:adjustRightInd w:val="0"/>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提供本单位上一年度经会计师事务所出具的审计报告复印件并加盖供应商公章。如供应商无法提供上一年度审计报告，则需提供银行出具的资信证明或具有良好的商业信誉和健全的财务会计制度的承诺函（承诺函格式自拟）。</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说明：</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1、审计报告复印件至少应包括资产负债表、利润表、现金流量表及其附注、加盖会计师事务所公章页。</w:t>
      </w:r>
    </w:p>
    <w:p>
      <w:pPr>
        <w:tabs>
          <w:tab w:val="left" w:pos="780"/>
          <w:tab w:val="left" w:pos="1680"/>
        </w:tabs>
        <w:spacing w:line="360" w:lineRule="auto"/>
        <w:ind w:firstLine="480" w:firstLineChars="200"/>
        <w:rPr>
          <w:rFonts w:ascii="宋体" w:hAnsi="宋体" w:eastAsia="宋体" w:cs="宋体"/>
          <w:color w:val="auto"/>
          <w:sz w:val="24"/>
          <w:highlight w:val="none"/>
          <w:shd w:val="clear" w:color="auto" w:fill="FFFFFF"/>
        </w:rPr>
      </w:pPr>
      <w:r>
        <w:rPr>
          <w:rFonts w:hint="eastAsia" w:ascii="宋体" w:hAnsi="宋体" w:eastAsia="宋体" w:cs="Times New Roman"/>
          <w:color w:val="auto"/>
          <w:sz w:val="24"/>
          <w:szCs w:val="24"/>
          <w:highlight w:val="none"/>
        </w:rPr>
        <w:t>2、银行资信证明是指供应商参加本次招标截止日前三个月内开立基本账户的银行开具的资信证明（成立一年内的公司可提交当年验资证明复印件并加盖公</w:t>
      </w:r>
      <w:r>
        <w:rPr>
          <w:rFonts w:hint="eastAsia" w:ascii="宋体" w:hAnsi="宋体" w:eastAsia="宋体" w:cs="宋体"/>
          <w:color w:val="auto"/>
          <w:sz w:val="24"/>
          <w:highlight w:val="none"/>
          <w:shd w:val="clear" w:color="auto" w:fill="FFFFFF"/>
        </w:rPr>
        <w:t>章），且无收受人和项目的限制，但开具银行有限制规定的除外。</w:t>
      </w:r>
    </w:p>
    <w:p>
      <w:pPr>
        <w:tabs>
          <w:tab w:val="left" w:pos="780"/>
          <w:tab w:val="left" w:pos="1680"/>
        </w:tabs>
        <w:spacing w:line="360" w:lineRule="auto"/>
        <w:ind w:firstLine="480" w:firstLineChars="200"/>
        <w:rPr>
          <w:rFonts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3、银行资信证明可以是复印件并加盖供应商公章，招标小组保留审核原件的权利。</w:t>
      </w:r>
      <w:r>
        <w:rPr>
          <w:rFonts w:hint="eastAsia" w:ascii="宋体" w:hAnsi="宋体" w:eastAsia="宋体" w:cs="宋体"/>
          <w:b/>
          <w:color w:val="auto"/>
          <w:sz w:val="24"/>
          <w:highlight w:val="none"/>
          <w:shd w:val="clear" w:color="auto" w:fill="FFFFFF"/>
        </w:rPr>
        <w:t>但开具银行明确规定复印件无效的，须提交原件。</w:t>
      </w:r>
    </w:p>
    <w:p>
      <w:pPr>
        <w:spacing w:line="360" w:lineRule="auto"/>
        <w:ind w:firstLine="480" w:firstLineChars="200"/>
        <w:rPr>
          <w:rFonts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4、银行资信证明应能说明该供应商与银行之间业务往来正常，无不良记录，企业信誉良好等。银行出具的存款证明不能作为银行资信证明。</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宋体"/>
          <w:color w:val="auto"/>
          <w:sz w:val="24"/>
          <w:highlight w:val="none"/>
          <w:shd w:val="clear" w:color="auto" w:fill="FFFFFF"/>
        </w:rPr>
        <w:t>5、</w:t>
      </w:r>
      <w:r>
        <w:rPr>
          <w:rFonts w:hint="eastAsia" w:ascii="宋体" w:hAnsi="宋体" w:eastAsia="宋体" w:cs="宋体"/>
          <w:color w:val="auto"/>
          <w:sz w:val="24"/>
          <w:szCs w:val="24"/>
          <w:highlight w:val="none"/>
        </w:rPr>
        <w:t>当月新成立公司不需要提供。</w:t>
      </w:r>
    </w:p>
    <w:p>
      <w:pPr>
        <w:keepNext/>
        <w:keepLines/>
        <w:spacing w:before="280" w:after="290" w:line="376" w:lineRule="auto"/>
        <w:jc w:val="center"/>
        <w:outlineLvl w:val="3"/>
        <w:rPr>
          <w:rFonts w:ascii="Calibri Light" w:hAnsi="Calibri Light" w:eastAsia="宋体" w:cs="Times New Roman"/>
          <w:b/>
          <w:bCs/>
          <w:color w:val="auto"/>
          <w:kern w:val="0"/>
          <w:sz w:val="24"/>
          <w:szCs w:val="28"/>
          <w:highlight w:val="none"/>
        </w:rPr>
      </w:pPr>
      <w:bookmarkStart w:id="16" w:name="_Toc26902"/>
      <w:r>
        <w:rPr>
          <w:rFonts w:hint="eastAsia" w:ascii="Calibri Light" w:hAnsi="Calibri Light" w:eastAsia="宋体" w:cs="Times New Roman"/>
          <w:b/>
          <w:bCs/>
          <w:color w:val="auto"/>
          <w:kern w:val="0"/>
          <w:sz w:val="24"/>
          <w:szCs w:val="28"/>
          <w:highlight w:val="none"/>
        </w:rPr>
        <w:t>★附件</w:t>
      </w:r>
      <w:r>
        <w:rPr>
          <w:rFonts w:ascii="Calibri Light" w:hAnsi="Calibri Light" w:eastAsia="宋体" w:cs="Times New Roman"/>
          <w:b/>
          <w:bCs/>
          <w:color w:val="auto"/>
          <w:kern w:val="0"/>
          <w:sz w:val="24"/>
          <w:szCs w:val="28"/>
          <w:highlight w:val="none"/>
        </w:rPr>
        <w:t>6</w:t>
      </w:r>
      <w:r>
        <w:rPr>
          <w:rFonts w:hint="eastAsia" w:ascii="Calibri Light" w:hAnsi="Calibri Light" w:eastAsia="宋体" w:cs="Times New Roman"/>
          <w:b/>
          <w:bCs/>
          <w:color w:val="auto"/>
          <w:kern w:val="0"/>
          <w:sz w:val="24"/>
          <w:szCs w:val="28"/>
          <w:highlight w:val="none"/>
        </w:rPr>
        <w:t>－</w:t>
      </w:r>
      <w:r>
        <w:rPr>
          <w:rFonts w:ascii="Calibri Light" w:hAnsi="Calibri Light" w:eastAsia="宋体" w:cs="Times New Roman"/>
          <w:b/>
          <w:bCs/>
          <w:color w:val="auto"/>
          <w:kern w:val="0"/>
          <w:sz w:val="24"/>
          <w:szCs w:val="28"/>
          <w:highlight w:val="none"/>
        </w:rPr>
        <w:t>2</w:t>
      </w:r>
      <w:r>
        <w:rPr>
          <w:rFonts w:hint="eastAsia" w:ascii="Calibri Light" w:hAnsi="Calibri Light" w:eastAsia="宋体" w:cs="Times New Roman"/>
          <w:b/>
          <w:bCs/>
          <w:color w:val="auto"/>
          <w:kern w:val="0"/>
          <w:sz w:val="24"/>
          <w:szCs w:val="28"/>
          <w:highlight w:val="none"/>
        </w:rPr>
        <w:t>－3　具备履行合同所必需的设备和专业技术能力的证明材料</w:t>
      </w:r>
      <w:bookmarkEnd w:id="16"/>
    </w:p>
    <w:p>
      <w:pPr>
        <w:spacing w:line="360" w:lineRule="auto"/>
        <w:ind w:firstLine="480" w:firstLineChars="200"/>
        <w:rPr>
          <w:rFonts w:ascii="宋体" w:hAnsi="宋体" w:eastAsia="宋体" w:cs="宋体"/>
          <w:b/>
          <w:bCs/>
          <w:color w:val="auto"/>
          <w:kern w:val="0"/>
          <w:sz w:val="24"/>
          <w:szCs w:val="24"/>
          <w:highlight w:val="none"/>
        </w:rPr>
      </w:pPr>
      <w:r>
        <w:rPr>
          <w:rFonts w:hint="eastAsia" w:ascii="宋体" w:hAnsi="宋体" w:eastAsia="宋体" w:cs="宋体"/>
          <w:color w:val="auto"/>
          <w:sz w:val="24"/>
          <w:highlight w:val="none"/>
        </w:rPr>
        <w:t>说明：供应商提供书面声明或相关证明材料（例如：相关设备的购置发票或相关人员的职称证书、用工合同等），证明材料可以是文字描述、图纸或数据等，能够说明供应商已具有履行本项目合同所必需的设备和专业技术能力。</w:t>
      </w:r>
    </w:p>
    <w:p>
      <w:pPr>
        <w:rPr>
          <w:rFonts w:ascii="Calibri" w:hAnsi="Calibri" w:eastAsia="宋体" w:cs="Times New Roman"/>
          <w:color w:val="auto"/>
          <w:highlight w:val="none"/>
        </w:rPr>
      </w:pPr>
    </w:p>
    <w:p>
      <w:pPr>
        <w:keepNext/>
        <w:keepLines/>
        <w:spacing w:before="280" w:after="290" w:line="376" w:lineRule="auto"/>
        <w:jc w:val="center"/>
        <w:outlineLvl w:val="3"/>
        <w:rPr>
          <w:rFonts w:ascii="Calibri Light" w:hAnsi="Calibri Light" w:eastAsia="宋体" w:cs="Times New Roman"/>
          <w:b/>
          <w:bCs/>
          <w:color w:val="auto"/>
          <w:kern w:val="0"/>
          <w:sz w:val="24"/>
          <w:szCs w:val="28"/>
          <w:highlight w:val="none"/>
        </w:rPr>
      </w:pPr>
      <w:bookmarkStart w:id="17" w:name="_Toc31045"/>
      <w:r>
        <w:rPr>
          <w:rFonts w:hint="eastAsia" w:ascii="Calibri Light" w:hAnsi="Calibri Light" w:eastAsia="宋体" w:cs="Times New Roman"/>
          <w:b/>
          <w:bCs/>
          <w:color w:val="auto"/>
          <w:kern w:val="0"/>
          <w:sz w:val="24"/>
          <w:szCs w:val="28"/>
          <w:highlight w:val="none"/>
        </w:rPr>
        <w:t>★附件</w:t>
      </w:r>
      <w:r>
        <w:rPr>
          <w:rFonts w:ascii="Calibri Light" w:hAnsi="Calibri Light" w:eastAsia="宋体" w:cs="Times New Roman"/>
          <w:b/>
          <w:bCs/>
          <w:color w:val="auto"/>
          <w:kern w:val="0"/>
          <w:sz w:val="24"/>
          <w:szCs w:val="28"/>
          <w:highlight w:val="none"/>
        </w:rPr>
        <w:t>6</w:t>
      </w:r>
      <w:r>
        <w:rPr>
          <w:rFonts w:hint="eastAsia" w:ascii="Calibri Light" w:hAnsi="Calibri Light" w:eastAsia="宋体" w:cs="Times New Roman"/>
          <w:b/>
          <w:bCs/>
          <w:color w:val="auto"/>
          <w:kern w:val="0"/>
          <w:sz w:val="24"/>
          <w:szCs w:val="28"/>
          <w:highlight w:val="none"/>
        </w:rPr>
        <w:t>－</w:t>
      </w:r>
      <w:r>
        <w:rPr>
          <w:rFonts w:ascii="Calibri Light" w:hAnsi="Calibri Light" w:eastAsia="宋体" w:cs="Times New Roman"/>
          <w:b/>
          <w:bCs/>
          <w:color w:val="auto"/>
          <w:kern w:val="0"/>
          <w:sz w:val="24"/>
          <w:szCs w:val="28"/>
          <w:highlight w:val="none"/>
        </w:rPr>
        <w:t>2</w:t>
      </w:r>
      <w:r>
        <w:rPr>
          <w:rFonts w:hint="eastAsia" w:ascii="Calibri Light" w:hAnsi="Calibri Light" w:eastAsia="宋体" w:cs="Times New Roman"/>
          <w:b/>
          <w:bCs/>
          <w:color w:val="auto"/>
          <w:kern w:val="0"/>
          <w:sz w:val="24"/>
          <w:szCs w:val="28"/>
          <w:highlight w:val="none"/>
        </w:rPr>
        <w:t>－4　有依法缴纳税收和社会保障资金的良好记录的证明材料</w:t>
      </w:r>
      <w:bookmarkEnd w:id="17"/>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有依法缴纳社会保障资金的良好记录，须提供参加本次政府采购活动近期的任意一月缴纳社会保障资金的银行入账票据凭证或社保部门证明材料复印件，并加盖供应商公章。供应商逐年交纳社会保障资金的，须提供上年度缴纳社会保障资金的入账票据凭证复印件。缴纳社会保障资金的入账票据凭证复印件须加盖本单位公章当月新成立公司不需要提供；</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纳税证明（个人所得税除外），须提供参加本次政府采购活动近期的任意一月银行有效票据或税务部门证明材料凭证复印件，并加盖供应商公章。如近六个月未达到应缴税标准，须提供相应说明及证明材料（如：增值税纳税申报表</w:t>
      </w:r>
      <w:r>
        <w:rPr>
          <w:rFonts w:hint="eastAsia" w:ascii="宋体" w:hAnsi="宋体" w:eastAsia="宋体" w:cs="宋体"/>
          <w:color w:val="auto"/>
          <w:sz w:val="24"/>
          <w:szCs w:val="24"/>
          <w:highlight w:val="none"/>
          <w:shd w:val="clear" w:color="auto" w:fill="FFFFFF"/>
        </w:rPr>
        <w:t>或零纳税申报表</w:t>
      </w:r>
      <w:r>
        <w:rPr>
          <w:rFonts w:hint="eastAsia" w:ascii="宋体" w:hAnsi="宋体" w:eastAsia="宋体" w:cs="宋体"/>
          <w:color w:val="auto"/>
          <w:sz w:val="24"/>
          <w:szCs w:val="24"/>
          <w:highlight w:val="none"/>
        </w:rPr>
        <w:t xml:space="preserve">），并加盖供应商公章，当月新成立公司不需要提供。 </w:t>
      </w:r>
    </w:p>
    <w:p>
      <w:pPr>
        <w:spacing w:after="120" w:line="360" w:lineRule="auto"/>
        <w:rPr>
          <w:rFonts w:ascii="宋体" w:hAnsi="宋体" w:eastAsia="宋体" w:cs="宋体"/>
          <w:b/>
          <w:color w:val="auto"/>
          <w:sz w:val="32"/>
          <w:szCs w:val="32"/>
          <w:highlight w:val="none"/>
          <w:shd w:val="clear" w:color="auto" w:fill="FFFFFF"/>
        </w:rPr>
      </w:pPr>
      <w:r>
        <w:rPr>
          <w:rFonts w:hint="eastAsia" w:ascii="宋体" w:hAnsi="宋体" w:eastAsia="宋体" w:cs="宋体"/>
          <w:color w:val="auto"/>
          <w:sz w:val="24"/>
          <w:szCs w:val="24"/>
          <w:highlight w:val="none"/>
        </w:rPr>
        <w:t>3、依法免税或不需要缴纳社会保障资金的供应商，应提供相应的文件证明并加盖本单位公章。</w:t>
      </w:r>
    </w:p>
    <w:p>
      <w:pPr>
        <w:keepNext/>
        <w:keepLines/>
        <w:spacing w:before="280" w:after="290" w:line="376" w:lineRule="auto"/>
        <w:jc w:val="left"/>
        <w:outlineLvl w:val="3"/>
        <w:rPr>
          <w:rFonts w:ascii="宋体" w:hAnsi="宋体" w:eastAsia="宋体" w:cs="Times New Roman"/>
          <w:bCs/>
          <w:color w:val="auto"/>
          <w:kern w:val="0"/>
          <w:sz w:val="24"/>
          <w:szCs w:val="24"/>
          <w:highlight w:val="none"/>
        </w:rPr>
      </w:pPr>
      <w:r>
        <w:rPr>
          <w:rFonts w:ascii="宋体" w:hAnsi="宋体" w:eastAsia="宋体" w:cs="Times New Roman"/>
          <w:b/>
          <w:bCs/>
          <w:color w:val="auto"/>
          <w:kern w:val="0"/>
          <w:sz w:val="24"/>
          <w:szCs w:val="28"/>
          <w:highlight w:val="none"/>
        </w:rPr>
        <w:br w:type="page"/>
      </w:r>
      <w:bookmarkStart w:id="18" w:name="_Toc7602"/>
      <w:r>
        <w:rPr>
          <w:rFonts w:hint="eastAsia" w:ascii="宋体" w:hAnsi="宋体" w:eastAsia="宋体" w:cs="Times New Roman"/>
          <w:b/>
          <w:color w:val="auto"/>
          <w:kern w:val="0"/>
          <w:sz w:val="24"/>
          <w:szCs w:val="24"/>
          <w:highlight w:val="none"/>
        </w:rPr>
        <w:t>★附件</w:t>
      </w:r>
      <w:r>
        <w:rPr>
          <w:rFonts w:ascii="宋体" w:hAnsi="宋体" w:eastAsia="宋体" w:cs="Times New Roman"/>
          <w:b/>
          <w:color w:val="auto"/>
          <w:kern w:val="0"/>
          <w:sz w:val="24"/>
          <w:szCs w:val="24"/>
          <w:highlight w:val="none"/>
        </w:rPr>
        <w:t>6</w:t>
      </w:r>
      <w:r>
        <w:rPr>
          <w:rFonts w:hint="eastAsia" w:ascii="宋体" w:hAnsi="宋体" w:eastAsia="宋体" w:cs="Times New Roman"/>
          <w:b/>
          <w:color w:val="auto"/>
          <w:kern w:val="0"/>
          <w:sz w:val="24"/>
          <w:szCs w:val="24"/>
          <w:highlight w:val="none"/>
        </w:rPr>
        <w:t>－</w:t>
      </w:r>
      <w:r>
        <w:rPr>
          <w:rFonts w:ascii="宋体" w:hAnsi="宋体" w:eastAsia="宋体" w:cs="Times New Roman"/>
          <w:b/>
          <w:color w:val="auto"/>
          <w:kern w:val="0"/>
          <w:sz w:val="24"/>
          <w:szCs w:val="24"/>
          <w:highlight w:val="none"/>
        </w:rPr>
        <w:t>2</w:t>
      </w:r>
      <w:r>
        <w:rPr>
          <w:rFonts w:hint="eastAsia" w:ascii="宋体" w:hAnsi="宋体" w:eastAsia="宋体" w:cs="Times New Roman"/>
          <w:b/>
          <w:color w:val="auto"/>
          <w:kern w:val="0"/>
          <w:sz w:val="24"/>
          <w:szCs w:val="24"/>
          <w:highlight w:val="none"/>
        </w:rPr>
        <w:t>－</w:t>
      </w:r>
      <w:r>
        <w:rPr>
          <w:rFonts w:ascii="宋体" w:hAnsi="宋体" w:eastAsia="宋体" w:cs="Times New Roman"/>
          <w:b/>
          <w:color w:val="auto"/>
          <w:kern w:val="0"/>
          <w:sz w:val="24"/>
          <w:szCs w:val="24"/>
          <w:highlight w:val="none"/>
        </w:rPr>
        <w:t>5</w:t>
      </w:r>
      <w:r>
        <w:rPr>
          <w:rFonts w:hint="eastAsia" w:ascii="Calibri Light" w:hAnsi="Calibri Light" w:eastAsia="宋体" w:cs="Times New Roman"/>
          <w:b/>
          <w:bCs/>
          <w:color w:val="auto"/>
          <w:kern w:val="0"/>
          <w:sz w:val="24"/>
          <w:szCs w:val="28"/>
          <w:highlight w:val="none"/>
        </w:rPr>
        <w:t>　</w:t>
      </w:r>
      <w:r>
        <w:rPr>
          <w:rFonts w:hint="eastAsia" w:ascii="宋体" w:hAnsi="宋体" w:eastAsia="宋体" w:cs="Times New Roman"/>
          <w:b/>
          <w:color w:val="auto"/>
          <w:kern w:val="0"/>
          <w:sz w:val="24"/>
          <w:szCs w:val="24"/>
          <w:highlight w:val="none"/>
        </w:rPr>
        <w:t>参加政府采购活动近三年内在经营活动中没有重大违法记录的书面声明</w:t>
      </w:r>
      <w:bookmarkEnd w:id="18"/>
    </w:p>
    <w:p>
      <w:pPr>
        <w:jc w:val="center"/>
        <w:rPr>
          <w:rFonts w:ascii="Calibri" w:hAnsi="Calibri" w:eastAsia="宋体" w:cs="Times New Roman"/>
          <w:b/>
          <w:color w:val="auto"/>
          <w:sz w:val="24"/>
          <w:szCs w:val="24"/>
          <w:highlight w:val="none"/>
        </w:rPr>
      </w:pPr>
      <w:r>
        <w:rPr>
          <w:rFonts w:hint="eastAsia" w:ascii="Calibri" w:hAnsi="Calibri" w:eastAsia="宋体" w:cs="Times New Roman"/>
          <w:b/>
          <w:color w:val="auto"/>
          <w:sz w:val="24"/>
          <w:szCs w:val="24"/>
          <w:highlight w:val="none"/>
        </w:rPr>
        <w:t>参加政府采购活动近三年内在经营活动中</w:t>
      </w:r>
    </w:p>
    <w:p>
      <w:pPr>
        <w:jc w:val="center"/>
        <w:rPr>
          <w:rFonts w:ascii="宋体" w:hAnsi="宋体" w:eastAsia="宋体" w:cs="Times New Roman"/>
          <w:b/>
          <w:color w:val="auto"/>
          <w:sz w:val="24"/>
          <w:szCs w:val="24"/>
          <w:highlight w:val="none"/>
        </w:rPr>
      </w:pPr>
      <w:r>
        <w:rPr>
          <w:rFonts w:hint="eastAsia" w:ascii="Calibri" w:hAnsi="Calibri" w:eastAsia="宋体" w:cs="Times New Roman"/>
          <w:b/>
          <w:color w:val="auto"/>
          <w:sz w:val="24"/>
          <w:szCs w:val="24"/>
          <w:highlight w:val="none"/>
        </w:rPr>
        <w:t>没有重大违法记录的书面声明</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本单位郑重声明：</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我单位在参加采购活动前三年内在经营活动中没有《中华人民共和国政府采购法》第二十二条第一款第</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五</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项所称重大违法记录，包括：</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我单位或者其法定代表人、董事、监事、高级管理人员未因经营活动中的违法行为受到刑事处罚或者责令停产停业、吊销许可证或者执照、较大数额罚款等行政处罚。</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特此声明！</w:t>
      </w: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供应商名称</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公章</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____________</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法定代表人或其授权代表</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签字或盖章</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____________</w:t>
      </w:r>
    </w:p>
    <w:p>
      <w:pPr>
        <w:spacing w:line="360" w:lineRule="auto"/>
        <w:ind w:firstLine="480" w:firstLineChars="200"/>
        <w:rPr>
          <w:rFonts w:ascii="宋体" w:hAnsi="宋体" w:eastAsia="宋体" w:cs="Times New Roman"/>
          <w:color w:val="auto"/>
          <w:kern w:val="0"/>
          <w:sz w:val="20"/>
          <w:szCs w:val="21"/>
          <w:highlight w:val="none"/>
        </w:rPr>
      </w:pPr>
      <w:r>
        <w:rPr>
          <w:rFonts w:hint="eastAsia" w:ascii="宋体" w:hAnsi="宋体" w:eastAsia="宋体" w:cs="Times New Roman"/>
          <w:color w:val="auto"/>
          <w:kern w:val="0"/>
          <w:sz w:val="24"/>
          <w:szCs w:val="24"/>
          <w:highlight w:val="none"/>
        </w:rPr>
        <w:t>日期：</w:t>
      </w:r>
      <w:r>
        <w:rPr>
          <w:rFonts w:ascii="宋体" w:hAnsi="宋体" w:eastAsia="宋体" w:cs="Times New Roman"/>
          <w:color w:val="auto"/>
          <w:kern w:val="0"/>
          <w:sz w:val="24"/>
          <w:szCs w:val="24"/>
          <w:highlight w:val="none"/>
        </w:rPr>
        <w:t>______</w:t>
      </w:r>
      <w:r>
        <w:rPr>
          <w:rFonts w:hint="eastAsia" w:ascii="宋体" w:hAnsi="宋体" w:eastAsia="宋体" w:cs="Times New Roman"/>
          <w:color w:val="auto"/>
          <w:kern w:val="0"/>
          <w:sz w:val="24"/>
          <w:szCs w:val="24"/>
          <w:highlight w:val="none"/>
        </w:rPr>
        <w:t>年</w:t>
      </w:r>
      <w:r>
        <w:rPr>
          <w:rFonts w:ascii="宋体" w:hAnsi="宋体" w:eastAsia="宋体" w:cs="Times New Roman"/>
          <w:color w:val="auto"/>
          <w:kern w:val="0"/>
          <w:sz w:val="24"/>
          <w:szCs w:val="24"/>
          <w:highlight w:val="none"/>
        </w:rPr>
        <w:t>____</w:t>
      </w:r>
      <w:r>
        <w:rPr>
          <w:rFonts w:hint="eastAsia" w:ascii="宋体" w:hAnsi="宋体" w:eastAsia="宋体" w:cs="Times New Roman"/>
          <w:color w:val="auto"/>
          <w:kern w:val="0"/>
          <w:sz w:val="24"/>
          <w:szCs w:val="24"/>
          <w:highlight w:val="none"/>
        </w:rPr>
        <w:t>月</w:t>
      </w:r>
      <w:r>
        <w:rPr>
          <w:rFonts w:ascii="宋体" w:hAnsi="宋体" w:eastAsia="宋体" w:cs="Times New Roman"/>
          <w:color w:val="auto"/>
          <w:kern w:val="0"/>
          <w:sz w:val="24"/>
          <w:szCs w:val="24"/>
          <w:highlight w:val="none"/>
        </w:rPr>
        <w:t>____</w:t>
      </w:r>
      <w:r>
        <w:rPr>
          <w:rFonts w:hint="eastAsia" w:ascii="宋体" w:hAnsi="宋体" w:eastAsia="宋体" w:cs="Times New Roman"/>
          <w:color w:val="auto"/>
          <w:kern w:val="0"/>
          <w:sz w:val="24"/>
          <w:szCs w:val="24"/>
          <w:highlight w:val="none"/>
        </w:rPr>
        <w:t>日</w:t>
      </w: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ind w:firstLine="400" w:firstLineChars="200"/>
        <w:rPr>
          <w:rFonts w:ascii="宋体" w:hAnsi="宋体" w:eastAsia="宋体" w:cs="Times New Roman"/>
          <w:color w:val="auto"/>
          <w:kern w:val="0"/>
          <w:sz w:val="20"/>
          <w:szCs w:val="21"/>
          <w:highlight w:val="none"/>
        </w:rPr>
      </w:pPr>
    </w:p>
    <w:p>
      <w:pPr>
        <w:spacing w:line="360" w:lineRule="auto"/>
        <w:outlineLvl w:val="3"/>
        <w:rPr>
          <w:rFonts w:ascii="宋体" w:hAnsi="宋体" w:eastAsia="宋体" w:cs="Times New Roman"/>
          <w:b/>
          <w:color w:val="auto"/>
          <w:kern w:val="0"/>
          <w:sz w:val="24"/>
          <w:szCs w:val="24"/>
          <w:highlight w:val="none"/>
        </w:rPr>
      </w:pPr>
      <w:bookmarkStart w:id="19" w:name="_Toc15215"/>
      <w:r>
        <w:rPr>
          <w:rFonts w:hint="eastAsia" w:ascii="宋体" w:hAnsi="宋体" w:eastAsia="宋体" w:cs="Times New Roman"/>
          <w:b/>
          <w:color w:val="auto"/>
          <w:kern w:val="0"/>
          <w:sz w:val="24"/>
          <w:szCs w:val="24"/>
          <w:highlight w:val="none"/>
        </w:rPr>
        <w:t>★附件</w:t>
      </w:r>
      <w:r>
        <w:rPr>
          <w:rFonts w:ascii="宋体" w:hAnsi="宋体" w:eastAsia="宋体" w:cs="Times New Roman"/>
          <w:b/>
          <w:color w:val="auto"/>
          <w:kern w:val="0"/>
          <w:sz w:val="24"/>
          <w:szCs w:val="24"/>
          <w:highlight w:val="none"/>
        </w:rPr>
        <w:t>6</w:t>
      </w:r>
      <w:r>
        <w:rPr>
          <w:rFonts w:hint="eastAsia" w:ascii="宋体" w:hAnsi="宋体" w:eastAsia="宋体" w:cs="Times New Roman"/>
          <w:b/>
          <w:color w:val="auto"/>
          <w:kern w:val="0"/>
          <w:sz w:val="24"/>
          <w:szCs w:val="24"/>
          <w:highlight w:val="none"/>
        </w:rPr>
        <w:t>－</w:t>
      </w:r>
      <w:r>
        <w:rPr>
          <w:rFonts w:ascii="宋体" w:hAnsi="宋体" w:eastAsia="宋体" w:cs="Times New Roman"/>
          <w:b/>
          <w:color w:val="auto"/>
          <w:kern w:val="0"/>
          <w:sz w:val="24"/>
          <w:szCs w:val="24"/>
          <w:highlight w:val="none"/>
        </w:rPr>
        <w:t>2</w:t>
      </w:r>
      <w:r>
        <w:rPr>
          <w:rFonts w:hint="eastAsia" w:ascii="宋体" w:hAnsi="宋体" w:eastAsia="宋体" w:cs="Times New Roman"/>
          <w:b/>
          <w:color w:val="auto"/>
          <w:kern w:val="0"/>
          <w:sz w:val="24"/>
          <w:szCs w:val="24"/>
          <w:highlight w:val="none"/>
        </w:rPr>
        <w:t>－</w:t>
      </w:r>
      <w:r>
        <w:rPr>
          <w:rFonts w:ascii="宋体" w:hAnsi="宋体" w:eastAsia="宋体" w:cs="Times New Roman"/>
          <w:b/>
          <w:color w:val="auto"/>
          <w:kern w:val="0"/>
          <w:sz w:val="24"/>
          <w:szCs w:val="24"/>
          <w:highlight w:val="none"/>
        </w:rPr>
        <w:t>6</w:t>
      </w:r>
      <w:r>
        <w:rPr>
          <w:rFonts w:hint="eastAsia" w:ascii="Calibri Light" w:hAnsi="Calibri Light" w:eastAsia="宋体" w:cs="Times New Roman"/>
          <w:b/>
          <w:color w:val="auto"/>
          <w:kern w:val="0"/>
          <w:sz w:val="24"/>
          <w:szCs w:val="28"/>
          <w:highlight w:val="none"/>
        </w:rPr>
        <w:t>　</w:t>
      </w:r>
      <w:r>
        <w:rPr>
          <w:rFonts w:hint="eastAsia" w:ascii="宋体" w:hAnsi="宋体" w:eastAsia="宋体" w:cs="Times New Roman"/>
          <w:b/>
          <w:color w:val="auto"/>
          <w:kern w:val="0"/>
          <w:sz w:val="24"/>
          <w:szCs w:val="24"/>
          <w:highlight w:val="none"/>
        </w:rPr>
        <w:t>无不良信用记录承诺函</w:t>
      </w:r>
      <w:bookmarkEnd w:id="19"/>
    </w:p>
    <w:p>
      <w:pPr>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无不良信用记录承诺函</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供应商自行查询适用</w:t>
      </w:r>
      <w:r>
        <w:rPr>
          <w:rFonts w:ascii="宋体" w:hAnsi="宋体" w:eastAsia="宋体" w:cs="Times New Roman"/>
          <w:b/>
          <w:color w:val="auto"/>
          <w:sz w:val="24"/>
          <w:szCs w:val="24"/>
          <w:highlight w:val="none"/>
        </w:rPr>
        <w:t>)</w:t>
      </w:r>
    </w:p>
    <w:p>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致</w:t>
      </w:r>
      <w:r>
        <w:rPr>
          <w:rFonts w:ascii="宋体" w:hAnsi="宋体" w:eastAsia="宋体" w:cs="Times New Roman"/>
          <w:color w:val="auto"/>
          <w:kern w:val="0"/>
          <w:sz w:val="24"/>
          <w:szCs w:val="24"/>
          <w:highlight w:val="none"/>
        </w:rPr>
        <w:t>____________(</w:t>
      </w:r>
      <w:r>
        <w:rPr>
          <w:rFonts w:hint="eastAsia" w:ascii="宋体" w:hAnsi="宋体" w:eastAsia="宋体" w:cs="Times New Roman"/>
          <w:color w:val="auto"/>
          <w:kern w:val="0"/>
          <w:sz w:val="24"/>
          <w:szCs w:val="24"/>
          <w:highlight w:val="none"/>
        </w:rPr>
        <w:t>采购人或采购代理机构</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本单位郑重承诺，我单位无以下不良信用记录情形：</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被人民法院列入失信被执行人；</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被税务部门列入重大税收违法失信主体；</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被政府采购监管部门列入政府采购严重违法失信行为记录名单；</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w:t>
      </w:r>
      <w:r>
        <w:rPr>
          <w:rFonts w:hint="eastAsia" w:ascii="宋体" w:hAnsi="宋体" w:eastAsia="宋体" w:cs="Times New Roman"/>
          <w:color w:val="auto"/>
          <w:kern w:val="0"/>
          <w:sz w:val="24"/>
          <w:szCs w:val="24"/>
          <w:highlight w:val="none"/>
        </w:rPr>
        <w:t>不符合《中华人民共和国政府采购法》第二十二条规定的条件。</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供应商名称</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盖公章</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____________</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法定代表人或其授权代表</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签字或盖章</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____________</w:t>
      </w:r>
    </w:p>
    <w:p>
      <w:pPr>
        <w:spacing w:line="360" w:lineRule="auto"/>
        <w:ind w:firstLine="480" w:firstLineChars="200"/>
        <w:rPr>
          <w:rFonts w:ascii="宋体" w:hAnsi="宋体" w:eastAsia="宋体" w:cs="Times New Roman"/>
          <w:color w:val="auto"/>
          <w:kern w:val="0"/>
          <w:sz w:val="20"/>
          <w:szCs w:val="21"/>
          <w:highlight w:val="none"/>
        </w:rPr>
      </w:pPr>
      <w:r>
        <w:rPr>
          <w:rFonts w:hint="eastAsia" w:ascii="宋体" w:hAnsi="宋体" w:eastAsia="宋体" w:cs="Times New Roman"/>
          <w:color w:val="auto"/>
          <w:kern w:val="0"/>
          <w:sz w:val="24"/>
          <w:szCs w:val="24"/>
          <w:highlight w:val="none"/>
        </w:rPr>
        <w:t>日期：</w:t>
      </w:r>
      <w:r>
        <w:rPr>
          <w:rFonts w:ascii="宋体" w:hAnsi="宋体" w:eastAsia="宋体" w:cs="Times New Roman"/>
          <w:color w:val="auto"/>
          <w:kern w:val="0"/>
          <w:sz w:val="24"/>
          <w:szCs w:val="24"/>
          <w:highlight w:val="none"/>
        </w:rPr>
        <w:t>______</w:t>
      </w:r>
      <w:r>
        <w:rPr>
          <w:rFonts w:hint="eastAsia" w:ascii="宋体" w:hAnsi="宋体" w:eastAsia="宋体" w:cs="Times New Roman"/>
          <w:color w:val="auto"/>
          <w:kern w:val="0"/>
          <w:sz w:val="24"/>
          <w:szCs w:val="24"/>
          <w:highlight w:val="none"/>
        </w:rPr>
        <w:t>年</w:t>
      </w:r>
      <w:r>
        <w:rPr>
          <w:rFonts w:ascii="宋体" w:hAnsi="宋体" w:eastAsia="宋体" w:cs="Times New Roman"/>
          <w:color w:val="auto"/>
          <w:kern w:val="0"/>
          <w:sz w:val="24"/>
          <w:szCs w:val="24"/>
          <w:highlight w:val="none"/>
        </w:rPr>
        <w:t>____</w:t>
      </w:r>
      <w:r>
        <w:rPr>
          <w:rFonts w:hint="eastAsia" w:ascii="宋体" w:hAnsi="宋体" w:eastAsia="宋体" w:cs="Times New Roman"/>
          <w:color w:val="auto"/>
          <w:kern w:val="0"/>
          <w:sz w:val="24"/>
          <w:szCs w:val="24"/>
          <w:highlight w:val="none"/>
        </w:rPr>
        <w:t>月</w:t>
      </w:r>
      <w:r>
        <w:rPr>
          <w:rFonts w:ascii="宋体" w:hAnsi="宋体" w:eastAsia="宋体" w:cs="Times New Roman"/>
          <w:color w:val="auto"/>
          <w:kern w:val="0"/>
          <w:sz w:val="24"/>
          <w:szCs w:val="24"/>
          <w:highlight w:val="none"/>
        </w:rPr>
        <w:t>____</w:t>
      </w:r>
      <w:r>
        <w:rPr>
          <w:rFonts w:hint="eastAsia" w:ascii="宋体" w:hAnsi="宋体" w:eastAsia="宋体" w:cs="Times New Roman"/>
          <w:color w:val="auto"/>
          <w:kern w:val="0"/>
          <w:sz w:val="24"/>
          <w:szCs w:val="24"/>
          <w:highlight w:val="none"/>
        </w:rPr>
        <w:t>日</w:t>
      </w:r>
    </w:p>
    <w:p>
      <w:pPr>
        <w:ind w:firstLine="400" w:firstLineChars="200"/>
        <w:rPr>
          <w:rFonts w:ascii="宋体" w:hAnsi="宋体" w:eastAsia="宋体" w:cs="Times New Roman"/>
          <w:color w:val="auto"/>
          <w:kern w:val="0"/>
          <w:sz w:val="20"/>
          <w:szCs w:val="21"/>
          <w:highlight w:val="none"/>
        </w:rPr>
      </w:pPr>
      <w:r>
        <w:rPr>
          <w:rFonts w:ascii="宋体" w:hAnsi="宋体" w:eastAsia="宋体" w:cs="Times New Roman"/>
          <w:color w:val="auto"/>
          <w:kern w:val="0"/>
          <w:sz w:val="20"/>
          <w:szCs w:val="21"/>
          <w:highlight w:val="none"/>
        </w:rPr>
        <w:br w:type="page"/>
      </w:r>
    </w:p>
    <w:p>
      <w:pPr>
        <w:spacing w:line="360" w:lineRule="auto"/>
        <w:outlineLvl w:val="3"/>
        <w:rPr>
          <w:rFonts w:ascii="宋体" w:hAnsi="宋体" w:eastAsia="宋体" w:cs="宋体"/>
          <w:b/>
          <w:bCs/>
          <w:color w:val="auto"/>
          <w:kern w:val="0"/>
          <w:sz w:val="24"/>
          <w:szCs w:val="24"/>
          <w:highlight w:val="none"/>
        </w:rPr>
      </w:pPr>
      <w:bookmarkStart w:id="20" w:name="_Toc25438"/>
      <w:r>
        <w:rPr>
          <w:rFonts w:hint="eastAsia" w:ascii="宋体" w:hAnsi="宋体" w:eastAsia="宋体" w:cs="宋体"/>
          <w:b/>
          <w:bCs/>
          <w:color w:val="auto"/>
          <w:kern w:val="0"/>
          <w:sz w:val="24"/>
          <w:szCs w:val="24"/>
          <w:highlight w:val="none"/>
        </w:rPr>
        <w:t>★附件</w:t>
      </w:r>
      <w:r>
        <w:rPr>
          <w:rFonts w:ascii="宋体" w:hAnsi="宋体" w:eastAsia="宋体" w:cs="宋体"/>
          <w:b/>
          <w:bCs/>
          <w:color w:val="auto"/>
          <w:kern w:val="0"/>
          <w:sz w:val="24"/>
          <w:szCs w:val="24"/>
          <w:highlight w:val="none"/>
        </w:rPr>
        <w:t>6</w:t>
      </w:r>
      <w:r>
        <w:rPr>
          <w:rFonts w:hint="eastAsia" w:ascii="宋体" w:hAnsi="宋体" w:eastAsia="宋体" w:cs="宋体"/>
          <w:b/>
          <w:bCs/>
          <w:color w:val="auto"/>
          <w:kern w:val="0"/>
          <w:sz w:val="24"/>
          <w:szCs w:val="24"/>
          <w:highlight w:val="none"/>
        </w:rPr>
        <w:t>－</w:t>
      </w:r>
      <w:r>
        <w:rPr>
          <w:rFonts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rPr>
        <w:t>－7符合招标文件第二章“供应商须知前附表”4.3中第3条的证明材料；</w:t>
      </w:r>
      <w:bookmarkEnd w:id="20"/>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中国共产党乌鲁木齐市天山区委员会宣传部：</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我单位负责人</w:t>
      </w:r>
      <w:r>
        <w:rPr>
          <w:rFonts w:hint="eastAsia" w:ascii="宋体" w:hAnsi="宋体" w:eastAsia="宋体" w:cs="宋体"/>
          <w:color w:val="auto"/>
          <w:sz w:val="24"/>
          <w:szCs w:val="24"/>
          <w:highlight w:val="none"/>
          <w:u w:val="single"/>
        </w:rPr>
        <w:t>（负责人姓名、身份证号）</w:t>
      </w:r>
      <w:r>
        <w:rPr>
          <w:rFonts w:hint="eastAsia" w:ascii="宋体" w:hAnsi="宋体" w:eastAsia="宋体" w:cs="宋体"/>
          <w:color w:val="auto"/>
          <w:sz w:val="24"/>
          <w:szCs w:val="24"/>
          <w:highlight w:val="none"/>
        </w:rPr>
        <w:t>，不存在与我单位负责人为同一人的不同供应商同时参加本项目同一包投标的情形。</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与我单位存在直接控股、管理关系的单位</w:t>
      </w:r>
      <w:r>
        <w:rPr>
          <w:rFonts w:hint="eastAsia" w:ascii="宋体" w:hAnsi="宋体" w:eastAsia="宋体" w:cs="宋体"/>
          <w:color w:val="auto"/>
          <w:sz w:val="24"/>
          <w:szCs w:val="24"/>
          <w:highlight w:val="none"/>
          <w:u w:val="single"/>
        </w:rPr>
        <w:t>（单位名称，如没有填“无”）</w:t>
      </w:r>
      <w:r>
        <w:rPr>
          <w:rFonts w:hint="eastAsia" w:ascii="宋体" w:hAnsi="宋体" w:eastAsia="宋体" w:cs="宋体"/>
          <w:color w:val="auto"/>
          <w:sz w:val="24"/>
          <w:szCs w:val="24"/>
          <w:highlight w:val="none"/>
        </w:rPr>
        <w:t>，不存在与我单位存在直接控股、管理管理的不同供应商同时参加本项目同一包投标的情形。</w:t>
      </w:r>
    </w:p>
    <w:p>
      <w:pPr>
        <w:spacing w:after="12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我单位不为本项目某包提供整体设计、规范编制或者项目管理、监理、检测等服务的供应商。</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我单位确认本声明是真实的、正确的，如有虚假，相应后果和法律责任均由我单位</w:t>
      </w:r>
      <w:r>
        <w:rPr>
          <w:rFonts w:hint="eastAsia" w:ascii="宋体" w:hAnsi="宋体" w:eastAsia="宋体" w:cs="宋体"/>
          <w:color w:val="auto"/>
          <w:sz w:val="24"/>
          <w:highlight w:val="none"/>
        </w:rPr>
        <w:t>承担</w:t>
      </w:r>
      <w:r>
        <w:rPr>
          <w:rFonts w:hint="eastAsia" w:ascii="宋体" w:hAnsi="宋体" w:eastAsia="宋体" w:cs="宋体"/>
          <w:color w:val="auto"/>
          <w:sz w:val="24"/>
          <w:szCs w:val="24"/>
          <w:highlight w:val="none"/>
        </w:rPr>
        <w:t>。</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pacing w:after="120" w:line="360" w:lineRule="auto"/>
        <w:ind w:firstLine="440"/>
        <w:rPr>
          <w:rFonts w:ascii="宋体" w:hAnsi="宋体" w:eastAsia="宋体" w:cs="宋体"/>
          <w:color w:val="auto"/>
          <w:szCs w:val="24"/>
          <w:highlight w:val="none"/>
        </w:rPr>
      </w:pPr>
    </w:p>
    <w:p>
      <w:pPr>
        <w:spacing w:line="360" w:lineRule="auto"/>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供应商法定代表人或授权代表（签字或盖章）：</w:t>
      </w:r>
    </w:p>
    <w:p>
      <w:pPr>
        <w:spacing w:after="120" w:line="360" w:lineRule="auto"/>
        <w:ind w:firstLine="440"/>
        <w:rPr>
          <w:rFonts w:ascii="宋体" w:hAnsi="宋体" w:eastAsia="宋体" w:cs="宋体"/>
          <w:color w:val="auto"/>
          <w:szCs w:val="24"/>
          <w:highlight w:val="none"/>
        </w:rPr>
      </w:pPr>
    </w:p>
    <w:p>
      <w:pPr>
        <w:spacing w:line="360" w:lineRule="auto"/>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供应商名称（加盖单位公章）：</w:t>
      </w:r>
    </w:p>
    <w:p>
      <w:pPr>
        <w:spacing w:after="120" w:line="360" w:lineRule="auto"/>
        <w:ind w:firstLine="440"/>
        <w:rPr>
          <w:rFonts w:ascii="宋体" w:hAnsi="宋体" w:eastAsia="宋体" w:cs="宋体"/>
          <w:color w:val="auto"/>
          <w:szCs w:val="24"/>
          <w:highlight w:val="none"/>
        </w:rPr>
      </w:pPr>
    </w:p>
    <w:p>
      <w:pPr>
        <w:spacing w:line="360" w:lineRule="auto"/>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jc w:val="center"/>
        <w:outlineLvl w:val="2"/>
        <w:rPr>
          <w:rFonts w:ascii="宋体" w:hAnsi="宋体" w:eastAsia="宋体" w:cs="Times New Roman"/>
          <w:b/>
          <w:color w:val="auto"/>
          <w:kern w:val="0"/>
          <w:sz w:val="24"/>
          <w:szCs w:val="24"/>
          <w:highlight w:val="none"/>
        </w:rPr>
      </w:pPr>
      <w:bookmarkStart w:id="21" w:name="_Toc16778"/>
      <w:r>
        <w:rPr>
          <w:rFonts w:hint="eastAsia" w:ascii="宋体" w:hAnsi="宋体" w:eastAsia="宋体" w:cs="Times New Roman"/>
          <w:b/>
          <w:color w:val="auto"/>
          <w:kern w:val="0"/>
          <w:sz w:val="24"/>
          <w:szCs w:val="24"/>
          <w:highlight w:val="none"/>
        </w:rPr>
        <w:t>七、供应商近三年（2020年1月1日-至今）类似项目业绩</w:t>
      </w:r>
      <w:bookmarkEnd w:id="21"/>
    </w:p>
    <w:tbl>
      <w:tblPr>
        <w:tblStyle w:val="33"/>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tcPr>
          <w:p>
            <w:pPr>
              <w:spacing w:line="4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1485" w:type="dxa"/>
          </w:tcPr>
          <w:p>
            <w:pPr>
              <w:spacing w:line="4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业主名称</w:t>
            </w:r>
          </w:p>
        </w:tc>
        <w:tc>
          <w:tcPr>
            <w:tcW w:w="1530" w:type="dxa"/>
          </w:tcPr>
          <w:p>
            <w:pPr>
              <w:spacing w:line="4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项目名称</w:t>
            </w:r>
          </w:p>
        </w:tc>
        <w:tc>
          <w:tcPr>
            <w:tcW w:w="1223" w:type="dxa"/>
          </w:tcPr>
          <w:p>
            <w:pPr>
              <w:spacing w:line="4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合同总价</w:t>
            </w:r>
          </w:p>
        </w:tc>
        <w:tc>
          <w:tcPr>
            <w:tcW w:w="1391" w:type="dxa"/>
          </w:tcPr>
          <w:p>
            <w:pPr>
              <w:spacing w:line="4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签约及完成时间</w:t>
            </w:r>
          </w:p>
        </w:tc>
        <w:tc>
          <w:tcPr>
            <w:tcW w:w="2276" w:type="dxa"/>
          </w:tcPr>
          <w:p>
            <w:pPr>
              <w:spacing w:line="4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tcPr>
          <w:p>
            <w:pPr>
              <w:spacing w:line="440" w:lineRule="exact"/>
              <w:jc w:val="center"/>
              <w:rPr>
                <w:rFonts w:ascii="宋体" w:hAnsi="宋体" w:eastAsia="宋体" w:cs="Times New Roman"/>
                <w:color w:val="auto"/>
                <w:szCs w:val="21"/>
                <w:highlight w:val="none"/>
              </w:rPr>
            </w:pPr>
          </w:p>
          <w:p>
            <w:pPr>
              <w:spacing w:line="4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485" w:type="dxa"/>
          </w:tcPr>
          <w:p>
            <w:pPr>
              <w:spacing w:line="440" w:lineRule="exact"/>
              <w:jc w:val="center"/>
              <w:rPr>
                <w:rFonts w:ascii="宋体" w:hAnsi="宋体" w:eastAsia="宋体" w:cs="Times New Roman"/>
                <w:color w:val="auto"/>
                <w:szCs w:val="21"/>
                <w:highlight w:val="none"/>
              </w:rPr>
            </w:pPr>
          </w:p>
        </w:tc>
        <w:tc>
          <w:tcPr>
            <w:tcW w:w="1530" w:type="dxa"/>
          </w:tcPr>
          <w:p>
            <w:pPr>
              <w:spacing w:line="440" w:lineRule="exact"/>
              <w:jc w:val="left"/>
              <w:rPr>
                <w:rFonts w:ascii="宋体" w:hAnsi="宋体" w:eastAsia="宋体" w:cs="Times New Roman"/>
                <w:color w:val="auto"/>
                <w:szCs w:val="21"/>
                <w:highlight w:val="none"/>
              </w:rPr>
            </w:pPr>
          </w:p>
        </w:tc>
        <w:tc>
          <w:tcPr>
            <w:tcW w:w="1223" w:type="dxa"/>
          </w:tcPr>
          <w:p>
            <w:pPr>
              <w:spacing w:line="440" w:lineRule="exact"/>
              <w:jc w:val="center"/>
              <w:rPr>
                <w:rFonts w:ascii="宋体" w:hAnsi="宋体" w:eastAsia="宋体" w:cs="Times New Roman"/>
                <w:color w:val="auto"/>
                <w:szCs w:val="21"/>
                <w:highlight w:val="none"/>
              </w:rPr>
            </w:pPr>
          </w:p>
        </w:tc>
        <w:tc>
          <w:tcPr>
            <w:tcW w:w="1391" w:type="dxa"/>
          </w:tcPr>
          <w:p>
            <w:pPr>
              <w:spacing w:line="440" w:lineRule="exact"/>
              <w:jc w:val="center"/>
              <w:rPr>
                <w:rFonts w:ascii="宋体" w:hAnsi="宋体" w:eastAsia="宋体" w:cs="Times New Roman"/>
                <w:color w:val="auto"/>
                <w:szCs w:val="21"/>
                <w:highlight w:val="none"/>
              </w:rPr>
            </w:pPr>
          </w:p>
        </w:tc>
        <w:tc>
          <w:tcPr>
            <w:tcW w:w="2276" w:type="dxa"/>
          </w:tcPr>
          <w:p>
            <w:pPr>
              <w:spacing w:line="440" w:lineRule="exact"/>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pPr>
              <w:spacing w:line="440" w:lineRule="exact"/>
              <w:jc w:val="center"/>
              <w:rPr>
                <w:rFonts w:ascii="宋体" w:hAnsi="宋体" w:eastAsia="宋体" w:cs="Times New Roman"/>
                <w:color w:val="auto"/>
                <w:szCs w:val="21"/>
                <w:highlight w:val="none"/>
              </w:rPr>
            </w:pPr>
          </w:p>
          <w:p>
            <w:pPr>
              <w:spacing w:line="4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485" w:type="dxa"/>
          </w:tcPr>
          <w:p>
            <w:pPr>
              <w:spacing w:line="440" w:lineRule="exact"/>
              <w:jc w:val="center"/>
              <w:rPr>
                <w:rFonts w:ascii="宋体" w:hAnsi="宋体" w:eastAsia="宋体" w:cs="Times New Roman"/>
                <w:color w:val="auto"/>
                <w:szCs w:val="21"/>
                <w:highlight w:val="none"/>
              </w:rPr>
            </w:pPr>
          </w:p>
        </w:tc>
        <w:tc>
          <w:tcPr>
            <w:tcW w:w="1530" w:type="dxa"/>
          </w:tcPr>
          <w:p>
            <w:pPr>
              <w:spacing w:line="440" w:lineRule="exact"/>
              <w:jc w:val="left"/>
              <w:rPr>
                <w:rFonts w:ascii="宋体" w:hAnsi="宋体" w:eastAsia="宋体" w:cs="Times New Roman"/>
                <w:color w:val="auto"/>
                <w:szCs w:val="21"/>
                <w:highlight w:val="none"/>
              </w:rPr>
            </w:pPr>
          </w:p>
        </w:tc>
        <w:tc>
          <w:tcPr>
            <w:tcW w:w="1223" w:type="dxa"/>
          </w:tcPr>
          <w:p>
            <w:pPr>
              <w:spacing w:line="440" w:lineRule="exact"/>
              <w:jc w:val="center"/>
              <w:rPr>
                <w:rFonts w:ascii="宋体" w:hAnsi="宋体" w:eastAsia="宋体" w:cs="Times New Roman"/>
                <w:color w:val="auto"/>
                <w:szCs w:val="21"/>
                <w:highlight w:val="none"/>
              </w:rPr>
            </w:pPr>
          </w:p>
        </w:tc>
        <w:tc>
          <w:tcPr>
            <w:tcW w:w="1391" w:type="dxa"/>
          </w:tcPr>
          <w:p>
            <w:pPr>
              <w:spacing w:line="440" w:lineRule="exact"/>
              <w:jc w:val="center"/>
              <w:rPr>
                <w:rFonts w:ascii="宋体" w:hAnsi="宋体" w:eastAsia="宋体" w:cs="Times New Roman"/>
                <w:color w:val="auto"/>
                <w:szCs w:val="21"/>
                <w:highlight w:val="none"/>
              </w:rPr>
            </w:pPr>
          </w:p>
        </w:tc>
        <w:tc>
          <w:tcPr>
            <w:tcW w:w="2276" w:type="dxa"/>
          </w:tcPr>
          <w:p>
            <w:pPr>
              <w:spacing w:line="440" w:lineRule="exact"/>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pPr>
              <w:spacing w:line="440" w:lineRule="exact"/>
              <w:jc w:val="center"/>
              <w:rPr>
                <w:rFonts w:ascii="宋体" w:hAnsi="宋体" w:eastAsia="宋体" w:cs="Times New Roman"/>
                <w:color w:val="auto"/>
                <w:szCs w:val="21"/>
                <w:highlight w:val="none"/>
              </w:rPr>
            </w:pPr>
          </w:p>
          <w:p>
            <w:pPr>
              <w:spacing w:line="4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485" w:type="dxa"/>
          </w:tcPr>
          <w:p>
            <w:pPr>
              <w:spacing w:line="440" w:lineRule="exact"/>
              <w:jc w:val="center"/>
              <w:rPr>
                <w:rFonts w:ascii="宋体" w:hAnsi="宋体" w:eastAsia="宋体" w:cs="Times New Roman"/>
                <w:color w:val="auto"/>
                <w:szCs w:val="21"/>
                <w:highlight w:val="none"/>
              </w:rPr>
            </w:pPr>
          </w:p>
        </w:tc>
        <w:tc>
          <w:tcPr>
            <w:tcW w:w="1530" w:type="dxa"/>
          </w:tcPr>
          <w:p>
            <w:pPr>
              <w:spacing w:line="440" w:lineRule="exact"/>
              <w:jc w:val="left"/>
              <w:rPr>
                <w:rFonts w:ascii="宋体" w:hAnsi="宋体" w:eastAsia="宋体" w:cs="Times New Roman"/>
                <w:color w:val="auto"/>
                <w:szCs w:val="21"/>
                <w:highlight w:val="none"/>
              </w:rPr>
            </w:pPr>
          </w:p>
        </w:tc>
        <w:tc>
          <w:tcPr>
            <w:tcW w:w="1223" w:type="dxa"/>
          </w:tcPr>
          <w:p>
            <w:pPr>
              <w:spacing w:line="440" w:lineRule="exact"/>
              <w:jc w:val="center"/>
              <w:rPr>
                <w:rFonts w:ascii="宋体" w:hAnsi="宋体" w:eastAsia="宋体" w:cs="Times New Roman"/>
                <w:color w:val="auto"/>
                <w:szCs w:val="21"/>
                <w:highlight w:val="none"/>
              </w:rPr>
            </w:pPr>
          </w:p>
        </w:tc>
        <w:tc>
          <w:tcPr>
            <w:tcW w:w="1391" w:type="dxa"/>
          </w:tcPr>
          <w:p>
            <w:pPr>
              <w:spacing w:line="440" w:lineRule="exact"/>
              <w:jc w:val="center"/>
              <w:rPr>
                <w:rFonts w:ascii="宋体" w:hAnsi="宋体" w:eastAsia="宋体" w:cs="Times New Roman"/>
                <w:color w:val="auto"/>
                <w:szCs w:val="21"/>
                <w:highlight w:val="none"/>
              </w:rPr>
            </w:pPr>
          </w:p>
        </w:tc>
        <w:tc>
          <w:tcPr>
            <w:tcW w:w="2276" w:type="dxa"/>
          </w:tcPr>
          <w:p>
            <w:pPr>
              <w:spacing w:line="440" w:lineRule="exact"/>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pPr>
              <w:spacing w:line="440" w:lineRule="exact"/>
              <w:jc w:val="center"/>
              <w:rPr>
                <w:rFonts w:ascii="宋体" w:hAnsi="宋体" w:eastAsia="宋体" w:cs="Times New Roman"/>
                <w:color w:val="auto"/>
                <w:szCs w:val="21"/>
                <w:highlight w:val="none"/>
              </w:rPr>
            </w:pPr>
          </w:p>
          <w:p>
            <w:pPr>
              <w:spacing w:line="4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485" w:type="dxa"/>
          </w:tcPr>
          <w:p>
            <w:pPr>
              <w:spacing w:line="440" w:lineRule="exact"/>
              <w:jc w:val="center"/>
              <w:rPr>
                <w:rFonts w:ascii="宋体" w:hAnsi="宋体" w:eastAsia="宋体" w:cs="Times New Roman"/>
                <w:color w:val="auto"/>
                <w:szCs w:val="21"/>
                <w:highlight w:val="none"/>
              </w:rPr>
            </w:pPr>
          </w:p>
        </w:tc>
        <w:tc>
          <w:tcPr>
            <w:tcW w:w="1530" w:type="dxa"/>
          </w:tcPr>
          <w:p>
            <w:pPr>
              <w:spacing w:line="440" w:lineRule="exact"/>
              <w:jc w:val="left"/>
              <w:rPr>
                <w:rFonts w:ascii="宋体" w:hAnsi="宋体" w:eastAsia="宋体" w:cs="Times New Roman"/>
                <w:color w:val="auto"/>
                <w:szCs w:val="21"/>
                <w:highlight w:val="none"/>
              </w:rPr>
            </w:pPr>
          </w:p>
        </w:tc>
        <w:tc>
          <w:tcPr>
            <w:tcW w:w="1223" w:type="dxa"/>
          </w:tcPr>
          <w:p>
            <w:pPr>
              <w:spacing w:line="440" w:lineRule="exact"/>
              <w:jc w:val="center"/>
              <w:rPr>
                <w:rFonts w:ascii="宋体" w:hAnsi="宋体" w:eastAsia="宋体" w:cs="Times New Roman"/>
                <w:color w:val="auto"/>
                <w:szCs w:val="21"/>
                <w:highlight w:val="none"/>
              </w:rPr>
            </w:pPr>
          </w:p>
          <w:p>
            <w:pPr>
              <w:spacing w:line="440" w:lineRule="exact"/>
              <w:jc w:val="center"/>
              <w:rPr>
                <w:rFonts w:ascii="宋体" w:hAnsi="宋体" w:eastAsia="宋体" w:cs="Times New Roman"/>
                <w:color w:val="auto"/>
                <w:szCs w:val="21"/>
                <w:highlight w:val="none"/>
              </w:rPr>
            </w:pPr>
          </w:p>
        </w:tc>
        <w:tc>
          <w:tcPr>
            <w:tcW w:w="1391" w:type="dxa"/>
          </w:tcPr>
          <w:p>
            <w:pPr>
              <w:spacing w:line="440" w:lineRule="exact"/>
              <w:jc w:val="center"/>
              <w:rPr>
                <w:rFonts w:ascii="宋体" w:hAnsi="宋体" w:eastAsia="宋体" w:cs="Times New Roman"/>
                <w:color w:val="auto"/>
                <w:szCs w:val="21"/>
                <w:highlight w:val="none"/>
              </w:rPr>
            </w:pPr>
          </w:p>
        </w:tc>
        <w:tc>
          <w:tcPr>
            <w:tcW w:w="2276" w:type="dxa"/>
          </w:tcPr>
          <w:p>
            <w:pPr>
              <w:spacing w:line="440" w:lineRule="exact"/>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pPr>
              <w:spacing w:line="440" w:lineRule="exact"/>
              <w:rPr>
                <w:rFonts w:ascii="宋体" w:hAnsi="宋体" w:eastAsia="宋体" w:cs="Times New Roman"/>
                <w:color w:val="auto"/>
                <w:szCs w:val="21"/>
                <w:highlight w:val="none"/>
              </w:rPr>
            </w:pPr>
          </w:p>
          <w:p>
            <w:pPr>
              <w:spacing w:line="440" w:lineRule="exact"/>
              <w:ind w:firstLine="210" w:firstLineChars="1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1485" w:type="dxa"/>
          </w:tcPr>
          <w:p>
            <w:pPr>
              <w:spacing w:line="440" w:lineRule="exact"/>
              <w:jc w:val="center"/>
              <w:rPr>
                <w:rFonts w:ascii="宋体" w:hAnsi="宋体" w:eastAsia="宋体" w:cs="Times New Roman"/>
                <w:color w:val="auto"/>
                <w:szCs w:val="21"/>
                <w:highlight w:val="none"/>
              </w:rPr>
            </w:pPr>
          </w:p>
          <w:p>
            <w:pPr>
              <w:spacing w:line="440" w:lineRule="exact"/>
              <w:jc w:val="center"/>
              <w:rPr>
                <w:rFonts w:ascii="宋体" w:hAnsi="宋体" w:eastAsia="宋体" w:cs="Times New Roman"/>
                <w:color w:val="auto"/>
                <w:szCs w:val="21"/>
                <w:highlight w:val="none"/>
              </w:rPr>
            </w:pPr>
          </w:p>
        </w:tc>
        <w:tc>
          <w:tcPr>
            <w:tcW w:w="1530" w:type="dxa"/>
          </w:tcPr>
          <w:p>
            <w:pPr>
              <w:spacing w:line="440" w:lineRule="exact"/>
              <w:jc w:val="center"/>
              <w:rPr>
                <w:rFonts w:ascii="宋体" w:hAnsi="宋体" w:eastAsia="宋体" w:cs="Times New Roman"/>
                <w:color w:val="auto"/>
                <w:szCs w:val="21"/>
                <w:highlight w:val="none"/>
              </w:rPr>
            </w:pPr>
          </w:p>
        </w:tc>
        <w:tc>
          <w:tcPr>
            <w:tcW w:w="1223" w:type="dxa"/>
          </w:tcPr>
          <w:p>
            <w:pPr>
              <w:spacing w:line="440" w:lineRule="exact"/>
              <w:jc w:val="center"/>
              <w:rPr>
                <w:rFonts w:ascii="宋体" w:hAnsi="宋体" w:eastAsia="宋体" w:cs="Times New Roman"/>
                <w:color w:val="auto"/>
                <w:szCs w:val="21"/>
                <w:highlight w:val="none"/>
              </w:rPr>
            </w:pPr>
          </w:p>
        </w:tc>
        <w:tc>
          <w:tcPr>
            <w:tcW w:w="1391" w:type="dxa"/>
          </w:tcPr>
          <w:p>
            <w:pPr>
              <w:spacing w:line="440" w:lineRule="exact"/>
              <w:jc w:val="center"/>
              <w:rPr>
                <w:rFonts w:ascii="宋体" w:hAnsi="宋体" w:eastAsia="宋体" w:cs="Times New Roman"/>
                <w:color w:val="auto"/>
                <w:szCs w:val="21"/>
                <w:highlight w:val="none"/>
              </w:rPr>
            </w:pPr>
          </w:p>
        </w:tc>
        <w:tc>
          <w:tcPr>
            <w:tcW w:w="2276" w:type="dxa"/>
          </w:tcPr>
          <w:p>
            <w:pPr>
              <w:spacing w:line="440" w:lineRule="exact"/>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pPr>
              <w:spacing w:line="440" w:lineRule="exact"/>
              <w:jc w:val="center"/>
              <w:rPr>
                <w:rFonts w:ascii="宋体" w:hAnsi="宋体" w:eastAsia="宋体" w:cs="Times New Roman"/>
                <w:color w:val="auto"/>
                <w:szCs w:val="21"/>
                <w:highlight w:val="none"/>
              </w:rPr>
            </w:pPr>
          </w:p>
          <w:p>
            <w:pPr>
              <w:spacing w:line="4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1485" w:type="dxa"/>
          </w:tcPr>
          <w:p>
            <w:pPr>
              <w:spacing w:line="440" w:lineRule="exact"/>
              <w:jc w:val="center"/>
              <w:rPr>
                <w:rFonts w:ascii="宋体" w:hAnsi="宋体" w:eastAsia="宋体" w:cs="Times New Roman"/>
                <w:color w:val="auto"/>
                <w:szCs w:val="21"/>
                <w:highlight w:val="none"/>
              </w:rPr>
            </w:pPr>
          </w:p>
        </w:tc>
        <w:tc>
          <w:tcPr>
            <w:tcW w:w="1530" w:type="dxa"/>
          </w:tcPr>
          <w:p>
            <w:pPr>
              <w:spacing w:line="440" w:lineRule="exact"/>
              <w:jc w:val="center"/>
              <w:rPr>
                <w:rFonts w:ascii="宋体" w:hAnsi="宋体" w:eastAsia="宋体" w:cs="Times New Roman"/>
                <w:color w:val="auto"/>
                <w:szCs w:val="21"/>
                <w:highlight w:val="none"/>
              </w:rPr>
            </w:pPr>
          </w:p>
        </w:tc>
        <w:tc>
          <w:tcPr>
            <w:tcW w:w="1223" w:type="dxa"/>
          </w:tcPr>
          <w:p>
            <w:pPr>
              <w:spacing w:line="440" w:lineRule="exact"/>
              <w:jc w:val="center"/>
              <w:rPr>
                <w:rFonts w:ascii="宋体" w:hAnsi="宋体" w:eastAsia="宋体" w:cs="Times New Roman"/>
                <w:color w:val="auto"/>
                <w:szCs w:val="21"/>
                <w:highlight w:val="none"/>
              </w:rPr>
            </w:pPr>
          </w:p>
        </w:tc>
        <w:tc>
          <w:tcPr>
            <w:tcW w:w="1391" w:type="dxa"/>
          </w:tcPr>
          <w:p>
            <w:pPr>
              <w:spacing w:line="440" w:lineRule="exact"/>
              <w:jc w:val="center"/>
              <w:rPr>
                <w:rFonts w:ascii="宋体" w:hAnsi="宋体" w:eastAsia="宋体" w:cs="Times New Roman"/>
                <w:color w:val="auto"/>
                <w:szCs w:val="21"/>
                <w:highlight w:val="none"/>
              </w:rPr>
            </w:pPr>
          </w:p>
          <w:p>
            <w:pPr>
              <w:spacing w:line="440" w:lineRule="exact"/>
              <w:jc w:val="center"/>
              <w:rPr>
                <w:rFonts w:ascii="宋体" w:hAnsi="宋体" w:eastAsia="宋体" w:cs="Times New Roman"/>
                <w:color w:val="auto"/>
                <w:szCs w:val="21"/>
                <w:highlight w:val="none"/>
              </w:rPr>
            </w:pPr>
          </w:p>
        </w:tc>
        <w:tc>
          <w:tcPr>
            <w:tcW w:w="2276" w:type="dxa"/>
          </w:tcPr>
          <w:p>
            <w:pPr>
              <w:tabs>
                <w:tab w:val="center" w:pos="767"/>
                <w:tab w:val="right" w:pos="1415"/>
              </w:tabs>
              <w:spacing w:line="440" w:lineRule="exact"/>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pPr>
              <w:spacing w:line="440" w:lineRule="exact"/>
              <w:jc w:val="center"/>
              <w:rPr>
                <w:rFonts w:ascii="宋体" w:hAnsi="宋体" w:eastAsia="宋体" w:cs="Times New Roman"/>
                <w:color w:val="auto"/>
                <w:szCs w:val="21"/>
                <w:highlight w:val="none"/>
              </w:rPr>
            </w:pPr>
          </w:p>
          <w:p>
            <w:pPr>
              <w:spacing w:line="4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1485" w:type="dxa"/>
          </w:tcPr>
          <w:p>
            <w:pPr>
              <w:spacing w:line="440" w:lineRule="exact"/>
              <w:jc w:val="center"/>
              <w:rPr>
                <w:rFonts w:ascii="宋体" w:hAnsi="宋体" w:eastAsia="宋体" w:cs="Times New Roman"/>
                <w:color w:val="auto"/>
                <w:szCs w:val="21"/>
                <w:highlight w:val="none"/>
              </w:rPr>
            </w:pPr>
          </w:p>
        </w:tc>
        <w:tc>
          <w:tcPr>
            <w:tcW w:w="1530" w:type="dxa"/>
          </w:tcPr>
          <w:p>
            <w:pPr>
              <w:spacing w:line="440" w:lineRule="exact"/>
              <w:jc w:val="center"/>
              <w:rPr>
                <w:rFonts w:ascii="宋体" w:hAnsi="宋体" w:eastAsia="宋体" w:cs="Times New Roman"/>
                <w:color w:val="auto"/>
                <w:szCs w:val="21"/>
                <w:highlight w:val="none"/>
              </w:rPr>
            </w:pPr>
          </w:p>
        </w:tc>
        <w:tc>
          <w:tcPr>
            <w:tcW w:w="1223" w:type="dxa"/>
          </w:tcPr>
          <w:p>
            <w:pPr>
              <w:spacing w:line="440" w:lineRule="exact"/>
              <w:jc w:val="center"/>
              <w:rPr>
                <w:rFonts w:ascii="宋体" w:hAnsi="宋体" w:eastAsia="宋体" w:cs="Times New Roman"/>
                <w:color w:val="auto"/>
                <w:szCs w:val="21"/>
                <w:highlight w:val="none"/>
              </w:rPr>
            </w:pPr>
          </w:p>
        </w:tc>
        <w:tc>
          <w:tcPr>
            <w:tcW w:w="1391" w:type="dxa"/>
          </w:tcPr>
          <w:p>
            <w:pPr>
              <w:spacing w:line="440" w:lineRule="exact"/>
              <w:jc w:val="center"/>
              <w:rPr>
                <w:rFonts w:ascii="宋体" w:hAnsi="宋体" w:eastAsia="宋体" w:cs="Times New Roman"/>
                <w:color w:val="auto"/>
                <w:szCs w:val="21"/>
                <w:highlight w:val="none"/>
              </w:rPr>
            </w:pPr>
          </w:p>
        </w:tc>
        <w:tc>
          <w:tcPr>
            <w:tcW w:w="2276" w:type="dxa"/>
          </w:tcPr>
          <w:p>
            <w:pPr>
              <w:spacing w:line="440" w:lineRule="exact"/>
              <w:jc w:val="center"/>
              <w:rPr>
                <w:rFonts w:ascii="宋体" w:hAnsi="宋体" w:eastAsia="宋体" w:cs="Times New Roman"/>
                <w:color w:val="auto"/>
                <w:szCs w:val="21"/>
                <w:highlight w:val="none"/>
              </w:rPr>
            </w:pPr>
          </w:p>
        </w:tc>
      </w:tr>
    </w:tbl>
    <w:p>
      <w:pPr>
        <w:spacing w:line="360" w:lineRule="auto"/>
        <w:ind w:left="720" w:hanging="720" w:hangingChars="3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备注：1、类似项目业绩为：2020年1月1日-至今类似业绩，以合同签订时间为准。</w:t>
      </w:r>
    </w:p>
    <w:p>
      <w:pPr>
        <w:spacing w:line="360" w:lineRule="auto"/>
        <w:ind w:left="735" w:leftChars="35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2、本表后附中标通知书和合同复印件。</w:t>
      </w:r>
    </w:p>
    <w:p>
      <w:pPr>
        <w:ind w:firstLine="402" w:firstLineChars="200"/>
        <w:rPr>
          <w:rFonts w:ascii="宋体" w:hAnsi="宋体" w:eastAsia="宋体" w:cs="宋体"/>
          <w:b/>
          <w:bCs/>
          <w:color w:val="auto"/>
          <w:kern w:val="0"/>
          <w:sz w:val="20"/>
          <w:highlight w:val="none"/>
        </w:rPr>
      </w:pPr>
    </w:p>
    <w:p>
      <w:pPr>
        <w:ind w:firstLine="402" w:firstLineChars="200"/>
        <w:rPr>
          <w:rFonts w:ascii="宋体" w:hAnsi="宋体" w:eastAsia="宋体" w:cs="宋体"/>
          <w:b/>
          <w:bCs/>
          <w:color w:val="auto"/>
          <w:kern w:val="0"/>
          <w:sz w:val="20"/>
          <w:highlight w:val="none"/>
        </w:rPr>
      </w:pP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公章</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____________________</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法定代表人或其授权代表</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签字或盖章</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____________________</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日期：</w:t>
      </w:r>
      <w:r>
        <w:rPr>
          <w:rFonts w:ascii="宋体" w:hAnsi="宋体" w:eastAsia="宋体" w:cs="Times New Roman"/>
          <w:color w:val="auto"/>
          <w:kern w:val="0"/>
          <w:sz w:val="24"/>
          <w:szCs w:val="24"/>
          <w:highlight w:val="none"/>
        </w:rPr>
        <w:t>______</w:t>
      </w:r>
      <w:r>
        <w:rPr>
          <w:rFonts w:hint="eastAsia" w:ascii="宋体" w:hAnsi="宋体" w:eastAsia="宋体" w:cs="Times New Roman"/>
          <w:color w:val="auto"/>
          <w:kern w:val="0"/>
          <w:sz w:val="24"/>
          <w:szCs w:val="24"/>
          <w:highlight w:val="none"/>
        </w:rPr>
        <w:t>年</w:t>
      </w:r>
      <w:r>
        <w:rPr>
          <w:rFonts w:ascii="宋体" w:hAnsi="宋体" w:eastAsia="宋体" w:cs="Times New Roman"/>
          <w:color w:val="auto"/>
          <w:kern w:val="0"/>
          <w:sz w:val="24"/>
          <w:szCs w:val="24"/>
          <w:highlight w:val="none"/>
        </w:rPr>
        <w:t>____</w:t>
      </w:r>
      <w:r>
        <w:rPr>
          <w:rFonts w:hint="eastAsia" w:ascii="宋体" w:hAnsi="宋体" w:eastAsia="宋体" w:cs="Times New Roman"/>
          <w:color w:val="auto"/>
          <w:kern w:val="0"/>
          <w:sz w:val="24"/>
          <w:szCs w:val="24"/>
          <w:highlight w:val="none"/>
        </w:rPr>
        <w:t>月</w:t>
      </w:r>
      <w:r>
        <w:rPr>
          <w:rFonts w:ascii="宋体" w:hAnsi="宋体" w:eastAsia="宋体" w:cs="Times New Roman"/>
          <w:color w:val="auto"/>
          <w:kern w:val="0"/>
          <w:sz w:val="24"/>
          <w:szCs w:val="24"/>
          <w:highlight w:val="none"/>
        </w:rPr>
        <w:t>____</w:t>
      </w:r>
      <w:r>
        <w:rPr>
          <w:rFonts w:hint="eastAsia" w:ascii="宋体" w:hAnsi="宋体" w:eastAsia="宋体" w:cs="Times New Roman"/>
          <w:color w:val="auto"/>
          <w:kern w:val="0"/>
          <w:sz w:val="24"/>
          <w:szCs w:val="24"/>
          <w:highlight w:val="none"/>
        </w:rPr>
        <w:t>日</w:t>
      </w: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p>
    <w:p>
      <w:pPr>
        <w:rPr>
          <w:rFonts w:ascii="宋体" w:hAnsi="宋体" w:eastAsia="宋体" w:cs="Times New Roman"/>
          <w:color w:val="auto"/>
          <w:kern w:val="0"/>
          <w:sz w:val="24"/>
          <w:szCs w:val="24"/>
          <w:highlight w:val="none"/>
        </w:rPr>
      </w:pPr>
      <w:bookmarkStart w:id="22" w:name="_Toc22730"/>
      <w:r>
        <w:rPr>
          <w:rFonts w:hint="eastAsia" w:ascii="宋体" w:hAnsi="宋体" w:eastAsia="宋体" w:cs="Times New Roman"/>
          <w:color w:val="auto"/>
          <w:kern w:val="0"/>
          <w:sz w:val="24"/>
          <w:szCs w:val="24"/>
          <w:highlight w:val="none"/>
        </w:rPr>
        <w:br w:type="page"/>
      </w:r>
    </w:p>
    <w:p>
      <w:pPr>
        <w:spacing w:line="360" w:lineRule="auto"/>
        <w:outlineLvl w:val="2"/>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八、投标人认为需提供的其他资料</w:t>
      </w:r>
      <w:bookmarkEnd w:id="22"/>
    </w:p>
    <w:p>
      <w:pPr>
        <w:spacing w:line="360" w:lineRule="auto"/>
        <w:ind w:firstLine="480" w:firstLineChars="200"/>
        <w:rPr>
          <w:rFonts w:ascii="宋体" w:hAnsi="宋体" w:eastAsia="宋体" w:cs="Times New Roman"/>
          <w:b/>
          <w:color w:val="auto"/>
          <w:kern w:val="0"/>
          <w:sz w:val="24"/>
          <w:szCs w:val="24"/>
          <w:highlight w:val="none"/>
        </w:rPr>
      </w:pPr>
      <w:r>
        <w:rPr>
          <w:rFonts w:hint="eastAsia" w:ascii="宋体" w:hAnsi="宋体" w:eastAsia="宋体" w:cs="Times New Roman"/>
          <w:color w:val="auto"/>
          <w:kern w:val="0"/>
          <w:sz w:val="24"/>
          <w:szCs w:val="24"/>
          <w:highlight w:val="none"/>
        </w:rPr>
        <w:t>附件8－1　</w:t>
      </w:r>
      <w:r>
        <w:rPr>
          <w:rFonts w:hint="eastAsia" w:ascii="宋体" w:hAnsi="宋体" w:eastAsia="宋体" w:cs="宋体"/>
          <w:b/>
          <w:color w:val="auto"/>
          <w:kern w:val="0"/>
          <w:sz w:val="24"/>
          <w:szCs w:val="21"/>
          <w:highlight w:val="none"/>
        </w:rPr>
        <w:t>设备具体说明（可提供对外发布的的彩页、第三方检测报告、技术白皮书等说明设备的具体性能以便专家能清楚的了解所投设备的具体情况）（自行提供）；</w:t>
      </w:r>
    </w:p>
    <w:p>
      <w:pPr>
        <w:spacing w:line="360" w:lineRule="auto"/>
        <w:ind w:firstLine="482" w:firstLineChars="200"/>
        <w:rPr>
          <w:rFonts w:ascii="宋体" w:hAnsi="宋体" w:eastAsia="宋体" w:cs="Times New Roman"/>
          <w:b/>
          <w:color w:val="auto"/>
          <w:kern w:val="0"/>
          <w:sz w:val="24"/>
          <w:szCs w:val="24"/>
          <w:highlight w:val="none"/>
        </w:rPr>
      </w:pPr>
    </w:p>
    <w:p>
      <w:pPr>
        <w:spacing w:line="360" w:lineRule="auto"/>
        <w:ind w:firstLine="482" w:firstLineChars="200"/>
        <w:rPr>
          <w:rFonts w:ascii="宋体" w:hAnsi="宋体" w:eastAsia="宋体" w:cs="Times New Roman"/>
          <w:b/>
          <w:color w:val="auto"/>
          <w:kern w:val="0"/>
          <w:sz w:val="24"/>
          <w:szCs w:val="24"/>
          <w:highlight w:val="none"/>
        </w:rPr>
      </w:pPr>
    </w:p>
    <w:p>
      <w:pPr>
        <w:rPr>
          <w:rFonts w:ascii="宋体" w:hAnsi="宋体" w:eastAsia="宋体" w:cs="Times New Roman"/>
          <w:b/>
          <w:color w:val="auto"/>
          <w:kern w:val="0"/>
          <w:sz w:val="24"/>
          <w:szCs w:val="24"/>
          <w:highlight w:val="none"/>
        </w:rPr>
      </w:pPr>
      <w:bookmarkStart w:id="23" w:name="_Toc8878"/>
      <w:r>
        <w:rPr>
          <w:rFonts w:hint="eastAsia" w:ascii="宋体" w:hAnsi="宋体" w:eastAsia="宋体" w:cs="Times New Roman"/>
          <w:b/>
          <w:color w:val="auto"/>
          <w:kern w:val="0"/>
          <w:sz w:val="24"/>
          <w:szCs w:val="24"/>
          <w:highlight w:val="none"/>
        </w:rPr>
        <w:br w:type="page"/>
      </w:r>
    </w:p>
    <w:p>
      <w:pPr>
        <w:spacing w:line="360" w:lineRule="auto"/>
        <w:ind w:firstLine="482" w:firstLineChars="200"/>
        <w:outlineLvl w:val="2"/>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九、投标人企业类型声明函</w:t>
      </w:r>
      <w:bookmarkEnd w:id="23"/>
    </w:p>
    <w:p>
      <w:pPr>
        <w:widowControl/>
        <w:jc w:val="left"/>
        <w:rPr>
          <w:rFonts w:ascii="宋体" w:hAnsi="宋体" w:eastAsia="宋体" w:cs="Times New Roman"/>
          <w:b/>
          <w:color w:val="auto"/>
          <w:sz w:val="24"/>
          <w:szCs w:val="24"/>
          <w:highlight w:val="none"/>
        </w:rPr>
      </w:pPr>
    </w:p>
    <w:p>
      <w:pPr>
        <w:widowControl/>
        <w:jc w:val="left"/>
        <w:rPr>
          <w:rFonts w:ascii="宋体" w:hAnsi="宋体" w:eastAsia="宋体" w:cs="Times New Roman"/>
          <w:b/>
          <w:color w:val="auto"/>
          <w:sz w:val="24"/>
          <w:szCs w:val="24"/>
          <w:highlight w:val="none"/>
        </w:rPr>
      </w:pPr>
    </w:p>
    <w:p>
      <w:pPr>
        <w:widowControl/>
        <w:jc w:val="left"/>
        <w:rPr>
          <w:rFonts w:ascii="宋体" w:hAnsi="宋体" w:eastAsia="宋体" w:cs="Times New Roman"/>
          <w:b/>
          <w:color w:val="auto"/>
          <w:sz w:val="24"/>
          <w:szCs w:val="24"/>
          <w:highlight w:val="none"/>
        </w:rPr>
      </w:pPr>
    </w:p>
    <w:p>
      <w:pPr>
        <w:widowControl/>
        <w:jc w:val="left"/>
        <w:rPr>
          <w:rFonts w:ascii="宋体" w:hAnsi="宋体" w:eastAsia="宋体" w:cs="Times New Roman"/>
          <w:b/>
          <w:color w:val="auto"/>
          <w:sz w:val="24"/>
          <w:szCs w:val="24"/>
          <w:highlight w:val="none"/>
        </w:rPr>
      </w:pPr>
    </w:p>
    <w:p>
      <w:pPr>
        <w:widowControl/>
        <w:jc w:val="left"/>
        <w:rPr>
          <w:rFonts w:ascii="宋体" w:hAnsi="宋体" w:eastAsia="宋体" w:cs="Times New Roman"/>
          <w:b/>
          <w:color w:val="auto"/>
          <w:sz w:val="24"/>
          <w:szCs w:val="24"/>
          <w:highlight w:val="none"/>
        </w:rPr>
      </w:pPr>
    </w:p>
    <w:p>
      <w:pPr>
        <w:widowControl/>
        <w:jc w:val="left"/>
        <w:rPr>
          <w:rFonts w:ascii="宋体" w:hAnsi="宋体" w:eastAsia="宋体" w:cs="Times New Roman"/>
          <w:b/>
          <w:color w:val="auto"/>
          <w:sz w:val="24"/>
          <w:szCs w:val="24"/>
          <w:highlight w:val="none"/>
        </w:rPr>
      </w:pPr>
    </w:p>
    <w:p>
      <w:pPr>
        <w:widowControl/>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（格式自拟）</w:t>
      </w:r>
    </w:p>
    <w:p>
      <w:pPr>
        <w:spacing w:line="360" w:lineRule="auto"/>
        <w:ind w:firstLine="482" w:firstLineChars="200"/>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br w:type="page"/>
      </w:r>
      <w:r>
        <w:rPr>
          <w:rFonts w:hint="eastAsia" w:ascii="宋体" w:hAnsi="宋体" w:eastAsia="宋体" w:cs="Times New Roman"/>
          <w:b/>
          <w:color w:val="auto"/>
          <w:kern w:val="0"/>
          <w:sz w:val="24"/>
          <w:szCs w:val="24"/>
          <w:highlight w:val="none"/>
        </w:rPr>
        <w:t>十、中小微企业声明函</w:t>
      </w:r>
    </w:p>
    <w:p>
      <w:pPr>
        <w:jc w:val="center"/>
        <w:rPr>
          <w:rFonts w:ascii="Calibri" w:hAnsi="Calibri" w:eastAsia="宋体" w:cs="Times New Roman"/>
          <w:color w:val="auto"/>
          <w:sz w:val="28"/>
          <w:szCs w:val="28"/>
          <w:highlight w:val="none"/>
        </w:rPr>
      </w:pPr>
      <w:r>
        <w:rPr>
          <w:rFonts w:hint="eastAsia" w:ascii="Calibri" w:hAnsi="Calibri" w:eastAsia="宋体" w:cs="Times New Roman"/>
          <w:color w:val="auto"/>
          <w:sz w:val="28"/>
          <w:szCs w:val="28"/>
          <w:highlight w:val="none"/>
        </w:rPr>
        <w:t>中小企业声明函（货物）</w:t>
      </w:r>
    </w:p>
    <w:p>
      <w:pPr>
        <w:widowControl/>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本公司（联合体） 郑重声明， 根据《政府采购促进中小企业发展管理办法》（财库﹝ 2020﹞ 46 号） 的规定， 本公司（联合体） 参加</w:t>
      </w:r>
      <w:r>
        <w:rPr>
          <w:rFonts w:hint="eastAsia" w:ascii="宋体" w:hAnsi="宋体" w:eastAsia="宋体" w:cs="宋体"/>
          <w:color w:val="auto"/>
          <w:kern w:val="0"/>
          <w:sz w:val="24"/>
          <w:szCs w:val="24"/>
          <w:highlight w:val="none"/>
          <w:u w:val="single"/>
        </w:rPr>
        <w:t>（单位名称）</w:t>
      </w:r>
      <w:r>
        <w:rPr>
          <w:rFonts w:ascii="宋体" w:hAnsi="宋体" w:eastAsia="宋体" w:cs="宋体"/>
          <w:color w:val="auto"/>
          <w:kern w:val="0"/>
          <w:sz w:val="24"/>
          <w:szCs w:val="24"/>
          <w:highlight w:val="none"/>
        </w:rPr>
        <w:t>的</w:t>
      </w:r>
      <w:r>
        <w:rPr>
          <w:rFonts w:hint="eastAsia" w:ascii="Calibri" w:hAnsi="宋体" w:eastAsia="宋体" w:cs="Times New Roman"/>
          <w:color w:val="auto"/>
          <w:sz w:val="24"/>
          <w:szCs w:val="28"/>
          <w:highlight w:val="none"/>
          <w:u w:val="single"/>
        </w:rPr>
        <w:t>（项目名称）</w:t>
      </w:r>
      <w:r>
        <w:rPr>
          <w:rFonts w:ascii="宋体" w:hAnsi="宋体" w:eastAsia="宋体" w:cs="宋体"/>
          <w:color w:val="auto"/>
          <w:kern w:val="0"/>
          <w:sz w:val="24"/>
          <w:szCs w:val="24"/>
          <w:highlight w:val="none"/>
        </w:rPr>
        <w:t>采购活动， 提供的货物全部由符合政策要求的中小企业制造</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相关企业（含联合体中的中小企业、 签订分包意向协议的中小企业）的具体情况如下：</w:t>
      </w:r>
    </w:p>
    <w:p>
      <w:pPr>
        <w:widowControl/>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u w:val="single"/>
        </w:rPr>
        <w:t>（标的名称）</w:t>
      </w:r>
      <w:r>
        <w:rPr>
          <w:rFonts w:ascii="宋体" w:hAnsi="宋体" w:eastAsia="宋体" w:cs="宋体"/>
          <w:color w:val="auto"/>
          <w:kern w:val="0"/>
          <w:sz w:val="24"/>
          <w:szCs w:val="24"/>
          <w:highlight w:val="none"/>
        </w:rPr>
        <w:t xml:space="preserve"> ， 属于</w:t>
      </w:r>
      <w:r>
        <w:rPr>
          <w:rFonts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rPr>
        <w:t>招标文件</w:t>
      </w:r>
      <w:r>
        <w:rPr>
          <w:rFonts w:ascii="宋体" w:hAnsi="宋体" w:eastAsia="宋体" w:cs="宋体"/>
          <w:color w:val="auto"/>
          <w:kern w:val="0"/>
          <w:sz w:val="24"/>
          <w:szCs w:val="24"/>
          <w:highlight w:val="none"/>
          <w:u w:val="single"/>
        </w:rPr>
        <w:t>中明确的所属行业）行业</w:t>
      </w:r>
      <w:r>
        <w:rPr>
          <w:rFonts w:ascii="宋体" w:hAnsi="宋体" w:eastAsia="宋体" w:cs="宋体"/>
          <w:color w:val="auto"/>
          <w:kern w:val="0"/>
          <w:sz w:val="24"/>
          <w:szCs w:val="24"/>
          <w:highlight w:val="none"/>
        </w:rPr>
        <w:t>； 制造商为</w:t>
      </w:r>
      <w:r>
        <w:rPr>
          <w:rFonts w:ascii="宋体" w:hAnsi="宋体" w:eastAsia="宋体" w:cs="宋体"/>
          <w:color w:val="auto"/>
          <w:kern w:val="0"/>
          <w:sz w:val="24"/>
          <w:szCs w:val="24"/>
          <w:highlight w:val="none"/>
          <w:u w:val="single"/>
        </w:rPr>
        <w:t>（ 企业名称）</w:t>
      </w:r>
      <w:r>
        <w:rPr>
          <w:rFonts w:ascii="宋体" w:hAnsi="宋体" w:eastAsia="宋体" w:cs="宋体"/>
          <w:color w:val="auto"/>
          <w:kern w:val="0"/>
          <w:sz w:val="24"/>
          <w:szCs w:val="24"/>
          <w:highlight w:val="none"/>
        </w:rPr>
        <w:t>， 从业人员人， 营业收入为万元， 资产总额为万元</w:t>
      </w:r>
      <w:r>
        <w:rPr>
          <w:rFonts w:ascii="宋体" w:hAnsi="宋体" w:eastAsia="宋体" w:cs="宋体"/>
          <w:color w:val="auto"/>
          <w:kern w:val="0"/>
          <w:sz w:val="24"/>
          <w:szCs w:val="24"/>
          <w:highlight w:val="none"/>
          <w:vertAlign w:val="superscript"/>
        </w:rPr>
        <w:t>1</w:t>
      </w:r>
      <w:r>
        <w:rPr>
          <w:rFonts w:ascii="宋体" w:hAnsi="宋体" w:eastAsia="宋体" w:cs="宋体"/>
          <w:color w:val="auto"/>
          <w:kern w:val="0"/>
          <w:sz w:val="24"/>
          <w:szCs w:val="24"/>
          <w:highlight w:val="none"/>
        </w:rPr>
        <w:t>， 属于（</w:t>
      </w:r>
      <w:r>
        <w:rPr>
          <w:rFonts w:ascii="宋体" w:hAnsi="宋体" w:eastAsia="宋体" w:cs="宋体"/>
          <w:color w:val="auto"/>
          <w:kern w:val="0"/>
          <w:sz w:val="24"/>
          <w:szCs w:val="24"/>
          <w:highlight w:val="none"/>
          <w:u w:val="single"/>
        </w:rPr>
        <w:t>中型企业、 小型企业、 微型企业</w:t>
      </w:r>
      <w:r>
        <w:rPr>
          <w:rFonts w:ascii="宋体" w:hAnsi="宋体" w:eastAsia="宋体" w:cs="宋体"/>
          <w:color w:val="auto"/>
          <w:kern w:val="0"/>
          <w:sz w:val="24"/>
          <w:szCs w:val="24"/>
          <w:highlight w:val="none"/>
        </w:rPr>
        <w:t>）；</w:t>
      </w:r>
    </w:p>
    <w:p>
      <w:pPr>
        <w:widowControl/>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u w:val="single"/>
        </w:rPr>
        <w:t>（标的名称）</w:t>
      </w:r>
      <w:r>
        <w:rPr>
          <w:rFonts w:ascii="宋体" w:hAnsi="宋体" w:eastAsia="宋体" w:cs="宋体"/>
          <w:color w:val="auto"/>
          <w:kern w:val="0"/>
          <w:sz w:val="24"/>
          <w:szCs w:val="24"/>
          <w:highlight w:val="none"/>
        </w:rPr>
        <w:t xml:space="preserve"> ， 属于</w:t>
      </w:r>
      <w:r>
        <w:rPr>
          <w:rFonts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rPr>
        <w:t>招标文件</w:t>
      </w:r>
      <w:r>
        <w:rPr>
          <w:rFonts w:ascii="宋体" w:hAnsi="宋体" w:eastAsia="宋体" w:cs="宋体"/>
          <w:color w:val="auto"/>
          <w:kern w:val="0"/>
          <w:sz w:val="24"/>
          <w:szCs w:val="24"/>
          <w:highlight w:val="none"/>
          <w:u w:val="single"/>
        </w:rPr>
        <w:t>中明确的所属行业）</w:t>
      </w:r>
      <w:r>
        <w:rPr>
          <w:rFonts w:ascii="宋体" w:hAnsi="宋体" w:eastAsia="宋体" w:cs="宋体"/>
          <w:color w:val="auto"/>
          <w:kern w:val="0"/>
          <w:sz w:val="24"/>
          <w:szCs w:val="24"/>
          <w:highlight w:val="none"/>
        </w:rPr>
        <w:t>行业； 制造商为</w:t>
      </w:r>
      <w:r>
        <w:rPr>
          <w:rFonts w:ascii="宋体" w:hAnsi="宋体" w:eastAsia="宋体" w:cs="宋体"/>
          <w:color w:val="auto"/>
          <w:kern w:val="0"/>
          <w:sz w:val="24"/>
          <w:szCs w:val="24"/>
          <w:highlight w:val="none"/>
          <w:u w:val="single"/>
        </w:rPr>
        <w:t>（ 企业名称）</w:t>
      </w:r>
      <w:r>
        <w:rPr>
          <w:rFonts w:ascii="宋体" w:hAnsi="宋体" w:eastAsia="宋体" w:cs="宋体"/>
          <w:color w:val="auto"/>
          <w:kern w:val="0"/>
          <w:sz w:val="24"/>
          <w:szCs w:val="24"/>
          <w:highlight w:val="none"/>
        </w:rPr>
        <w:t>， 从业人员人， 营业收为万元， 资产总额为万元， 属于</w:t>
      </w:r>
      <w:r>
        <w:rPr>
          <w:rFonts w:ascii="宋体" w:hAnsi="宋体" w:eastAsia="宋体" w:cs="宋体"/>
          <w:color w:val="auto"/>
          <w:kern w:val="0"/>
          <w:sz w:val="24"/>
          <w:szCs w:val="24"/>
          <w:highlight w:val="none"/>
          <w:u w:val="single"/>
        </w:rPr>
        <w:t>（中型企业、 小型企业、 微型企业）</w:t>
      </w:r>
      <w:r>
        <w:rPr>
          <w:rFonts w:ascii="宋体" w:hAnsi="宋体" w:eastAsia="宋体" w:cs="宋体"/>
          <w:color w:val="auto"/>
          <w:kern w:val="0"/>
          <w:sz w:val="24"/>
          <w:szCs w:val="24"/>
          <w:highlight w:val="none"/>
        </w:rPr>
        <w:t>；</w:t>
      </w:r>
    </w:p>
    <w:p>
      <w:pPr>
        <w:widowControl/>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w:t>
      </w:r>
      <w:r>
        <w:rPr>
          <w:rFonts w:ascii="宋体" w:hAnsi="宋体" w:eastAsia="宋体" w:cs="宋体"/>
          <w:color w:val="auto"/>
          <w:kern w:val="0"/>
          <w:sz w:val="24"/>
          <w:szCs w:val="24"/>
          <w:highlight w:val="none"/>
        </w:rPr>
        <w:t>， 属于</w:t>
      </w:r>
      <w:r>
        <w:rPr>
          <w:rFonts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rPr>
        <w:t>招标文件</w:t>
      </w:r>
      <w:r>
        <w:rPr>
          <w:rFonts w:ascii="宋体" w:hAnsi="宋体" w:eastAsia="宋体" w:cs="宋体"/>
          <w:color w:val="auto"/>
          <w:kern w:val="0"/>
          <w:sz w:val="24"/>
          <w:szCs w:val="24"/>
          <w:highlight w:val="none"/>
          <w:u w:val="single"/>
        </w:rPr>
        <w:t>中明确的所属行业）</w:t>
      </w:r>
      <w:r>
        <w:rPr>
          <w:rFonts w:ascii="宋体" w:hAnsi="宋体" w:eastAsia="宋体" w:cs="宋体"/>
          <w:color w:val="auto"/>
          <w:kern w:val="0"/>
          <w:sz w:val="24"/>
          <w:szCs w:val="24"/>
          <w:highlight w:val="none"/>
        </w:rPr>
        <w:t>行业； 制造商为</w:t>
      </w:r>
      <w:r>
        <w:rPr>
          <w:rFonts w:ascii="宋体" w:hAnsi="宋体" w:eastAsia="宋体" w:cs="宋体"/>
          <w:color w:val="auto"/>
          <w:kern w:val="0"/>
          <w:sz w:val="24"/>
          <w:szCs w:val="24"/>
          <w:highlight w:val="none"/>
          <w:u w:val="single"/>
        </w:rPr>
        <w:t>（ 企业名称）</w:t>
      </w:r>
      <w:r>
        <w:rPr>
          <w:rFonts w:ascii="宋体" w:hAnsi="宋体" w:eastAsia="宋体" w:cs="宋体"/>
          <w:color w:val="auto"/>
          <w:kern w:val="0"/>
          <w:sz w:val="24"/>
          <w:szCs w:val="24"/>
          <w:highlight w:val="none"/>
        </w:rPr>
        <w:t>， 从业人员 人， 营业收为万元， 资产总额为万元， 属于</w:t>
      </w:r>
      <w:r>
        <w:rPr>
          <w:rFonts w:ascii="宋体" w:hAnsi="宋体" w:eastAsia="宋体" w:cs="宋体"/>
          <w:color w:val="auto"/>
          <w:kern w:val="0"/>
          <w:sz w:val="24"/>
          <w:szCs w:val="24"/>
          <w:highlight w:val="none"/>
          <w:u w:val="single"/>
        </w:rPr>
        <w:t>（中型企业、 小型企业、 微型企业）</w:t>
      </w:r>
      <w:r>
        <w:rPr>
          <w:rFonts w:ascii="宋体" w:hAnsi="宋体" w:eastAsia="宋体" w:cs="宋体"/>
          <w:color w:val="auto"/>
          <w:kern w:val="0"/>
          <w:sz w:val="24"/>
          <w:szCs w:val="24"/>
          <w:highlight w:val="none"/>
        </w:rPr>
        <w:t>；</w:t>
      </w:r>
    </w:p>
    <w:p>
      <w:pPr>
        <w:widowControl/>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以上企业， 不属于大企业的分支机构， 不存在控股股东为大企业的情形， 也不存在与大企业的负责人为同一人的情形。本企业对上述声明内容的真实性负责。 如有虚假， 将依法承担相应责任。</w:t>
      </w:r>
    </w:p>
    <w:p>
      <w:pPr>
        <w:widowControl/>
        <w:wordWrap w:val="0"/>
        <w:spacing w:line="360" w:lineRule="auto"/>
        <w:ind w:firstLine="480" w:firstLineChars="200"/>
        <w:jc w:val="righ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企业名称（盖章）：</w:t>
      </w:r>
    </w:p>
    <w:p>
      <w:pPr>
        <w:widowControl/>
        <w:wordWrap w:val="0"/>
        <w:spacing w:line="360" w:lineRule="auto"/>
        <w:ind w:right="480" w:firstLine="480" w:firstLineChars="200"/>
        <w:jc w:val="righ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p>
    <w:p>
      <w:pPr>
        <w:spacing w:line="360" w:lineRule="auto"/>
        <w:ind w:firstLine="482" w:firstLineChars="200"/>
        <w:rPr>
          <w:rFonts w:ascii="宋体" w:hAnsi="宋体" w:eastAsia="宋体" w:cs="Times New Roman"/>
          <w:b/>
          <w:bCs/>
          <w:color w:val="auto"/>
          <w:kern w:val="0"/>
          <w:sz w:val="24"/>
          <w:szCs w:val="24"/>
          <w:highlight w:val="none"/>
        </w:rPr>
      </w:pPr>
      <w:r>
        <w:rPr>
          <w:rFonts w:hint="eastAsia" w:ascii="宋体" w:hAnsi="宋体" w:eastAsia="宋体" w:cs="宋体"/>
          <w:b/>
          <w:bCs/>
          <w:color w:val="auto"/>
          <w:kern w:val="0"/>
          <w:sz w:val="24"/>
          <w:szCs w:val="24"/>
          <w:highlight w:val="none"/>
        </w:rPr>
        <w:t>备注：1、</w:t>
      </w:r>
      <w:r>
        <w:rPr>
          <w:rFonts w:ascii="宋体" w:hAnsi="宋体" w:eastAsia="宋体" w:cs="宋体"/>
          <w:b/>
          <w:bCs/>
          <w:color w:val="auto"/>
          <w:kern w:val="0"/>
          <w:sz w:val="24"/>
          <w:szCs w:val="24"/>
          <w:highlight w:val="none"/>
        </w:rPr>
        <w:t>从业人员、 营业收入、 资产总额填报上一年度数据， 无上一年度数据的新成立企业可不填报。</w:t>
      </w:r>
    </w:p>
    <w:p>
      <w:pPr>
        <w:spacing w:line="360" w:lineRule="auto"/>
        <w:ind w:firstLine="482" w:firstLineChars="200"/>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 xml:space="preserve">      2、</w:t>
      </w:r>
      <w:r>
        <w:rPr>
          <w:rFonts w:hint="eastAsia" w:ascii="宋体" w:hAnsi="宋体" w:eastAsia="宋体" w:cs="宋体"/>
          <w:b/>
          <w:bCs/>
          <w:color w:val="auto"/>
          <w:kern w:val="0"/>
          <w:sz w:val="24"/>
          <w:szCs w:val="24"/>
          <w:highlight w:val="none"/>
        </w:rPr>
        <w:t>供应商为中小企业时需提供本声明函，并完整填写从业人员、营业收入、资产总额等内容，投标人须按照第六章采购内容填报此表，不得缺项漏项。</w:t>
      </w:r>
    </w:p>
    <w:p>
      <w:pPr>
        <w:spacing w:line="440" w:lineRule="exact"/>
        <w:ind w:firstLine="120" w:firstLineChars="5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br w:type="page"/>
      </w:r>
      <w:bookmarkStart w:id="24" w:name="_Toc26443"/>
      <w:r>
        <w:rPr>
          <w:rFonts w:hint="eastAsia" w:ascii="宋体" w:hAnsi="宋体" w:eastAsia="宋体" w:cs="Times New Roman"/>
          <w:b/>
          <w:color w:val="auto"/>
          <w:sz w:val="24"/>
          <w:szCs w:val="24"/>
          <w:highlight w:val="none"/>
        </w:rPr>
        <w:t>十一、中小企业生产或销售的产品优惠明细表</w:t>
      </w:r>
      <w:bookmarkEnd w:id="24"/>
    </w:p>
    <w:p>
      <w:pPr>
        <w:rPr>
          <w:rFonts w:ascii="宋体" w:hAnsi="宋体" w:eastAsia="宋体" w:cs="Times New Roman"/>
          <w:b/>
          <w:bCs/>
          <w:color w:val="auto"/>
          <w:sz w:val="24"/>
          <w:highlight w:val="none"/>
        </w:rPr>
      </w:pPr>
    </w:p>
    <w:p>
      <w:pPr>
        <w:jc w:val="center"/>
        <w:rPr>
          <w:rFonts w:ascii="宋体" w:hAnsi="宋体" w:eastAsia="宋体" w:cs="Times New Roman"/>
          <w:b/>
          <w:bCs/>
          <w:color w:val="auto"/>
          <w:sz w:val="24"/>
          <w:highlight w:val="none"/>
        </w:rPr>
      </w:pPr>
      <w:bookmarkStart w:id="25" w:name="_Toc439149569"/>
      <w:r>
        <w:rPr>
          <w:rFonts w:hint="eastAsia" w:ascii="宋体" w:hAnsi="宋体" w:eastAsia="宋体" w:cs="Times New Roman"/>
          <w:b/>
          <w:bCs/>
          <w:color w:val="auto"/>
          <w:sz w:val="24"/>
          <w:highlight w:val="none"/>
        </w:rPr>
        <w:t>（若有，请如实填写）</w:t>
      </w:r>
      <w:bookmarkEnd w:id="25"/>
    </w:p>
    <w:p>
      <w:pPr>
        <w:tabs>
          <w:tab w:val="left" w:pos="480"/>
        </w:tabs>
        <w:adjustRightInd w:val="0"/>
        <w:spacing w:line="440" w:lineRule="exact"/>
        <w:ind w:left="1680" w:leftChars="800" w:firstLine="4320" w:firstLineChars="1800"/>
        <w:textAlignment w:val="baseline"/>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报价货币种类：</w:t>
      </w:r>
    </w:p>
    <w:tbl>
      <w:tblPr>
        <w:tblStyle w:val="3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ascii="宋体" w:hAnsi="宋体" w:eastAsia="宋体" w:cs="Times New Roman"/>
                <w:color w:val="auto"/>
                <w:sz w:val="24"/>
                <w:highlight w:val="none"/>
              </w:rPr>
            </w:pPr>
            <w:r>
              <w:rPr>
                <w:rFonts w:ascii="宋体" w:hAnsi="宋体" w:eastAsia="宋体" w:cs="Times New Roman"/>
                <w:color w:val="auto"/>
                <w:sz w:val="24"/>
                <w:highlight w:val="none"/>
              </w:rPr>
              <w:t>1</w:t>
            </w:r>
          </w:p>
        </w:tc>
        <w:tc>
          <w:tcPr>
            <w:tcW w:w="2012" w:type="dxa"/>
            <w:vAlign w:val="center"/>
          </w:tcPr>
          <w:p>
            <w:pPr>
              <w:tabs>
                <w:tab w:val="left" w:pos="5355"/>
              </w:tabs>
              <w:spacing w:line="380" w:lineRule="atLeast"/>
              <w:jc w:val="center"/>
              <w:rPr>
                <w:rFonts w:ascii="宋体" w:hAnsi="宋体" w:eastAsia="宋体" w:cs="Times New Roman"/>
                <w:color w:val="auto"/>
                <w:sz w:val="24"/>
                <w:highlight w:val="none"/>
              </w:rPr>
            </w:pPr>
            <w:r>
              <w:rPr>
                <w:rFonts w:ascii="宋体" w:hAnsi="宋体" w:eastAsia="宋体" w:cs="Times New Roman"/>
                <w:color w:val="auto"/>
                <w:sz w:val="24"/>
                <w:highlight w:val="none"/>
              </w:rPr>
              <w:t>2</w:t>
            </w:r>
          </w:p>
        </w:tc>
        <w:tc>
          <w:tcPr>
            <w:tcW w:w="1123" w:type="dxa"/>
            <w:vAlign w:val="center"/>
          </w:tcPr>
          <w:p>
            <w:pPr>
              <w:tabs>
                <w:tab w:val="left" w:pos="5355"/>
              </w:tabs>
              <w:spacing w:line="380" w:lineRule="atLeast"/>
              <w:jc w:val="center"/>
              <w:rPr>
                <w:rFonts w:ascii="宋体" w:hAnsi="宋体" w:eastAsia="宋体" w:cs="Times New Roman"/>
                <w:color w:val="auto"/>
                <w:sz w:val="24"/>
                <w:highlight w:val="none"/>
              </w:rPr>
            </w:pPr>
            <w:r>
              <w:rPr>
                <w:rFonts w:ascii="宋体" w:hAnsi="宋体" w:eastAsia="宋体" w:cs="Times New Roman"/>
                <w:color w:val="auto"/>
                <w:sz w:val="24"/>
                <w:highlight w:val="none"/>
              </w:rPr>
              <w:t>3</w:t>
            </w:r>
          </w:p>
        </w:tc>
        <w:tc>
          <w:tcPr>
            <w:tcW w:w="1050" w:type="dxa"/>
            <w:vAlign w:val="center"/>
          </w:tcPr>
          <w:p>
            <w:pPr>
              <w:tabs>
                <w:tab w:val="left" w:pos="5355"/>
              </w:tabs>
              <w:spacing w:line="380" w:lineRule="atLeast"/>
              <w:jc w:val="center"/>
              <w:rPr>
                <w:rFonts w:ascii="宋体" w:hAnsi="宋体" w:eastAsia="宋体" w:cs="Times New Roman"/>
                <w:color w:val="auto"/>
                <w:sz w:val="24"/>
                <w:highlight w:val="none"/>
              </w:rPr>
            </w:pPr>
            <w:r>
              <w:rPr>
                <w:rFonts w:ascii="宋体" w:hAnsi="宋体" w:eastAsia="宋体" w:cs="Times New Roman"/>
                <w:color w:val="auto"/>
                <w:sz w:val="24"/>
                <w:highlight w:val="none"/>
              </w:rPr>
              <w:t>4</w:t>
            </w:r>
          </w:p>
        </w:tc>
        <w:tc>
          <w:tcPr>
            <w:tcW w:w="1348" w:type="dxa"/>
            <w:vAlign w:val="center"/>
          </w:tcPr>
          <w:p>
            <w:pPr>
              <w:tabs>
                <w:tab w:val="left" w:pos="5355"/>
              </w:tabs>
              <w:spacing w:line="380" w:lineRule="atLeast"/>
              <w:jc w:val="center"/>
              <w:rPr>
                <w:rFonts w:ascii="宋体" w:hAnsi="宋体" w:eastAsia="宋体" w:cs="Times New Roman"/>
                <w:color w:val="auto"/>
                <w:sz w:val="24"/>
                <w:highlight w:val="none"/>
              </w:rPr>
            </w:pPr>
            <w:r>
              <w:rPr>
                <w:rFonts w:ascii="宋体" w:hAnsi="宋体" w:eastAsia="宋体" w:cs="Times New Roman"/>
                <w:color w:val="auto"/>
                <w:sz w:val="24"/>
                <w:highlight w:val="none"/>
              </w:rPr>
              <w:t>5</w:t>
            </w:r>
          </w:p>
        </w:tc>
        <w:tc>
          <w:tcPr>
            <w:tcW w:w="1348" w:type="dxa"/>
            <w:vAlign w:val="center"/>
          </w:tcPr>
          <w:p>
            <w:pPr>
              <w:tabs>
                <w:tab w:val="left" w:pos="5355"/>
              </w:tabs>
              <w:spacing w:line="380" w:lineRule="atLeast"/>
              <w:jc w:val="center"/>
              <w:rPr>
                <w:rFonts w:ascii="宋体" w:hAnsi="宋体" w:eastAsia="宋体" w:cs="Times New Roman"/>
                <w:color w:val="auto"/>
                <w:sz w:val="24"/>
                <w:highlight w:val="none"/>
              </w:rPr>
            </w:pPr>
            <w:r>
              <w:rPr>
                <w:rFonts w:ascii="宋体" w:hAnsi="宋体" w:eastAsia="宋体" w:cs="Times New Roman"/>
                <w:color w:val="auto"/>
                <w:sz w:val="24"/>
                <w:highlight w:val="none"/>
              </w:rPr>
              <w:t>6</w:t>
            </w:r>
          </w:p>
        </w:tc>
        <w:tc>
          <w:tcPr>
            <w:tcW w:w="1766" w:type="dxa"/>
            <w:vAlign w:val="center"/>
          </w:tcPr>
          <w:p>
            <w:pPr>
              <w:tabs>
                <w:tab w:val="left" w:pos="5355"/>
              </w:tabs>
              <w:spacing w:line="380" w:lineRule="atLeast"/>
              <w:jc w:val="center"/>
              <w:rPr>
                <w:rFonts w:ascii="宋体" w:hAnsi="宋体" w:eastAsia="宋体" w:cs="Times New Roman"/>
                <w:color w:val="auto"/>
                <w:sz w:val="24"/>
                <w:highlight w:val="none"/>
              </w:rPr>
            </w:pPr>
            <w:r>
              <w:rPr>
                <w:rFonts w:ascii="宋体" w:hAnsi="宋体" w:eastAsia="宋体" w:cs="Times New Roman"/>
                <w:color w:val="auto"/>
                <w:sz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标段（包）</w:t>
            </w:r>
          </w:p>
        </w:tc>
        <w:tc>
          <w:tcPr>
            <w:tcW w:w="2012" w:type="dxa"/>
            <w:vAlign w:val="center"/>
          </w:tcPr>
          <w:p>
            <w:pPr>
              <w:tabs>
                <w:tab w:val="left" w:pos="5355"/>
              </w:tabs>
              <w:spacing w:line="380" w:lineRule="atLeast"/>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小型和微型企业产品名称</w:t>
            </w:r>
          </w:p>
        </w:tc>
        <w:tc>
          <w:tcPr>
            <w:tcW w:w="1123" w:type="dxa"/>
            <w:vAlign w:val="center"/>
          </w:tcPr>
          <w:p>
            <w:pPr>
              <w:tabs>
                <w:tab w:val="left" w:pos="5355"/>
              </w:tabs>
              <w:spacing w:line="380" w:lineRule="atLeast"/>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数量</w:t>
            </w:r>
          </w:p>
        </w:tc>
        <w:tc>
          <w:tcPr>
            <w:tcW w:w="1050" w:type="dxa"/>
            <w:vAlign w:val="center"/>
          </w:tcPr>
          <w:p>
            <w:pPr>
              <w:tabs>
                <w:tab w:val="left" w:pos="5355"/>
              </w:tabs>
              <w:spacing w:line="380" w:lineRule="atLeast"/>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报价（元）</w:t>
            </w:r>
          </w:p>
        </w:tc>
        <w:tc>
          <w:tcPr>
            <w:tcW w:w="1348" w:type="dxa"/>
            <w:vAlign w:val="center"/>
          </w:tcPr>
          <w:p>
            <w:pPr>
              <w:tabs>
                <w:tab w:val="left" w:pos="5355"/>
              </w:tabs>
              <w:spacing w:line="380" w:lineRule="atLeast"/>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价格评审扣除金额（元）</w:t>
            </w:r>
          </w:p>
        </w:tc>
        <w:tc>
          <w:tcPr>
            <w:tcW w:w="1348" w:type="dxa"/>
            <w:vAlign w:val="center"/>
          </w:tcPr>
          <w:p>
            <w:pPr>
              <w:tabs>
                <w:tab w:val="left" w:pos="5355"/>
              </w:tabs>
              <w:spacing w:line="380" w:lineRule="atLeast"/>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品牌型号规格</w:t>
            </w:r>
          </w:p>
        </w:tc>
        <w:tc>
          <w:tcPr>
            <w:tcW w:w="1766" w:type="dxa"/>
            <w:vAlign w:val="center"/>
          </w:tcPr>
          <w:p>
            <w:pPr>
              <w:tabs>
                <w:tab w:val="left" w:pos="5355"/>
              </w:tabs>
              <w:spacing w:line="380" w:lineRule="atLeast"/>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制造商</w:t>
            </w:r>
          </w:p>
          <w:p>
            <w:pPr>
              <w:tabs>
                <w:tab w:val="left" w:pos="5355"/>
              </w:tabs>
              <w:spacing w:line="380" w:lineRule="atLeast"/>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宋体" w:hAnsi="宋体" w:eastAsia="宋体" w:cs="Times New Roman"/>
                <w:color w:val="auto"/>
                <w:sz w:val="24"/>
                <w:highlight w:val="none"/>
              </w:rPr>
            </w:pPr>
          </w:p>
        </w:tc>
        <w:tc>
          <w:tcPr>
            <w:tcW w:w="2012" w:type="dxa"/>
          </w:tcPr>
          <w:p>
            <w:pPr>
              <w:tabs>
                <w:tab w:val="left" w:pos="5355"/>
              </w:tabs>
              <w:spacing w:line="380" w:lineRule="atLeast"/>
              <w:jc w:val="center"/>
              <w:rPr>
                <w:rFonts w:ascii="宋体" w:hAnsi="宋体" w:eastAsia="宋体" w:cs="Times New Roman"/>
                <w:color w:val="auto"/>
                <w:sz w:val="24"/>
                <w:highlight w:val="none"/>
              </w:rPr>
            </w:pPr>
          </w:p>
        </w:tc>
        <w:tc>
          <w:tcPr>
            <w:tcW w:w="1123" w:type="dxa"/>
            <w:vAlign w:val="center"/>
          </w:tcPr>
          <w:p>
            <w:pPr>
              <w:tabs>
                <w:tab w:val="left" w:pos="5355"/>
              </w:tabs>
              <w:spacing w:line="380" w:lineRule="atLeast"/>
              <w:jc w:val="center"/>
              <w:rPr>
                <w:rFonts w:ascii="宋体" w:hAnsi="宋体" w:eastAsia="宋体" w:cs="Times New Roman"/>
                <w:color w:val="auto"/>
                <w:sz w:val="24"/>
                <w:highlight w:val="none"/>
              </w:rPr>
            </w:pPr>
          </w:p>
        </w:tc>
        <w:tc>
          <w:tcPr>
            <w:tcW w:w="1050" w:type="dxa"/>
            <w:vAlign w:val="center"/>
          </w:tcPr>
          <w:p>
            <w:pPr>
              <w:tabs>
                <w:tab w:val="left" w:pos="5355"/>
              </w:tabs>
              <w:spacing w:line="380" w:lineRule="atLeast"/>
              <w:jc w:val="center"/>
              <w:rPr>
                <w:rFonts w:ascii="宋体" w:hAnsi="宋体" w:eastAsia="宋体" w:cs="Times New Roman"/>
                <w:color w:val="auto"/>
                <w:sz w:val="24"/>
                <w:highlight w:val="none"/>
              </w:rPr>
            </w:pPr>
          </w:p>
        </w:tc>
        <w:tc>
          <w:tcPr>
            <w:tcW w:w="1348" w:type="dxa"/>
            <w:vAlign w:val="center"/>
          </w:tcPr>
          <w:p>
            <w:pPr>
              <w:tabs>
                <w:tab w:val="left" w:pos="5355"/>
              </w:tabs>
              <w:spacing w:line="380" w:lineRule="atLeast"/>
              <w:jc w:val="center"/>
              <w:rPr>
                <w:rFonts w:ascii="宋体" w:hAnsi="宋体" w:eastAsia="宋体" w:cs="Times New Roman"/>
                <w:color w:val="auto"/>
                <w:sz w:val="24"/>
                <w:highlight w:val="none"/>
              </w:rPr>
            </w:pPr>
          </w:p>
        </w:tc>
        <w:tc>
          <w:tcPr>
            <w:tcW w:w="1348" w:type="dxa"/>
            <w:vAlign w:val="center"/>
          </w:tcPr>
          <w:p>
            <w:pPr>
              <w:tabs>
                <w:tab w:val="left" w:pos="5355"/>
              </w:tabs>
              <w:spacing w:line="380" w:lineRule="atLeast"/>
              <w:jc w:val="center"/>
              <w:rPr>
                <w:rFonts w:ascii="宋体" w:hAnsi="宋体" w:eastAsia="宋体" w:cs="Times New Roman"/>
                <w:color w:val="auto"/>
                <w:sz w:val="24"/>
                <w:highlight w:val="none"/>
              </w:rPr>
            </w:pPr>
          </w:p>
        </w:tc>
        <w:tc>
          <w:tcPr>
            <w:tcW w:w="1766" w:type="dxa"/>
            <w:vAlign w:val="center"/>
          </w:tcPr>
          <w:p>
            <w:pPr>
              <w:tabs>
                <w:tab w:val="left" w:pos="5355"/>
              </w:tabs>
              <w:spacing w:line="380" w:lineRule="atLeast"/>
              <w:jc w:val="center"/>
              <w:rPr>
                <w:rFonts w:ascii="宋体" w:hAnsi="宋体"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宋体" w:hAnsi="宋体" w:eastAsia="宋体" w:cs="Times New Roman"/>
                <w:color w:val="auto"/>
                <w:sz w:val="24"/>
                <w:highlight w:val="none"/>
              </w:rPr>
            </w:pPr>
          </w:p>
        </w:tc>
        <w:tc>
          <w:tcPr>
            <w:tcW w:w="2012" w:type="dxa"/>
          </w:tcPr>
          <w:p>
            <w:pPr>
              <w:tabs>
                <w:tab w:val="left" w:pos="5355"/>
              </w:tabs>
              <w:spacing w:line="380" w:lineRule="atLeast"/>
              <w:jc w:val="center"/>
              <w:rPr>
                <w:rFonts w:ascii="宋体" w:hAnsi="宋体" w:eastAsia="宋体" w:cs="Times New Roman"/>
                <w:color w:val="auto"/>
                <w:sz w:val="24"/>
                <w:highlight w:val="none"/>
              </w:rPr>
            </w:pPr>
          </w:p>
        </w:tc>
        <w:tc>
          <w:tcPr>
            <w:tcW w:w="1123" w:type="dxa"/>
            <w:vAlign w:val="center"/>
          </w:tcPr>
          <w:p>
            <w:pPr>
              <w:tabs>
                <w:tab w:val="left" w:pos="5355"/>
              </w:tabs>
              <w:spacing w:line="380" w:lineRule="atLeast"/>
              <w:jc w:val="center"/>
              <w:rPr>
                <w:rFonts w:ascii="宋体" w:hAnsi="宋体" w:eastAsia="宋体" w:cs="Times New Roman"/>
                <w:color w:val="auto"/>
                <w:sz w:val="24"/>
                <w:highlight w:val="none"/>
              </w:rPr>
            </w:pPr>
          </w:p>
        </w:tc>
        <w:tc>
          <w:tcPr>
            <w:tcW w:w="1050" w:type="dxa"/>
            <w:vAlign w:val="center"/>
          </w:tcPr>
          <w:p>
            <w:pPr>
              <w:tabs>
                <w:tab w:val="left" w:pos="5355"/>
              </w:tabs>
              <w:spacing w:line="380" w:lineRule="atLeast"/>
              <w:jc w:val="center"/>
              <w:rPr>
                <w:rFonts w:ascii="宋体" w:hAnsi="宋体" w:eastAsia="宋体" w:cs="Times New Roman"/>
                <w:color w:val="auto"/>
                <w:sz w:val="24"/>
                <w:highlight w:val="none"/>
              </w:rPr>
            </w:pPr>
          </w:p>
        </w:tc>
        <w:tc>
          <w:tcPr>
            <w:tcW w:w="1348" w:type="dxa"/>
            <w:vAlign w:val="center"/>
          </w:tcPr>
          <w:p>
            <w:pPr>
              <w:tabs>
                <w:tab w:val="left" w:pos="5355"/>
              </w:tabs>
              <w:spacing w:line="380" w:lineRule="atLeast"/>
              <w:jc w:val="center"/>
              <w:rPr>
                <w:rFonts w:ascii="宋体" w:hAnsi="宋体" w:eastAsia="宋体" w:cs="Times New Roman"/>
                <w:color w:val="auto"/>
                <w:sz w:val="24"/>
                <w:highlight w:val="none"/>
              </w:rPr>
            </w:pPr>
          </w:p>
        </w:tc>
        <w:tc>
          <w:tcPr>
            <w:tcW w:w="1348" w:type="dxa"/>
            <w:vAlign w:val="center"/>
          </w:tcPr>
          <w:p>
            <w:pPr>
              <w:tabs>
                <w:tab w:val="left" w:pos="5355"/>
              </w:tabs>
              <w:spacing w:line="380" w:lineRule="atLeast"/>
              <w:jc w:val="center"/>
              <w:rPr>
                <w:rFonts w:ascii="宋体" w:hAnsi="宋体" w:eastAsia="宋体" w:cs="Times New Roman"/>
                <w:color w:val="auto"/>
                <w:sz w:val="24"/>
                <w:highlight w:val="none"/>
              </w:rPr>
            </w:pPr>
          </w:p>
        </w:tc>
        <w:tc>
          <w:tcPr>
            <w:tcW w:w="1766" w:type="dxa"/>
            <w:vAlign w:val="center"/>
          </w:tcPr>
          <w:p>
            <w:pPr>
              <w:tabs>
                <w:tab w:val="left" w:pos="5355"/>
              </w:tabs>
              <w:spacing w:line="380" w:lineRule="atLeast"/>
              <w:jc w:val="center"/>
              <w:rPr>
                <w:rFonts w:ascii="宋体" w:hAnsi="宋体"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宋体" w:hAnsi="宋体" w:eastAsia="宋体" w:cs="Times New Roman"/>
                <w:color w:val="auto"/>
                <w:sz w:val="24"/>
                <w:highlight w:val="none"/>
              </w:rPr>
            </w:pPr>
          </w:p>
        </w:tc>
        <w:tc>
          <w:tcPr>
            <w:tcW w:w="8647" w:type="dxa"/>
            <w:gridSpan w:val="6"/>
            <w:vAlign w:val="center"/>
          </w:tcPr>
          <w:p>
            <w:pPr>
              <w:tabs>
                <w:tab w:val="left" w:pos="5355"/>
              </w:tabs>
              <w:spacing w:line="380" w:lineRule="atLeast"/>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宋体" w:hAnsi="宋体" w:eastAsia="宋体" w:cs="Times New Roman"/>
                <w:color w:val="auto"/>
                <w:sz w:val="24"/>
                <w:highlight w:val="none"/>
              </w:rPr>
            </w:pPr>
          </w:p>
        </w:tc>
        <w:tc>
          <w:tcPr>
            <w:tcW w:w="8647" w:type="dxa"/>
            <w:gridSpan w:val="6"/>
            <w:vAlign w:val="center"/>
          </w:tcPr>
          <w:p>
            <w:pPr>
              <w:tabs>
                <w:tab w:val="left" w:pos="5355"/>
              </w:tabs>
              <w:spacing w:line="380" w:lineRule="atLeast"/>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本标段（包）价格评审扣除金额总计：（元）</w:t>
            </w:r>
          </w:p>
        </w:tc>
      </w:tr>
    </w:tbl>
    <w:p>
      <w:pPr>
        <w:tabs>
          <w:tab w:val="left" w:pos="480"/>
        </w:tabs>
        <w:adjustRightInd w:val="0"/>
        <w:spacing w:line="440" w:lineRule="exact"/>
        <w:textAlignment w:val="baseline"/>
        <w:rPr>
          <w:rFonts w:ascii="宋体" w:hAnsi="宋体" w:eastAsia="宋体" w:cs="Times New Roman"/>
          <w:bCs/>
          <w:color w:val="auto"/>
          <w:kern w:val="0"/>
          <w:sz w:val="24"/>
          <w:szCs w:val="24"/>
          <w:highlight w:val="none"/>
        </w:rPr>
      </w:pPr>
    </w:p>
    <w:p>
      <w:pPr>
        <w:tabs>
          <w:tab w:val="left" w:pos="13000"/>
        </w:tabs>
        <w:spacing w:line="440" w:lineRule="exact"/>
        <w:rPr>
          <w:rFonts w:ascii="宋体" w:hAnsi="宋体" w:eastAsia="宋体" w:cs="Times New Roman"/>
          <w:color w:val="auto"/>
          <w:sz w:val="24"/>
          <w:highlight w:val="none"/>
        </w:rPr>
      </w:pPr>
      <w:r>
        <w:rPr>
          <w:rFonts w:hint="eastAsia" w:ascii="宋体" w:hAnsi="宋体" w:eastAsia="宋体" w:cs="Times New Roman"/>
          <w:color w:val="auto"/>
          <w:sz w:val="24"/>
          <w:highlight w:val="none"/>
        </w:rPr>
        <w:t>注：</w:t>
      </w:r>
    </w:p>
    <w:p>
      <w:pPr>
        <w:spacing w:line="440" w:lineRule="exact"/>
        <w:ind w:firstLine="420"/>
        <w:rPr>
          <w:rFonts w:ascii="宋体" w:hAnsi="宋体" w:eastAsia="宋体" w:cs="Times New Roman"/>
          <w:color w:val="auto"/>
          <w:sz w:val="24"/>
          <w:highlight w:val="none"/>
        </w:rPr>
      </w:pPr>
      <w:r>
        <w:rPr>
          <w:rFonts w:ascii="宋体" w:hAnsi="宋体" w:eastAsia="宋体" w:cs="Times New Roman"/>
          <w:color w:val="auto"/>
          <w:sz w:val="24"/>
          <w:highlight w:val="none"/>
        </w:rPr>
        <w:t>1</w:t>
      </w:r>
      <w:r>
        <w:rPr>
          <w:rFonts w:hint="eastAsia" w:ascii="宋体" w:hAnsi="宋体" w:eastAsia="宋体" w:cs="Times New Roman"/>
          <w:color w:val="auto"/>
          <w:sz w:val="24"/>
          <w:highlight w:val="none"/>
        </w:rPr>
        <w:t>、当一个标段（包）内有多个属于小型和微型企业的产品时，服务商应按序号详细填写。</w:t>
      </w:r>
    </w:p>
    <w:p>
      <w:pPr>
        <w:spacing w:line="440" w:lineRule="exact"/>
        <w:ind w:firstLine="420"/>
        <w:rPr>
          <w:rFonts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、栏目</w:t>
      </w:r>
      <w:r>
        <w:rPr>
          <w:rFonts w:ascii="宋体" w:hAnsi="宋体" w:eastAsia="宋体" w:cs="Times New Roman"/>
          <w:color w:val="auto"/>
          <w:sz w:val="24"/>
          <w:highlight w:val="none"/>
        </w:rPr>
        <w:t>5=</w:t>
      </w:r>
      <w:r>
        <w:rPr>
          <w:rFonts w:hint="eastAsia" w:ascii="宋体" w:hAnsi="宋体" w:eastAsia="宋体" w:cs="Times New Roman"/>
          <w:color w:val="auto"/>
          <w:sz w:val="24"/>
          <w:highlight w:val="none"/>
        </w:rPr>
        <w:t>栏目</w:t>
      </w:r>
      <w:r>
        <w:rPr>
          <w:rFonts w:ascii="宋体" w:hAnsi="宋体" w:eastAsia="宋体" w:cs="Times New Roman"/>
          <w:color w:val="auto"/>
          <w:sz w:val="24"/>
          <w:highlight w:val="none"/>
        </w:rPr>
        <w:t>4</w:t>
      </w:r>
      <w:r>
        <w:rPr>
          <w:rFonts w:hint="eastAsia" w:ascii="宋体" w:hAnsi="宋体" w:eastAsia="宋体" w:cs="Times New Roman"/>
          <w:color w:val="auto"/>
          <w:sz w:val="24"/>
          <w:highlight w:val="none"/>
        </w:rPr>
        <w:t>×招标文件规定的价格扣除比率的优惠幅度。</w:t>
      </w:r>
    </w:p>
    <w:p>
      <w:pPr>
        <w:spacing w:line="440" w:lineRule="exact"/>
        <w:ind w:firstLine="420"/>
        <w:rPr>
          <w:rFonts w:ascii="宋体" w:hAnsi="宋体" w:eastAsia="宋体" w:cs="Times New Roman"/>
          <w:color w:val="auto"/>
          <w:sz w:val="24"/>
          <w:highlight w:val="none"/>
        </w:rPr>
      </w:pPr>
      <w:r>
        <w:rPr>
          <w:rFonts w:ascii="宋体" w:hAnsi="宋体" w:eastAsia="宋体" w:cs="Times New Roman"/>
          <w:color w:val="auto"/>
          <w:sz w:val="24"/>
          <w:highlight w:val="none"/>
        </w:rPr>
        <w:t>3</w:t>
      </w:r>
      <w:r>
        <w:rPr>
          <w:rFonts w:hint="eastAsia" w:ascii="宋体" w:hAnsi="宋体" w:eastAsia="宋体" w:cs="Times New Roman"/>
          <w:color w:val="auto"/>
          <w:sz w:val="24"/>
          <w:highlight w:val="none"/>
        </w:rPr>
        <w:t>、若所供应的产品不具备此类评审优惠条件，本“中小价格扣除明细表”不必填写。</w:t>
      </w:r>
    </w:p>
    <w:p>
      <w:pPr>
        <w:spacing w:line="440" w:lineRule="exact"/>
        <w:ind w:firstLine="600"/>
        <w:rPr>
          <w:rFonts w:ascii="宋体" w:hAnsi="宋体" w:eastAsia="宋体" w:cs="Times New Roman"/>
          <w:color w:val="auto"/>
          <w:sz w:val="24"/>
          <w:highlight w:val="none"/>
        </w:rPr>
      </w:pPr>
    </w:p>
    <w:p>
      <w:pPr>
        <w:adjustRightInd w:val="0"/>
        <w:snapToGrid w:val="0"/>
        <w:spacing w:line="360" w:lineRule="auto"/>
        <w:ind w:right="480" w:firstLine="2760" w:firstLineChars="1150"/>
        <w:rPr>
          <w:rFonts w:ascii="宋体" w:hAnsi="宋体" w:eastAsia="宋体" w:cs="Times New Roman"/>
          <w:color w:val="auto"/>
          <w:sz w:val="24"/>
          <w:highlight w:val="none"/>
        </w:rPr>
      </w:pPr>
      <w:r>
        <w:rPr>
          <w:rFonts w:hint="eastAsia" w:ascii="宋体" w:hAnsi="宋体" w:eastAsia="宋体" w:cs="Times New Roman"/>
          <w:color w:val="auto"/>
          <w:sz w:val="24"/>
          <w:highlight w:val="none"/>
        </w:rPr>
        <w:t>投标人（盖公章）：</w:t>
      </w:r>
    </w:p>
    <w:p>
      <w:pPr>
        <w:spacing w:line="360" w:lineRule="auto"/>
        <w:ind w:firstLine="2640" w:firstLineChars="11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法定代表人或其授权代表</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签字或盖章</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____________</w:t>
      </w:r>
    </w:p>
    <w:p>
      <w:pPr>
        <w:adjustRightInd w:val="0"/>
        <w:snapToGrid w:val="0"/>
        <w:spacing w:line="360" w:lineRule="auto"/>
        <w:jc w:val="right"/>
        <w:rPr>
          <w:rFonts w:ascii="宋体" w:hAnsi="宋体" w:eastAsia="宋体" w:cs="Times New Roman"/>
          <w:color w:val="auto"/>
          <w:sz w:val="24"/>
          <w:highlight w:val="none"/>
        </w:rPr>
      </w:pPr>
    </w:p>
    <w:p>
      <w:pPr>
        <w:adjustRightInd w:val="0"/>
        <w:snapToGrid w:val="0"/>
        <w:jc w:val="right"/>
        <w:rPr>
          <w:rFonts w:ascii="宋体" w:hAnsi="宋体" w:eastAsia="宋体" w:cs="Times New Roman"/>
          <w:color w:val="auto"/>
          <w:sz w:val="24"/>
          <w:highlight w:val="none"/>
        </w:rPr>
      </w:pPr>
      <w:r>
        <w:rPr>
          <w:rFonts w:hint="eastAsia" w:ascii="宋体" w:hAnsi="宋体" w:eastAsia="宋体" w:cs="Times New Roman"/>
          <w:color w:val="auto"/>
          <w:sz w:val="24"/>
          <w:highlight w:val="none"/>
        </w:rPr>
        <w:t>日期：年月日</w:t>
      </w:r>
    </w:p>
    <w:p>
      <w:pPr>
        <w:tabs>
          <w:tab w:val="left" w:pos="3600"/>
        </w:tabs>
        <w:adjustRightInd w:val="0"/>
        <w:snapToGrid w:val="0"/>
        <w:spacing w:line="440" w:lineRule="exact"/>
        <w:rPr>
          <w:rFonts w:ascii="宋体" w:hAnsi="宋体" w:eastAsia="宋体" w:cs="Times New Roman"/>
          <w:color w:val="auto"/>
          <w:sz w:val="24"/>
          <w:highlight w:val="none"/>
        </w:rPr>
      </w:pPr>
    </w:p>
    <w:p>
      <w:pPr>
        <w:tabs>
          <w:tab w:val="left" w:pos="3075"/>
        </w:tabs>
        <w:adjustRightInd w:val="0"/>
        <w:snapToGrid w:val="0"/>
        <w:spacing w:line="420" w:lineRule="exact"/>
        <w:ind w:firstLine="440" w:firstLineChars="200"/>
        <w:rPr>
          <w:rFonts w:ascii="仿宋_GB2312" w:hAnsi="华文中宋" w:eastAsia="仿宋_GB2312" w:cs="Times New Roman"/>
          <w:bCs/>
          <w:color w:val="auto"/>
          <w:spacing w:val="-10"/>
          <w:sz w:val="24"/>
          <w:szCs w:val="24"/>
          <w:highlight w:val="none"/>
        </w:rPr>
      </w:pPr>
    </w:p>
    <w:p>
      <w:pPr>
        <w:tabs>
          <w:tab w:val="left" w:pos="3600"/>
        </w:tabs>
        <w:adjustRightInd w:val="0"/>
        <w:snapToGrid w:val="0"/>
        <w:spacing w:line="440" w:lineRule="exact"/>
        <w:rPr>
          <w:rFonts w:ascii="宋体" w:hAnsi="宋体" w:eastAsia="宋体" w:cs="Times New Roman"/>
          <w:color w:val="auto"/>
          <w:sz w:val="24"/>
          <w:highlight w:val="none"/>
        </w:rPr>
      </w:pPr>
    </w:p>
    <w:p>
      <w:pPr>
        <w:spacing w:line="440" w:lineRule="exact"/>
        <w:ind w:firstLine="120" w:firstLineChars="50"/>
        <w:outlineLvl w:val="2"/>
        <w:rPr>
          <w:rFonts w:ascii="宋体" w:hAnsi="宋体" w:eastAsia="宋体" w:cs="Times New Roman"/>
          <w:b/>
          <w:color w:val="auto"/>
          <w:sz w:val="24"/>
          <w:szCs w:val="24"/>
          <w:highlight w:val="none"/>
        </w:rPr>
      </w:pPr>
      <w:bookmarkStart w:id="26" w:name="_Toc32523"/>
      <w:r>
        <w:rPr>
          <w:rFonts w:hint="eastAsia" w:ascii="宋体" w:hAnsi="宋体" w:eastAsia="宋体" w:cs="Times New Roman"/>
          <w:b/>
          <w:color w:val="auto"/>
          <w:sz w:val="24"/>
          <w:szCs w:val="24"/>
          <w:highlight w:val="none"/>
        </w:rPr>
        <w:t>十二、监狱企业声明函</w:t>
      </w:r>
      <w:bookmarkEnd w:id="26"/>
    </w:p>
    <w:p>
      <w:pPr>
        <w:spacing w:line="360" w:lineRule="auto"/>
        <w:jc w:val="center"/>
        <w:rPr>
          <w:rFonts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（监狱企业适用）</w:t>
      </w:r>
    </w:p>
    <w:p>
      <w:pPr>
        <w:spacing w:line="360" w:lineRule="auto"/>
        <w:ind w:firstLine="567" w:firstLineChars="225"/>
        <w:rPr>
          <w:rFonts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本公司郑重声明，根据《关于政府采购支持监狱企业发展有关问题的通知》（财库</w:t>
      </w:r>
      <w:r>
        <w:rPr>
          <w:rFonts w:ascii="宋体" w:hAnsi="宋体" w:eastAsia="宋体" w:cs="宋体"/>
          <w:color w:val="auto"/>
          <w:spacing w:val="6"/>
          <w:kern w:val="0"/>
          <w:sz w:val="24"/>
          <w:highlight w:val="none"/>
        </w:rPr>
        <w:t>[2014]68</w:t>
      </w:r>
      <w:r>
        <w:rPr>
          <w:rFonts w:hint="eastAsia" w:ascii="宋体" w:hAnsi="宋体" w:eastAsia="宋体" w:cs="宋体"/>
          <w:color w:val="auto"/>
          <w:spacing w:val="6"/>
          <w:kern w:val="0"/>
          <w:sz w:val="24"/>
          <w:highlight w:val="none"/>
        </w:rPr>
        <w:t>号）的规定，本公司为监狱企业。</w:t>
      </w:r>
    </w:p>
    <w:p>
      <w:pPr>
        <w:spacing w:line="360" w:lineRule="auto"/>
        <w:ind w:firstLine="567" w:firstLineChars="225"/>
        <w:rPr>
          <w:rFonts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本公司参加</w:t>
      </w:r>
      <w:r>
        <w:rPr>
          <w:rFonts w:ascii="宋体" w:hAnsi="宋体" w:eastAsia="宋体" w:cs="宋体"/>
          <w:color w:val="auto"/>
          <w:spacing w:val="6"/>
          <w:kern w:val="0"/>
          <w:sz w:val="24"/>
          <w:highlight w:val="none"/>
        </w:rPr>
        <w:t>______</w:t>
      </w:r>
      <w:r>
        <w:rPr>
          <w:rFonts w:hint="eastAsia" w:ascii="宋体" w:hAnsi="宋体" w:eastAsia="宋体" w:cs="宋体"/>
          <w:color w:val="auto"/>
          <w:spacing w:val="6"/>
          <w:kern w:val="0"/>
          <w:sz w:val="24"/>
          <w:highlight w:val="none"/>
        </w:rPr>
        <w:t>单位的</w:t>
      </w:r>
      <w:r>
        <w:rPr>
          <w:rFonts w:ascii="宋体" w:hAnsi="宋体" w:eastAsia="宋体" w:cs="宋体"/>
          <w:color w:val="auto"/>
          <w:spacing w:val="6"/>
          <w:kern w:val="0"/>
          <w:sz w:val="24"/>
          <w:highlight w:val="none"/>
        </w:rPr>
        <w:t>______</w:t>
      </w:r>
      <w:r>
        <w:rPr>
          <w:rFonts w:hint="eastAsia" w:ascii="宋体" w:hAnsi="宋体" w:eastAsia="宋体" w:cs="宋体"/>
          <w:color w:val="auto"/>
          <w:spacing w:val="6"/>
          <w:kern w:val="0"/>
          <w:sz w:val="24"/>
          <w:highlight w:val="none"/>
        </w:rPr>
        <w:t>项目采购活动，采购活动提供本企业（填写制造的货物，由本企业承担工程、提供服务）。</w:t>
      </w:r>
    </w:p>
    <w:p>
      <w:pPr>
        <w:spacing w:line="360" w:lineRule="auto"/>
        <w:ind w:firstLine="567" w:firstLineChars="225"/>
        <w:rPr>
          <w:rFonts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本条所称货物不包括使用大型企业注册商标的货物和服务。</w:t>
      </w:r>
    </w:p>
    <w:p>
      <w:pPr>
        <w:spacing w:line="360" w:lineRule="auto"/>
        <w:ind w:firstLine="567" w:firstLineChars="225"/>
        <w:rPr>
          <w:rFonts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本公司对上述声明的真实性负责。如有虚假，将依法承担相应责任。</w:t>
      </w:r>
    </w:p>
    <w:p>
      <w:pPr>
        <w:spacing w:line="360" w:lineRule="auto"/>
        <w:ind w:firstLine="5103" w:firstLineChars="2025"/>
        <w:rPr>
          <w:rFonts w:ascii="宋体" w:hAnsi="宋体" w:eastAsia="宋体" w:cs="宋体"/>
          <w:color w:val="auto"/>
          <w:spacing w:val="6"/>
          <w:kern w:val="0"/>
          <w:sz w:val="24"/>
          <w:highlight w:val="none"/>
        </w:rPr>
      </w:pPr>
    </w:p>
    <w:p>
      <w:pPr>
        <w:spacing w:line="360" w:lineRule="auto"/>
        <w:ind w:firstLine="3780" w:firstLineChars="1500"/>
        <w:rPr>
          <w:rFonts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投标人（盖公章）：</w:t>
      </w:r>
    </w:p>
    <w:p>
      <w:pPr>
        <w:spacing w:line="360" w:lineRule="auto"/>
        <w:ind w:firstLine="2640" w:firstLineChars="11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法定代表人或其授权代表</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签字或盖章</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____________</w:t>
      </w:r>
    </w:p>
    <w:p>
      <w:pPr>
        <w:spacing w:line="360" w:lineRule="auto"/>
        <w:ind w:firstLine="1260" w:firstLineChars="500"/>
        <w:rPr>
          <w:rFonts w:ascii="宋体" w:hAnsi="宋体" w:eastAsia="宋体" w:cs="宋体"/>
          <w:color w:val="auto"/>
          <w:spacing w:val="6"/>
          <w:kern w:val="0"/>
          <w:sz w:val="24"/>
          <w:highlight w:val="none"/>
        </w:rPr>
      </w:pPr>
    </w:p>
    <w:p>
      <w:pPr>
        <w:tabs>
          <w:tab w:val="left" w:pos="2880"/>
        </w:tabs>
        <w:spacing w:line="460" w:lineRule="atLeast"/>
        <w:ind w:firstLine="5040" w:firstLineChars="2000"/>
        <w:rPr>
          <w:rFonts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日期：</w:t>
      </w:r>
      <w:r>
        <w:rPr>
          <w:rFonts w:hint="eastAsia" w:ascii="宋体" w:hAnsi="宋体" w:eastAsia="宋体" w:cs="Times New Roman"/>
          <w:color w:val="auto"/>
          <w:sz w:val="24"/>
          <w:highlight w:val="none"/>
        </w:rPr>
        <w:t>年月日</w:t>
      </w:r>
    </w:p>
    <w:p>
      <w:pPr>
        <w:rPr>
          <w:rFonts w:ascii="宋体" w:hAnsi="宋体" w:eastAsia="宋体" w:cs="Times New Roman"/>
          <w:b/>
          <w:color w:val="auto"/>
          <w:sz w:val="24"/>
          <w:szCs w:val="24"/>
          <w:highlight w:val="none"/>
        </w:rPr>
      </w:pPr>
      <w:bookmarkStart w:id="27" w:name="_Toc25012"/>
      <w:r>
        <w:rPr>
          <w:rFonts w:hint="eastAsia" w:ascii="宋体" w:hAnsi="宋体" w:eastAsia="宋体" w:cs="Times New Roman"/>
          <w:b/>
          <w:color w:val="auto"/>
          <w:sz w:val="24"/>
          <w:szCs w:val="24"/>
          <w:highlight w:val="none"/>
        </w:rPr>
        <w:br w:type="page"/>
      </w:r>
    </w:p>
    <w:p>
      <w:pPr>
        <w:spacing w:line="440" w:lineRule="exact"/>
        <w:ind w:firstLine="120" w:firstLineChars="5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十三、残疾人福利性单位声明函</w:t>
      </w:r>
      <w:bookmarkEnd w:id="27"/>
    </w:p>
    <w:p>
      <w:pPr>
        <w:autoSpaceDE w:val="0"/>
        <w:autoSpaceDN w:val="0"/>
        <w:adjustRightInd w:val="0"/>
        <w:spacing w:line="440" w:lineRule="exact"/>
        <w:rPr>
          <w:rFonts w:ascii="宋体" w:hAnsi="宋体" w:eastAsia="宋体" w:cs="??_GB2312"/>
          <w:b/>
          <w:bCs/>
          <w:color w:val="auto"/>
          <w:spacing w:val="6"/>
          <w:kern w:val="0"/>
          <w:sz w:val="24"/>
          <w:highlight w:val="none"/>
        </w:rPr>
      </w:pPr>
    </w:p>
    <w:p>
      <w:pPr>
        <w:widowControl/>
        <w:adjustRightInd w:val="0"/>
        <w:snapToGrid w:val="0"/>
        <w:spacing w:line="440" w:lineRule="exact"/>
        <w:ind w:firstLine="504" w:firstLineChars="200"/>
        <w:jc w:val="left"/>
        <w:rPr>
          <w:rFonts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本单位郑重声明，根据《财政部民政部中国残疾人联合会关于促进残疾人就业政府采购政策的通知》（财库〔</w:t>
      </w:r>
      <w:r>
        <w:rPr>
          <w:rFonts w:ascii="宋体" w:hAnsi="宋体" w:eastAsia="宋体" w:cs="宋体"/>
          <w:color w:val="auto"/>
          <w:spacing w:val="6"/>
          <w:kern w:val="0"/>
          <w:sz w:val="24"/>
          <w:highlight w:val="none"/>
        </w:rPr>
        <w:t>2017</w:t>
      </w:r>
      <w:r>
        <w:rPr>
          <w:rFonts w:hint="eastAsia" w:ascii="宋体" w:hAnsi="宋体" w:eastAsia="宋体" w:cs="宋体"/>
          <w:color w:val="auto"/>
          <w:spacing w:val="6"/>
          <w:kern w:val="0"/>
          <w:sz w:val="24"/>
          <w:highlight w:val="none"/>
        </w:rPr>
        <w:t>〕</w:t>
      </w:r>
      <w:r>
        <w:rPr>
          <w:rFonts w:ascii="宋体" w:hAnsi="宋体" w:eastAsia="宋体" w:cs="宋体"/>
          <w:color w:val="auto"/>
          <w:spacing w:val="6"/>
          <w:kern w:val="0"/>
          <w:sz w:val="24"/>
          <w:highlight w:val="none"/>
        </w:rPr>
        <w:t>141</w:t>
      </w:r>
      <w:r>
        <w:rPr>
          <w:rFonts w:hint="eastAsia" w:ascii="宋体" w:hAnsi="宋体" w:eastAsia="宋体" w:cs="宋体"/>
          <w:color w:val="auto"/>
          <w:spacing w:val="6"/>
          <w:kern w:val="0"/>
          <w:sz w:val="24"/>
          <w:highlight w:val="none"/>
        </w:rPr>
        <w:t>号）的规定，本单位为符合条件的残疾人福利性单位，且本单位参加</w:t>
      </w:r>
      <w:r>
        <w:rPr>
          <w:rFonts w:ascii="宋体" w:hAnsi="宋体" w:eastAsia="宋体" w:cs="宋体"/>
          <w:color w:val="auto"/>
          <w:spacing w:val="6"/>
          <w:kern w:val="0"/>
          <w:sz w:val="24"/>
          <w:highlight w:val="none"/>
        </w:rPr>
        <w:t>______</w:t>
      </w:r>
      <w:r>
        <w:rPr>
          <w:rFonts w:hint="eastAsia" w:ascii="宋体" w:hAnsi="宋体" w:eastAsia="宋体" w:cs="宋体"/>
          <w:color w:val="auto"/>
          <w:spacing w:val="6"/>
          <w:kern w:val="0"/>
          <w:sz w:val="24"/>
          <w:highlight w:val="none"/>
        </w:rPr>
        <w:t>单位的</w:t>
      </w:r>
      <w:r>
        <w:rPr>
          <w:rFonts w:ascii="宋体" w:hAnsi="宋体" w:eastAsia="宋体" w:cs="宋体"/>
          <w:color w:val="auto"/>
          <w:spacing w:val="6"/>
          <w:kern w:val="0"/>
          <w:sz w:val="24"/>
          <w:highlight w:val="none"/>
        </w:rPr>
        <w:t>______</w:t>
      </w:r>
      <w:r>
        <w:rPr>
          <w:rFonts w:hint="eastAsia" w:ascii="宋体" w:hAnsi="宋体" w:eastAsia="宋体" w:cs="宋体"/>
          <w:color w:val="auto"/>
          <w:spacing w:val="6"/>
          <w:kern w:val="0"/>
          <w:sz w:val="24"/>
          <w:highlight w:val="none"/>
        </w:rPr>
        <w:t>项目采购活动提供本单位制造的货物（由本单位承担工程</w:t>
      </w:r>
      <w:r>
        <w:rPr>
          <w:rFonts w:ascii="宋体" w:hAnsi="宋体" w:eastAsia="宋体" w:cs="宋体"/>
          <w:color w:val="auto"/>
          <w:spacing w:val="6"/>
          <w:kern w:val="0"/>
          <w:sz w:val="24"/>
          <w:highlight w:val="none"/>
        </w:rPr>
        <w:t>/</w:t>
      </w:r>
      <w:r>
        <w:rPr>
          <w:rFonts w:hint="eastAsia" w:ascii="宋体" w:hAnsi="宋体" w:eastAsia="宋体" w:cs="宋体"/>
          <w:color w:val="auto"/>
          <w:spacing w:val="6"/>
          <w:kern w:val="0"/>
          <w:sz w:val="24"/>
          <w:highlight w:val="none"/>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本单位对上述声明的真实性负责。如有虚假，将依法承担相应责任。</w:t>
      </w:r>
    </w:p>
    <w:p>
      <w:pPr>
        <w:widowControl/>
        <w:adjustRightInd w:val="0"/>
        <w:snapToGrid w:val="0"/>
        <w:spacing w:line="440" w:lineRule="exact"/>
        <w:jc w:val="left"/>
        <w:rPr>
          <w:rFonts w:ascii="宋体" w:hAnsi="宋体" w:eastAsia="宋体" w:cs="宋体"/>
          <w:color w:val="auto"/>
          <w:spacing w:val="6"/>
          <w:kern w:val="0"/>
          <w:sz w:val="24"/>
          <w:highlight w:val="none"/>
        </w:rPr>
      </w:pPr>
    </w:p>
    <w:p>
      <w:pPr>
        <w:widowControl/>
        <w:adjustRightInd w:val="0"/>
        <w:snapToGrid w:val="0"/>
        <w:spacing w:line="440" w:lineRule="exact"/>
        <w:ind w:firstLine="5544" w:firstLineChars="2200"/>
        <w:jc w:val="left"/>
        <w:rPr>
          <w:rFonts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单位名称（盖章）：</w:t>
      </w:r>
    </w:p>
    <w:p>
      <w:pPr>
        <w:widowControl/>
        <w:adjustRightInd w:val="0"/>
        <w:snapToGrid w:val="0"/>
        <w:spacing w:line="440" w:lineRule="exact"/>
        <w:ind w:firstLine="504" w:firstLineChars="200"/>
        <w:jc w:val="left"/>
        <w:rPr>
          <w:rFonts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日期：</w:t>
      </w:r>
    </w:p>
    <w:p>
      <w:pPr>
        <w:widowControl/>
        <w:adjustRightInd w:val="0"/>
        <w:snapToGrid w:val="0"/>
        <w:spacing w:line="440" w:lineRule="exact"/>
        <w:ind w:firstLine="504" w:firstLineChars="200"/>
        <w:jc w:val="left"/>
        <w:rPr>
          <w:rFonts w:ascii="宋体" w:hAnsi="宋体" w:eastAsia="宋体" w:cs="宋体"/>
          <w:color w:val="auto"/>
          <w:spacing w:val="6"/>
          <w:kern w:val="0"/>
          <w:sz w:val="24"/>
          <w:highlight w:val="none"/>
        </w:rPr>
      </w:pPr>
    </w:p>
    <w:p>
      <w:pPr>
        <w:spacing w:line="360" w:lineRule="auto"/>
        <w:ind w:firstLine="361" w:firstLineChars="150"/>
        <w:rPr>
          <w:rFonts w:ascii="宋体" w:hAnsi="宋体" w:eastAsia="宋体" w:cs="Times New Roman"/>
          <w:color w:val="auto"/>
          <w:highlight w:val="none"/>
        </w:rPr>
      </w:pPr>
      <w:r>
        <w:rPr>
          <w:rFonts w:hint="eastAsia" w:ascii="宋体" w:hAnsi="宋体" w:eastAsia="宋体" w:cs="Courier New"/>
          <w:b/>
          <w:bCs/>
          <w:color w:val="auto"/>
          <w:sz w:val="24"/>
          <w:szCs w:val="21"/>
          <w:highlight w:val="none"/>
          <w:em w:val="dot"/>
        </w:rPr>
        <w:t>注：附件九至十三投标人根据情况自行选择，投标人如未提供此声明函，价格将不做相应扣除，但投标不会被拒绝；如未如实声明，需承担相应法律责任。</w:t>
      </w:r>
    </w:p>
    <w:p>
      <w:pPr>
        <w:spacing w:line="360" w:lineRule="auto"/>
        <w:jc w:val="center"/>
        <w:outlineLvl w:val="0"/>
        <w:rPr>
          <w:rFonts w:ascii="宋体" w:hAnsi="宋体" w:eastAsia="宋体" w:cs="Times New Roman"/>
          <w:color w:val="auto"/>
          <w:kern w:val="0"/>
          <w:sz w:val="24"/>
          <w:szCs w:val="24"/>
          <w:highlight w:val="none"/>
        </w:rPr>
      </w:pPr>
      <w:r>
        <w:rPr>
          <w:rFonts w:hint="eastAsia" w:ascii="宋体" w:hAnsi="Courier New" w:eastAsia="宋体" w:cs="Times New Roman"/>
          <w:b/>
          <w:bCs/>
          <w:color w:val="auto"/>
          <w:kern w:val="0"/>
          <w:sz w:val="28"/>
          <w:szCs w:val="32"/>
          <w:highlight w:val="none"/>
        </w:rPr>
        <w:br w:type="page"/>
      </w:r>
      <w:r>
        <w:rPr>
          <w:rFonts w:hint="eastAsia" w:ascii="宋体" w:hAnsi="宋体" w:eastAsia="宋体" w:cs="Times New Roman"/>
          <w:color w:val="auto"/>
          <w:kern w:val="0"/>
          <w:sz w:val="20"/>
          <w:szCs w:val="21"/>
          <w:highlight w:val="none"/>
        </w:rPr>
        <w:t>　　</w:t>
      </w:r>
      <w:bookmarkStart w:id="28" w:name="_Toc27623"/>
      <w:r>
        <w:rPr>
          <w:rFonts w:hint="eastAsia" w:ascii="宋体" w:hAnsi="宋体" w:eastAsia="宋体" w:cs="Times New Roman"/>
          <w:color w:val="auto"/>
          <w:kern w:val="0"/>
          <w:sz w:val="24"/>
          <w:szCs w:val="24"/>
          <w:highlight w:val="none"/>
        </w:rPr>
        <w:t>第二部分　技术部分</w:t>
      </w:r>
      <w:bookmarkEnd w:id="28"/>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outlineLvl w:val="2"/>
        <w:rPr>
          <w:rFonts w:ascii="宋体" w:hAnsi="宋体" w:eastAsia="宋体" w:cs="Times New Roman"/>
          <w:color w:val="auto"/>
          <w:kern w:val="0"/>
          <w:sz w:val="24"/>
          <w:szCs w:val="24"/>
          <w:highlight w:val="none"/>
        </w:rPr>
      </w:pPr>
      <w:bookmarkStart w:id="29" w:name="_Toc26356"/>
      <w:r>
        <w:rPr>
          <w:rFonts w:hint="eastAsia" w:ascii="宋体" w:hAnsi="宋体" w:eastAsia="宋体" w:cs="Times New Roman"/>
          <w:color w:val="auto"/>
          <w:kern w:val="0"/>
          <w:sz w:val="24"/>
          <w:szCs w:val="24"/>
          <w:highlight w:val="none"/>
        </w:rPr>
        <w:t>一、技术方案</w:t>
      </w:r>
      <w:bookmarkEnd w:id="29"/>
    </w:p>
    <w:p>
      <w:pPr>
        <w:spacing w:line="360" w:lineRule="auto"/>
        <w:ind w:firstLine="480" w:firstLineChars="200"/>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技术方案</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投标人须提交拟完成本项目的技术方案，技术方案的格式由投标人根据本项目的具体情况自行拟定，技术方案说明书包含但不限于以下内容：</w:t>
      </w:r>
    </w:p>
    <w:p>
      <w:pPr>
        <w:spacing w:line="360" w:lineRule="auto"/>
        <w:ind w:firstLine="638" w:firstLineChars="266"/>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①</w:t>
      </w:r>
      <w:r>
        <w:rPr>
          <w:rFonts w:hint="eastAsia" w:ascii="宋体" w:hAnsi="宋体" w:eastAsia="宋体" w:cs="Times New Roman"/>
          <w:color w:val="auto"/>
          <w:sz w:val="24"/>
          <w:szCs w:val="24"/>
          <w:highlight w:val="none"/>
        </w:rPr>
        <w:t>供货计划安排</w:t>
      </w:r>
    </w:p>
    <w:p>
      <w:pPr>
        <w:spacing w:line="360" w:lineRule="auto"/>
        <w:ind w:firstLine="638" w:firstLineChars="266"/>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②</w:t>
      </w:r>
      <w:r>
        <w:rPr>
          <w:rFonts w:ascii="宋体" w:hAnsi="宋体" w:eastAsia="宋体" w:cs="Times New Roman"/>
          <w:bCs/>
          <w:color w:val="auto"/>
          <w:sz w:val="24"/>
          <w:szCs w:val="24"/>
          <w:highlight w:val="none"/>
        </w:rPr>
        <w:t>项目负责人、</w:t>
      </w:r>
      <w:r>
        <w:rPr>
          <w:rFonts w:hint="eastAsia" w:ascii="宋体" w:hAnsi="宋体" w:eastAsia="宋体" w:cs="Times New Roman"/>
          <w:bCs/>
          <w:color w:val="auto"/>
          <w:sz w:val="24"/>
          <w:szCs w:val="24"/>
          <w:highlight w:val="none"/>
        </w:rPr>
        <w:t>项目</w:t>
      </w:r>
      <w:r>
        <w:rPr>
          <w:rFonts w:ascii="宋体" w:hAnsi="宋体" w:eastAsia="宋体" w:cs="Times New Roman"/>
          <w:bCs/>
          <w:color w:val="auto"/>
          <w:sz w:val="24"/>
          <w:szCs w:val="24"/>
          <w:highlight w:val="none"/>
        </w:rPr>
        <w:t>技术等人员的组织构架说明</w:t>
      </w:r>
    </w:p>
    <w:p>
      <w:pPr>
        <w:spacing w:line="360" w:lineRule="auto"/>
        <w:ind w:firstLine="638" w:firstLineChars="266"/>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③</w:t>
      </w:r>
      <w:r>
        <w:rPr>
          <w:rFonts w:hint="eastAsia" w:ascii="宋体" w:hAnsi="宋体" w:eastAsia="宋体" w:cs="Times New Roman"/>
          <w:color w:val="auto"/>
          <w:sz w:val="24"/>
          <w:szCs w:val="24"/>
          <w:highlight w:val="none"/>
        </w:rPr>
        <w:t>质量保证措施</w:t>
      </w:r>
    </w:p>
    <w:p>
      <w:pPr>
        <w:spacing w:line="360" w:lineRule="auto"/>
        <w:ind w:firstLine="638" w:firstLineChars="266"/>
        <w:rPr>
          <w:rFonts w:ascii="宋体" w:hAnsi="宋体" w:eastAsia="宋体" w:cs="Times New Roman"/>
          <w:bCs/>
          <w:color w:val="auto"/>
          <w:sz w:val="24"/>
          <w:szCs w:val="24"/>
          <w:highlight w:val="none"/>
        </w:rPr>
      </w:pPr>
      <w:r>
        <w:rPr>
          <w:rFonts w:hint="eastAsia" w:ascii="宋体" w:hAnsi="宋体" w:eastAsia="宋体" w:cs="宋体"/>
          <w:bCs/>
          <w:color w:val="auto"/>
          <w:sz w:val="24"/>
          <w:szCs w:val="24"/>
          <w:highlight w:val="none"/>
        </w:rPr>
        <w:t>④配送及</w:t>
      </w:r>
      <w:r>
        <w:rPr>
          <w:rFonts w:ascii="宋体" w:hAnsi="宋体" w:eastAsia="宋体" w:cs="Times New Roman"/>
          <w:bCs/>
          <w:color w:val="auto"/>
          <w:sz w:val="24"/>
          <w:szCs w:val="24"/>
          <w:highlight w:val="none"/>
        </w:rPr>
        <w:t>验收方案</w:t>
      </w: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p>
    <w:p>
      <w:pPr>
        <w:spacing w:line="360" w:lineRule="auto"/>
        <w:ind w:firstLine="240" w:firstLineChars="100"/>
        <w:outlineLvl w:val="2"/>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br w:type="page"/>
      </w:r>
      <w:bookmarkStart w:id="30" w:name="_Toc22605"/>
      <w:r>
        <w:rPr>
          <w:rFonts w:hint="eastAsia" w:ascii="宋体" w:hAnsi="宋体" w:eastAsia="宋体" w:cs="Times New Roman"/>
          <w:color w:val="auto"/>
          <w:kern w:val="0"/>
          <w:sz w:val="24"/>
          <w:szCs w:val="24"/>
          <w:highlight w:val="none"/>
        </w:rPr>
        <w:t>二、技术投标与偏离表</w:t>
      </w:r>
      <w:bookmarkEnd w:id="30"/>
    </w:p>
    <w:p>
      <w:pPr>
        <w:spacing w:line="360" w:lineRule="auto"/>
        <w:ind w:firstLine="480" w:firstLineChars="200"/>
        <w:jc w:val="center"/>
        <w:rPr>
          <w:rFonts w:ascii="宋体" w:hAnsi="宋体" w:eastAsia="宋体" w:cs="MingLiU_HKSCS"/>
          <w:color w:val="auto"/>
          <w:kern w:val="0"/>
          <w:sz w:val="24"/>
          <w:szCs w:val="24"/>
          <w:highlight w:val="none"/>
        </w:rPr>
      </w:pPr>
      <w:r>
        <w:rPr>
          <w:rFonts w:hint="eastAsia" w:ascii="宋体" w:hAnsi="宋体" w:eastAsia="宋体" w:cs="Times New Roman"/>
          <w:color w:val="auto"/>
          <w:kern w:val="0"/>
          <w:sz w:val="24"/>
          <w:szCs w:val="24"/>
          <w:highlight w:val="none"/>
        </w:rPr>
        <w:t>技术投标与偏离表</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项目名称：</w:t>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ascii="宋体" w:hAnsi="宋体" w:eastAsia="宋体" w:cs="Times New Roman"/>
          <w:color w:val="auto"/>
          <w:kern w:val="0"/>
          <w:sz w:val="24"/>
          <w:szCs w:val="24"/>
          <w:highlight w:val="none"/>
        </w:rPr>
        <w:tab/>
      </w:r>
      <w:r>
        <w:rPr>
          <w:rFonts w:hint="eastAsia" w:ascii="宋体" w:hAnsi="宋体" w:eastAsia="宋体" w:cs="Times New Roman"/>
          <w:color w:val="auto"/>
          <w:kern w:val="0"/>
          <w:sz w:val="24"/>
          <w:szCs w:val="24"/>
          <w:highlight w:val="none"/>
        </w:rPr>
        <w:t>项目编号：</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包号：</w:t>
      </w:r>
    </w:p>
    <w:tbl>
      <w:tblPr>
        <w:tblStyle w:val="33"/>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236"/>
        <w:gridCol w:w="1236"/>
        <w:gridCol w:w="1283"/>
        <w:gridCol w:w="1542"/>
        <w:gridCol w:w="999"/>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品目号</w:t>
            </w:r>
          </w:p>
        </w:tc>
        <w:tc>
          <w:tcPr>
            <w:tcW w:w="1236"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货物名称</w:t>
            </w:r>
          </w:p>
        </w:tc>
        <w:tc>
          <w:tcPr>
            <w:tcW w:w="1236"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招标规格</w:t>
            </w:r>
          </w:p>
        </w:tc>
        <w:tc>
          <w:tcPr>
            <w:tcW w:w="1283"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技术指标要求</w:t>
            </w:r>
          </w:p>
        </w:tc>
        <w:tc>
          <w:tcPr>
            <w:tcW w:w="1542"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投标投标情况</w:t>
            </w:r>
          </w:p>
        </w:tc>
        <w:tc>
          <w:tcPr>
            <w:tcW w:w="999"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偏离</w:t>
            </w:r>
          </w:p>
        </w:tc>
        <w:tc>
          <w:tcPr>
            <w:tcW w:w="816" w:type="dxa"/>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spacing w:line="360" w:lineRule="auto"/>
              <w:jc w:val="center"/>
              <w:rPr>
                <w:rFonts w:ascii="宋体" w:hAnsi="宋体" w:eastAsia="宋体" w:cs="Times New Roman"/>
                <w:color w:val="auto"/>
                <w:sz w:val="24"/>
                <w:szCs w:val="24"/>
                <w:highlight w:val="none"/>
              </w:rPr>
            </w:pPr>
          </w:p>
        </w:tc>
        <w:tc>
          <w:tcPr>
            <w:tcW w:w="1236" w:type="dxa"/>
            <w:vAlign w:val="center"/>
          </w:tcPr>
          <w:p>
            <w:pPr>
              <w:spacing w:line="360" w:lineRule="auto"/>
              <w:jc w:val="center"/>
              <w:rPr>
                <w:rFonts w:ascii="宋体" w:hAnsi="宋体" w:eastAsia="宋体" w:cs="Times New Roman"/>
                <w:color w:val="auto"/>
                <w:sz w:val="24"/>
                <w:szCs w:val="24"/>
                <w:highlight w:val="none"/>
              </w:rPr>
            </w:pPr>
          </w:p>
        </w:tc>
        <w:tc>
          <w:tcPr>
            <w:tcW w:w="1236" w:type="dxa"/>
            <w:vAlign w:val="center"/>
          </w:tcPr>
          <w:p>
            <w:pPr>
              <w:spacing w:line="360" w:lineRule="auto"/>
              <w:jc w:val="center"/>
              <w:rPr>
                <w:rFonts w:ascii="宋体" w:hAnsi="宋体" w:eastAsia="宋体" w:cs="Times New Roman"/>
                <w:color w:val="auto"/>
                <w:sz w:val="24"/>
                <w:szCs w:val="24"/>
                <w:highlight w:val="none"/>
              </w:rPr>
            </w:pPr>
          </w:p>
        </w:tc>
        <w:tc>
          <w:tcPr>
            <w:tcW w:w="1283" w:type="dxa"/>
            <w:vAlign w:val="center"/>
          </w:tcPr>
          <w:p>
            <w:pPr>
              <w:spacing w:line="360" w:lineRule="auto"/>
              <w:jc w:val="center"/>
              <w:rPr>
                <w:rFonts w:ascii="宋体" w:hAnsi="宋体" w:eastAsia="宋体" w:cs="Times New Roman"/>
                <w:color w:val="auto"/>
                <w:sz w:val="24"/>
                <w:szCs w:val="24"/>
                <w:highlight w:val="none"/>
              </w:rPr>
            </w:pPr>
          </w:p>
        </w:tc>
        <w:tc>
          <w:tcPr>
            <w:tcW w:w="1542" w:type="dxa"/>
            <w:vAlign w:val="center"/>
          </w:tcPr>
          <w:p>
            <w:pPr>
              <w:spacing w:line="360" w:lineRule="auto"/>
              <w:jc w:val="center"/>
              <w:rPr>
                <w:rFonts w:ascii="宋体" w:hAnsi="宋体" w:eastAsia="宋体" w:cs="Times New Roman"/>
                <w:color w:val="auto"/>
                <w:sz w:val="24"/>
                <w:szCs w:val="24"/>
                <w:highlight w:val="none"/>
              </w:rPr>
            </w:pPr>
          </w:p>
        </w:tc>
        <w:tc>
          <w:tcPr>
            <w:tcW w:w="999" w:type="dxa"/>
            <w:vAlign w:val="center"/>
          </w:tcPr>
          <w:p>
            <w:pPr>
              <w:spacing w:line="360" w:lineRule="auto"/>
              <w:jc w:val="center"/>
              <w:rPr>
                <w:rFonts w:ascii="宋体" w:hAnsi="宋体" w:eastAsia="宋体" w:cs="Times New Roman"/>
                <w:color w:val="auto"/>
                <w:sz w:val="24"/>
                <w:szCs w:val="24"/>
                <w:highlight w:val="none"/>
              </w:rPr>
            </w:pPr>
          </w:p>
        </w:tc>
        <w:tc>
          <w:tcPr>
            <w:tcW w:w="816" w:type="dxa"/>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spacing w:line="360" w:lineRule="auto"/>
              <w:jc w:val="center"/>
              <w:rPr>
                <w:rFonts w:ascii="宋体" w:hAnsi="宋体" w:eastAsia="宋体" w:cs="Times New Roman"/>
                <w:color w:val="auto"/>
                <w:sz w:val="24"/>
                <w:szCs w:val="24"/>
                <w:highlight w:val="none"/>
              </w:rPr>
            </w:pPr>
          </w:p>
        </w:tc>
        <w:tc>
          <w:tcPr>
            <w:tcW w:w="1236" w:type="dxa"/>
            <w:vAlign w:val="center"/>
          </w:tcPr>
          <w:p>
            <w:pPr>
              <w:spacing w:line="360" w:lineRule="auto"/>
              <w:jc w:val="center"/>
              <w:rPr>
                <w:rFonts w:ascii="宋体" w:hAnsi="宋体" w:eastAsia="宋体" w:cs="Times New Roman"/>
                <w:color w:val="auto"/>
                <w:sz w:val="24"/>
                <w:szCs w:val="24"/>
                <w:highlight w:val="none"/>
              </w:rPr>
            </w:pPr>
          </w:p>
        </w:tc>
        <w:tc>
          <w:tcPr>
            <w:tcW w:w="1236" w:type="dxa"/>
            <w:vAlign w:val="center"/>
          </w:tcPr>
          <w:p>
            <w:pPr>
              <w:spacing w:line="360" w:lineRule="auto"/>
              <w:jc w:val="center"/>
              <w:rPr>
                <w:rFonts w:ascii="宋体" w:hAnsi="宋体" w:eastAsia="宋体" w:cs="Times New Roman"/>
                <w:color w:val="auto"/>
                <w:sz w:val="24"/>
                <w:szCs w:val="24"/>
                <w:highlight w:val="none"/>
              </w:rPr>
            </w:pPr>
          </w:p>
        </w:tc>
        <w:tc>
          <w:tcPr>
            <w:tcW w:w="1283" w:type="dxa"/>
            <w:vAlign w:val="center"/>
          </w:tcPr>
          <w:p>
            <w:pPr>
              <w:spacing w:line="360" w:lineRule="auto"/>
              <w:jc w:val="center"/>
              <w:rPr>
                <w:rFonts w:ascii="宋体" w:hAnsi="宋体" w:eastAsia="宋体" w:cs="Times New Roman"/>
                <w:color w:val="auto"/>
                <w:sz w:val="24"/>
                <w:szCs w:val="24"/>
                <w:highlight w:val="none"/>
              </w:rPr>
            </w:pPr>
          </w:p>
        </w:tc>
        <w:tc>
          <w:tcPr>
            <w:tcW w:w="1542" w:type="dxa"/>
            <w:vAlign w:val="center"/>
          </w:tcPr>
          <w:p>
            <w:pPr>
              <w:spacing w:line="360" w:lineRule="auto"/>
              <w:jc w:val="center"/>
              <w:rPr>
                <w:rFonts w:ascii="宋体" w:hAnsi="宋体" w:eastAsia="宋体" w:cs="Times New Roman"/>
                <w:color w:val="auto"/>
                <w:sz w:val="24"/>
                <w:szCs w:val="24"/>
                <w:highlight w:val="none"/>
              </w:rPr>
            </w:pPr>
          </w:p>
        </w:tc>
        <w:tc>
          <w:tcPr>
            <w:tcW w:w="999" w:type="dxa"/>
            <w:vAlign w:val="center"/>
          </w:tcPr>
          <w:p>
            <w:pPr>
              <w:spacing w:line="360" w:lineRule="auto"/>
              <w:jc w:val="center"/>
              <w:rPr>
                <w:rFonts w:ascii="宋体" w:hAnsi="宋体" w:eastAsia="宋体" w:cs="Times New Roman"/>
                <w:color w:val="auto"/>
                <w:sz w:val="24"/>
                <w:szCs w:val="24"/>
                <w:highlight w:val="none"/>
              </w:rPr>
            </w:pPr>
          </w:p>
        </w:tc>
        <w:tc>
          <w:tcPr>
            <w:tcW w:w="816" w:type="dxa"/>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spacing w:line="360" w:lineRule="auto"/>
              <w:jc w:val="center"/>
              <w:rPr>
                <w:rFonts w:ascii="宋体" w:hAnsi="宋体" w:eastAsia="宋体" w:cs="Times New Roman"/>
                <w:color w:val="auto"/>
                <w:sz w:val="24"/>
                <w:szCs w:val="24"/>
                <w:highlight w:val="none"/>
              </w:rPr>
            </w:pPr>
          </w:p>
        </w:tc>
        <w:tc>
          <w:tcPr>
            <w:tcW w:w="1236" w:type="dxa"/>
            <w:vAlign w:val="center"/>
          </w:tcPr>
          <w:p>
            <w:pPr>
              <w:spacing w:line="360" w:lineRule="auto"/>
              <w:jc w:val="center"/>
              <w:rPr>
                <w:rFonts w:ascii="宋体" w:hAnsi="宋体" w:eastAsia="宋体" w:cs="Times New Roman"/>
                <w:color w:val="auto"/>
                <w:sz w:val="24"/>
                <w:szCs w:val="24"/>
                <w:highlight w:val="none"/>
              </w:rPr>
            </w:pPr>
          </w:p>
        </w:tc>
        <w:tc>
          <w:tcPr>
            <w:tcW w:w="1236" w:type="dxa"/>
            <w:vAlign w:val="center"/>
          </w:tcPr>
          <w:p>
            <w:pPr>
              <w:spacing w:line="360" w:lineRule="auto"/>
              <w:jc w:val="center"/>
              <w:rPr>
                <w:rFonts w:ascii="宋体" w:hAnsi="宋体" w:eastAsia="宋体" w:cs="Times New Roman"/>
                <w:color w:val="auto"/>
                <w:sz w:val="24"/>
                <w:szCs w:val="24"/>
                <w:highlight w:val="none"/>
              </w:rPr>
            </w:pPr>
          </w:p>
        </w:tc>
        <w:tc>
          <w:tcPr>
            <w:tcW w:w="1283" w:type="dxa"/>
            <w:vAlign w:val="center"/>
          </w:tcPr>
          <w:p>
            <w:pPr>
              <w:spacing w:line="360" w:lineRule="auto"/>
              <w:jc w:val="center"/>
              <w:rPr>
                <w:rFonts w:ascii="宋体" w:hAnsi="宋体" w:eastAsia="宋体" w:cs="Times New Roman"/>
                <w:color w:val="auto"/>
                <w:sz w:val="24"/>
                <w:szCs w:val="24"/>
                <w:highlight w:val="none"/>
              </w:rPr>
            </w:pPr>
          </w:p>
        </w:tc>
        <w:tc>
          <w:tcPr>
            <w:tcW w:w="1542" w:type="dxa"/>
            <w:vAlign w:val="center"/>
          </w:tcPr>
          <w:p>
            <w:pPr>
              <w:spacing w:line="360" w:lineRule="auto"/>
              <w:jc w:val="center"/>
              <w:rPr>
                <w:rFonts w:ascii="宋体" w:hAnsi="宋体" w:eastAsia="宋体" w:cs="Times New Roman"/>
                <w:color w:val="auto"/>
                <w:sz w:val="24"/>
                <w:szCs w:val="24"/>
                <w:highlight w:val="none"/>
              </w:rPr>
            </w:pPr>
          </w:p>
        </w:tc>
        <w:tc>
          <w:tcPr>
            <w:tcW w:w="999" w:type="dxa"/>
            <w:vAlign w:val="center"/>
          </w:tcPr>
          <w:p>
            <w:pPr>
              <w:spacing w:line="360" w:lineRule="auto"/>
              <w:jc w:val="center"/>
              <w:rPr>
                <w:rFonts w:ascii="宋体" w:hAnsi="宋体" w:eastAsia="宋体" w:cs="Times New Roman"/>
                <w:color w:val="auto"/>
                <w:sz w:val="24"/>
                <w:szCs w:val="24"/>
                <w:highlight w:val="none"/>
              </w:rPr>
            </w:pPr>
          </w:p>
        </w:tc>
        <w:tc>
          <w:tcPr>
            <w:tcW w:w="816" w:type="dxa"/>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spacing w:line="360" w:lineRule="auto"/>
              <w:jc w:val="center"/>
              <w:rPr>
                <w:rFonts w:ascii="宋体" w:hAnsi="宋体" w:eastAsia="宋体" w:cs="Times New Roman"/>
                <w:color w:val="auto"/>
                <w:sz w:val="24"/>
                <w:szCs w:val="24"/>
                <w:highlight w:val="none"/>
              </w:rPr>
            </w:pPr>
          </w:p>
        </w:tc>
        <w:tc>
          <w:tcPr>
            <w:tcW w:w="1236" w:type="dxa"/>
            <w:vAlign w:val="center"/>
          </w:tcPr>
          <w:p>
            <w:pPr>
              <w:spacing w:line="360" w:lineRule="auto"/>
              <w:jc w:val="center"/>
              <w:rPr>
                <w:rFonts w:ascii="宋体" w:hAnsi="宋体" w:eastAsia="宋体" w:cs="Times New Roman"/>
                <w:color w:val="auto"/>
                <w:sz w:val="24"/>
                <w:szCs w:val="24"/>
                <w:highlight w:val="none"/>
              </w:rPr>
            </w:pPr>
          </w:p>
        </w:tc>
        <w:tc>
          <w:tcPr>
            <w:tcW w:w="1236" w:type="dxa"/>
            <w:vAlign w:val="center"/>
          </w:tcPr>
          <w:p>
            <w:pPr>
              <w:spacing w:line="360" w:lineRule="auto"/>
              <w:jc w:val="center"/>
              <w:rPr>
                <w:rFonts w:ascii="宋体" w:hAnsi="宋体" w:eastAsia="宋体" w:cs="Times New Roman"/>
                <w:color w:val="auto"/>
                <w:sz w:val="24"/>
                <w:szCs w:val="24"/>
                <w:highlight w:val="none"/>
              </w:rPr>
            </w:pPr>
          </w:p>
        </w:tc>
        <w:tc>
          <w:tcPr>
            <w:tcW w:w="1283" w:type="dxa"/>
            <w:vAlign w:val="center"/>
          </w:tcPr>
          <w:p>
            <w:pPr>
              <w:spacing w:line="360" w:lineRule="auto"/>
              <w:jc w:val="center"/>
              <w:rPr>
                <w:rFonts w:ascii="宋体" w:hAnsi="宋体" w:eastAsia="宋体" w:cs="Times New Roman"/>
                <w:color w:val="auto"/>
                <w:sz w:val="24"/>
                <w:szCs w:val="24"/>
                <w:highlight w:val="none"/>
              </w:rPr>
            </w:pPr>
          </w:p>
        </w:tc>
        <w:tc>
          <w:tcPr>
            <w:tcW w:w="1542" w:type="dxa"/>
            <w:vAlign w:val="center"/>
          </w:tcPr>
          <w:p>
            <w:pPr>
              <w:spacing w:line="360" w:lineRule="auto"/>
              <w:jc w:val="center"/>
              <w:rPr>
                <w:rFonts w:ascii="宋体" w:hAnsi="宋体" w:eastAsia="宋体" w:cs="Times New Roman"/>
                <w:color w:val="auto"/>
                <w:sz w:val="24"/>
                <w:szCs w:val="24"/>
                <w:highlight w:val="none"/>
              </w:rPr>
            </w:pPr>
          </w:p>
        </w:tc>
        <w:tc>
          <w:tcPr>
            <w:tcW w:w="999" w:type="dxa"/>
            <w:vAlign w:val="center"/>
          </w:tcPr>
          <w:p>
            <w:pPr>
              <w:spacing w:line="360" w:lineRule="auto"/>
              <w:jc w:val="center"/>
              <w:rPr>
                <w:rFonts w:ascii="宋体" w:hAnsi="宋体" w:eastAsia="宋体" w:cs="Times New Roman"/>
                <w:color w:val="auto"/>
                <w:sz w:val="24"/>
                <w:szCs w:val="24"/>
                <w:highlight w:val="none"/>
              </w:rPr>
            </w:pPr>
          </w:p>
        </w:tc>
        <w:tc>
          <w:tcPr>
            <w:tcW w:w="816" w:type="dxa"/>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spacing w:line="360" w:lineRule="auto"/>
              <w:jc w:val="center"/>
              <w:rPr>
                <w:rFonts w:ascii="宋体" w:hAnsi="宋体" w:eastAsia="宋体" w:cs="Times New Roman"/>
                <w:color w:val="auto"/>
                <w:sz w:val="24"/>
                <w:szCs w:val="24"/>
                <w:highlight w:val="none"/>
              </w:rPr>
            </w:pPr>
          </w:p>
        </w:tc>
        <w:tc>
          <w:tcPr>
            <w:tcW w:w="1236" w:type="dxa"/>
            <w:vAlign w:val="center"/>
          </w:tcPr>
          <w:p>
            <w:pPr>
              <w:spacing w:line="360" w:lineRule="auto"/>
              <w:jc w:val="center"/>
              <w:rPr>
                <w:rFonts w:ascii="宋体" w:hAnsi="宋体" w:eastAsia="宋体" w:cs="Times New Roman"/>
                <w:color w:val="auto"/>
                <w:sz w:val="24"/>
                <w:szCs w:val="24"/>
                <w:highlight w:val="none"/>
              </w:rPr>
            </w:pPr>
          </w:p>
        </w:tc>
        <w:tc>
          <w:tcPr>
            <w:tcW w:w="1236" w:type="dxa"/>
            <w:vAlign w:val="center"/>
          </w:tcPr>
          <w:p>
            <w:pPr>
              <w:spacing w:line="360" w:lineRule="auto"/>
              <w:jc w:val="center"/>
              <w:rPr>
                <w:rFonts w:ascii="宋体" w:hAnsi="宋体" w:eastAsia="宋体" w:cs="Times New Roman"/>
                <w:color w:val="auto"/>
                <w:sz w:val="24"/>
                <w:szCs w:val="24"/>
                <w:highlight w:val="none"/>
              </w:rPr>
            </w:pPr>
          </w:p>
        </w:tc>
        <w:tc>
          <w:tcPr>
            <w:tcW w:w="1283" w:type="dxa"/>
            <w:vAlign w:val="center"/>
          </w:tcPr>
          <w:p>
            <w:pPr>
              <w:spacing w:line="360" w:lineRule="auto"/>
              <w:jc w:val="center"/>
              <w:rPr>
                <w:rFonts w:ascii="宋体" w:hAnsi="宋体" w:eastAsia="宋体" w:cs="Times New Roman"/>
                <w:color w:val="auto"/>
                <w:sz w:val="24"/>
                <w:szCs w:val="24"/>
                <w:highlight w:val="none"/>
              </w:rPr>
            </w:pPr>
          </w:p>
        </w:tc>
        <w:tc>
          <w:tcPr>
            <w:tcW w:w="1542" w:type="dxa"/>
            <w:vAlign w:val="center"/>
          </w:tcPr>
          <w:p>
            <w:pPr>
              <w:spacing w:line="360" w:lineRule="auto"/>
              <w:jc w:val="center"/>
              <w:rPr>
                <w:rFonts w:ascii="宋体" w:hAnsi="宋体" w:eastAsia="宋体" w:cs="Times New Roman"/>
                <w:color w:val="auto"/>
                <w:sz w:val="24"/>
                <w:szCs w:val="24"/>
                <w:highlight w:val="none"/>
              </w:rPr>
            </w:pPr>
          </w:p>
        </w:tc>
        <w:tc>
          <w:tcPr>
            <w:tcW w:w="999" w:type="dxa"/>
            <w:vAlign w:val="center"/>
          </w:tcPr>
          <w:p>
            <w:pPr>
              <w:spacing w:line="360" w:lineRule="auto"/>
              <w:jc w:val="center"/>
              <w:rPr>
                <w:rFonts w:ascii="宋体" w:hAnsi="宋体" w:eastAsia="宋体" w:cs="Times New Roman"/>
                <w:color w:val="auto"/>
                <w:sz w:val="24"/>
                <w:szCs w:val="24"/>
                <w:highlight w:val="none"/>
              </w:rPr>
            </w:pPr>
          </w:p>
        </w:tc>
        <w:tc>
          <w:tcPr>
            <w:tcW w:w="816" w:type="dxa"/>
            <w:vAlign w:val="center"/>
          </w:tcPr>
          <w:p>
            <w:pPr>
              <w:spacing w:line="360" w:lineRule="auto"/>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Align w:val="center"/>
          </w:tcPr>
          <w:p>
            <w:pPr>
              <w:spacing w:line="360" w:lineRule="auto"/>
              <w:jc w:val="center"/>
              <w:rPr>
                <w:rFonts w:ascii="宋体" w:hAnsi="宋体" w:eastAsia="宋体" w:cs="Times New Roman"/>
                <w:color w:val="auto"/>
                <w:sz w:val="24"/>
                <w:szCs w:val="24"/>
                <w:highlight w:val="none"/>
              </w:rPr>
            </w:pPr>
          </w:p>
        </w:tc>
        <w:tc>
          <w:tcPr>
            <w:tcW w:w="1236" w:type="dxa"/>
            <w:vAlign w:val="center"/>
          </w:tcPr>
          <w:p>
            <w:pPr>
              <w:spacing w:line="360" w:lineRule="auto"/>
              <w:jc w:val="center"/>
              <w:rPr>
                <w:rFonts w:ascii="宋体" w:hAnsi="宋体" w:eastAsia="宋体" w:cs="Times New Roman"/>
                <w:color w:val="auto"/>
                <w:sz w:val="24"/>
                <w:szCs w:val="24"/>
                <w:highlight w:val="none"/>
              </w:rPr>
            </w:pPr>
          </w:p>
        </w:tc>
        <w:tc>
          <w:tcPr>
            <w:tcW w:w="1236" w:type="dxa"/>
            <w:vAlign w:val="center"/>
          </w:tcPr>
          <w:p>
            <w:pPr>
              <w:spacing w:line="360" w:lineRule="auto"/>
              <w:jc w:val="center"/>
              <w:rPr>
                <w:rFonts w:ascii="宋体" w:hAnsi="宋体" w:eastAsia="宋体" w:cs="Times New Roman"/>
                <w:color w:val="auto"/>
                <w:sz w:val="24"/>
                <w:szCs w:val="24"/>
                <w:highlight w:val="none"/>
              </w:rPr>
            </w:pPr>
          </w:p>
        </w:tc>
        <w:tc>
          <w:tcPr>
            <w:tcW w:w="1283" w:type="dxa"/>
            <w:vAlign w:val="center"/>
          </w:tcPr>
          <w:p>
            <w:pPr>
              <w:spacing w:line="360" w:lineRule="auto"/>
              <w:jc w:val="center"/>
              <w:rPr>
                <w:rFonts w:ascii="宋体" w:hAnsi="宋体" w:eastAsia="宋体" w:cs="Times New Roman"/>
                <w:color w:val="auto"/>
                <w:sz w:val="24"/>
                <w:szCs w:val="24"/>
                <w:highlight w:val="none"/>
              </w:rPr>
            </w:pPr>
          </w:p>
        </w:tc>
        <w:tc>
          <w:tcPr>
            <w:tcW w:w="1542" w:type="dxa"/>
            <w:vAlign w:val="center"/>
          </w:tcPr>
          <w:p>
            <w:pPr>
              <w:spacing w:line="360" w:lineRule="auto"/>
              <w:jc w:val="center"/>
              <w:rPr>
                <w:rFonts w:ascii="宋体" w:hAnsi="宋体" w:eastAsia="宋体" w:cs="Times New Roman"/>
                <w:color w:val="auto"/>
                <w:sz w:val="24"/>
                <w:szCs w:val="24"/>
                <w:highlight w:val="none"/>
              </w:rPr>
            </w:pPr>
          </w:p>
        </w:tc>
        <w:tc>
          <w:tcPr>
            <w:tcW w:w="999" w:type="dxa"/>
            <w:vAlign w:val="center"/>
          </w:tcPr>
          <w:p>
            <w:pPr>
              <w:spacing w:line="360" w:lineRule="auto"/>
              <w:jc w:val="center"/>
              <w:rPr>
                <w:rFonts w:ascii="宋体" w:hAnsi="宋体" w:eastAsia="宋体" w:cs="Times New Roman"/>
                <w:color w:val="auto"/>
                <w:sz w:val="24"/>
                <w:szCs w:val="24"/>
                <w:highlight w:val="none"/>
              </w:rPr>
            </w:pPr>
          </w:p>
        </w:tc>
        <w:tc>
          <w:tcPr>
            <w:tcW w:w="816" w:type="dxa"/>
            <w:vAlign w:val="center"/>
          </w:tcPr>
          <w:p>
            <w:pPr>
              <w:spacing w:line="360" w:lineRule="auto"/>
              <w:jc w:val="center"/>
              <w:rPr>
                <w:rFonts w:ascii="宋体" w:hAnsi="宋体" w:eastAsia="宋体" w:cs="Times New Roman"/>
                <w:color w:val="auto"/>
                <w:sz w:val="24"/>
                <w:szCs w:val="24"/>
                <w:highlight w:val="none"/>
              </w:rPr>
            </w:pPr>
          </w:p>
        </w:tc>
      </w:tr>
    </w:tbl>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说明：在偏离项必须注明正偏离、负偏离或无偏离。</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投标人名称</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公章</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____________</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法定代表人或其授权代表</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签字或盖章</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____________</w:t>
      </w:r>
    </w:p>
    <w:p>
      <w:pPr>
        <w:spacing w:line="360" w:lineRule="auto"/>
        <w:ind w:firstLine="480" w:firstLineChars="200"/>
        <w:rPr>
          <w:rFonts w:ascii="宋体" w:hAnsi="宋体" w:eastAsia="宋体" w:cs="Times New Roman"/>
          <w:color w:val="auto"/>
          <w:kern w:val="0"/>
          <w:sz w:val="20"/>
          <w:szCs w:val="21"/>
          <w:highlight w:val="none"/>
        </w:rPr>
      </w:pPr>
      <w:r>
        <w:rPr>
          <w:rFonts w:hint="eastAsia" w:ascii="宋体" w:hAnsi="宋体" w:eastAsia="宋体" w:cs="Times New Roman"/>
          <w:color w:val="auto"/>
          <w:kern w:val="0"/>
          <w:sz w:val="24"/>
          <w:szCs w:val="24"/>
          <w:highlight w:val="none"/>
        </w:rPr>
        <w:t>日期：</w:t>
      </w:r>
      <w:r>
        <w:rPr>
          <w:rFonts w:ascii="宋体" w:hAnsi="宋体" w:eastAsia="宋体" w:cs="Times New Roman"/>
          <w:color w:val="auto"/>
          <w:kern w:val="0"/>
          <w:sz w:val="24"/>
          <w:szCs w:val="24"/>
          <w:highlight w:val="none"/>
        </w:rPr>
        <w:t>______</w:t>
      </w:r>
      <w:r>
        <w:rPr>
          <w:rFonts w:hint="eastAsia" w:ascii="宋体" w:hAnsi="宋体" w:eastAsia="宋体" w:cs="Times New Roman"/>
          <w:color w:val="auto"/>
          <w:kern w:val="0"/>
          <w:sz w:val="24"/>
          <w:szCs w:val="24"/>
          <w:highlight w:val="none"/>
        </w:rPr>
        <w:t>年</w:t>
      </w:r>
      <w:r>
        <w:rPr>
          <w:rFonts w:ascii="宋体" w:hAnsi="宋体" w:eastAsia="宋体" w:cs="Times New Roman"/>
          <w:color w:val="auto"/>
          <w:kern w:val="0"/>
          <w:sz w:val="24"/>
          <w:szCs w:val="24"/>
          <w:highlight w:val="none"/>
        </w:rPr>
        <w:t>____</w:t>
      </w:r>
      <w:r>
        <w:rPr>
          <w:rFonts w:hint="eastAsia" w:ascii="宋体" w:hAnsi="宋体" w:eastAsia="宋体" w:cs="Times New Roman"/>
          <w:color w:val="auto"/>
          <w:kern w:val="0"/>
          <w:sz w:val="24"/>
          <w:szCs w:val="24"/>
          <w:highlight w:val="none"/>
        </w:rPr>
        <w:t>月</w:t>
      </w:r>
      <w:r>
        <w:rPr>
          <w:rFonts w:ascii="宋体" w:hAnsi="宋体" w:eastAsia="宋体" w:cs="Times New Roman"/>
          <w:color w:val="auto"/>
          <w:kern w:val="0"/>
          <w:sz w:val="24"/>
          <w:szCs w:val="24"/>
          <w:highlight w:val="none"/>
        </w:rPr>
        <w:t>____</w:t>
      </w:r>
      <w:r>
        <w:rPr>
          <w:rFonts w:hint="eastAsia" w:ascii="宋体" w:hAnsi="宋体" w:eastAsia="宋体" w:cs="Times New Roman"/>
          <w:color w:val="auto"/>
          <w:kern w:val="0"/>
          <w:sz w:val="24"/>
          <w:szCs w:val="24"/>
          <w:highlight w:val="none"/>
        </w:rPr>
        <w:t>日</w:t>
      </w:r>
    </w:p>
    <w:p>
      <w:pPr>
        <w:spacing w:line="360" w:lineRule="auto"/>
        <w:ind w:firstLine="480" w:firstLineChars="200"/>
        <w:rPr>
          <w:rFonts w:ascii="宋体" w:hAnsi="宋体" w:eastAsia="宋体" w:cs="Times New Roman"/>
          <w:color w:val="auto"/>
          <w:kern w:val="0"/>
          <w:sz w:val="24"/>
          <w:szCs w:val="24"/>
          <w:highlight w:val="none"/>
        </w:rPr>
      </w:pPr>
    </w:p>
    <w:p>
      <w:pPr>
        <w:widowControl/>
        <w:spacing w:line="580" w:lineRule="exact"/>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8"/>
          <w:szCs w:val="28"/>
          <w:highlight w:val="none"/>
        </w:rPr>
        <w:t>注：投标人填写技术偏离表时，不得整篇复制粘贴招标文件中技术参数，须逐条响应。否则将视为未实质性响应招标文件。如投标文件中技术偏离表所有参数均与招标文件中技术参数一致，请提供相关证明材料（如：检测报告等）。</w:t>
      </w:r>
    </w:p>
    <w:p>
      <w:pPr>
        <w:spacing w:line="280" w:lineRule="exact"/>
        <w:ind w:firstLine="480" w:firstLineChars="200"/>
        <w:rPr>
          <w:rFonts w:ascii="宋体" w:hAnsi="宋体" w:eastAsia="宋体" w:cs="Times New Roman"/>
          <w:color w:val="auto"/>
          <w:kern w:val="0"/>
          <w:sz w:val="20"/>
          <w:szCs w:val="21"/>
          <w:highlight w:val="none"/>
        </w:rPr>
      </w:pPr>
      <w:r>
        <w:rPr>
          <w:rFonts w:hint="eastAsia" w:ascii="宋体" w:hAnsi="宋体" w:eastAsia="宋体" w:cs="Times New Roman"/>
          <w:color w:val="auto"/>
          <w:kern w:val="0"/>
          <w:sz w:val="24"/>
          <w:szCs w:val="24"/>
          <w:highlight w:val="none"/>
        </w:rPr>
        <w:br w:type="page"/>
      </w:r>
    </w:p>
    <w:p>
      <w:pPr>
        <w:spacing w:line="360" w:lineRule="auto"/>
        <w:ind w:firstLine="480" w:firstLineChars="200"/>
        <w:outlineLvl w:val="2"/>
        <w:rPr>
          <w:rFonts w:ascii="宋体" w:hAnsi="宋体" w:eastAsia="宋体" w:cs="Times New Roman"/>
          <w:color w:val="auto"/>
          <w:kern w:val="0"/>
          <w:sz w:val="24"/>
          <w:szCs w:val="24"/>
          <w:highlight w:val="none"/>
        </w:rPr>
      </w:pPr>
      <w:bookmarkStart w:id="31" w:name="_Toc3698"/>
      <w:r>
        <w:rPr>
          <w:rFonts w:hint="eastAsia" w:ascii="宋体" w:hAnsi="宋体" w:eastAsia="宋体" w:cs="Times New Roman"/>
          <w:color w:val="auto"/>
          <w:kern w:val="0"/>
          <w:sz w:val="24"/>
          <w:szCs w:val="24"/>
          <w:highlight w:val="none"/>
        </w:rPr>
        <w:t>三、供应商售后服务承诺</w:t>
      </w:r>
      <w:bookmarkEnd w:id="31"/>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1.包括对拟提供材料进行售后服务的组织机构和人员名单及其工作经验、工</w:t>
      </w:r>
      <w:r>
        <w:rPr>
          <w:rFonts w:hint="eastAsia" w:ascii="宋体" w:hAnsi="宋体" w:eastAsia="宋体" w:cs="Times New Roman"/>
          <w:color w:val="auto"/>
          <w:sz w:val="24"/>
          <w:szCs w:val="24"/>
          <w:highlight w:val="none"/>
        </w:rPr>
        <w:t>作时间、从事过的工作岗位和相关的证书；</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2.质保承诺计划等；</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3.产品供应方案；</w:t>
      </w:r>
    </w:p>
    <w:p>
      <w:pPr>
        <w:spacing w:line="360" w:lineRule="auto"/>
        <w:ind w:firstLine="480" w:firstLineChars="200"/>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sz w:val="24"/>
          <w:szCs w:val="24"/>
          <w:highlight w:val="none"/>
        </w:rPr>
        <w:t>4.</w:t>
      </w:r>
      <w:r>
        <w:rPr>
          <w:rFonts w:hint="eastAsia" w:ascii="宋体" w:hAnsi="宋体" w:eastAsia="宋体" w:cs="Times New Roman"/>
          <w:color w:val="auto"/>
          <w:kern w:val="0"/>
          <w:sz w:val="24"/>
          <w:szCs w:val="24"/>
          <w:highlight w:val="none"/>
        </w:rPr>
        <w:t>售后服务承诺</w:t>
      </w:r>
      <w:r>
        <w:rPr>
          <w:rFonts w:hint="eastAsia" w:ascii="宋体" w:hAnsi="宋体" w:eastAsia="宋体" w:cs="Times New Roman"/>
          <w:color w:val="auto"/>
          <w:kern w:val="0"/>
          <w:sz w:val="24"/>
          <w:szCs w:val="24"/>
          <w:highlight w:val="none"/>
          <w:lang w:eastAsia="zh-CN"/>
        </w:rPr>
        <w:t>；</w:t>
      </w:r>
    </w:p>
    <w:p>
      <w:pPr>
        <w:spacing w:line="360" w:lineRule="auto"/>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5.培训方案。</w:t>
      </w:r>
    </w:p>
    <w:p>
      <w:pPr>
        <w:spacing w:line="360" w:lineRule="auto"/>
        <w:ind w:firstLine="480" w:firstLineChars="200"/>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6.</w:t>
      </w:r>
      <w:r>
        <w:rPr>
          <w:rFonts w:hint="eastAsia" w:ascii="宋体" w:hAnsi="宋体" w:eastAsia="宋体" w:cs="Times New Roman"/>
          <w:color w:val="auto"/>
          <w:sz w:val="24"/>
          <w:szCs w:val="24"/>
          <w:highlight w:val="none"/>
        </w:rPr>
        <w:t>质保期后的维护</w:t>
      </w:r>
    </w:p>
    <w:p>
      <w:pPr>
        <w:spacing w:line="360" w:lineRule="auto"/>
        <w:ind w:firstLine="480" w:firstLineChars="200"/>
        <w:outlineLvl w:val="2"/>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br w:type="page"/>
      </w:r>
      <w:bookmarkStart w:id="32" w:name="_Toc30825"/>
      <w:r>
        <w:rPr>
          <w:rFonts w:hint="eastAsia" w:ascii="宋体" w:hAnsi="宋体" w:eastAsia="宋体" w:cs="Times New Roman"/>
          <w:color w:val="auto"/>
          <w:kern w:val="0"/>
          <w:sz w:val="24"/>
          <w:szCs w:val="24"/>
          <w:highlight w:val="none"/>
        </w:rPr>
        <w:t>四、投标标的物符合招标文件规定的证明文件</w:t>
      </w:r>
      <w:bookmarkEnd w:id="32"/>
    </w:p>
    <w:p>
      <w:pPr>
        <w:spacing w:line="360" w:lineRule="auto"/>
        <w:ind w:firstLine="480" w:firstLineChars="200"/>
        <w:rPr>
          <w:rFonts w:hint="eastAsia" w:ascii="宋体" w:hAnsi="宋体" w:eastAsia="宋体" w:cs="Times New Roman"/>
          <w:color w:val="auto"/>
          <w:kern w:val="0"/>
          <w:sz w:val="24"/>
          <w:szCs w:val="24"/>
          <w:highlight w:val="none"/>
        </w:rPr>
      </w:pP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备注：提供第二章“供应商须知前附表”和第六章“项目采购需求”规定的证明材料复印件。</w:t>
      </w:r>
    </w:p>
    <w:p>
      <w:pPr>
        <w:spacing w:line="360" w:lineRule="auto"/>
        <w:ind w:firstLine="400" w:firstLineChars="200"/>
        <w:rPr>
          <w:rFonts w:ascii="宋体" w:hAnsi="宋体" w:eastAsia="宋体" w:cs="Times New Roman"/>
          <w:color w:val="auto"/>
          <w:kern w:val="0"/>
          <w:sz w:val="20"/>
          <w:szCs w:val="21"/>
          <w:highlight w:val="none"/>
        </w:rPr>
      </w:pPr>
    </w:p>
    <w:p>
      <w:pPr>
        <w:rPr>
          <w:rFonts w:ascii="宋体" w:hAnsi="宋体" w:eastAsia="宋体" w:cs="Times New Roman"/>
          <w:color w:val="auto"/>
          <w:kern w:val="0"/>
          <w:sz w:val="24"/>
          <w:szCs w:val="24"/>
          <w:highlight w:val="none"/>
        </w:rPr>
      </w:pPr>
      <w:bookmarkStart w:id="33" w:name="_Toc21633"/>
      <w:r>
        <w:rPr>
          <w:rFonts w:hint="eastAsia" w:ascii="宋体" w:hAnsi="宋体" w:eastAsia="宋体" w:cs="Times New Roman"/>
          <w:color w:val="auto"/>
          <w:kern w:val="0"/>
          <w:sz w:val="24"/>
          <w:szCs w:val="24"/>
          <w:highlight w:val="none"/>
        </w:rPr>
        <w:br w:type="page"/>
      </w:r>
    </w:p>
    <w:p>
      <w:pPr>
        <w:numPr>
          <w:ilvl w:val="0"/>
          <w:numId w:val="5"/>
        </w:numPr>
        <w:spacing w:line="360" w:lineRule="auto"/>
        <w:ind w:firstLine="240" w:firstLineChars="100"/>
        <w:outlineLvl w:val="2"/>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其他材料</w:t>
      </w:r>
      <w:bookmarkEnd w:id="33"/>
    </w:p>
    <w:p>
      <w:pPr>
        <w:rPr>
          <w:color w:val="auto"/>
          <w:highlight w:val="none"/>
        </w:rPr>
      </w:pPr>
    </w:p>
    <w:p>
      <w:pPr>
        <w:spacing w:line="360" w:lineRule="auto"/>
        <w:outlineLvl w:val="2"/>
        <w:rPr>
          <w:rFonts w:ascii="宋体" w:hAnsi="宋体" w:eastAsia="宋体" w:cs="Times New Roman"/>
          <w:color w:val="auto"/>
          <w:kern w:val="0"/>
          <w:sz w:val="24"/>
          <w:szCs w:val="24"/>
          <w:highlight w:val="none"/>
        </w:rPr>
        <w:sectPr>
          <w:footerReference r:id="rId6" w:type="default"/>
          <w:pgSz w:w="11906" w:h="16838"/>
          <w:pgMar w:top="1440" w:right="1800" w:bottom="1440" w:left="1800" w:header="851" w:footer="992" w:gutter="0"/>
          <w:cols w:space="720" w:num="1"/>
          <w:docGrid w:type="lines" w:linePitch="312" w:charSpace="0"/>
        </w:sectPr>
      </w:pPr>
    </w:p>
    <w:p>
      <w:pPr>
        <w:keepNext/>
        <w:keepLines/>
        <w:numPr>
          <w:ilvl w:val="0"/>
          <w:numId w:val="6"/>
        </w:numPr>
        <w:spacing w:before="260" w:after="260" w:line="413" w:lineRule="auto"/>
        <w:jc w:val="center"/>
        <w:outlineLvl w:val="2"/>
        <w:rPr>
          <w:rFonts w:ascii="Calibri" w:hAnsi="Calibri" w:eastAsia="宋体" w:cs="Times New Roman"/>
          <w:b/>
          <w:color w:val="auto"/>
          <w:kern w:val="0"/>
          <w:sz w:val="24"/>
          <w:szCs w:val="20"/>
          <w:highlight w:val="none"/>
        </w:rPr>
      </w:pPr>
      <w:bookmarkStart w:id="34" w:name="_Toc29872"/>
      <w:r>
        <w:rPr>
          <w:rFonts w:hint="eastAsia" w:ascii="Calibri" w:hAnsi="Calibri" w:eastAsia="宋体" w:cs="Times New Roman"/>
          <w:b/>
          <w:color w:val="auto"/>
          <w:kern w:val="0"/>
          <w:sz w:val="24"/>
          <w:szCs w:val="20"/>
          <w:highlight w:val="none"/>
        </w:rPr>
        <w:t>项目采购需求</w:t>
      </w:r>
      <w:bookmarkEnd w:id="34"/>
    </w:p>
    <w:p>
      <w:pPr>
        <w:ind w:firstLine="240" w:firstLineChars="100"/>
        <w:rPr>
          <w:rFonts w:asciiTheme="minorEastAsia" w:hAnsiTheme="minorEastAsia" w:cstheme="minorEastAsia"/>
          <w:color w:val="auto"/>
          <w:sz w:val="24"/>
          <w:szCs w:val="24"/>
          <w:highlight w:val="none"/>
        </w:rPr>
      </w:pPr>
    </w:p>
    <w:tbl>
      <w:tblPr>
        <w:tblStyle w:val="33"/>
        <w:tblW w:w="9540" w:type="dxa"/>
        <w:tblInd w:w="-229" w:type="dxa"/>
        <w:tblLayout w:type="fixed"/>
        <w:tblCellMar>
          <w:top w:w="0" w:type="dxa"/>
          <w:left w:w="108" w:type="dxa"/>
          <w:bottom w:w="0" w:type="dxa"/>
          <w:right w:w="108" w:type="dxa"/>
        </w:tblCellMar>
      </w:tblPr>
      <w:tblGrid>
        <w:gridCol w:w="740"/>
        <w:gridCol w:w="1610"/>
        <w:gridCol w:w="5750"/>
        <w:gridCol w:w="720"/>
        <w:gridCol w:w="720"/>
      </w:tblGrid>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序号</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设备名称</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参数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数量</w:t>
            </w:r>
          </w:p>
        </w:tc>
      </w:tr>
      <w:tr>
        <w:tblPrEx>
          <w:tblCellMar>
            <w:top w:w="0" w:type="dxa"/>
            <w:left w:w="108" w:type="dxa"/>
            <w:bottom w:w="0" w:type="dxa"/>
            <w:right w:w="108" w:type="dxa"/>
          </w:tblCellMar>
        </w:tblPrEx>
        <w:trPr>
          <w:trHeight w:val="33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虚拟互动演录播工作站</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1、CPU：≥i9 13900k以上；2、工业级高稳定内存，≥16G；3、≥120G SSD系统盘，≥2T数据盘；4、 ≥6G 192bit显卡；5、图像采集：支持输入信号格式自动检测切换，支持对输入的图像亮度、对比度、色度、饱和度调整，支持隔行视频图像去交织抗锯齿处理，支持画面翻转、镜像、裁剪功能，可同时输出多个可以独立设置的视频流，输出视频的色彩空间、分辨率、帧率可设置；6、支持的视音频格式：2160p30，2160p25，1080p60，1080p59.94，1080p50，1080p30，1080p29.97，1080p25，1080p24，1080p23.98，1080i60，1080i59.94，1080i50，720p60，720p59.94，720p50，720p30，720p29.97，720p25，720p24，720p23.98；7、采样率：音频（24bit、48kHz），视频（4:2:2、4:4:4）；色彩精度（8/10/12-bit），显示色彩空间（YV12、NV12、YUY2、RGB24、RGB32）；8、音频输入输出：支持4 x 2声道嵌入音频，1 x 2声道 SDI 嵌入音频输出（SDI接口版）；9、4路 HD高清1路4K输入，1 x 3G SDI，MCX输出（SDI接口版）；10、支持1路3840*2160p30录制，可设置高达80M码率；</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11、主机内置无线接收功能，可任意接收安卓、苹果、微软手持设备的无线信号，信号分辨率高达1080P，并支持对安卓、苹果、微软手持设备的拍摄信号实时抠像处理；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9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真三维虚拟演播室系统</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系统软件：</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1、硬件编解码技术，系统运行流畅；</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2、≥4个输入通道，≥5个预监窗口，≥4路高标清混切，包括摄像机输入信号、USB摄像设备、NDI/RTSP /RTMP流、PPT/word/PDF文档、3D场景、图片、视频；（</w:t>
            </w:r>
            <w:r>
              <w:rPr>
                <w:rFonts w:hint="eastAsia" w:ascii="宋体" w:hAnsi="宋体" w:eastAsia="宋体" w:cs="宋体"/>
                <w:color w:val="auto"/>
                <w:kern w:val="0"/>
                <w:sz w:val="20"/>
                <w:szCs w:val="20"/>
                <w:highlight w:val="none"/>
              </w:rPr>
              <w:t>需提供软件界面截图文件</w:t>
            </w:r>
            <w:r>
              <w:rPr>
                <w:rFonts w:hint="eastAsia" w:ascii="宋体" w:hAnsi="宋体" w:eastAsia="宋体" w:cs="宋体"/>
                <w:color w:val="auto"/>
                <w:kern w:val="0"/>
                <w:sz w:val="20"/>
                <w:szCs w:val="20"/>
                <w:highlight w:val="none"/>
              </w:rPr>
              <w:t>）</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3、内置≥4路输入通道和≥1路混合通道虚拟调音台，可对每个通道音频进行独立控制，支持选择通道进行混合输出或音频输出模式；系统内置≥10段均衡器和≥5种虚拟效果器，支持左右声道平衡输出；（</w:t>
            </w:r>
            <w:r>
              <w:rPr>
                <w:rFonts w:hint="eastAsia" w:ascii="宋体" w:hAnsi="宋体" w:eastAsia="宋体" w:cs="宋体"/>
                <w:color w:val="auto"/>
                <w:kern w:val="0"/>
                <w:sz w:val="20"/>
                <w:szCs w:val="20"/>
                <w:highlight w:val="none"/>
              </w:rPr>
              <w:t>需提供软件界面截图文件</w:t>
            </w:r>
            <w:r>
              <w:rPr>
                <w:rFonts w:hint="eastAsia" w:ascii="宋体" w:hAnsi="宋体" w:eastAsia="宋体" w:cs="宋体"/>
                <w:color w:val="auto"/>
                <w:kern w:val="0"/>
                <w:sz w:val="20"/>
                <w:szCs w:val="20"/>
                <w:highlight w:val="none"/>
              </w:rPr>
              <w:t>）4、系统预监通道和导播窗口支持音频波段显示，实时指示当前音频大小；</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5、≥总计5路独立广播级色键抠像器，每个通道抠设置互不影响，支持对所有输入信号源同时抠像，同时支持对场景中的背景大屏内容进行独立抠像，包括ip流、视频、图片、通道等；（</w:t>
            </w:r>
            <w:r>
              <w:rPr>
                <w:rFonts w:hint="eastAsia" w:ascii="宋体" w:hAnsi="宋体" w:eastAsia="宋体" w:cs="宋体"/>
                <w:color w:val="auto"/>
                <w:kern w:val="0"/>
                <w:sz w:val="20"/>
                <w:szCs w:val="20"/>
                <w:highlight w:val="none"/>
              </w:rPr>
              <w:t>需提供软件界面截图文件</w:t>
            </w:r>
            <w:r>
              <w:rPr>
                <w:rFonts w:hint="eastAsia" w:ascii="宋体" w:hAnsi="宋体" w:eastAsia="宋体" w:cs="宋体"/>
                <w:color w:val="auto"/>
                <w:kern w:val="0"/>
                <w:sz w:val="20"/>
                <w:szCs w:val="20"/>
                <w:highlight w:val="none"/>
              </w:rPr>
              <w:t>）</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6、支持对每个抠像通道的参数调整，包括亮度、对比度、图像透明度、伽马值等；7、每个抠像通道支持穿帮镜头裁切，可对上下左右4个方向进行裁切；8、支持一键抠像模式，系统自带抠像颜色吸管，可吸取任意颜色进行抠像；</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9、最高支持≥4路同时录制，其中≥1路4K/30P模式，录制码率、分辨率、音频采样率、录制格式等可选，录制时可选择音频输入源进行加嵌混合录制；（</w:t>
            </w:r>
            <w:r>
              <w:rPr>
                <w:rFonts w:hint="eastAsia" w:ascii="宋体" w:hAnsi="宋体" w:eastAsia="宋体" w:cs="宋体"/>
                <w:color w:val="auto"/>
                <w:kern w:val="0"/>
                <w:sz w:val="20"/>
                <w:szCs w:val="20"/>
                <w:highlight w:val="none"/>
              </w:rPr>
              <w:t>需提供软件界面截图文件</w:t>
            </w:r>
            <w:r>
              <w:rPr>
                <w:rFonts w:hint="eastAsia" w:ascii="宋体" w:hAnsi="宋体" w:eastAsia="宋体" w:cs="宋体"/>
                <w:color w:val="auto"/>
                <w:kern w:val="0"/>
                <w:sz w:val="20"/>
                <w:szCs w:val="20"/>
                <w:highlight w:val="none"/>
              </w:rPr>
              <w:t>）10、系统内置h264、h265、mpeg三个编码器，支持MP4、MKV、MOV、AVI、FLV格式录制；11、支持录制输入音量波段指示，实时显示当前录制的音量大小；12、支持录制音频降噪功能，可设置启用或关闭；（</w:t>
            </w:r>
            <w:r>
              <w:rPr>
                <w:rFonts w:hint="eastAsia" w:ascii="宋体" w:hAnsi="宋体" w:eastAsia="宋体" w:cs="宋体"/>
                <w:color w:val="auto"/>
                <w:kern w:val="0"/>
                <w:sz w:val="20"/>
                <w:szCs w:val="20"/>
                <w:highlight w:val="none"/>
              </w:rPr>
              <w:t>需提供软件界面截图文件</w:t>
            </w:r>
            <w:r>
              <w:rPr>
                <w:rFonts w:hint="eastAsia" w:ascii="宋体" w:hAnsi="宋体" w:eastAsia="宋体" w:cs="宋体"/>
                <w:color w:val="auto"/>
                <w:kern w:val="0"/>
                <w:sz w:val="20"/>
                <w:szCs w:val="20"/>
                <w:highlight w:val="none"/>
              </w:rPr>
              <w:t>）13、所有录制通道均支持暂停录制，暂停录制模式不得以生成二个文件形式实现；</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14、所有录制通道均支持单独设置音频延时功能，保证录制的文件视音频同步；（</w:t>
            </w:r>
            <w:r>
              <w:rPr>
                <w:rFonts w:hint="eastAsia" w:ascii="宋体" w:hAnsi="宋体" w:eastAsia="宋体" w:cs="宋体"/>
                <w:color w:val="auto"/>
                <w:kern w:val="0"/>
                <w:sz w:val="20"/>
                <w:szCs w:val="20"/>
                <w:highlight w:val="none"/>
              </w:rPr>
              <w:t>需提供软件界面截图文件</w:t>
            </w:r>
            <w:r>
              <w:rPr>
                <w:rFonts w:hint="eastAsia" w:ascii="宋体" w:hAnsi="宋体" w:eastAsia="宋体" w:cs="宋体"/>
                <w:color w:val="auto"/>
                <w:kern w:val="0"/>
                <w:sz w:val="20"/>
                <w:szCs w:val="20"/>
                <w:highlight w:val="none"/>
              </w:rPr>
              <w:t>）</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15、单独通道录制时支持选择输入音频通道进行加嵌混合使用；（</w:t>
            </w:r>
            <w:r>
              <w:rPr>
                <w:rFonts w:hint="eastAsia" w:ascii="宋体" w:hAnsi="宋体" w:eastAsia="宋体" w:cs="宋体"/>
                <w:color w:val="auto"/>
                <w:kern w:val="0"/>
                <w:sz w:val="20"/>
                <w:szCs w:val="20"/>
                <w:highlight w:val="none"/>
              </w:rPr>
              <w:t>需提供软件界面截图文件）</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16、系统支持≥5个通道同时以srt或rtmp组合式推流直播，最高支持到4K分辨率；推流直播时可选择音频输入源进行加嵌混合直播；（</w:t>
            </w:r>
            <w:r>
              <w:rPr>
                <w:rFonts w:hint="eastAsia" w:ascii="宋体" w:hAnsi="宋体" w:eastAsia="宋体" w:cs="宋体"/>
                <w:color w:val="auto"/>
                <w:kern w:val="0"/>
                <w:sz w:val="20"/>
                <w:szCs w:val="20"/>
                <w:highlight w:val="none"/>
              </w:rPr>
              <w:t>需提供软件界面截图文件</w:t>
            </w:r>
            <w:r>
              <w:rPr>
                <w:rFonts w:hint="eastAsia" w:ascii="宋体" w:hAnsi="宋体" w:eastAsia="宋体" w:cs="宋体"/>
                <w:color w:val="auto"/>
                <w:kern w:val="0"/>
                <w:sz w:val="20"/>
                <w:szCs w:val="20"/>
                <w:highlight w:val="none"/>
              </w:rPr>
              <w:t>）17、支持本地≥4路视频同时播放或≥4路3D场景预览或≥4路IP流或≥4路USB信号或4路PPT/Word文件导入和预览；18、系统支持视频跟随导播自动播放功能，当前视频通道切换出导播时，进行自动播放；19、支持srt低延时推流直播，支持rtsp/ndi/rtmp拉流至本地，实现双向互动模式；</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20、系统支持虚拟机位编辑功能，可选择4机位、8机位、16机位、32机位模式，支持机位绑定通道使用功能；（</w:t>
            </w:r>
            <w:r>
              <w:rPr>
                <w:rFonts w:hint="eastAsia" w:ascii="宋体" w:hAnsi="宋体" w:eastAsia="宋体" w:cs="宋体"/>
                <w:color w:val="auto"/>
                <w:kern w:val="0"/>
                <w:sz w:val="20"/>
                <w:szCs w:val="20"/>
                <w:highlight w:val="none"/>
              </w:rPr>
              <w:t>需提供软件界面截图文件</w:t>
            </w:r>
            <w:r>
              <w:rPr>
                <w:rFonts w:hint="eastAsia" w:ascii="宋体" w:hAnsi="宋体" w:eastAsia="宋体" w:cs="宋体"/>
                <w:color w:val="auto"/>
                <w:kern w:val="0"/>
                <w:sz w:val="20"/>
                <w:szCs w:val="20"/>
                <w:highlight w:val="none"/>
              </w:rPr>
              <w:t>）21、真三维虚拟演播室功能，具备真三维渲染引擎，采用虚拟无轨跟踪技术，无须使用云台、摇臂等硬件设备，即可实现推、拉、摇、移以及航拍等效果；22、支持3Dmax、mays等3D软件制作的3D模型，包括obj、3ds、dxf、gltf、bvh、dae、stl、ply等格式；</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23、三维场景背景视窗功能：1）、支持外部输入信号、本地视频、图片、ip流、PPT/word，并可对背景视窗内容进行抠像处理，实现远程连线；2）视窗控制功能，关闭视窗后可与场景完美融合，不影响场景的一致性；3）、视频全屏播放功能，全屏时应带有过渡效果，如淡化，左入右出等，避免切换过程画面抖动生硬；4）、列表播放模式，视窗内支持视频、图片、文档以列表模式循环播放，支持ppt内的原生切换特效；5）、视窗素材支持文件夹或单文件模式导入；6）、定点播放，可针对视窗内的单个视频进行出入点设置播放，设置模式应为简易的时间轴拖选模式，并应有相对应的时间显示；7）、慢动作模式，支持视频以倍速模式进行慢动作播放，可选择播放起点和播放终点；（</w:t>
            </w:r>
            <w:r>
              <w:rPr>
                <w:rFonts w:hint="eastAsia" w:ascii="宋体" w:hAnsi="宋体" w:eastAsia="宋体" w:cs="宋体"/>
                <w:color w:val="auto"/>
                <w:kern w:val="0"/>
                <w:sz w:val="20"/>
                <w:szCs w:val="20"/>
                <w:highlight w:val="none"/>
              </w:rPr>
              <w:t>需提供软件界面截图文件</w:t>
            </w:r>
            <w:r>
              <w:rPr>
                <w:rFonts w:hint="eastAsia" w:ascii="宋体" w:hAnsi="宋体" w:eastAsia="宋体" w:cs="宋体"/>
                <w:color w:val="auto"/>
                <w:kern w:val="0"/>
                <w:sz w:val="20"/>
                <w:szCs w:val="20"/>
                <w:highlight w:val="none"/>
              </w:rPr>
              <w:t>）24、支持导入台标文件，台标文件大小位置可调；</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25、支持导入gif文件为台标，同时应具备入场与出场特效，特效果模式不少于上入下出、下入上出、小入小出、左入左出、右入右出等6种；（</w:t>
            </w:r>
            <w:r>
              <w:rPr>
                <w:rFonts w:hint="eastAsia" w:ascii="宋体" w:hAnsi="宋体" w:eastAsia="宋体" w:cs="宋体"/>
                <w:color w:val="auto"/>
                <w:kern w:val="0"/>
                <w:sz w:val="20"/>
                <w:szCs w:val="20"/>
                <w:highlight w:val="none"/>
              </w:rPr>
              <w:t>需提供软件界面截图文件</w:t>
            </w:r>
            <w:r>
              <w:rPr>
                <w:rFonts w:hint="eastAsia" w:ascii="宋体" w:hAnsi="宋体" w:eastAsia="宋体" w:cs="宋体"/>
                <w:color w:val="auto"/>
                <w:kern w:val="0"/>
                <w:sz w:val="20"/>
                <w:szCs w:val="20"/>
                <w:highlight w:val="none"/>
              </w:rPr>
              <w:t>）</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26、支持画中画模式，如单画面模式，2画面模式，4画面等至少6种模式，画中画位置、大小可调，实现多画面连线，信号源可设置为外部输入、IP流、本地视频、PPT/word/PDF内容等；（</w:t>
            </w:r>
            <w:r>
              <w:rPr>
                <w:rFonts w:hint="eastAsia" w:ascii="宋体" w:hAnsi="宋体" w:eastAsia="宋体" w:cs="宋体"/>
                <w:color w:val="auto"/>
                <w:kern w:val="0"/>
                <w:sz w:val="20"/>
                <w:szCs w:val="20"/>
                <w:highlight w:val="none"/>
              </w:rPr>
              <w:t>需提供软件界面截图文件</w:t>
            </w:r>
            <w:r>
              <w:rPr>
                <w:rFonts w:hint="eastAsia" w:ascii="宋体" w:hAnsi="宋体" w:eastAsia="宋体" w:cs="宋体"/>
                <w:color w:val="auto"/>
                <w:kern w:val="0"/>
                <w:sz w:val="20"/>
                <w:szCs w:val="20"/>
                <w:highlight w:val="none"/>
              </w:rPr>
              <w:t>）</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27、系统自带题词器功能，同时输出屏幕可选，可设置输出字幕大小、滚动速度、镜像，支持导入txt文件；（</w:t>
            </w:r>
            <w:r>
              <w:rPr>
                <w:rFonts w:hint="eastAsia" w:ascii="宋体" w:hAnsi="宋体" w:eastAsia="宋体" w:cs="宋体"/>
                <w:color w:val="auto"/>
                <w:kern w:val="0"/>
                <w:sz w:val="20"/>
                <w:szCs w:val="20"/>
                <w:highlight w:val="none"/>
              </w:rPr>
              <w:t>需提供软件界面截图文件</w:t>
            </w:r>
            <w:r>
              <w:rPr>
                <w:rFonts w:hint="eastAsia" w:ascii="宋体" w:hAnsi="宋体" w:eastAsia="宋体" w:cs="宋体"/>
                <w:color w:val="auto"/>
                <w:kern w:val="0"/>
                <w:sz w:val="20"/>
                <w:szCs w:val="20"/>
                <w:highlight w:val="none"/>
              </w:rPr>
              <w:t>）28、系统自带≥20种字幕背景文件，支持导入txt文档作为字幕，可设置为滚动或静止模式；</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29、支持将gif文件将字幕头文件，同时具有入场与出场特效，特效模式不少于上入下出、下入上出、小入小出、左入左出、右入右出等6种模式；（</w:t>
            </w:r>
            <w:r>
              <w:rPr>
                <w:rFonts w:hint="eastAsia" w:ascii="宋体" w:hAnsi="宋体" w:eastAsia="宋体" w:cs="宋体"/>
                <w:color w:val="auto"/>
                <w:kern w:val="0"/>
                <w:sz w:val="20"/>
                <w:szCs w:val="20"/>
                <w:highlight w:val="none"/>
              </w:rPr>
              <w:t>需提供软件界面截图文件</w:t>
            </w:r>
            <w:r>
              <w:rPr>
                <w:rFonts w:hint="eastAsia" w:ascii="宋体" w:hAnsi="宋体" w:eastAsia="宋体" w:cs="宋体"/>
                <w:color w:val="auto"/>
                <w:kern w:val="0"/>
                <w:sz w:val="20"/>
                <w:szCs w:val="20"/>
                <w:highlight w:val="none"/>
              </w:rPr>
              <w:t>）30、一个场景可添加不≥5个以上的字幕文件进行组合，包括：字幕背景图片、静态或动态字幕头文件等，可制作成专业的图文包装效果；</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31、支持暧场播出功能，暧场可添加一个图片文字作为标题；暧场支持倒计时或正计时开始模式；支持选定一个通道内容作为开播后的通道，并可自动切换播出；（</w:t>
            </w:r>
            <w:r>
              <w:rPr>
                <w:rFonts w:hint="eastAsia" w:ascii="宋体" w:hAnsi="宋体" w:eastAsia="宋体" w:cs="宋体"/>
                <w:color w:val="auto"/>
                <w:kern w:val="0"/>
                <w:sz w:val="20"/>
                <w:szCs w:val="20"/>
                <w:highlight w:val="none"/>
              </w:rPr>
              <w:t>需提供软件界面截图文件</w:t>
            </w:r>
            <w:r>
              <w:rPr>
                <w:rFonts w:hint="eastAsia" w:ascii="宋体" w:hAnsi="宋体" w:eastAsia="宋体" w:cs="宋体"/>
                <w:color w:val="auto"/>
                <w:kern w:val="0"/>
                <w:sz w:val="20"/>
                <w:szCs w:val="20"/>
                <w:highlight w:val="none"/>
              </w:rPr>
              <w:t>）32、系统支持快捷键编辑功能，且≥20个可自定义的快捷键，包含：机位切换键、机位移键、导播切换、录制、推流键、模板保存；33、工程存档功能，可通过保存的工程文件启动软件系统；34、支持导入mp3、wma、wav、mid、rmi、aac格式音频文件和lrc歌字文件， 歌字文字大小位置可调；</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35、视频滤镜，支持对输入信号源、视频、图片进行滤镜设置功能，滤镜模式至少包括：黑白、冷光、暧光、红粉、怀旧等效果，每一种效果下≥3种效果选择且均可使用滑杆调节效果强度，并以图片形式显示；（</w:t>
            </w:r>
            <w:r>
              <w:rPr>
                <w:rFonts w:hint="eastAsia" w:ascii="宋体" w:hAnsi="宋体" w:eastAsia="宋体" w:cs="宋体"/>
                <w:color w:val="auto"/>
                <w:kern w:val="0"/>
                <w:sz w:val="20"/>
                <w:szCs w:val="20"/>
                <w:highlight w:val="none"/>
              </w:rPr>
              <w:t>需提供软件界面截图文件</w:t>
            </w:r>
            <w:r>
              <w:rPr>
                <w:rFonts w:hint="eastAsia" w:ascii="宋体" w:hAnsi="宋体" w:eastAsia="宋体" w:cs="宋体"/>
                <w:color w:val="auto"/>
                <w:kern w:val="0"/>
                <w:sz w:val="20"/>
                <w:szCs w:val="20"/>
                <w:highlight w:val="none"/>
              </w:rPr>
              <w:t>）</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36、PTZ控制，支持pelco-D/P及Visca协议，可控制摄像机焦距、对焦、光圈以及云台的方向，云台移动方向可绑定场景进行同步移动，支持设置≥32个云台预置位；（</w:t>
            </w:r>
            <w:r>
              <w:rPr>
                <w:rFonts w:hint="eastAsia" w:ascii="宋体" w:hAnsi="宋体" w:eastAsia="宋体" w:cs="宋体"/>
                <w:color w:val="auto"/>
                <w:kern w:val="0"/>
                <w:sz w:val="20"/>
                <w:szCs w:val="20"/>
                <w:highlight w:val="none"/>
              </w:rPr>
              <w:t>需提供软件界面截图文件</w:t>
            </w:r>
            <w:r>
              <w:rPr>
                <w:rFonts w:hint="eastAsia" w:ascii="宋体" w:hAnsi="宋体" w:eastAsia="宋体" w:cs="宋体"/>
                <w:color w:val="auto"/>
                <w:kern w:val="0"/>
                <w:sz w:val="20"/>
                <w:szCs w:val="20"/>
                <w:highlight w:val="none"/>
              </w:rPr>
              <w:t>）</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37、虚拟灯光功能，支持同时添加不少于5个点光灯或探照灯，支持修改灯光颜色、亮度、方向、角度、锐度以及坐标；支持设置探照灯摆动方向、范围、速度；支持场景全局灯光亮度、灯光颜色调节，以达到场景换肤的视觉效果；</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38、支持场景地面反射且反射强度可调；支持灯光阴影反射，包括镜面反射、漫反射及面反射，且反射颜色、强度可调；</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39、系统自带≥400个真三维场景，包括：新闻类演播室、节目访谈、写实工作室、儿童卡通类、艺术类、历史地理类、舞美舞台类；（</w:t>
            </w:r>
            <w:r>
              <w:rPr>
                <w:rFonts w:hint="eastAsia" w:ascii="宋体" w:hAnsi="宋体" w:eastAsia="宋体" w:cs="宋体"/>
                <w:color w:val="auto"/>
                <w:kern w:val="0"/>
                <w:sz w:val="20"/>
                <w:szCs w:val="20"/>
                <w:highlight w:val="none"/>
              </w:rPr>
              <w:t>需提供软件界面截图文件</w:t>
            </w:r>
            <w:r>
              <w:rPr>
                <w:rFonts w:hint="eastAsia" w:ascii="宋体" w:hAnsi="宋体" w:eastAsia="宋体" w:cs="宋体"/>
                <w:color w:val="auto"/>
                <w:kern w:val="0"/>
                <w:sz w:val="20"/>
                <w:szCs w:val="20"/>
                <w:highlight w:val="none"/>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604"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图形工作站</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1.▲主板芯片组：性能Intel W680芯</w:t>
            </w:r>
            <w:r>
              <w:rPr>
                <w:rFonts w:hint="eastAsia" w:ascii="宋体" w:hAnsi="宋体" w:eastAsia="宋体" w:cs="宋体"/>
                <w:color w:val="auto"/>
                <w:kern w:val="0"/>
                <w:sz w:val="20"/>
                <w:szCs w:val="20"/>
                <w:highlight w:val="none"/>
              </w:rPr>
              <w:t>片组，国内生产一线品牌工作站（不接受商用台式机）；2.C</w:t>
            </w:r>
            <w:r>
              <w:rPr>
                <w:rFonts w:hint="eastAsia" w:ascii="宋体" w:hAnsi="宋体" w:eastAsia="宋体" w:cs="宋体"/>
                <w:color w:val="auto"/>
                <w:kern w:val="0"/>
                <w:sz w:val="20"/>
                <w:szCs w:val="20"/>
                <w:highlight w:val="none"/>
              </w:rPr>
              <w:t>PU：≥I7-13700K处理器（主频3.6GHZ，缓存25M，十二核）；3.内存：≥32G  DDR5，4800，4个内存插槽，最大支持128GB；4.显卡：≥RTX 3060/12G图形处理独立显卡；  5.硬盘：固态硬盘≥512GB M.2 SSD+≥2T机械硬盘； 6.操作系统：出厂预装正版Windows 11正版操作系统； 7.键盘、鼠标：USB抗菌防水套装；                                                                      8.主板插槽：1个PCIe x4，1个 PCIe x1，2 个 PCIe x16，11个USB3.1接口（含1个可充电Type-C接口和1个可充电USB3.1接口，），2 个 M.2 2280，1个 M.2 2230（1 个 M.2 的 2230 插槽用于 WLAN，2 个 M.2的 2280 插槽用于存储）；9.机箱：立式大机箱，支持机架式安装，免工具拆卸维护硬件设备，容积17L；10.▲电源：700W高效92%节能防雷电源；11.显示器：与主机同品牌27寸"可升降旋转宽屏16:9 LED背光低蓝光液晶显示器</w:t>
            </w:r>
            <w:r>
              <w:rPr>
                <w:rFonts w:hint="eastAsia" w:ascii="宋体" w:hAnsi="宋体" w:eastAsia="宋体" w:cs="宋体"/>
                <w:color w:val="auto"/>
                <w:kern w:val="0"/>
                <w:sz w:val="20"/>
                <w:szCs w:val="20"/>
                <w:highlight w:val="none"/>
                <w:lang w:val="en-US" w:eastAsia="zh-CN"/>
              </w:rPr>
              <w:t xml:space="preserve"> </w:t>
            </w:r>
            <w:r>
              <w:rPr>
                <w:rFonts w:hint="eastAsia" w:ascii="宋体" w:hAnsi="宋体" w:eastAsia="宋体" w:cs="宋体"/>
                <w:color w:val="auto"/>
                <w:kern w:val="0"/>
                <w:sz w:val="20"/>
                <w:szCs w:val="20"/>
                <w:highlight w:val="none"/>
              </w:rPr>
              <w:t>提供证书</w:t>
            </w:r>
            <w:r>
              <w:rPr>
                <w:rFonts w:hint="eastAsia" w:ascii="宋体" w:hAnsi="宋体" w:eastAsia="宋体" w:cs="宋体"/>
                <w:color w:val="auto"/>
                <w:kern w:val="0"/>
                <w:sz w:val="20"/>
                <w:szCs w:val="20"/>
                <w:highlight w:val="none"/>
              </w:rPr>
              <w:t>，带VGA，HDMI,DP三种视频接口，响应时间：5ms,2560×1440，100×100壁挂孔；12.保修</w:t>
            </w:r>
            <w:r>
              <w:rPr>
                <w:rFonts w:hint="eastAsia" w:ascii="宋体" w:hAnsi="宋体" w:eastAsia="宋体" w:cs="宋体"/>
                <w:color w:val="auto"/>
                <w:kern w:val="0"/>
                <w:sz w:val="20"/>
                <w:szCs w:val="20"/>
                <w:highlight w:val="none"/>
              </w:rPr>
              <w:t>：钻石五星认证的3年保修3年</w:t>
            </w:r>
            <w:r>
              <w:rPr>
                <w:rFonts w:hint="eastAsia" w:ascii="宋体" w:hAnsi="宋体" w:eastAsia="宋体" w:cs="宋体"/>
                <w:color w:val="auto"/>
                <w:kern w:val="0"/>
                <w:sz w:val="20"/>
                <w:szCs w:val="20"/>
                <w:highlight w:val="none"/>
              </w:rPr>
              <w:t>上门服务；13.网卡：主板集成网卡；14.出厂标配网络同传，硬盘还原，支持加密传输，</w:t>
            </w:r>
            <w:r>
              <w:rPr>
                <w:rFonts w:hint="eastAsia" w:ascii="宋体" w:hAnsi="宋体" w:eastAsia="宋体" w:cs="宋体"/>
                <w:color w:val="auto"/>
                <w:kern w:val="0"/>
                <w:sz w:val="20"/>
                <w:szCs w:val="20"/>
                <w:highlight w:val="none"/>
              </w:rPr>
              <w:t>提供证书</w:t>
            </w:r>
            <w:r>
              <w:rPr>
                <w:rFonts w:hint="eastAsia" w:ascii="宋体" w:hAnsi="宋体" w:eastAsia="宋体" w:cs="宋体"/>
                <w:color w:val="auto"/>
                <w:kern w:val="0"/>
                <w:sz w:val="20"/>
                <w:szCs w:val="20"/>
                <w:highlight w:val="none"/>
              </w:rPr>
              <w:t>，加盖鲜章；15.资质部分：</w:t>
            </w:r>
            <w:r>
              <w:rPr>
                <w:rFonts w:hint="eastAsia" w:ascii="宋体" w:hAnsi="宋体" w:eastAsia="宋体" w:cs="宋体"/>
                <w:color w:val="auto"/>
                <w:kern w:val="0"/>
                <w:sz w:val="20"/>
                <w:szCs w:val="20"/>
                <w:highlight w:val="none"/>
              </w:rPr>
              <w:t>提供最新3C，节能环保证书</w:t>
            </w:r>
            <w:r>
              <w:rPr>
                <w:rFonts w:hint="eastAsia" w:ascii="宋体" w:hAnsi="宋体" w:eastAsia="宋体" w:cs="宋体"/>
                <w:color w:val="auto"/>
                <w:kern w:val="0"/>
                <w:sz w:val="20"/>
                <w:szCs w:val="20"/>
                <w:highlight w:val="none"/>
              </w:rPr>
              <w:t>；计算机品牌软件研发中心获得</w:t>
            </w:r>
            <w:r>
              <w:rPr>
                <w:rFonts w:hint="eastAsia" w:ascii="宋体" w:hAnsi="宋体" w:eastAsia="宋体" w:cs="宋体"/>
                <w:color w:val="auto"/>
                <w:kern w:val="0"/>
                <w:sz w:val="20"/>
                <w:szCs w:val="20"/>
                <w:highlight w:val="none"/>
              </w:rPr>
              <w:t>CMM 5级-优化级能力成熟度模型认证证书，</w:t>
            </w:r>
            <w:r>
              <w:rPr>
                <w:rFonts w:hint="eastAsia" w:ascii="宋体" w:hAnsi="宋体" w:eastAsia="宋体" w:cs="宋体"/>
                <w:color w:val="auto"/>
                <w:kern w:val="0"/>
                <w:sz w:val="20"/>
                <w:szCs w:val="20"/>
                <w:highlight w:val="none"/>
              </w:rPr>
              <w:t>提供证书复印件</w:t>
            </w:r>
            <w:r>
              <w:rPr>
                <w:rFonts w:hint="eastAsia" w:ascii="宋体" w:hAnsi="宋体" w:eastAsia="宋体" w:cs="宋体"/>
                <w:color w:val="auto"/>
                <w:kern w:val="0"/>
                <w:sz w:val="20"/>
                <w:szCs w:val="20"/>
                <w:highlight w:val="none"/>
              </w:rPr>
              <w:t>；</w:t>
            </w:r>
            <w:r>
              <w:rPr>
                <w:rFonts w:hint="eastAsia" w:ascii="宋体" w:hAnsi="宋体" w:eastAsia="宋体" w:cs="宋体"/>
                <w:color w:val="auto"/>
                <w:kern w:val="0"/>
                <w:sz w:val="20"/>
                <w:szCs w:val="20"/>
                <w:highlight w:val="none"/>
              </w:rPr>
              <w:t>▲计算机品牌客户服务中心获</w:t>
            </w:r>
            <w:r>
              <w:rPr>
                <w:rFonts w:hint="eastAsia" w:ascii="宋体" w:hAnsi="宋体" w:eastAsia="宋体" w:cs="宋体"/>
                <w:color w:val="auto"/>
                <w:kern w:val="0"/>
                <w:sz w:val="20"/>
                <w:szCs w:val="20"/>
                <w:highlight w:val="none"/>
              </w:rPr>
              <w:t>得4PS联络中心国际标准组织颁发的4PS联络中心国际标准</w:t>
            </w:r>
            <w:r>
              <w:rPr>
                <w:rFonts w:hint="eastAsia" w:ascii="宋体" w:hAnsi="宋体" w:eastAsia="宋体" w:cs="宋体"/>
                <w:color w:val="auto"/>
                <w:kern w:val="0"/>
                <w:sz w:val="20"/>
                <w:szCs w:val="20"/>
                <w:highlight w:val="none"/>
              </w:rPr>
              <w:t>五星应用级4PS L1证书</w:t>
            </w:r>
            <w:r>
              <w:rPr>
                <w:rFonts w:hint="eastAsia" w:ascii="宋体" w:hAnsi="宋体" w:eastAsia="宋体" w:cs="宋体"/>
                <w:color w:val="auto"/>
                <w:kern w:val="0"/>
                <w:sz w:val="20"/>
                <w:szCs w:val="20"/>
                <w:highlight w:val="none"/>
              </w:rPr>
              <w:t>，</w:t>
            </w:r>
            <w:r>
              <w:rPr>
                <w:rFonts w:hint="eastAsia" w:ascii="宋体" w:hAnsi="宋体" w:eastAsia="宋体" w:cs="宋体"/>
                <w:color w:val="auto"/>
                <w:kern w:val="0"/>
                <w:sz w:val="20"/>
                <w:szCs w:val="20"/>
                <w:highlight w:val="none"/>
              </w:rPr>
              <w:t>提供证书复印件，</w:t>
            </w:r>
            <w:r>
              <w:rPr>
                <w:rFonts w:hint="eastAsia" w:ascii="宋体" w:hAnsi="宋体" w:eastAsia="宋体" w:cs="宋体"/>
                <w:color w:val="auto"/>
                <w:kern w:val="0"/>
                <w:sz w:val="20"/>
                <w:szCs w:val="20"/>
                <w:highlight w:val="none"/>
              </w:rPr>
              <w:t>；▲计算机品牌售后服务体系通过</w:t>
            </w:r>
            <w:r>
              <w:rPr>
                <w:rFonts w:hint="eastAsia" w:ascii="宋体" w:hAnsi="宋体" w:eastAsia="宋体" w:cs="宋体"/>
                <w:color w:val="auto"/>
                <w:kern w:val="0"/>
                <w:sz w:val="20"/>
                <w:szCs w:val="20"/>
                <w:highlight w:val="none"/>
              </w:rPr>
              <w:t>CCCS钻石五星认证证书，提供证书复印件，；</w:t>
            </w:r>
            <w:r>
              <w:rPr>
                <w:rFonts w:hint="eastAsia" w:ascii="宋体" w:hAnsi="宋体" w:eastAsia="宋体" w:cs="宋体"/>
                <w:color w:val="auto"/>
                <w:kern w:val="0"/>
                <w:sz w:val="20"/>
                <w:szCs w:val="20"/>
                <w:highlight w:val="none"/>
              </w:rPr>
              <w:t>计算机品牌获得ITSS三级信息技术服务标准符合性证书，提供证书复印件，</w:t>
            </w:r>
            <w:r>
              <w:rPr>
                <w:rFonts w:hint="eastAsia" w:ascii="宋体" w:hAnsi="宋体" w:eastAsia="宋体" w:cs="宋体"/>
                <w:color w:val="auto"/>
                <w:kern w:val="0"/>
                <w:sz w:val="20"/>
                <w:szCs w:val="20"/>
                <w:highlight w:val="none"/>
              </w:rPr>
              <w:t>；</w:t>
            </w:r>
            <w:r>
              <w:rPr>
                <w:rFonts w:hint="eastAsia" w:ascii="宋体" w:hAnsi="宋体" w:eastAsia="宋体" w:cs="宋体"/>
                <w:color w:val="auto"/>
                <w:kern w:val="0"/>
                <w:sz w:val="20"/>
                <w:szCs w:val="20"/>
                <w:highlight w:val="none"/>
              </w:rPr>
              <w:t>▲</w:t>
            </w:r>
            <w:r>
              <w:rPr>
                <w:rFonts w:hint="eastAsia" w:ascii="宋体" w:hAnsi="宋体" w:eastAsia="宋体" w:cs="宋体"/>
                <w:color w:val="auto"/>
                <w:kern w:val="0"/>
                <w:sz w:val="20"/>
                <w:szCs w:val="20"/>
                <w:highlight w:val="none"/>
              </w:rPr>
              <w:t>中国电子信息产品污染控制先进单位，</w:t>
            </w:r>
            <w:r>
              <w:rPr>
                <w:rFonts w:hint="eastAsia" w:ascii="宋体" w:hAnsi="宋体" w:eastAsia="宋体" w:cs="宋体"/>
                <w:color w:val="auto"/>
                <w:kern w:val="0"/>
                <w:sz w:val="20"/>
                <w:szCs w:val="20"/>
                <w:highlight w:val="none"/>
              </w:rPr>
              <w:t>提供证书复印件</w:t>
            </w:r>
            <w:r>
              <w:rPr>
                <w:rFonts w:hint="eastAsia" w:ascii="宋体" w:hAnsi="宋体" w:eastAsia="宋体" w:cs="宋体"/>
                <w:color w:val="auto"/>
                <w:kern w:val="0"/>
                <w:sz w:val="20"/>
                <w:szCs w:val="20"/>
                <w:highlight w:val="none"/>
              </w:rPr>
              <w:t>；▲为了保证售后服务质量，</w:t>
            </w:r>
            <w:r>
              <w:rPr>
                <w:rFonts w:hint="eastAsia" w:ascii="宋体" w:hAnsi="宋体" w:eastAsia="宋体" w:cs="宋体"/>
                <w:color w:val="auto"/>
                <w:kern w:val="0"/>
                <w:sz w:val="20"/>
                <w:szCs w:val="20"/>
                <w:highlight w:val="none"/>
              </w:rPr>
              <w:t>需提供台式计算机生产厂商能通过便捷的微信或APP提供全天候自助服务和 12 小时在线人工服务，提供咨询在线客服，查询服务网点，实现保修期及驱动下载，预约报修，支持文字，语音和图片等故障描述，服务单状态查询等功能，</w:t>
            </w:r>
            <w:r>
              <w:rPr>
                <w:rFonts w:hint="eastAsia" w:ascii="宋体" w:hAnsi="宋体" w:eastAsia="宋体" w:cs="宋体"/>
                <w:color w:val="auto"/>
                <w:kern w:val="0"/>
                <w:sz w:val="20"/>
                <w:szCs w:val="20"/>
                <w:highlight w:val="none"/>
              </w:rPr>
              <w:t>以提供相关功能截图证明文件及相关证明材料；</w:t>
            </w:r>
            <w:r>
              <w:rPr>
                <w:rFonts w:hint="eastAsia" w:ascii="宋体" w:hAnsi="宋体" w:eastAsia="宋体" w:cs="宋体"/>
                <w:color w:val="auto"/>
                <w:kern w:val="0"/>
                <w:sz w:val="20"/>
                <w:szCs w:val="20"/>
                <w:highlight w:val="none"/>
              </w:rPr>
              <w:t>▲原厂随机软件应具有以下功能：（1）自动调整系统设置，如GPU设置、电源设置等；可以按客户自定义下载BIOS、固件、驱动程序、应用程序配置文件的更新；实时跟踪CPU、内存、存储、显卡的使用情况，</w:t>
            </w:r>
            <w:r>
              <w:rPr>
                <w:rFonts w:hint="eastAsia" w:ascii="宋体" w:hAnsi="宋体" w:eastAsia="宋体" w:cs="宋体"/>
                <w:color w:val="auto"/>
                <w:kern w:val="0"/>
                <w:sz w:val="20"/>
                <w:szCs w:val="20"/>
                <w:highlight w:val="none"/>
              </w:rPr>
              <w:t>提供工作负载分析报告；</w:t>
            </w:r>
            <w:r>
              <w:rPr>
                <w:rFonts w:hint="eastAsia" w:ascii="宋体" w:hAnsi="宋体" w:eastAsia="宋体" w:cs="宋体"/>
                <w:color w:val="auto"/>
                <w:kern w:val="0"/>
                <w:sz w:val="20"/>
                <w:szCs w:val="20"/>
                <w:highlight w:val="none"/>
              </w:rPr>
              <w:t>可进行自动追踪和更新所需更新的软件、程序及系统；支持工作站硬件系统智能跟踪和分析功能；（2）</w:t>
            </w:r>
            <w:r>
              <w:rPr>
                <w:rFonts w:hint="eastAsia" w:ascii="宋体" w:hAnsi="宋体" w:eastAsia="宋体" w:cs="宋体"/>
                <w:color w:val="auto"/>
                <w:kern w:val="0"/>
                <w:sz w:val="20"/>
                <w:szCs w:val="20"/>
                <w:highlight w:val="none"/>
              </w:rPr>
              <w:t>提供远程图形软件，</w:t>
            </w:r>
            <w:r>
              <w:rPr>
                <w:rFonts w:hint="eastAsia" w:ascii="宋体" w:hAnsi="宋体" w:eastAsia="宋体" w:cs="宋体"/>
                <w:color w:val="auto"/>
                <w:kern w:val="0"/>
                <w:sz w:val="20"/>
                <w:szCs w:val="20"/>
                <w:highlight w:val="none"/>
              </w:rPr>
              <w:t>支持远程协同设计功能，能够实现工作站远程预览、远程操控、协同工作。压缩比不低于170:1。支持AES 256-bit信号加密，支持远程3D图形传输协议（该软件与主机同一品牌）</w:t>
            </w:r>
            <w:r>
              <w:rPr>
                <w:rFonts w:hint="eastAsia" w:ascii="宋体" w:hAnsi="宋体" w:eastAsia="宋体" w:cs="宋体"/>
                <w:color w:val="auto"/>
                <w:kern w:val="0"/>
                <w:sz w:val="20"/>
                <w:szCs w:val="20"/>
                <w:highlight w:val="none"/>
              </w:rPr>
              <w:t>，提供相关证明文件</w:t>
            </w:r>
            <w:r>
              <w:rPr>
                <w:rFonts w:hint="eastAsia" w:ascii="宋体" w:hAnsi="宋体" w:eastAsia="宋体" w:cs="宋体"/>
                <w:color w:val="auto"/>
                <w:kern w:val="0"/>
                <w:sz w:val="20"/>
                <w:szCs w:val="20"/>
                <w:highlight w:val="none"/>
              </w:rPr>
              <w:t>；（3）原厂预装的</w:t>
            </w:r>
            <w:r>
              <w:rPr>
                <w:rFonts w:hint="eastAsia" w:ascii="宋体" w:hAnsi="宋体" w:eastAsia="宋体" w:cs="宋体"/>
                <w:color w:val="auto"/>
                <w:kern w:val="0"/>
                <w:sz w:val="20"/>
                <w:szCs w:val="20"/>
                <w:highlight w:val="none"/>
              </w:rPr>
              <w:t>TensorFlow,Pytorch,Pycharm等算法开发应用工具，需提供原厂安装说明</w:t>
            </w:r>
            <w:r>
              <w:rPr>
                <w:rFonts w:hint="eastAsia" w:ascii="宋体" w:hAnsi="宋体" w:eastAsia="宋体" w:cs="宋体"/>
                <w:color w:val="auto"/>
                <w:kern w:val="0"/>
                <w:sz w:val="20"/>
                <w:szCs w:val="20"/>
                <w:highlight w:val="none"/>
              </w:rPr>
              <w:t>文档和视频安装教程</w:t>
            </w:r>
            <w:r>
              <w:rPr>
                <w:rFonts w:hint="eastAsia" w:ascii="宋体" w:hAnsi="宋体" w:eastAsia="宋体" w:cs="宋体"/>
                <w:color w:val="auto"/>
                <w:kern w:val="0"/>
                <w:sz w:val="20"/>
                <w:szCs w:val="20"/>
                <w:highlight w:val="none"/>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2 </w:t>
            </w:r>
          </w:p>
        </w:tc>
      </w:tr>
      <w:tr>
        <w:tblPrEx>
          <w:tblCellMar>
            <w:top w:w="0" w:type="dxa"/>
            <w:left w:w="108" w:type="dxa"/>
            <w:bottom w:w="0" w:type="dxa"/>
            <w:right w:w="108" w:type="dxa"/>
          </w:tblCellMar>
        </w:tblPrEx>
        <w:trPr>
          <w:trHeight w:val="9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专业高清摄像机</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产品类型：4K摄像机光学变焦：</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12倍最低照明度：</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1.7lux存储介质：MS/SD，SD传感器尺寸1英寸（13.2×8.8mm）最大像素</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2000万有效像素</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1420万光学变焦12倍纠错实际焦距f=9.3-111.6mm等效35mm焦距f=29.0-348.0mm最大光圈F2.8-4.5滤镜直径</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62mm液晶屏尺寸</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3.5英寸液晶屏像素</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156万取景器</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0.39英寸OLED</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52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三角架</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便于水平调整/采用三级圆形双管脚架,拍摄时能抗弯曲和拉伸/摄像机固定 采用快拆式固定板，只需一按一扳就能随意取放摄像机规格/摄像机固定：快拆式固定板/底座（爪球），含滑轮车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显示器</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国内知名品牌34英</w:t>
            </w:r>
            <w:r>
              <w:rPr>
                <w:rFonts w:hint="eastAsia" w:ascii="宋体" w:hAnsi="宋体" w:eastAsia="宋体" w:cs="宋体"/>
                <w:color w:val="auto"/>
                <w:kern w:val="0"/>
                <w:sz w:val="20"/>
                <w:szCs w:val="20"/>
                <w:highlight w:val="none"/>
              </w:rPr>
              <w:t>寸曲面，带DVI、VGA视频接口</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2 </w:t>
            </w:r>
          </w:p>
        </w:tc>
      </w:tr>
      <w:tr>
        <w:tblPrEx>
          <w:tblCellMar>
            <w:top w:w="0" w:type="dxa"/>
            <w:left w:w="108" w:type="dxa"/>
            <w:bottom w:w="0" w:type="dxa"/>
            <w:right w:w="108" w:type="dxa"/>
          </w:tblCellMar>
        </w:tblPrEx>
        <w:trPr>
          <w:trHeight w:val="13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无线麦克风</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1拖4无线麦克风，载波频率:≥ UHF510-960 MHz ，振荡模式：PLL锁相环综合控制 ，频带宽度：≥25 MHz、50 MHz、100 MHz ，发射功率：≥5mW-30mW可调 ，频率调整：IRA红外线自动，操作显示：LCD液晶显示RF，接收方式：FM/IRA红外线自动锁频，±35KHz具有音响压缩扩展处理自动音量控制, 可切换频率数：100、200、400 , 预设频道：100、200、400, 综合T.H.D.：＞0.5%,综合频率响应：50Hz~16KHz±3dB;</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15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调音台</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频响：≥+0.5dB/-0.5dB（20Hz-20kHz）总谐波失真：≥0.03%@+14dBu（20 Hz-20kHz）输入通道：≥12通道：单声道：≥4；立体声：≥4母线：立体声：≥1；编组：≥2，AUX（包括FX）USB音频：USB音频2.0兼容 采样率：最大192kHz，Bit深度：24-bit内建数字效果：24编程操作温度：0-40℃系统拥有十二路调音台系统，实时预览； 内置混音和音频跟随功能；支持实时导等入MP3 音频文件播放；每路音频轨均可单控制，包括：音量大小、静音和音量状态指示；八路通道中均可设置是否导入本地音频；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15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功放</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标准的 1U 高度适合于机柜安装放置。面板 LED 指示清晰明了，工作状态一目了然。专业的输入、输出接口，令您的使用更加方便。拥有完善的短路、过热、直流、过载等保护设施，令扬声器外接设备更安全。优秀的对流散热冷却系统，大大的提高了功放内部散热效率，确保设备能长期稳定的工作。功率输出水平：≥200Wx2，输出阻抗： 8Ω，频率响应：≥20Hz-20KHz，信噪比：</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90dB，输入阻抗：≥30KΩ/平衡 15KΩ/不平衡；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65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音箱</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额定阻抗：</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8Ω 灵敏度（1W@1m）：</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96dB最大声压级（峰值）：低音</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126dB</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覆盖角度(水平×垂直)：≥90°×75°频率响应：≥80Hz～20kHz（－10dB）, 100Hz～15kHz（－3dB）承受功率：≥150W；峰值功率：≥300W；额定阻抗：8ohm 频率范围：≥70Hz-18KHz；灵敏度：≥96dB；最大声压级≥ 126dB指向性：(H°xV°) 600×400；低音单元：8-in ×1；高音驱动：25mm×1；保护：Audio guard；</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2 </w:t>
            </w:r>
          </w:p>
        </w:tc>
      </w:tr>
      <w:tr>
        <w:tblPrEx>
          <w:tblCellMar>
            <w:top w:w="0" w:type="dxa"/>
            <w:left w:w="108" w:type="dxa"/>
            <w:bottom w:w="0" w:type="dxa"/>
            <w:right w:w="108" w:type="dxa"/>
          </w:tblCellMar>
        </w:tblPrEx>
        <w:trPr>
          <w:trHeight w:val="28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提词器</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进口超薄镀膜单反射光学玻璃，具备一致性好，抗老化，寿命长，耐磨损，不易吸附静电等特点。显示器采用特殊控制电路，字符大，亮度高，文字清晰。整体支架采用专业设计，带有角轮，移动方便。采用全中文操作平台和专用的提词器软件。操作方式灵活方便。2、高画质：提词器的反射屏为专业设计TFT液晶平板显示器。进口超薄介质光学玻璃。视距≥3米，图像鲜艳，分辨率高，≥1024x768像素。4、广视角：水平≥140°， 垂直≥130°。在很亮的演播室环境下图像也很清楚。高对比度视频电路设计，可达150：1。6、22寸液晶屏任意选择。3、高性能：1、对画面进行最适当的调节。2、软件与XP、W7兼容。应用方便，操作灵活。4、采用伟峰三脚架，使用更方便、灵巧。</w:t>
            </w:r>
            <w:r>
              <w:rPr>
                <w:rFonts w:hint="eastAsia" w:ascii="宋体" w:hAnsi="宋体" w:eastAsia="宋体" w:cs="宋体"/>
                <w:color w:val="auto"/>
                <w:kern w:val="0"/>
                <w:sz w:val="20"/>
                <w:szCs w:val="20"/>
                <w:highlight w:val="none"/>
              </w:rPr>
              <w:t>5</w:t>
            </w:r>
            <w:r>
              <w:rPr>
                <w:rFonts w:hint="eastAsia" w:ascii="宋体" w:hAnsi="宋体" w:eastAsia="宋体" w:cs="宋体"/>
                <w:color w:val="auto"/>
                <w:kern w:val="0"/>
                <w:sz w:val="20"/>
                <w:szCs w:val="20"/>
                <w:highlight w:val="none"/>
              </w:rPr>
              <w:t>、自检屏可以辅助播音员利用自己眼睛的余光来调整自己的状态。6、配备专业提词器软件：专业提词器软件，中文XP、W7平台，方便操作，具有多种功能，如镜像、A、B播音员分色播出、滚动速度任意调整，方便灵活；字号、字体任意设置，边缘锯齿，字色、背景色任意搭配等。操作便携，主要功能通过鼠标操作即可达成使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104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运动相机</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总像素 ≥1200万像素传感器类型 CMOS传感器拍照功能描述 SuperPhoto智能照片+强化HDR镜头描述 超广角/宽/线性/窄，数字镜头视频拍摄 高清规格 4K 4096×2160高清帧数 4K60短片功能描述≥ 8X慢动作TimeWarp2.0延时拍摄，夜景延时拍摄屏幕特性 触摸屏功能参数 扬声器 内置扬声器四防功能 防水,10米附加功能 GPS播放功能 1080P视频播放</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预览电视机</w:t>
            </w:r>
          </w:p>
        </w:tc>
        <w:tc>
          <w:tcPr>
            <w:tcW w:w="5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85寸，供直播画面现场预览使用，必须含网口、ＨＤＭＩ接口等，配备移动推车</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13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笔记本</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CPU：i5十二代及以上</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内存:≥8GDDR4内存</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硬盘:≥1TBSATA+128GM.2SSD可支持M.2SSD硬盘</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显示屏:14.0LED全高清防眩光屏（1920*1080）；</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网卡千兆网卡以及802.11AC无线网卡，支持5.0G频段（集成BT4.1）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抠像幕布</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线材</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所有设备需要线材HDMI/VGA/音频线/电源线等</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52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LED灯</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额定电压：AC220V 频率：50/60Hz 显色指数：≥90 光通量：≥7800lm 照度：≥2000Lux 色温</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≥4900K-5100K</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10 </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SD卡 128G</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高速SD卡 128G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无线麦克风</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wireless go无线麦克风 Wireless Go II 二代标配一拖二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补光灯棒</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LC500R补光灯棒 LC500R棒灯【两灯套装】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灯光三脚架</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1.5M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4 </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LED专业和补光灯</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240W、AC 220-240V 50/60Hz、CRI 96、TLCI 98、色温≥5600K、调光范围0-100%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3 </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灯架</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重型不锈钢影视摄影灯架顶部为标准转接头和29MM接口适用于各种标准接头的灯具相机、闪光灯等</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2 </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魔术腿</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可分离中轴便于收纳和运输可拆卸</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八角罩+网格</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橘皮反光面料含深抛2个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52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声卡套装</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声卡、电容麦、无损OTG线、K1监听耳机、悬臂支架、双卡农线、防喷网、防震架、3.5音频线、转接头、USB数据线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7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电脑</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CPU：英特尔酷睿 ≥i5-13500 8核16线程，主频3.1GHz，三级缓存12MB，≥65W 内存：≥32GB（2x16GB）DR4  硬盘：≥256GB M.2 SSD</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≥1TB 7200 RPM SATA 1st HDD   显卡：≥GeForce GTX 1060,6GB，192bit</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，7*24小时服务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182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28</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音频软件</w:t>
            </w:r>
          </w:p>
        </w:tc>
        <w:tc>
          <w:tcPr>
            <w:tcW w:w="5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≥128 条音频轨道的回放 ≥512 条乐器轨道≥512 条 MIDI 轨道≥17 个高级电平表选项 每个通道单独使用增益衰减电平表 高达 32 bit/192 kHz 的标准录制原始声音64 位性能和动态主机处理能力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内置虚拟乐器，录制您需要的声部可添加贝斯、吉他、喇叭、和弦、钢琴等伴奏带有 PFL（推子前监听）或 AFL（推子后监听）模式下的独奏轨道处理经过 AudioSuite 渲染的片段。录制和编辑旁白、拟音和 ADR，达到高帧精度创建各种虚拟乐器或 MIDI 演奏——例如修改个别音符、调整动态、时间等等75 种附带的音效、声音处理和实用插件可创建混响、均衡器和压缩器、吉他放大器模拟器、环绕声下变换和通道条动态效果器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1 </w:t>
            </w:r>
          </w:p>
        </w:tc>
      </w:tr>
      <w:tr>
        <w:tblPrEx>
          <w:tblCellMar>
            <w:top w:w="0" w:type="dxa"/>
            <w:left w:w="108" w:type="dxa"/>
            <w:bottom w:w="0" w:type="dxa"/>
            <w:right w:w="108" w:type="dxa"/>
          </w:tblCellMar>
        </w:tblPrEx>
        <w:trPr>
          <w:trHeight w:val="7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29</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电影机</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全画幅电影摄影机 15+档动态范围*1 / 可扩展ISO至409600 / 4K 120p*2高帧率录制 / S-Cinetone / 5种AF追踪灵敏度设置 / 4:2:2 10bit / 实时眼部对焦 / S-Log3/S-Gamut3, S-Gamut3.Cine /轻巧耐用仅重约640g</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30</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兔笼</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fx3专用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0"/>
                <w:szCs w:val="20"/>
                <w:highlight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9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31</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照相机</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有效像素≥6100万、数码变焦≥4倍、影像处理器 Bionz XR、最高分辨率 11355×7570、图像分辨率 3∶2（全画幅）/APS-C/L：9504×6336（60M）/L：6240×4160（26M）/M：6240×4160（26M）/M：4752×3168（15M）/S：4752×3168（15M）/S：3120×2080（6.5M）</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 xml:space="preserve">16∶9（全画幅）/APS-C/L：9504×5344（51M）/L：6240×3512（22M）/M：6240×3512（22M）/M：4752×2672（13M）/S：4752×2672（13M）/S：3120×1752（5.5M）/镜头类型 可换镜头/镜头卡口 索尼E卡口/对焦方式 快速型混合自动对焦/对焦点数 567个相位检测自动对焦点，425个对比度检测对焦点对焦点越高对焦面积越广/显示功能/显示屏类型 触摸屏/显示屏尺寸 3英寸/显示屏像素 210万像素液晶屏/取景器类型 OLED电子/取景器描述 约944万总像素/快门性能/快门类型 电子控制纵走式焦平面快门纠错/快门速度 静态图像：1/8000秒至30秒，B门/动态影像：1/8000秒至1/4秒（1/3步级)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镜头</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35mm f1.4 gm</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33</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镜头</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FE 24-105mm F4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闪光灯</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f60rm2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35</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多电池适配器套件</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npa-mqz1k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电池</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np-fz100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37</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存储卡</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cea-m 960gb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三脚架</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ts-n6t plus-q</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39</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三脚架</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三代独脚架铝合金碳纤维单反相机专业摄像摄影DV支架带液压云台套装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40</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三脚架</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单反相机三脚架专业摄影摄像便携微单碳纤维三角架视频液压阻尼云台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41</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三脚架</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便携三脚架云台套装 微单数码单反相机摄像机旅行用 优质铝合金超轻</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电动视频滑轨</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TOPRIG S40+npf550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43</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补光灯</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zhi yun功率王X100全家桶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补光灯棒</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zhi yun五倍100W</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r>
      <w:tr>
        <w:tblPrEx>
          <w:tblCellMar>
            <w:top w:w="0" w:type="dxa"/>
            <w:left w:w="108" w:type="dxa"/>
            <w:bottom w:w="0" w:type="dxa"/>
            <w:right w:w="108" w:type="dxa"/>
          </w:tblCellMar>
        </w:tblPrEx>
        <w:trPr>
          <w:trHeight w:val="13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45</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防火墙</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1、业务接口：千兆电口≥5个，单电源，桌面型；2、吞吐量≥500Mbps，并发连接≥30万,新建≥3000；3、支持IPSec VPN、L2TP VPN、GRE VPN、SSL VPN，并且全内置硬件加密芯片，配置SSL VPN并发用户≥</w:t>
            </w:r>
            <w:r>
              <w:rPr>
                <w:rFonts w:hint="eastAsia" w:ascii="宋体" w:hAnsi="宋体" w:eastAsia="宋体" w:cs="宋体"/>
                <w:color w:val="auto"/>
                <w:kern w:val="0"/>
                <w:sz w:val="20"/>
                <w:szCs w:val="20"/>
                <w:highlight w:val="none"/>
                <w:lang w:val="en-US" w:eastAsia="zh-CN"/>
              </w:rPr>
              <w:t>1</w:t>
            </w:r>
            <w:r>
              <w:rPr>
                <w:rFonts w:hint="eastAsia" w:ascii="宋体" w:hAnsi="宋体" w:eastAsia="宋体" w:cs="宋体"/>
                <w:color w:val="auto"/>
                <w:kern w:val="0"/>
                <w:sz w:val="20"/>
                <w:szCs w:val="20"/>
                <w:highlight w:val="none"/>
              </w:rPr>
              <w:t>0个；</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4、支持深入到应用层的防护，内嵌丰富的应用层过滤与控制引擎，可支持IPS、防病毒、流控等功支持可升级的专业特征库；5、支持一对一、地址池等NAT方式；支持多种应用协议，如FTP、H.323、RAS、RTSP、SIP、ICMP、DNS、PPTP、NBT的NAT ALG功能；</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9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AC控制器</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1、≥8个千兆电口，≥2个千兆光口；2、工作温度：-10℃～55℃；3、支持静态路由4、支持最大管理AP数量≥500；5、支持MAC、802.1x、Portal、PSK、短信、二维码等认证方</w:t>
            </w:r>
            <w:r>
              <w:rPr>
                <w:rFonts w:hint="eastAsia" w:ascii="宋体" w:hAnsi="宋体" w:eastAsia="宋体" w:cs="宋体"/>
                <w:color w:val="auto"/>
                <w:kern w:val="0"/>
                <w:sz w:val="20"/>
                <w:szCs w:val="20"/>
                <w:highlight w:val="none"/>
              </w:rPr>
              <w:t>式；</w:t>
            </w:r>
            <w:r>
              <w:rPr>
                <w:rFonts w:hint="eastAsia" w:ascii="宋体" w:hAnsi="宋体" w:eastAsia="宋体" w:cs="宋体"/>
                <w:color w:val="auto"/>
                <w:kern w:val="0"/>
                <w:sz w:val="20"/>
                <w:szCs w:val="20"/>
                <w:highlight w:val="none"/>
              </w:rPr>
              <w:t>支持多认证服务器，多个SSID可以关联不同的认证服务器；支持二次认证用户无感知6、可自定义配置802.11a/b/g/n无线速率集，禁止低速率如11b等用户连接；7、支持双频工作的客户端优先接入5GHz射频，提高网性能；8、AC、AP跨NAT关联：AC和AP之间只要路由可达，就能关联上线；9、可以对用户进行流控限速，防止某一用户流量过大，影响其他用户的上网体验；10、AC上开启组播转单播功能后，AP自动将组播报文转为单播报文发送给每个用户，有效提高组播报文发送速率；11、SSID可以自定义开启与关闭时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15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47</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网络交换机</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24个千兆电口，≥4个千兆光口；2、交换容量≥590Gbps，整机转发性能≥210Mpps；支持单端口MAC地址用户数≥4k；3、支持静态路由、RIP、OSPF；4、支持0℃-70℃宽温工作，无风扇设计；5、支持识别终端接入IP、MAC、端口等信息，并关联用户身份6、支持对病毒的网络层传播行为进行溯源及阻断，防止内网病毒扩散7、支持防IP扫描、防UDP端口扫描、防TCP端口扫描等异常行为8、支持“肉鸡”源主机的溯源及阻断；支持IP仿冒、MAC仿冒溯源与阻断；支持识别IPC等哑终端设备类型，并支持开启终端安全功能，只允许特定类型的设备接入网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26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无线AP</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1、配置≥2个千兆电口、2、支持IEEE 802.11a/b/g/n/ac/ax；2×2 MIMO技术，内置天线；可工作在2.4G和5G频段，整机最大支持4条空间流，最大理论速率≥1.775Gbps ；提供≥32个SSID 、3、支持MAC、802.1x、Portal、PSK、短信、微信、二维码等认证方式；支持多认证服务器，多个SSID可以关联不同的认证服务器；支持二次认证用户无感知、4、可自定义配置802.11a/b/g/n/ac/ax无线速率集，禁止低速率如11b等用户连接、5、支持终端白名单功能，只允许授信终端接入无线网络；支持抑制内网TCP、ICMP、ARP等类型DDoS攻击；AP具备防劫持能力、6、AC和AP之间只要路由可达，就能关联上线 、7、可以对用户进行流控限速，防止某一用户流量过大，影响其他用户的上网体验、8、AC上开启组播转单播功能后，AP自动将组播报文转为单播报文发送给每个用户，有效提高组播报文发送速率</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9、支持基于Wi-Fi的无线定位技术，收集终端MAC、RSSI、停留时间等信息上报定位服务器、10、工作温度：0℃至40℃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49</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网线</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六类网线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箱</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50</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手持稳定器</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专业防抖手持稳定器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SD卡 128G</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高速SD卡 128G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便携相机</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手持云台相机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53</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网络存储服务器</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六盘位 企业NAS 网络存储服务器 备份一体机私有云网盘 48TB版（含6块西数红盘Plus 8TB）</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7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航拍器</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无人机 哈苏相机 长续航飞机 智能拍摄飞行器+随心换2年版实体卡；相机参数：主摄像素数：2000万；感知系统：实时图传质量：1080p、最大飞行时间：46分钟；最大抗风速：6级风：图片格式：JPEG；DNG</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55</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会议平板</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98寸会议平板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7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激光打印机</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最大打印幅面：≥A4、是否支持自动双面打印：否、是否支持网络打印：否、能效等级：二级、接口类型：USB2.0、耗材类型：鼓粉一体、产品类型：激光打印机、硒鼓寿命：≥1500页、支持介质类型：普通纸</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w:t>
            </w:r>
          </w:p>
        </w:tc>
      </w:tr>
      <w:tr>
        <w:tblPrEx>
          <w:tblCellMar>
            <w:top w:w="0" w:type="dxa"/>
            <w:left w:w="108" w:type="dxa"/>
            <w:bottom w:w="0" w:type="dxa"/>
            <w:right w:w="108" w:type="dxa"/>
          </w:tblCellMar>
        </w:tblPrEx>
        <w:trPr>
          <w:trHeight w:val="104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57</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喷墨彩色打印机</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产品类型：三合一、能效等级：二级、内存容量 (GB)：0、支持操作系统：windows、接口类型：USB2.0、打印色彩：彩色、是否支持网络打印、打印介质类型：普通纸、相片纸、信封、支持打印尺寸：A4、A5、A6、B5、最大打印幅面：A4、黑白打印速度 (页/分钟)：≥37ppm、黑白打印分辨率 (dpi)：5760×1440dpi、彩色打印分辨率 (dpi)：5760×1440dpi、复印参数：复印色彩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41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投影机</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标称亮度:≥5500流明，中心亮度:≥6100流明；输出分辨率≥1920×1200；对比度:5000000:1；显示技术：3LCD，支持4K信号输入；显示芯片尺寸:≥0.64英寸；标配信号输入接口不少于：HDMI ×2、VGA ×1、Video ×1、USB(B) Display ×1(共用)、LAN(Display) x1(共用)、3.5 毫米（立体声）迷你插孔 ×1、（立体声）RCA x2(L/R)；信号输出：VGA×1、3.5 毫米（立体声）迷你插孔 × 1；内置扬声器，且扬声器≥16瓦，数量≥1个；镜头投射比：1.2-2.0，支持镜头位移：光源技术：激光光源，具有20000小时长寿命；控制接口：9针D-sub端子×1、LAN(Control) x1(共用)、USB(B) Control ×1(共用)；物联网（IoT）功能：支持Crestron RoomView 、AMX Discovery、PJ Link技术；支持在投影全黑画面时投影机在1秒内立即自动关闭光输出，而当画面再次为非全黑画面时投影机1秒内立即恢复正常显示功能；支持HDMI接口线缆设置，自动识别或手动设置信号是通过HDMI线传输还是DVI-D线转换后转输，从而自动匹配投影机的最佳设置显示最优的图像效果；支持USB显示器功能，只使用USB线连接投影机无需其他连线即可显示电脑图像；内置对比度优化功能，自动对图像的对比度进行修改并对信号进行补偿，从而显示最佳对比度的图像；支持至少三种曲面补正功能：X/Y增益、X补偿、Y补偿，能对图像的线性度不均匀或水平垂直线弯曲变形进行补正；支持水平/垂直梯形和四角校正功能；支持自动梯形校正功能；支持自动吊装检测功能；支持INPUT搜索功能；支持自动PC功能；能效等级为1级，</w:t>
            </w:r>
            <w:r>
              <w:rPr>
                <w:rFonts w:hint="eastAsia" w:ascii="宋体" w:hAnsi="宋体" w:eastAsia="宋体" w:cs="宋体"/>
                <w:color w:val="auto"/>
                <w:kern w:val="0"/>
                <w:sz w:val="20"/>
                <w:szCs w:val="20"/>
                <w:highlight w:val="none"/>
              </w:rPr>
              <w:t>未达到1级或未取得能效等级的视为不满足；投影</w:t>
            </w:r>
            <w:r>
              <w:rPr>
                <w:rFonts w:hint="eastAsia" w:ascii="宋体" w:hAnsi="宋体" w:eastAsia="宋体" w:cs="宋体"/>
                <w:color w:val="auto"/>
                <w:kern w:val="0"/>
                <w:sz w:val="20"/>
                <w:szCs w:val="20"/>
                <w:highlight w:val="none"/>
              </w:rPr>
              <w:t>机工作环境温度≤45℃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59</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幕布</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200寸16:9的电动玻珠幕</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60</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投影机吊架</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投影机吊架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55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无线麦克风</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1拖4无线麦克风，载波频率:≥ UHF510-960 MHz ，振荡模式：PLL锁相环综合控制 ，频带宽度：≥25 MHz、50 MHz、100 MHz ，发射功率：≥5mW-30mW可调 ，频率调整：IRA红外线自动，操作显示：LCD液晶显示RF，接收方式：FM/IRA红外线自动锁频，±35KHz具有音响压缩扩展处理自动音量控制, 可切换频率数：100、200、400 , 预设频道：100、200、400, 综合T.H.D.：＞0.5%,综合频率响应：50Hz~16KHz±3dB;</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89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调音台</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频响：≥+0.5dB/-0.5dB（20Hz-20kHz）总谐波失真：≥0.03%@+14dBu（20 Hz-20kHz）输入通道：≥12通道：单声道：≥4；立体声：≥4母线：立体声：≥1；编组：≥2，AUX（包括FX）USB音频：USB音频2.0兼容 采样率：最大192kHz，Bit深度：24-bit内建数字效果：24编程操作温度：0-40℃系统拥有十二路调音台系统，实时预览； 内置混音和音频跟随功能；支持实时导等入MP3 音频文件播放；</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highlight w:val="none"/>
              </w:rPr>
              <w:t>每路音频轨均可单控制，包括：音量大小、静音和音量状态指示；八路通道中均可设置是否导入本地音频；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15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功放</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标准的 1U 高度适合于机柜安装放置。面板 LED 指示清晰明了，工作状态一目了然。专业的输入、输出接口，令您的使用更加方便。拥有完善的短路、过热、直流、过载等保护设施，令扬声器外接设备更安全。优秀的对流散热冷却系统，大大的提高了功放内部散热效率，确保设备能长期稳定的工作。功率输出水平：≥200Wx2，输出阻抗： 8Ω，频率响应：≥20Hz-20KHz，信噪比：</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90dB，输入阻抗：≥30KΩ/平衡 15KΩ/不平衡；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13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音箱</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额定阻抗：</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8Ω 灵敏度（1W@1m）：</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96dB最大声压级（峰值）：低音</w:t>
            </w:r>
            <w:r>
              <w:rPr>
                <w:rFonts w:hint="eastAsia" w:ascii="宋体" w:hAnsi="宋体" w:eastAsia="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rPr>
              <w:t>126dB覆盖角度(水平×垂直)：≥90°×75°频率响应：≥80Hz～20kHz（－10dB）, 100Hz～15kHz（－3dB）承受功率：≥150W；峰值功率：≥300W；额定阻抗：8ohm 频率范围：≥70Hz-18KHz；灵敏度：≥96dB；最大声压级≥ 126dB指向性：(H°xV°) 600×400；低音单元：8-in ×1；高音驱动：25mm×1；保护：Audio guard；</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机柜</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16U机柜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r>
      <w:tr>
        <w:tblPrEx>
          <w:tblCellMar>
            <w:top w:w="0" w:type="dxa"/>
            <w:left w:w="108" w:type="dxa"/>
            <w:bottom w:w="0" w:type="dxa"/>
            <w:right w:w="108" w:type="dxa"/>
          </w:tblCellMar>
        </w:tblPrEx>
        <w:trPr>
          <w:trHeight w:val="52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2.0PVC+亚克力+UV喷印（双层立体）</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65*100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pvc+亚克力吊牌</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60*16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w:t>
            </w:r>
          </w:p>
        </w:tc>
      </w:tr>
      <w:tr>
        <w:tblPrEx>
          <w:tblCellMar>
            <w:top w:w="0" w:type="dxa"/>
            <w:left w:w="108" w:type="dxa"/>
            <w:bottom w:w="0" w:type="dxa"/>
            <w:right w:w="108" w:type="dxa"/>
          </w:tblCellMar>
        </w:tblPrEx>
        <w:trPr>
          <w:trHeight w:val="52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2.0PVC+亚克力+UV喷印（双层立体）</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240*165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52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2.0PVC+亚克力+UV喷印       </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305*130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52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2.0PVC+亚克力+UV喷印 （双层立体）</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228*169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52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2.0PVC+亚克力+UV喷印（双层立体）</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298*163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LOGO及广告设计费</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定制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亚克力门牌</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定制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发光无边字</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定制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高空车</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定制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安装费</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0"/>
                <w:szCs w:val="20"/>
                <w:highlight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77</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防盗门</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甲级防盗门高度2.4米、宽度1.4米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樘</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指纹锁</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带指纹、密码、刷卡等功能</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r>
      <w:tr>
        <w:tblPrEx>
          <w:tblCellMar>
            <w:top w:w="0" w:type="dxa"/>
            <w:left w:w="108" w:type="dxa"/>
            <w:bottom w:w="0" w:type="dxa"/>
            <w:right w:w="108" w:type="dxa"/>
          </w:tblCellMar>
        </w:tblPrEx>
        <w:trPr>
          <w:trHeight w:val="2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79</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技术服务费</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含所有设备的安装调试、培训等</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r>
    </w:tbl>
    <w:p>
      <w:pPr>
        <w:ind w:firstLine="240" w:firstLineChars="100"/>
        <w:rPr>
          <w:rFonts w:ascii="宋体" w:hAnsi="宋体" w:eastAsia="宋体" w:cs="宋体"/>
          <w:color w:val="auto"/>
          <w:sz w:val="24"/>
          <w:szCs w:val="24"/>
          <w:highlight w:val="none"/>
        </w:rPr>
      </w:pPr>
    </w:p>
    <w:p>
      <w:pPr>
        <w:ind w:firstLine="240" w:firstLineChars="100"/>
        <w:rPr>
          <w:rFonts w:ascii="宋体" w:hAnsi="宋体" w:eastAsia="宋体" w:cs="宋体"/>
          <w:color w:val="auto"/>
          <w:sz w:val="24"/>
          <w:szCs w:val="24"/>
          <w:highlight w:val="none"/>
        </w:rPr>
      </w:pPr>
    </w:p>
    <w:p>
      <w:pPr>
        <w:spacing w:line="360" w:lineRule="auto"/>
        <w:rPr>
          <w:rFonts w:ascii="宋体" w:hAnsi="宋体" w:eastAsia="宋体" w:cs="宋体"/>
          <w:b/>
          <w:color w:val="auto"/>
          <w:kern w:val="0"/>
          <w:sz w:val="24"/>
          <w:szCs w:val="24"/>
          <w:highlight w:val="none"/>
          <w:lang w:bidi="zh-CN"/>
        </w:rPr>
      </w:pPr>
      <w:r>
        <w:rPr>
          <w:rFonts w:hint="eastAsia" w:ascii="宋体" w:hAnsi="宋体" w:eastAsia="宋体" w:cs="宋体"/>
          <w:b/>
          <w:color w:val="auto"/>
          <w:kern w:val="0"/>
          <w:sz w:val="24"/>
          <w:szCs w:val="24"/>
          <w:highlight w:val="none"/>
          <w:lang w:bidi="zh-CN"/>
        </w:rPr>
        <w:t>注</w:t>
      </w:r>
      <w:r>
        <w:rPr>
          <w:rFonts w:ascii="宋体" w:hAnsi="宋体" w:eastAsia="宋体" w:cs="宋体"/>
          <w:b/>
          <w:color w:val="auto"/>
          <w:kern w:val="0"/>
          <w:sz w:val="24"/>
          <w:szCs w:val="24"/>
          <w:highlight w:val="none"/>
          <w:lang w:bidi="zh-CN"/>
        </w:rPr>
        <w:t>：</w:t>
      </w:r>
      <w:r>
        <w:rPr>
          <w:rFonts w:hint="eastAsia" w:ascii="宋体" w:hAnsi="宋体" w:eastAsia="宋体" w:cs="宋体"/>
          <w:b/>
          <w:color w:val="auto"/>
          <w:kern w:val="0"/>
          <w:sz w:val="24"/>
          <w:szCs w:val="24"/>
          <w:highlight w:val="none"/>
          <w:lang w:bidi="zh-CN"/>
        </w:rPr>
        <w:t>1、</w:t>
      </w:r>
      <w:r>
        <w:rPr>
          <w:rFonts w:ascii="宋体" w:hAnsi="宋体" w:eastAsia="宋体" w:cs="宋体"/>
          <w:b/>
          <w:color w:val="auto"/>
          <w:kern w:val="0"/>
          <w:sz w:val="24"/>
          <w:szCs w:val="24"/>
          <w:highlight w:val="none"/>
          <w:lang w:bidi="zh-CN"/>
        </w:rPr>
        <w:t>以上</w:t>
      </w:r>
      <w:r>
        <w:rPr>
          <w:rFonts w:hint="eastAsia" w:ascii="宋体" w:hAnsi="宋体" w:eastAsia="宋体" w:cs="宋体"/>
          <w:b/>
          <w:color w:val="auto"/>
          <w:kern w:val="0"/>
          <w:sz w:val="24"/>
          <w:szCs w:val="24"/>
          <w:highlight w:val="none"/>
          <w:lang w:bidi="zh-CN"/>
        </w:rPr>
        <w:t>“</w:t>
      </w:r>
      <w:r>
        <w:rPr>
          <w:rFonts w:ascii="宋体" w:hAnsi="宋体" w:eastAsia="宋体" w:cs="宋体"/>
          <w:b/>
          <w:color w:val="auto"/>
          <w:kern w:val="0"/>
          <w:sz w:val="24"/>
          <w:szCs w:val="24"/>
          <w:highlight w:val="none"/>
          <w:lang w:bidi="zh-CN"/>
        </w:rPr>
        <w:t>项目采购需求</w:t>
      </w:r>
      <w:r>
        <w:rPr>
          <w:rFonts w:hint="eastAsia" w:ascii="宋体" w:hAnsi="宋体" w:eastAsia="宋体" w:cs="宋体"/>
          <w:b/>
          <w:color w:val="auto"/>
          <w:kern w:val="0"/>
          <w:sz w:val="24"/>
          <w:szCs w:val="24"/>
          <w:highlight w:val="none"/>
          <w:lang w:bidi="zh-CN"/>
        </w:rPr>
        <w:t>”</w:t>
      </w:r>
      <w:r>
        <w:rPr>
          <w:rFonts w:ascii="宋体" w:hAnsi="宋体" w:eastAsia="宋体" w:cs="宋体"/>
          <w:b/>
          <w:color w:val="auto"/>
          <w:kern w:val="0"/>
          <w:sz w:val="24"/>
          <w:szCs w:val="24"/>
          <w:highlight w:val="none"/>
          <w:lang w:bidi="zh-CN"/>
        </w:rPr>
        <w:t>中参数</w:t>
      </w:r>
      <w:r>
        <w:rPr>
          <w:rFonts w:hint="eastAsia" w:ascii="宋体" w:hAnsi="宋体" w:eastAsia="宋体" w:cs="宋体"/>
          <w:b/>
          <w:color w:val="auto"/>
          <w:kern w:val="0"/>
          <w:sz w:val="24"/>
          <w:szCs w:val="24"/>
          <w:highlight w:val="none"/>
          <w:lang w:bidi="zh-CN"/>
        </w:rPr>
        <w:t>出现</w:t>
      </w:r>
      <w:r>
        <w:rPr>
          <w:rFonts w:ascii="宋体" w:hAnsi="宋体" w:eastAsia="宋体" w:cs="宋体"/>
          <w:b/>
          <w:color w:val="auto"/>
          <w:kern w:val="0"/>
          <w:sz w:val="24"/>
          <w:szCs w:val="24"/>
          <w:highlight w:val="none"/>
          <w:lang w:bidi="zh-CN"/>
        </w:rPr>
        <w:t>的</w:t>
      </w:r>
      <w:r>
        <w:rPr>
          <w:rFonts w:hint="eastAsia" w:ascii="宋体" w:hAnsi="宋体" w:eastAsia="宋体" w:cs="宋体"/>
          <w:b/>
          <w:color w:val="auto"/>
          <w:kern w:val="0"/>
          <w:sz w:val="24"/>
          <w:szCs w:val="24"/>
          <w:highlight w:val="none"/>
          <w:lang w:bidi="zh-CN"/>
        </w:rPr>
        <w:t>品牌</w:t>
      </w:r>
      <w:r>
        <w:rPr>
          <w:rFonts w:ascii="宋体" w:hAnsi="宋体" w:eastAsia="宋体" w:cs="宋体"/>
          <w:b/>
          <w:color w:val="auto"/>
          <w:kern w:val="0"/>
          <w:sz w:val="24"/>
          <w:szCs w:val="24"/>
          <w:highlight w:val="none"/>
          <w:lang w:bidi="zh-CN"/>
        </w:rPr>
        <w:t>型号仅作为参考，不作为约束性要求</w:t>
      </w:r>
      <w:r>
        <w:rPr>
          <w:rFonts w:hint="eastAsia" w:ascii="宋体" w:hAnsi="宋体" w:eastAsia="宋体" w:cs="宋体"/>
          <w:b/>
          <w:color w:val="auto"/>
          <w:kern w:val="0"/>
          <w:sz w:val="24"/>
          <w:szCs w:val="24"/>
          <w:highlight w:val="none"/>
          <w:lang w:bidi="zh-CN"/>
        </w:rPr>
        <w:t>；</w:t>
      </w:r>
    </w:p>
    <w:p>
      <w:pPr>
        <w:rPr>
          <w:rFonts w:ascii="宋体" w:hAnsi="宋体" w:eastAsia="宋体" w:cs="宋体"/>
          <w:b/>
          <w:color w:val="auto"/>
          <w:kern w:val="0"/>
          <w:sz w:val="24"/>
          <w:szCs w:val="24"/>
          <w:highlight w:val="none"/>
          <w:lang w:bidi="zh-CN"/>
        </w:rPr>
      </w:pPr>
      <w:r>
        <w:rPr>
          <w:rFonts w:hint="eastAsia" w:ascii="宋体" w:hAnsi="宋体" w:eastAsia="宋体" w:cs="宋体"/>
          <w:b/>
          <w:color w:val="auto"/>
          <w:kern w:val="0"/>
          <w:sz w:val="24"/>
          <w:szCs w:val="24"/>
          <w:highlight w:val="none"/>
          <w:lang w:bidi="zh-CN"/>
        </w:rPr>
        <w:t>2、如产品质保期和供货期存在上下表述不一致之处，以有利于采购人的表述为准，即：质保期时限长的有利、供货期短的有利。</w:t>
      </w: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F80A5B2-64C1-4CDD-AD7A-017D4BD2C7EE}"/>
  </w:font>
  <w:font w:name="黑体">
    <w:panose1 w:val="02010609060101010101"/>
    <w:charset w:val="86"/>
    <w:family w:val="auto"/>
    <w:pitch w:val="default"/>
    <w:sig w:usb0="800002BF" w:usb1="38CF7CFA" w:usb2="00000016" w:usb3="00000000" w:csb0="00040001" w:csb1="00000000"/>
    <w:embedRegular r:id="rId2" w:fontKey="{3AD40E10-FB30-4ACE-BA55-EBC3E4482073}"/>
  </w:font>
  <w:font w:name="Courier New">
    <w:panose1 w:val="02070309020205020404"/>
    <w:charset w:val="01"/>
    <w:family w:val="modern"/>
    <w:pitch w:val="default"/>
    <w:sig w:usb0="E0002AFF" w:usb1="C0007843" w:usb2="00000009" w:usb3="00000000" w:csb0="400001FF" w:csb1="FFFF0000"/>
    <w:embedRegular r:id="rId3" w:fontKey="{4134C470-62AC-4CB9-AD11-6B5AD52C34C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0BF1C0E2-87AB-46AE-916F-786976A445CA}"/>
  </w:font>
  <w:font w:name="Calibri Light">
    <w:panose1 w:val="020F0302020204030204"/>
    <w:charset w:val="00"/>
    <w:family w:val="swiss"/>
    <w:pitch w:val="default"/>
    <w:sig w:usb0="A00002EF" w:usb1="4000207B" w:usb2="00000000" w:usb3="00000000" w:csb0="2000019F" w:csb1="00000000"/>
    <w:embedRegular r:id="rId5" w:fontKey="{AA7DB1A1-ECF4-47B4-92E1-B814FC26C938}"/>
  </w:font>
  <w:font w:name="仿宋_GB2312">
    <w:altName w:val="仿宋"/>
    <w:panose1 w:val="00000000000000000000"/>
    <w:charset w:val="86"/>
    <w:family w:val="modern"/>
    <w:pitch w:val="default"/>
    <w:sig w:usb0="00000000" w:usb1="00000000" w:usb2="00000010" w:usb3="00000000" w:csb0="00040000" w:csb1="00000000"/>
    <w:embedRegular r:id="rId6" w:fontKey="{C4242F60-A9D6-46C1-BDF2-025AFD8010CE}"/>
  </w:font>
  <w:font w:name="华文中宋">
    <w:panose1 w:val="02010600040101010101"/>
    <w:charset w:val="86"/>
    <w:family w:val="auto"/>
    <w:pitch w:val="default"/>
    <w:sig w:usb0="00000287" w:usb1="080F0000" w:usb2="00000000" w:usb3="00000000" w:csb0="0004009F" w:csb1="DFD70000"/>
    <w:embedRegular r:id="rId7" w:fontKey="{1C865E17-31C0-4D39-B1F2-E1CD82EA1911}"/>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8" w:fontKey="{01F47C47-D078-41DE-91C9-A5750FE4B9CE}"/>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embedRegular r:id="rId9" w:fontKey="{42209FD6-FC1F-40C5-88D2-E65E18177386}"/>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MingLiU_HKSCS">
    <w:panose1 w:val="02020500000000000000"/>
    <w:charset w:val="88"/>
    <w:family w:val="roman"/>
    <w:pitch w:val="default"/>
    <w:sig w:usb0="A00002FF" w:usb1="38CFFCFA" w:usb2="00000016" w:usb3="00000000" w:csb0="00100001" w:csb1="00000000"/>
    <w:embedRegular r:id="rId10" w:fontKey="{C01041D9-95CE-4D4F-BF58-C177026130FC}"/>
  </w:font>
  <w:font w:name="Wingdings 2">
    <w:panose1 w:val="05020102010507070707"/>
    <w:charset w:val="02"/>
    <w:family w:val="roman"/>
    <w:pitch w:val="default"/>
    <w:sig w:usb0="00000000" w:usb1="00000000" w:usb2="00000000" w:usb3="00000000" w:csb0="80000000" w:csb1="00000000"/>
    <w:embedRegular r:id="rId11" w:fontKey="{4E077CE2-6458-4635-AAC7-D9280B35FED4}"/>
  </w:font>
  <w:font w:name="??Regular">
    <w:altName w:val="Times New Roman"/>
    <w:panose1 w:val="00000000000000000000"/>
    <w:charset w:val="00"/>
    <w:family w:val="roman"/>
    <w:pitch w:val="default"/>
    <w:sig w:usb0="00000000" w:usb1="00000000" w:usb2="00000000" w:usb3="00000000" w:csb0="00040001" w:csb1="00000000"/>
    <w:embedRegular r:id="rId12" w:fontKey="{4A6E7DEC-3534-43DA-A5F0-488E715FA32B}"/>
  </w:font>
  <w:font w:name="??_GB2312">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86</w:t>
    </w:r>
    <w:r>
      <w:rPr>
        <w:lang w:val="zh-CN"/>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360" w:lineRule="auto"/>
      <w:jc w:val="right"/>
      <w:rPr>
        <w:rFonts w:ascii="仿宋" w:hAnsi="仿宋" w:eastAsia="仿宋"/>
        <w:kern w:val="0"/>
        <w:sz w:val="11"/>
        <w:szCs w:val="11"/>
      </w:rPr>
    </w:pPr>
    <w:r>
      <w:rPr>
        <w:rFonts w:ascii="Times New Roman" w:hAnsi="Times New Roman"/>
        <w:sz w:val="11"/>
        <w:szCs w:val="11"/>
      </w:rPr>
      <w:drawing>
        <wp:inline distT="0" distB="0" distL="114300" distR="114300">
          <wp:extent cx="351790" cy="213360"/>
          <wp:effectExtent l="1905" t="3175" r="8255" b="12065"/>
          <wp:docPr id="2" name="图片 3"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ascii="仿宋" w:hAnsi="仿宋" w:eastAsia="仿宋"/>
        <w:kern w:val="16"/>
        <w:sz w:val="11"/>
        <w:szCs w:val="11"/>
      </w:rPr>
      <w:pict>
        <v:shape id="_x0000_i1025" o:spt="136" type="#_x0000_t136" style="height:15.05pt;width:161.6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360" w:lineRule="auto"/>
      <w:jc w:val="right"/>
      <w:rPr>
        <w:rFonts w:ascii="仿宋" w:hAnsi="仿宋" w:eastAsia="仿宋"/>
        <w:kern w:val="0"/>
        <w:sz w:val="11"/>
        <w:szCs w:val="11"/>
      </w:rPr>
    </w:pPr>
    <w:r>
      <w:rPr>
        <w:rFonts w:ascii="Times New Roman" w:hAnsi="Times New Roman"/>
        <w:sz w:val="11"/>
        <w:szCs w:val="11"/>
      </w:rPr>
      <w:drawing>
        <wp:inline distT="0" distB="0" distL="114300" distR="114300">
          <wp:extent cx="354965" cy="218440"/>
          <wp:effectExtent l="1905" t="3175" r="11430" b="6985"/>
          <wp:docPr id="1" name="图片 2"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徽标2"/>
                  <pic:cNvPicPr>
                    <a:picLocks noChangeAspect="1"/>
                  </pic:cNvPicPr>
                </pic:nvPicPr>
                <pic:blipFill>
                  <a:blip r:embed="rId1"/>
                  <a:stretch>
                    <a:fillRect/>
                  </a:stretch>
                </pic:blipFill>
                <pic:spPr>
                  <a:xfrm rot="60000">
                    <a:off x="0" y="0"/>
                    <a:ext cx="354965" cy="218440"/>
                  </a:xfrm>
                  <a:prstGeom prst="rect">
                    <a:avLst/>
                  </a:prstGeom>
                  <a:noFill/>
                  <a:ln>
                    <a:noFill/>
                  </a:ln>
                </pic:spPr>
              </pic:pic>
            </a:graphicData>
          </a:graphic>
        </wp:inline>
      </w:drawing>
    </w:r>
    <w:r>
      <w:rPr>
        <w:rFonts w:ascii="仿宋" w:hAnsi="仿宋" w:eastAsia="仿宋"/>
        <w:kern w:val="16"/>
        <w:sz w:val="11"/>
        <w:szCs w:val="11"/>
      </w:rPr>
      <w:pict>
        <v:shape id="_x0000_i1026" o:spt="136" type="#_x0000_t136" style="height:15.05pt;width:161.6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51CA5"/>
    <w:multiLevelType w:val="singleLevel"/>
    <w:tmpl w:val="90D51CA5"/>
    <w:lvl w:ilvl="0" w:tentative="0">
      <w:start w:val="7"/>
      <w:numFmt w:val="decimal"/>
      <w:lvlText w:val="(%1)"/>
      <w:lvlJc w:val="left"/>
      <w:pPr>
        <w:tabs>
          <w:tab w:val="left" w:pos="312"/>
        </w:tabs>
      </w:pPr>
    </w:lvl>
  </w:abstractNum>
  <w:abstractNum w:abstractNumId="1">
    <w:nsid w:val="E885F301"/>
    <w:multiLevelType w:val="singleLevel"/>
    <w:tmpl w:val="E885F301"/>
    <w:lvl w:ilvl="0" w:tentative="0">
      <w:start w:val="2"/>
      <w:numFmt w:val="chineseCounting"/>
      <w:suff w:val="nothing"/>
      <w:lvlText w:val="第%1部分　"/>
      <w:lvlJc w:val="left"/>
      <w:rPr>
        <w:rFonts w:hint="eastAsia"/>
      </w:rPr>
    </w:lvl>
  </w:abstractNum>
  <w:abstractNum w:abstractNumId="2">
    <w:nsid w:val="0245095B"/>
    <w:multiLevelType w:val="singleLevel"/>
    <w:tmpl w:val="0245095B"/>
    <w:lvl w:ilvl="0" w:tentative="0">
      <w:start w:val="6"/>
      <w:numFmt w:val="chineseCounting"/>
      <w:suff w:val="nothing"/>
      <w:lvlText w:val="第%1章　"/>
      <w:lvlJc w:val="left"/>
      <w:rPr>
        <w:rFonts w:hint="eastAsia"/>
      </w:rPr>
    </w:lvl>
  </w:abstractNum>
  <w:abstractNum w:abstractNumId="3">
    <w:nsid w:val="277C6737"/>
    <w:multiLevelType w:val="multilevel"/>
    <w:tmpl w:val="277C6737"/>
    <w:lvl w:ilvl="0" w:tentative="0">
      <w:start w:val="1"/>
      <w:numFmt w:val="japaneseCounting"/>
      <w:pStyle w:val="127"/>
      <w:lvlText w:val="第%1章"/>
      <w:lvlJc w:val="left"/>
      <w:pPr>
        <w:ind w:left="1020" w:hanging="10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BCF1BD"/>
    <w:multiLevelType w:val="singleLevel"/>
    <w:tmpl w:val="55BCF1BD"/>
    <w:lvl w:ilvl="0" w:tentative="0">
      <w:start w:val="5"/>
      <w:numFmt w:val="chineseCounting"/>
      <w:suff w:val="nothing"/>
      <w:lvlText w:val="%1、"/>
      <w:lvlJc w:val="left"/>
      <w:rPr>
        <w:rFonts w:hint="eastAsia"/>
      </w:rPr>
    </w:lvl>
  </w:abstractNum>
  <w:abstractNum w:abstractNumId="5">
    <w:nsid w:val="5D49D32D"/>
    <w:multiLevelType w:val="singleLevel"/>
    <w:tmpl w:val="5D49D32D"/>
    <w:lvl w:ilvl="0" w:tentative="0">
      <w:start w:val="1"/>
      <w:numFmt w:val="decimal"/>
      <w:suff w:val="nothing"/>
      <w:lvlText w:val="%1、"/>
      <w:lvlJc w:val="left"/>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ZTFlYzk0NzY0MWQzYmQ2MDdiZDExMTA0Njg5N2YifQ=="/>
  </w:docVars>
  <w:rsids>
    <w:rsidRoot w:val="00347557"/>
    <w:rsid w:val="00081457"/>
    <w:rsid w:val="00097910"/>
    <w:rsid w:val="00153A54"/>
    <w:rsid w:val="00197EEE"/>
    <w:rsid w:val="001C3297"/>
    <w:rsid w:val="001C6C89"/>
    <w:rsid w:val="00272C41"/>
    <w:rsid w:val="002A0F05"/>
    <w:rsid w:val="002C319C"/>
    <w:rsid w:val="00300CE0"/>
    <w:rsid w:val="0031418D"/>
    <w:rsid w:val="00347557"/>
    <w:rsid w:val="003E3268"/>
    <w:rsid w:val="00432618"/>
    <w:rsid w:val="004B0646"/>
    <w:rsid w:val="004D1408"/>
    <w:rsid w:val="004D59AD"/>
    <w:rsid w:val="005F2E49"/>
    <w:rsid w:val="006320D9"/>
    <w:rsid w:val="00680230"/>
    <w:rsid w:val="006E2F16"/>
    <w:rsid w:val="0071136F"/>
    <w:rsid w:val="00723436"/>
    <w:rsid w:val="00735230"/>
    <w:rsid w:val="00761F8A"/>
    <w:rsid w:val="007B67C0"/>
    <w:rsid w:val="007F3137"/>
    <w:rsid w:val="008209F6"/>
    <w:rsid w:val="00921747"/>
    <w:rsid w:val="00930020"/>
    <w:rsid w:val="009562E9"/>
    <w:rsid w:val="009D572C"/>
    <w:rsid w:val="00A04EF4"/>
    <w:rsid w:val="00A130F2"/>
    <w:rsid w:val="00A52801"/>
    <w:rsid w:val="00A678B3"/>
    <w:rsid w:val="00B21A84"/>
    <w:rsid w:val="00BA470B"/>
    <w:rsid w:val="00BC62B1"/>
    <w:rsid w:val="00C30909"/>
    <w:rsid w:val="00C93F6F"/>
    <w:rsid w:val="00CB0BFA"/>
    <w:rsid w:val="00D75DCB"/>
    <w:rsid w:val="00DA3E2D"/>
    <w:rsid w:val="00DB1A6F"/>
    <w:rsid w:val="00E041BD"/>
    <w:rsid w:val="00E634FA"/>
    <w:rsid w:val="00E64900"/>
    <w:rsid w:val="00E832C8"/>
    <w:rsid w:val="00E847B8"/>
    <w:rsid w:val="00F841AE"/>
    <w:rsid w:val="00FA31A0"/>
    <w:rsid w:val="00FB5E88"/>
    <w:rsid w:val="04701792"/>
    <w:rsid w:val="055454B4"/>
    <w:rsid w:val="05DD368D"/>
    <w:rsid w:val="091A27B7"/>
    <w:rsid w:val="0B7B1C8F"/>
    <w:rsid w:val="0CB8153E"/>
    <w:rsid w:val="10AC4615"/>
    <w:rsid w:val="10AF7986"/>
    <w:rsid w:val="10D35FF3"/>
    <w:rsid w:val="116E48C1"/>
    <w:rsid w:val="12E81020"/>
    <w:rsid w:val="18D64F13"/>
    <w:rsid w:val="1B2357B1"/>
    <w:rsid w:val="1E024BEA"/>
    <w:rsid w:val="238C6E29"/>
    <w:rsid w:val="260F2BE8"/>
    <w:rsid w:val="26A6727E"/>
    <w:rsid w:val="26BC17D3"/>
    <w:rsid w:val="293A7093"/>
    <w:rsid w:val="2BF9336E"/>
    <w:rsid w:val="2D92744B"/>
    <w:rsid w:val="2FCF0C1F"/>
    <w:rsid w:val="30943DD5"/>
    <w:rsid w:val="362D3264"/>
    <w:rsid w:val="391B682D"/>
    <w:rsid w:val="39AE1450"/>
    <w:rsid w:val="3D351A1A"/>
    <w:rsid w:val="3DEA63E6"/>
    <w:rsid w:val="3EB839AE"/>
    <w:rsid w:val="412832D5"/>
    <w:rsid w:val="43EF2D90"/>
    <w:rsid w:val="44360BD8"/>
    <w:rsid w:val="46EB6562"/>
    <w:rsid w:val="4D857F4A"/>
    <w:rsid w:val="4DD57383"/>
    <w:rsid w:val="524E02B9"/>
    <w:rsid w:val="52CC7A6B"/>
    <w:rsid w:val="53175F8A"/>
    <w:rsid w:val="56292132"/>
    <w:rsid w:val="5853392D"/>
    <w:rsid w:val="585A4825"/>
    <w:rsid w:val="589165DC"/>
    <w:rsid w:val="5A5A6D5E"/>
    <w:rsid w:val="5AC73CC7"/>
    <w:rsid w:val="5CED4F23"/>
    <w:rsid w:val="5EDD3F4B"/>
    <w:rsid w:val="60E85BF6"/>
    <w:rsid w:val="62BD568B"/>
    <w:rsid w:val="6650370B"/>
    <w:rsid w:val="68A03DEB"/>
    <w:rsid w:val="697F17BC"/>
    <w:rsid w:val="6A9F1A98"/>
    <w:rsid w:val="6D4B2DD1"/>
    <w:rsid w:val="701E34B1"/>
    <w:rsid w:val="77F4039A"/>
    <w:rsid w:val="782D3187"/>
    <w:rsid w:val="78AD0549"/>
    <w:rsid w:val="7FAE30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qFormat/>
    <w:uiPriority w:val="0"/>
    <w:pPr>
      <w:keepNext/>
      <w:keepLines/>
      <w:spacing w:before="340" w:after="330" w:line="578" w:lineRule="auto"/>
      <w:jc w:val="center"/>
      <w:outlineLvl w:val="0"/>
    </w:pPr>
    <w:rPr>
      <w:rFonts w:ascii="Calibri" w:hAnsi="Calibri" w:eastAsia="宋体" w:cs="Times New Roman"/>
      <w:b/>
      <w:bCs/>
      <w:kern w:val="44"/>
      <w:sz w:val="28"/>
      <w:szCs w:val="44"/>
    </w:rPr>
  </w:style>
  <w:style w:type="paragraph" w:styleId="3">
    <w:name w:val="heading 2"/>
    <w:basedOn w:val="1"/>
    <w:next w:val="1"/>
    <w:link w:val="42"/>
    <w:qFormat/>
    <w:uiPriority w:val="99"/>
    <w:pPr>
      <w:keepNext/>
      <w:keepLines/>
      <w:spacing w:before="260" w:after="260" w:line="413" w:lineRule="auto"/>
      <w:jc w:val="center"/>
      <w:outlineLvl w:val="1"/>
    </w:pPr>
    <w:rPr>
      <w:rFonts w:ascii="Arial" w:hAnsi="Arial" w:eastAsia="黑体" w:cs="Times New Roman"/>
      <w:b/>
      <w:kern w:val="0"/>
      <w:sz w:val="28"/>
      <w:szCs w:val="20"/>
    </w:rPr>
  </w:style>
  <w:style w:type="paragraph" w:styleId="4">
    <w:name w:val="heading 3"/>
    <w:basedOn w:val="1"/>
    <w:next w:val="1"/>
    <w:link w:val="43"/>
    <w:qFormat/>
    <w:uiPriority w:val="0"/>
    <w:pPr>
      <w:keepNext/>
      <w:keepLines/>
      <w:spacing w:before="260" w:after="260" w:line="413" w:lineRule="auto"/>
      <w:jc w:val="center"/>
      <w:outlineLvl w:val="2"/>
    </w:pPr>
    <w:rPr>
      <w:rFonts w:ascii="Calibri" w:hAnsi="Calibri" w:eastAsia="宋体" w:cs="Times New Roman"/>
      <w:b/>
      <w:kern w:val="0"/>
      <w:sz w:val="24"/>
      <w:szCs w:val="20"/>
    </w:rPr>
  </w:style>
  <w:style w:type="paragraph" w:styleId="5">
    <w:name w:val="heading 4"/>
    <w:basedOn w:val="1"/>
    <w:next w:val="1"/>
    <w:link w:val="44"/>
    <w:qFormat/>
    <w:uiPriority w:val="99"/>
    <w:pPr>
      <w:keepNext/>
      <w:keepLines/>
      <w:spacing w:before="280" w:after="290" w:line="376" w:lineRule="auto"/>
      <w:jc w:val="center"/>
      <w:outlineLvl w:val="3"/>
    </w:pPr>
    <w:rPr>
      <w:rFonts w:ascii="Calibri Light" w:hAnsi="Calibri Light" w:eastAsia="宋体" w:cs="Times New Roman"/>
      <w:b/>
      <w:bCs/>
      <w:kern w:val="0"/>
      <w:sz w:val="24"/>
      <w:szCs w:val="28"/>
    </w:rPr>
  </w:style>
  <w:style w:type="paragraph" w:styleId="6">
    <w:name w:val="heading 5"/>
    <w:basedOn w:val="1"/>
    <w:next w:val="1"/>
    <w:link w:val="45"/>
    <w:qFormat/>
    <w:uiPriority w:val="0"/>
    <w:pPr>
      <w:keepNext/>
      <w:keepLines/>
      <w:spacing w:before="280" w:after="290" w:line="376" w:lineRule="auto"/>
      <w:jc w:val="center"/>
      <w:outlineLvl w:val="4"/>
    </w:pPr>
    <w:rPr>
      <w:rFonts w:ascii="Calibri" w:hAnsi="Calibri" w:eastAsia="宋体" w:cs="Times New Roman"/>
      <w:b/>
      <w:bCs/>
      <w:kern w:val="0"/>
      <w:szCs w:val="28"/>
    </w:rPr>
  </w:style>
  <w:style w:type="paragraph" w:styleId="7">
    <w:name w:val="heading 6"/>
    <w:basedOn w:val="1"/>
    <w:next w:val="1"/>
    <w:link w:val="46"/>
    <w:qFormat/>
    <w:uiPriority w:val="99"/>
    <w:pPr>
      <w:keepNext/>
      <w:keepLines/>
      <w:spacing w:before="240" w:after="64" w:line="320" w:lineRule="auto"/>
      <w:outlineLvl w:val="5"/>
    </w:pPr>
    <w:rPr>
      <w:rFonts w:ascii="Calibri Light" w:hAnsi="Calibri Light" w:eastAsia="宋体" w:cs="Times New Roman"/>
      <w:b/>
      <w:bCs/>
      <w:kern w:val="0"/>
      <w:sz w:val="24"/>
      <w:szCs w:val="24"/>
    </w:rPr>
  </w:style>
  <w:style w:type="paragraph" w:styleId="8">
    <w:name w:val="heading 7"/>
    <w:basedOn w:val="1"/>
    <w:next w:val="1"/>
    <w:link w:val="47"/>
    <w:qFormat/>
    <w:uiPriority w:val="99"/>
    <w:pPr>
      <w:keepNext/>
      <w:keepLines/>
      <w:spacing w:before="240" w:after="64" w:line="320" w:lineRule="auto"/>
      <w:outlineLvl w:val="6"/>
    </w:pPr>
    <w:rPr>
      <w:rFonts w:ascii="Calibri" w:hAnsi="Calibri" w:eastAsia="宋体" w:cs="Times New Roman"/>
      <w:b/>
      <w:bCs/>
      <w:kern w:val="0"/>
      <w:sz w:val="24"/>
      <w:szCs w:val="24"/>
    </w:rPr>
  </w:style>
  <w:style w:type="paragraph" w:styleId="9">
    <w:name w:val="heading 8"/>
    <w:basedOn w:val="1"/>
    <w:next w:val="1"/>
    <w:link w:val="48"/>
    <w:qFormat/>
    <w:uiPriority w:val="99"/>
    <w:pPr>
      <w:keepNext/>
      <w:keepLines/>
      <w:spacing w:before="240" w:after="64" w:line="320" w:lineRule="auto"/>
      <w:outlineLvl w:val="7"/>
    </w:pPr>
    <w:rPr>
      <w:rFonts w:ascii="Calibri Light" w:hAnsi="Calibri Light" w:eastAsia="宋体" w:cs="Times New Roman"/>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unhideWhenUsed/>
    <w:qFormat/>
    <w:uiPriority w:val="39"/>
    <w:pPr>
      <w:ind w:left="2520" w:leftChars="1200"/>
    </w:pPr>
    <w:rPr>
      <w:rFonts w:ascii="Calibri" w:hAnsi="Calibri" w:eastAsia="宋体" w:cs="Times New Roman"/>
    </w:rPr>
  </w:style>
  <w:style w:type="paragraph" w:styleId="11">
    <w:name w:val="Normal Indent"/>
    <w:basedOn w:val="1"/>
    <w:qFormat/>
    <w:uiPriority w:val="0"/>
    <w:pPr>
      <w:ind w:firstLine="420"/>
    </w:pPr>
    <w:rPr>
      <w:rFonts w:ascii="Calibri" w:hAnsi="Calibri" w:eastAsia="宋体" w:cs="Times New Roman"/>
      <w:szCs w:val="20"/>
    </w:rPr>
  </w:style>
  <w:style w:type="paragraph" w:styleId="12">
    <w:name w:val="Document Map"/>
    <w:basedOn w:val="1"/>
    <w:link w:val="49"/>
    <w:unhideWhenUsed/>
    <w:qFormat/>
    <w:uiPriority w:val="99"/>
    <w:rPr>
      <w:rFonts w:ascii="宋体" w:hAnsi="Calibri" w:eastAsia="宋体" w:cs="Times New Roman"/>
      <w:sz w:val="18"/>
      <w:szCs w:val="18"/>
    </w:rPr>
  </w:style>
  <w:style w:type="paragraph" w:styleId="13">
    <w:name w:val="annotation text"/>
    <w:basedOn w:val="1"/>
    <w:link w:val="50"/>
    <w:qFormat/>
    <w:uiPriority w:val="99"/>
    <w:pPr>
      <w:jc w:val="left"/>
    </w:pPr>
    <w:rPr>
      <w:rFonts w:ascii="Calibri" w:hAnsi="Calibri" w:eastAsia="宋体" w:cs="Times New Roman"/>
      <w:kern w:val="0"/>
      <w:sz w:val="20"/>
      <w:szCs w:val="20"/>
    </w:rPr>
  </w:style>
  <w:style w:type="paragraph" w:styleId="14">
    <w:name w:val="Body Text"/>
    <w:basedOn w:val="1"/>
    <w:link w:val="51"/>
    <w:unhideWhenUsed/>
    <w:qFormat/>
    <w:uiPriority w:val="0"/>
    <w:pPr>
      <w:spacing w:after="120"/>
    </w:pPr>
    <w:rPr>
      <w:rFonts w:ascii="Times New Roman" w:hAnsi="Times New Roman" w:eastAsia="宋体" w:cs="Times New Roman"/>
      <w:szCs w:val="24"/>
    </w:rPr>
  </w:style>
  <w:style w:type="paragraph" w:styleId="15">
    <w:name w:val="Body Text Indent"/>
    <w:basedOn w:val="1"/>
    <w:next w:val="1"/>
    <w:link w:val="52"/>
    <w:qFormat/>
    <w:uiPriority w:val="0"/>
    <w:pPr>
      <w:tabs>
        <w:tab w:val="left" w:pos="3075"/>
      </w:tabs>
      <w:adjustRightInd w:val="0"/>
      <w:snapToGrid w:val="0"/>
      <w:spacing w:line="420" w:lineRule="exact"/>
      <w:ind w:firstLine="538" w:firstLineChars="207"/>
    </w:pPr>
    <w:rPr>
      <w:rFonts w:ascii="仿宋_GB2312" w:hAnsi="华文中宋" w:eastAsia="仿宋_GB2312" w:cs="Times New Roman"/>
      <w:bCs/>
      <w:color w:val="000000"/>
      <w:spacing w:val="-10"/>
      <w:sz w:val="24"/>
      <w:szCs w:val="24"/>
    </w:rPr>
  </w:style>
  <w:style w:type="paragraph" w:styleId="16">
    <w:name w:val="toc 5"/>
    <w:basedOn w:val="1"/>
    <w:next w:val="1"/>
    <w:unhideWhenUsed/>
    <w:qFormat/>
    <w:uiPriority w:val="39"/>
    <w:pPr>
      <w:ind w:left="1680" w:leftChars="800"/>
    </w:pPr>
    <w:rPr>
      <w:rFonts w:ascii="Calibri" w:hAnsi="Calibri" w:eastAsia="宋体" w:cs="Times New Roman"/>
    </w:rPr>
  </w:style>
  <w:style w:type="paragraph" w:styleId="17">
    <w:name w:val="toc 3"/>
    <w:basedOn w:val="1"/>
    <w:next w:val="1"/>
    <w:qFormat/>
    <w:uiPriority w:val="39"/>
    <w:pPr>
      <w:widowControl/>
      <w:ind w:left="400" w:right="255"/>
    </w:pPr>
    <w:rPr>
      <w:rFonts w:ascii="Times New Roman" w:hAnsi="Times New Roman" w:eastAsia="宋体" w:cs="Times New Roman"/>
      <w:kern w:val="0"/>
      <w:sz w:val="24"/>
      <w:szCs w:val="20"/>
    </w:rPr>
  </w:style>
  <w:style w:type="paragraph" w:styleId="18">
    <w:name w:val="Plain Text"/>
    <w:basedOn w:val="1"/>
    <w:link w:val="53"/>
    <w:qFormat/>
    <w:uiPriority w:val="99"/>
    <w:rPr>
      <w:rFonts w:ascii="宋体" w:hAnsi="Courier New" w:eastAsia="宋体" w:cs="Times New Roman"/>
      <w:kern w:val="0"/>
      <w:sz w:val="20"/>
      <w:szCs w:val="21"/>
    </w:rPr>
  </w:style>
  <w:style w:type="paragraph" w:styleId="19">
    <w:name w:val="Date"/>
    <w:basedOn w:val="1"/>
    <w:next w:val="1"/>
    <w:link w:val="54"/>
    <w:unhideWhenUsed/>
    <w:qFormat/>
    <w:uiPriority w:val="99"/>
    <w:pPr>
      <w:ind w:left="100" w:leftChars="2500"/>
    </w:pPr>
    <w:rPr>
      <w:rFonts w:ascii="Calibri" w:hAnsi="Calibri" w:eastAsia="宋体" w:cs="Times New Roman"/>
    </w:rPr>
  </w:style>
  <w:style w:type="paragraph" w:styleId="20">
    <w:name w:val="Body Text Indent 2"/>
    <w:basedOn w:val="1"/>
    <w:link w:val="55"/>
    <w:qFormat/>
    <w:uiPriority w:val="0"/>
    <w:pPr>
      <w:ind w:firstLine="480"/>
    </w:pPr>
    <w:rPr>
      <w:rFonts w:ascii="宋体" w:hAnsi="宋体" w:eastAsia="宋体" w:cs="Times New Roman"/>
      <w:sz w:val="30"/>
      <w:szCs w:val="24"/>
    </w:rPr>
  </w:style>
  <w:style w:type="paragraph" w:styleId="21">
    <w:name w:val="Balloon Text"/>
    <w:basedOn w:val="1"/>
    <w:link w:val="63"/>
    <w:qFormat/>
    <w:uiPriority w:val="0"/>
    <w:rPr>
      <w:rFonts w:ascii="Calibri" w:hAnsi="Calibri" w:eastAsia="宋体" w:cs="Times New Roman"/>
      <w:kern w:val="0"/>
      <w:sz w:val="18"/>
      <w:szCs w:val="18"/>
    </w:rPr>
  </w:style>
  <w:style w:type="paragraph" w:styleId="22">
    <w:name w:val="footer"/>
    <w:basedOn w:val="1"/>
    <w:link w:val="57"/>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3">
    <w:name w:val="header"/>
    <w:basedOn w:val="1"/>
    <w:link w:val="58"/>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4">
    <w:name w:val="toc 1"/>
    <w:basedOn w:val="1"/>
    <w:next w:val="1"/>
    <w:qFormat/>
    <w:uiPriority w:val="39"/>
    <w:rPr>
      <w:rFonts w:ascii="Times New Roman" w:hAnsi="Times New Roman" w:eastAsia="宋体" w:cs="Times New Roman"/>
      <w:szCs w:val="20"/>
    </w:rPr>
  </w:style>
  <w:style w:type="paragraph" w:styleId="25">
    <w:name w:val="toc 4"/>
    <w:basedOn w:val="1"/>
    <w:next w:val="1"/>
    <w:unhideWhenUsed/>
    <w:qFormat/>
    <w:uiPriority w:val="39"/>
    <w:pPr>
      <w:ind w:left="1260" w:leftChars="600"/>
    </w:pPr>
    <w:rPr>
      <w:rFonts w:ascii="Calibri" w:hAnsi="Calibri" w:eastAsia="宋体" w:cs="Times New Roman"/>
    </w:rPr>
  </w:style>
  <w:style w:type="paragraph" w:styleId="26">
    <w:name w:val="toc 6"/>
    <w:basedOn w:val="1"/>
    <w:next w:val="1"/>
    <w:unhideWhenUsed/>
    <w:qFormat/>
    <w:uiPriority w:val="39"/>
    <w:pPr>
      <w:tabs>
        <w:tab w:val="right" w:leader="dot" w:pos="8296"/>
      </w:tabs>
      <w:ind w:left="2100" w:leftChars="1000"/>
      <w:jc w:val="left"/>
    </w:pPr>
    <w:rPr>
      <w:rFonts w:ascii="Calibri" w:hAnsi="Calibri" w:eastAsia="宋体" w:cs="Times New Roman"/>
    </w:rPr>
  </w:style>
  <w:style w:type="paragraph" w:styleId="27">
    <w:name w:val="index 9"/>
    <w:basedOn w:val="1"/>
    <w:next w:val="1"/>
    <w:qFormat/>
    <w:uiPriority w:val="0"/>
    <w:pPr>
      <w:ind w:left="1600" w:leftChars="1600"/>
    </w:pPr>
    <w:rPr>
      <w:rFonts w:ascii="Times New Roman" w:hAnsi="Times New Roman" w:eastAsia="宋体" w:cs="Times New Roman"/>
      <w:szCs w:val="20"/>
    </w:rPr>
  </w:style>
  <w:style w:type="paragraph" w:styleId="28">
    <w:name w:val="toc 2"/>
    <w:basedOn w:val="1"/>
    <w:next w:val="1"/>
    <w:qFormat/>
    <w:uiPriority w:val="39"/>
    <w:pPr>
      <w:ind w:left="420" w:leftChars="200"/>
    </w:pPr>
    <w:rPr>
      <w:rFonts w:ascii="Times New Roman" w:hAnsi="Times New Roman" w:eastAsia="宋体" w:cs="Times New Roman"/>
      <w:szCs w:val="20"/>
    </w:rPr>
  </w:style>
  <w:style w:type="paragraph" w:styleId="2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0">
    <w:name w:val="annotation subject"/>
    <w:basedOn w:val="13"/>
    <w:next w:val="13"/>
    <w:link w:val="59"/>
    <w:qFormat/>
    <w:uiPriority w:val="99"/>
    <w:rPr>
      <w:b/>
      <w:bCs/>
    </w:rPr>
  </w:style>
  <w:style w:type="paragraph" w:styleId="31">
    <w:name w:val="Body Text First Indent"/>
    <w:basedOn w:val="14"/>
    <w:link w:val="64"/>
    <w:qFormat/>
    <w:uiPriority w:val="0"/>
    <w:pPr>
      <w:ind w:firstLine="420" w:firstLineChars="100"/>
    </w:pPr>
  </w:style>
  <w:style w:type="paragraph" w:styleId="32">
    <w:name w:val="Body Text First Indent 2"/>
    <w:basedOn w:val="15"/>
    <w:link w:val="61"/>
    <w:qFormat/>
    <w:uiPriority w:val="0"/>
    <w:pPr>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22"/>
    <w:rPr>
      <w:b/>
      <w:bCs/>
    </w:rPr>
  </w:style>
  <w:style w:type="character" w:styleId="37">
    <w:name w:val="page number"/>
    <w:qFormat/>
    <w:uiPriority w:val="0"/>
  </w:style>
  <w:style w:type="character" w:styleId="38">
    <w:name w:val="Hyperlink"/>
    <w:qFormat/>
    <w:uiPriority w:val="99"/>
    <w:rPr>
      <w:color w:val="0563C1"/>
      <w:u w:val="single"/>
    </w:rPr>
  </w:style>
  <w:style w:type="character" w:styleId="39">
    <w:name w:val="annotation reference"/>
    <w:qFormat/>
    <w:uiPriority w:val="99"/>
    <w:rPr>
      <w:sz w:val="21"/>
      <w:szCs w:val="21"/>
    </w:rPr>
  </w:style>
  <w:style w:type="character" w:styleId="40">
    <w:name w:val="HTML Sample"/>
    <w:unhideWhenUsed/>
    <w:qFormat/>
    <w:uiPriority w:val="99"/>
    <w:rPr>
      <w:rFonts w:ascii="宋体" w:hAnsi="宋体" w:eastAsia="宋体" w:cs="宋体"/>
    </w:rPr>
  </w:style>
  <w:style w:type="character" w:customStyle="1" w:styleId="41">
    <w:name w:val="标题 1 Char"/>
    <w:basedOn w:val="35"/>
    <w:link w:val="2"/>
    <w:qFormat/>
    <w:uiPriority w:val="0"/>
    <w:rPr>
      <w:b/>
      <w:bCs/>
      <w:kern w:val="44"/>
      <w:sz w:val="44"/>
      <w:szCs w:val="44"/>
    </w:rPr>
  </w:style>
  <w:style w:type="character" w:customStyle="1" w:styleId="42">
    <w:name w:val="标题 2 Char"/>
    <w:basedOn w:val="35"/>
    <w:link w:val="3"/>
    <w:qFormat/>
    <w:uiPriority w:val="99"/>
    <w:rPr>
      <w:rFonts w:ascii="Arial" w:hAnsi="Arial" w:eastAsia="黑体" w:cs="Times New Roman"/>
      <w:b/>
      <w:kern w:val="0"/>
      <w:sz w:val="28"/>
      <w:szCs w:val="20"/>
    </w:rPr>
  </w:style>
  <w:style w:type="character" w:customStyle="1" w:styleId="43">
    <w:name w:val="标题 3 Char"/>
    <w:basedOn w:val="35"/>
    <w:link w:val="4"/>
    <w:qFormat/>
    <w:uiPriority w:val="0"/>
    <w:rPr>
      <w:rFonts w:ascii="Calibri" w:hAnsi="Calibri" w:eastAsia="宋体" w:cs="Times New Roman"/>
      <w:b/>
      <w:kern w:val="0"/>
      <w:sz w:val="24"/>
      <w:szCs w:val="20"/>
    </w:rPr>
  </w:style>
  <w:style w:type="character" w:customStyle="1" w:styleId="44">
    <w:name w:val="标题 4 Char"/>
    <w:basedOn w:val="35"/>
    <w:link w:val="5"/>
    <w:qFormat/>
    <w:uiPriority w:val="99"/>
    <w:rPr>
      <w:rFonts w:ascii="Calibri Light" w:hAnsi="Calibri Light" w:eastAsia="宋体" w:cs="Times New Roman"/>
      <w:b/>
      <w:bCs/>
      <w:kern w:val="0"/>
      <w:sz w:val="24"/>
      <w:szCs w:val="28"/>
    </w:rPr>
  </w:style>
  <w:style w:type="character" w:customStyle="1" w:styleId="45">
    <w:name w:val="标题 5 Char"/>
    <w:basedOn w:val="35"/>
    <w:link w:val="6"/>
    <w:qFormat/>
    <w:uiPriority w:val="0"/>
    <w:rPr>
      <w:rFonts w:ascii="Calibri" w:hAnsi="Calibri" w:eastAsia="宋体" w:cs="Times New Roman"/>
      <w:b/>
      <w:bCs/>
      <w:kern w:val="0"/>
      <w:szCs w:val="28"/>
    </w:rPr>
  </w:style>
  <w:style w:type="character" w:customStyle="1" w:styleId="46">
    <w:name w:val="标题 6 Char"/>
    <w:basedOn w:val="35"/>
    <w:link w:val="7"/>
    <w:qFormat/>
    <w:uiPriority w:val="99"/>
    <w:rPr>
      <w:rFonts w:ascii="Calibri Light" w:hAnsi="Calibri Light" w:eastAsia="宋体" w:cs="Times New Roman"/>
      <w:b/>
      <w:bCs/>
      <w:kern w:val="0"/>
      <w:sz w:val="24"/>
      <w:szCs w:val="24"/>
    </w:rPr>
  </w:style>
  <w:style w:type="character" w:customStyle="1" w:styleId="47">
    <w:name w:val="标题 7 Char"/>
    <w:basedOn w:val="35"/>
    <w:link w:val="8"/>
    <w:qFormat/>
    <w:uiPriority w:val="99"/>
    <w:rPr>
      <w:rFonts w:ascii="Calibri" w:hAnsi="Calibri" w:eastAsia="宋体" w:cs="Times New Roman"/>
      <w:b/>
      <w:bCs/>
      <w:kern w:val="0"/>
      <w:sz w:val="24"/>
      <w:szCs w:val="24"/>
    </w:rPr>
  </w:style>
  <w:style w:type="character" w:customStyle="1" w:styleId="48">
    <w:name w:val="标题 8 Char"/>
    <w:basedOn w:val="35"/>
    <w:link w:val="9"/>
    <w:qFormat/>
    <w:uiPriority w:val="99"/>
    <w:rPr>
      <w:rFonts w:ascii="Calibri Light" w:hAnsi="Calibri Light" w:eastAsia="宋体" w:cs="Times New Roman"/>
      <w:kern w:val="0"/>
      <w:sz w:val="24"/>
      <w:szCs w:val="24"/>
    </w:rPr>
  </w:style>
  <w:style w:type="character" w:customStyle="1" w:styleId="49">
    <w:name w:val="文档结构图 Char"/>
    <w:basedOn w:val="35"/>
    <w:link w:val="12"/>
    <w:qFormat/>
    <w:uiPriority w:val="99"/>
    <w:rPr>
      <w:rFonts w:ascii="宋体" w:hAnsi="Calibri" w:eastAsia="宋体" w:cs="Times New Roman"/>
      <w:sz w:val="18"/>
      <w:szCs w:val="18"/>
    </w:rPr>
  </w:style>
  <w:style w:type="character" w:customStyle="1" w:styleId="50">
    <w:name w:val="批注文字 Char"/>
    <w:basedOn w:val="35"/>
    <w:link w:val="13"/>
    <w:qFormat/>
    <w:uiPriority w:val="99"/>
    <w:rPr>
      <w:rFonts w:ascii="Calibri" w:hAnsi="Calibri" w:eastAsia="宋体" w:cs="Times New Roman"/>
      <w:kern w:val="0"/>
      <w:sz w:val="20"/>
      <w:szCs w:val="20"/>
    </w:rPr>
  </w:style>
  <w:style w:type="character" w:customStyle="1" w:styleId="51">
    <w:name w:val="正文文本 Char"/>
    <w:basedOn w:val="35"/>
    <w:link w:val="14"/>
    <w:qFormat/>
    <w:uiPriority w:val="0"/>
    <w:rPr>
      <w:rFonts w:ascii="Times New Roman" w:hAnsi="Times New Roman" w:eastAsia="宋体" w:cs="Times New Roman"/>
      <w:szCs w:val="24"/>
    </w:rPr>
  </w:style>
  <w:style w:type="character" w:customStyle="1" w:styleId="52">
    <w:name w:val="正文文本缩进 Char"/>
    <w:basedOn w:val="35"/>
    <w:link w:val="15"/>
    <w:qFormat/>
    <w:uiPriority w:val="0"/>
    <w:rPr>
      <w:rFonts w:ascii="仿宋_GB2312" w:hAnsi="华文中宋" w:eastAsia="仿宋_GB2312" w:cs="Times New Roman"/>
      <w:bCs/>
      <w:color w:val="000000"/>
      <w:spacing w:val="-10"/>
      <w:sz w:val="24"/>
      <w:szCs w:val="24"/>
    </w:rPr>
  </w:style>
  <w:style w:type="character" w:customStyle="1" w:styleId="53">
    <w:name w:val="纯文本 Char"/>
    <w:basedOn w:val="35"/>
    <w:link w:val="18"/>
    <w:qFormat/>
    <w:uiPriority w:val="99"/>
    <w:rPr>
      <w:rFonts w:ascii="宋体" w:hAnsi="Courier New" w:eastAsia="宋体" w:cs="Times New Roman"/>
      <w:kern w:val="0"/>
      <w:sz w:val="20"/>
      <w:szCs w:val="21"/>
    </w:rPr>
  </w:style>
  <w:style w:type="character" w:customStyle="1" w:styleId="54">
    <w:name w:val="日期 Char"/>
    <w:basedOn w:val="35"/>
    <w:link w:val="19"/>
    <w:qFormat/>
    <w:uiPriority w:val="99"/>
    <w:rPr>
      <w:rFonts w:ascii="Calibri" w:hAnsi="Calibri" w:eastAsia="宋体" w:cs="Times New Roman"/>
    </w:rPr>
  </w:style>
  <w:style w:type="character" w:customStyle="1" w:styleId="55">
    <w:name w:val="正文文本缩进 2 Char"/>
    <w:basedOn w:val="35"/>
    <w:link w:val="20"/>
    <w:qFormat/>
    <w:uiPriority w:val="0"/>
    <w:rPr>
      <w:rFonts w:ascii="宋体" w:hAnsi="宋体" w:eastAsia="宋体" w:cs="Times New Roman"/>
      <w:sz w:val="30"/>
      <w:szCs w:val="24"/>
    </w:rPr>
  </w:style>
  <w:style w:type="character" w:customStyle="1" w:styleId="56">
    <w:name w:val="批注框文本 Char"/>
    <w:basedOn w:val="35"/>
    <w:link w:val="21"/>
    <w:qFormat/>
    <w:uiPriority w:val="0"/>
    <w:rPr>
      <w:sz w:val="18"/>
      <w:szCs w:val="18"/>
    </w:rPr>
  </w:style>
  <w:style w:type="character" w:customStyle="1" w:styleId="57">
    <w:name w:val="页脚 Char"/>
    <w:basedOn w:val="35"/>
    <w:link w:val="22"/>
    <w:qFormat/>
    <w:uiPriority w:val="99"/>
    <w:rPr>
      <w:rFonts w:ascii="Times New Roman" w:hAnsi="Times New Roman" w:eastAsia="宋体" w:cs="Times New Roman"/>
      <w:kern w:val="0"/>
      <w:sz w:val="18"/>
      <w:szCs w:val="18"/>
    </w:rPr>
  </w:style>
  <w:style w:type="character" w:customStyle="1" w:styleId="58">
    <w:name w:val="页眉 Char"/>
    <w:basedOn w:val="35"/>
    <w:link w:val="23"/>
    <w:qFormat/>
    <w:uiPriority w:val="99"/>
    <w:rPr>
      <w:rFonts w:ascii="Times New Roman" w:hAnsi="Times New Roman" w:eastAsia="宋体" w:cs="Times New Roman"/>
      <w:kern w:val="0"/>
      <w:sz w:val="18"/>
      <w:szCs w:val="18"/>
    </w:rPr>
  </w:style>
  <w:style w:type="character" w:customStyle="1" w:styleId="59">
    <w:name w:val="批注主题 Char"/>
    <w:basedOn w:val="50"/>
    <w:link w:val="30"/>
    <w:qFormat/>
    <w:uiPriority w:val="99"/>
    <w:rPr>
      <w:b/>
      <w:bCs/>
    </w:rPr>
  </w:style>
  <w:style w:type="character" w:customStyle="1" w:styleId="60">
    <w:name w:val="正文首行缩进 Char"/>
    <w:basedOn w:val="51"/>
    <w:link w:val="31"/>
    <w:qFormat/>
    <w:uiPriority w:val="0"/>
  </w:style>
  <w:style w:type="character" w:customStyle="1" w:styleId="61">
    <w:name w:val="正文首行缩进 2 Char"/>
    <w:basedOn w:val="52"/>
    <w:link w:val="32"/>
    <w:qFormat/>
    <w:uiPriority w:val="0"/>
  </w:style>
  <w:style w:type="character" w:customStyle="1" w:styleId="62">
    <w:name w:val="标题 1 Char1"/>
    <w:link w:val="2"/>
    <w:qFormat/>
    <w:uiPriority w:val="0"/>
    <w:rPr>
      <w:rFonts w:ascii="Calibri" w:hAnsi="Calibri" w:eastAsia="宋体" w:cs="Times New Roman"/>
      <w:b/>
      <w:bCs/>
      <w:kern w:val="44"/>
      <w:sz w:val="28"/>
      <w:szCs w:val="44"/>
    </w:rPr>
  </w:style>
  <w:style w:type="character" w:customStyle="1" w:styleId="63">
    <w:name w:val="批注框文本 Char1"/>
    <w:link w:val="21"/>
    <w:qFormat/>
    <w:uiPriority w:val="0"/>
    <w:rPr>
      <w:rFonts w:ascii="Calibri" w:hAnsi="Calibri" w:eastAsia="宋体" w:cs="Times New Roman"/>
      <w:kern w:val="0"/>
      <w:sz w:val="18"/>
      <w:szCs w:val="18"/>
    </w:rPr>
  </w:style>
  <w:style w:type="character" w:customStyle="1" w:styleId="64">
    <w:name w:val="正文首行缩进 Char1"/>
    <w:link w:val="31"/>
    <w:qFormat/>
    <w:uiPriority w:val="0"/>
    <w:rPr>
      <w:rFonts w:ascii="Times New Roman" w:hAnsi="Times New Roman" w:eastAsia="宋体" w:cs="Times New Roman"/>
      <w:szCs w:val="24"/>
    </w:rPr>
  </w:style>
  <w:style w:type="character" w:customStyle="1" w:styleId="65">
    <w:name w:val="Default Text Char"/>
    <w:link w:val="66"/>
    <w:qFormat/>
    <w:uiPriority w:val="0"/>
    <w:rPr>
      <w:rFonts w:ascii="Calibri" w:hAnsi="Calibri" w:cs="宋体"/>
      <w:color w:val="000000"/>
      <w:sz w:val="24"/>
    </w:rPr>
  </w:style>
  <w:style w:type="paragraph" w:customStyle="1" w:styleId="66">
    <w:name w:val="Default Text"/>
    <w:link w:val="65"/>
    <w:qFormat/>
    <w:uiPriority w:val="0"/>
    <w:pPr>
      <w:widowControl w:val="0"/>
      <w:autoSpaceDE w:val="0"/>
      <w:autoSpaceDN w:val="0"/>
      <w:adjustRightInd w:val="0"/>
    </w:pPr>
    <w:rPr>
      <w:rFonts w:ascii="Calibri" w:hAnsi="Calibri" w:cs="宋体" w:eastAsiaTheme="minorEastAsia"/>
      <w:color w:val="000000"/>
      <w:kern w:val="2"/>
      <w:sz w:val="24"/>
      <w:szCs w:val="22"/>
      <w:lang w:val="en-US" w:eastAsia="zh-CN" w:bidi="ar-SA"/>
    </w:rPr>
  </w:style>
  <w:style w:type="paragraph" w:customStyle="1" w:styleId="67">
    <w:name w:val="Table Paragraph"/>
    <w:basedOn w:val="1"/>
    <w:qFormat/>
    <w:uiPriority w:val="1"/>
    <w:pPr>
      <w:jc w:val="left"/>
    </w:pPr>
    <w:rPr>
      <w:rFonts w:ascii="宋体" w:hAnsi="宋体" w:eastAsia="宋体" w:cs="宋体"/>
      <w:kern w:val="0"/>
      <w:sz w:val="22"/>
      <w:lang w:eastAsia="en-US"/>
    </w:rPr>
  </w:style>
  <w:style w:type="paragraph" w:customStyle="1" w:styleId="68">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6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0">
    <w:name w:val="bookmark-item"/>
    <w:qFormat/>
    <w:uiPriority w:val="0"/>
  </w:style>
  <w:style w:type="paragraph" w:customStyle="1" w:styleId="71">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2">
    <w:name w:val="List Paragraph"/>
    <w:basedOn w:val="1"/>
    <w:qFormat/>
    <w:uiPriority w:val="0"/>
    <w:pPr>
      <w:widowControl/>
      <w:ind w:firstLine="420" w:firstLineChars="200"/>
      <w:jc w:val="left"/>
    </w:pPr>
    <w:rPr>
      <w:rFonts w:ascii="Times" w:hAnsi="Times" w:eastAsia="宋体" w:cs="Times New Roman"/>
      <w:kern w:val="0"/>
      <w:sz w:val="20"/>
      <w:szCs w:val="20"/>
    </w:rPr>
  </w:style>
  <w:style w:type="paragraph" w:customStyle="1" w:styleId="73">
    <w:name w:val="p15"/>
    <w:basedOn w:val="1"/>
    <w:qFormat/>
    <w:uiPriority w:val="0"/>
    <w:pPr>
      <w:widowControl/>
      <w:spacing w:before="260" w:after="260" w:line="412" w:lineRule="auto"/>
    </w:pPr>
    <w:rPr>
      <w:rFonts w:ascii="Times New Roman" w:hAnsi="Times New Roman" w:eastAsia="宋体" w:cs="Times New Roman"/>
      <w:b/>
      <w:bCs/>
      <w:kern w:val="0"/>
      <w:sz w:val="30"/>
      <w:szCs w:val="30"/>
    </w:rPr>
  </w:style>
  <w:style w:type="paragraph" w:styleId="74">
    <w:name w:val="No Spacing"/>
    <w:qFormat/>
    <w:uiPriority w:val="1"/>
    <w:rPr>
      <w:rFonts w:ascii="Times New Roman" w:hAnsi="Times New Roman" w:eastAsia="宋体" w:cs="Times New Roman"/>
      <w:lang w:val="en-US" w:eastAsia="zh-CN" w:bidi="ar-SA"/>
    </w:rPr>
  </w:style>
  <w:style w:type="character" w:customStyle="1" w:styleId="75">
    <w:name w:val="font51"/>
    <w:qFormat/>
    <w:uiPriority w:val="0"/>
    <w:rPr>
      <w:rFonts w:hint="default" w:ascii="Calibri" w:hAnsi="Calibri" w:cs="Calibri"/>
      <w:color w:val="000000"/>
      <w:sz w:val="21"/>
      <w:szCs w:val="21"/>
      <w:u w:val="none"/>
    </w:rPr>
  </w:style>
  <w:style w:type="paragraph" w:customStyle="1" w:styleId="76">
    <w:name w:val="_Style 30"/>
    <w:basedOn w:val="1"/>
    <w:next w:val="72"/>
    <w:qFormat/>
    <w:uiPriority w:val="0"/>
    <w:pPr>
      <w:widowControl/>
      <w:ind w:firstLine="420" w:firstLineChars="200"/>
      <w:jc w:val="left"/>
    </w:pPr>
    <w:rPr>
      <w:rFonts w:ascii="Times" w:hAnsi="Times" w:eastAsia="宋体" w:cs="Times New Roman"/>
      <w:kern w:val="0"/>
      <w:sz w:val="20"/>
      <w:szCs w:val="20"/>
    </w:rPr>
  </w:style>
  <w:style w:type="character" w:customStyle="1" w:styleId="77">
    <w:name w:val="NormalCharacter"/>
    <w:semiHidden/>
    <w:qFormat/>
    <w:uiPriority w:val="0"/>
  </w:style>
  <w:style w:type="character" w:customStyle="1" w:styleId="78">
    <w:name w:val="font11"/>
    <w:qFormat/>
    <w:uiPriority w:val="0"/>
    <w:rPr>
      <w:rFonts w:ascii="Arial" w:hAnsi="Arial" w:cs="Arial"/>
      <w:color w:val="000000"/>
      <w:sz w:val="24"/>
      <w:szCs w:val="24"/>
      <w:u w:val="single"/>
    </w:rPr>
  </w:style>
  <w:style w:type="character" w:customStyle="1" w:styleId="79">
    <w:name w:val="font41"/>
    <w:qFormat/>
    <w:uiPriority w:val="0"/>
    <w:rPr>
      <w:rFonts w:hint="eastAsia" w:ascii="宋体" w:hAnsi="宋体" w:eastAsia="宋体" w:cs="宋体"/>
      <w:color w:val="000000"/>
      <w:sz w:val="24"/>
      <w:szCs w:val="24"/>
      <w:u w:val="none"/>
    </w:rPr>
  </w:style>
  <w:style w:type="character" w:customStyle="1" w:styleId="80">
    <w:name w:val="dbvalue"/>
    <w:qFormat/>
    <w:uiPriority w:val="0"/>
  </w:style>
  <w:style w:type="character" w:customStyle="1" w:styleId="81">
    <w:name w:val="head 1.1 Char"/>
    <w:link w:val="82"/>
    <w:qFormat/>
    <w:uiPriority w:val="0"/>
    <w:rPr>
      <w:rFonts w:ascii="宋体" w:hAnsi="宋体"/>
      <w:bCs/>
      <w:szCs w:val="24"/>
    </w:rPr>
  </w:style>
  <w:style w:type="paragraph" w:customStyle="1" w:styleId="82">
    <w:name w:val="head 1.1"/>
    <w:basedOn w:val="72"/>
    <w:link w:val="81"/>
    <w:qFormat/>
    <w:uiPriority w:val="0"/>
    <w:pPr>
      <w:widowControl w:val="0"/>
      <w:spacing w:before="260" w:after="260"/>
      <w:ind w:firstLine="0" w:firstLineChars="0"/>
      <w:jc w:val="both"/>
    </w:pPr>
    <w:rPr>
      <w:rFonts w:ascii="宋体" w:hAnsi="宋体" w:eastAsiaTheme="minorEastAsia" w:cstheme="minorBidi"/>
      <w:bCs/>
      <w:kern w:val="2"/>
      <w:sz w:val="21"/>
      <w:szCs w:val="24"/>
    </w:rPr>
  </w:style>
  <w:style w:type="character" w:customStyle="1" w:styleId="83">
    <w:name w:val="font81"/>
    <w:qFormat/>
    <w:uiPriority w:val="0"/>
    <w:rPr>
      <w:rFonts w:hint="default" w:ascii="Times New Roman" w:hAnsi="Times New Roman" w:cs="Times New Roman"/>
      <w:color w:val="000000"/>
      <w:sz w:val="21"/>
      <w:szCs w:val="21"/>
      <w:u w:val="none"/>
    </w:rPr>
  </w:style>
  <w:style w:type="character" w:customStyle="1" w:styleId="84">
    <w:name w:val="font91"/>
    <w:qFormat/>
    <w:uiPriority w:val="0"/>
    <w:rPr>
      <w:rFonts w:hint="eastAsia" w:ascii="宋体" w:hAnsi="宋体" w:eastAsia="宋体" w:cs="宋体"/>
      <w:color w:val="000000"/>
      <w:sz w:val="24"/>
      <w:szCs w:val="24"/>
      <w:u w:val="single"/>
    </w:rPr>
  </w:style>
  <w:style w:type="character" w:customStyle="1" w:styleId="85">
    <w:name w:val="font101"/>
    <w:qFormat/>
    <w:uiPriority w:val="0"/>
    <w:rPr>
      <w:rFonts w:hint="eastAsia" w:ascii="楷体_GB2312" w:eastAsia="楷体_GB2312" w:cs="楷体_GB2312"/>
      <w:color w:val="000000"/>
      <w:sz w:val="24"/>
      <w:szCs w:val="24"/>
      <w:u w:val="single"/>
    </w:rPr>
  </w:style>
  <w:style w:type="character" w:customStyle="1" w:styleId="86">
    <w:name w:val="font112"/>
    <w:qFormat/>
    <w:uiPriority w:val="0"/>
    <w:rPr>
      <w:rFonts w:hint="eastAsia" w:ascii="宋体" w:hAnsi="宋体" w:eastAsia="宋体" w:cs="宋体"/>
      <w:color w:val="000000"/>
      <w:sz w:val="21"/>
      <w:szCs w:val="21"/>
      <w:u w:val="none"/>
    </w:rPr>
  </w:style>
  <w:style w:type="character" w:customStyle="1" w:styleId="87">
    <w:name w:val="正文文本 字符1"/>
    <w:qFormat/>
    <w:uiPriority w:val="0"/>
    <w:rPr>
      <w:kern w:val="2"/>
      <w:sz w:val="21"/>
      <w:szCs w:val="24"/>
    </w:rPr>
  </w:style>
  <w:style w:type="character" w:customStyle="1" w:styleId="88">
    <w:name w:val="font121"/>
    <w:qFormat/>
    <w:uiPriority w:val="0"/>
    <w:rPr>
      <w:rFonts w:hint="eastAsia" w:ascii="宋体" w:hAnsi="宋体" w:eastAsia="宋体" w:cs="宋体"/>
      <w:color w:val="000000"/>
      <w:sz w:val="21"/>
      <w:szCs w:val="21"/>
      <w:u w:val="none"/>
    </w:rPr>
  </w:style>
  <w:style w:type="character" w:customStyle="1" w:styleId="89">
    <w:name w:val="font71"/>
    <w:qFormat/>
    <w:uiPriority w:val="0"/>
    <w:rPr>
      <w:rFonts w:hint="eastAsia" w:ascii="仿宋" w:hAnsi="仿宋" w:eastAsia="仿宋" w:cs="仿宋"/>
      <w:color w:val="000000"/>
      <w:sz w:val="21"/>
      <w:szCs w:val="21"/>
      <w:u w:val="none"/>
    </w:rPr>
  </w:style>
  <w:style w:type="character" w:customStyle="1" w:styleId="90">
    <w:name w:val="font131"/>
    <w:qFormat/>
    <w:uiPriority w:val="0"/>
    <w:rPr>
      <w:rFonts w:hint="default" w:ascii="Calibri" w:hAnsi="Calibri" w:cs="Calibri"/>
      <w:color w:val="000000"/>
      <w:sz w:val="21"/>
      <w:szCs w:val="21"/>
      <w:u w:val="none"/>
    </w:rPr>
  </w:style>
  <w:style w:type="character" w:customStyle="1" w:styleId="91">
    <w:name w:val="未处理的提及1"/>
    <w:unhideWhenUsed/>
    <w:qFormat/>
    <w:uiPriority w:val="99"/>
    <w:rPr>
      <w:color w:val="605E5C"/>
      <w:shd w:val="clear" w:color="auto" w:fill="E1DFDD"/>
    </w:rPr>
  </w:style>
  <w:style w:type="character" w:customStyle="1" w:styleId="92">
    <w:name w:val="font61"/>
    <w:qFormat/>
    <w:uiPriority w:val="0"/>
    <w:rPr>
      <w:rFonts w:hint="eastAsia" w:ascii="仿宋" w:hAnsi="仿宋" w:eastAsia="仿宋" w:cs="仿宋"/>
      <w:color w:val="000000"/>
      <w:sz w:val="21"/>
      <w:szCs w:val="21"/>
      <w:u w:val="none"/>
    </w:rPr>
  </w:style>
  <w:style w:type="character" w:customStyle="1" w:styleId="93">
    <w:name w:val="font31"/>
    <w:qFormat/>
    <w:uiPriority w:val="0"/>
    <w:rPr>
      <w:rFonts w:hint="default" w:ascii="Calibri" w:hAnsi="Calibri" w:cs="Calibri"/>
      <w:color w:val="000000"/>
      <w:sz w:val="24"/>
      <w:szCs w:val="24"/>
      <w:u w:val="none"/>
    </w:rPr>
  </w:style>
  <w:style w:type="character" w:customStyle="1" w:styleId="94">
    <w:name w:val="head 1.1.1 Char"/>
    <w:link w:val="95"/>
    <w:qFormat/>
    <w:uiPriority w:val="0"/>
    <w:rPr>
      <w:bCs/>
      <w:szCs w:val="24"/>
    </w:rPr>
  </w:style>
  <w:style w:type="paragraph" w:customStyle="1" w:styleId="95">
    <w:name w:val="head 1.1.1"/>
    <w:basedOn w:val="72"/>
    <w:link w:val="94"/>
    <w:qFormat/>
    <w:uiPriority w:val="0"/>
    <w:pPr>
      <w:widowControl w:val="0"/>
      <w:ind w:firstLine="0" w:firstLineChars="0"/>
      <w:jc w:val="both"/>
    </w:pPr>
    <w:rPr>
      <w:rFonts w:asciiTheme="minorHAnsi" w:hAnsiTheme="minorHAnsi" w:eastAsiaTheme="minorEastAsia" w:cstheme="minorBidi"/>
      <w:bCs/>
      <w:kern w:val="2"/>
      <w:sz w:val="21"/>
      <w:szCs w:val="24"/>
    </w:rPr>
  </w:style>
  <w:style w:type="character" w:customStyle="1" w:styleId="96">
    <w:name w:val="font151"/>
    <w:qFormat/>
    <w:uiPriority w:val="0"/>
    <w:rPr>
      <w:rFonts w:hint="default" w:ascii="Calibri" w:hAnsi="Calibri" w:cs="Calibri"/>
      <w:color w:val="000000"/>
      <w:sz w:val="21"/>
      <w:szCs w:val="21"/>
      <w:u w:val="none"/>
    </w:rPr>
  </w:style>
  <w:style w:type="character" w:customStyle="1" w:styleId="97">
    <w:name w:val="font21"/>
    <w:qFormat/>
    <w:uiPriority w:val="0"/>
    <w:rPr>
      <w:rFonts w:hint="default" w:ascii="Calibri" w:hAnsi="Calibri" w:cs="Calibri"/>
      <w:color w:val="000000"/>
      <w:sz w:val="24"/>
      <w:szCs w:val="24"/>
      <w:u w:val="single"/>
    </w:rPr>
  </w:style>
  <w:style w:type="character" w:customStyle="1" w:styleId="98">
    <w:name w:val="正文文本缩进 字符"/>
    <w:qFormat/>
    <w:locked/>
    <w:uiPriority w:val="0"/>
    <w:rPr>
      <w:rFonts w:ascii="仿宋_GB2312" w:hAnsi="华文中宋" w:eastAsia="仿宋_GB2312"/>
      <w:bCs/>
      <w:color w:val="000000"/>
      <w:spacing w:val="-10"/>
      <w:kern w:val="2"/>
      <w:sz w:val="24"/>
      <w:szCs w:val="24"/>
      <w:lang w:bidi="ar-SA"/>
    </w:rPr>
  </w:style>
  <w:style w:type="character" w:customStyle="1" w:styleId="99">
    <w:name w:val="fontstyle01"/>
    <w:qFormat/>
    <w:uiPriority w:val="0"/>
    <w:rPr>
      <w:rFonts w:ascii="宋体" w:hAnsi="宋体" w:eastAsia="宋体" w:cs="宋体"/>
      <w:color w:val="000000"/>
      <w:sz w:val="22"/>
      <w:szCs w:val="22"/>
    </w:rPr>
  </w:style>
  <w:style w:type="character" w:customStyle="1" w:styleId="100">
    <w:name w:val="fgray1"/>
    <w:qFormat/>
    <w:uiPriority w:val="0"/>
    <w:rPr>
      <w:color w:val="666666"/>
    </w:rPr>
  </w:style>
  <w:style w:type="paragraph" w:customStyle="1" w:styleId="101">
    <w:name w:val="正文 New New New"/>
    <w:qFormat/>
    <w:uiPriority w:val="0"/>
    <w:pPr>
      <w:spacing w:line="560" w:lineRule="exact"/>
      <w:ind w:firstLine="200" w:firstLineChars="200"/>
    </w:pPr>
    <w:rPr>
      <w:rFonts w:ascii="Calibri" w:hAnsi="Calibri" w:eastAsia="仿宋_GB2312" w:cs="Times New Roman"/>
      <w:sz w:val="32"/>
      <w:szCs w:val="24"/>
      <w:lang w:val="en-US" w:eastAsia="en-US" w:bidi="en-US"/>
    </w:rPr>
  </w:style>
  <w:style w:type="paragraph" w:customStyle="1" w:styleId="102">
    <w:name w:val="reader-word-layer reader-word-s1-10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
    <w:name w:val="正文1"/>
    <w:basedOn w:val="1"/>
    <w:qFormat/>
    <w:uiPriority w:val="0"/>
    <w:pPr>
      <w:spacing w:line="400" w:lineRule="exact"/>
      <w:ind w:firstLine="1280" w:firstLineChars="200"/>
    </w:pPr>
    <w:rPr>
      <w:rFonts w:ascii="Calibri" w:hAnsi="Calibri" w:eastAsia="宋体" w:cs="Times New Roman"/>
      <w:sz w:val="24"/>
      <w:szCs w:val="24"/>
    </w:rPr>
  </w:style>
  <w:style w:type="paragraph" w:customStyle="1" w:styleId="104">
    <w:name w:val="reader-word-layer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5">
    <w:name w:val="正文首行缩进 字符1"/>
    <w:semiHidden/>
    <w:qFormat/>
    <w:uiPriority w:val="99"/>
    <w:rPr>
      <w:rFonts w:ascii="Times New Roman" w:hAnsi="Times New Roman"/>
      <w:kern w:val="2"/>
      <w:sz w:val="21"/>
      <w:szCs w:val="22"/>
    </w:rPr>
  </w:style>
  <w:style w:type="paragraph" w:customStyle="1" w:styleId="106">
    <w:name w:val="Char Char Char Char Char1 Char Char Char Char"/>
    <w:basedOn w:val="1"/>
    <w:qFormat/>
    <w:uiPriority w:val="0"/>
    <w:pPr>
      <w:tabs>
        <w:tab w:val="left" w:pos="1360"/>
      </w:tabs>
      <w:ind w:left="1360" w:hanging="720"/>
    </w:pPr>
    <w:rPr>
      <w:rFonts w:ascii="Calibri" w:hAnsi="Calibri" w:eastAsia="宋体" w:cs="Times New Roman"/>
      <w:szCs w:val="20"/>
    </w:rPr>
  </w:style>
  <w:style w:type="character" w:customStyle="1" w:styleId="107">
    <w:name w:val="正文文本缩进 字符2"/>
    <w:semiHidden/>
    <w:qFormat/>
    <w:uiPriority w:val="99"/>
    <w:rPr>
      <w:kern w:val="2"/>
      <w:sz w:val="21"/>
      <w:szCs w:val="22"/>
    </w:rPr>
  </w:style>
  <w:style w:type="paragraph" w:customStyle="1" w:styleId="108">
    <w:name w:val="表格"/>
    <w:qFormat/>
    <w:uiPriority w:val="0"/>
    <w:pPr>
      <w:jc w:val="center"/>
    </w:pPr>
    <w:rPr>
      <w:rFonts w:ascii="Calibri" w:hAnsi="Calibri" w:eastAsia="宋体" w:cs="Tahoma"/>
      <w:color w:val="000000"/>
      <w:sz w:val="21"/>
      <w:szCs w:val="24"/>
      <w:lang w:val="en-US" w:eastAsia="zh-CN" w:bidi="ar-SA"/>
    </w:rPr>
  </w:style>
  <w:style w:type="paragraph" w:customStyle="1" w:styleId="109">
    <w:name w:val="五号字体"/>
    <w:basedOn w:val="1"/>
    <w:qFormat/>
    <w:uiPriority w:val="0"/>
    <w:pPr>
      <w:spacing w:line="400" w:lineRule="exact"/>
      <w:jc w:val="center"/>
    </w:pPr>
    <w:rPr>
      <w:rFonts w:ascii="Calibri" w:hAnsi="Calibri" w:eastAsia="宋体" w:cs="Times New Roman"/>
      <w:kern w:val="0"/>
      <w:szCs w:val="21"/>
    </w:rPr>
  </w:style>
  <w:style w:type="paragraph" w:customStyle="1" w:styleId="110">
    <w:name w:val="reader-word-layer reader-word-s2-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1">
    <w:name w:val="reader-word-layer reader-word-s2-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
    <w:name w:val="Char Char1 Char Char Char Char Char Char Char Char Char Char Char Char Char Char"/>
    <w:basedOn w:val="1"/>
    <w:qFormat/>
    <w:uiPriority w:val="0"/>
    <w:pPr>
      <w:widowControl/>
      <w:spacing w:after="160" w:line="240" w:lineRule="exact"/>
      <w:jc w:val="left"/>
    </w:pPr>
    <w:rPr>
      <w:rFonts w:ascii="Calibri" w:hAnsi="Calibri" w:eastAsia="宋体" w:cs="Times New Roman"/>
      <w:szCs w:val="24"/>
    </w:rPr>
  </w:style>
  <w:style w:type="paragraph" w:customStyle="1" w:styleId="113">
    <w:name w:val="_Style 2"/>
    <w:basedOn w:val="1"/>
    <w:qFormat/>
    <w:uiPriority w:val="0"/>
    <w:pPr>
      <w:widowControl/>
      <w:ind w:firstLine="420" w:firstLineChars="200"/>
      <w:jc w:val="left"/>
    </w:pPr>
    <w:rPr>
      <w:rFonts w:ascii="Times" w:hAnsi="Times" w:eastAsia="宋体" w:cs="Times New Roman"/>
      <w:kern w:val="0"/>
      <w:sz w:val="20"/>
      <w:szCs w:val="20"/>
    </w:rPr>
  </w:style>
  <w:style w:type="paragraph" w:customStyle="1" w:styleId="114">
    <w:name w:val="Main_heading"/>
    <w:basedOn w:val="1"/>
    <w:next w:val="1"/>
    <w:qFormat/>
    <w:uiPriority w:val="0"/>
    <w:pPr>
      <w:spacing w:before="240" w:after="240" w:line="240" w:lineRule="atLeast"/>
    </w:pPr>
    <w:rPr>
      <w:rFonts w:ascii="Calibri" w:hAnsi="Calibri" w:eastAsia="MS Mincho" w:cs="Times New Roman"/>
      <w:b/>
      <w:sz w:val="28"/>
      <w:szCs w:val="24"/>
      <w:lang w:eastAsia="ja-JP"/>
    </w:rPr>
  </w:style>
  <w:style w:type="paragraph" w:customStyle="1" w:styleId="115">
    <w:name w:val="Char Char Char Char"/>
    <w:basedOn w:val="1"/>
    <w:qFormat/>
    <w:uiPriority w:val="0"/>
    <w:rPr>
      <w:rFonts w:ascii="Calibri" w:hAnsi="Calibri" w:eastAsia="Times New Roman" w:cs="Times New Roman"/>
      <w:kern w:val="0"/>
      <w:sz w:val="20"/>
      <w:szCs w:val="20"/>
    </w:rPr>
  </w:style>
  <w:style w:type="paragraph" w:customStyle="1" w:styleId="116">
    <w:name w:val="列出段落1"/>
    <w:basedOn w:val="1"/>
    <w:qFormat/>
    <w:uiPriority w:val="0"/>
    <w:pPr>
      <w:ind w:firstLine="420" w:firstLineChars="200"/>
    </w:pPr>
    <w:rPr>
      <w:rFonts w:ascii="等线" w:hAnsi="等线" w:eastAsia="等线" w:cs="Times New Roman"/>
    </w:rPr>
  </w:style>
  <w:style w:type="paragraph" w:customStyle="1" w:styleId="117">
    <w:name w:val="reader-word-layer reader-word-s1-0 reader-word-s1-1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
    <w:name w:val="列表段落1"/>
    <w:basedOn w:val="1"/>
    <w:qFormat/>
    <w:uiPriority w:val="0"/>
    <w:pPr>
      <w:ind w:firstLine="420" w:firstLineChars="200"/>
    </w:pPr>
    <w:rPr>
      <w:rFonts w:ascii="Calibri" w:hAnsi="Calibri" w:eastAsia="宋体" w:cs="Times New Roman"/>
    </w:rPr>
  </w:style>
  <w:style w:type="paragraph" w:customStyle="1" w:styleId="119">
    <w:name w:val="reader-word-layer reader-word-s2-2"/>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120">
    <w:name w:val="网格型1"/>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1">
    <w:name w:val="detail-info"/>
    <w:basedOn w:val="1"/>
    <w:qFormat/>
    <w:uiPriority w:val="0"/>
    <w:pPr>
      <w:widowControl/>
      <w:pBdr>
        <w:bottom w:val="dotted" w:color="999999" w:sz="6" w:space="8"/>
      </w:pBdr>
      <w:spacing w:before="100" w:beforeAutospacing="1" w:after="300"/>
      <w:jc w:val="left"/>
    </w:pPr>
    <w:rPr>
      <w:rFonts w:ascii="宋体" w:hAnsi="宋体" w:eastAsia="宋体" w:cs="宋体"/>
      <w:color w:val="666666"/>
      <w:kern w:val="0"/>
      <w:szCs w:val="21"/>
    </w:rPr>
  </w:style>
  <w:style w:type="paragraph" w:customStyle="1" w:styleId="122">
    <w:name w:val="TOC 标题1"/>
    <w:basedOn w:val="2"/>
    <w:next w:val="1"/>
    <w:qFormat/>
    <w:uiPriority w:val="39"/>
    <w:pPr>
      <w:widowControl/>
      <w:spacing w:before="480" w:after="0" w:line="276" w:lineRule="auto"/>
      <w:jc w:val="left"/>
      <w:outlineLvl w:val="9"/>
    </w:pPr>
    <w:rPr>
      <w:rFonts w:ascii="Cambria" w:hAnsi="Cambria"/>
      <w:color w:val="365F91"/>
      <w:kern w:val="0"/>
      <w:szCs w:val="28"/>
    </w:rPr>
  </w:style>
  <w:style w:type="paragraph" w:customStyle="1" w:styleId="12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标号标题"/>
    <w:basedOn w:val="1"/>
    <w:qFormat/>
    <w:uiPriority w:val="0"/>
    <w:pPr>
      <w:widowControl/>
      <w:numPr>
        <w:ilvl w:val="0"/>
        <w:numId w:val="1"/>
      </w:numPr>
      <w:spacing w:line="360" w:lineRule="auto"/>
      <w:jc w:val="left"/>
    </w:pPr>
    <w:rPr>
      <w:rFonts w:ascii="Calibri" w:hAnsi="Calibri" w:eastAsia="宋体" w:cs="Times New Roman"/>
      <w:b/>
      <w:szCs w:val="24"/>
    </w:rPr>
  </w:style>
  <w:style w:type="paragraph" w:customStyle="1" w:styleId="128">
    <w:name w:val="正文_6_0"/>
    <w:qFormat/>
    <w:uiPriority w:val="0"/>
    <w:pPr>
      <w:widowControl w:val="0"/>
      <w:jc w:val="both"/>
    </w:pPr>
    <w:rPr>
      <w:rFonts w:ascii="Calibri" w:hAnsi="Calibri" w:eastAsia="Calibri" w:cs="Times New Roman"/>
      <w:kern w:val="2"/>
      <w:sz w:val="21"/>
      <w:szCs w:val="22"/>
      <w:lang w:val="en-US" w:eastAsia="zh-CN" w:bidi="ar-SA"/>
    </w:rPr>
  </w:style>
  <w:style w:type="paragraph" w:customStyle="1" w:styleId="12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Calibri" w:hAnsi="Calibri" w:eastAsia="宋体" w:cs="Times New Roman"/>
      <w:sz w:val="24"/>
    </w:rPr>
  </w:style>
  <w:style w:type="paragraph" w:customStyle="1" w:styleId="130">
    <w:name w:val="样式 宋体 五号 行距: 单倍行距"/>
    <w:basedOn w:val="1"/>
    <w:qFormat/>
    <w:uiPriority w:val="0"/>
    <w:pPr>
      <w:adjustRightInd w:val="0"/>
      <w:jc w:val="left"/>
      <w:textAlignment w:val="baseline"/>
    </w:pPr>
    <w:rPr>
      <w:rFonts w:ascii="宋体" w:hAnsi="宋体" w:eastAsia="宋体" w:cs="Times New Roman"/>
      <w:kern w:val="0"/>
    </w:rPr>
  </w:style>
  <w:style w:type="paragraph" w:customStyle="1" w:styleId="131">
    <w:name w:val="Char1"/>
    <w:basedOn w:val="1"/>
    <w:qFormat/>
    <w:uiPriority w:val="0"/>
    <w:rPr>
      <w:rFonts w:ascii="Tahoma" w:hAnsi="Tahoma" w:eastAsia="宋体" w:cs="Times New Roman"/>
      <w:sz w:val="24"/>
    </w:rPr>
  </w:style>
  <w:style w:type="paragraph" w:customStyle="1" w:styleId="13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3">
    <w:name w:val="List Paragraph1"/>
    <w:basedOn w:val="1"/>
    <w:qFormat/>
    <w:uiPriority w:val="99"/>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82</Pages>
  <Words>38364</Words>
  <Characters>44076</Characters>
  <Lines>377</Lines>
  <Paragraphs>106</Paragraphs>
  <TotalTime>79</TotalTime>
  <ScaleCrop>false</ScaleCrop>
  <LinksUpToDate>false</LinksUpToDate>
  <CharactersWithSpaces>45028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2023-03-16T05:44:00Z</dcterms:created>
  <dc:creator>Administrator</dc:creator>
  <cp:lastModifiedBy>ღ岁月静好丶我亦安好ぺ</cp:lastModifiedBy>
  <cp:lastPrinted>2023-03-16T14:04:00Z</cp:lastPrinted>
  <dcterms:modified xsi:type="dcterms:W3CDTF">2023-09-22T04:08:25Z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D10B925119324EADB7094AF4403BAF48_13</vt:lpwstr>
  </property>
</Properties>
</file>