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lang w:eastAsia="zh-CN"/>
        </w:rPr>
        <w:t>莎车县乡村振兴（米夏镇产业发展及旅游生态设施提升）项目公开招标公告</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u w:val="single"/>
          <w:lang w:val="en-US" w:eastAsia="zh-CN"/>
        </w:rPr>
        <w:t>新疆众扬工程项目管理有限公司</w:t>
      </w:r>
      <w:r>
        <w:rPr>
          <w:rFonts w:hint="eastAsia" w:ascii="仿宋" w:hAnsi="仿宋" w:eastAsia="仿宋" w:cs="仿宋"/>
          <w:sz w:val="24"/>
          <w:szCs w:val="24"/>
          <w:lang w:val="en-US" w:eastAsia="zh-CN"/>
        </w:rPr>
        <w:t>受</w:t>
      </w:r>
      <w:r>
        <w:rPr>
          <w:rFonts w:hint="eastAsia" w:ascii="仿宋" w:hAnsi="仿宋" w:eastAsia="仿宋" w:cs="仿宋"/>
          <w:sz w:val="24"/>
          <w:szCs w:val="24"/>
          <w:u w:val="single"/>
          <w:lang w:val="en-US" w:eastAsia="zh-CN"/>
        </w:rPr>
        <w:t>莎车县米夏镇人民政府</w:t>
      </w:r>
      <w:r>
        <w:rPr>
          <w:rFonts w:hint="eastAsia" w:ascii="仿宋" w:hAnsi="仿宋" w:eastAsia="仿宋" w:cs="仿宋"/>
          <w:sz w:val="24"/>
          <w:szCs w:val="24"/>
          <w:lang w:val="en-US" w:eastAsia="zh-CN"/>
        </w:rPr>
        <w:t>的委托，就</w:t>
      </w:r>
      <w:r>
        <w:rPr>
          <w:rFonts w:hint="eastAsia" w:ascii="仿宋" w:hAnsi="仿宋" w:eastAsia="仿宋" w:cs="仿宋"/>
          <w:sz w:val="24"/>
          <w:szCs w:val="24"/>
          <w:u w:val="single"/>
          <w:lang w:val="en-US" w:eastAsia="zh-CN"/>
        </w:rPr>
        <w:t>莎车县乡村振兴（米夏镇产业发展及旅游生态设施提升）项目</w:t>
      </w:r>
      <w:r>
        <w:rPr>
          <w:rFonts w:hint="eastAsia" w:ascii="仿宋" w:hAnsi="仿宋" w:eastAsia="仿宋" w:cs="仿宋"/>
          <w:sz w:val="24"/>
          <w:szCs w:val="24"/>
          <w:lang w:val="en-US" w:eastAsia="zh-CN"/>
        </w:rPr>
        <w:t>以公开招标的方式进行采购，现邀请合格供应商前来投标。</w:t>
      </w:r>
    </w:p>
    <w:p>
      <w:pPr>
        <w:keepNext w:val="0"/>
        <w:keepLines w:val="0"/>
        <w:pageBreakBefore w:val="0"/>
        <w:widowControl w:val="0"/>
        <w:kinsoku/>
        <w:wordWrap/>
        <w:overflowPunct/>
        <w:topLinePunct w:val="0"/>
        <w:bidi w:val="0"/>
        <w:adjustRightInd/>
        <w:spacing w:line="360" w:lineRule="exact"/>
        <w:ind w:firstLine="241" w:firstLineChars="1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一、项目基本情况</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项目编号：XJZY（GK）2023-</w:t>
      </w:r>
      <w:r>
        <w:rPr>
          <w:rFonts w:hint="eastAsia" w:ascii="仿宋" w:hAnsi="仿宋" w:eastAsia="仿宋" w:cs="仿宋"/>
          <w:color w:val="auto"/>
          <w:sz w:val="24"/>
          <w:szCs w:val="24"/>
          <w:lang w:val="en-US" w:eastAsia="zh-CN"/>
        </w:rPr>
        <w:t>10</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项目名称：莎车县乡村振兴（米夏镇产业发展及旅游生态设施提升）项目</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采购方式：公开招标</w:t>
      </w:r>
    </w:p>
    <w:p>
      <w:pPr>
        <w:pStyle w:val="4"/>
        <w:rPr>
          <w:rFonts w:hint="eastAsia"/>
          <w:lang w:eastAsia="zh-CN"/>
        </w:rPr>
      </w:pPr>
      <w:r>
        <w:rPr>
          <w:rFonts w:hint="eastAsia" w:ascii="仿宋" w:hAnsi="仿宋" w:eastAsia="仿宋" w:cs="仿宋"/>
          <w:sz w:val="24"/>
          <w:szCs w:val="24"/>
          <w:lang w:eastAsia="zh-CN"/>
        </w:rPr>
        <w:t>预算总金额（万元）：723</w:t>
      </w:r>
      <w:r>
        <w:rPr>
          <w:rFonts w:hint="eastAsia" w:ascii="仿宋" w:hAnsi="仿宋" w:eastAsia="仿宋" w:cs="仿宋"/>
          <w:sz w:val="24"/>
          <w:szCs w:val="24"/>
          <w:lang w:val="en-US" w:eastAsia="zh-CN"/>
        </w:rPr>
        <w:t>万</w:t>
      </w:r>
      <w:r>
        <w:rPr>
          <w:rFonts w:hint="eastAsia" w:ascii="仿宋" w:hAnsi="仿宋" w:eastAsia="仿宋" w:cs="仿宋"/>
          <w:sz w:val="24"/>
          <w:szCs w:val="24"/>
          <w:lang w:eastAsia="zh-CN"/>
        </w:rPr>
        <w:t>元</w:t>
      </w:r>
    </w:p>
    <w:p>
      <w:pPr>
        <w:pStyle w:val="5"/>
        <w:ind w:left="479" w:leftChars="228" w:firstLine="0" w:firstLineChars="0"/>
        <w:rPr>
          <w:rFonts w:hint="default" w:ascii="仿宋" w:hAnsi="仿宋" w:eastAsia="仿宋" w:cs="仿宋"/>
          <w:sz w:val="24"/>
          <w:szCs w:val="24"/>
          <w:lang w:val="en-US" w:eastAsia="zh-CN"/>
        </w:rPr>
      </w:pPr>
      <w:r>
        <w:rPr>
          <w:rFonts w:hint="eastAsia" w:ascii="仿宋" w:hAnsi="仿宋" w:eastAsia="仿宋" w:cs="仿宋"/>
          <w:sz w:val="24"/>
          <w:szCs w:val="24"/>
          <w:lang w:eastAsia="zh-CN"/>
        </w:rPr>
        <w:t>第一标段：采购日光温室大棚增加墙体保温、棉被保温、比例施肥器一批</w:t>
      </w:r>
      <w:r>
        <w:rPr>
          <w:rFonts w:hint="eastAsia" w:ascii="仿宋" w:hAnsi="仿宋" w:eastAsia="仿宋" w:cs="仿宋"/>
          <w:sz w:val="24"/>
          <w:szCs w:val="24"/>
          <w:lang w:eastAsia="zh-CN"/>
        </w:rPr>
        <w:br w:type="textWrapping"/>
      </w:r>
      <w:r>
        <w:rPr>
          <w:rFonts w:hint="eastAsia" w:ascii="仿宋" w:hAnsi="仿宋" w:eastAsia="仿宋" w:cs="仿宋"/>
          <w:sz w:val="24"/>
          <w:szCs w:val="24"/>
          <w:lang w:eastAsia="zh-CN"/>
        </w:rPr>
        <w:t>预算金额：</w:t>
      </w:r>
      <w:r>
        <w:rPr>
          <w:rFonts w:hint="eastAsia" w:ascii="仿宋" w:hAnsi="仿宋" w:eastAsia="仿宋" w:cs="仿宋"/>
          <w:sz w:val="24"/>
          <w:szCs w:val="24"/>
          <w:lang w:val="en-US" w:eastAsia="zh-CN"/>
        </w:rPr>
        <w:t>120万元</w:t>
      </w:r>
    </w:p>
    <w:p>
      <w:pPr>
        <w:keepNext w:val="0"/>
        <w:keepLines w:val="0"/>
        <w:pageBreakBefore w:val="0"/>
        <w:widowControl w:val="0"/>
        <w:kinsoku/>
        <w:wordWrap/>
        <w:overflowPunct/>
        <w:topLinePunct w:val="0"/>
        <w:bidi w:val="0"/>
        <w:adjustRightInd/>
        <w:spacing w:line="360" w:lineRule="exact"/>
        <w:ind w:left="1679" w:leftChars="228" w:hanging="1200" w:hangingChars="5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第</w:t>
      </w:r>
      <w:r>
        <w:rPr>
          <w:rFonts w:hint="eastAsia" w:ascii="仿宋" w:hAnsi="仿宋" w:eastAsia="仿宋" w:cs="仿宋"/>
          <w:kern w:val="2"/>
          <w:sz w:val="24"/>
          <w:szCs w:val="24"/>
          <w:lang w:val="en-US" w:eastAsia="zh-CN" w:bidi="ar-SA"/>
        </w:rPr>
        <w:t>二标段：采购并安装防腐木栈道、休闲平台、渠系改造等一批；</w:t>
      </w:r>
    </w:p>
    <w:p>
      <w:pPr>
        <w:keepNext w:val="0"/>
        <w:keepLines w:val="0"/>
        <w:pageBreakBefore w:val="0"/>
        <w:widowControl w:val="0"/>
        <w:kinsoku/>
        <w:wordWrap/>
        <w:overflowPunct/>
        <w:topLinePunct w:val="0"/>
        <w:bidi w:val="0"/>
        <w:adjustRightInd/>
        <w:spacing w:line="360" w:lineRule="exact"/>
        <w:ind w:left="1679" w:leftChars="228" w:hanging="1200" w:hangingChars="500"/>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预算金额：253万元</w:t>
      </w:r>
    </w:p>
    <w:p>
      <w:pPr>
        <w:pStyle w:val="5"/>
        <w:ind w:left="479" w:leftChars="228"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第三标段：</w:t>
      </w:r>
      <w:r>
        <w:rPr>
          <w:rFonts w:hint="eastAsia" w:ascii="仿宋" w:hAnsi="仿宋" w:eastAsia="仿宋" w:cs="仿宋"/>
          <w:kern w:val="2"/>
          <w:sz w:val="24"/>
          <w:szCs w:val="24"/>
          <w:lang w:val="en-US" w:eastAsia="zh-CN" w:bidi="ar-SA"/>
        </w:rPr>
        <w:t>采购并</w:t>
      </w:r>
      <w:r>
        <w:rPr>
          <w:rFonts w:hint="eastAsia" w:ascii="仿宋" w:hAnsi="仿宋" w:eastAsia="仿宋" w:cs="仿宋"/>
          <w:sz w:val="24"/>
          <w:szCs w:val="24"/>
          <w:lang w:eastAsia="zh-CN"/>
        </w:rPr>
        <w:t>安装太阳能路灯一批；</w:t>
      </w:r>
    </w:p>
    <w:p>
      <w:pPr>
        <w:keepNext w:val="0"/>
        <w:keepLines w:val="0"/>
        <w:pageBreakBefore w:val="0"/>
        <w:widowControl w:val="0"/>
        <w:kinsoku/>
        <w:wordWrap/>
        <w:overflowPunct/>
        <w:topLinePunct w:val="0"/>
        <w:bidi w:val="0"/>
        <w:adjustRightInd/>
        <w:spacing w:line="360" w:lineRule="exact"/>
        <w:ind w:left="1679" w:leftChars="228" w:hanging="1200" w:hangingChars="5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预算金额：160万元</w:t>
      </w:r>
    </w:p>
    <w:p>
      <w:pPr>
        <w:keepNext w:val="0"/>
        <w:keepLines w:val="0"/>
        <w:pageBreakBefore w:val="0"/>
        <w:widowControl w:val="0"/>
        <w:kinsoku/>
        <w:wordWrap/>
        <w:overflowPunct/>
        <w:topLinePunct w:val="0"/>
        <w:bidi w:val="0"/>
        <w:adjustRightInd/>
        <w:spacing w:line="360" w:lineRule="exact"/>
        <w:ind w:left="1679" w:leftChars="228" w:hanging="1200" w:hangingChars="5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第</w:t>
      </w:r>
      <w:r>
        <w:rPr>
          <w:rFonts w:hint="eastAsia" w:ascii="仿宋" w:hAnsi="仿宋" w:eastAsia="仿宋" w:cs="仿宋"/>
          <w:kern w:val="2"/>
          <w:sz w:val="24"/>
          <w:szCs w:val="24"/>
          <w:lang w:val="en-US" w:eastAsia="zh-CN" w:bidi="ar-SA"/>
        </w:rPr>
        <w:t>四标段：采购垃圾船及垃圾桶一批；</w:t>
      </w:r>
    </w:p>
    <w:p>
      <w:pPr>
        <w:keepNext w:val="0"/>
        <w:keepLines w:val="0"/>
        <w:pageBreakBefore w:val="0"/>
        <w:widowControl w:val="0"/>
        <w:kinsoku/>
        <w:wordWrap/>
        <w:overflowPunct/>
        <w:topLinePunct w:val="0"/>
        <w:bidi w:val="0"/>
        <w:adjustRightInd/>
        <w:spacing w:line="360" w:lineRule="exact"/>
        <w:ind w:left="1679" w:leftChars="228" w:hanging="1200" w:hangingChars="5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预算金额：190万元</w:t>
      </w:r>
    </w:p>
    <w:p>
      <w:pPr>
        <w:keepNext w:val="0"/>
        <w:keepLines w:val="0"/>
        <w:pageBreakBefore w:val="0"/>
        <w:widowControl w:val="0"/>
        <w:kinsoku/>
        <w:wordWrap/>
        <w:overflowPunct/>
        <w:topLinePunct w:val="0"/>
        <w:bidi w:val="0"/>
        <w:adjustRightInd/>
        <w:spacing w:line="360" w:lineRule="exact"/>
        <w:ind w:left="1684" w:leftChars="228" w:hanging="1205" w:hangingChars="5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二、申请人的资格要求：</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1、符合《中华人民共和国采购法》第二十二条的相关规定；</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2、具有独立法人资格（三证合一的营业执照）；</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3、被授权委托人在本单位缴纳连续近四个月的社保证明（单位社保缴费凭证和个人明细表）、法定代表人提供本单位社保缴费凭证；</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4、法人代表资格证明书及授权书、被授权人身份证(法人投标具备法人身份证及法人代表资格证明书)；</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单位在信用中国、中国政府采购网、裁判文书网、国家企业信用信息公示系统未被列入企业经营异常名录、重大税收违法案件当事人名单、未列入严重违法失信企业名单（黑名单）信息、政府采购严重违法失信名单（自本公告发出之时起尚在处罚期内的或限制其参加政府采购活动的企业不得参与）需具备相关网站截屏（加盖投标单位公章）；</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6、2022年的财务审计报告与健全的财务会计制度（新成立的公司近三个月内的银行资信证明与健全的财务会计制度）；</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7、税务部门出具的连续近四个月的完税证明（零申报需加盖税务机关鲜章）；</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8、参加政府采购活动前3年内在经营活动中没有重大违法记录的书面声明；</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9、投标单位（供应商）针对本次项目《反商业承诺书》；</w:t>
      </w:r>
    </w:p>
    <w:p>
      <w:pPr>
        <w:pStyle w:val="2"/>
        <w:ind w:firstLine="480" w:firstLineChars="200"/>
        <w:rPr>
          <w:rFonts w:hint="default"/>
          <w:lang w:val="en-US" w:eastAsia="zh-CN"/>
        </w:rPr>
      </w:pPr>
      <w:r>
        <w:rPr>
          <w:rFonts w:hint="eastAsia" w:ascii="仿宋" w:hAnsi="仿宋" w:eastAsia="仿宋" w:cs="仿宋"/>
          <w:sz w:val="24"/>
          <w:szCs w:val="24"/>
          <w:lang w:val="en-US" w:eastAsia="zh-CN"/>
        </w:rPr>
        <w:t>10、第三标段要求投标人需提供①[城市及道路照明工程专业承包三级]（含）</w:t>
      </w:r>
      <w:bookmarkStart w:id="10" w:name="_GoBack"/>
      <w:bookmarkEnd w:id="10"/>
      <w:r>
        <w:rPr>
          <w:rFonts w:hint="eastAsia" w:ascii="仿宋" w:hAnsi="仿宋" w:eastAsia="仿宋" w:cs="仿宋"/>
          <w:sz w:val="24"/>
          <w:szCs w:val="24"/>
          <w:lang w:val="en-US" w:eastAsia="zh-CN"/>
        </w:rPr>
        <w:t>及以上资质及有效的安全生产许可证；②项目负责人资质要求：项目负责人须具备机电工程专业二级(含二级)或市政专业二级（含二级）以上注册建造师执业资格。</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11、履行合同所必需的设备和专业技术能力的证明材料（按招标文件格式提供）；</w:t>
      </w:r>
    </w:p>
    <w:p>
      <w:pPr>
        <w:ind w:left="479" w:leftChars="228"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12、本项目不接受联合体投标。</w:t>
      </w:r>
    </w:p>
    <w:p>
      <w:pPr>
        <w:ind w:left="479" w:leftChars="228"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三、获取采购文件</w:t>
      </w:r>
    </w:p>
    <w:p>
      <w:pPr>
        <w:keepNext w:val="0"/>
        <w:keepLines w:val="0"/>
        <w:pageBreakBefore w:val="0"/>
        <w:widowControl w:val="0"/>
        <w:kinsoku/>
        <w:wordWrap/>
        <w:overflowPunct/>
        <w:topLinePunct w:val="0"/>
        <w:bidi w:val="0"/>
        <w:adjustRightInd/>
        <w:spacing w:line="360" w:lineRule="exact"/>
        <w:ind w:firstLine="720" w:firstLineChars="3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2023年9月26日至2023年10月8日每天上午10：30至14:00,下午16:00至19:30</w:t>
      </w:r>
      <w:r>
        <w:rPr>
          <w:rFonts w:hint="eastAsia" w:ascii="仿宋" w:hAnsi="仿宋" w:eastAsia="仿宋" w:cs="仿宋"/>
          <w:b w:val="0"/>
          <w:bCs w:val="0"/>
          <w:color w:val="auto"/>
          <w:sz w:val="24"/>
          <w:szCs w:val="24"/>
          <w:lang w:eastAsia="zh-CN"/>
        </w:rPr>
        <w:t>（北京时间，节假日休息)；</w:t>
      </w:r>
    </w:p>
    <w:p>
      <w:pPr>
        <w:pStyle w:val="4"/>
        <w:numPr>
          <w:ilvl w:val="0"/>
          <w:numId w:val="1"/>
        </w:numPr>
        <w:rPr>
          <w:rFonts w:hint="eastAsia" w:ascii="仿宋" w:hAnsi="仿宋" w:eastAsia="仿宋" w:cs="仿宋"/>
          <w:i w:val="0"/>
          <w:caps w:val="0"/>
          <w:spacing w:val="0"/>
          <w:sz w:val="24"/>
          <w:szCs w:val="24"/>
          <w:shd w:val="clear" w:color="auto" w:fill="FFFFFF"/>
        </w:rPr>
      </w:pPr>
      <w:r>
        <w:rPr>
          <w:rFonts w:hint="eastAsia" w:ascii="仿宋" w:hAnsi="仿宋" w:eastAsia="仿宋" w:cs="仿宋"/>
          <w:i w:val="0"/>
          <w:caps w:val="0"/>
          <w:spacing w:val="0"/>
          <w:sz w:val="24"/>
          <w:szCs w:val="24"/>
          <w:shd w:val="clear" w:color="auto" w:fill="FFFFFF"/>
        </w:rPr>
        <w:t xml:space="preserve">获取采购文件方式：供应商登陆政采云平台http://www.zcygov.cn/，在线申请获取采购文件（登录政府采购云平台 → 项目采购 → 获取采购文件 → </w:t>
      </w:r>
    </w:p>
    <w:p>
      <w:pPr>
        <w:pStyle w:val="4"/>
        <w:numPr>
          <w:ilvl w:val="0"/>
          <w:numId w:val="1"/>
        </w:numPr>
        <w:rPr>
          <w:rFonts w:hint="eastAsia" w:ascii="仿宋" w:hAnsi="仿宋" w:eastAsia="仿宋" w:cs="仿宋"/>
          <w:i w:val="0"/>
          <w:caps w:val="0"/>
          <w:spacing w:val="0"/>
          <w:sz w:val="24"/>
          <w:szCs w:val="24"/>
          <w:shd w:val="clear" w:color="auto" w:fill="FFFFFF"/>
        </w:rPr>
      </w:pPr>
      <w:r>
        <w:rPr>
          <w:rFonts w:hint="eastAsia" w:ascii="仿宋" w:hAnsi="仿宋" w:eastAsia="仿宋" w:cs="仿宋"/>
          <w:i w:val="0"/>
          <w:caps w:val="0"/>
          <w:spacing w:val="0"/>
          <w:sz w:val="24"/>
          <w:szCs w:val="24"/>
          <w:shd w:val="clear" w:color="auto" w:fill="FFFFFF"/>
        </w:rPr>
        <w:t>申请，审核通过后可下载招标文件，如有操作性问题，可与政采云在线客服进行咨询，咨询电话：95763）</w:t>
      </w:r>
    </w:p>
    <w:p>
      <w:pPr>
        <w:pStyle w:val="4"/>
        <w:numPr>
          <w:ilvl w:val="0"/>
          <w:numId w:val="0"/>
        </w:numPr>
        <w:ind w:firstLine="480" w:firstLineChars="200"/>
        <w:rPr>
          <w:rFonts w:hint="default" w:eastAsia="宋体"/>
          <w:sz w:val="24"/>
          <w:szCs w:val="24"/>
          <w:lang w:val="en-US" w:eastAsia="zh-CN"/>
        </w:rPr>
      </w:pPr>
      <w:r>
        <w:rPr>
          <w:rFonts w:hint="eastAsia" w:ascii="仿宋" w:hAnsi="仿宋" w:eastAsia="仿宋" w:cs="仿宋"/>
          <w:i w:val="0"/>
          <w:caps w:val="0"/>
          <w:spacing w:val="0"/>
          <w:kern w:val="2"/>
          <w:sz w:val="24"/>
          <w:szCs w:val="24"/>
          <w:shd w:val="clear" w:color="auto" w:fill="FFFFFF"/>
          <w:lang w:val="en-US" w:eastAsia="zh-CN" w:bidi="ar-SA"/>
        </w:rPr>
        <w:t>2、获取地点：政采云平台（https://login.zcygov.cn/user-login/#/login）</w:t>
      </w:r>
    </w:p>
    <w:p>
      <w:pPr>
        <w:keepNext w:val="0"/>
        <w:keepLines w:val="0"/>
        <w:pageBreakBefore w:val="0"/>
        <w:widowControl w:val="0"/>
        <w:numPr>
          <w:ilvl w:val="0"/>
          <w:numId w:val="0"/>
        </w:numPr>
        <w:kinsoku/>
        <w:wordWrap/>
        <w:overflowPunct/>
        <w:topLinePunct w:val="0"/>
        <w:bidi w:val="0"/>
        <w:adjustRightInd/>
        <w:spacing w:line="360" w:lineRule="exact"/>
        <w:ind w:firstLine="482" w:firstLineChars="200"/>
        <w:textAlignment w:val="auto"/>
        <w:rPr>
          <w:rFonts w:hint="eastAsia" w:ascii="仿宋" w:hAnsi="仿宋" w:eastAsia="仿宋" w:cs="仿宋"/>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lang w:val="en-US" w:eastAsia="zh-CN"/>
        </w:rPr>
        <w:t>投标</w:t>
      </w:r>
      <w:r>
        <w:rPr>
          <w:rFonts w:hint="eastAsia" w:ascii="仿宋" w:hAnsi="仿宋" w:eastAsia="仿宋" w:cs="仿宋"/>
          <w:b/>
          <w:bCs/>
          <w:sz w:val="24"/>
          <w:szCs w:val="24"/>
          <w:lang w:eastAsia="zh-CN"/>
        </w:rPr>
        <w:t>文件提交</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eastAsia="zh-CN"/>
        </w:rPr>
        <w:t xml:space="preserve">    </w:t>
      </w:r>
      <w:r>
        <w:rPr>
          <w:rFonts w:hint="eastAsia" w:ascii="仿宋" w:hAnsi="仿宋" w:eastAsia="仿宋" w:cs="仿宋"/>
          <w:color w:val="auto"/>
          <w:sz w:val="24"/>
          <w:szCs w:val="24"/>
          <w:lang w:val="en-US" w:eastAsia="zh-CN"/>
        </w:rPr>
        <w:t>截止时间：2023年 10</w:t>
      </w:r>
      <w:r>
        <w:rPr>
          <w:rFonts w:hint="eastAsia" w:ascii="仿宋" w:hAnsi="仿宋" w:eastAsia="仿宋" w:cs="仿宋"/>
          <w:color w:val="auto"/>
          <w:sz w:val="24"/>
          <w:szCs w:val="24"/>
          <w:highlight w:val="none"/>
          <w:lang w:val="en-US" w:eastAsia="zh-CN"/>
        </w:rPr>
        <w:t>月17日</w:t>
      </w:r>
      <w:r>
        <w:rPr>
          <w:rFonts w:hint="eastAsia" w:ascii="仿宋" w:hAnsi="仿宋" w:eastAsia="仿宋" w:cs="仿宋"/>
          <w:color w:val="auto"/>
          <w:sz w:val="24"/>
          <w:szCs w:val="24"/>
          <w:lang w:val="en-US" w:eastAsia="zh-CN"/>
        </w:rPr>
        <w:t>上午11:00（北京时间）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地点：政采云平台（https://login.zcygov.cn/user-login/#/login）</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五、响应文件开启</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开启时间：2023年 10</w:t>
      </w:r>
      <w:r>
        <w:rPr>
          <w:rFonts w:hint="eastAsia" w:ascii="仿宋" w:hAnsi="仿宋" w:eastAsia="仿宋" w:cs="仿宋"/>
          <w:color w:val="auto"/>
          <w:sz w:val="24"/>
          <w:szCs w:val="24"/>
          <w:highlight w:val="none"/>
          <w:lang w:val="en-US" w:eastAsia="zh-CN"/>
        </w:rPr>
        <w:t>月17日</w:t>
      </w:r>
      <w:r>
        <w:rPr>
          <w:rFonts w:hint="eastAsia" w:ascii="仿宋" w:hAnsi="仿宋" w:eastAsia="仿宋" w:cs="仿宋"/>
          <w:color w:val="auto"/>
          <w:sz w:val="24"/>
          <w:szCs w:val="24"/>
          <w:lang w:val="en-US" w:eastAsia="zh-CN"/>
        </w:rPr>
        <w:t>上午11:00（北京时间）</w:t>
      </w:r>
    </w:p>
    <w:p>
      <w:pPr>
        <w:keepNext w:val="0"/>
        <w:keepLines w:val="0"/>
        <w:pageBreakBefore w:val="0"/>
        <w:widowControl w:val="0"/>
        <w:kinsoku/>
        <w:wordWrap/>
        <w:overflowPunct/>
        <w:topLinePunct w:val="0"/>
        <w:bidi w:val="0"/>
        <w:adjustRightInd/>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地点：政采云平台（https://login.zcygov.cn/user-login/#/login）</w:t>
      </w:r>
    </w:p>
    <w:p>
      <w:pPr>
        <w:keepNext w:val="0"/>
        <w:keepLines w:val="0"/>
        <w:pageBreakBefore w:val="0"/>
        <w:widowControl w:val="0"/>
        <w:kinsoku/>
        <w:wordWrap/>
        <w:overflowPunct/>
        <w:topLinePunct w:val="0"/>
        <w:bidi w:val="0"/>
        <w:adjustRightInd/>
        <w:spacing w:line="36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六、公告期限</w:t>
      </w:r>
    </w:p>
    <w:p>
      <w:pPr>
        <w:keepNext w:val="0"/>
        <w:keepLines w:val="0"/>
        <w:pageBreakBefore w:val="0"/>
        <w:widowControl w:val="0"/>
        <w:kinsoku/>
        <w:wordWrap/>
        <w:overflowPunct/>
        <w:topLinePunct w:val="0"/>
        <w:bidi w:val="0"/>
        <w:adjustRightInd/>
        <w:spacing w:line="360" w:lineRule="exact"/>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个工作日。</w:t>
      </w:r>
    </w:p>
    <w:p>
      <w:pPr>
        <w:pStyle w:val="4"/>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七、其他补充事宜</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pStyle w:val="4"/>
        <w:rPr>
          <w:rFonts w:hint="eastAsia" w:ascii="仿宋" w:hAnsi="仿宋" w:eastAsia="仿宋" w:cs="仿宋"/>
          <w:sz w:val="24"/>
          <w:szCs w:val="24"/>
          <w:lang w:eastAsia="zh-CN"/>
        </w:rPr>
      </w:pPr>
      <w:r>
        <w:rPr>
          <w:rFonts w:hint="eastAsia" w:ascii="仿宋" w:hAnsi="仿宋" w:eastAsia="仿宋" w:cs="仿宋"/>
          <w:color w:val="000000"/>
          <w:kern w:val="2"/>
          <w:sz w:val="24"/>
          <w:szCs w:val="24"/>
          <w:highlight w:val="none"/>
          <w:lang w:val="en-US" w:eastAsia="zh-CN" w:bidi="ar-SA"/>
        </w:rPr>
        <w:t> </w:t>
      </w:r>
      <w:r>
        <w:rPr>
          <w:rFonts w:hint="eastAsia" w:ascii="仿宋" w:hAnsi="仿宋" w:eastAsia="仿宋" w:cs="仿宋"/>
          <w:b/>
          <w:bCs/>
          <w:sz w:val="24"/>
          <w:szCs w:val="24"/>
          <w:lang w:val="en-US" w:eastAsia="zh-CN"/>
        </w:rPr>
        <w:t xml:space="preserve">  八</w:t>
      </w:r>
      <w:r>
        <w:rPr>
          <w:rFonts w:hint="eastAsia" w:ascii="仿宋" w:hAnsi="仿宋" w:eastAsia="仿宋" w:cs="仿宋"/>
          <w:b/>
          <w:bCs/>
          <w:sz w:val="24"/>
          <w:szCs w:val="24"/>
          <w:lang w:eastAsia="zh-CN"/>
        </w:rPr>
        <w:t>、对本次采购提出询问，请按以下方式联系</w:t>
      </w:r>
      <w:r>
        <w:rPr>
          <w:rFonts w:hint="eastAsia" w:ascii="仿宋" w:hAnsi="仿宋" w:eastAsia="仿宋" w:cs="仿宋"/>
          <w:sz w:val="24"/>
          <w:szCs w:val="24"/>
          <w:lang w:eastAsia="zh-CN"/>
        </w:rPr>
        <w:t>　　　　　　　　　</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bookmarkStart w:id="0" w:name="_Toc35393637"/>
      <w:bookmarkStart w:id="1" w:name="_Toc28359019"/>
      <w:bookmarkStart w:id="2" w:name="_Toc35393806"/>
      <w:bookmarkStart w:id="3" w:name="_Toc28359096"/>
      <w:r>
        <w:rPr>
          <w:rFonts w:hint="eastAsia" w:ascii="仿宋" w:hAnsi="仿宋" w:eastAsia="仿宋" w:cs="仿宋"/>
          <w:sz w:val="24"/>
          <w:szCs w:val="24"/>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采购单位：</w:t>
      </w:r>
      <w:bookmarkStart w:id="4" w:name="_Toc35393807"/>
      <w:bookmarkStart w:id="5" w:name="_Toc28359020"/>
      <w:bookmarkStart w:id="6" w:name="_Toc28359097"/>
      <w:bookmarkStart w:id="7" w:name="_Toc35393638"/>
      <w:r>
        <w:rPr>
          <w:rFonts w:hint="eastAsia" w:ascii="仿宋" w:hAnsi="仿宋" w:eastAsia="仿宋" w:cs="仿宋"/>
          <w:sz w:val="24"/>
          <w:szCs w:val="24"/>
          <w:lang w:eastAsia="zh-CN"/>
        </w:rPr>
        <w:t>莎车县米夏镇人民政府</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联系方式：</w:t>
      </w:r>
      <w:bookmarkStart w:id="8" w:name="_Toc6476"/>
      <w:r>
        <w:rPr>
          <w:rFonts w:ascii="仿宋" w:hAnsi="仿宋" w:eastAsia="仿宋" w:cs="仿宋"/>
          <w:i w:val="0"/>
          <w:iCs w:val="0"/>
          <w:caps w:val="0"/>
          <w:color w:val="000000"/>
          <w:spacing w:val="0"/>
          <w:sz w:val="21"/>
          <w:szCs w:val="21"/>
        </w:rPr>
        <w:t>0998-8550000</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名    称：新疆众扬工程项目管理有限公司</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 系 人：阿布杜喀哈尔</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联系方式：</w:t>
      </w:r>
      <w:bookmarkStart w:id="9" w:name="_Toc24331"/>
      <w:r>
        <w:rPr>
          <w:rFonts w:hint="eastAsia" w:ascii="仿宋" w:hAnsi="仿宋" w:eastAsia="仿宋" w:cs="仿宋"/>
          <w:sz w:val="24"/>
          <w:szCs w:val="24"/>
          <w:lang w:val="en-US" w:eastAsia="zh-CN"/>
        </w:rPr>
        <w:t>18997858983</w:t>
      </w:r>
    </w:p>
    <w:p>
      <w:pPr>
        <w:keepNext w:val="0"/>
        <w:keepLines w:val="0"/>
        <w:pageBreakBefore w:val="0"/>
        <w:widowControl w:val="0"/>
        <w:kinsoku/>
        <w:wordWrap/>
        <w:overflowPunct/>
        <w:topLinePunct w:val="0"/>
        <w:bidi w:val="0"/>
        <w:adjustRightInd/>
        <w:spacing w:line="360" w:lineRule="auto"/>
        <w:ind w:firstLine="720" w:firstLineChars="3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同级政府采购监督管理部门</w:t>
      </w:r>
      <w:bookmarkEnd w:id="9"/>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名    称：莎车县财政局采购办</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联 系 人：丁洪 </w:t>
      </w:r>
    </w:p>
    <w:p>
      <w:pPr>
        <w:keepNext w:val="0"/>
        <w:keepLines w:val="0"/>
        <w:pageBreakBefore w:val="0"/>
        <w:widowControl w:val="0"/>
        <w:kinsoku/>
        <w:wordWrap/>
        <w:overflowPunct/>
        <w:topLinePunct w:val="0"/>
        <w:bidi w:val="0"/>
        <w:adjustRightInd/>
        <w:spacing w:line="360" w:lineRule="auto"/>
        <w:ind w:firstLine="960" w:firstLineChars="4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联系方式：0998-851257</w:t>
      </w:r>
      <w:r>
        <w:rPr>
          <w:rFonts w:hint="eastAsia" w:ascii="仿宋" w:hAnsi="仿宋" w:eastAsia="仿宋" w:cs="仿宋"/>
          <w:sz w:val="24"/>
          <w:szCs w:val="24"/>
          <w:lang w:val="en-US" w:eastAsia="zh-CN"/>
        </w:rPr>
        <w:t>8</w:t>
      </w:r>
    </w:p>
    <w:p>
      <w:pPr>
        <w:keepNext w:val="0"/>
        <w:keepLines w:val="0"/>
        <w:pageBreakBefore w:val="0"/>
        <w:widowControl w:val="0"/>
        <w:kinsoku/>
        <w:wordWrap/>
        <w:overflowPunct/>
        <w:topLinePunct w:val="0"/>
        <w:bidi w:val="0"/>
        <w:adjustRightInd/>
        <w:spacing w:line="360" w:lineRule="exact"/>
        <w:jc w:val="right"/>
        <w:textAlignment w:val="auto"/>
        <w:rPr>
          <w:rFonts w:hint="eastAsia" w:ascii="仿宋" w:hAnsi="仿宋" w:eastAsia="仿宋" w:cs="仿宋"/>
          <w:sz w:val="24"/>
          <w:szCs w:val="24"/>
          <w:lang w:eastAsia="zh-CN"/>
        </w:rPr>
      </w:pPr>
    </w:p>
    <w:p>
      <w:pPr>
        <w:keepNext w:val="0"/>
        <w:keepLines w:val="0"/>
        <w:pageBreakBefore w:val="0"/>
        <w:widowControl w:val="0"/>
        <w:tabs>
          <w:tab w:val="center" w:pos="4156"/>
          <w:tab w:val="right" w:pos="13712"/>
        </w:tabs>
        <w:kinsoku/>
        <w:wordWrap/>
        <w:overflowPunct/>
        <w:topLinePunct w:val="0"/>
        <w:bidi w:val="0"/>
        <w:adjustRightIn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ab/>
      </w:r>
      <w:r>
        <w:rPr>
          <w:rFonts w:hint="eastAsia" w:ascii="仿宋" w:hAnsi="仿宋" w:eastAsia="仿宋" w:cs="仿宋"/>
          <w:sz w:val="24"/>
          <w:szCs w:val="24"/>
          <w:lang w:eastAsia="zh-CN"/>
        </w:rPr>
        <w:tab/>
      </w:r>
      <w:r>
        <w:rPr>
          <w:rFonts w:hint="eastAsia" w:ascii="仿宋" w:hAnsi="仿宋" w:eastAsia="仿宋" w:cs="仿宋"/>
          <w:sz w:val="24"/>
          <w:szCs w:val="24"/>
          <w:lang w:eastAsia="zh-CN"/>
        </w:rPr>
        <w:t xml:space="preserve">新疆众扬工程项目管理有限公司     </w:t>
      </w:r>
      <w:r>
        <w:rPr>
          <w:rFonts w:hint="eastAsia" w:ascii="仿宋" w:hAnsi="仿宋" w:eastAsia="仿宋" w:cs="仿宋"/>
          <w:sz w:val="24"/>
          <w:szCs w:val="24"/>
          <w:lang w:val="en-US" w:eastAsia="zh-CN"/>
        </w:rPr>
        <w:t xml:space="preserve">                                       </w:t>
      </w:r>
    </w:p>
    <w:p>
      <w:pPr>
        <w:spacing w:line="360" w:lineRule="auto"/>
        <w:jc w:val="right"/>
        <w:rPr>
          <w:sz w:val="24"/>
          <w:szCs w:val="24"/>
        </w:rPr>
      </w:pP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D52C0"/>
    <w:multiLevelType w:val="singleLevel"/>
    <w:tmpl w:val="857D52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zc3MDY0NzJjMTAwYTViNDdmYTkyZTU4ZWE4YjUifQ=="/>
  </w:docVars>
  <w:rsids>
    <w:rsidRoot w:val="50F233F5"/>
    <w:rsid w:val="06110369"/>
    <w:rsid w:val="0A7E10F4"/>
    <w:rsid w:val="0A951E77"/>
    <w:rsid w:val="0BE4053F"/>
    <w:rsid w:val="28075E89"/>
    <w:rsid w:val="28771B50"/>
    <w:rsid w:val="4CBA6118"/>
    <w:rsid w:val="50F233F5"/>
    <w:rsid w:val="55211DD0"/>
    <w:rsid w:val="593A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after="0" w:line="240" w:lineRule="auto"/>
      <w:ind w:left="0" w:firstLine="358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2148</Words>
  <Characters>2542</Characters>
  <Lines>0</Lines>
  <Paragraphs>0</Paragraphs>
  <TotalTime>327</TotalTime>
  <ScaleCrop>false</ScaleCrop>
  <LinksUpToDate>false</LinksUpToDate>
  <CharactersWithSpaces>2645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2023-08-10T15:18:00Z</dcterms:created>
  <dc:creator>fhbdn</dc:creator>
  <cp:lastModifiedBy>fhbdn</cp:lastModifiedBy>
  <cp:lastPrinted>2023-09-25T05:21:00Z</cp:lastPrinted>
  <dcterms:modified xsi:type="dcterms:W3CDTF">2023-09-25T13:24:54Z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3888C7ABE258458D8E9F0F0B745FF8B4_11</vt:lpwstr>
  </property>
</Properties>
</file>