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line="400" w:lineRule="atLeast"/>
        <w:jc w:val="center"/>
        <w:rPr>
          <w:rFonts w:ascii="Arial" w:hAnsi="Arial" w:cs="Arial"/>
          <w:b/>
          <w:sz w:val="52"/>
        </w:rPr>
      </w:pPr>
    </w:p>
    <w:p>
      <w:pPr>
        <w:pStyle w:val="2"/>
        <w:adjustRightInd w:val="0"/>
        <w:snapToGrid w:val="0"/>
        <w:spacing w:line="400" w:lineRule="atLeast"/>
        <w:jc w:val="center"/>
        <w:rPr>
          <w:rFonts w:ascii="Arial" w:hAnsi="Arial" w:cs="Arial"/>
          <w:b/>
          <w:sz w:val="84"/>
        </w:rPr>
      </w:pPr>
    </w:p>
    <w:p>
      <w:pPr>
        <w:pStyle w:val="2"/>
        <w:adjustRightInd w:val="0"/>
        <w:snapToGrid w:val="0"/>
        <w:spacing w:line="400" w:lineRule="atLeast"/>
        <w:jc w:val="center"/>
        <w:rPr>
          <w:rFonts w:ascii="Arial" w:hAnsi="Arial" w:cs="Arial"/>
          <w:b/>
          <w:sz w:val="84"/>
        </w:rPr>
      </w:pPr>
      <w:r>
        <w:rPr>
          <w:rFonts w:ascii="Arial" w:hAnsi="Arial" w:cs="Arial"/>
          <w:b/>
          <w:sz w:val="84"/>
        </w:rPr>
        <w:t>招  标  文  件</w:t>
      </w:r>
    </w:p>
    <w:p>
      <w:pPr>
        <w:pStyle w:val="2"/>
        <w:adjustRightInd w:val="0"/>
        <w:snapToGrid w:val="0"/>
        <w:spacing w:line="400" w:lineRule="atLeast"/>
        <w:jc w:val="center"/>
        <w:rPr>
          <w:rFonts w:ascii="Arial" w:hAnsi="Arial" w:cs="Arial"/>
          <w:b/>
          <w:sz w:val="52"/>
        </w:rPr>
      </w:pPr>
    </w:p>
    <w:p>
      <w:pPr>
        <w:pStyle w:val="2"/>
        <w:adjustRightInd w:val="0"/>
        <w:snapToGrid w:val="0"/>
        <w:spacing w:line="400" w:lineRule="atLeast"/>
        <w:rPr>
          <w:rFonts w:ascii="Arial" w:hAnsi="Arial" w:cs="Arial"/>
          <w:b/>
          <w:sz w:val="52"/>
        </w:rPr>
      </w:pPr>
    </w:p>
    <w:p>
      <w:pPr>
        <w:pStyle w:val="2"/>
        <w:adjustRightInd w:val="0"/>
        <w:snapToGrid w:val="0"/>
        <w:spacing w:line="400" w:lineRule="atLeast"/>
        <w:rPr>
          <w:rFonts w:ascii="Arial" w:hAnsi="Arial" w:cs="Arial"/>
          <w:b/>
          <w:sz w:val="52"/>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905" w:firstLineChars="527"/>
        <w:jc w:val="left"/>
        <w:rPr>
          <w:rFonts w:ascii="Arial" w:hAnsi="Arial" w:cs="Arial"/>
          <w:b/>
          <w:sz w:val="36"/>
        </w:rPr>
      </w:pPr>
    </w:p>
    <w:p>
      <w:pPr>
        <w:pStyle w:val="2"/>
        <w:adjustRightInd w:val="0"/>
        <w:snapToGrid w:val="0"/>
        <w:spacing w:line="400" w:lineRule="atLeast"/>
        <w:ind w:firstLine="1063" w:firstLineChars="294"/>
        <w:jc w:val="left"/>
        <w:rPr>
          <w:rFonts w:ascii="Arial" w:hAnsi="Arial" w:cs="Arial"/>
          <w:b/>
          <w:sz w:val="36"/>
        </w:rPr>
      </w:pPr>
      <w:r>
        <w:rPr>
          <w:rFonts w:ascii="Arial" w:hAnsi="Arial" w:cs="Arial"/>
          <w:b/>
          <w:sz w:val="36"/>
        </w:rPr>
        <w:t>项目编号：</w:t>
      </w:r>
      <w:r>
        <w:rPr>
          <w:rFonts w:hint="eastAsia" w:ascii="Arial" w:hAnsi="Arial" w:cs="Arial"/>
          <w:b/>
          <w:sz w:val="36"/>
        </w:rPr>
        <w:t>0634-234XZBZZH089</w:t>
      </w:r>
    </w:p>
    <w:p>
      <w:pPr>
        <w:pStyle w:val="2"/>
        <w:adjustRightInd w:val="0"/>
        <w:snapToGrid w:val="0"/>
        <w:spacing w:line="400" w:lineRule="atLeast"/>
        <w:ind w:left="2946" w:leftChars="506" w:right="86" w:rightChars="41" w:hanging="1883" w:hangingChars="521"/>
        <w:jc w:val="left"/>
        <w:rPr>
          <w:rFonts w:ascii="Arial" w:hAnsi="Arial" w:cs="Arial"/>
          <w:b/>
          <w:sz w:val="36"/>
        </w:rPr>
      </w:pPr>
      <w:r>
        <w:rPr>
          <w:rFonts w:ascii="Arial" w:hAnsi="Arial" w:cs="Arial"/>
          <w:b/>
          <w:sz w:val="36"/>
        </w:rPr>
        <w:t>项目名称：</w:t>
      </w:r>
      <w:r>
        <w:rPr>
          <w:rFonts w:hint="eastAsia" w:ascii="Arial" w:hAnsi="Arial" w:cs="Arial"/>
          <w:b/>
          <w:sz w:val="36"/>
        </w:rPr>
        <w:t>某单位秋季绿化项目</w:t>
      </w:r>
    </w:p>
    <w:p>
      <w:pPr>
        <w:pStyle w:val="2"/>
        <w:adjustRightInd w:val="0"/>
        <w:snapToGrid w:val="0"/>
        <w:spacing w:line="400" w:lineRule="atLeast"/>
        <w:ind w:left="2946" w:leftChars="506" w:hanging="1883" w:hangingChars="521"/>
        <w:jc w:val="left"/>
        <w:rPr>
          <w:rFonts w:ascii="Arial" w:hAnsi="Arial" w:cs="Arial"/>
          <w:b/>
          <w:sz w:val="36"/>
        </w:rPr>
      </w:pPr>
      <w:r>
        <w:rPr>
          <w:rFonts w:ascii="Arial" w:hAnsi="Arial" w:cs="Arial"/>
          <w:b/>
          <w:sz w:val="36"/>
        </w:rPr>
        <w:t>委托单位：</w:t>
      </w:r>
      <w:r>
        <w:rPr>
          <w:rFonts w:hint="eastAsia" w:ascii="Arial" w:hAnsi="Arial" w:cs="Arial"/>
          <w:b/>
          <w:sz w:val="36"/>
          <w:szCs w:val="22"/>
        </w:rPr>
        <w:t>某单位</w:t>
      </w:r>
    </w:p>
    <w:p>
      <w:pPr>
        <w:pStyle w:val="2"/>
        <w:adjustRightInd w:val="0"/>
        <w:snapToGrid w:val="0"/>
        <w:spacing w:line="400" w:lineRule="atLeast"/>
        <w:ind w:firstLine="1063" w:firstLineChars="294"/>
        <w:jc w:val="left"/>
        <w:rPr>
          <w:rFonts w:ascii="Arial" w:hAnsi="Arial" w:cs="Arial"/>
          <w:b/>
          <w:sz w:val="36"/>
        </w:rPr>
      </w:pPr>
      <w:r>
        <w:rPr>
          <w:rFonts w:ascii="Arial" w:hAnsi="Arial" w:cs="Arial"/>
          <w:b/>
          <w:sz w:val="36"/>
        </w:rPr>
        <w:t>采购代理：新疆招标有限公司</w:t>
      </w:r>
    </w:p>
    <w:p>
      <w:pPr>
        <w:pStyle w:val="2"/>
        <w:adjustRightInd w:val="0"/>
        <w:snapToGrid w:val="0"/>
        <w:spacing w:line="400" w:lineRule="atLeast"/>
        <w:rPr>
          <w:rFonts w:ascii="Arial" w:hAnsi="Arial" w:cs="Arial"/>
          <w:b/>
          <w:sz w:val="52"/>
        </w:rPr>
      </w:pPr>
    </w:p>
    <w:p>
      <w:pPr>
        <w:pStyle w:val="2"/>
        <w:adjustRightInd w:val="0"/>
        <w:snapToGrid w:val="0"/>
        <w:spacing w:line="400" w:lineRule="atLeast"/>
        <w:rPr>
          <w:rFonts w:ascii="Arial" w:hAnsi="Arial" w:cs="Arial"/>
          <w:b/>
        </w:rPr>
      </w:pPr>
    </w:p>
    <w:p>
      <w:pPr>
        <w:pStyle w:val="2"/>
        <w:adjustRightInd w:val="0"/>
        <w:snapToGrid w:val="0"/>
        <w:spacing w:line="400" w:lineRule="atLeast"/>
        <w:rPr>
          <w:rFonts w:ascii="Arial" w:hAnsi="Arial" w:cs="Arial"/>
          <w:b/>
        </w:rPr>
      </w:pPr>
    </w:p>
    <w:tbl>
      <w:tblPr>
        <w:tblStyle w:val="39"/>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pPr>
              <w:pStyle w:val="2"/>
              <w:adjustRightInd w:val="0"/>
              <w:snapToGrid w:val="0"/>
              <w:spacing w:line="400" w:lineRule="atLeast"/>
              <w:rPr>
                <w:rFonts w:ascii="Arial" w:hAnsi="Arial" w:cs="Arial"/>
                <w:b/>
              </w:rPr>
            </w:pPr>
          </w:p>
        </w:tc>
      </w:tr>
    </w:tbl>
    <w:p>
      <w:pPr>
        <w:adjustRightInd w:val="0"/>
        <w:snapToGrid w:val="0"/>
        <w:spacing w:line="400" w:lineRule="atLeast"/>
        <w:jc w:val="center"/>
        <w:rPr>
          <w:rFonts w:ascii="Arial" w:hAnsi="Arial" w:cs="Arial"/>
          <w:b/>
          <w:sz w:val="24"/>
        </w:rPr>
      </w:pPr>
      <w:r>
        <w:rPr>
          <w:rFonts w:ascii="Arial" w:hAnsi="Arial" w:cs="Arial"/>
          <w:b/>
          <w:sz w:val="24"/>
        </w:rPr>
        <w:t>新疆招标有限公司编制</w:t>
      </w:r>
    </w:p>
    <w:p>
      <w:pPr>
        <w:adjustRightInd w:val="0"/>
        <w:snapToGrid w:val="0"/>
        <w:spacing w:line="400" w:lineRule="atLeast"/>
        <w:jc w:val="center"/>
        <w:rPr>
          <w:rFonts w:ascii="Arial" w:hAnsi="Arial" w:cs="Arial"/>
          <w:b/>
          <w:sz w:val="36"/>
        </w:rPr>
      </w:pPr>
      <w:r>
        <w:rPr>
          <w:rFonts w:ascii="Arial" w:hAnsi="Arial" w:cs="Arial"/>
        </w:rPr>
        <w:br w:type="page"/>
      </w:r>
      <w:r>
        <w:rPr>
          <w:rFonts w:ascii="Arial" w:hAnsi="Arial" w:cs="Arial"/>
          <w:b/>
          <w:sz w:val="36"/>
        </w:rPr>
        <w:t>目     录</w:t>
      </w:r>
    </w:p>
    <w:p>
      <w:pPr>
        <w:pStyle w:val="29"/>
        <w:tabs>
          <w:tab w:val="right" w:leader="dot" w:pos="9747"/>
        </w:tabs>
      </w:pPr>
      <w:r>
        <w:rPr>
          <w:rFonts w:ascii="Arial" w:hAnsi="Arial" w:cs="Arial"/>
          <w:b/>
          <w:sz w:val="24"/>
          <w:szCs w:val="24"/>
        </w:rPr>
        <w:fldChar w:fldCharType="begin"/>
      </w:r>
      <w:r>
        <w:rPr>
          <w:rFonts w:ascii="Arial" w:hAnsi="Arial" w:cs="Arial"/>
          <w:b/>
          <w:sz w:val="24"/>
          <w:szCs w:val="24"/>
        </w:rPr>
        <w:instrText xml:space="preserve"> TOC \o "1-2" \h \z \u </w:instrText>
      </w:r>
      <w:r>
        <w:rPr>
          <w:rFonts w:ascii="Arial" w:hAnsi="Arial" w:cs="Arial"/>
          <w:b/>
          <w:sz w:val="24"/>
          <w:szCs w:val="24"/>
        </w:rPr>
        <w:fldChar w:fldCharType="separate"/>
      </w:r>
      <w:r>
        <w:fldChar w:fldCharType="begin"/>
      </w:r>
      <w:r>
        <w:instrText xml:space="preserve"> HYPERLINK \l "_Toc4436" </w:instrText>
      </w:r>
      <w:r>
        <w:fldChar w:fldCharType="separate"/>
      </w:r>
      <w:r>
        <w:rPr>
          <w:rFonts w:ascii="Arial" w:hAnsi="Arial" w:cs="Arial"/>
          <w:szCs w:val="32"/>
        </w:rPr>
        <w:t>第一部分 投标邀请</w:t>
      </w:r>
      <w:r>
        <w:tab/>
      </w:r>
      <w:r>
        <w:fldChar w:fldCharType="begin"/>
      </w:r>
      <w:r>
        <w:instrText xml:space="preserve"> PAGEREF _Toc4436 \h </w:instrText>
      </w:r>
      <w:r>
        <w:fldChar w:fldCharType="separate"/>
      </w:r>
      <w:r>
        <w:t>3</w:t>
      </w:r>
      <w:r>
        <w:fldChar w:fldCharType="end"/>
      </w:r>
      <w:r>
        <w:fldChar w:fldCharType="end"/>
      </w:r>
    </w:p>
    <w:p>
      <w:pPr>
        <w:pStyle w:val="29"/>
        <w:tabs>
          <w:tab w:val="right" w:leader="dot" w:pos="9747"/>
        </w:tabs>
      </w:pPr>
      <w:r>
        <w:fldChar w:fldCharType="begin"/>
      </w:r>
      <w:r>
        <w:instrText xml:space="preserve"> HYPERLINK \l "_Toc10658" </w:instrText>
      </w:r>
      <w:r>
        <w:fldChar w:fldCharType="separate"/>
      </w:r>
      <w:r>
        <w:rPr>
          <w:rFonts w:ascii="Arial" w:hAnsi="Arial" w:cs="Arial"/>
          <w:szCs w:val="32"/>
        </w:rPr>
        <w:t xml:space="preserve">第二部分  </w:t>
      </w:r>
      <w:r>
        <w:rPr>
          <w:rFonts w:hint="eastAsia" w:ascii="Arial" w:hAnsi="Arial" w:cs="Arial"/>
          <w:szCs w:val="32"/>
        </w:rPr>
        <w:t>供应商</w:t>
      </w:r>
      <w:r>
        <w:rPr>
          <w:rFonts w:ascii="Arial" w:hAnsi="Arial" w:cs="Arial"/>
          <w:szCs w:val="32"/>
        </w:rPr>
        <w:t>须知</w:t>
      </w:r>
      <w:r>
        <w:tab/>
      </w:r>
      <w:r>
        <w:fldChar w:fldCharType="begin"/>
      </w:r>
      <w:r>
        <w:instrText xml:space="preserve"> PAGEREF _Toc10658 \h </w:instrText>
      </w:r>
      <w:r>
        <w:fldChar w:fldCharType="separate"/>
      </w:r>
      <w:r>
        <w:t>5</w:t>
      </w:r>
      <w:r>
        <w:fldChar w:fldCharType="end"/>
      </w:r>
      <w:r>
        <w:fldChar w:fldCharType="end"/>
      </w:r>
    </w:p>
    <w:p>
      <w:pPr>
        <w:pStyle w:val="33"/>
        <w:tabs>
          <w:tab w:val="right" w:leader="dot" w:pos="9747"/>
        </w:tabs>
      </w:pPr>
      <w:r>
        <w:fldChar w:fldCharType="begin"/>
      </w:r>
      <w:r>
        <w:instrText xml:space="preserve"> HYPERLINK \l "_Toc18979" </w:instrText>
      </w:r>
      <w:r>
        <w:fldChar w:fldCharType="separate"/>
      </w:r>
      <w:r>
        <w:rPr>
          <w:rFonts w:hint="eastAsia" w:cs="Arial"/>
          <w:szCs w:val="28"/>
        </w:rPr>
        <w:t>供应商</w:t>
      </w:r>
      <w:r>
        <w:rPr>
          <w:rFonts w:cs="Arial"/>
          <w:szCs w:val="28"/>
        </w:rPr>
        <w:t>须知附表</w:t>
      </w:r>
      <w:r>
        <w:tab/>
      </w:r>
      <w:r>
        <w:fldChar w:fldCharType="begin"/>
      </w:r>
      <w:r>
        <w:instrText xml:space="preserve"> PAGEREF _Toc18979 \h </w:instrText>
      </w:r>
      <w:r>
        <w:fldChar w:fldCharType="separate"/>
      </w:r>
      <w:r>
        <w:t>7</w:t>
      </w:r>
      <w:r>
        <w:fldChar w:fldCharType="end"/>
      </w:r>
      <w:r>
        <w:fldChar w:fldCharType="end"/>
      </w:r>
    </w:p>
    <w:p>
      <w:pPr>
        <w:pStyle w:val="33"/>
        <w:tabs>
          <w:tab w:val="right" w:leader="dot" w:pos="9747"/>
        </w:tabs>
      </w:pPr>
      <w:r>
        <w:fldChar w:fldCharType="begin"/>
      </w:r>
      <w:r>
        <w:instrText xml:space="preserve"> HYPERLINK \l "_Toc4882" </w:instrText>
      </w:r>
      <w:r>
        <w:fldChar w:fldCharType="separate"/>
      </w:r>
      <w:r>
        <w:rPr>
          <w:rFonts w:cs="Arial"/>
          <w:szCs w:val="28"/>
        </w:rPr>
        <w:t>A  说　明</w:t>
      </w:r>
      <w:r>
        <w:tab/>
      </w:r>
      <w:r>
        <w:fldChar w:fldCharType="begin"/>
      </w:r>
      <w:r>
        <w:instrText xml:space="preserve"> PAGEREF _Toc4882 \h </w:instrText>
      </w:r>
      <w:r>
        <w:fldChar w:fldCharType="separate"/>
      </w:r>
      <w:r>
        <w:t>9</w:t>
      </w:r>
      <w:r>
        <w:fldChar w:fldCharType="end"/>
      </w:r>
      <w:r>
        <w:fldChar w:fldCharType="end"/>
      </w:r>
    </w:p>
    <w:p>
      <w:pPr>
        <w:pStyle w:val="33"/>
        <w:tabs>
          <w:tab w:val="right" w:leader="dot" w:pos="9747"/>
        </w:tabs>
      </w:pPr>
      <w:r>
        <w:fldChar w:fldCharType="begin"/>
      </w:r>
      <w:r>
        <w:instrText xml:space="preserve"> HYPERLINK \l "_Toc17631" </w:instrText>
      </w:r>
      <w:r>
        <w:fldChar w:fldCharType="separate"/>
      </w:r>
      <w:r>
        <w:rPr>
          <w:rFonts w:cs="Arial"/>
          <w:szCs w:val="28"/>
        </w:rPr>
        <w:t>B  招标文件</w:t>
      </w:r>
      <w:r>
        <w:tab/>
      </w:r>
      <w:r>
        <w:fldChar w:fldCharType="begin"/>
      </w:r>
      <w:r>
        <w:instrText xml:space="preserve"> PAGEREF _Toc17631 \h </w:instrText>
      </w:r>
      <w:r>
        <w:fldChar w:fldCharType="separate"/>
      </w:r>
      <w:r>
        <w:t>10</w:t>
      </w:r>
      <w:r>
        <w:fldChar w:fldCharType="end"/>
      </w:r>
      <w:r>
        <w:fldChar w:fldCharType="end"/>
      </w:r>
    </w:p>
    <w:p>
      <w:pPr>
        <w:pStyle w:val="33"/>
        <w:tabs>
          <w:tab w:val="right" w:leader="dot" w:pos="9747"/>
        </w:tabs>
      </w:pPr>
      <w:r>
        <w:fldChar w:fldCharType="begin"/>
      </w:r>
      <w:r>
        <w:instrText xml:space="preserve"> HYPERLINK \l "_Toc9693" </w:instrText>
      </w:r>
      <w:r>
        <w:fldChar w:fldCharType="separate"/>
      </w:r>
      <w:r>
        <w:rPr>
          <w:rFonts w:cs="Arial"/>
          <w:szCs w:val="28"/>
        </w:rPr>
        <w:t>C  投标文件的编写</w:t>
      </w:r>
      <w:r>
        <w:tab/>
      </w:r>
      <w:r>
        <w:fldChar w:fldCharType="begin"/>
      </w:r>
      <w:r>
        <w:instrText xml:space="preserve"> PAGEREF _Toc9693 \h </w:instrText>
      </w:r>
      <w:r>
        <w:fldChar w:fldCharType="separate"/>
      </w:r>
      <w:r>
        <w:t>11</w:t>
      </w:r>
      <w:r>
        <w:fldChar w:fldCharType="end"/>
      </w:r>
      <w:r>
        <w:fldChar w:fldCharType="end"/>
      </w:r>
    </w:p>
    <w:p>
      <w:pPr>
        <w:pStyle w:val="33"/>
        <w:tabs>
          <w:tab w:val="right" w:leader="dot" w:pos="9747"/>
        </w:tabs>
      </w:pPr>
      <w:r>
        <w:fldChar w:fldCharType="begin"/>
      </w:r>
      <w:r>
        <w:instrText xml:space="preserve"> HYPERLINK \l "_Toc2854" </w:instrText>
      </w:r>
      <w:r>
        <w:fldChar w:fldCharType="separate"/>
      </w:r>
      <w:r>
        <w:rPr>
          <w:rFonts w:cs="Arial"/>
          <w:szCs w:val="28"/>
        </w:rPr>
        <w:t>D  投标文件的递交</w:t>
      </w:r>
      <w:r>
        <w:tab/>
      </w:r>
      <w:r>
        <w:fldChar w:fldCharType="begin"/>
      </w:r>
      <w:r>
        <w:instrText xml:space="preserve"> PAGEREF _Toc2854 \h </w:instrText>
      </w:r>
      <w:r>
        <w:fldChar w:fldCharType="separate"/>
      </w:r>
      <w:r>
        <w:t>13</w:t>
      </w:r>
      <w:r>
        <w:fldChar w:fldCharType="end"/>
      </w:r>
      <w:r>
        <w:fldChar w:fldCharType="end"/>
      </w:r>
    </w:p>
    <w:p>
      <w:pPr>
        <w:pStyle w:val="33"/>
        <w:tabs>
          <w:tab w:val="right" w:leader="dot" w:pos="9747"/>
        </w:tabs>
      </w:pPr>
      <w:r>
        <w:fldChar w:fldCharType="begin"/>
      </w:r>
      <w:r>
        <w:instrText xml:space="preserve"> HYPERLINK \l "_Toc16430" </w:instrText>
      </w:r>
      <w:r>
        <w:fldChar w:fldCharType="separate"/>
      </w:r>
      <w:r>
        <w:rPr>
          <w:rFonts w:cs="Arial"/>
          <w:szCs w:val="28"/>
        </w:rPr>
        <w:t>E  评标程序</w:t>
      </w:r>
      <w:r>
        <w:tab/>
      </w:r>
      <w:r>
        <w:fldChar w:fldCharType="begin"/>
      </w:r>
      <w:r>
        <w:instrText xml:space="preserve"> PAGEREF _Toc16430 \h </w:instrText>
      </w:r>
      <w:r>
        <w:fldChar w:fldCharType="separate"/>
      </w:r>
      <w:r>
        <w:t>14</w:t>
      </w:r>
      <w:r>
        <w:fldChar w:fldCharType="end"/>
      </w:r>
      <w:r>
        <w:fldChar w:fldCharType="end"/>
      </w:r>
    </w:p>
    <w:p>
      <w:pPr>
        <w:pStyle w:val="33"/>
        <w:tabs>
          <w:tab w:val="right" w:leader="dot" w:pos="9747"/>
        </w:tabs>
      </w:pPr>
      <w:r>
        <w:fldChar w:fldCharType="begin"/>
      </w:r>
      <w:r>
        <w:instrText xml:space="preserve"> HYPERLINK \l "_Toc14679" </w:instrText>
      </w:r>
      <w:r>
        <w:fldChar w:fldCharType="separate"/>
      </w:r>
      <w:r>
        <w:rPr>
          <w:rFonts w:cs="Arial"/>
          <w:szCs w:val="28"/>
        </w:rPr>
        <w:t>F  授予合同</w:t>
      </w:r>
      <w:r>
        <w:tab/>
      </w:r>
      <w:r>
        <w:fldChar w:fldCharType="begin"/>
      </w:r>
      <w:r>
        <w:instrText xml:space="preserve"> PAGEREF _Toc14679 \h </w:instrText>
      </w:r>
      <w:r>
        <w:fldChar w:fldCharType="separate"/>
      </w:r>
      <w:r>
        <w:t>19</w:t>
      </w:r>
      <w:r>
        <w:fldChar w:fldCharType="end"/>
      </w:r>
      <w:r>
        <w:fldChar w:fldCharType="end"/>
      </w:r>
    </w:p>
    <w:p>
      <w:pPr>
        <w:pStyle w:val="33"/>
        <w:tabs>
          <w:tab w:val="right" w:leader="dot" w:pos="9747"/>
        </w:tabs>
      </w:pPr>
      <w:r>
        <w:fldChar w:fldCharType="begin"/>
      </w:r>
      <w:r>
        <w:instrText xml:space="preserve"> HYPERLINK \l "_Toc28746" </w:instrText>
      </w:r>
      <w:r>
        <w:fldChar w:fldCharType="separate"/>
      </w:r>
      <w:r>
        <w:rPr>
          <w:rFonts w:cs="Arial"/>
          <w:szCs w:val="28"/>
        </w:rPr>
        <w:t>G  招标失败条件</w:t>
      </w:r>
      <w:r>
        <w:tab/>
      </w:r>
      <w:r>
        <w:fldChar w:fldCharType="begin"/>
      </w:r>
      <w:r>
        <w:instrText xml:space="preserve"> PAGEREF _Toc28746 \h </w:instrText>
      </w:r>
      <w:r>
        <w:fldChar w:fldCharType="separate"/>
      </w:r>
      <w:r>
        <w:t>20</w:t>
      </w:r>
      <w:r>
        <w:fldChar w:fldCharType="end"/>
      </w:r>
      <w:r>
        <w:fldChar w:fldCharType="end"/>
      </w:r>
    </w:p>
    <w:p>
      <w:pPr>
        <w:pStyle w:val="29"/>
        <w:tabs>
          <w:tab w:val="right" w:leader="dot" w:pos="9747"/>
        </w:tabs>
      </w:pPr>
      <w:r>
        <w:fldChar w:fldCharType="begin"/>
      </w:r>
      <w:r>
        <w:instrText xml:space="preserve"> HYPERLINK \l "_Toc25243" </w:instrText>
      </w:r>
      <w:r>
        <w:fldChar w:fldCharType="separate"/>
      </w:r>
      <w:r>
        <w:rPr>
          <w:rFonts w:ascii="Arial" w:hAnsi="Arial" w:cs="Arial"/>
          <w:szCs w:val="32"/>
        </w:rPr>
        <w:t>第三部分  货物需求及技术要求</w:t>
      </w:r>
      <w:r>
        <w:tab/>
      </w:r>
      <w:r>
        <w:fldChar w:fldCharType="begin"/>
      </w:r>
      <w:r>
        <w:instrText xml:space="preserve"> PAGEREF _Toc25243 \h </w:instrText>
      </w:r>
      <w:r>
        <w:fldChar w:fldCharType="separate"/>
      </w:r>
      <w:r>
        <w:t>21</w:t>
      </w:r>
      <w:r>
        <w:fldChar w:fldCharType="end"/>
      </w:r>
      <w:r>
        <w:fldChar w:fldCharType="end"/>
      </w:r>
    </w:p>
    <w:p>
      <w:pPr>
        <w:pStyle w:val="29"/>
        <w:tabs>
          <w:tab w:val="right" w:leader="dot" w:pos="9747"/>
        </w:tabs>
      </w:pPr>
      <w:r>
        <w:fldChar w:fldCharType="begin"/>
      </w:r>
      <w:r>
        <w:instrText xml:space="preserve"> HYPERLINK \l "_Toc2781" </w:instrText>
      </w:r>
      <w:r>
        <w:fldChar w:fldCharType="separate"/>
      </w:r>
      <w:r>
        <w:rPr>
          <w:rFonts w:ascii="Arial" w:hAnsi="Arial" w:cs="Arial"/>
          <w:szCs w:val="32"/>
        </w:rPr>
        <w:t>第四部分  合同一般条款</w:t>
      </w:r>
      <w:r>
        <w:tab/>
      </w:r>
      <w:r>
        <w:fldChar w:fldCharType="begin"/>
      </w:r>
      <w:r>
        <w:instrText xml:space="preserve"> PAGEREF _Toc2781 \h </w:instrText>
      </w:r>
      <w:r>
        <w:fldChar w:fldCharType="separate"/>
      </w:r>
      <w:r>
        <w:t>23</w:t>
      </w:r>
      <w:r>
        <w:fldChar w:fldCharType="end"/>
      </w:r>
      <w:r>
        <w:fldChar w:fldCharType="end"/>
      </w:r>
    </w:p>
    <w:p>
      <w:pPr>
        <w:pStyle w:val="29"/>
        <w:tabs>
          <w:tab w:val="right" w:leader="dot" w:pos="9747"/>
        </w:tabs>
      </w:pPr>
      <w:r>
        <w:fldChar w:fldCharType="begin"/>
      </w:r>
      <w:r>
        <w:instrText xml:space="preserve"> HYPERLINK \l "_Toc1642" </w:instrText>
      </w:r>
      <w:r>
        <w:fldChar w:fldCharType="separate"/>
      </w:r>
      <w:r>
        <w:rPr>
          <w:rFonts w:ascii="Arial" w:hAnsi="Arial" w:cs="Arial"/>
          <w:szCs w:val="32"/>
        </w:rPr>
        <w:t>第五部分  合同特殊条款</w:t>
      </w:r>
      <w:r>
        <w:tab/>
      </w:r>
      <w:r>
        <w:fldChar w:fldCharType="begin"/>
      </w:r>
      <w:r>
        <w:instrText xml:space="preserve"> PAGEREF _Toc1642 \h </w:instrText>
      </w:r>
      <w:r>
        <w:fldChar w:fldCharType="separate"/>
      </w:r>
      <w:r>
        <w:t>25</w:t>
      </w:r>
      <w:r>
        <w:fldChar w:fldCharType="end"/>
      </w:r>
      <w:r>
        <w:fldChar w:fldCharType="end"/>
      </w:r>
    </w:p>
    <w:p>
      <w:pPr>
        <w:pStyle w:val="29"/>
        <w:tabs>
          <w:tab w:val="right" w:leader="dot" w:pos="9747"/>
        </w:tabs>
      </w:pPr>
      <w:r>
        <w:fldChar w:fldCharType="begin"/>
      </w:r>
      <w:r>
        <w:instrText xml:space="preserve"> HYPERLINK \l "_Toc8437" </w:instrText>
      </w:r>
      <w:r>
        <w:fldChar w:fldCharType="separate"/>
      </w:r>
      <w:r>
        <w:rPr>
          <w:rFonts w:ascii="Arial" w:hAnsi="Arial" w:cs="Arial"/>
          <w:szCs w:val="32"/>
        </w:rPr>
        <w:t>第六部分　范本格式</w:t>
      </w:r>
      <w:r>
        <w:tab/>
      </w:r>
      <w:r>
        <w:fldChar w:fldCharType="begin"/>
      </w:r>
      <w:r>
        <w:instrText xml:space="preserve"> PAGEREF _Toc8437 \h </w:instrText>
      </w:r>
      <w:r>
        <w:fldChar w:fldCharType="separate"/>
      </w:r>
      <w:r>
        <w:t>26</w:t>
      </w:r>
      <w:r>
        <w:fldChar w:fldCharType="end"/>
      </w:r>
      <w:r>
        <w:fldChar w:fldCharType="end"/>
      </w:r>
    </w:p>
    <w:p>
      <w:pPr>
        <w:pStyle w:val="33"/>
        <w:tabs>
          <w:tab w:val="right" w:leader="dot" w:pos="9747"/>
        </w:tabs>
      </w:pPr>
      <w:r>
        <w:fldChar w:fldCharType="begin"/>
      </w:r>
      <w:r>
        <w:instrText xml:space="preserve"> HYPERLINK \l "_Toc11056" </w:instrText>
      </w:r>
      <w:r>
        <w:fldChar w:fldCharType="separate"/>
      </w:r>
      <w:r>
        <w:rPr>
          <w:rFonts w:ascii="Arial" w:hAnsi="Arial" w:cs="Arial"/>
          <w:szCs w:val="24"/>
        </w:rPr>
        <w:t>1、 投 标 书</w:t>
      </w:r>
      <w:r>
        <w:tab/>
      </w:r>
      <w:r>
        <w:fldChar w:fldCharType="begin"/>
      </w:r>
      <w:r>
        <w:instrText xml:space="preserve"> PAGEREF _Toc11056 \h </w:instrText>
      </w:r>
      <w:r>
        <w:fldChar w:fldCharType="separate"/>
      </w:r>
      <w:r>
        <w:t>26</w:t>
      </w:r>
      <w:r>
        <w:fldChar w:fldCharType="end"/>
      </w:r>
      <w:r>
        <w:fldChar w:fldCharType="end"/>
      </w:r>
    </w:p>
    <w:p>
      <w:pPr>
        <w:pStyle w:val="33"/>
        <w:tabs>
          <w:tab w:val="right" w:leader="dot" w:pos="9747"/>
        </w:tabs>
      </w:pPr>
      <w:r>
        <w:fldChar w:fldCharType="begin"/>
      </w:r>
      <w:r>
        <w:instrText xml:space="preserve"> HYPERLINK \l "_Toc15004" </w:instrText>
      </w:r>
      <w:r>
        <w:fldChar w:fldCharType="separate"/>
      </w:r>
      <w:r>
        <w:rPr>
          <w:rFonts w:ascii="Arial" w:hAnsi="Arial" w:cs="Arial"/>
        </w:rPr>
        <w:t>2、开标一览表</w:t>
      </w:r>
      <w:r>
        <w:tab/>
      </w:r>
      <w:r>
        <w:fldChar w:fldCharType="begin"/>
      </w:r>
      <w:r>
        <w:instrText xml:space="preserve"> PAGEREF _Toc15004 \h </w:instrText>
      </w:r>
      <w:r>
        <w:fldChar w:fldCharType="separate"/>
      </w:r>
      <w:r>
        <w:t>27</w:t>
      </w:r>
      <w:r>
        <w:fldChar w:fldCharType="end"/>
      </w:r>
      <w:r>
        <w:fldChar w:fldCharType="end"/>
      </w:r>
    </w:p>
    <w:p>
      <w:pPr>
        <w:pStyle w:val="33"/>
        <w:tabs>
          <w:tab w:val="right" w:leader="dot" w:pos="9747"/>
        </w:tabs>
      </w:pPr>
      <w:r>
        <w:fldChar w:fldCharType="begin"/>
      </w:r>
      <w:r>
        <w:instrText xml:space="preserve"> HYPERLINK \l "_Toc3822" </w:instrText>
      </w:r>
      <w:r>
        <w:fldChar w:fldCharType="separate"/>
      </w:r>
      <w:r>
        <w:rPr>
          <w:rFonts w:ascii="Arial" w:hAnsi="Arial" w:cs="Arial"/>
        </w:rPr>
        <w:t>3、分项报价表</w:t>
      </w:r>
      <w:r>
        <w:tab/>
      </w:r>
      <w:r>
        <w:fldChar w:fldCharType="begin"/>
      </w:r>
      <w:r>
        <w:instrText xml:space="preserve"> PAGEREF _Toc3822 \h </w:instrText>
      </w:r>
      <w:r>
        <w:fldChar w:fldCharType="separate"/>
      </w:r>
      <w:r>
        <w:t>28</w:t>
      </w:r>
      <w:r>
        <w:fldChar w:fldCharType="end"/>
      </w:r>
      <w:r>
        <w:fldChar w:fldCharType="end"/>
      </w:r>
    </w:p>
    <w:p>
      <w:pPr>
        <w:pStyle w:val="33"/>
        <w:tabs>
          <w:tab w:val="right" w:leader="dot" w:pos="9747"/>
        </w:tabs>
      </w:pPr>
      <w:r>
        <w:fldChar w:fldCharType="begin"/>
      </w:r>
      <w:r>
        <w:instrText xml:space="preserve"> HYPERLINK \l "_Toc9067" </w:instrText>
      </w:r>
      <w:r>
        <w:fldChar w:fldCharType="separate"/>
      </w:r>
      <w:r>
        <w:rPr>
          <w:rFonts w:ascii="宋体" w:hAnsi="宋体"/>
          <w:szCs w:val="24"/>
        </w:rPr>
        <w:t>4</w:t>
      </w:r>
      <w:r>
        <w:rPr>
          <w:rFonts w:hint="eastAsia" w:ascii="宋体" w:hAnsi="宋体"/>
          <w:szCs w:val="24"/>
        </w:rPr>
        <w:t>、法定代表人身份证明书</w:t>
      </w:r>
      <w:r>
        <w:tab/>
      </w:r>
      <w:r>
        <w:fldChar w:fldCharType="begin"/>
      </w:r>
      <w:r>
        <w:instrText xml:space="preserve"> PAGEREF _Toc9067 \h </w:instrText>
      </w:r>
      <w:r>
        <w:fldChar w:fldCharType="separate"/>
      </w:r>
      <w:r>
        <w:t>29</w:t>
      </w:r>
      <w:r>
        <w:fldChar w:fldCharType="end"/>
      </w:r>
      <w:r>
        <w:fldChar w:fldCharType="end"/>
      </w:r>
    </w:p>
    <w:p>
      <w:pPr>
        <w:pStyle w:val="33"/>
        <w:tabs>
          <w:tab w:val="right" w:leader="dot" w:pos="9747"/>
        </w:tabs>
      </w:pPr>
      <w:r>
        <w:fldChar w:fldCharType="begin"/>
      </w:r>
      <w:r>
        <w:instrText xml:space="preserve"> HYPERLINK \l "_Toc9740" </w:instrText>
      </w:r>
      <w:r>
        <w:fldChar w:fldCharType="separate"/>
      </w:r>
      <w:r>
        <w:rPr>
          <w:rFonts w:hint="eastAsia" w:ascii="Arial" w:hAnsi="Arial" w:cs="Arial"/>
        </w:rPr>
        <w:t>5</w:t>
      </w:r>
      <w:r>
        <w:rPr>
          <w:rFonts w:ascii="Arial" w:hAnsi="Arial" w:cs="Arial"/>
        </w:rPr>
        <w:t>、法人代表授权</w:t>
      </w:r>
      <w:r>
        <w:rPr>
          <w:rFonts w:hint="eastAsia" w:ascii="Arial" w:hAnsi="Arial" w:cs="Arial"/>
        </w:rPr>
        <w:t>委托书</w:t>
      </w:r>
      <w:r>
        <w:tab/>
      </w:r>
      <w:r>
        <w:fldChar w:fldCharType="begin"/>
      </w:r>
      <w:r>
        <w:instrText xml:space="preserve"> PAGEREF _Toc9740 \h </w:instrText>
      </w:r>
      <w:r>
        <w:fldChar w:fldCharType="separate"/>
      </w:r>
      <w:r>
        <w:t>30</w:t>
      </w:r>
      <w:r>
        <w:fldChar w:fldCharType="end"/>
      </w:r>
      <w:r>
        <w:fldChar w:fldCharType="end"/>
      </w:r>
    </w:p>
    <w:p>
      <w:pPr>
        <w:pStyle w:val="33"/>
        <w:tabs>
          <w:tab w:val="right" w:leader="dot" w:pos="9747"/>
        </w:tabs>
      </w:pPr>
      <w:r>
        <w:fldChar w:fldCharType="begin"/>
      </w:r>
      <w:r>
        <w:instrText xml:space="preserve"> HYPERLINK \l "_Toc16527" </w:instrText>
      </w:r>
      <w:r>
        <w:fldChar w:fldCharType="separate"/>
      </w:r>
      <w:r>
        <w:rPr>
          <w:rFonts w:hint="eastAsia" w:ascii="Arial" w:hAnsi="Arial" w:cs="Arial"/>
        </w:rPr>
        <w:t>6</w:t>
      </w:r>
      <w:r>
        <w:rPr>
          <w:rFonts w:ascii="Arial" w:hAnsi="Arial" w:cs="Arial"/>
        </w:rPr>
        <w:t>、技术参数、功能偏离表</w:t>
      </w:r>
      <w:r>
        <w:tab/>
      </w:r>
      <w:r>
        <w:fldChar w:fldCharType="begin"/>
      </w:r>
      <w:r>
        <w:instrText xml:space="preserve"> PAGEREF _Toc16527 \h </w:instrText>
      </w:r>
      <w:r>
        <w:fldChar w:fldCharType="separate"/>
      </w:r>
      <w:r>
        <w:t>31</w:t>
      </w:r>
      <w:r>
        <w:fldChar w:fldCharType="end"/>
      </w:r>
      <w:r>
        <w:fldChar w:fldCharType="end"/>
      </w:r>
    </w:p>
    <w:p>
      <w:pPr>
        <w:pStyle w:val="33"/>
        <w:tabs>
          <w:tab w:val="right" w:leader="dot" w:pos="9747"/>
        </w:tabs>
      </w:pPr>
      <w:r>
        <w:fldChar w:fldCharType="begin"/>
      </w:r>
      <w:r>
        <w:instrText xml:space="preserve"> HYPERLINK \l "_Toc8644" </w:instrText>
      </w:r>
      <w:r>
        <w:fldChar w:fldCharType="separate"/>
      </w:r>
      <w:r>
        <w:rPr>
          <w:rFonts w:hint="eastAsia" w:ascii="Arial" w:hAnsi="Arial" w:cs="Arial"/>
        </w:rPr>
        <w:t>7</w:t>
      </w:r>
      <w:r>
        <w:rPr>
          <w:rFonts w:ascii="Arial" w:hAnsi="Arial" w:cs="Arial"/>
        </w:rPr>
        <w:t>、商务条款偏离表</w:t>
      </w:r>
      <w:r>
        <w:tab/>
      </w:r>
      <w:r>
        <w:fldChar w:fldCharType="begin"/>
      </w:r>
      <w:r>
        <w:instrText xml:space="preserve"> PAGEREF _Toc8644 \h </w:instrText>
      </w:r>
      <w:r>
        <w:fldChar w:fldCharType="separate"/>
      </w:r>
      <w:r>
        <w:t>32</w:t>
      </w:r>
      <w:r>
        <w:fldChar w:fldCharType="end"/>
      </w:r>
      <w:r>
        <w:fldChar w:fldCharType="end"/>
      </w:r>
    </w:p>
    <w:p>
      <w:pPr>
        <w:pStyle w:val="33"/>
        <w:tabs>
          <w:tab w:val="right" w:leader="dot" w:pos="9747"/>
        </w:tabs>
      </w:pPr>
      <w:r>
        <w:fldChar w:fldCharType="begin"/>
      </w:r>
      <w:r>
        <w:instrText xml:space="preserve"> HYPERLINK \l "_Toc25620" </w:instrText>
      </w:r>
      <w:r>
        <w:fldChar w:fldCharType="separate"/>
      </w:r>
      <w:r>
        <w:rPr>
          <w:rFonts w:hint="eastAsia" w:ascii="Arial" w:hAnsi="Arial" w:cs="Arial"/>
        </w:rPr>
        <w:t>8、资格证明文件</w:t>
      </w:r>
      <w:r>
        <w:tab/>
      </w:r>
      <w:r>
        <w:fldChar w:fldCharType="begin"/>
      </w:r>
      <w:r>
        <w:instrText xml:space="preserve"> PAGEREF _Toc25620 \h </w:instrText>
      </w:r>
      <w:r>
        <w:fldChar w:fldCharType="separate"/>
      </w:r>
      <w:r>
        <w:t>33</w:t>
      </w:r>
      <w:r>
        <w:fldChar w:fldCharType="end"/>
      </w:r>
      <w:r>
        <w:fldChar w:fldCharType="end"/>
      </w:r>
    </w:p>
    <w:p>
      <w:pPr>
        <w:pStyle w:val="33"/>
        <w:tabs>
          <w:tab w:val="right" w:leader="dot" w:pos="9747"/>
        </w:tabs>
      </w:pPr>
      <w:r>
        <w:fldChar w:fldCharType="begin"/>
      </w:r>
      <w:r>
        <w:instrText xml:space="preserve"> HYPERLINK \l "_Toc17095" </w:instrText>
      </w:r>
      <w:r>
        <w:fldChar w:fldCharType="separate"/>
      </w:r>
      <w:r>
        <w:rPr>
          <w:rFonts w:hint="eastAsia" w:ascii="Arial" w:hAnsi="Arial" w:cs="Arial"/>
        </w:rPr>
        <w:t>9、类似业绩</w:t>
      </w:r>
      <w:r>
        <w:tab/>
      </w:r>
      <w:r>
        <w:fldChar w:fldCharType="begin"/>
      </w:r>
      <w:r>
        <w:instrText xml:space="preserve"> PAGEREF _Toc17095 \h </w:instrText>
      </w:r>
      <w:r>
        <w:fldChar w:fldCharType="separate"/>
      </w:r>
      <w:r>
        <w:t>33</w:t>
      </w:r>
      <w:r>
        <w:fldChar w:fldCharType="end"/>
      </w:r>
      <w:r>
        <w:fldChar w:fldCharType="end"/>
      </w:r>
    </w:p>
    <w:p>
      <w:pPr>
        <w:pStyle w:val="33"/>
        <w:tabs>
          <w:tab w:val="right" w:leader="dot" w:pos="9747"/>
        </w:tabs>
      </w:pPr>
      <w:r>
        <w:fldChar w:fldCharType="begin"/>
      </w:r>
      <w:r>
        <w:instrText xml:space="preserve"> HYPERLINK \l "_Toc28534" </w:instrText>
      </w:r>
      <w:r>
        <w:fldChar w:fldCharType="separate"/>
      </w:r>
      <w:r>
        <w:rPr>
          <w:rFonts w:hint="eastAsia" w:ascii="Arial" w:hAnsi="Arial" w:cs="Arial"/>
        </w:rPr>
        <w:t>10、实施方案</w:t>
      </w:r>
      <w:r>
        <w:tab/>
      </w:r>
      <w:r>
        <w:fldChar w:fldCharType="begin"/>
      </w:r>
      <w:r>
        <w:instrText xml:space="preserve"> PAGEREF _Toc28534 \h </w:instrText>
      </w:r>
      <w:r>
        <w:fldChar w:fldCharType="separate"/>
      </w:r>
      <w:r>
        <w:t>33</w:t>
      </w:r>
      <w:r>
        <w:fldChar w:fldCharType="end"/>
      </w:r>
      <w:r>
        <w:fldChar w:fldCharType="end"/>
      </w:r>
    </w:p>
    <w:p>
      <w:pPr>
        <w:pStyle w:val="33"/>
        <w:tabs>
          <w:tab w:val="right" w:leader="dot" w:pos="9747"/>
        </w:tabs>
      </w:pPr>
      <w:r>
        <w:fldChar w:fldCharType="begin"/>
      </w:r>
      <w:r>
        <w:instrText xml:space="preserve"> HYPERLINK \l "_Toc8707" </w:instrText>
      </w:r>
      <w:r>
        <w:fldChar w:fldCharType="separate"/>
      </w:r>
      <w:r>
        <w:rPr>
          <w:rFonts w:hint="eastAsia" w:ascii="Arial" w:hAnsi="Arial" w:cs="Arial"/>
        </w:rPr>
        <w:t>11、</w:t>
      </w:r>
      <w:r>
        <w:rPr>
          <w:rFonts w:hint="eastAsia" w:cs="Arial"/>
        </w:rPr>
        <w:t>招标文件要求提供的其他方案</w:t>
      </w:r>
      <w:r>
        <w:tab/>
      </w:r>
      <w:r>
        <w:fldChar w:fldCharType="begin"/>
      </w:r>
      <w:r>
        <w:instrText xml:space="preserve"> PAGEREF _Toc8707 \h </w:instrText>
      </w:r>
      <w:r>
        <w:fldChar w:fldCharType="separate"/>
      </w:r>
      <w:r>
        <w:t>33</w:t>
      </w:r>
      <w:r>
        <w:fldChar w:fldCharType="end"/>
      </w:r>
      <w:r>
        <w:fldChar w:fldCharType="end"/>
      </w:r>
    </w:p>
    <w:p>
      <w:pPr>
        <w:pStyle w:val="33"/>
        <w:tabs>
          <w:tab w:val="right" w:leader="dot" w:pos="9747"/>
        </w:tabs>
      </w:pPr>
      <w:r>
        <w:fldChar w:fldCharType="begin"/>
      </w:r>
      <w:r>
        <w:instrText xml:space="preserve"> HYPERLINK \l "_Toc26563" </w:instrText>
      </w:r>
      <w:r>
        <w:fldChar w:fldCharType="separate"/>
      </w:r>
      <w:r>
        <w:rPr>
          <w:rFonts w:hint="eastAsia" w:ascii="Arial" w:hAnsi="Arial" w:cs="Arial"/>
        </w:rPr>
        <w:t>12、</w:t>
      </w:r>
      <w:r>
        <w:rPr>
          <w:rFonts w:hint="eastAsia" w:ascii="Arial" w:hAnsi="Arial" w:cs="Arial"/>
          <w:lang w:val="zh-CN"/>
        </w:rPr>
        <w:t>供应商诚信承诺书</w:t>
      </w:r>
      <w:r>
        <w:tab/>
      </w:r>
      <w:r>
        <w:fldChar w:fldCharType="begin"/>
      </w:r>
      <w:r>
        <w:instrText xml:space="preserve"> PAGEREF _Toc26563 \h </w:instrText>
      </w:r>
      <w:r>
        <w:fldChar w:fldCharType="separate"/>
      </w:r>
      <w:r>
        <w:t>34</w:t>
      </w:r>
      <w:r>
        <w:fldChar w:fldCharType="end"/>
      </w:r>
      <w:r>
        <w:fldChar w:fldCharType="end"/>
      </w:r>
    </w:p>
    <w:p>
      <w:pPr>
        <w:pStyle w:val="33"/>
        <w:tabs>
          <w:tab w:val="right" w:leader="dot" w:pos="9747"/>
        </w:tabs>
      </w:pPr>
      <w:r>
        <w:fldChar w:fldCharType="begin"/>
      </w:r>
      <w:r>
        <w:instrText xml:space="preserve"> HYPERLINK \l "_Toc10426" </w:instrText>
      </w:r>
      <w:r>
        <w:fldChar w:fldCharType="separate"/>
      </w:r>
      <w:r>
        <w:rPr>
          <w:rFonts w:hint="eastAsia" w:ascii="Arial" w:hAnsi="Arial" w:cs="Arial"/>
          <w:lang w:val="zh-CN"/>
        </w:rPr>
        <w:t>1</w:t>
      </w:r>
      <w:r>
        <w:rPr>
          <w:rFonts w:hint="eastAsia" w:ascii="Arial" w:hAnsi="Arial" w:cs="Arial"/>
        </w:rPr>
        <w:t>3</w:t>
      </w:r>
      <w:r>
        <w:rPr>
          <w:rFonts w:hint="eastAsia" w:ascii="Arial" w:hAnsi="Arial" w:cs="Arial"/>
          <w:lang w:val="zh-CN"/>
        </w:rPr>
        <w:t>.监狱企业证明文件（如有）、残疾人福利性单位声明函（如有）、小微企业声明函中小微企业证明文件等（如有）。</w:t>
      </w:r>
      <w:r>
        <w:tab/>
      </w:r>
      <w:r>
        <w:fldChar w:fldCharType="begin"/>
      </w:r>
      <w:r>
        <w:instrText xml:space="preserve"> PAGEREF _Toc10426 \h </w:instrText>
      </w:r>
      <w:r>
        <w:fldChar w:fldCharType="separate"/>
      </w:r>
      <w:r>
        <w:t>35</w:t>
      </w:r>
      <w:r>
        <w:fldChar w:fldCharType="end"/>
      </w:r>
      <w:r>
        <w:fldChar w:fldCharType="end"/>
      </w:r>
    </w:p>
    <w:p>
      <w:pPr>
        <w:pStyle w:val="29"/>
        <w:tabs>
          <w:tab w:val="right" w:leader="dot" w:pos="8541"/>
        </w:tabs>
        <w:adjustRightInd w:val="0"/>
        <w:snapToGrid w:val="0"/>
        <w:spacing w:line="400" w:lineRule="atLeast"/>
        <w:rPr>
          <w:rFonts w:ascii="Arial" w:hAnsi="Arial" w:cs="Arial"/>
          <w:b/>
          <w:sz w:val="24"/>
          <w:szCs w:val="24"/>
        </w:rPr>
      </w:pPr>
      <w:r>
        <w:rPr>
          <w:rFonts w:ascii="Arial" w:hAnsi="Arial" w:cs="Arial"/>
          <w:szCs w:val="24"/>
        </w:rPr>
        <w:fldChar w:fldCharType="end"/>
      </w:r>
    </w:p>
    <w:p>
      <w:pPr>
        <w:pStyle w:val="3"/>
        <w:numPr>
          <w:ilvl w:val="0"/>
          <w:numId w:val="0"/>
        </w:numPr>
        <w:adjustRightInd w:val="0"/>
        <w:snapToGrid w:val="0"/>
        <w:spacing w:line="400" w:lineRule="atLeast"/>
        <w:jc w:val="center"/>
        <w:rPr>
          <w:rFonts w:ascii="Arial" w:hAnsi="Arial" w:cs="Arial"/>
          <w:sz w:val="32"/>
          <w:szCs w:val="32"/>
        </w:rPr>
        <w:sectPr>
          <w:headerReference r:id="rId4" w:type="first"/>
          <w:footerReference r:id="rId6" w:type="first"/>
          <w:headerReference r:id="rId3" w:type="default"/>
          <w:footerReference r:id="rId5" w:type="default"/>
          <w:pgSz w:w="11907" w:h="16840"/>
          <w:pgMar w:top="1440" w:right="1080" w:bottom="1440" w:left="1080" w:header="851" w:footer="850" w:gutter="0"/>
          <w:cols w:space="720" w:num="1"/>
          <w:docGrid w:type="lines" w:linePitch="409" w:charSpace="0"/>
        </w:sectPr>
      </w:pPr>
      <w:bookmarkStart w:id="0" w:name="_Toc298240402"/>
      <w:bookmarkStart w:id="1" w:name="_Toc349637917"/>
      <w:bookmarkStart w:id="2" w:name="_Toc349573118"/>
    </w:p>
    <w:p>
      <w:pPr>
        <w:pStyle w:val="3"/>
        <w:numPr>
          <w:ilvl w:val="0"/>
          <w:numId w:val="0"/>
        </w:numPr>
        <w:adjustRightInd w:val="0"/>
        <w:snapToGrid w:val="0"/>
        <w:spacing w:line="400" w:lineRule="atLeast"/>
        <w:jc w:val="center"/>
        <w:rPr>
          <w:rFonts w:ascii="Arial" w:hAnsi="Arial" w:cs="Arial"/>
          <w:sz w:val="32"/>
          <w:szCs w:val="32"/>
        </w:rPr>
      </w:pPr>
      <w:bookmarkStart w:id="3" w:name="_Toc4436"/>
      <w:r>
        <w:rPr>
          <w:rFonts w:ascii="Arial" w:hAnsi="Arial" w:cs="Arial"/>
          <w:sz w:val="32"/>
          <w:szCs w:val="32"/>
        </w:rPr>
        <w:t>第一部分 投标邀请</w:t>
      </w:r>
      <w:bookmarkEnd w:id="0"/>
      <w:bookmarkEnd w:id="1"/>
      <w:bookmarkEnd w:id="2"/>
      <w:bookmarkEnd w:id="3"/>
    </w:p>
    <w:p>
      <w:pPr>
        <w:adjustRightInd w:val="0"/>
        <w:snapToGrid w:val="0"/>
        <w:spacing w:line="400" w:lineRule="atLeast"/>
        <w:contextualSpacing/>
        <w:rPr>
          <w:rFonts w:ascii="Arial" w:hAnsi="Arial" w:cs="Arial"/>
          <w:sz w:val="24"/>
          <w:szCs w:val="24"/>
          <w:shd w:val="clear" w:color="auto" w:fill="FFC000"/>
        </w:rPr>
      </w:pPr>
      <w:r>
        <w:rPr>
          <w:rFonts w:ascii="Arial" w:hAnsi="Arial" w:cs="Arial"/>
          <w:sz w:val="24"/>
          <w:szCs w:val="24"/>
        </w:rPr>
        <w:t>项目编号：</w:t>
      </w:r>
      <w:r>
        <w:rPr>
          <w:rFonts w:hint="eastAsia" w:ascii="Arial" w:hAnsi="Arial" w:cs="Arial"/>
          <w:sz w:val="24"/>
          <w:szCs w:val="24"/>
        </w:rPr>
        <w:t>0634-234XZBZZH089</w:t>
      </w:r>
    </w:p>
    <w:p>
      <w:pPr>
        <w:adjustRightInd w:val="0"/>
        <w:snapToGrid w:val="0"/>
        <w:spacing w:line="400" w:lineRule="atLeast"/>
        <w:contextualSpacing/>
        <w:rPr>
          <w:rFonts w:ascii="Arial" w:hAnsi="Arial" w:cs="Arial"/>
          <w:sz w:val="24"/>
          <w:szCs w:val="24"/>
        </w:rPr>
      </w:pPr>
      <w:r>
        <w:rPr>
          <w:rFonts w:hint="eastAsia" w:ascii="Arial" w:hAnsi="Arial" w:cs="Arial"/>
          <w:sz w:val="24"/>
          <w:szCs w:val="24"/>
        </w:rPr>
        <w:t>1、</w:t>
      </w:r>
      <w:r>
        <w:rPr>
          <w:rFonts w:ascii="Arial" w:hAnsi="Arial" w:cs="Arial"/>
          <w:sz w:val="24"/>
          <w:szCs w:val="24"/>
        </w:rPr>
        <w:t>新疆招标有限公司受</w:t>
      </w:r>
      <w:r>
        <w:rPr>
          <w:rFonts w:hint="eastAsia" w:ascii="Arial" w:hAnsi="Arial" w:cs="Arial"/>
          <w:sz w:val="24"/>
          <w:szCs w:val="24"/>
        </w:rPr>
        <w:t>某单位的</w:t>
      </w:r>
      <w:r>
        <w:rPr>
          <w:rFonts w:ascii="Arial" w:hAnsi="Arial" w:cs="Arial"/>
          <w:sz w:val="24"/>
          <w:szCs w:val="24"/>
        </w:rPr>
        <w:t>委托，对</w:t>
      </w:r>
      <w:r>
        <w:rPr>
          <w:rFonts w:hint="eastAsia" w:ascii="Arial" w:hAnsi="Arial" w:cs="Arial"/>
          <w:sz w:val="24"/>
          <w:szCs w:val="24"/>
        </w:rPr>
        <w:t>某单位秋季绿化项目</w:t>
      </w:r>
      <w:r>
        <w:rPr>
          <w:rFonts w:ascii="Arial" w:hAnsi="Arial" w:cs="Arial"/>
          <w:sz w:val="24"/>
          <w:szCs w:val="24"/>
        </w:rPr>
        <w:t>下的货物及其相关服务组织公开招标。兹邀请合格</w:t>
      </w:r>
      <w:r>
        <w:rPr>
          <w:rFonts w:hint="eastAsia" w:ascii="Arial" w:hAnsi="Arial" w:cs="Arial"/>
          <w:sz w:val="24"/>
          <w:szCs w:val="24"/>
        </w:rPr>
        <w:t>供应商</w:t>
      </w:r>
      <w:r>
        <w:rPr>
          <w:rFonts w:ascii="Arial" w:hAnsi="Arial" w:cs="Arial"/>
          <w:sz w:val="24"/>
          <w:szCs w:val="24"/>
        </w:rPr>
        <w:t>以密封标书的形式前来投标。</w:t>
      </w:r>
    </w:p>
    <w:p>
      <w:pPr>
        <w:adjustRightInd w:val="0"/>
        <w:snapToGrid w:val="0"/>
        <w:spacing w:line="400" w:lineRule="atLeast"/>
        <w:ind w:left="1152" w:hanging="1152" w:hangingChars="480"/>
        <w:contextualSpacing/>
        <w:rPr>
          <w:sz w:val="24"/>
        </w:rPr>
      </w:pPr>
      <w:r>
        <w:rPr>
          <w:rFonts w:hint="eastAsia" w:ascii="Arial" w:hAnsi="Arial" w:cs="Arial"/>
          <w:sz w:val="24"/>
        </w:rPr>
        <w:t>项目内容</w:t>
      </w:r>
      <w:r>
        <w:rPr>
          <w:rFonts w:hint="eastAsia"/>
          <w:sz w:val="24"/>
        </w:rPr>
        <w:t>：</w:t>
      </w:r>
      <w:r>
        <w:rPr>
          <w:rFonts w:hint="eastAsia" w:ascii="Arial" w:hAnsi="Arial" w:cs="Arial"/>
          <w:sz w:val="24"/>
          <w:szCs w:val="24"/>
        </w:rPr>
        <w:t>某单位秋季绿化项目</w:t>
      </w:r>
      <w:r>
        <w:rPr>
          <w:rFonts w:ascii="Arial" w:hAnsi="Arial" w:cs="Arial"/>
          <w:sz w:val="24"/>
          <w:szCs w:val="24"/>
        </w:rPr>
        <w:t>（预算金额：</w:t>
      </w:r>
      <w:r>
        <w:rPr>
          <w:rFonts w:hint="eastAsia" w:ascii="Arial" w:hAnsi="Arial" w:cs="Arial"/>
          <w:sz w:val="24"/>
          <w:szCs w:val="24"/>
        </w:rPr>
        <w:t>32</w:t>
      </w:r>
      <w:r>
        <w:rPr>
          <w:rFonts w:ascii="Arial" w:hAnsi="Arial" w:cs="Arial"/>
          <w:sz w:val="24"/>
          <w:szCs w:val="24"/>
        </w:rPr>
        <w:t>万元）</w:t>
      </w:r>
    </w:p>
    <w:p>
      <w:pPr>
        <w:adjustRightInd w:val="0"/>
        <w:snapToGrid w:val="0"/>
        <w:spacing w:line="400" w:lineRule="atLeast"/>
        <w:contextualSpacing/>
        <w:rPr>
          <w:rFonts w:ascii="Arial" w:hAnsi="Arial" w:cs="Arial"/>
          <w:sz w:val="24"/>
        </w:rPr>
      </w:pPr>
      <w:r>
        <w:rPr>
          <w:rFonts w:hint="eastAsia" w:ascii="Arial" w:hAnsi="Arial" w:cs="Arial"/>
          <w:sz w:val="24"/>
        </w:rPr>
        <w:t>2、供应商资格要求：</w:t>
      </w:r>
    </w:p>
    <w:p>
      <w:pPr>
        <w:tabs>
          <w:tab w:val="left" w:pos="252"/>
          <w:tab w:val="left" w:pos="671"/>
        </w:tabs>
        <w:adjustRightInd w:val="0"/>
        <w:snapToGrid w:val="0"/>
        <w:spacing w:line="400" w:lineRule="atLeast"/>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1. 具有独立承担民事责任的能力；</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3. </w:t>
      </w:r>
      <w:r>
        <w:rPr>
          <w:rFonts w:hint="eastAsia" w:ascii="Arial" w:hAnsi="Arial" w:cs="Arial"/>
          <w:spacing w:val="8"/>
          <w:sz w:val="24"/>
          <w:szCs w:val="24"/>
        </w:rPr>
        <w:t>具有履行合同所必需的设备和专业技术能力；</w:t>
      </w:r>
      <w:r>
        <w:rPr>
          <w:rFonts w:ascii="Arial" w:hAnsi="Arial" w:cs="Arial"/>
          <w:spacing w:val="8"/>
          <w:sz w:val="24"/>
          <w:szCs w:val="24"/>
        </w:rPr>
        <w:t>（提供具有履行合同所必需的设备和专业技术能力的承诺函）</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4. </w:t>
      </w:r>
      <w:r>
        <w:rPr>
          <w:rFonts w:hint="eastAsia" w:ascii="Arial" w:hAnsi="Arial" w:cs="Arial"/>
          <w:spacing w:val="8"/>
          <w:sz w:val="24"/>
          <w:szCs w:val="24"/>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 xml:space="preserve">5. </w:t>
      </w:r>
      <w:r>
        <w:rPr>
          <w:rFonts w:hint="eastAsia" w:ascii="Arial" w:hAnsi="Arial" w:cs="Arial"/>
          <w:spacing w:val="8"/>
          <w:sz w:val="24"/>
          <w:szCs w:val="24"/>
        </w:rPr>
        <w:t>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w:t>
      </w:r>
      <w:r>
        <w:rPr>
          <w:rFonts w:ascii="Arial" w:hAnsi="Arial" w:cs="Arial"/>
          <w:spacing w:val="8"/>
          <w:sz w:val="24"/>
          <w:szCs w:val="24"/>
        </w:rPr>
        <w:t>6. 法律、行政法规规定的其他条件。</w:t>
      </w:r>
    </w:p>
    <w:p>
      <w:pPr>
        <w:tabs>
          <w:tab w:val="left" w:pos="252"/>
          <w:tab w:val="left" w:pos="671"/>
        </w:tabs>
        <w:adjustRightInd w:val="0"/>
        <w:snapToGrid w:val="0"/>
        <w:spacing w:line="400" w:lineRule="atLeast"/>
        <w:ind w:left="512" w:hanging="512" w:hangingChars="200"/>
        <w:contextualSpacing/>
        <w:rPr>
          <w:rFonts w:ascii="宋体" w:hAnsi="宋体" w:cs="宋体"/>
          <w:sz w:val="24"/>
          <w:szCs w:val="32"/>
        </w:rPr>
      </w:pPr>
      <w:r>
        <w:rPr>
          <w:rFonts w:hint="eastAsia" w:ascii="Arial" w:hAnsi="Arial" w:cs="Arial"/>
          <w:spacing w:val="8"/>
          <w:sz w:val="24"/>
          <w:szCs w:val="24"/>
        </w:rPr>
        <w:t xml:space="preserve">2.7. </w:t>
      </w:r>
      <w:r>
        <w:rPr>
          <w:rFonts w:hint="eastAsia" w:ascii="宋体" w:hAnsi="宋体" w:cs="宋体"/>
          <w:sz w:val="24"/>
          <w:szCs w:val="32"/>
        </w:rPr>
        <w:t>本项目不接受联合体投标。</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2.9 落实政府采购政策需满足的资格要求：本项目专门面向中小企业采购，依据《新疆维吾尔自治区政府采购促进中小企业发展管理实施办法》，制造商为中小企业（提供中小企业声明函）</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2.10本项目特殊资格要求：</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2.10.1提供有效期内的《林草种子经营许可证》或《林木种子经营许可证》或《林木种子生产经营许可证》</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2.10.2提供有效期内的《林业植物检疫登记证》</w:t>
      </w:r>
    </w:p>
    <w:p>
      <w:pPr>
        <w:adjustRightInd w:val="0"/>
        <w:snapToGrid w:val="0"/>
        <w:spacing w:line="400" w:lineRule="atLeast"/>
        <w:contextualSpacing/>
        <w:rPr>
          <w:rFonts w:ascii="Arial" w:hAnsi="Arial" w:cs="Arial"/>
          <w:sz w:val="24"/>
        </w:rPr>
      </w:pPr>
      <w:r>
        <w:rPr>
          <w:rFonts w:hint="eastAsia" w:ascii="Arial" w:hAnsi="Arial" w:cs="Arial"/>
          <w:spacing w:val="8"/>
          <w:sz w:val="24"/>
          <w:szCs w:val="24"/>
        </w:rPr>
        <w:t>3、</w:t>
      </w:r>
      <w:r>
        <w:rPr>
          <w:rFonts w:hint="eastAsia" w:ascii="Arial" w:hAnsi="Arial" w:cs="Arial"/>
          <w:sz w:val="24"/>
        </w:rPr>
        <w:t>获取招标文件的时间期限、方式：</w:t>
      </w:r>
    </w:p>
    <w:p>
      <w:pPr>
        <w:adjustRightInd w:val="0"/>
        <w:snapToGrid w:val="0"/>
        <w:spacing w:line="400" w:lineRule="atLeast"/>
        <w:ind w:left="359" w:leftChars="171" w:firstLine="480" w:firstLineChars="200"/>
        <w:contextualSpacing/>
        <w:rPr>
          <w:rFonts w:ascii="Arial" w:hAnsi="Arial" w:cs="Arial"/>
          <w:sz w:val="24"/>
          <w:szCs w:val="24"/>
        </w:rPr>
      </w:pPr>
      <w:r>
        <w:rPr>
          <w:rFonts w:hint="eastAsia" w:ascii="Arial" w:hAnsi="Arial" w:cs="Arial"/>
          <w:sz w:val="24"/>
          <w:szCs w:val="24"/>
        </w:rPr>
        <w:t>供应商</w:t>
      </w:r>
      <w:r>
        <w:rPr>
          <w:rFonts w:ascii="Arial" w:hAnsi="Arial" w:cs="Arial"/>
          <w:sz w:val="24"/>
          <w:szCs w:val="24"/>
        </w:rPr>
        <w:t>可从</w:t>
      </w:r>
      <w:r>
        <w:rPr>
          <w:rFonts w:hint="eastAsia" w:ascii="Arial" w:hAnsi="Arial" w:cs="Arial"/>
          <w:sz w:val="24"/>
          <w:szCs w:val="22"/>
        </w:rPr>
        <w:t>2023年9月26日至2023年10月</w:t>
      </w:r>
      <w:r>
        <w:rPr>
          <w:rFonts w:hint="eastAsia" w:ascii="Arial" w:hAnsi="Arial" w:cs="Arial"/>
          <w:sz w:val="24"/>
          <w:szCs w:val="22"/>
          <w:lang w:val="en-US" w:eastAsia="zh-CN"/>
        </w:rPr>
        <w:t>10</w:t>
      </w:r>
      <w:bookmarkStart w:id="122" w:name="_GoBack"/>
      <w:bookmarkEnd w:id="122"/>
      <w:r>
        <w:rPr>
          <w:rFonts w:hint="eastAsia" w:ascii="Arial" w:hAnsi="Arial" w:cs="Arial"/>
          <w:sz w:val="24"/>
          <w:szCs w:val="22"/>
        </w:rPr>
        <w:t>日00：00时~23:59时</w:t>
      </w:r>
      <w:r>
        <w:rPr>
          <w:rFonts w:ascii="Arial" w:hAnsi="Arial" w:cs="Arial"/>
          <w:sz w:val="24"/>
          <w:szCs w:val="24"/>
        </w:rPr>
        <w:t>（北京时间）</w:t>
      </w:r>
      <w:r>
        <w:rPr>
          <w:rFonts w:hint="eastAsia" w:ascii="宋体" w:hAnsi="宋体" w:cs="宋体"/>
          <w:sz w:val="24"/>
          <w:szCs w:val="24"/>
        </w:rPr>
        <w:t>在政采云平台</w:t>
      </w:r>
      <w:r>
        <w:rPr>
          <w:rFonts w:ascii="Arial" w:hAnsi="Arial" w:cs="Arial"/>
          <w:sz w:val="24"/>
          <w:szCs w:val="24"/>
        </w:rPr>
        <w:t>（www.zcygov.cn）</w:t>
      </w:r>
      <w:r>
        <w:rPr>
          <w:rFonts w:hint="eastAsia" w:ascii="宋体" w:hAnsi="宋体" w:cs="宋体"/>
          <w:sz w:val="24"/>
          <w:szCs w:val="24"/>
        </w:rPr>
        <w:t>在线申请获取招标文件（进入“项目采购”应用，在获取采购文件菜单中选择项目，申请获取采购文件）</w:t>
      </w:r>
      <w:r>
        <w:rPr>
          <w:rFonts w:hint="eastAsia" w:ascii="Arial" w:hAnsi="Arial" w:cs="Arial"/>
          <w:sz w:val="24"/>
          <w:szCs w:val="24"/>
        </w:rPr>
        <w:t>。</w:t>
      </w:r>
    </w:p>
    <w:p>
      <w:pPr>
        <w:numPr>
          <w:ilvl w:val="0"/>
          <w:numId w:val="3"/>
        </w:numPr>
        <w:adjustRightInd w:val="0"/>
        <w:snapToGrid w:val="0"/>
        <w:spacing w:line="400" w:lineRule="atLeast"/>
        <w:contextualSpacing/>
        <w:rPr>
          <w:rFonts w:ascii="Arial" w:hAnsi="Arial" w:cs="Arial"/>
          <w:sz w:val="24"/>
        </w:rPr>
      </w:pPr>
      <w:r>
        <w:rPr>
          <w:rFonts w:hint="eastAsia" w:ascii="Arial" w:hAnsi="Arial" w:cs="Arial"/>
          <w:sz w:val="24"/>
        </w:rPr>
        <w:t>公告期限：自公告发布之日起5个工作日。</w:t>
      </w:r>
    </w:p>
    <w:p>
      <w:pPr>
        <w:numPr>
          <w:ilvl w:val="0"/>
          <w:numId w:val="3"/>
        </w:numPr>
        <w:adjustRightInd w:val="0"/>
        <w:snapToGrid w:val="0"/>
        <w:spacing w:line="400" w:lineRule="atLeast"/>
        <w:contextualSpacing/>
        <w:rPr>
          <w:rFonts w:ascii="Arial" w:hAnsi="Arial" w:cs="Arial"/>
          <w:sz w:val="24"/>
        </w:rPr>
      </w:pPr>
      <w:r>
        <w:rPr>
          <w:rFonts w:hint="eastAsia" w:ascii="Arial" w:hAnsi="Arial" w:cs="Arial"/>
          <w:sz w:val="24"/>
        </w:rPr>
        <w:t>投标截止时间及开标时间：</w:t>
      </w:r>
      <w:r>
        <w:rPr>
          <w:rFonts w:hint="eastAsia" w:ascii="Arial" w:hAnsi="Arial" w:cs="Arial"/>
          <w:sz w:val="24"/>
          <w:szCs w:val="22"/>
        </w:rPr>
        <w:t>2023年10月17日11:00时（北京时间）</w:t>
      </w:r>
    </w:p>
    <w:p>
      <w:pPr>
        <w:numPr>
          <w:ilvl w:val="0"/>
          <w:numId w:val="3"/>
        </w:numPr>
        <w:adjustRightInd w:val="0"/>
        <w:snapToGrid w:val="0"/>
        <w:spacing w:line="400" w:lineRule="atLeast"/>
        <w:contextualSpacing/>
        <w:rPr>
          <w:rFonts w:ascii="Arial" w:hAnsi="Arial" w:cs="Arial"/>
          <w:sz w:val="24"/>
        </w:rPr>
      </w:pPr>
      <w:r>
        <w:rPr>
          <w:rFonts w:hint="eastAsia" w:ascii="Arial" w:hAnsi="Arial" w:cs="Arial"/>
          <w:sz w:val="24"/>
        </w:rPr>
        <w:t>开标地点：</w:t>
      </w:r>
      <w:r>
        <w:rPr>
          <w:rFonts w:hint="eastAsia" w:ascii="宋体" w:hAnsi="宋体" w:cs="宋体"/>
          <w:sz w:val="24"/>
          <w:szCs w:val="24"/>
        </w:rPr>
        <w:t>政采云线上</w:t>
      </w:r>
      <w:r>
        <w:rPr>
          <w:rFonts w:hint="eastAsia" w:ascii="Arial" w:hAnsi="Arial" w:cs="Arial"/>
          <w:sz w:val="24"/>
          <w:szCs w:val="22"/>
        </w:rPr>
        <w:t>（www.zcygov.cn）</w:t>
      </w:r>
    </w:p>
    <w:p>
      <w:pPr>
        <w:numPr>
          <w:ilvl w:val="0"/>
          <w:numId w:val="3"/>
        </w:numPr>
        <w:adjustRightInd w:val="0"/>
        <w:snapToGrid w:val="0"/>
        <w:spacing w:line="400" w:lineRule="atLeast"/>
        <w:contextualSpacing/>
        <w:rPr>
          <w:rFonts w:ascii="Arial" w:hAnsi="Arial" w:cs="Arial"/>
          <w:sz w:val="24"/>
          <w:szCs w:val="22"/>
        </w:rPr>
      </w:pPr>
      <w:r>
        <w:rPr>
          <w:rFonts w:hint="eastAsia" w:ascii="Arial" w:hAnsi="Arial" w:cs="Arial"/>
          <w:sz w:val="24"/>
          <w:szCs w:val="22"/>
        </w:rPr>
        <w:t>联系方式：</w:t>
      </w:r>
    </w:p>
    <w:p>
      <w:pPr>
        <w:adjustRightInd w:val="0"/>
        <w:snapToGrid w:val="0"/>
        <w:spacing w:line="400" w:lineRule="atLeast"/>
        <w:contextualSpacing/>
        <w:rPr>
          <w:rFonts w:ascii="Arial" w:hAnsi="Arial" w:cs="Arial"/>
          <w:sz w:val="24"/>
          <w:u w:val="single"/>
        </w:rPr>
      </w:pPr>
      <w:r>
        <w:rPr>
          <w:rFonts w:hint="eastAsia" w:ascii="Arial" w:hAnsi="宋体" w:cs="Arial"/>
          <w:sz w:val="24"/>
          <w:szCs w:val="24"/>
        </w:rPr>
        <w:t>7.1</w:t>
      </w:r>
      <w:r>
        <w:rPr>
          <w:rFonts w:hint="eastAsia" w:ascii="Arial" w:hAnsi="Arial" w:cs="Arial"/>
          <w:sz w:val="24"/>
        </w:rPr>
        <w:t>采购代理机构</w:t>
      </w:r>
      <w:r>
        <w:rPr>
          <w:rFonts w:ascii="Arial" w:hAnsi="Arial" w:cs="Arial"/>
          <w:sz w:val="24"/>
        </w:rPr>
        <w:t>名称：新疆招标有限公司</w:t>
      </w:r>
    </w:p>
    <w:p>
      <w:pPr>
        <w:adjustRightInd w:val="0"/>
        <w:snapToGrid w:val="0"/>
        <w:spacing w:line="400" w:lineRule="atLeast"/>
        <w:ind w:left="420" w:leftChars="200"/>
        <w:contextualSpacing/>
        <w:rPr>
          <w:rFonts w:ascii="Arial" w:hAnsi="Arial" w:cs="Arial"/>
          <w:sz w:val="24"/>
          <w:u w:val="single"/>
        </w:rPr>
      </w:pPr>
      <w:r>
        <w:rPr>
          <w:rFonts w:ascii="Arial" w:hAnsi="Arial" w:cs="Arial"/>
          <w:sz w:val="24"/>
        </w:rPr>
        <w:t>详细地址：</w:t>
      </w:r>
      <w:r>
        <w:rPr>
          <w:rFonts w:hint="eastAsia" w:ascii="Arial" w:hAnsi="Arial" w:cs="Arial"/>
          <w:sz w:val="24"/>
        </w:rPr>
        <w:t xml:space="preserve">新疆乌鲁木齐市友好南路179号 </w:t>
      </w:r>
    </w:p>
    <w:p>
      <w:pPr>
        <w:adjustRightInd w:val="0"/>
        <w:snapToGrid w:val="0"/>
        <w:spacing w:line="400" w:lineRule="atLeast"/>
        <w:ind w:left="420" w:leftChars="200"/>
        <w:contextualSpacing/>
        <w:rPr>
          <w:rFonts w:ascii="Arial" w:hAnsi="Arial" w:cs="Arial"/>
          <w:sz w:val="24"/>
        </w:rPr>
      </w:pPr>
      <w:r>
        <w:rPr>
          <w:rFonts w:ascii="Arial" w:hAnsi="Arial" w:cs="Arial"/>
          <w:sz w:val="24"/>
        </w:rPr>
        <w:t>邮    编：</w:t>
      </w:r>
      <w:r>
        <w:rPr>
          <w:rFonts w:hint="eastAsia" w:ascii="Arial" w:hAnsi="Arial" w:cs="Arial"/>
          <w:sz w:val="24"/>
        </w:rPr>
        <w:t>830000</w:t>
      </w:r>
    </w:p>
    <w:p>
      <w:pPr>
        <w:adjustRightInd w:val="0"/>
        <w:snapToGrid w:val="0"/>
        <w:spacing w:line="400" w:lineRule="atLeast"/>
        <w:ind w:left="420" w:leftChars="200"/>
        <w:contextualSpacing/>
        <w:rPr>
          <w:rFonts w:ascii="Arial" w:hAnsi="Arial" w:cs="Arial"/>
          <w:sz w:val="24"/>
        </w:rPr>
      </w:pPr>
      <w:r>
        <w:rPr>
          <w:rFonts w:ascii="Arial" w:hAnsi="Arial" w:cs="Arial"/>
          <w:sz w:val="24"/>
        </w:rPr>
        <w:t>电子信箱：</w:t>
      </w:r>
      <w:r>
        <w:rPr>
          <w:rFonts w:hint="eastAsia" w:ascii="Arial" w:hAnsi="Arial" w:cs="Arial"/>
          <w:sz w:val="24"/>
        </w:rPr>
        <w:t>1250940310@qq.com</w:t>
      </w:r>
    </w:p>
    <w:p>
      <w:pPr>
        <w:adjustRightInd w:val="0"/>
        <w:snapToGrid w:val="0"/>
        <w:spacing w:line="400" w:lineRule="atLeast"/>
        <w:ind w:left="420" w:leftChars="200"/>
        <w:contextualSpacing/>
        <w:rPr>
          <w:rFonts w:ascii="Arial" w:hAnsi="Arial" w:cs="Arial"/>
          <w:sz w:val="24"/>
        </w:rPr>
      </w:pPr>
      <w:r>
        <w:rPr>
          <w:rFonts w:ascii="Arial" w:hAnsi="Arial" w:cs="Arial"/>
          <w:sz w:val="24"/>
        </w:rPr>
        <w:t>联 系 人：</w:t>
      </w:r>
      <w:r>
        <w:rPr>
          <w:rFonts w:hint="eastAsia" w:ascii="Arial" w:hAnsi="Arial" w:cs="Arial"/>
          <w:sz w:val="24"/>
        </w:rPr>
        <w:t>吴晓萌、岳明</w:t>
      </w:r>
    </w:p>
    <w:p>
      <w:pPr>
        <w:adjustRightInd w:val="0"/>
        <w:snapToGrid w:val="0"/>
        <w:spacing w:line="400" w:lineRule="atLeast"/>
        <w:ind w:left="420" w:leftChars="200"/>
        <w:contextualSpacing/>
        <w:rPr>
          <w:rFonts w:ascii="Arial" w:hAnsi="Arial" w:cs="Arial"/>
          <w:sz w:val="24"/>
          <w:u w:val="single"/>
        </w:rPr>
      </w:pPr>
      <w:r>
        <w:rPr>
          <w:rFonts w:ascii="Arial" w:hAnsi="Arial" w:cs="Arial"/>
          <w:sz w:val="24"/>
        </w:rPr>
        <w:t>电话：099</w:t>
      </w:r>
      <w:r>
        <w:rPr>
          <w:rFonts w:hint="eastAsia" w:ascii="Arial" w:hAnsi="Arial" w:cs="Arial"/>
          <w:sz w:val="24"/>
        </w:rPr>
        <w:t>6</w:t>
      </w:r>
      <w:r>
        <w:rPr>
          <w:rFonts w:ascii="Arial" w:hAnsi="Arial" w:cs="Arial"/>
          <w:sz w:val="24"/>
        </w:rPr>
        <w:t>-</w:t>
      </w:r>
      <w:r>
        <w:rPr>
          <w:rFonts w:hint="eastAsia" w:ascii="Arial" w:hAnsi="Arial" w:cs="Arial"/>
          <w:sz w:val="24"/>
        </w:rPr>
        <w:t>2222077、13379767095</w:t>
      </w:r>
    </w:p>
    <w:p>
      <w:pPr>
        <w:adjustRightInd w:val="0"/>
        <w:snapToGrid w:val="0"/>
        <w:spacing w:line="400" w:lineRule="atLeast"/>
        <w:ind w:left="420" w:leftChars="200"/>
        <w:contextualSpacing/>
        <w:rPr>
          <w:rFonts w:ascii="Arial" w:hAnsi="Arial" w:cs="Arial"/>
          <w:sz w:val="24"/>
        </w:rPr>
      </w:pPr>
      <w:r>
        <w:rPr>
          <w:rFonts w:ascii="Arial" w:hAnsi="Arial" w:cs="Arial"/>
          <w:sz w:val="24"/>
        </w:rPr>
        <w:t>帐户名称：新疆招标有限公司</w:t>
      </w:r>
      <w:r>
        <w:rPr>
          <w:rFonts w:hint="eastAsia" w:ascii="Arial" w:hAnsi="Arial" w:cs="Arial"/>
          <w:sz w:val="24"/>
        </w:rPr>
        <w:t>巴州分公司</w:t>
      </w:r>
    </w:p>
    <w:p>
      <w:pPr>
        <w:adjustRightInd w:val="0"/>
        <w:snapToGrid w:val="0"/>
        <w:spacing w:line="400" w:lineRule="atLeast"/>
        <w:ind w:left="420" w:leftChars="200"/>
        <w:contextualSpacing/>
        <w:rPr>
          <w:rFonts w:ascii="Arial" w:hAnsi="Arial" w:cs="Arial"/>
          <w:sz w:val="24"/>
          <w:szCs w:val="24"/>
        </w:rPr>
      </w:pPr>
      <w:r>
        <w:rPr>
          <w:rFonts w:ascii="Arial" w:hAnsi="Arial" w:cs="Arial"/>
          <w:sz w:val="24"/>
        </w:rPr>
        <w:t>人民币帐号：</w:t>
      </w:r>
      <w:r>
        <w:rPr>
          <w:rFonts w:hint="eastAsia" w:ascii="Arial" w:hAnsi="Arial" w:cs="Arial"/>
          <w:sz w:val="24"/>
        </w:rPr>
        <w:t>3010024209200124890</w:t>
      </w:r>
      <w:r>
        <w:rPr>
          <w:rFonts w:ascii="Arial" w:hAnsi="Arial" w:cs="Arial"/>
          <w:snapToGrid w:val="0"/>
          <w:spacing w:val="10"/>
          <w:sz w:val="24"/>
          <w:szCs w:val="24"/>
        </w:rPr>
        <w:t>（请在汇款单上注明项目编号</w:t>
      </w:r>
      <w:r>
        <w:rPr>
          <w:rFonts w:ascii="Arial" w:hAnsi="Arial" w:cs="Arial"/>
          <w:sz w:val="24"/>
          <w:szCs w:val="24"/>
        </w:rPr>
        <w:t>后</w:t>
      </w:r>
      <w:r>
        <w:rPr>
          <w:rFonts w:hint="eastAsia" w:ascii="Arial" w:hAnsi="Arial" w:cs="Arial"/>
          <w:sz w:val="24"/>
          <w:szCs w:val="24"/>
        </w:rPr>
        <w:t>7</w:t>
      </w:r>
      <w:r>
        <w:rPr>
          <w:rFonts w:ascii="Arial" w:hAnsi="Arial" w:cs="Arial"/>
          <w:sz w:val="24"/>
          <w:szCs w:val="24"/>
        </w:rPr>
        <w:t>位</w:t>
      </w:r>
      <w:r>
        <w:rPr>
          <w:rFonts w:ascii="Arial" w:hAnsi="Arial" w:cs="Arial"/>
          <w:snapToGrid w:val="0"/>
          <w:spacing w:val="10"/>
          <w:sz w:val="24"/>
          <w:szCs w:val="24"/>
        </w:rPr>
        <w:t>）</w:t>
      </w:r>
    </w:p>
    <w:p>
      <w:pPr>
        <w:adjustRightInd w:val="0"/>
        <w:snapToGrid w:val="0"/>
        <w:spacing w:line="400" w:lineRule="atLeast"/>
        <w:ind w:left="420" w:leftChars="200"/>
        <w:contextualSpacing/>
        <w:rPr>
          <w:rFonts w:ascii="Arial" w:hAnsi="Arial" w:cs="Arial"/>
          <w:sz w:val="24"/>
          <w:u w:val="thick"/>
        </w:rPr>
      </w:pPr>
      <w:r>
        <w:rPr>
          <w:rFonts w:ascii="Arial" w:hAnsi="Arial" w:cs="Arial"/>
          <w:sz w:val="24"/>
        </w:rPr>
        <w:t>开户银行：</w:t>
      </w:r>
      <w:r>
        <w:rPr>
          <w:rFonts w:hint="eastAsia" w:ascii="Arial" w:hAnsi="Arial" w:cs="Arial"/>
          <w:sz w:val="24"/>
        </w:rPr>
        <w:t>中国工商银行股份有限公司库尔勒人民东路支行</w:t>
      </w:r>
    </w:p>
    <w:p>
      <w:pPr>
        <w:adjustRightInd w:val="0"/>
        <w:snapToGrid w:val="0"/>
        <w:spacing w:line="400" w:lineRule="atLeast"/>
        <w:contextualSpacing/>
        <w:rPr>
          <w:rFonts w:ascii="Arial" w:hAnsi="宋体" w:cs="Arial"/>
          <w:sz w:val="24"/>
          <w:szCs w:val="24"/>
        </w:rPr>
      </w:pPr>
      <w:r>
        <w:rPr>
          <w:rFonts w:hint="eastAsia" w:ascii="Arial" w:hAnsi="宋体" w:cs="Arial"/>
          <w:sz w:val="24"/>
          <w:szCs w:val="24"/>
        </w:rPr>
        <w:t>7.2采购人名称：</w:t>
      </w:r>
      <w:r>
        <w:rPr>
          <w:rFonts w:hint="eastAsia"/>
          <w:sz w:val="24"/>
        </w:rPr>
        <w:t>某单位</w:t>
      </w:r>
    </w:p>
    <w:p>
      <w:pPr>
        <w:adjustRightInd w:val="0"/>
        <w:snapToGrid w:val="0"/>
        <w:spacing w:line="400" w:lineRule="atLeast"/>
        <w:contextualSpacing/>
        <w:rPr>
          <w:rFonts w:ascii="sans-serif" w:hAnsi="sans-serif" w:eastAsia="sans-serif" w:cs="sans-serif"/>
          <w:color w:val="000000"/>
          <w:sz w:val="22"/>
          <w:szCs w:val="22"/>
        </w:rPr>
      </w:pPr>
    </w:p>
    <w:p>
      <w:pPr>
        <w:pStyle w:val="3"/>
        <w:numPr>
          <w:ilvl w:val="0"/>
          <w:numId w:val="0"/>
        </w:numPr>
        <w:adjustRightInd w:val="0"/>
        <w:snapToGrid w:val="0"/>
        <w:spacing w:line="400" w:lineRule="atLeast"/>
        <w:jc w:val="center"/>
        <w:rPr>
          <w:rFonts w:ascii="Arial" w:hAnsi="Arial" w:cs="Arial"/>
          <w:sz w:val="32"/>
          <w:szCs w:val="32"/>
        </w:rPr>
      </w:pPr>
      <w:bookmarkStart w:id="4" w:name="_Toc267301280"/>
      <w:r>
        <w:rPr>
          <w:rFonts w:ascii="Arial" w:hAnsi="Arial" w:cs="Arial"/>
          <w:sz w:val="32"/>
          <w:szCs w:val="32"/>
        </w:rPr>
        <w:br w:type="page"/>
      </w:r>
      <w:bookmarkStart w:id="5" w:name="_Toc298240403"/>
      <w:bookmarkStart w:id="6" w:name="_Toc349573119"/>
      <w:bookmarkStart w:id="7" w:name="_Toc10658"/>
      <w:bookmarkStart w:id="8" w:name="_Toc349637918"/>
      <w:r>
        <w:rPr>
          <w:rFonts w:ascii="Arial" w:hAnsi="Arial" w:cs="Arial"/>
          <w:sz w:val="32"/>
          <w:szCs w:val="32"/>
        </w:rPr>
        <w:t xml:space="preserve">第二部分  </w:t>
      </w:r>
      <w:r>
        <w:rPr>
          <w:rFonts w:hint="eastAsia" w:ascii="Arial" w:hAnsi="Arial" w:cs="Arial"/>
          <w:sz w:val="32"/>
          <w:szCs w:val="32"/>
        </w:rPr>
        <w:t>供应商</w:t>
      </w:r>
      <w:r>
        <w:rPr>
          <w:rFonts w:ascii="Arial" w:hAnsi="Arial" w:cs="Arial"/>
          <w:sz w:val="32"/>
          <w:szCs w:val="32"/>
        </w:rPr>
        <w:t>须知</w:t>
      </w:r>
      <w:bookmarkEnd w:id="4"/>
      <w:bookmarkEnd w:id="5"/>
      <w:bookmarkEnd w:id="6"/>
      <w:bookmarkEnd w:id="7"/>
      <w:bookmarkEnd w:id="8"/>
    </w:p>
    <w:p>
      <w:pPr>
        <w:adjustRightInd w:val="0"/>
        <w:snapToGrid w:val="0"/>
        <w:spacing w:line="400" w:lineRule="atLeast"/>
        <w:rPr>
          <w:rFonts w:ascii="Arial" w:hAnsi="Arial" w:cs="Arial"/>
          <w:sz w:val="24"/>
          <w:u w:val="single"/>
        </w:rPr>
      </w:pPr>
    </w:p>
    <w:p>
      <w:pPr>
        <w:adjustRightInd w:val="0"/>
        <w:snapToGrid w:val="0"/>
        <w:spacing w:line="400" w:lineRule="atLeast"/>
        <w:rPr>
          <w:rFonts w:ascii="Arial" w:hAnsi="Arial" w:cs="Arial"/>
          <w:sz w:val="24"/>
          <w:u w:val="single"/>
        </w:rPr>
      </w:pPr>
      <w:r>
        <w:rPr>
          <w:rFonts w:ascii="Arial" w:hAnsi="Arial" w:cs="Arial"/>
          <w:sz w:val="24"/>
          <w:u w:val="single"/>
        </w:rPr>
        <w:t>目    录</w:t>
      </w:r>
    </w:p>
    <w:p>
      <w:pPr>
        <w:adjustRightInd w:val="0"/>
        <w:snapToGrid w:val="0"/>
        <w:spacing w:line="400" w:lineRule="atLeast"/>
        <w:rPr>
          <w:rFonts w:ascii="Arial" w:hAnsi="Arial" w:cs="Arial"/>
          <w:sz w:val="24"/>
        </w:rPr>
      </w:pP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说明</w:t>
      </w:r>
    </w:p>
    <w:p>
      <w:pPr>
        <w:pStyle w:val="2"/>
        <w:adjustRightInd w:val="0"/>
        <w:snapToGrid w:val="0"/>
        <w:spacing w:line="400" w:lineRule="atLeast"/>
        <w:rPr>
          <w:rFonts w:ascii="Arial" w:hAnsi="Arial" w:cs="Arial"/>
          <w:sz w:val="24"/>
          <w:szCs w:val="24"/>
        </w:rPr>
      </w:pPr>
      <w:r>
        <w:rPr>
          <w:rFonts w:ascii="Arial" w:hAnsi="Arial" w:cs="Arial"/>
          <w:sz w:val="24"/>
          <w:szCs w:val="24"/>
        </w:rPr>
        <w:t>1.适用范围</w:t>
      </w:r>
    </w:p>
    <w:p>
      <w:pPr>
        <w:pStyle w:val="2"/>
        <w:adjustRightInd w:val="0"/>
        <w:snapToGrid w:val="0"/>
        <w:spacing w:line="400" w:lineRule="atLeast"/>
        <w:rPr>
          <w:rFonts w:ascii="Arial" w:hAnsi="Arial" w:cs="Arial"/>
          <w:sz w:val="24"/>
          <w:szCs w:val="24"/>
        </w:rPr>
      </w:pPr>
      <w:r>
        <w:rPr>
          <w:rFonts w:ascii="Arial" w:hAnsi="Arial" w:cs="Arial"/>
          <w:sz w:val="24"/>
          <w:szCs w:val="24"/>
        </w:rPr>
        <w:t>2.定义</w:t>
      </w:r>
    </w:p>
    <w:p>
      <w:pPr>
        <w:pStyle w:val="2"/>
        <w:adjustRightInd w:val="0"/>
        <w:snapToGrid w:val="0"/>
        <w:spacing w:line="400" w:lineRule="atLeast"/>
        <w:rPr>
          <w:rFonts w:ascii="Arial" w:hAnsi="Arial" w:cs="Arial"/>
          <w:sz w:val="24"/>
          <w:szCs w:val="24"/>
        </w:rPr>
      </w:pPr>
      <w:r>
        <w:rPr>
          <w:rFonts w:ascii="Arial" w:hAnsi="Arial" w:cs="Arial"/>
          <w:sz w:val="24"/>
          <w:szCs w:val="24"/>
        </w:rPr>
        <w:t>3.合格的供应商</w:t>
      </w:r>
    </w:p>
    <w:p>
      <w:pPr>
        <w:pStyle w:val="2"/>
        <w:adjustRightInd w:val="0"/>
        <w:snapToGrid w:val="0"/>
        <w:spacing w:line="400" w:lineRule="atLeast"/>
        <w:rPr>
          <w:rFonts w:ascii="Arial" w:hAnsi="Arial" w:cs="Arial"/>
          <w:sz w:val="24"/>
          <w:szCs w:val="24"/>
        </w:rPr>
      </w:pPr>
      <w:r>
        <w:rPr>
          <w:rFonts w:ascii="Arial" w:hAnsi="Arial" w:cs="Arial"/>
          <w:sz w:val="24"/>
          <w:szCs w:val="24"/>
        </w:rPr>
        <w:t>4.供应商资格</w:t>
      </w:r>
    </w:p>
    <w:p>
      <w:pPr>
        <w:pStyle w:val="2"/>
        <w:adjustRightInd w:val="0"/>
        <w:snapToGrid w:val="0"/>
        <w:spacing w:line="400" w:lineRule="atLeast"/>
        <w:rPr>
          <w:rFonts w:ascii="Arial" w:hAnsi="Arial" w:cs="Arial"/>
          <w:sz w:val="24"/>
          <w:szCs w:val="24"/>
        </w:rPr>
      </w:pPr>
      <w:r>
        <w:rPr>
          <w:rFonts w:ascii="Arial" w:hAnsi="Arial" w:cs="Arial"/>
          <w:sz w:val="24"/>
          <w:szCs w:val="24"/>
        </w:rPr>
        <w:t>5.投标费用</w:t>
      </w: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招标文件</w:t>
      </w:r>
    </w:p>
    <w:p>
      <w:pPr>
        <w:pStyle w:val="2"/>
        <w:adjustRightInd w:val="0"/>
        <w:snapToGrid w:val="0"/>
        <w:spacing w:line="400" w:lineRule="atLeast"/>
        <w:rPr>
          <w:rFonts w:ascii="Arial" w:hAnsi="Arial" w:cs="Arial"/>
          <w:sz w:val="24"/>
          <w:szCs w:val="24"/>
        </w:rPr>
      </w:pPr>
      <w:r>
        <w:rPr>
          <w:rFonts w:ascii="Arial" w:hAnsi="Arial" w:cs="Arial"/>
          <w:sz w:val="24"/>
          <w:szCs w:val="24"/>
        </w:rPr>
        <w:t>6.招标文件构成</w:t>
      </w:r>
    </w:p>
    <w:p>
      <w:pPr>
        <w:pStyle w:val="2"/>
        <w:adjustRightInd w:val="0"/>
        <w:snapToGrid w:val="0"/>
        <w:spacing w:line="400" w:lineRule="atLeast"/>
        <w:rPr>
          <w:rFonts w:ascii="Arial" w:hAnsi="Arial" w:cs="Arial"/>
          <w:sz w:val="24"/>
          <w:szCs w:val="24"/>
        </w:rPr>
      </w:pPr>
      <w:r>
        <w:rPr>
          <w:rFonts w:ascii="Arial" w:hAnsi="Arial" w:cs="Arial"/>
          <w:sz w:val="24"/>
          <w:szCs w:val="24"/>
        </w:rPr>
        <w:t>7.招标文件澄清</w:t>
      </w:r>
    </w:p>
    <w:p>
      <w:pPr>
        <w:pStyle w:val="2"/>
        <w:adjustRightInd w:val="0"/>
        <w:snapToGrid w:val="0"/>
        <w:spacing w:line="400" w:lineRule="atLeast"/>
        <w:rPr>
          <w:rFonts w:ascii="Arial" w:hAnsi="Arial" w:cs="Arial"/>
          <w:sz w:val="24"/>
          <w:szCs w:val="24"/>
        </w:rPr>
      </w:pPr>
      <w:r>
        <w:rPr>
          <w:rFonts w:ascii="Arial" w:hAnsi="Arial" w:cs="Arial"/>
          <w:sz w:val="24"/>
          <w:szCs w:val="24"/>
        </w:rPr>
        <w:t>8.招标文件的修改</w:t>
      </w: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投标文件的编写</w:t>
      </w:r>
    </w:p>
    <w:p>
      <w:pPr>
        <w:pStyle w:val="2"/>
        <w:adjustRightInd w:val="0"/>
        <w:snapToGrid w:val="0"/>
        <w:spacing w:line="400" w:lineRule="atLeast"/>
        <w:rPr>
          <w:rFonts w:ascii="Arial" w:hAnsi="Arial" w:cs="Arial"/>
          <w:sz w:val="24"/>
          <w:szCs w:val="24"/>
        </w:rPr>
      </w:pPr>
      <w:r>
        <w:rPr>
          <w:rFonts w:ascii="Arial" w:hAnsi="Arial" w:cs="Arial"/>
          <w:sz w:val="24"/>
          <w:szCs w:val="24"/>
        </w:rPr>
        <w:t>9.要求</w:t>
      </w:r>
    </w:p>
    <w:p>
      <w:pPr>
        <w:pStyle w:val="2"/>
        <w:adjustRightInd w:val="0"/>
        <w:snapToGrid w:val="0"/>
        <w:spacing w:line="400" w:lineRule="atLeast"/>
        <w:rPr>
          <w:rFonts w:ascii="Arial" w:hAnsi="Arial" w:cs="Arial"/>
          <w:sz w:val="24"/>
          <w:szCs w:val="24"/>
        </w:rPr>
      </w:pPr>
      <w:r>
        <w:rPr>
          <w:rFonts w:ascii="Arial" w:hAnsi="Arial" w:cs="Arial"/>
          <w:sz w:val="24"/>
          <w:szCs w:val="24"/>
        </w:rPr>
        <w:t>10.投标语言</w:t>
      </w:r>
    </w:p>
    <w:p>
      <w:pPr>
        <w:pStyle w:val="2"/>
        <w:adjustRightInd w:val="0"/>
        <w:snapToGrid w:val="0"/>
        <w:spacing w:line="400" w:lineRule="atLeast"/>
        <w:rPr>
          <w:rFonts w:ascii="Arial" w:hAnsi="Arial" w:cs="Arial"/>
          <w:sz w:val="24"/>
          <w:szCs w:val="24"/>
        </w:rPr>
      </w:pPr>
      <w:r>
        <w:rPr>
          <w:rFonts w:ascii="Arial" w:hAnsi="Arial" w:cs="Arial"/>
          <w:sz w:val="24"/>
          <w:szCs w:val="24"/>
        </w:rPr>
        <w:t>11.投标文件的构成</w:t>
      </w:r>
    </w:p>
    <w:p>
      <w:pPr>
        <w:pStyle w:val="2"/>
        <w:adjustRightInd w:val="0"/>
        <w:snapToGrid w:val="0"/>
        <w:spacing w:line="400" w:lineRule="atLeast"/>
        <w:rPr>
          <w:rFonts w:ascii="Arial" w:hAnsi="Arial" w:cs="Arial"/>
          <w:sz w:val="24"/>
          <w:szCs w:val="24"/>
        </w:rPr>
      </w:pPr>
      <w:r>
        <w:rPr>
          <w:rFonts w:ascii="Arial" w:hAnsi="Arial" w:cs="Arial"/>
          <w:sz w:val="24"/>
          <w:szCs w:val="24"/>
        </w:rPr>
        <w:t>12.投标文件格式</w:t>
      </w:r>
    </w:p>
    <w:p>
      <w:pPr>
        <w:pStyle w:val="2"/>
        <w:adjustRightInd w:val="0"/>
        <w:snapToGrid w:val="0"/>
        <w:spacing w:line="400" w:lineRule="atLeast"/>
        <w:rPr>
          <w:rFonts w:ascii="Arial" w:hAnsi="Arial" w:cs="Arial"/>
          <w:sz w:val="24"/>
          <w:szCs w:val="24"/>
        </w:rPr>
      </w:pPr>
      <w:r>
        <w:rPr>
          <w:rFonts w:ascii="Arial" w:hAnsi="Arial" w:cs="Arial"/>
          <w:sz w:val="24"/>
          <w:szCs w:val="24"/>
        </w:rPr>
        <w:t>13.投标报价</w:t>
      </w:r>
    </w:p>
    <w:p>
      <w:pPr>
        <w:pStyle w:val="2"/>
        <w:adjustRightInd w:val="0"/>
        <w:snapToGrid w:val="0"/>
        <w:spacing w:line="400" w:lineRule="atLeast"/>
        <w:rPr>
          <w:rFonts w:ascii="Arial" w:hAnsi="Arial" w:cs="Arial"/>
          <w:sz w:val="24"/>
          <w:szCs w:val="24"/>
        </w:rPr>
      </w:pPr>
      <w:r>
        <w:rPr>
          <w:rFonts w:ascii="Arial" w:hAnsi="Arial" w:cs="Arial"/>
          <w:sz w:val="24"/>
          <w:szCs w:val="24"/>
        </w:rPr>
        <w:t>14.投标货币</w:t>
      </w:r>
    </w:p>
    <w:p>
      <w:pPr>
        <w:pStyle w:val="2"/>
        <w:adjustRightInd w:val="0"/>
        <w:snapToGrid w:val="0"/>
        <w:spacing w:line="400" w:lineRule="atLeast"/>
        <w:rPr>
          <w:rFonts w:ascii="Arial" w:hAnsi="Arial" w:cs="Arial"/>
          <w:sz w:val="24"/>
          <w:szCs w:val="24"/>
        </w:rPr>
      </w:pPr>
      <w:r>
        <w:rPr>
          <w:rFonts w:ascii="Arial" w:hAnsi="Arial" w:cs="Arial"/>
          <w:sz w:val="24"/>
          <w:szCs w:val="24"/>
        </w:rPr>
        <w:t>15.供应商资格的证明文件</w:t>
      </w:r>
    </w:p>
    <w:p>
      <w:pPr>
        <w:pStyle w:val="2"/>
        <w:adjustRightInd w:val="0"/>
        <w:snapToGrid w:val="0"/>
        <w:spacing w:line="400" w:lineRule="atLeast"/>
        <w:rPr>
          <w:rFonts w:ascii="Arial" w:hAnsi="Arial" w:cs="Arial"/>
          <w:sz w:val="24"/>
          <w:szCs w:val="24"/>
        </w:rPr>
      </w:pPr>
      <w:r>
        <w:rPr>
          <w:rFonts w:ascii="Arial" w:hAnsi="Arial" w:cs="Arial"/>
          <w:sz w:val="24"/>
          <w:szCs w:val="24"/>
        </w:rPr>
        <w:t>16.投标货物符合招标文件规定的技术响应文件</w:t>
      </w:r>
    </w:p>
    <w:p>
      <w:pPr>
        <w:pStyle w:val="2"/>
        <w:adjustRightInd w:val="0"/>
        <w:snapToGrid w:val="0"/>
        <w:spacing w:line="400" w:lineRule="atLeast"/>
        <w:rPr>
          <w:rFonts w:ascii="Arial" w:hAnsi="Arial" w:cs="Arial"/>
          <w:sz w:val="24"/>
          <w:szCs w:val="24"/>
        </w:rPr>
      </w:pPr>
      <w:r>
        <w:rPr>
          <w:rFonts w:ascii="Arial" w:hAnsi="Arial" w:cs="Arial"/>
          <w:sz w:val="24"/>
          <w:szCs w:val="24"/>
        </w:rPr>
        <w:t>17.投标有效期</w:t>
      </w:r>
    </w:p>
    <w:p>
      <w:pPr>
        <w:pStyle w:val="2"/>
        <w:adjustRightInd w:val="0"/>
        <w:snapToGrid w:val="0"/>
        <w:spacing w:line="400" w:lineRule="atLeast"/>
        <w:rPr>
          <w:rFonts w:ascii="Arial" w:hAnsi="Arial" w:cs="Arial"/>
          <w:sz w:val="24"/>
          <w:szCs w:val="24"/>
        </w:rPr>
      </w:pPr>
      <w:r>
        <w:rPr>
          <w:rFonts w:ascii="Arial" w:hAnsi="Arial" w:cs="Arial"/>
          <w:sz w:val="24"/>
          <w:szCs w:val="24"/>
        </w:rPr>
        <w:t>18.投标文件的书写要求</w:t>
      </w:r>
    </w:p>
    <w:p>
      <w:pPr>
        <w:pStyle w:val="2"/>
        <w:adjustRightInd w:val="0"/>
        <w:snapToGrid w:val="0"/>
        <w:spacing w:line="400" w:lineRule="atLeast"/>
        <w:rPr>
          <w:rFonts w:ascii="Arial" w:hAnsi="Arial" w:cs="Arial"/>
          <w:sz w:val="24"/>
          <w:szCs w:val="24"/>
        </w:rPr>
      </w:pPr>
      <w:r>
        <w:rPr>
          <w:rFonts w:ascii="Arial" w:hAnsi="Arial" w:cs="Arial"/>
          <w:sz w:val="24"/>
          <w:szCs w:val="24"/>
        </w:rPr>
        <w:t>19.投标保证金</w:t>
      </w: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投标文件的递交</w:t>
      </w:r>
    </w:p>
    <w:p>
      <w:pPr>
        <w:pStyle w:val="2"/>
        <w:adjustRightInd w:val="0"/>
        <w:snapToGrid w:val="0"/>
        <w:spacing w:line="400" w:lineRule="atLeast"/>
        <w:rPr>
          <w:rFonts w:ascii="Arial" w:hAnsi="Arial" w:cs="Arial"/>
          <w:sz w:val="24"/>
          <w:szCs w:val="24"/>
        </w:rPr>
      </w:pPr>
      <w:r>
        <w:rPr>
          <w:rFonts w:ascii="Arial" w:hAnsi="Arial" w:cs="Arial"/>
          <w:sz w:val="24"/>
          <w:szCs w:val="24"/>
        </w:rPr>
        <w:t>20.</w:t>
      </w:r>
      <w:r>
        <w:rPr>
          <w:rFonts w:hint="eastAsia" w:ascii="Arial" w:hAnsi="Arial" w:cs="Arial"/>
          <w:sz w:val="24"/>
          <w:szCs w:val="24"/>
        </w:rPr>
        <w:t>电子投标</w:t>
      </w:r>
      <w:r>
        <w:rPr>
          <w:rFonts w:ascii="Arial" w:hAnsi="Arial" w:cs="Arial"/>
          <w:sz w:val="24"/>
          <w:szCs w:val="24"/>
        </w:rPr>
        <w:t>文件的</w:t>
      </w:r>
      <w:r>
        <w:rPr>
          <w:rFonts w:hint="eastAsia" w:ascii="Arial" w:hAnsi="Arial" w:cs="Arial"/>
          <w:sz w:val="24"/>
          <w:szCs w:val="24"/>
        </w:rPr>
        <w:t>递交</w:t>
      </w:r>
    </w:p>
    <w:p>
      <w:pPr>
        <w:pStyle w:val="2"/>
        <w:adjustRightInd w:val="0"/>
        <w:snapToGrid w:val="0"/>
        <w:spacing w:line="400" w:lineRule="atLeast"/>
        <w:rPr>
          <w:rFonts w:ascii="Arial" w:hAnsi="Arial" w:cs="Arial"/>
          <w:sz w:val="24"/>
          <w:szCs w:val="24"/>
        </w:rPr>
      </w:pPr>
      <w:r>
        <w:rPr>
          <w:rFonts w:ascii="Arial" w:hAnsi="Arial" w:cs="Arial"/>
          <w:sz w:val="24"/>
          <w:szCs w:val="24"/>
        </w:rPr>
        <w:t>21.投标截止时间</w:t>
      </w:r>
    </w:p>
    <w:p>
      <w:pPr>
        <w:pStyle w:val="2"/>
        <w:adjustRightInd w:val="0"/>
        <w:snapToGrid w:val="0"/>
        <w:spacing w:line="400" w:lineRule="atLeast"/>
        <w:rPr>
          <w:rFonts w:ascii="Arial" w:hAnsi="Arial" w:cs="Arial"/>
          <w:sz w:val="24"/>
          <w:szCs w:val="24"/>
        </w:rPr>
      </w:pPr>
      <w:r>
        <w:rPr>
          <w:rFonts w:ascii="Arial" w:hAnsi="Arial" w:cs="Arial"/>
          <w:sz w:val="24"/>
          <w:szCs w:val="24"/>
        </w:rPr>
        <w:t>22.投标文件的修改和撤销</w:t>
      </w: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评标程序</w:t>
      </w:r>
    </w:p>
    <w:p>
      <w:pPr>
        <w:pStyle w:val="2"/>
        <w:adjustRightInd w:val="0"/>
        <w:snapToGrid w:val="0"/>
        <w:spacing w:line="400" w:lineRule="atLeast"/>
        <w:rPr>
          <w:rFonts w:ascii="Arial" w:hAnsi="Arial" w:cs="Arial"/>
          <w:sz w:val="24"/>
          <w:szCs w:val="24"/>
        </w:rPr>
      </w:pPr>
      <w:r>
        <w:rPr>
          <w:rFonts w:ascii="Arial" w:hAnsi="Arial" w:cs="Arial"/>
          <w:sz w:val="24"/>
          <w:szCs w:val="24"/>
        </w:rPr>
        <w:t>23.开标</w:t>
      </w:r>
    </w:p>
    <w:p>
      <w:pPr>
        <w:pStyle w:val="2"/>
        <w:adjustRightInd w:val="0"/>
        <w:snapToGrid w:val="0"/>
        <w:spacing w:line="400" w:lineRule="atLeast"/>
        <w:rPr>
          <w:rFonts w:ascii="Arial" w:hAnsi="Arial" w:cs="Arial"/>
          <w:sz w:val="24"/>
          <w:szCs w:val="24"/>
        </w:rPr>
      </w:pPr>
      <w:r>
        <w:rPr>
          <w:rFonts w:ascii="Arial" w:hAnsi="Arial" w:cs="Arial"/>
          <w:sz w:val="24"/>
          <w:szCs w:val="24"/>
        </w:rPr>
        <w:t>24.评标过程</w:t>
      </w:r>
    </w:p>
    <w:p>
      <w:pPr>
        <w:pStyle w:val="2"/>
        <w:adjustRightInd w:val="0"/>
        <w:snapToGrid w:val="0"/>
        <w:spacing w:line="400" w:lineRule="atLeast"/>
        <w:rPr>
          <w:rFonts w:ascii="Arial" w:hAnsi="Arial" w:cs="Arial"/>
          <w:sz w:val="24"/>
          <w:szCs w:val="24"/>
        </w:rPr>
      </w:pPr>
      <w:r>
        <w:rPr>
          <w:rFonts w:ascii="Arial" w:hAnsi="Arial" w:cs="Arial"/>
          <w:sz w:val="24"/>
          <w:szCs w:val="24"/>
        </w:rPr>
        <w:t>25.投标文件的澄清</w:t>
      </w:r>
    </w:p>
    <w:p>
      <w:pPr>
        <w:pStyle w:val="2"/>
        <w:adjustRightInd w:val="0"/>
        <w:snapToGrid w:val="0"/>
        <w:spacing w:line="400" w:lineRule="atLeast"/>
        <w:rPr>
          <w:rFonts w:ascii="Arial" w:hAnsi="Arial" w:cs="Arial"/>
          <w:sz w:val="24"/>
          <w:szCs w:val="24"/>
        </w:rPr>
      </w:pPr>
      <w:r>
        <w:rPr>
          <w:rFonts w:ascii="Arial" w:hAnsi="Arial" w:cs="Arial"/>
          <w:sz w:val="24"/>
          <w:szCs w:val="24"/>
        </w:rPr>
        <w:t>26.对投标文件的评标</w:t>
      </w:r>
    </w:p>
    <w:p>
      <w:pPr>
        <w:pStyle w:val="2"/>
        <w:adjustRightInd w:val="0"/>
        <w:snapToGrid w:val="0"/>
        <w:spacing w:line="400" w:lineRule="atLeast"/>
        <w:rPr>
          <w:rFonts w:ascii="Arial" w:hAnsi="Arial" w:cs="Arial"/>
          <w:sz w:val="24"/>
          <w:szCs w:val="24"/>
        </w:rPr>
      </w:pPr>
      <w:r>
        <w:rPr>
          <w:rFonts w:ascii="Arial" w:hAnsi="Arial" w:cs="Arial"/>
          <w:sz w:val="24"/>
          <w:szCs w:val="24"/>
        </w:rPr>
        <w:t>27.评标过程的保密性</w:t>
      </w: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授予合同</w:t>
      </w:r>
    </w:p>
    <w:p>
      <w:pPr>
        <w:pStyle w:val="2"/>
        <w:adjustRightInd w:val="0"/>
        <w:snapToGrid w:val="0"/>
        <w:spacing w:line="400" w:lineRule="atLeast"/>
        <w:rPr>
          <w:rFonts w:ascii="Arial" w:hAnsi="Arial" w:cs="Arial"/>
          <w:sz w:val="24"/>
          <w:szCs w:val="24"/>
        </w:rPr>
      </w:pPr>
      <w:r>
        <w:rPr>
          <w:rFonts w:ascii="Arial" w:hAnsi="Arial" w:cs="Arial"/>
          <w:sz w:val="24"/>
          <w:szCs w:val="24"/>
        </w:rPr>
        <w:t>28.合同授予标准</w:t>
      </w:r>
    </w:p>
    <w:p>
      <w:pPr>
        <w:pStyle w:val="2"/>
        <w:adjustRightInd w:val="0"/>
        <w:snapToGrid w:val="0"/>
        <w:spacing w:line="400" w:lineRule="atLeast"/>
        <w:rPr>
          <w:rFonts w:ascii="Arial" w:hAnsi="Arial" w:cs="Arial"/>
          <w:sz w:val="24"/>
          <w:szCs w:val="24"/>
        </w:rPr>
      </w:pPr>
      <w:r>
        <w:rPr>
          <w:rFonts w:ascii="Arial" w:hAnsi="Arial" w:cs="Arial"/>
          <w:sz w:val="24"/>
          <w:szCs w:val="24"/>
        </w:rPr>
        <w:t>29.接受和拒绝任何或所有投标的权力</w:t>
      </w:r>
    </w:p>
    <w:p>
      <w:pPr>
        <w:pStyle w:val="2"/>
        <w:adjustRightInd w:val="0"/>
        <w:snapToGrid w:val="0"/>
        <w:spacing w:line="400" w:lineRule="atLeast"/>
        <w:rPr>
          <w:rFonts w:ascii="Arial" w:hAnsi="Arial" w:cs="Arial"/>
          <w:sz w:val="24"/>
          <w:szCs w:val="24"/>
        </w:rPr>
      </w:pPr>
      <w:r>
        <w:rPr>
          <w:rFonts w:ascii="Arial" w:hAnsi="Arial" w:cs="Arial"/>
          <w:sz w:val="24"/>
          <w:szCs w:val="24"/>
        </w:rPr>
        <w:t>30.中标通知书</w:t>
      </w:r>
    </w:p>
    <w:p>
      <w:pPr>
        <w:pStyle w:val="2"/>
        <w:adjustRightInd w:val="0"/>
        <w:snapToGrid w:val="0"/>
        <w:spacing w:line="400" w:lineRule="atLeast"/>
        <w:rPr>
          <w:rFonts w:ascii="Arial" w:hAnsi="Arial" w:cs="Arial"/>
          <w:sz w:val="24"/>
          <w:szCs w:val="24"/>
        </w:rPr>
      </w:pPr>
      <w:r>
        <w:rPr>
          <w:rFonts w:ascii="Arial" w:hAnsi="Arial" w:cs="Arial"/>
          <w:sz w:val="24"/>
          <w:szCs w:val="24"/>
        </w:rPr>
        <w:t>31.签订合同</w:t>
      </w:r>
    </w:p>
    <w:p>
      <w:pPr>
        <w:pStyle w:val="2"/>
        <w:adjustRightInd w:val="0"/>
        <w:snapToGrid w:val="0"/>
        <w:spacing w:line="400" w:lineRule="atLeast"/>
        <w:rPr>
          <w:rFonts w:ascii="Arial" w:hAnsi="Arial" w:cs="Arial"/>
          <w:sz w:val="24"/>
          <w:szCs w:val="24"/>
        </w:rPr>
      </w:pPr>
      <w:r>
        <w:rPr>
          <w:rFonts w:ascii="Arial" w:hAnsi="Arial" w:cs="Arial"/>
          <w:sz w:val="24"/>
          <w:szCs w:val="24"/>
        </w:rPr>
        <w:t>32.履约保证金（如适用）</w:t>
      </w:r>
    </w:p>
    <w:p>
      <w:pPr>
        <w:pStyle w:val="2"/>
        <w:adjustRightInd w:val="0"/>
        <w:snapToGrid w:val="0"/>
        <w:spacing w:line="400" w:lineRule="atLeast"/>
        <w:rPr>
          <w:rFonts w:ascii="Arial" w:hAnsi="Arial" w:cs="Arial"/>
          <w:sz w:val="24"/>
          <w:szCs w:val="24"/>
        </w:rPr>
      </w:pPr>
      <w:r>
        <w:rPr>
          <w:rFonts w:ascii="Arial" w:hAnsi="Arial" w:cs="Arial"/>
          <w:sz w:val="24"/>
          <w:szCs w:val="24"/>
        </w:rPr>
        <w:t>33.招标代理标服务费</w:t>
      </w:r>
    </w:p>
    <w:p>
      <w:pPr>
        <w:pStyle w:val="2"/>
        <w:numPr>
          <w:ilvl w:val="0"/>
          <w:numId w:val="4"/>
        </w:numPr>
        <w:adjustRightInd w:val="0"/>
        <w:snapToGrid w:val="0"/>
        <w:spacing w:line="400" w:lineRule="atLeast"/>
        <w:rPr>
          <w:rFonts w:ascii="Arial" w:hAnsi="Arial" w:cs="Arial"/>
          <w:sz w:val="24"/>
          <w:szCs w:val="24"/>
        </w:rPr>
      </w:pPr>
      <w:r>
        <w:rPr>
          <w:rFonts w:ascii="Arial" w:hAnsi="Arial" w:cs="Arial"/>
          <w:sz w:val="24"/>
          <w:szCs w:val="24"/>
        </w:rPr>
        <w:t>招标失败条件</w:t>
      </w: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spacing w:line="400" w:lineRule="atLeast"/>
        <w:rPr>
          <w:rFonts w:ascii="Arial" w:hAnsi="Arial" w:cs="Arial"/>
          <w:sz w:val="24"/>
        </w:rPr>
      </w:pPr>
    </w:p>
    <w:p>
      <w:pPr>
        <w:rPr>
          <w:rFonts w:cs="Arial"/>
          <w:sz w:val="28"/>
          <w:szCs w:val="28"/>
        </w:rPr>
      </w:pPr>
      <w:bookmarkStart w:id="9" w:name="_Toc267301281"/>
      <w:bookmarkStart w:id="10" w:name="_Toc349573120"/>
      <w:bookmarkStart w:id="11" w:name="_Toc349637919"/>
      <w:bookmarkStart w:id="12" w:name="_Toc298240404"/>
      <w:r>
        <w:rPr>
          <w:rFonts w:hint="eastAsia" w:cs="Arial"/>
          <w:sz w:val="28"/>
          <w:szCs w:val="28"/>
        </w:rPr>
        <w:br w:type="page"/>
      </w:r>
    </w:p>
    <w:p>
      <w:pPr>
        <w:pStyle w:val="4"/>
        <w:spacing w:before="0" w:after="100" w:afterAutospacing="1" w:line="400" w:lineRule="atLeast"/>
        <w:jc w:val="center"/>
        <w:rPr>
          <w:rFonts w:eastAsia="宋体" w:cs="Arial"/>
          <w:sz w:val="28"/>
          <w:szCs w:val="28"/>
        </w:rPr>
      </w:pPr>
      <w:bookmarkStart w:id="13" w:name="_Toc18979"/>
      <w:r>
        <w:rPr>
          <w:rFonts w:hint="eastAsia" w:eastAsia="宋体" w:cs="Arial"/>
          <w:sz w:val="28"/>
          <w:szCs w:val="28"/>
        </w:rPr>
        <w:t>供应商</w:t>
      </w:r>
      <w:r>
        <w:rPr>
          <w:rFonts w:eastAsia="宋体" w:cs="Arial"/>
          <w:sz w:val="28"/>
          <w:szCs w:val="28"/>
        </w:rPr>
        <w:t>须知附表</w:t>
      </w:r>
      <w:bookmarkEnd w:id="9"/>
      <w:bookmarkEnd w:id="10"/>
      <w:bookmarkEnd w:id="11"/>
      <w:bookmarkEnd w:id="12"/>
      <w:bookmarkEnd w:id="13"/>
    </w:p>
    <w:tbl>
      <w:tblPr>
        <w:tblStyle w:val="39"/>
        <w:tblW w:w="99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序号</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1</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200" w:hanging="1200" w:hangingChars="500"/>
              <w:rPr>
                <w:rFonts w:ascii="Arial" w:hAnsi="Arial" w:cs="Arial"/>
                <w:sz w:val="24"/>
                <w:szCs w:val="24"/>
              </w:rPr>
            </w:pPr>
            <w:r>
              <w:rPr>
                <w:rFonts w:ascii="Arial" w:hAnsi="Arial" w:cs="Arial"/>
                <w:sz w:val="24"/>
                <w:szCs w:val="24"/>
              </w:rPr>
              <w:t>项目名称：</w:t>
            </w:r>
            <w:r>
              <w:rPr>
                <w:rFonts w:hint="eastAsia" w:ascii="Arial" w:hAnsi="Arial" w:cs="Arial"/>
                <w:sz w:val="24"/>
                <w:szCs w:val="24"/>
              </w:rPr>
              <w:t>某单位秋季绿化项目</w:t>
            </w:r>
          </w:p>
          <w:p>
            <w:pPr>
              <w:adjustRightInd w:val="0"/>
              <w:snapToGrid w:val="0"/>
              <w:rPr>
                <w:rFonts w:ascii="Arial" w:hAnsi="Arial" w:cs="Arial"/>
                <w:sz w:val="24"/>
                <w:szCs w:val="24"/>
              </w:rPr>
            </w:pPr>
            <w:r>
              <w:rPr>
                <w:rFonts w:ascii="Arial" w:hAnsi="Arial" w:cs="Arial"/>
                <w:sz w:val="24"/>
                <w:szCs w:val="24"/>
              </w:rPr>
              <w:t>项目编号：</w:t>
            </w:r>
            <w:r>
              <w:rPr>
                <w:rFonts w:hint="eastAsia" w:ascii="Arial" w:hAnsi="Arial" w:cs="Arial"/>
                <w:sz w:val="24"/>
                <w:szCs w:val="24"/>
              </w:rPr>
              <w:t>0634-234XZBZZH089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2</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szCs w:val="24"/>
              </w:rPr>
              <w:t>采购人名称：</w:t>
            </w:r>
            <w:r>
              <w:rPr>
                <w:rFonts w:hint="eastAsia" w:ascii="Arial" w:hAnsi="Arial" w:cs="Arial"/>
                <w:sz w:val="24"/>
                <w:szCs w:val="24"/>
              </w:rPr>
              <w:t>某单位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3</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b/>
                <w:spacing w:val="8"/>
                <w:sz w:val="24"/>
                <w:szCs w:val="24"/>
              </w:rPr>
            </w:pPr>
            <w:r>
              <w:rPr>
                <w:rFonts w:hint="eastAsia" w:ascii="宋体" w:hAnsi="宋体" w:cs="宋体"/>
                <w:spacing w:val="8"/>
                <w:sz w:val="24"/>
                <w:szCs w:val="24"/>
              </w:rPr>
              <w:t>采购代理机构名称：新疆招标有限公司</w:t>
            </w:r>
          </w:p>
          <w:p>
            <w:pPr>
              <w:adjustRightInd w:val="0"/>
              <w:snapToGrid w:val="0"/>
              <w:jc w:val="left"/>
              <w:rPr>
                <w:rFonts w:ascii="宋体" w:hAnsi="宋体" w:cs="宋体"/>
                <w:spacing w:val="8"/>
                <w:sz w:val="24"/>
                <w:szCs w:val="24"/>
              </w:rPr>
            </w:pPr>
            <w:r>
              <w:rPr>
                <w:rFonts w:hint="eastAsia" w:ascii="宋体" w:hAnsi="宋体" w:cs="宋体"/>
                <w:spacing w:val="8"/>
                <w:sz w:val="24"/>
                <w:szCs w:val="24"/>
              </w:rPr>
              <w:t>单位地址：乌鲁木齐市友好南路179号</w:t>
            </w:r>
          </w:p>
          <w:p>
            <w:pPr>
              <w:adjustRightInd w:val="0"/>
              <w:snapToGrid w:val="0"/>
              <w:rPr>
                <w:rFonts w:ascii="Arial" w:hAnsi="Arial" w:cs="Arial"/>
                <w:spacing w:val="8"/>
                <w:sz w:val="24"/>
                <w:szCs w:val="24"/>
              </w:rPr>
            </w:pPr>
            <w:r>
              <w:rPr>
                <w:rFonts w:ascii="Arial" w:hAnsi="Arial" w:cs="Arial"/>
                <w:spacing w:val="8"/>
                <w:sz w:val="24"/>
                <w:szCs w:val="24"/>
              </w:rPr>
              <w:t>电话：0996-2222077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4</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szCs w:val="24"/>
              </w:rPr>
              <w:t>投标保证金金额：</w:t>
            </w:r>
            <w:r>
              <w:rPr>
                <w:rFonts w:hint="eastAsia" w:ascii="Arial" w:hAnsi="Arial" w:cs="Arial"/>
                <w:sz w:val="24"/>
                <w:szCs w:val="24"/>
              </w:rPr>
              <w:t>6000元</w:t>
            </w:r>
            <w:r>
              <w:rPr>
                <w:rFonts w:ascii="Arial" w:hAnsi="Arial" w:cs="Arial"/>
                <w:sz w:val="24"/>
                <w:szCs w:val="24"/>
              </w:rPr>
              <w:t>（须足额交纳）</w:t>
            </w:r>
          </w:p>
          <w:p>
            <w:pPr>
              <w:adjustRightInd w:val="0"/>
              <w:snapToGrid w:val="0"/>
              <w:ind w:left="1898" w:hanging="1898" w:hangingChars="791"/>
              <w:rPr>
                <w:rFonts w:ascii="Arial" w:hAnsi="Arial" w:cs="Arial"/>
                <w:spacing w:val="8"/>
                <w:sz w:val="24"/>
                <w:szCs w:val="24"/>
              </w:rPr>
            </w:pPr>
            <w:r>
              <w:rPr>
                <w:rFonts w:ascii="Arial" w:hAnsi="Arial" w:cs="Arial"/>
                <w:sz w:val="24"/>
                <w:szCs w:val="24"/>
              </w:rPr>
              <w:t>投标</w:t>
            </w:r>
            <w:r>
              <w:rPr>
                <w:rFonts w:hint="eastAsia" w:ascii="Arial" w:hAnsi="Arial" w:cs="Arial"/>
                <w:sz w:val="24"/>
                <w:szCs w:val="24"/>
              </w:rPr>
              <w:t>保证金</w:t>
            </w:r>
            <w:r>
              <w:rPr>
                <w:rFonts w:ascii="Arial" w:hAnsi="Arial" w:cs="Arial"/>
                <w:sz w:val="24"/>
                <w:szCs w:val="24"/>
              </w:rPr>
              <w:t>形式：</w:t>
            </w:r>
            <w:r>
              <w:rPr>
                <w:rFonts w:hint="eastAsia" w:ascii="Arial" w:hAnsi="Arial" w:cs="Arial"/>
                <w:sz w:val="24"/>
                <w:szCs w:val="24"/>
              </w:rPr>
              <w:t>供应商自主选择以支票、汇票、本票、电汇、转账或者金融机构、担保机构出具的保函、电子保函等非现金形式提交。</w:t>
            </w:r>
          </w:p>
          <w:p>
            <w:pPr>
              <w:adjustRightInd w:val="0"/>
              <w:snapToGrid w:val="0"/>
              <w:rPr>
                <w:rFonts w:ascii="Arial" w:hAnsi="Arial" w:cs="Arial"/>
                <w:sz w:val="24"/>
                <w:szCs w:val="24"/>
              </w:rPr>
            </w:pPr>
            <w:r>
              <w:rPr>
                <w:rFonts w:ascii="Arial" w:hAnsi="Arial" w:cs="Arial"/>
                <w:sz w:val="24"/>
                <w:szCs w:val="24"/>
              </w:rPr>
              <w:t>投标</w:t>
            </w:r>
            <w:r>
              <w:rPr>
                <w:rFonts w:hint="eastAsia" w:ascii="Arial" w:hAnsi="Arial" w:cs="Arial"/>
                <w:sz w:val="24"/>
                <w:szCs w:val="24"/>
              </w:rPr>
              <w:t>保证金</w:t>
            </w:r>
            <w:r>
              <w:rPr>
                <w:rFonts w:ascii="Arial" w:hAnsi="Arial" w:cs="Arial"/>
                <w:sz w:val="24"/>
                <w:szCs w:val="24"/>
              </w:rPr>
              <w:t>有效期与投标有效期一致。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5</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szCs w:val="24"/>
              </w:rPr>
              <w:t>投标语言：中文</w:t>
            </w:r>
          </w:p>
          <w:p>
            <w:pPr>
              <w:adjustRightInd w:val="0"/>
              <w:snapToGrid w:val="0"/>
              <w:rPr>
                <w:rFonts w:ascii="Arial" w:hAnsi="Arial" w:cs="Arial"/>
                <w:sz w:val="24"/>
                <w:szCs w:val="24"/>
              </w:rPr>
            </w:pPr>
            <w:r>
              <w:rPr>
                <w:rFonts w:hint="eastAsia" w:ascii="宋体" w:hAnsi="宋体" w:cs="宋体"/>
                <w:sz w:val="24"/>
                <w:szCs w:val="24"/>
              </w:rPr>
              <w:t>采购方式：公开招标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adjustRightInd w:val="0"/>
              <w:snapToGrid w:val="0"/>
              <w:jc w:val="center"/>
              <w:rPr>
                <w:rFonts w:ascii="Arial" w:hAnsi="Arial" w:cs="Arial"/>
                <w:spacing w:val="8"/>
                <w:sz w:val="24"/>
                <w:szCs w:val="24"/>
              </w:rPr>
            </w:pPr>
            <w:r>
              <w:rPr>
                <w:rFonts w:ascii="Arial" w:hAnsi="Arial" w:cs="Arial"/>
                <w:spacing w:val="8"/>
                <w:sz w:val="24"/>
                <w:szCs w:val="24"/>
              </w:rPr>
              <w:t>6</w:t>
            </w:r>
          </w:p>
        </w:tc>
        <w:tc>
          <w:tcPr>
            <w:tcW w:w="9276"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adjustRightInd w:val="0"/>
              <w:snapToGrid w:val="0"/>
              <w:rPr>
                <w:rFonts w:ascii="Arial" w:hAnsi="Arial" w:cs="Arial"/>
                <w:spacing w:val="8"/>
                <w:sz w:val="24"/>
                <w:szCs w:val="24"/>
              </w:rPr>
            </w:pPr>
            <w:r>
              <w:rPr>
                <w:rFonts w:ascii="Arial" w:hAnsi="Arial" w:cs="Arial"/>
                <w:spacing w:val="8"/>
                <w:sz w:val="24"/>
                <w:szCs w:val="24"/>
              </w:rPr>
              <w:t>供应商资格标准：</w:t>
            </w:r>
          </w:p>
          <w:p>
            <w:pPr>
              <w:tabs>
                <w:tab w:val="left" w:pos="252"/>
                <w:tab w:val="left" w:pos="671"/>
              </w:tabs>
              <w:adjustRightInd w:val="0"/>
              <w:snapToGrid w:val="0"/>
              <w:contextualSpacing/>
              <w:rPr>
                <w:rFonts w:ascii="Arial" w:hAnsi="Arial" w:cs="Arial"/>
                <w:spacing w:val="8"/>
                <w:sz w:val="24"/>
                <w:szCs w:val="24"/>
              </w:rPr>
            </w:pPr>
            <w:r>
              <w:rPr>
                <w:rFonts w:ascii="Arial" w:hAnsi="Arial" w:cs="Arial"/>
                <w:spacing w:val="8"/>
                <w:sz w:val="24"/>
                <w:szCs w:val="24"/>
              </w:rPr>
              <w:t>1.具有独立承担民事责任的能力；</w:t>
            </w:r>
          </w:p>
          <w:p>
            <w:pPr>
              <w:tabs>
                <w:tab w:val="left" w:pos="252"/>
                <w:tab w:val="left" w:pos="671"/>
              </w:tabs>
              <w:adjustRightInd w:val="0"/>
              <w:snapToGrid w:val="0"/>
              <w:contextualSpacing/>
              <w:rPr>
                <w:rFonts w:ascii="Arial" w:hAnsi="Arial" w:cs="Arial"/>
                <w:spacing w:val="8"/>
                <w:sz w:val="24"/>
                <w:szCs w:val="24"/>
              </w:rPr>
            </w:pPr>
            <w:r>
              <w:rPr>
                <w:rFonts w:ascii="Arial" w:hAnsi="Arial" w:cs="Arial"/>
                <w:spacing w:val="8"/>
                <w:sz w:val="24"/>
                <w:szCs w:val="24"/>
              </w:rPr>
              <w:t>2.</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contextualSpacing/>
              <w:rPr>
                <w:rFonts w:ascii="Arial" w:hAnsi="Arial" w:cs="Arial"/>
                <w:spacing w:val="8"/>
                <w:sz w:val="24"/>
                <w:szCs w:val="24"/>
              </w:rPr>
            </w:pPr>
            <w:r>
              <w:rPr>
                <w:rFonts w:ascii="Arial" w:hAnsi="Arial" w:cs="Arial"/>
                <w:spacing w:val="8"/>
                <w:sz w:val="24"/>
                <w:szCs w:val="24"/>
              </w:rPr>
              <w:t>3.</w:t>
            </w:r>
            <w:r>
              <w:rPr>
                <w:rFonts w:hint="eastAsia" w:ascii="Arial" w:hAnsi="Arial" w:cs="Arial"/>
                <w:spacing w:val="8"/>
                <w:sz w:val="24"/>
                <w:szCs w:val="24"/>
              </w:rPr>
              <w:t>具有履行合同所必需的设备和专业技术能力；</w:t>
            </w:r>
            <w:r>
              <w:rPr>
                <w:rFonts w:ascii="Arial" w:hAnsi="Arial" w:cs="Arial"/>
                <w:spacing w:val="8"/>
                <w:sz w:val="24"/>
                <w:szCs w:val="24"/>
              </w:rPr>
              <w:t>（提供具有履行合同所必需的设备和专业技术能力的承诺函）</w:t>
            </w:r>
          </w:p>
          <w:p>
            <w:pPr>
              <w:tabs>
                <w:tab w:val="left" w:pos="252"/>
                <w:tab w:val="left" w:pos="671"/>
              </w:tabs>
              <w:adjustRightInd w:val="0"/>
              <w:snapToGrid w:val="0"/>
              <w:contextualSpacing/>
              <w:rPr>
                <w:rFonts w:ascii="Arial" w:hAnsi="Arial" w:cs="Arial"/>
                <w:spacing w:val="8"/>
                <w:sz w:val="24"/>
                <w:szCs w:val="24"/>
              </w:rPr>
            </w:pPr>
            <w:r>
              <w:rPr>
                <w:rFonts w:ascii="Arial" w:hAnsi="Arial" w:cs="Arial"/>
                <w:spacing w:val="8"/>
                <w:sz w:val="24"/>
                <w:szCs w:val="24"/>
              </w:rPr>
              <w:t>4.</w:t>
            </w:r>
            <w:r>
              <w:rPr>
                <w:rFonts w:hint="eastAsia" w:ascii="Arial" w:hAnsi="Arial" w:cs="Arial"/>
                <w:spacing w:val="8"/>
                <w:sz w:val="24"/>
                <w:szCs w:val="24"/>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contextualSpacing/>
              <w:rPr>
                <w:rFonts w:ascii="Arial" w:hAnsi="Arial" w:cs="Arial"/>
                <w:spacing w:val="8"/>
                <w:sz w:val="24"/>
                <w:szCs w:val="24"/>
              </w:rPr>
            </w:pPr>
            <w:r>
              <w:rPr>
                <w:rFonts w:ascii="Arial" w:hAnsi="Arial" w:cs="Arial"/>
                <w:spacing w:val="8"/>
                <w:sz w:val="24"/>
                <w:szCs w:val="24"/>
              </w:rPr>
              <w:t>5.</w:t>
            </w:r>
            <w:r>
              <w:rPr>
                <w:rFonts w:hint="eastAsia" w:ascii="Arial" w:hAnsi="Arial" w:cs="Arial"/>
                <w:spacing w:val="8"/>
                <w:sz w:val="24"/>
                <w:szCs w:val="24"/>
              </w:rPr>
              <w:t>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p>
            <w:pPr>
              <w:tabs>
                <w:tab w:val="left" w:pos="252"/>
                <w:tab w:val="left" w:pos="671"/>
              </w:tabs>
              <w:adjustRightInd w:val="0"/>
              <w:snapToGrid w:val="0"/>
              <w:contextualSpacing/>
              <w:rPr>
                <w:rFonts w:ascii="Arial" w:hAnsi="Arial" w:cs="Arial"/>
                <w:spacing w:val="8"/>
                <w:sz w:val="24"/>
                <w:szCs w:val="24"/>
              </w:rPr>
            </w:pPr>
            <w:r>
              <w:rPr>
                <w:rFonts w:ascii="Arial" w:hAnsi="Arial" w:cs="Arial"/>
                <w:spacing w:val="8"/>
                <w:sz w:val="24"/>
                <w:szCs w:val="24"/>
              </w:rPr>
              <w:t>6.法律、行政法规规定的其他条件。</w:t>
            </w:r>
          </w:p>
          <w:p>
            <w:pPr>
              <w:tabs>
                <w:tab w:val="left" w:pos="252"/>
                <w:tab w:val="left" w:pos="671"/>
              </w:tabs>
              <w:adjustRightInd w:val="0"/>
              <w:snapToGrid w:val="0"/>
              <w:contextualSpacing/>
              <w:rPr>
                <w:rFonts w:ascii="Arial" w:hAnsi="Arial" w:cs="Arial"/>
                <w:spacing w:val="8"/>
                <w:sz w:val="24"/>
                <w:szCs w:val="24"/>
              </w:rPr>
            </w:pPr>
            <w:r>
              <w:rPr>
                <w:rFonts w:hint="eastAsia" w:ascii="Arial" w:hAnsi="Arial" w:cs="Arial"/>
                <w:spacing w:val="8"/>
                <w:sz w:val="24"/>
                <w:szCs w:val="24"/>
              </w:rPr>
              <w:t>7.本项目不接受联合体投标。</w:t>
            </w:r>
          </w:p>
          <w:p>
            <w:pPr>
              <w:tabs>
                <w:tab w:val="left" w:pos="252"/>
                <w:tab w:val="left" w:pos="671"/>
              </w:tabs>
              <w:adjustRightInd w:val="0"/>
              <w:snapToGrid w:val="0"/>
              <w:contextualSpacing/>
              <w:rPr>
                <w:rFonts w:ascii="Arial" w:hAnsi="Arial" w:cs="Arial"/>
                <w:spacing w:val="8"/>
                <w:sz w:val="24"/>
                <w:szCs w:val="24"/>
              </w:rPr>
            </w:pPr>
            <w:r>
              <w:rPr>
                <w:rFonts w:hint="eastAsia" w:ascii="Arial" w:hAnsi="Arial" w:cs="Arial"/>
                <w:spacing w:val="8"/>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252"/>
                <w:tab w:val="left" w:pos="671"/>
              </w:tabs>
              <w:adjustRightInd w:val="0"/>
              <w:snapToGrid w:val="0"/>
              <w:contextualSpacing/>
              <w:rPr>
                <w:rFonts w:ascii="Arial" w:hAnsi="Arial" w:cs="Arial"/>
                <w:spacing w:val="8"/>
                <w:sz w:val="24"/>
                <w:szCs w:val="24"/>
              </w:rPr>
            </w:pPr>
            <w:r>
              <w:rPr>
                <w:rFonts w:hint="eastAsia" w:ascii="Arial" w:hAnsi="Arial" w:cs="Arial"/>
                <w:spacing w:val="8"/>
                <w:sz w:val="24"/>
                <w:szCs w:val="24"/>
              </w:rPr>
              <w:t>9.落实政府采购政策需满足的资格要求：本项目专门面向中小企业采购，依据《新疆维吾尔自治区政府采购促进中小企业发展管理实施办法》，制造商为中小企业（提供中小企业声明函）</w:t>
            </w:r>
          </w:p>
          <w:p>
            <w:pPr>
              <w:tabs>
                <w:tab w:val="left" w:pos="252"/>
                <w:tab w:val="left" w:pos="671"/>
              </w:tabs>
              <w:adjustRightInd w:val="0"/>
              <w:snapToGrid w:val="0"/>
              <w:contextualSpacing/>
              <w:rPr>
                <w:rFonts w:ascii="Arial" w:hAnsi="Arial" w:cs="Arial"/>
                <w:spacing w:val="8"/>
                <w:sz w:val="24"/>
                <w:szCs w:val="24"/>
              </w:rPr>
            </w:pPr>
            <w:r>
              <w:rPr>
                <w:rFonts w:hint="eastAsia" w:ascii="Arial" w:hAnsi="Arial" w:cs="Arial"/>
                <w:spacing w:val="8"/>
                <w:sz w:val="24"/>
                <w:szCs w:val="24"/>
              </w:rPr>
              <w:t>10本项目特殊资格要求：</w:t>
            </w:r>
          </w:p>
          <w:p>
            <w:pPr>
              <w:tabs>
                <w:tab w:val="left" w:pos="252"/>
                <w:tab w:val="left" w:pos="671"/>
              </w:tabs>
              <w:adjustRightInd w:val="0"/>
              <w:snapToGrid w:val="0"/>
              <w:contextualSpacing/>
              <w:rPr>
                <w:rFonts w:ascii="Arial" w:hAnsi="Arial" w:cs="Arial"/>
                <w:spacing w:val="8"/>
                <w:sz w:val="24"/>
                <w:szCs w:val="24"/>
              </w:rPr>
            </w:pPr>
            <w:r>
              <w:rPr>
                <w:rFonts w:hint="eastAsia" w:ascii="Arial" w:hAnsi="Arial" w:cs="Arial"/>
                <w:spacing w:val="8"/>
                <w:sz w:val="24"/>
                <w:szCs w:val="24"/>
              </w:rPr>
              <w:t>10.1提供有效期内的《林草种子经营许可证》或《林木种子经营许可证》或《林木种子生产经营许可证》</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10.2提供有效期内的《林业植物检疫登记证》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Arial" w:hAnsi="Arial" w:cs="Arial"/>
                <w:sz w:val="24"/>
                <w:szCs w:val="24"/>
              </w:rPr>
            </w:pPr>
            <w:r>
              <w:rPr>
                <w:rFonts w:hint="eastAsia" w:ascii="Arial" w:hAnsi="Arial" w:cs="Arial"/>
                <w:sz w:val="24"/>
                <w:szCs w:val="24"/>
              </w:rPr>
              <w:t>7</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325" w:hanging="325" w:hangingChars="135"/>
              <w:rPr>
                <w:rFonts w:ascii="Arial" w:hAnsi="Arial" w:cs="Arial"/>
                <w:b/>
                <w:bCs/>
                <w:sz w:val="24"/>
                <w:szCs w:val="24"/>
              </w:rPr>
            </w:pPr>
            <w:r>
              <w:rPr>
                <w:rFonts w:ascii="Arial" w:hAnsi="Arial" w:cs="Arial"/>
                <w:b/>
                <w:bCs/>
                <w:sz w:val="24"/>
                <w:szCs w:val="24"/>
              </w:rPr>
              <w:t>注意事项：</w:t>
            </w:r>
          </w:p>
          <w:p>
            <w:pPr>
              <w:adjustRightInd w:val="0"/>
              <w:snapToGrid w:val="0"/>
              <w:ind w:left="325" w:hanging="325" w:hangingChars="135"/>
              <w:rPr>
                <w:rFonts w:ascii="Arial" w:hAnsi="Arial" w:cs="Arial"/>
                <w:b/>
                <w:bCs/>
                <w:sz w:val="24"/>
                <w:szCs w:val="24"/>
              </w:rPr>
            </w:pPr>
            <w:r>
              <w:rPr>
                <w:rFonts w:ascii="Arial" w:hAnsi="Arial" w:cs="Arial"/>
                <w:b/>
                <w:bCs/>
                <w:sz w:val="24"/>
                <w:szCs w:val="24"/>
              </w:rPr>
              <w:t>1、本项目为电子招投标项目，实行网上投标</w:t>
            </w:r>
            <w:r>
              <w:rPr>
                <w:rFonts w:hint="eastAsia" w:ascii="Arial" w:hAnsi="Arial" w:cs="Arial"/>
                <w:b/>
                <w:bCs/>
                <w:sz w:val="24"/>
                <w:szCs w:val="24"/>
              </w:rPr>
              <w:t>，</w:t>
            </w:r>
            <w:r>
              <w:rPr>
                <w:rFonts w:ascii="Arial" w:hAnsi="Arial" w:cs="Arial"/>
                <w:b/>
                <w:bCs/>
                <w:sz w:val="24"/>
                <w:szCs w:val="24"/>
              </w:rPr>
              <w:t>采用电子响应文件(供应商需要CA加密锁通过政采云电子投标客户端制作响应文件)</w:t>
            </w:r>
            <w:r>
              <w:rPr>
                <w:rFonts w:hint="eastAsia" w:ascii="Arial" w:hAnsi="Arial" w:cs="Arial"/>
                <w:b/>
                <w:bCs/>
                <w:sz w:val="24"/>
                <w:szCs w:val="24"/>
              </w:rPr>
              <w:t>，</w:t>
            </w:r>
            <w:r>
              <w:rPr>
                <w:rFonts w:ascii="Arial" w:hAnsi="Arial" w:cs="Arial"/>
                <w:b/>
                <w:bCs/>
                <w:sz w:val="24"/>
                <w:szCs w:val="24"/>
              </w:rPr>
              <w:t>凡参加本项目供应商可自主通过新疆CA申领渠道申请政采云平台可使用的CA设备。若供应商参与</w:t>
            </w:r>
            <w:r>
              <w:rPr>
                <w:rFonts w:hint="eastAsia" w:ascii="Arial" w:hAnsi="Arial" w:cs="Arial"/>
                <w:b/>
                <w:bCs/>
                <w:sz w:val="24"/>
                <w:szCs w:val="24"/>
              </w:rPr>
              <w:t>投标</w:t>
            </w:r>
            <w:r>
              <w:rPr>
                <w:rFonts w:ascii="Arial" w:hAnsi="Arial" w:cs="Arial"/>
                <w:b/>
                <w:bCs/>
                <w:sz w:val="24"/>
                <w:szCs w:val="24"/>
              </w:rPr>
              <w:t>，自行承担</w:t>
            </w:r>
            <w:r>
              <w:rPr>
                <w:rFonts w:hint="eastAsia" w:ascii="Arial" w:hAnsi="Arial" w:cs="Arial"/>
                <w:b/>
                <w:bCs/>
                <w:sz w:val="24"/>
                <w:szCs w:val="24"/>
              </w:rPr>
              <w:t>投标</w:t>
            </w:r>
            <w:r>
              <w:rPr>
                <w:rFonts w:ascii="Arial" w:hAnsi="Arial" w:cs="Arial"/>
                <w:b/>
                <w:bCs/>
                <w:sz w:val="24"/>
                <w:szCs w:val="24"/>
              </w:rPr>
              <w:t>一切费用</w:t>
            </w:r>
            <w:r>
              <w:rPr>
                <w:rFonts w:hint="eastAsia" w:ascii="Arial" w:hAnsi="Arial" w:cs="Arial"/>
                <w:b/>
                <w:bCs/>
                <w:sz w:val="24"/>
                <w:szCs w:val="24"/>
              </w:rPr>
              <w:t>。</w:t>
            </w:r>
          </w:p>
          <w:p>
            <w:pPr>
              <w:adjustRightInd w:val="0"/>
              <w:snapToGrid w:val="0"/>
              <w:ind w:left="422" w:hanging="422" w:hangingChars="175"/>
              <w:rPr>
                <w:rFonts w:ascii="Arial" w:hAnsi="Arial" w:cs="Arial"/>
                <w:b/>
                <w:bCs/>
                <w:sz w:val="24"/>
                <w:szCs w:val="24"/>
              </w:rPr>
            </w:pPr>
            <w:r>
              <w:rPr>
                <w:rFonts w:ascii="Arial" w:hAnsi="Arial" w:cs="Arial"/>
                <w:b/>
                <w:bCs/>
                <w:sz w:val="24"/>
                <w:szCs w:val="24"/>
              </w:rPr>
              <w:t>2、各供应商应确保成为新疆政府采购网正式注册入库供应商，并完成CA数字证书申领。因未注册入库、未办理CA数字证书等原因造成无法</w:t>
            </w:r>
            <w:r>
              <w:rPr>
                <w:rFonts w:hint="eastAsia" w:ascii="Arial" w:hAnsi="Arial" w:cs="Arial"/>
                <w:b/>
                <w:bCs/>
                <w:sz w:val="24"/>
                <w:szCs w:val="24"/>
              </w:rPr>
              <w:t>响应</w:t>
            </w:r>
            <w:r>
              <w:rPr>
                <w:rFonts w:ascii="Arial" w:hAnsi="Arial" w:cs="Arial"/>
                <w:b/>
                <w:bCs/>
                <w:sz w:val="24"/>
                <w:szCs w:val="24"/>
              </w:rPr>
              <w:t>或</w:t>
            </w:r>
            <w:r>
              <w:rPr>
                <w:rFonts w:hint="eastAsia" w:ascii="Arial" w:hAnsi="Arial" w:cs="Arial"/>
                <w:b/>
                <w:bCs/>
                <w:sz w:val="24"/>
                <w:szCs w:val="24"/>
              </w:rPr>
              <w:t>投标</w:t>
            </w:r>
            <w:r>
              <w:rPr>
                <w:rFonts w:ascii="Arial" w:hAnsi="Arial" w:cs="Arial"/>
                <w:b/>
                <w:bCs/>
                <w:sz w:val="24"/>
                <w:szCs w:val="24"/>
              </w:rPr>
              <w:t>失败等后果由供应商自行承担。</w:t>
            </w:r>
          </w:p>
          <w:p>
            <w:pPr>
              <w:adjustRightInd w:val="0"/>
              <w:snapToGrid w:val="0"/>
              <w:ind w:left="419" w:hanging="419" w:hangingChars="174"/>
              <w:rPr>
                <w:rFonts w:ascii="Arial" w:hAnsi="Arial" w:cs="Arial"/>
                <w:b/>
                <w:bCs/>
                <w:sz w:val="24"/>
                <w:szCs w:val="24"/>
              </w:rPr>
            </w:pPr>
            <w:r>
              <w:rPr>
                <w:rFonts w:ascii="Arial" w:hAnsi="Arial" w:cs="Arial"/>
                <w:b/>
                <w:bCs/>
                <w:sz w:val="24"/>
                <w:szCs w:val="24"/>
              </w:rPr>
              <w:t>3、供应商将政采云电子交易客户端下载、安装完成后，可通过账号密码或CA登录客户端进行</w:t>
            </w:r>
            <w:r>
              <w:rPr>
                <w:rFonts w:hint="eastAsia" w:ascii="Arial" w:hAnsi="Arial" w:cs="Arial"/>
                <w:b/>
                <w:bCs/>
                <w:sz w:val="24"/>
                <w:szCs w:val="24"/>
              </w:rPr>
              <w:t>投标</w:t>
            </w:r>
            <w:r>
              <w:rPr>
                <w:rFonts w:ascii="Arial" w:hAnsi="Arial" w:cs="Arial"/>
                <w:b/>
                <w:bCs/>
                <w:sz w:val="24"/>
                <w:szCs w:val="24"/>
              </w:rPr>
              <w:t>文件制作。在使用政采云客户端时，建议使用WIN7及以上操作系统。客户端请至新疆政府采购网（www.ccgp-xinjiang.gov.cn）下载专区查看，如有问题可拨打政采云客户服务热线400-881-7190进行咨询。</w:t>
            </w:r>
          </w:p>
          <w:p>
            <w:pPr>
              <w:adjustRightInd w:val="0"/>
              <w:snapToGrid w:val="0"/>
              <w:ind w:left="422" w:hanging="422" w:hangingChars="175"/>
              <w:rPr>
                <w:rFonts w:ascii="Arial" w:hAnsi="Arial" w:cs="Arial"/>
                <w:sz w:val="24"/>
                <w:szCs w:val="24"/>
              </w:rPr>
            </w:pPr>
            <w:r>
              <w:rPr>
                <w:rFonts w:ascii="Arial" w:hAnsi="Arial" w:cs="Arial"/>
                <w:b/>
                <w:bCs/>
                <w:sz w:val="24"/>
                <w:szCs w:val="24"/>
              </w:rPr>
              <w:t>4、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hint="eastAsia" w:ascii="Arial" w:hAnsi="Arial" w:cs="Arial"/>
                <w:sz w:val="24"/>
                <w:szCs w:val="24"/>
              </w:rPr>
              <w:t>8</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b/>
                <w:sz w:val="24"/>
                <w:szCs w:val="24"/>
              </w:rPr>
            </w:pPr>
            <w:r>
              <w:rPr>
                <w:rFonts w:ascii="Arial" w:hAnsi="Arial" w:cs="Arial"/>
                <w:b/>
                <w:sz w:val="24"/>
                <w:szCs w:val="24"/>
              </w:rPr>
              <w:t>投标有效期90天（如不满足将导致废标）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hint="eastAsia" w:ascii="Arial" w:hAnsi="Arial" w:cs="Arial"/>
                <w:sz w:val="24"/>
                <w:szCs w:val="24"/>
              </w:rPr>
              <w:t>9</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szCs w:val="24"/>
              </w:rPr>
              <w:t>投标文件：</w:t>
            </w:r>
            <w:r>
              <w:rPr>
                <w:rFonts w:hint="eastAsia" w:ascii="Arial" w:hAnsi="Arial" w:cs="Arial"/>
                <w:sz w:val="24"/>
                <w:szCs w:val="24"/>
              </w:rPr>
              <w:t>政采云平台电子投标文件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hint="eastAsia" w:ascii="Arial" w:hAnsi="Arial" w:cs="Arial"/>
                <w:sz w:val="24"/>
                <w:szCs w:val="24"/>
              </w:rPr>
              <w:t>10</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shd w:val="clear" w:color="auto" w:fill="FFC000"/>
              </w:rPr>
            </w:pPr>
            <w:r>
              <w:rPr>
                <w:rFonts w:hint="eastAsia" w:ascii="Arial" w:hAnsi="Arial" w:cs="Arial"/>
                <w:sz w:val="24"/>
                <w:szCs w:val="24"/>
              </w:rPr>
              <w:t>电子</w:t>
            </w:r>
            <w:r>
              <w:rPr>
                <w:rFonts w:ascii="Arial" w:hAnsi="Arial" w:cs="Arial"/>
                <w:sz w:val="24"/>
                <w:szCs w:val="24"/>
              </w:rPr>
              <w:t>投标文件以密封形式递交至：政采云线上（www.zcygov.cn）</w:t>
            </w:r>
          </w:p>
          <w:p>
            <w:pPr>
              <w:adjustRightInd w:val="0"/>
              <w:snapToGrid w:val="0"/>
              <w:rPr>
                <w:rFonts w:ascii="Arial" w:hAnsi="Arial" w:cs="Arial"/>
                <w:sz w:val="24"/>
                <w:szCs w:val="24"/>
              </w:rPr>
            </w:pPr>
            <w:r>
              <w:rPr>
                <w:rFonts w:ascii="Arial" w:hAnsi="Arial" w:cs="Arial"/>
                <w:sz w:val="24"/>
                <w:szCs w:val="24"/>
              </w:rPr>
              <w:t>投标文件递交截止时间：</w:t>
            </w:r>
            <w:r>
              <w:rPr>
                <w:rFonts w:hint="eastAsia" w:ascii="Arial" w:hAnsi="Arial" w:cs="Arial"/>
                <w:sz w:val="24"/>
                <w:szCs w:val="24"/>
              </w:rPr>
              <w:t>2023年10月17日11:00时（北京时间）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hint="eastAsia" w:ascii="Arial" w:hAnsi="Arial" w:cs="Arial"/>
                <w:sz w:val="24"/>
                <w:szCs w:val="24"/>
              </w:rPr>
              <w:t>11</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szCs w:val="24"/>
              </w:rPr>
              <w:t>开标日期：</w:t>
            </w:r>
            <w:r>
              <w:rPr>
                <w:rFonts w:hint="eastAsia" w:ascii="Arial" w:hAnsi="Arial" w:cs="Arial"/>
                <w:sz w:val="24"/>
                <w:szCs w:val="24"/>
              </w:rPr>
              <w:t>2023年10月17日11:00时（北京时间）</w:t>
            </w:r>
          </w:p>
          <w:p>
            <w:pPr>
              <w:adjustRightInd w:val="0"/>
              <w:snapToGrid w:val="0"/>
              <w:rPr>
                <w:rFonts w:ascii="Arial" w:hAnsi="Arial" w:cs="Arial"/>
                <w:sz w:val="24"/>
                <w:szCs w:val="24"/>
              </w:rPr>
            </w:pPr>
            <w:r>
              <w:rPr>
                <w:rFonts w:ascii="Arial" w:hAnsi="Arial" w:cs="Arial"/>
                <w:sz w:val="24"/>
                <w:szCs w:val="24"/>
              </w:rPr>
              <w:t>开标地点</w:t>
            </w:r>
            <w:r>
              <w:rPr>
                <w:rFonts w:hint="eastAsia" w:ascii="Arial" w:hAnsi="Arial" w:cs="Arial"/>
                <w:sz w:val="24"/>
                <w:szCs w:val="24"/>
              </w:rPr>
              <w:t>：</w:t>
            </w:r>
            <w:r>
              <w:rPr>
                <w:rFonts w:ascii="Arial" w:hAnsi="Arial" w:cs="Arial"/>
                <w:sz w:val="24"/>
                <w:szCs w:val="24"/>
              </w:rPr>
              <w:t>政采云线上（www.zcygov.cn）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ascii="Arial" w:hAnsi="Arial" w:cs="Arial"/>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hint="eastAsia" w:ascii="Arial" w:hAnsi="Arial" w:cs="Arial"/>
                <w:sz w:val="24"/>
                <w:szCs w:val="24"/>
              </w:rPr>
              <w:t>12</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szCs w:val="24"/>
              </w:rPr>
              <w:t>未标注允许进口的产品不接受非国产产品投标</w:t>
            </w:r>
            <w:r>
              <w:rPr>
                <w:rFonts w:hint="eastAsia" w:ascii="Arial" w:hAnsi="Arial" w:cs="Arial"/>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w:hAnsi="Arial" w:cs="Arial"/>
                <w:sz w:val="24"/>
                <w:szCs w:val="24"/>
              </w:rPr>
            </w:pPr>
            <w:r>
              <w:rPr>
                <w:rFonts w:hint="eastAsia" w:ascii="Arial" w:hAnsi="Arial" w:cs="Arial"/>
                <w:sz w:val="24"/>
                <w:szCs w:val="24"/>
              </w:rPr>
              <w:t>13</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shd w:val="clear" w:color="auto" w:fill="FFC000"/>
              </w:rPr>
            </w:pPr>
            <w:r>
              <w:rPr>
                <w:rFonts w:ascii="Arial" w:hAnsi="Arial" w:cs="Arial"/>
                <w:sz w:val="24"/>
                <w:szCs w:val="24"/>
              </w:rPr>
              <w:t>质疑电话</w:t>
            </w:r>
            <w:r>
              <w:rPr>
                <w:rFonts w:hint="eastAsia" w:ascii="Arial" w:hAnsi="Arial" w:cs="Arial"/>
                <w:sz w:val="24"/>
                <w:szCs w:val="24"/>
              </w:rPr>
              <w:t>：0996-2222077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409"/>
              </w:tabs>
              <w:adjustRightInd w:val="0"/>
              <w:snapToGrid w:val="0"/>
              <w:ind w:right="84" w:rightChars="40"/>
              <w:jc w:val="center"/>
              <w:rPr>
                <w:rFonts w:ascii="Arial" w:hAnsi="Arial" w:cs="Arial"/>
                <w:sz w:val="24"/>
                <w:szCs w:val="24"/>
              </w:rPr>
            </w:pPr>
            <w:r>
              <w:rPr>
                <w:rFonts w:hint="eastAsia" w:ascii="Arial" w:hAnsi="Arial" w:cs="Arial"/>
                <w:sz w:val="24"/>
                <w:szCs w:val="24"/>
              </w:rPr>
              <w:t>14</w:t>
            </w:r>
          </w:p>
        </w:tc>
        <w:tc>
          <w:tcPr>
            <w:tcW w:w="9276"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rPr>
                <w:rFonts w:ascii="Arial" w:hAnsi="Arial" w:cs="Arial"/>
                <w:sz w:val="24"/>
                <w:szCs w:val="24"/>
              </w:rPr>
            </w:pPr>
            <w:r>
              <w:rPr>
                <w:rFonts w:hint="eastAsia" w:ascii="Arial" w:hAnsi="Arial" w:cs="Arial"/>
                <w:sz w:val="24"/>
                <w:szCs w:val="24"/>
              </w:rPr>
              <w:t>根据《关于落实好政府采购支持中小企业发展的通知》的规定：</w:t>
            </w:r>
          </w:p>
          <w:p>
            <w:pPr>
              <w:adjustRightInd w:val="0"/>
              <w:snapToGrid w:val="0"/>
              <w:contextualSpacing/>
              <w:rPr>
                <w:rFonts w:ascii="Arial" w:hAnsi="Arial" w:cs="Arial"/>
                <w:sz w:val="24"/>
                <w:szCs w:val="24"/>
              </w:rPr>
            </w:pPr>
            <w:r>
              <w:rPr>
                <w:rFonts w:hint="eastAsia" w:ascii="Arial" w:hAnsi="Arial" w:cs="Arial"/>
                <w:sz w:val="24"/>
                <w:szCs w:val="24"/>
              </w:rPr>
              <w:t>本项目专门面向</w:t>
            </w:r>
            <w:r>
              <w:rPr>
                <w:rFonts w:hint="eastAsia"/>
                <w:sz w:val="24"/>
                <w:szCs w:val="24"/>
              </w:rPr>
              <w:t>中小企业采购，</w:t>
            </w:r>
            <w:r>
              <w:rPr>
                <w:rFonts w:ascii="Arial" w:hAnsi="Arial" w:cs="Arial"/>
                <w:sz w:val="24"/>
                <w:szCs w:val="24"/>
              </w:rPr>
              <w:t>预算金额为：</w:t>
            </w:r>
            <w:r>
              <w:rPr>
                <w:rFonts w:hint="eastAsia" w:ascii="Arial" w:hAnsi="Arial" w:cs="Arial"/>
                <w:sz w:val="24"/>
                <w:szCs w:val="24"/>
              </w:rPr>
              <w:t>32万元</w:t>
            </w:r>
            <w:r>
              <w:rPr>
                <w:rFonts w:ascii="Arial" w:hAnsi="Arial" w:cs="Arial"/>
                <w:sz w:val="24"/>
                <w:szCs w:val="24"/>
              </w:rPr>
              <w:t>。</w:t>
            </w:r>
          </w:p>
          <w:p>
            <w:pPr>
              <w:adjustRightInd w:val="0"/>
              <w:snapToGrid w:val="0"/>
              <w:contextualSpacing/>
              <w:rPr>
                <w:sz w:val="24"/>
                <w:szCs w:val="24"/>
                <w:u w:val="single"/>
              </w:rPr>
            </w:pPr>
            <w:r>
              <w:rPr>
                <w:rFonts w:hint="eastAsia"/>
                <w:sz w:val="24"/>
                <w:szCs w:val="24"/>
              </w:rPr>
              <w:t>本项目对应的中小企业划分标准所属行业为：</w:t>
            </w:r>
            <w:r>
              <w:rPr>
                <w:rFonts w:hint="eastAsia"/>
                <w:sz w:val="24"/>
                <w:szCs w:val="24"/>
                <w:u w:val="single"/>
              </w:rPr>
              <w:t>（一）农、林、牧、渔业-林业-林木育苗</w:t>
            </w:r>
          </w:p>
          <w:p>
            <w:pPr>
              <w:adjustRightInd w:val="0"/>
              <w:snapToGrid w:val="0"/>
              <w:contextualSpacing/>
              <w:rPr>
                <w:rFonts w:ascii="Arial" w:hAnsi="Arial" w:cs="Arial"/>
                <w:sz w:val="24"/>
                <w:szCs w:val="24"/>
              </w:rPr>
            </w:pPr>
            <w:r>
              <w:rPr>
                <w:rFonts w:hint="eastAsia"/>
                <w:sz w:val="24"/>
                <w:szCs w:val="24"/>
              </w:rPr>
              <w:t>依据《新疆维吾尔自治区政府采购促进中小企业发展管理实施办法》规定享受扶持政策获得政府采购合同的，小微企业不得将合同分包给大中型企业，中型企业不得将合同分包给大型企业。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9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sz w:val="24"/>
                <w:szCs w:val="24"/>
              </w:rPr>
            </w:pPr>
            <w:r>
              <w:rPr>
                <w:rFonts w:ascii="Arial" w:hAnsi="Arial" w:cs="Arial"/>
                <w:sz w:val="24"/>
              </w:rPr>
              <w:t>适用于本供应商须知的额外增加的变动：招标代理服务费由</w:t>
            </w:r>
            <w:r>
              <w:rPr>
                <w:rFonts w:hint="eastAsia" w:ascii="Arial" w:hAnsi="Arial" w:cs="Arial"/>
                <w:sz w:val="24"/>
              </w:rPr>
              <w:t>中标人</w:t>
            </w:r>
            <w:r>
              <w:rPr>
                <w:rFonts w:ascii="Arial" w:hAnsi="Arial" w:cs="Arial"/>
                <w:sz w:val="24"/>
              </w:rPr>
              <w:t>向新疆招标有限公司</w:t>
            </w:r>
            <w:r>
              <w:rPr>
                <w:rFonts w:hint="eastAsia" w:ascii="Arial" w:hAnsi="Arial" w:cs="Arial"/>
                <w:sz w:val="24"/>
              </w:rPr>
              <w:t>巴州分公司</w:t>
            </w:r>
            <w:r>
              <w:rPr>
                <w:rFonts w:ascii="Arial" w:hAnsi="Arial" w:cs="Arial"/>
                <w:sz w:val="24"/>
              </w:rPr>
              <w:t>支付，支付</w:t>
            </w:r>
            <w:r>
              <w:rPr>
                <w:rFonts w:hint="eastAsia" w:ascii="Arial" w:hAnsi="Arial" w:cs="Arial"/>
                <w:sz w:val="24"/>
              </w:rPr>
              <w:t>标准参考</w:t>
            </w:r>
            <w:r>
              <w:rPr>
                <w:rFonts w:ascii="Arial" w:hAnsi="Arial" w:cs="Arial"/>
                <w:sz w:val="24"/>
              </w:rPr>
              <w:t>按照</w:t>
            </w:r>
            <w:r>
              <w:rPr>
                <w:rFonts w:hint="eastAsia" w:ascii="Arial" w:hAnsi="Arial" w:cs="Arial"/>
                <w:sz w:val="24"/>
              </w:rPr>
              <w:t>计委（2002）1980号文下浮50%执行（不含税）。</w:t>
            </w:r>
          </w:p>
        </w:tc>
      </w:tr>
    </w:tbl>
    <w:p>
      <w:pPr>
        <w:pStyle w:val="4"/>
        <w:adjustRightInd w:val="0"/>
        <w:snapToGrid w:val="0"/>
        <w:spacing w:before="100" w:beforeAutospacing="1" w:after="100" w:afterAutospacing="1" w:line="400" w:lineRule="atLeast"/>
        <w:jc w:val="center"/>
        <w:rPr>
          <w:rFonts w:eastAsia="宋体" w:cs="Arial"/>
          <w:sz w:val="28"/>
          <w:szCs w:val="28"/>
        </w:rPr>
      </w:pPr>
      <w:r>
        <w:rPr>
          <w:rFonts w:eastAsia="宋体" w:cs="Arial"/>
          <w:sz w:val="28"/>
          <w:szCs w:val="28"/>
        </w:rPr>
        <w:br w:type="page"/>
      </w:r>
      <w:bookmarkStart w:id="14" w:name="_Toc4882"/>
      <w:bookmarkStart w:id="15" w:name="_Toc298240405"/>
      <w:bookmarkStart w:id="16" w:name="_Toc349637920"/>
      <w:bookmarkStart w:id="17" w:name="_Toc267301282"/>
      <w:bookmarkStart w:id="18" w:name="_Toc349573121"/>
      <w:r>
        <w:rPr>
          <w:rFonts w:eastAsia="宋体" w:cs="Arial"/>
          <w:sz w:val="28"/>
          <w:szCs w:val="28"/>
        </w:rPr>
        <w:t>A  说　明</w:t>
      </w:r>
      <w:bookmarkEnd w:id="14"/>
      <w:bookmarkEnd w:id="15"/>
      <w:bookmarkEnd w:id="16"/>
      <w:bookmarkEnd w:id="17"/>
      <w:bookmarkEnd w:id="18"/>
    </w:p>
    <w:p>
      <w:pPr>
        <w:adjustRightInd w:val="0"/>
        <w:snapToGrid w:val="0"/>
        <w:spacing w:line="400" w:lineRule="atLeast"/>
        <w:rPr>
          <w:rFonts w:ascii="Arial" w:hAnsi="Arial" w:cs="Arial"/>
          <w:sz w:val="24"/>
        </w:rPr>
      </w:pPr>
      <w:r>
        <w:rPr>
          <w:rFonts w:ascii="Arial" w:hAnsi="Arial" w:cs="Arial"/>
          <w:sz w:val="24"/>
        </w:rPr>
        <w:t>1. 适用范围</w:t>
      </w:r>
    </w:p>
    <w:p>
      <w:pPr>
        <w:numPr>
          <w:ilvl w:val="1"/>
          <w:numId w:val="5"/>
        </w:numPr>
        <w:adjustRightInd w:val="0"/>
        <w:snapToGrid w:val="0"/>
        <w:spacing w:line="400" w:lineRule="atLeast"/>
        <w:rPr>
          <w:rFonts w:ascii="Arial" w:hAnsi="Arial" w:cs="Arial"/>
          <w:sz w:val="24"/>
        </w:rPr>
      </w:pPr>
      <w:r>
        <w:rPr>
          <w:rFonts w:ascii="Arial" w:hAnsi="Arial" w:cs="Arial"/>
          <w:sz w:val="24"/>
        </w:rPr>
        <w:t xml:space="preserve"> 本招标文件仅适用于本次投标邀请中所叙述项目的货物及服务采购。</w:t>
      </w:r>
    </w:p>
    <w:p>
      <w:pPr>
        <w:adjustRightInd w:val="0"/>
        <w:snapToGrid w:val="0"/>
        <w:spacing w:line="400" w:lineRule="atLeast"/>
        <w:rPr>
          <w:rFonts w:ascii="Arial" w:hAnsi="Arial" w:cs="Arial"/>
          <w:sz w:val="24"/>
        </w:rPr>
      </w:pPr>
      <w:r>
        <w:rPr>
          <w:rFonts w:ascii="Arial" w:hAnsi="Arial" w:cs="Arial"/>
          <w:sz w:val="24"/>
        </w:rPr>
        <w:t>2．定义</w:t>
      </w:r>
    </w:p>
    <w:p>
      <w:pPr>
        <w:adjustRightInd w:val="0"/>
        <w:snapToGrid w:val="0"/>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adjustRightInd w:val="0"/>
        <w:snapToGrid w:val="0"/>
        <w:spacing w:line="400" w:lineRule="atLeast"/>
        <w:ind w:left="480" w:hanging="480" w:hangingChars="200"/>
        <w:rPr>
          <w:rFonts w:ascii="Arial" w:hAnsi="Arial" w:cs="Arial"/>
          <w:sz w:val="24"/>
        </w:rPr>
      </w:pPr>
      <w:r>
        <w:rPr>
          <w:rFonts w:ascii="Arial" w:hAnsi="Arial" w:cs="Arial"/>
          <w:sz w:val="24"/>
        </w:rPr>
        <w:t>2.2 “</w:t>
      </w:r>
      <w:r>
        <w:rPr>
          <w:rFonts w:hint="eastAsia" w:ascii="Arial" w:hAnsi="Arial" w:cs="Arial"/>
          <w:sz w:val="24"/>
        </w:rPr>
        <w:t>采购人</w:t>
      </w:r>
      <w:r>
        <w:rPr>
          <w:rFonts w:ascii="Arial" w:hAnsi="Arial" w:cs="Arial"/>
          <w:sz w:val="24"/>
        </w:rPr>
        <w:t>”系指</w:t>
      </w:r>
      <w:r>
        <w:rPr>
          <w:rFonts w:hint="eastAsia" w:ascii="Arial" w:hAnsi="Arial" w:cs="Arial"/>
          <w:sz w:val="24"/>
        </w:rPr>
        <w:t>某单位</w:t>
      </w:r>
      <w:r>
        <w:rPr>
          <w:rFonts w:ascii="Arial" w:hAnsi="Arial" w:cs="Arial"/>
          <w:sz w:val="24"/>
        </w:rPr>
        <w:t>；</w:t>
      </w:r>
    </w:p>
    <w:p>
      <w:pPr>
        <w:adjustRightInd w:val="0"/>
        <w:snapToGrid w:val="0"/>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提交投标文件的制造商或代理商；</w:t>
      </w:r>
    </w:p>
    <w:p>
      <w:pPr>
        <w:adjustRightInd w:val="0"/>
        <w:snapToGrid w:val="0"/>
        <w:spacing w:line="400" w:lineRule="atLeast"/>
        <w:rPr>
          <w:rFonts w:ascii="Arial" w:hAnsi="Arial" w:cs="Arial"/>
          <w:sz w:val="24"/>
        </w:rPr>
      </w:pPr>
      <w:r>
        <w:rPr>
          <w:rFonts w:ascii="Arial" w:hAnsi="Arial" w:cs="Arial"/>
          <w:sz w:val="24"/>
        </w:rPr>
        <w:t>2.4 “</w:t>
      </w:r>
      <w:r>
        <w:rPr>
          <w:rFonts w:hint="eastAsia" w:ascii="Arial" w:hAnsi="Arial" w:cs="Arial"/>
          <w:sz w:val="24"/>
        </w:rPr>
        <w:t>中标人</w:t>
      </w:r>
      <w:r>
        <w:rPr>
          <w:rFonts w:ascii="Arial" w:hAnsi="Arial" w:cs="Arial"/>
          <w:sz w:val="24"/>
        </w:rPr>
        <w:t>”系指在本次项目中将被授予合同的供应商。</w:t>
      </w:r>
    </w:p>
    <w:p>
      <w:pPr>
        <w:adjustRightInd w:val="0"/>
        <w:snapToGrid w:val="0"/>
        <w:spacing w:line="400" w:lineRule="atLeast"/>
        <w:rPr>
          <w:rFonts w:ascii="Arial" w:hAnsi="Arial" w:cs="Arial"/>
          <w:sz w:val="24"/>
        </w:rPr>
      </w:pPr>
      <w:r>
        <w:rPr>
          <w:rFonts w:ascii="Arial" w:hAnsi="Arial" w:cs="Arial"/>
          <w:sz w:val="24"/>
        </w:rPr>
        <w:t>3．合格的供应商</w:t>
      </w:r>
    </w:p>
    <w:p>
      <w:pPr>
        <w:adjustRightInd w:val="0"/>
        <w:snapToGrid w:val="0"/>
        <w:spacing w:line="400" w:lineRule="atLeast"/>
        <w:ind w:left="480" w:hanging="480" w:hangingChars="200"/>
        <w:rPr>
          <w:rFonts w:ascii="Arial" w:hAnsi="Arial" w:cs="Arial"/>
          <w:sz w:val="24"/>
        </w:rPr>
      </w:pPr>
      <w:r>
        <w:rPr>
          <w:rFonts w:ascii="Arial" w:hAnsi="Arial" w:cs="Arial"/>
          <w:sz w:val="24"/>
        </w:rPr>
        <w:t>3.1 有能力提供招标文件中所要求的货物及服务、资格审查合格的制造商或代理商为合格的供应商；</w:t>
      </w:r>
    </w:p>
    <w:p>
      <w:pPr>
        <w:adjustRightInd w:val="0"/>
        <w:snapToGrid w:val="0"/>
        <w:spacing w:line="400" w:lineRule="atLeast"/>
        <w:rPr>
          <w:rFonts w:ascii="Arial" w:hAnsi="Arial" w:cs="Arial"/>
          <w:sz w:val="24"/>
        </w:rPr>
      </w:pPr>
      <w:r>
        <w:rPr>
          <w:rFonts w:ascii="Arial" w:hAnsi="Arial" w:cs="Arial"/>
          <w:sz w:val="24"/>
        </w:rPr>
        <w:t>3.2 供应商必须遵守有关的国内法律和规章条例。</w:t>
      </w:r>
    </w:p>
    <w:p>
      <w:pPr>
        <w:tabs>
          <w:tab w:val="left" w:pos="252"/>
          <w:tab w:val="left" w:pos="671"/>
        </w:tabs>
        <w:adjustRightInd w:val="0"/>
        <w:snapToGrid w:val="0"/>
        <w:spacing w:line="400" w:lineRule="atLeast"/>
        <w:contextualSpacing/>
        <w:rPr>
          <w:rFonts w:ascii="Arial" w:hAnsi="Arial" w:cs="Arial"/>
          <w:sz w:val="24"/>
        </w:rPr>
      </w:pPr>
      <w:r>
        <w:rPr>
          <w:rFonts w:ascii="Arial" w:hAnsi="Arial" w:cs="Arial"/>
          <w:sz w:val="24"/>
        </w:rPr>
        <w:t>4．供应商资格（废标因素）：</w:t>
      </w:r>
    </w:p>
    <w:p>
      <w:pPr>
        <w:tabs>
          <w:tab w:val="left" w:pos="252"/>
          <w:tab w:val="left" w:pos="671"/>
        </w:tabs>
        <w:adjustRightInd w:val="0"/>
        <w:snapToGrid w:val="0"/>
        <w:spacing w:line="400" w:lineRule="atLeast"/>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ascii="Arial" w:hAnsi="Arial" w:cs="Arial"/>
          <w:spacing w:val="8"/>
          <w:sz w:val="24"/>
          <w:szCs w:val="24"/>
        </w:rPr>
        <w:t>1. 具有独立承担民事责任的能力；</w:t>
      </w:r>
    </w:p>
    <w:p>
      <w:pPr>
        <w:tabs>
          <w:tab w:val="left" w:pos="252"/>
          <w:tab w:val="left" w:pos="671"/>
        </w:tabs>
        <w:adjustRightInd w:val="0"/>
        <w:snapToGrid w:val="0"/>
        <w:spacing w:line="400" w:lineRule="atLeast"/>
        <w:ind w:left="528" w:hanging="528" w:hangingChars="220"/>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ascii="Arial" w:hAnsi="Arial" w:cs="Arial"/>
          <w:spacing w:val="8"/>
          <w:sz w:val="24"/>
          <w:szCs w:val="24"/>
        </w:rPr>
        <w:t xml:space="preserve">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spacing w:line="400" w:lineRule="atLeast"/>
        <w:ind w:left="480" w:hanging="480" w:hangingChars="200"/>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ascii="Arial" w:hAnsi="Arial" w:cs="Arial"/>
          <w:spacing w:val="8"/>
          <w:sz w:val="24"/>
          <w:szCs w:val="24"/>
        </w:rPr>
        <w:t xml:space="preserve">3. </w:t>
      </w:r>
      <w:r>
        <w:rPr>
          <w:rFonts w:hint="eastAsia" w:ascii="Arial" w:hAnsi="Arial" w:cs="Arial"/>
          <w:spacing w:val="8"/>
          <w:sz w:val="24"/>
          <w:szCs w:val="24"/>
        </w:rPr>
        <w:t>具有履行合同所必需的设备和专业技术能力；</w:t>
      </w:r>
      <w:r>
        <w:rPr>
          <w:rFonts w:ascii="Arial" w:hAnsi="Arial" w:cs="Arial"/>
          <w:spacing w:val="8"/>
          <w:sz w:val="24"/>
          <w:szCs w:val="24"/>
        </w:rPr>
        <w:t>（提供具有履行合同所必需的设备和专业技术能力的承诺函）</w:t>
      </w:r>
    </w:p>
    <w:p>
      <w:pPr>
        <w:tabs>
          <w:tab w:val="left" w:pos="252"/>
          <w:tab w:val="left" w:pos="671"/>
        </w:tabs>
        <w:adjustRightInd w:val="0"/>
        <w:snapToGrid w:val="0"/>
        <w:spacing w:line="400" w:lineRule="atLeast"/>
        <w:ind w:left="528" w:hanging="528" w:hangingChars="220"/>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ascii="Arial" w:hAnsi="Arial" w:cs="Arial"/>
          <w:spacing w:val="8"/>
          <w:sz w:val="24"/>
          <w:szCs w:val="24"/>
        </w:rPr>
        <w:t xml:space="preserve">4. </w:t>
      </w:r>
      <w:r>
        <w:rPr>
          <w:rFonts w:hint="eastAsia" w:ascii="Arial" w:hAnsi="Arial" w:cs="Arial"/>
          <w:spacing w:val="8"/>
          <w:sz w:val="24"/>
          <w:szCs w:val="24"/>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spacing w:line="400" w:lineRule="atLeast"/>
        <w:ind w:left="528" w:hanging="528" w:hangingChars="220"/>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ascii="Arial" w:hAnsi="Arial" w:cs="Arial"/>
          <w:spacing w:val="8"/>
          <w:sz w:val="24"/>
          <w:szCs w:val="24"/>
        </w:rPr>
        <w:t xml:space="preserve">5. </w:t>
      </w:r>
      <w:r>
        <w:rPr>
          <w:rFonts w:hint="eastAsia" w:ascii="Arial" w:hAnsi="Arial" w:cs="Arial"/>
          <w:spacing w:val="8"/>
          <w:sz w:val="24"/>
          <w:szCs w:val="24"/>
        </w:rPr>
        <w:t>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p>
      <w:pPr>
        <w:tabs>
          <w:tab w:val="left" w:pos="252"/>
          <w:tab w:val="left" w:pos="671"/>
        </w:tabs>
        <w:adjustRightInd w:val="0"/>
        <w:snapToGrid w:val="0"/>
        <w:spacing w:line="400" w:lineRule="atLeast"/>
        <w:ind w:left="528" w:hanging="528" w:hangingChars="220"/>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ascii="Arial" w:hAnsi="Arial" w:cs="Arial"/>
          <w:spacing w:val="8"/>
          <w:sz w:val="24"/>
          <w:szCs w:val="24"/>
        </w:rPr>
        <w:t>6. 法律、行政法规规定的其他条件。</w:t>
      </w:r>
    </w:p>
    <w:p>
      <w:pPr>
        <w:tabs>
          <w:tab w:val="left" w:pos="252"/>
          <w:tab w:val="left" w:pos="671"/>
        </w:tabs>
        <w:adjustRightInd w:val="0"/>
        <w:snapToGrid w:val="0"/>
        <w:spacing w:line="400" w:lineRule="atLeast"/>
        <w:ind w:left="528" w:hanging="528" w:hangingChars="220"/>
        <w:contextualSpacing/>
        <w:rPr>
          <w:rFonts w:ascii="宋体" w:hAnsi="宋体" w:cs="宋体"/>
          <w:sz w:val="24"/>
          <w:szCs w:val="32"/>
        </w:rPr>
      </w:pPr>
      <w:r>
        <w:rPr>
          <w:rFonts w:hint="eastAsia" w:ascii="Arial" w:hAnsi="Arial" w:cs="Arial"/>
          <w:sz w:val="24"/>
        </w:rPr>
        <w:t>4</w:t>
      </w:r>
      <w:r>
        <w:rPr>
          <w:rFonts w:ascii="Arial" w:hAnsi="Arial" w:cs="Arial"/>
          <w:sz w:val="24"/>
        </w:rPr>
        <w:t>.</w:t>
      </w:r>
      <w:r>
        <w:rPr>
          <w:rFonts w:hint="eastAsia" w:ascii="Arial" w:hAnsi="Arial" w:cs="Arial"/>
          <w:spacing w:val="8"/>
          <w:sz w:val="24"/>
          <w:szCs w:val="24"/>
        </w:rPr>
        <w:t xml:space="preserve">7. </w:t>
      </w:r>
      <w:r>
        <w:rPr>
          <w:rFonts w:hint="eastAsia" w:ascii="宋体" w:hAnsi="宋体" w:cs="宋体"/>
          <w:sz w:val="24"/>
          <w:szCs w:val="32"/>
        </w:rPr>
        <w:t>本项目不接受联合体投标。</w:t>
      </w:r>
    </w:p>
    <w:p>
      <w:pPr>
        <w:tabs>
          <w:tab w:val="left" w:pos="252"/>
          <w:tab w:val="left" w:pos="671"/>
        </w:tabs>
        <w:adjustRightInd w:val="0"/>
        <w:snapToGrid w:val="0"/>
        <w:spacing w:line="400" w:lineRule="atLeast"/>
        <w:ind w:left="528" w:hanging="528" w:hangingChars="220"/>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hint="eastAsia" w:ascii="Arial" w:hAnsi="Arial" w:cs="Arial"/>
          <w:spacing w:val="8"/>
          <w:sz w:val="24"/>
          <w:szCs w:val="24"/>
        </w:rPr>
        <w:t>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252"/>
          <w:tab w:val="left" w:pos="671"/>
        </w:tabs>
        <w:adjustRightInd w:val="0"/>
        <w:snapToGrid w:val="0"/>
        <w:spacing w:line="400" w:lineRule="atLeast"/>
        <w:ind w:left="420" w:hanging="420" w:hangingChars="175"/>
        <w:contextualSpacing/>
        <w:rPr>
          <w:rFonts w:ascii="Arial" w:hAnsi="Arial" w:cs="Arial"/>
          <w:spacing w:val="8"/>
          <w:sz w:val="24"/>
          <w:szCs w:val="24"/>
        </w:rPr>
      </w:pPr>
      <w:r>
        <w:rPr>
          <w:rFonts w:hint="eastAsia" w:ascii="Arial" w:hAnsi="Arial" w:cs="Arial"/>
          <w:sz w:val="24"/>
        </w:rPr>
        <w:t>4</w:t>
      </w:r>
      <w:r>
        <w:rPr>
          <w:rFonts w:ascii="Arial" w:hAnsi="Arial" w:cs="Arial"/>
          <w:sz w:val="24"/>
        </w:rPr>
        <w:t>.</w:t>
      </w:r>
      <w:r>
        <w:rPr>
          <w:rFonts w:hint="eastAsia" w:ascii="Arial" w:hAnsi="Arial" w:cs="Arial"/>
          <w:spacing w:val="8"/>
          <w:sz w:val="24"/>
          <w:szCs w:val="24"/>
        </w:rPr>
        <w:t>9 落实政府采购政策需满足的资格要求：本项目专门面向中小企业采购，依据《新疆维吾尔自治区政府采购促进中小企业发展管理实施办法》，制造商为中小企业（提供中小企业声明函）</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4.10本项目特殊资格要求：</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4.10.1提供有效期内的《林草种子经营许可证》或《林木种子经营许可证》或《林木种子生产经营许可证》</w:t>
      </w:r>
    </w:p>
    <w:p>
      <w:pPr>
        <w:tabs>
          <w:tab w:val="left" w:pos="252"/>
          <w:tab w:val="left" w:pos="671"/>
        </w:tabs>
        <w:adjustRightInd w:val="0"/>
        <w:snapToGrid w:val="0"/>
        <w:spacing w:line="400" w:lineRule="atLeast"/>
        <w:ind w:left="512" w:hanging="512" w:hangingChars="200"/>
        <w:contextualSpacing/>
      </w:pPr>
      <w:r>
        <w:rPr>
          <w:rFonts w:hint="eastAsia" w:ascii="Arial" w:hAnsi="Arial" w:cs="Arial"/>
          <w:spacing w:val="8"/>
          <w:sz w:val="24"/>
          <w:szCs w:val="24"/>
        </w:rPr>
        <w:t>4.10.2提供有效期内的《林业植物检疫登记证》</w:t>
      </w:r>
    </w:p>
    <w:p>
      <w:pPr>
        <w:pStyle w:val="66"/>
        <w:adjustRightInd w:val="0"/>
        <w:snapToGrid w:val="0"/>
        <w:spacing w:line="400" w:lineRule="atLeast"/>
        <w:ind w:firstLine="0" w:firstLineChars="0"/>
        <w:contextualSpacing/>
        <w:rPr>
          <w:rFonts w:ascii="Arial" w:hAnsi="Arial" w:cs="Arial"/>
          <w:sz w:val="24"/>
          <w:szCs w:val="24"/>
        </w:rPr>
      </w:pPr>
      <w:r>
        <w:rPr>
          <w:rFonts w:ascii="Arial" w:hAnsi="Arial" w:cs="Arial"/>
          <w:sz w:val="24"/>
        </w:rPr>
        <w:t>5．投标费用</w:t>
      </w:r>
    </w:p>
    <w:p>
      <w:pPr>
        <w:adjustRightInd w:val="0"/>
        <w:snapToGrid w:val="0"/>
        <w:spacing w:line="400" w:lineRule="atLeast"/>
        <w:ind w:left="480" w:hanging="480"/>
        <w:rPr>
          <w:rFonts w:ascii="Arial" w:hAnsi="Arial" w:cs="Arial"/>
          <w:sz w:val="24"/>
        </w:rPr>
      </w:pPr>
      <w:r>
        <w:rPr>
          <w:rFonts w:ascii="Arial" w:hAnsi="Arial" w:cs="Arial"/>
          <w:sz w:val="24"/>
        </w:rPr>
        <w:t>5.1 无论投标过程中的作法和结果如何，供应商将自行承担所有与参加投标有关的全部费用。</w:t>
      </w:r>
    </w:p>
    <w:p>
      <w:pPr>
        <w:pStyle w:val="4"/>
        <w:adjustRightInd w:val="0"/>
        <w:snapToGrid w:val="0"/>
        <w:spacing w:before="100" w:beforeAutospacing="1" w:after="100" w:afterAutospacing="1" w:line="400" w:lineRule="atLeast"/>
        <w:jc w:val="center"/>
        <w:rPr>
          <w:rFonts w:eastAsia="宋体" w:cs="Arial"/>
          <w:sz w:val="28"/>
          <w:szCs w:val="28"/>
        </w:rPr>
      </w:pPr>
      <w:bookmarkStart w:id="19" w:name="_Toc17631"/>
      <w:bookmarkStart w:id="20" w:name="_Toc298240406"/>
      <w:bookmarkStart w:id="21" w:name="_Toc349573122"/>
      <w:bookmarkStart w:id="22" w:name="_Toc267301283"/>
      <w:bookmarkStart w:id="23" w:name="_Toc349637921"/>
      <w:r>
        <w:rPr>
          <w:rFonts w:eastAsia="宋体" w:cs="Arial"/>
          <w:sz w:val="28"/>
          <w:szCs w:val="28"/>
        </w:rPr>
        <w:t>B  招标文件</w:t>
      </w:r>
      <w:bookmarkEnd w:id="19"/>
      <w:bookmarkEnd w:id="20"/>
      <w:bookmarkEnd w:id="21"/>
      <w:bookmarkEnd w:id="22"/>
      <w:bookmarkEnd w:id="23"/>
    </w:p>
    <w:p>
      <w:pPr>
        <w:adjustRightInd w:val="0"/>
        <w:snapToGrid w:val="0"/>
        <w:spacing w:line="400" w:lineRule="atLeast"/>
        <w:rPr>
          <w:rFonts w:ascii="Arial" w:hAnsi="Arial" w:cs="Arial"/>
          <w:sz w:val="24"/>
        </w:rPr>
      </w:pPr>
      <w:r>
        <w:rPr>
          <w:rFonts w:ascii="Arial" w:hAnsi="Arial" w:cs="Arial"/>
          <w:sz w:val="24"/>
        </w:rPr>
        <w:t>6．招标文件构成</w:t>
      </w:r>
    </w:p>
    <w:p>
      <w:pPr>
        <w:adjustRightInd w:val="0"/>
        <w:snapToGrid w:val="0"/>
        <w:spacing w:line="400" w:lineRule="atLeast"/>
        <w:rPr>
          <w:rFonts w:ascii="Arial" w:hAnsi="Arial" w:cs="Arial"/>
          <w:sz w:val="24"/>
        </w:rPr>
      </w:pPr>
      <w:r>
        <w:rPr>
          <w:rFonts w:ascii="Arial" w:hAnsi="Arial" w:cs="Arial"/>
          <w:sz w:val="24"/>
        </w:rPr>
        <w:t>6.1招标文件包括：</w:t>
      </w:r>
    </w:p>
    <w:p>
      <w:pPr>
        <w:adjustRightInd w:val="0"/>
        <w:snapToGrid w:val="0"/>
        <w:spacing w:line="400" w:lineRule="atLeast"/>
        <w:ind w:firstLine="240"/>
        <w:rPr>
          <w:rFonts w:ascii="Arial" w:hAnsi="Arial" w:cs="Arial"/>
          <w:sz w:val="24"/>
        </w:rPr>
      </w:pPr>
      <w:r>
        <w:rPr>
          <w:rFonts w:ascii="宋体" w:hAnsi="Arial" w:cs="Arial"/>
          <w:sz w:val="24"/>
        </w:rPr>
        <w:t>⑴</w:t>
      </w:r>
      <w:r>
        <w:rPr>
          <w:rFonts w:ascii="Arial" w:hAnsi="Arial" w:cs="Arial"/>
          <w:sz w:val="24"/>
        </w:rPr>
        <w:t>投标邀请；</w:t>
      </w:r>
    </w:p>
    <w:p>
      <w:pPr>
        <w:adjustRightInd w:val="0"/>
        <w:snapToGrid w:val="0"/>
        <w:spacing w:line="400" w:lineRule="atLeast"/>
        <w:ind w:firstLine="240"/>
        <w:rPr>
          <w:rFonts w:ascii="Arial" w:hAnsi="Arial" w:cs="Arial"/>
          <w:sz w:val="24"/>
        </w:rPr>
      </w:pPr>
      <w:r>
        <w:rPr>
          <w:rFonts w:ascii="宋体" w:hAnsi="Arial" w:cs="Arial"/>
          <w:sz w:val="24"/>
        </w:rPr>
        <w:t>⑵</w:t>
      </w:r>
      <w:r>
        <w:rPr>
          <w:rFonts w:ascii="Arial" w:hAnsi="Arial" w:cs="Arial"/>
          <w:sz w:val="24"/>
        </w:rPr>
        <w:t>供应商须知；</w:t>
      </w:r>
    </w:p>
    <w:p>
      <w:pPr>
        <w:adjustRightInd w:val="0"/>
        <w:snapToGrid w:val="0"/>
        <w:spacing w:line="400" w:lineRule="atLeast"/>
        <w:ind w:firstLine="240"/>
        <w:rPr>
          <w:rFonts w:ascii="Arial" w:hAnsi="Arial" w:cs="Arial"/>
          <w:sz w:val="24"/>
        </w:rPr>
      </w:pPr>
      <w:r>
        <w:rPr>
          <w:rFonts w:ascii="宋体" w:hAnsi="Arial" w:cs="Arial"/>
          <w:sz w:val="24"/>
        </w:rPr>
        <w:t>⑶</w:t>
      </w:r>
      <w:r>
        <w:rPr>
          <w:rFonts w:ascii="Arial" w:hAnsi="Arial" w:cs="Arial"/>
          <w:sz w:val="24"/>
        </w:rPr>
        <w:t>货物需求及技术</w:t>
      </w:r>
      <w:r>
        <w:rPr>
          <w:rFonts w:hint="eastAsia" w:ascii="Arial" w:hAnsi="Arial" w:cs="Arial"/>
          <w:sz w:val="24"/>
        </w:rPr>
        <w:t>要求</w:t>
      </w:r>
      <w:r>
        <w:rPr>
          <w:rFonts w:ascii="Arial" w:hAnsi="Arial" w:cs="Arial"/>
          <w:sz w:val="24"/>
        </w:rPr>
        <w:t>；</w:t>
      </w:r>
    </w:p>
    <w:p>
      <w:pPr>
        <w:adjustRightInd w:val="0"/>
        <w:snapToGrid w:val="0"/>
        <w:spacing w:line="400" w:lineRule="atLeast"/>
        <w:ind w:firstLine="240"/>
        <w:rPr>
          <w:rFonts w:ascii="Arial" w:hAnsi="Arial" w:cs="Arial"/>
          <w:sz w:val="24"/>
        </w:rPr>
      </w:pPr>
      <w:r>
        <w:rPr>
          <w:rFonts w:ascii="宋体" w:hAnsi="Arial" w:cs="Arial"/>
          <w:sz w:val="24"/>
        </w:rPr>
        <w:t>⑷</w:t>
      </w:r>
      <w:r>
        <w:rPr>
          <w:rFonts w:ascii="Arial" w:hAnsi="Arial" w:cs="Arial"/>
          <w:sz w:val="24"/>
        </w:rPr>
        <w:t>合同一般条款；</w:t>
      </w:r>
    </w:p>
    <w:p>
      <w:pPr>
        <w:adjustRightInd w:val="0"/>
        <w:snapToGrid w:val="0"/>
        <w:spacing w:line="400" w:lineRule="atLeast"/>
        <w:ind w:firstLine="240"/>
        <w:rPr>
          <w:rFonts w:ascii="Arial" w:hAnsi="Arial" w:cs="Arial"/>
          <w:sz w:val="24"/>
        </w:rPr>
      </w:pPr>
      <w:r>
        <w:rPr>
          <w:rFonts w:ascii="宋体" w:hAnsi="Arial" w:cs="Arial"/>
          <w:sz w:val="24"/>
        </w:rPr>
        <w:t>⑸</w:t>
      </w:r>
      <w:r>
        <w:rPr>
          <w:rFonts w:ascii="Arial" w:hAnsi="Arial" w:cs="Arial"/>
          <w:sz w:val="24"/>
        </w:rPr>
        <w:t>合同特殊条款；</w:t>
      </w:r>
    </w:p>
    <w:p>
      <w:pPr>
        <w:adjustRightInd w:val="0"/>
        <w:snapToGrid w:val="0"/>
        <w:spacing w:line="400" w:lineRule="atLeast"/>
        <w:ind w:firstLine="240"/>
        <w:rPr>
          <w:rFonts w:ascii="Arial" w:hAnsi="Arial" w:cs="Arial"/>
          <w:sz w:val="24"/>
        </w:rPr>
      </w:pPr>
      <w:r>
        <w:rPr>
          <w:rFonts w:ascii="宋体" w:hAnsi="Arial" w:cs="Arial"/>
          <w:sz w:val="24"/>
        </w:rPr>
        <w:t>⑹</w:t>
      </w:r>
      <w:r>
        <w:rPr>
          <w:rFonts w:ascii="Arial" w:hAnsi="Arial" w:cs="Arial"/>
          <w:sz w:val="24"/>
        </w:rPr>
        <w:t>范本格式。</w:t>
      </w:r>
    </w:p>
    <w:p>
      <w:pPr>
        <w:adjustRightInd w:val="0"/>
        <w:snapToGrid w:val="0"/>
        <w:spacing w:line="400" w:lineRule="atLeast"/>
        <w:rPr>
          <w:rFonts w:ascii="Arial" w:hAnsi="Arial" w:cs="Arial"/>
          <w:sz w:val="24"/>
        </w:rPr>
      </w:pPr>
      <w:r>
        <w:rPr>
          <w:rFonts w:ascii="Arial" w:hAnsi="Arial" w:cs="Arial"/>
          <w:sz w:val="24"/>
        </w:rPr>
        <w:t>6.2 招标文件以中文编写。</w:t>
      </w:r>
    </w:p>
    <w:p>
      <w:pPr>
        <w:adjustRightInd w:val="0"/>
        <w:snapToGrid w:val="0"/>
        <w:spacing w:line="400" w:lineRule="atLeast"/>
        <w:ind w:left="360" w:hanging="360" w:hangingChars="150"/>
        <w:rPr>
          <w:rFonts w:ascii="Arial" w:hAnsi="Arial" w:cs="Arial"/>
          <w:sz w:val="24"/>
        </w:rPr>
      </w:pPr>
      <w:r>
        <w:rPr>
          <w:rFonts w:ascii="Arial" w:hAnsi="Arial" w:cs="Arial"/>
          <w:sz w:val="24"/>
        </w:rPr>
        <w:t>6.3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pPr>
        <w:adjustRightInd w:val="0"/>
        <w:snapToGrid w:val="0"/>
        <w:spacing w:line="400" w:lineRule="atLeast"/>
        <w:rPr>
          <w:rFonts w:ascii="Arial" w:hAnsi="Arial" w:cs="Arial"/>
          <w:sz w:val="24"/>
        </w:rPr>
      </w:pPr>
      <w:r>
        <w:rPr>
          <w:rFonts w:ascii="Arial" w:hAnsi="Arial" w:cs="Arial"/>
          <w:sz w:val="24"/>
        </w:rPr>
        <w:t>7．招标文件澄清</w:t>
      </w:r>
    </w:p>
    <w:p>
      <w:pPr>
        <w:adjustRightInd w:val="0"/>
        <w:snapToGrid w:val="0"/>
        <w:spacing w:line="400" w:lineRule="atLeast"/>
        <w:ind w:left="480" w:hanging="480"/>
        <w:rPr>
          <w:rFonts w:ascii="Arial" w:hAnsi="Arial" w:cs="Arial"/>
          <w:sz w:val="24"/>
        </w:rPr>
      </w:pPr>
      <w:r>
        <w:rPr>
          <w:rFonts w:ascii="Arial" w:hAnsi="Arial" w:cs="Arial"/>
          <w:sz w:val="24"/>
        </w:rPr>
        <w:t>7.1 供应商对招标文件有疑问的，可以向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adjustRightInd w:val="0"/>
        <w:snapToGrid w:val="0"/>
        <w:spacing w:line="400" w:lineRule="atLeast"/>
        <w:ind w:left="480" w:hanging="480"/>
        <w:rPr>
          <w:rFonts w:ascii="Arial" w:hAnsi="Arial" w:cs="Arial"/>
          <w:sz w:val="24"/>
        </w:rPr>
      </w:pPr>
      <w:r>
        <w:rPr>
          <w:rFonts w:ascii="Arial" w:hAnsi="Arial" w:cs="Arial"/>
          <w:sz w:val="24"/>
        </w:rPr>
        <w:t>7.2 供应商对招标文件有质疑，须在得到招标文件之日起至质疑截止时间止，以书面形式向招标机构提出质疑；招标机构在收到书面质疑后</w:t>
      </w:r>
      <w:r>
        <w:rPr>
          <w:rFonts w:hint="eastAsia" w:ascii="Arial" w:hAnsi="Arial" w:cs="Arial"/>
          <w:sz w:val="24"/>
        </w:rPr>
        <w:t>7个工作日内</w:t>
      </w:r>
      <w:r>
        <w:rPr>
          <w:rFonts w:ascii="Arial" w:hAnsi="Arial" w:cs="Arial"/>
          <w:sz w:val="24"/>
        </w:rPr>
        <w:t>做出答复，并以书面形式通知质疑供应商</w:t>
      </w:r>
      <w:r>
        <w:rPr>
          <w:rFonts w:hint="eastAsia" w:ascii="Arial" w:hAnsi="Arial" w:cs="Arial"/>
          <w:sz w:val="24"/>
        </w:rPr>
        <w:t>。</w:t>
      </w:r>
      <w:r>
        <w:rPr>
          <w:rFonts w:ascii="Arial" w:hAnsi="Arial" w:cs="Arial"/>
          <w:sz w:val="24"/>
        </w:rPr>
        <w:t>质疑文件须根据《政府采购质疑和投诉办法》（财政部令第94号）要求的格式及内容提交</w:t>
      </w:r>
      <w:r>
        <w:rPr>
          <w:rFonts w:hint="eastAsia" w:ascii="Arial" w:hAnsi="Arial" w:cs="Arial"/>
          <w:sz w:val="24"/>
        </w:rPr>
        <w:t>。</w:t>
      </w:r>
    </w:p>
    <w:p>
      <w:pPr>
        <w:adjustRightInd w:val="0"/>
        <w:snapToGrid w:val="0"/>
        <w:spacing w:line="400" w:lineRule="atLeast"/>
        <w:ind w:left="480" w:hanging="480"/>
        <w:rPr>
          <w:rFonts w:ascii="Arial" w:hAnsi="Arial" w:cs="Arial"/>
          <w:sz w:val="24"/>
        </w:rPr>
      </w:pPr>
      <w:r>
        <w:rPr>
          <w:rFonts w:ascii="Arial" w:hAnsi="Arial" w:cs="Arial"/>
          <w:sz w:val="24"/>
        </w:rPr>
        <w:t>7.3</w:t>
      </w:r>
      <w:r>
        <w:rPr>
          <w:rFonts w:hint="eastAsia" w:ascii="Arial" w:hAnsi="Arial" w:cs="Arial"/>
          <w:sz w:val="24"/>
        </w:rPr>
        <w:t xml:space="preserve"> 采购人及采购代理机构接受供应商的质疑为：供应商在质疑期内一次性提出的针对同一采购程序环节的质疑。</w:t>
      </w:r>
    </w:p>
    <w:p>
      <w:pPr>
        <w:adjustRightInd w:val="0"/>
        <w:snapToGrid w:val="0"/>
        <w:spacing w:line="400" w:lineRule="atLeast"/>
        <w:ind w:left="480" w:hanging="480"/>
        <w:rPr>
          <w:rFonts w:ascii="Arial" w:hAnsi="Arial" w:eastAsia="宋体" w:cs="Arial"/>
          <w:sz w:val="24"/>
        </w:rPr>
      </w:pPr>
      <w:r>
        <w:rPr>
          <w:rFonts w:ascii="Arial" w:hAnsi="Arial" w:cs="Arial"/>
          <w:sz w:val="24"/>
        </w:rPr>
        <w:t>8.  招标文件的修改</w:t>
      </w:r>
    </w:p>
    <w:p>
      <w:pPr>
        <w:adjustRightInd w:val="0"/>
        <w:snapToGrid w:val="0"/>
        <w:spacing w:line="400" w:lineRule="atLeast"/>
        <w:ind w:left="480" w:hanging="480"/>
        <w:rPr>
          <w:rFonts w:ascii="Arial" w:hAnsi="Arial" w:cs="Arial"/>
          <w:sz w:val="24"/>
        </w:rPr>
      </w:pPr>
      <w:r>
        <w:rPr>
          <w:rFonts w:ascii="Arial" w:hAnsi="Arial" w:eastAsia="宋体" w:cs="Arial"/>
          <w:sz w:val="24"/>
        </w:rPr>
        <w:t>8.1 对招标文件进行必要的修改，</w:t>
      </w:r>
      <w:r>
        <w:rPr>
          <w:rFonts w:hint="eastAsia" w:ascii="Arial" w:hAnsi="Arial" w:cs="Arial"/>
          <w:sz w:val="24"/>
          <w:lang w:val="en-US" w:eastAsia="zh-CN"/>
        </w:rPr>
        <w:t>采购人或采购代理机构</w:t>
      </w:r>
      <w:r>
        <w:rPr>
          <w:rFonts w:ascii="Arial" w:hAnsi="Arial" w:eastAsia="宋体" w:cs="Arial"/>
          <w:sz w:val="24"/>
        </w:rPr>
        <w:t>将在投</w:t>
      </w:r>
      <w:r>
        <w:rPr>
          <w:rFonts w:ascii="Arial" w:hAnsi="Arial" w:cs="Arial"/>
          <w:sz w:val="24"/>
        </w:rPr>
        <w:t>标截止时间15日前以书面形式通知所有购买招标文件的供应商。该修改的内容为招标文件的组成部分；</w:t>
      </w:r>
    </w:p>
    <w:p>
      <w:pPr>
        <w:adjustRightInd w:val="0"/>
        <w:snapToGrid w:val="0"/>
        <w:spacing w:line="400" w:lineRule="atLeast"/>
        <w:ind w:left="480" w:hanging="480"/>
        <w:rPr>
          <w:rFonts w:ascii="Arial" w:hAnsi="Arial" w:cs="Arial"/>
          <w:sz w:val="24"/>
        </w:rPr>
      </w:pPr>
      <w:r>
        <w:rPr>
          <w:rFonts w:ascii="Arial" w:hAnsi="Arial" w:cs="Arial"/>
          <w:sz w:val="24"/>
        </w:rPr>
        <w:t>8.2 在投标截止时间前，</w:t>
      </w:r>
      <w:r>
        <w:rPr>
          <w:rFonts w:hint="eastAsia" w:ascii="Arial" w:hAnsi="Arial" w:cs="Arial"/>
          <w:sz w:val="24"/>
        </w:rPr>
        <w:t>采购代理机构</w:t>
      </w:r>
      <w:r>
        <w:rPr>
          <w:rFonts w:ascii="Arial" w:hAnsi="Arial" w:cs="Arial"/>
          <w:sz w:val="24"/>
        </w:rPr>
        <w:t>可视具体情况延长投标截止时间，并将变更时间书面通知所有购买招标文件的供应商。</w:t>
      </w:r>
    </w:p>
    <w:p>
      <w:pPr>
        <w:pStyle w:val="4"/>
        <w:adjustRightInd w:val="0"/>
        <w:snapToGrid w:val="0"/>
        <w:spacing w:before="100" w:beforeAutospacing="1" w:after="100" w:afterAutospacing="1" w:line="400" w:lineRule="atLeast"/>
        <w:jc w:val="center"/>
        <w:rPr>
          <w:rFonts w:eastAsia="宋体" w:cs="Arial"/>
          <w:sz w:val="28"/>
          <w:szCs w:val="28"/>
        </w:rPr>
      </w:pPr>
      <w:bookmarkStart w:id="24" w:name="_Toc9693"/>
      <w:bookmarkStart w:id="25" w:name="_Toc267301284"/>
      <w:bookmarkStart w:id="26" w:name="_Toc349637922"/>
      <w:bookmarkStart w:id="27" w:name="_Toc349573123"/>
      <w:bookmarkStart w:id="28" w:name="_Toc298240407"/>
      <w:r>
        <w:rPr>
          <w:rFonts w:eastAsia="宋体" w:cs="Arial"/>
          <w:sz w:val="28"/>
          <w:szCs w:val="28"/>
        </w:rPr>
        <w:t>C  投标文件的编写</w:t>
      </w:r>
      <w:bookmarkEnd w:id="24"/>
      <w:bookmarkEnd w:id="25"/>
      <w:bookmarkEnd w:id="26"/>
      <w:bookmarkEnd w:id="27"/>
      <w:bookmarkEnd w:id="28"/>
    </w:p>
    <w:p>
      <w:pPr>
        <w:adjustRightInd w:val="0"/>
        <w:snapToGrid w:val="0"/>
        <w:spacing w:line="400" w:lineRule="atLeast"/>
        <w:rPr>
          <w:rFonts w:ascii="Arial" w:hAnsi="Arial" w:cs="Arial"/>
          <w:sz w:val="24"/>
        </w:rPr>
      </w:pPr>
      <w:r>
        <w:rPr>
          <w:rFonts w:ascii="Arial" w:hAnsi="Arial" w:cs="Arial"/>
          <w:sz w:val="24"/>
        </w:rPr>
        <w:t>9．要求</w:t>
      </w:r>
    </w:p>
    <w:p>
      <w:pPr>
        <w:adjustRightInd w:val="0"/>
        <w:snapToGrid w:val="0"/>
        <w:spacing w:line="400" w:lineRule="atLeast"/>
        <w:ind w:left="360" w:hanging="360" w:hangingChars="150"/>
        <w:rPr>
          <w:rFonts w:ascii="Arial" w:hAnsi="Arial" w:cs="Arial"/>
          <w:sz w:val="24"/>
        </w:rPr>
      </w:pPr>
      <w:r>
        <w:rPr>
          <w:rFonts w:ascii="Arial" w:hAnsi="Arial" w:cs="Arial"/>
          <w:sz w:val="24"/>
        </w:rPr>
        <w:t>9.1 供应商应仔细阅读招标文件的所有内容，按招标文件的要求提供投标文件，并保证所提供的全部资料的真实性，以使其投标对招标文件作出实质性响应，否则，其投标可能被拒绝。</w:t>
      </w:r>
    </w:p>
    <w:p>
      <w:pPr>
        <w:adjustRightInd w:val="0"/>
        <w:snapToGrid w:val="0"/>
        <w:spacing w:line="400" w:lineRule="atLeast"/>
        <w:rPr>
          <w:rFonts w:ascii="Arial" w:hAnsi="Arial" w:cs="Arial"/>
          <w:sz w:val="24"/>
        </w:rPr>
      </w:pPr>
      <w:r>
        <w:rPr>
          <w:rFonts w:ascii="Arial" w:hAnsi="Arial" w:cs="Arial"/>
          <w:sz w:val="24"/>
        </w:rPr>
        <w:t>10．投标语言</w:t>
      </w:r>
    </w:p>
    <w:p>
      <w:pPr>
        <w:adjustRightInd w:val="0"/>
        <w:snapToGrid w:val="0"/>
        <w:spacing w:line="400" w:lineRule="atLeast"/>
        <w:ind w:left="600" w:hanging="600" w:hangingChars="250"/>
        <w:rPr>
          <w:rFonts w:ascii="Arial" w:hAnsi="Arial" w:cs="Arial"/>
          <w:sz w:val="24"/>
        </w:rPr>
      </w:pPr>
      <w:r>
        <w:rPr>
          <w:rFonts w:ascii="Arial" w:hAnsi="Arial" w:cs="Arial"/>
          <w:sz w:val="24"/>
        </w:rPr>
        <w:t>10.1投标文件及供应商与</w:t>
      </w:r>
      <w:r>
        <w:rPr>
          <w:rFonts w:hint="eastAsia" w:ascii="Arial" w:hAnsi="Arial" w:cs="Arial"/>
          <w:sz w:val="24"/>
        </w:rPr>
        <w:t>采购代理机构</w:t>
      </w:r>
      <w:r>
        <w:rPr>
          <w:rFonts w:ascii="Arial" w:hAnsi="Arial" w:cs="Arial"/>
          <w:sz w:val="24"/>
        </w:rPr>
        <w:t>就投标交换的文件和来往信件，应以中文书写。</w:t>
      </w:r>
    </w:p>
    <w:p>
      <w:pPr>
        <w:adjustRightInd w:val="0"/>
        <w:snapToGrid w:val="0"/>
        <w:spacing w:line="400" w:lineRule="atLeast"/>
        <w:rPr>
          <w:rFonts w:ascii="Arial" w:hAnsi="Arial" w:cs="Arial"/>
          <w:sz w:val="24"/>
        </w:rPr>
      </w:pPr>
      <w:r>
        <w:rPr>
          <w:rFonts w:ascii="Arial" w:hAnsi="Arial" w:cs="Arial"/>
          <w:sz w:val="24"/>
        </w:rPr>
        <w:t>11．投标文件的构成</w:t>
      </w:r>
    </w:p>
    <w:p>
      <w:pPr>
        <w:adjustRightInd w:val="0"/>
        <w:snapToGrid w:val="0"/>
        <w:spacing w:line="400" w:lineRule="atLeast"/>
        <w:rPr>
          <w:rFonts w:ascii="Arial" w:hAnsi="Arial" w:cs="Arial"/>
          <w:sz w:val="24"/>
        </w:rPr>
      </w:pPr>
      <w:r>
        <w:rPr>
          <w:rFonts w:ascii="Arial" w:hAnsi="Arial" w:cs="Arial"/>
          <w:sz w:val="24"/>
        </w:rPr>
        <w:t>11.1 供应商编写的投标文件应包括</w:t>
      </w:r>
      <w:r>
        <w:rPr>
          <w:rFonts w:hint="eastAsia" w:ascii="Arial" w:hAnsi="Arial" w:cs="Arial"/>
          <w:sz w:val="24"/>
        </w:rPr>
        <w:t>但不限于</w:t>
      </w:r>
      <w:r>
        <w:rPr>
          <w:rFonts w:ascii="Arial" w:hAnsi="Arial" w:cs="Arial"/>
          <w:sz w:val="24"/>
        </w:rPr>
        <w:t>下列内容</w:t>
      </w:r>
      <w:r>
        <w:rPr>
          <w:rFonts w:hint="eastAsia" w:ascii="Arial" w:hAnsi="Arial" w:cs="Arial"/>
          <w:sz w:val="24"/>
        </w:rPr>
        <w:t>（参照第六部分格式内容）</w:t>
      </w:r>
      <w:r>
        <w:rPr>
          <w:rFonts w:ascii="Arial" w:hAnsi="Arial" w:cs="Arial"/>
          <w:sz w:val="24"/>
        </w:rPr>
        <w:t>：</w:t>
      </w:r>
    </w:p>
    <w:p>
      <w:pPr>
        <w:numPr>
          <w:ilvl w:val="0"/>
          <w:numId w:val="6"/>
        </w:numPr>
        <w:tabs>
          <w:tab w:val="left" w:pos="540"/>
          <w:tab w:val="left" w:pos="900"/>
          <w:tab w:val="left" w:pos="1080"/>
          <w:tab w:val="clear" w:pos="1440"/>
        </w:tabs>
        <w:adjustRightInd w:val="0"/>
        <w:snapToGrid w:val="0"/>
        <w:spacing w:line="400" w:lineRule="atLeast"/>
        <w:ind w:left="720" w:hanging="360"/>
        <w:rPr>
          <w:rFonts w:ascii="Arial" w:hAnsi="Arial" w:cs="Arial"/>
          <w:sz w:val="24"/>
        </w:rPr>
      </w:pPr>
      <w:r>
        <w:rPr>
          <w:rFonts w:ascii="Arial" w:hAnsi="Arial" w:cs="Arial"/>
          <w:sz w:val="24"/>
        </w:rPr>
        <w:t>投标书、开标一览表、分项报价表；</w:t>
      </w:r>
    </w:p>
    <w:p>
      <w:pPr>
        <w:numPr>
          <w:ilvl w:val="0"/>
          <w:numId w:val="6"/>
        </w:numPr>
        <w:tabs>
          <w:tab w:val="left" w:pos="540"/>
          <w:tab w:val="left" w:pos="900"/>
          <w:tab w:val="left" w:pos="1080"/>
          <w:tab w:val="clear" w:pos="1440"/>
        </w:tabs>
        <w:adjustRightInd w:val="0"/>
        <w:snapToGrid w:val="0"/>
        <w:spacing w:line="400" w:lineRule="atLeast"/>
        <w:ind w:left="720" w:hanging="360"/>
        <w:rPr>
          <w:rFonts w:ascii="Arial" w:hAnsi="Arial" w:cs="Arial"/>
          <w:sz w:val="24"/>
        </w:rPr>
      </w:pPr>
      <w:r>
        <w:rPr>
          <w:rFonts w:ascii="Arial" w:hAnsi="Arial" w:cs="Arial"/>
          <w:sz w:val="24"/>
        </w:rPr>
        <w:t>资格证明文件；</w:t>
      </w:r>
    </w:p>
    <w:p>
      <w:pPr>
        <w:numPr>
          <w:ilvl w:val="0"/>
          <w:numId w:val="6"/>
        </w:numPr>
        <w:tabs>
          <w:tab w:val="left" w:pos="540"/>
          <w:tab w:val="left" w:pos="900"/>
          <w:tab w:val="left" w:pos="1080"/>
          <w:tab w:val="clear" w:pos="1440"/>
        </w:tabs>
        <w:adjustRightInd w:val="0"/>
        <w:snapToGrid w:val="0"/>
        <w:spacing w:line="400" w:lineRule="atLeast"/>
        <w:ind w:left="720" w:hanging="360"/>
        <w:rPr>
          <w:rFonts w:ascii="Arial" w:hAnsi="Arial" w:cs="Arial"/>
          <w:sz w:val="24"/>
        </w:rPr>
      </w:pPr>
      <w:r>
        <w:rPr>
          <w:rFonts w:ascii="Arial" w:hAnsi="Arial" w:cs="Arial"/>
          <w:sz w:val="24"/>
        </w:rPr>
        <w:t>所投设备的相关技术/证明资料；</w:t>
      </w:r>
    </w:p>
    <w:p>
      <w:pPr>
        <w:numPr>
          <w:ilvl w:val="0"/>
          <w:numId w:val="6"/>
        </w:numPr>
        <w:tabs>
          <w:tab w:val="left" w:pos="540"/>
          <w:tab w:val="left" w:pos="900"/>
          <w:tab w:val="left" w:pos="1080"/>
          <w:tab w:val="clear" w:pos="1440"/>
        </w:tabs>
        <w:adjustRightInd w:val="0"/>
        <w:snapToGrid w:val="0"/>
        <w:spacing w:line="400" w:lineRule="atLeast"/>
        <w:ind w:left="720" w:hanging="360"/>
        <w:rPr>
          <w:rFonts w:ascii="Arial" w:hAnsi="Arial" w:cs="Arial"/>
          <w:sz w:val="24"/>
        </w:rPr>
      </w:pPr>
      <w:r>
        <w:rPr>
          <w:rFonts w:ascii="Arial" w:hAnsi="Arial" w:cs="Arial"/>
          <w:sz w:val="24"/>
        </w:rPr>
        <w:t>投标保证金；</w:t>
      </w:r>
    </w:p>
    <w:p>
      <w:pPr>
        <w:numPr>
          <w:ilvl w:val="0"/>
          <w:numId w:val="6"/>
        </w:numPr>
        <w:tabs>
          <w:tab w:val="left" w:pos="540"/>
          <w:tab w:val="left" w:pos="900"/>
          <w:tab w:val="left" w:pos="1080"/>
          <w:tab w:val="clear" w:pos="1440"/>
        </w:tabs>
        <w:adjustRightInd w:val="0"/>
        <w:snapToGrid w:val="0"/>
        <w:spacing w:line="400" w:lineRule="atLeast"/>
        <w:ind w:left="720" w:hanging="360"/>
        <w:rPr>
          <w:rFonts w:ascii="Arial" w:hAnsi="Arial" w:cs="Arial"/>
          <w:sz w:val="24"/>
        </w:rPr>
      </w:pPr>
      <w:r>
        <w:rPr>
          <w:rFonts w:ascii="Arial" w:hAnsi="Arial" w:cs="Arial"/>
          <w:sz w:val="24"/>
        </w:rPr>
        <w:t>招标文件货物需求及技术规格、合同特殊条款中要求提交的文件资料。</w:t>
      </w:r>
    </w:p>
    <w:p>
      <w:pPr>
        <w:adjustRightInd w:val="0"/>
        <w:snapToGrid w:val="0"/>
        <w:spacing w:line="400" w:lineRule="atLeast"/>
        <w:rPr>
          <w:rFonts w:ascii="Arial" w:hAnsi="Arial" w:cs="Arial"/>
          <w:sz w:val="24"/>
        </w:rPr>
      </w:pPr>
      <w:r>
        <w:rPr>
          <w:rFonts w:ascii="Arial" w:hAnsi="Arial" w:cs="Arial"/>
          <w:sz w:val="24"/>
        </w:rPr>
        <w:t>12．投标文件格式</w:t>
      </w:r>
    </w:p>
    <w:p>
      <w:pPr>
        <w:adjustRightInd w:val="0"/>
        <w:snapToGrid w:val="0"/>
        <w:spacing w:line="400" w:lineRule="atLeast"/>
        <w:ind w:left="600" w:hanging="600" w:hangingChars="250"/>
        <w:rPr>
          <w:rFonts w:ascii="Arial" w:hAnsi="Arial" w:cs="Arial"/>
          <w:sz w:val="24"/>
        </w:rPr>
      </w:pPr>
      <w:r>
        <w:rPr>
          <w:rFonts w:ascii="Arial" w:hAnsi="Arial" w:cs="Arial"/>
          <w:sz w:val="24"/>
        </w:rPr>
        <w:t>12.1 供应商应按招标文件的范本格式中提供的投标文件格式填写投标书、开标一览表、分项报价表，注明提供的货物名称、货物简介、原产地、数量和价格等。</w:t>
      </w:r>
    </w:p>
    <w:p>
      <w:pPr>
        <w:adjustRightInd w:val="0"/>
        <w:snapToGrid w:val="0"/>
        <w:spacing w:line="400" w:lineRule="atLeast"/>
        <w:rPr>
          <w:rFonts w:ascii="Arial" w:hAnsi="Arial" w:cs="Arial"/>
          <w:sz w:val="24"/>
        </w:rPr>
      </w:pPr>
      <w:r>
        <w:rPr>
          <w:rFonts w:ascii="Arial" w:hAnsi="Arial" w:cs="Arial"/>
          <w:sz w:val="24"/>
        </w:rPr>
        <w:t>13．投标报价</w:t>
      </w:r>
    </w:p>
    <w:p>
      <w:pPr>
        <w:adjustRightInd w:val="0"/>
        <w:snapToGrid w:val="0"/>
        <w:spacing w:line="400" w:lineRule="atLeast"/>
        <w:ind w:left="600" w:hanging="600" w:hangingChars="250"/>
        <w:rPr>
          <w:rFonts w:ascii="Arial" w:hAnsi="Arial" w:cs="Arial"/>
          <w:sz w:val="24"/>
        </w:rPr>
      </w:pPr>
      <w:r>
        <w:rPr>
          <w:rFonts w:ascii="Arial" w:hAnsi="Arial" w:cs="Arial"/>
          <w:sz w:val="24"/>
        </w:rPr>
        <w:t>13.1 供应商应在投标报价表上标明单价和总价。单价和总价要相符。小写和大写要相符。供应商应在投标报价表中标明其提供的所有货物及其相关工作范围内所有费用的总价，不接受有任何选择性报价。</w:t>
      </w:r>
    </w:p>
    <w:p>
      <w:pPr>
        <w:adjustRightInd w:val="0"/>
        <w:snapToGrid w:val="0"/>
        <w:spacing w:line="400" w:lineRule="atLeast"/>
        <w:rPr>
          <w:rFonts w:ascii="Arial" w:hAnsi="Arial" w:cs="Arial"/>
          <w:sz w:val="24"/>
        </w:rPr>
      </w:pPr>
      <w:r>
        <w:rPr>
          <w:rFonts w:ascii="Arial" w:hAnsi="Arial" w:cs="Arial"/>
          <w:sz w:val="24"/>
        </w:rPr>
        <w:t>13.2 投标报价应注意下列要求：</w:t>
      </w:r>
    </w:p>
    <w:p>
      <w:pPr>
        <w:adjustRightInd w:val="0"/>
        <w:snapToGrid w:val="0"/>
        <w:spacing w:line="400" w:lineRule="atLeast"/>
        <w:rPr>
          <w:rFonts w:ascii="Arial" w:hAnsi="Arial" w:cs="Arial"/>
          <w:sz w:val="24"/>
        </w:rPr>
      </w:pPr>
      <w:r>
        <w:rPr>
          <w:rFonts w:ascii="Arial" w:hAnsi="Arial" w:cs="Arial"/>
          <w:sz w:val="24"/>
        </w:rPr>
        <w:t>13.2.1 招标文件中特别要求的备品备件、易损件和专用工具的费用；</w:t>
      </w:r>
    </w:p>
    <w:p>
      <w:pPr>
        <w:adjustRightInd w:val="0"/>
        <w:snapToGrid w:val="0"/>
        <w:spacing w:line="400" w:lineRule="atLeast"/>
        <w:rPr>
          <w:rFonts w:ascii="Arial" w:hAnsi="Arial" w:cs="Arial"/>
          <w:sz w:val="24"/>
        </w:rPr>
      </w:pPr>
      <w:r>
        <w:rPr>
          <w:rFonts w:ascii="Arial" w:hAnsi="Arial" w:cs="Arial"/>
          <w:sz w:val="24"/>
        </w:rPr>
        <w:t>13.2.2 招标文件中特别要求的安装、调试、培训及其它附带服务的费用；</w:t>
      </w:r>
    </w:p>
    <w:p>
      <w:pPr>
        <w:adjustRightInd w:val="0"/>
        <w:snapToGrid w:val="0"/>
        <w:spacing w:line="400" w:lineRule="atLeast"/>
        <w:ind w:left="720" w:hanging="720" w:hangingChars="300"/>
        <w:rPr>
          <w:rStyle w:val="75"/>
          <w:rFonts w:ascii="Arial" w:hAnsi="Arial" w:cs="Arial"/>
          <w:color w:val="auto"/>
          <w:kern w:val="0"/>
          <w:sz w:val="24"/>
        </w:rPr>
      </w:pPr>
      <w:r>
        <w:rPr>
          <w:rFonts w:ascii="Arial" w:hAnsi="Arial" w:cs="Arial"/>
          <w:sz w:val="24"/>
        </w:rPr>
        <w:t>13.2.3 国内供货人提供在中华人民共和国制造的，或已在中华人民共和国境内的国外产地的已经</w:t>
      </w:r>
      <w:r>
        <w:rPr>
          <w:rStyle w:val="75"/>
          <w:rFonts w:ascii="Arial" w:hAnsi="Arial" w:cs="Arial"/>
          <w:color w:val="auto"/>
          <w:kern w:val="0"/>
          <w:sz w:val="24"/>
        </w:rPr>
        <w:t>进口的货物的国内投标，其货物的交货价，包括制造、组装该货物所使用的零部件及原材料已付的全部关税、销售税和其他税（其关税和其他税不分别填写，计入货价内即可）。</w:t>
      </w:r>
    </w:p>
    <w:p>
      <w:pPr>
        <w:adjustRightInd w:val="0"/>
        <w:snapToGrid w:val="0"/>
        <w:spacing w:line="400" w:lineRule="atLeast"/>
        <w:ind w:left="629" w:hanging="628" w:hangingChars="262"/>
        <w:rPr>
          <w:rFonts w:ascii="Arial" w:hAnsi="Arial" w:cs="Arial"/>
          <w:sz w:val="24"/>
        </w:rPr>
      </w:pPr>
      <w:r>
        <w:rPr>
          <w:rFonts w:ascii="Arial" w:hAnsi="Arial" w:cs="Arial"/>
          <w:sz w:val="24"/>
        </w:rPr>
        <w:t>13.3 算术性修正。算术性修正是指对投标文件的报价明细进行校核，并对其算术上和运算上的差错给予修正。修正的原则如下：</w:t>
      </w:r>
    </w:p>
    <w:p>
      <w:pPr>
        <w:adjustRightInd w:val="0"/>
        <w:snapToGrid w:val="0"/>
        <w:spacing w:line="400" w:lineRule="atLeast"/>
        <w:ind w:left="720" w:hanging="720" w:hangingChars="300"/>
        <w:rPr>
          <w:rFonts w:ascii="Arial" w:hAnsi="Arial" w:cs="Arial"/>
          <w:sz w:val="24"/>
        </w:rPr>
      </w:pPr>
      <w:r>
        <w:rPr>
          <w:rFonts w:ascii="Arial" w:hAnsi="Arial" w:cs="Arial"/>
          <w:sz w:val="24"/>
        </w:rPr>
        <w:t>13.3.1 当以数字表示的金额与文字表示的金额有差异时，以文字表示的金额为准；</w:t>
      </w:r>
    </w:p>
    <w:p>
      <w:pPr>
        <w:adjustRightInd w:val="0"/>
        <w:snapToGrid w:val="0"/>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adjustRightInd w:val="0"/>
        <w:snapToGrid w:val="0"/>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adjustRightInd w:val="0"/>
        <w:snapToGrid w:val="0"/>
        <w:spacing w:line="400" w:lineRule="atLeast"/>
        <w:ind w:left="720" w:hanging="720" w:hangingChars="300"/>
        <w:rPr>
          <w:rFonts w:ascii="Arial" w:hAnsi="Arial" w:cs="Arial"/>
          <w:sz w:val="24"/>
        </w:rPr>
      </w:pPr>
      <w:r>
        <w:rPr>
          <w:rFonts w:ascii="Arial" w:hAnsi="Arial" w:cs="Arial"/>
          <w:sz w:val="24"/>
        </w:rPr>
        <w:t>13.3.4 按以上原则对算术性差错修正，应取得</w:t>
      </w:r>
      <w:r>
        <w:rPr>
          <w:rFonts w:hint="eastAsia" w:ascii="Arial" w:hAnsi="Arial" w:cs="Arial"/>
          <w:sz w:val="24"/>
        </w:rPr>
        <w:t>供应商</w:t>
      </w:r>
      <w:r>
        <w:rPr>
          <w:rFonts w:ascii="Arial" w:hAnsi="Arial" w:cs="Arial"/>
          <w:sz w:val="24"/>
        </w:rPr>
        <w:t>的同意，并确认修正后最终投标价。如果</w:t>
      </w:r>
      <w:r>
        <w:rPr>
          <w:rFonts w:hint="eastAsia" w:ascii="Arial" w:hAnsi="Arial" w:cs="Arial"/>
          <w:sz w:val="24"/>
        </w:rPr>
        <w:t>供应商</w:t>
      </w:r>
      <w:r>
        <w:rPr>
          <w:rFonts w:ascii="Arial" w:hAnsi="Arial" w:cs="Arial"/>
          <w:sz w:val="24"/>
        </w:rPr>
        <w:t>拒绝确认，则其投标文件将不予以评审并按</w:t>
      </w:r>
      <w:r>
        <w:rPr>
          <w:rFonts w:hint="eastAsia" w:ascii="Arial" w:hAnsi="Arial" w:cs="Arial"/>
          <w:sz w:val="24"/>
        </w:rPr>
        <w:t>无效</w:t>
      </w:r>
      <w:r>
        <w:rPr>
          <w:rFonts w:ascii="Arial" w:hAnsi="Arial" w:cs="Arial"/>
          <w:sz w:val="24"/>
        </w:rPr>
        <w:t>标处理，没收其投标担保。</w:t>
      </w:r>
    </w:p>
    <w:p>
      <w:pPr>
        <w:adjustRightInd w:val="0"/>
        <w:snapToGrid w:val="0"/>
        <w:spacing w:line="400" w:lineRule="atLeast"/>
        <w:rPr>
          <w:rFonts w:ascii="Arial" w:hAnsi="Arial" w:cs="Arial"/>
          <w:sz w:val="24"/>
        </w:rPr>
      </w:pPr>
      <w:r>
        <w:rPr>
          <w:rFonts w:ascii="Arial" w:hAnsi="Arial" w:cs="Arial"/>
          <w:sz w:val="24"/>
        </w:rPr>
        <w:t>14．投标货币</w:t>
      </w:r>
    </w:p>
    <w:p>
      <w:pPr>
        <w:adjustRightInd w:val="0"/>
        <w:snapToGrid w:val="0"/>
        <w:spacing w:line="400" w:lineRule="atLeast"/>
        <w:rPr>
          <w:rFonts w:ascii="Arial" w:hAnsi="Arial" w:cs="Arial"/>
          <w:sz w:val="24"/>
        </w:rPr>
      </w:pPr>
      <w:r>
        <w:rPr>
          <w:rFonts w:ascii="Arial" w:hAnsi="Arial" w:cs="Arial"/>
          <w:sz w:val="24"/>
        </w:rPr>
        <w:t>14.1人民币报价。</w:t>
      </w:r>
    </w:p>
    <w:p>
      <w:pPr>
        <w:adjustRightInd w:val="0"/>
        <w:snapToGrid w:val="0"/>
        <w:spacing w:line="400" w:lineRule="atLeast"/>
        <w:rPr>
          <w:rFonts w:ascii="Arial" w:hAnsi="Arial" w:cs="Arial"/>
          <w:b/>
          <w:sz w:val="24"/>
        </w:rPr>
      </w:pPr>
      <w:r>
        <w:rPr>
          <w:rFonts w:ascii="Arial" w:hAnsi="Arial" w:cs="Arial"/>
          <w:sz w:val="24"/>
        </w:rPr>
        <w:t>15．</w:t>
      </w:r>
      <w:r>
        <w:rPr>
          <w:rFonts w:ascii="Arial" w:hAnsi="Arial" w:cs="Arial"/>
          <w:b/>
          <w:sz w:val="24"/>
        </w:rPr>
        <w:t>供应商的</w:t>
      </w:r>
      <w:r>
        <w:rPr>
          <w:rFonts w:hint="eastAsia" w:ascii="Arial" w:hAnsi="Arial" w:cs="Arial"/>
          <w:b/>
          <w:sz w:val="24"/>
        </w:rPr>
        <w:t>资格</w:t>
      </w:r>
      <w:r>
        <w:rPr>
          <w:rFonts w:ascii="Arial" w:hAnsi="Arial" w:cs="Arial"/>
          <w:b/>
          <w:sz w:val="24"/>
        </w:rPr>
        <w:t>证明文件：</w:t>
      </w:r>
    </w:p>
    <w:p>
      <w:pPr>
        <w:adjustRightInd w:val="0"/>
        <w:snapToGrid w:val="0"/>
        <w:spacing w:line="400" w:lineRule="atLeast"/>
        <w:ind w:firstLine="482" w:firstLineChars="200"/>
        <w:rPr>
          <w:rFonts w:ascii="Arial" w:hAnsi="Arial" w:cs="Arial"/>
          <w:b/>
          <w:spacing w:val="8"/>
          <w:sz w:val="24"/>
          <w:szCs w:val="24"/>
        </w:rPr>
      </w:pPr>
      <w:r>
        <w:rPr>
          <w:rFonts w:ascii="Arial" w:hAnsi="Arial" w:cs="Arial"/>
          <w:b/>
          <w:sz w:val="24"/>
        </w:rPr>
        <w:t>供应商必须提交证明其有资格进行投标和有能力履行合同的文件（范本格式），作为投标文件的一部分。（</w:t>
      </w:r>
      <w:r>
        <w:rPr>
          <w:rFonts w:ascii="Arial" w:hAnsi="Arial" w:cs="Arial"/>
          <w:b/>
          <w:spacing w:val="8"/>
          <w:sz w:val="24"/>
          <w:szCs w:val="24"/>
        </w:rPr>
        <w:t>如不满足以下条款将导致废标）</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1. 具有独立承担民事责任的能力；</w:t>
      </w:r>
      <w:r>
        <w:rPr>
          <w:rFonts w:hint="eastAsia" w:ascii="Arial" w:hAnsi="Arial" w:cs="Arial"/>
          <w:spacing w:val="8"/>
          <w:sz w:val="24"/>
          <w:szCs w:val="24"/>
        </w:rPr>
        <w:t>（营业执照副本原件的扫描件）</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 xml:space="preserve">2. </w:t>
      </w:r>
      <w:r>
        <w:rPr>
          <w:rFonts w:hint="eastAsia" w:ascii="Arial" w:hAnsi="Arial" w:cs="Arial"/>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p>
      <w:pPr>
        <w:tabs>
          <w:tab w:val="left" w:pos="252"/>
          <w:tab w:val="left" w:pos="671"/>
        </w:tabs>
        <w:adjustRightInd w:val="0"/>
        <w:snapToGrid w:val="0"/>
        <w:spacing w:line="400" w:lineRule="atLeast"/>
        <w:ind w:left="768" w:hanging="768" w:hangingChars="300"/>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 xml:space="preserve">3. </w:t>
      </w:r>
      <w:r>
        <w:rPr>
          <w:rFonts w:hint="eastAsia" w:ascii="Arial" w:hAnsi="Arial" w:cs="Arial"/>
          <w:spacing w:val="8"/>
          <w:sz w:val="24"/>
          <w:szCs w:val="24"/>
        </w:rPr>
        <w:t>具有履行合同所必需的设备和专业技术能力；</w:t>
      </w:r>
      <w:r>
        <w:rPr>
          <w:rFonts w:ascii="Arial" w:hAnsi="Arial" w:cs="Arial"/>
          <w:spacing w:val="8"/>
          <w:sz w:val="24"/>
          <w:szCs w:val="24"/>
        </w:rPr>
        <w:t>（提供具有履行合同所必需的设备和专业技术能力的承诺函）</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 xml:space="preserve">4. </w:t>
      </w:r>
      <w:r>
        <w:rPr>
          <w:rFonts w:hint="eastAsia" w:ascii="Arial" w:hAnsi="Arial" w:cs="Arial"/>
          <w:spacing w:val="8"/>
          <w:sz w:val="24"/>
          <w:szCs w:val="24"/>
        </w:rPr>
        <w:t>有依法缴纳税收和社会保障资金的良好记录；（提供近一年任意三个月缴税记录及社保缴纳证明，新成立公司自成立之日起提供）</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 xml:space="preserve">5. </w:t>
      </w:r>
      <w:r>
        <w:rPr>
          <w:rFonts w:hint="eastAsia" w:ascii="Arial" w:hAnsi="Arial" w:cs="Arial"/>
          <w:spacing w:val="8"/>
          <w:sz w:val="24"/>
          <w:szCs w:val="24"/>
        </w:rPr>
        <w:t>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rPr>
      </w:pPr>
      <w:r>
        <w:rPr>
          <w:rFonts w:hint="eastAsia" w:ascii="Arial" w:hAnsi="Arial" w:cs="Arial"/>
          <w:spacing w:val="8"/>
          <w:sz w:val="24"/>
          <w:szCs w:val="24"/>
        </w:rPr>
        <w:t>15.</w:t>
      </w:r>
      <w:r>
        <w:rPr>
          <w:rFonts w:ascii="Arial" w:hAnsi="Arial" w:cs="Arial"/>
          <w:spacing w:val="8"/>
          <w:sz w:val="24"/>
          <w:szCs w:val="24"/>
        </w:rPr>
        <w:t>6. 法律、行政法规规定的其他条件。</w:t>
      </w:r>
    </w:p>
    <w:p>
      <w:pPr>
        <w:tabs>
          <w:tab w:val="left" w:pos="252"/>
          <w:tab w:val="left" w:pos="671"/>
        </w:tabs>
        <w:adjustRightInd w:val="0"/>
        <w:snapToGrid w:val="0"/>
        <w:spacing w:line="400" w:lineRule="atLeast"/>
        <w:ind w:left="637" w:hanging="637" w:hangingChars="249"/>
        <w:contextualSpacing/>
        <w:rPr>
          <w:rFonts w:ascii="宋体" w:hAnsi="宋体" w:cs="宋体"/>
          <w:sz w:val="24"/>
          <w:szCs w:val="32"/>
        </w:rPr>
      </w:pPr>
      <w:r>
        <w:rPr>
          <w:rFonts w:hint="eastAsia" w:ascii="Arial" w:hAnsi="Arial" w:cs="Arial"/>
          <w:spacing w:val="8"/>
          <w:sz w:val="24"/>
          <w:szCs w:val="24"/>
        </w:rPr>
        <w:t xml:space="preserve">15.7. </w:t>
      </w:r>
      <w:r>
        <w:rPr>
          <w:rFonts w:hint="eastAsia" w:ascii="宋体" w:hAnsi="宋体" w:cs="宋体"/>
          <w:sz w:val="24"/>
          <w:szCs w:val="32"/>
        </w:rPr>
        <w:t>本项目不接受联合体投标。</w:t>
      </w:r>
    </w:p>
    <w:p>
      <w:pPr>
        <w:tabs>
          <w:tab w:val="left" w:pos="252"/>
          <w:tab w:val="left" w:pos="671"/>
        </w:tabs>
        <w:adjustRightInd w:val="0"/>
        <w:snapToGrid w:val="0"/>
        <w:spacing w:line="400" w:lineRule="atLeast"/>
        <w:ind w:left="637" w:hanging="637" w:hangingChars="249"/>
        <w:contextualSpacing/>
        <w:rPr>
          <w:rFonts w:ascii="Arial" w:hAnsi="Arial" w:cs="Arial"/>
          <w:spacing w:val="8"/>
          <w:sz w:val="24"/>
          <w:szCs w:val="24"/>
        </w:rPr>
      </w:pPr>
      <w:r>
        <w:rPr>
          <w:rFonts w:hint="eastAsia" w:ascii="Arial" w:hAnsi="Arial" w:cs="Arial"/>
          <w:spacing w:val="8"/>
          <w:sz w:val="24"/>
          <w:szCs w:val="24"/>
        </w:rPr>
        <w:t>15.8.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15.9. 落实政府采购政策需满足的资格要求：本项目专门面向中小企业采购，依据《新疆维吾尔自治区政府采购促进中小企业发展管理实施办法》，制造商为中小企业（提供中小企业声明函）</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15.10本项目特殊资格要求：</w:t>
      </w:r>
    </w:p>
    <w:p>
      <w:pPr>
        <w:tabs>
          <w:tab w:val="left" w:pos="252"/>
          <w:tab w:val="left" w:pos="671"/>
        </w:tabs>
        <w:adjustRightInd w:val="0"/>
        <w:snapToGrid w:val="0"/>
        <w:spacing w:line="400" w:lineRule="atLeast"/>
        <w:ind w:left="768" w:hanging="768" w:hangingChars="300"/>
        <w:contextualSpacing/>
        <w:rPr>
          <w:rFonts w:ascii="Arial" w:hAnsi="Arial" w:cs="Arial"/>
          <w:spacing w:val="8"/>
          <w:sz w:val="24"/>
          <w:szCs w:val="24"/>
        </w:rPr>
      </w:pPr>
      <w:r>
        <w:rPr>
          <w:rFonts w:hint="eastAsia" w:ascii="Arial" w:hAnsi="Arial" w:cs="Arial"/>
          <w:spacing w:val="8"/>
          <w:sz w:val="24"/>
          <w:szCs w:val="24"/>
        </w:rPr>
        <w:t>15.10.1提供有效期内的《林草种子经营许可证》或《林木种子经营许可证》或《林木种子生产经营许可证》</w:t>
      </w:r>
    </w:p>
    <w:p>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rPr>
      </w:pPr>
      <w:r>
        <w:rPr>
          <w:rFonts w:hint="eastAsia" w:ascii="Arial" w:hAnsi="Arial" w:cs="Arial"/>
          <w:spacing w:val="8"/>
          <w:sz w:val="24"/>
          <w:szCs w:val="24"/>
        </w:rPr>
        <w:t>15.10.2提供有效期内的《林业植物检疫登记证》</w:t>
      </w:r>
    </w:p>
    <w:p>
      <w:pPr>
        <w:adjustRightInd w:val="0"/>
        <w:snapToGrid w:val="0"/>
        <w:spacing w:line="400" w:lineRule="atLeast"/>
        <w:rPr>
          <w:rFonts w:ascii="Arial" w:hAnsi="Arial" w:cs="Arial"/>
          <w:b/>
          <w:spacing w:val="8"/>
          <w:sz w:val="24"/>
          <w:szCs w:val="24"/>
        </w:rPr>
      </w:pPr>
      <w:r>
        <w:rPr>
          <w:rFonts w:ascii="Arial" w:hAnsi="Arial" w:cs="Arial"/>
          <w:b/>
          <w:spacing w:val="8"/>
          <w:sz w:val="24"/>
          <w:szCs w:val="24"/>
        </w:rPr>
        <w:t>注：（1）投标文件中，所有供应商签字、法人代表签字、法人代表授权人签字和其它签字处须同时加盖有关有法律效力的印章方为有效；</w:t>
      </w:r>
    </w:p>
    <w:p>
      <w:pPr>
        <w:adjustRightInd w:val="0"/>
        <w:snapToGrid w:val="0"/>
        <w:spacing w:line="400" w:lineRule="atLeast"/>
        <w:ind w:firstLine="482" w:firstLineChars="200"/>
        <w:rPr>
          <w:rFonts w:ascii="Arial" w:hAnsi="Arial" w:cs="Arial"/>
          <w:sz w:val="24"/>
        </w:rPr>
      </w:pPr>
      <w:r>
        <w:rPr>
          <w:rFonts w:ascii="Arial" w:hAnsi="Arial" w:cs="Arial"/>
          <w:b/>
          <w:sz w:val="24"/>
        </w:rPr>
        <w:t>（2）所有资格证明文件必须满足招标文件要求，否则将导致废标。</w:t>
      </w:r>
    </w:p>
    <w:p>
      <w:pPr>
        <w:adjustRightInd w:val="0"/>
        <w:snapToGrid w:val="0"/>
        <w:spacing w:line="400" w:lineRule="atLeast"/>
        <w:rPr>
          <w:rFonts w:ascii="Arial" w:hAnsi="Arial" w:cs="Arial"/>
          <w:sz w:val="24"/>
        </w:rPr>
      </w:pPr>
      <w:r>
        <w:rPr>
          <w:rFonts w:ascii="Arial" w:hAnsi="Arial" w:cs="Arial"/>
          <w:sz w:val="24"/>
        </w:rPr>
        <w:t>16 投标货物符合招标文件规定的技术响应文件</w:t>
      </w:r>
    </w:p>
    <w:p>
      <w:pPr>
        <w:adjustRightInd w:val="0"/>
        <w:snapToGrid w:val="0"/>
        <w:spacing w:line="400" w:lineRule="atLeast"/>
        <w:ind w:left="600" w:hanging="600" w:hangingChars="250"/>
        <w:rPr>
          <w:rFonts w:ascii="Arial" w:hAnsi="Arial" w:cs="Arial"/>
          <w:sz w:val="24"/>
        </w:rPr>
      </w:pPr>
      <w:r>
        <w:rPr>
          <w:rFonts w:ascii="Arial" w:hAnsi="Arial" w:cs="Arial"/>
          <w:sz w:val="24"/>
        </w:rPr>
        <w:t>16.1供应商须提交证明拟供货物和服务符合招标文件规定的技术响应文件，作为投标文件的一部分。</w:t>
      </w:r>
    </w:p>
    <w:p>
      <w:pPr>
        <w:adjustRightInd w:val="0"/>
        <w:snapToGrid w:val="0"/>
        <w:spacing w:line="400" w:lineRule="atLeast"/>
        <w:ind w:left="480" w:hanging="480" w:hangingChars="200"/>
        <w:rPr>
          <w:rFonts w:ascii="Arial" w:hAnsi="Arial" w:cs="Arial"/>
          <w:sz w:val="24"/>
        </w:rPr>
      </w:pPr>
      <w:r>
        <w:rPr>
          <w:rFonts w:ascii="Arial" w:hAnsi="Arial" w:cs="Arial"/>
          <w:sz w:val="24"/>
        </w:rPr>
        <w:t>16.2上述文件可以是文字资料、图纸和数据，没有按要求提供资料或提供资料不完全，将是对本次招标没有作出实质性响应，其风险由供应商自行承担。</w:t>
      </w:r>
    </w:p>
    <w:p>
      <w:pPr>
        <w:adjustRightInd w:val="0"/>
        <w:snapToGrid w:val="0"/>
        <w:spacing w:line="400" w:lineRule="atLeast"/>
        <w:rPr>
          <w:rFonts w:ascii="Arial" w:hAnsi="Arial" w:cs="Arial"/>
          <w:sz w:val="24"/>
        </w:rPr>
      </w:pPr>
      <w:r>
        <w:rPr>
          <w:rFonts w:ascii="Arial" w:hAnsi="Arial" w:cs="Arial"/>
          <w:sz w:val="24"/>
        </w:rPr>
        <w:t>17．投标的有效期</w:t>
      </w:r>
    </w:p>
    <w:p>
      <w:pPr>
        <w:adjustRightInd w:val="0"/>
        <w:snapToGrid w:val="0"/>
        <w:spacing w:line="400" w:lineRule="atLeast"/>
        <w:rPr>
          <w:rFonts w:ascii="Arial" w:hAnsi="Arial" w:cs="Arial"/>
          <w:sz w:val="24"/>
        </w:rPr>
      </w:pPr>
      <w:r>
        <w:rPr>
          <w:rFonts w:ascii="Arial" w:hAnsi="Arial" w:cs="Arial"/>
          <w:sz w:val="24"/>
        </w:rPr>
        <w:t>17.1</w:t>
      </w:r>
      <w:r>
        <w:rPr>
          <w:rFonts w:ascii="Arial" w:hAnsi="Arial" w:cs="Arial"/>
          <w:b/>
          <w:sz w:val="24"/>
        </w:rPr>
        <w:t xml:space="preserve"> 投标文件从开标之日起，投标有效期为90天。（如不满足将导致废标）</w:t>
      </w:r>
    </w:p>
    <w:p>
      <w:pPr>
        <w:adjustRightInd w:val="0"/>
        <w:snapToGrid w:val="0"/>
        <w:spacing w:line="400" w:lineRule="atLeast"/>
        <w:rPr>
          <w:rFonts w:ascii="Arial" w:hAnsi="Arial" w:cs="Arial"/>
          <w:sz w:val="24"/>
        </w:rPr>
      </w:pPr>
      <w:r>
        <w:rPr>
          <w:rFonts w:ascii="Arial" w:hAnsi="Arial" w:cs="Arial"/>
          <w:sz w:val="24"/>
        </w:rPr>
        <w:t>17.2 在特殊情况下，</w:t>
      </w:r>
      <w:r>
        <w:rPr>
          <w:rFonts w:hint="eastAsia" w:ascii="Arial" w:hAnsi="Arial" w:cs="Arial"/>
          <w:sz w:val="24"/>
        </w:rPr>
        <w:t>采购代理机构</w:t>
      </w:r>
      <w:r>
        <w:rPr>
          <w:rFonts w:ascii="Arial" w:hAnsi="Arial" w:cs="Arial"/>
          <w:sz w:val="24"/>
        </w:rPr>
        <w:t>可与供应商商量延长投标文件的有效期。</w:t>
      </w:r>
    </w:p>
    <w:p>
      <w:pPr>
        <w:adjustRightInd w:val="0"/>
        <w:snapToGrid w:val="0"/>
        <w:spacing w:line="400" w:lineRule="atLeast"/>
        <w:rPr>
          <w:rFonts w:ascii="Arial" w:hAnsi="Arial" w:cs="Arial"/>
          <w:sz w:val="24"/>
        </w:rPr>
      </w:pPr>
      <w:r>
        <w:rPr>
          <w:rFonts w:ascii="Arial" w:hAnsi="Arial" w:cs="Arial"/>
          <w:sz w:val="24"/>
        </w:rPr>
        <w:t>18．投标文件的书写要求。</w:t>
      </w:r>
    </w:p>
    <w:p>
      <w:pPr>
        <w:adjustRightInd w:val="0"/>
        <w:snapToGrid w:val="0"/>
        <w:spacing w:line="400" w:lineRule="atLeast"/>
        <w:rPr>
          <w:rFonts w:ascii="Arial" w:hAnsi="Arial" w:cs="Arial"/>
          <w:sz w:val="24"/>
        </w:rPr>
      </w:pPr>
      <w:r>
        <w:rPr>
          <w:rFonts w:ascii="Arial" w:hAnsi="Arial" w:cs="Arial"/>
          <w:sz w:val="24"/>
        </w:rPr>
        <w:t>18.1 投标文件应清楚工整，修改处应由投标</w:t>
      </w:r>
      <w:r>
        <w:rPr>
          <w:rFonts w:hint="eastAsia" w:ascii="Arial" w:hAnsi="Arial" w:cs="Arial"/>
          <w:sz w:val="24"/>
        </w:rPr>
        <w:t>供应商法人或授权</w:t>
      </w:r>
      <w:r>
        <w:rPr>
          <w:rFonts w:ascii="Arial" w:hAnsi="Arial" w:cs="Arial"/>
          <w:sz w:val="24"/>
        </w:rPr>
        <w:t>代表签章。</w:t>
      </w:r>
    </w:p>
    <w:p>
      <w:pPr>
        <w:adjustRightInd w:val="0"/>
        <w:snapToGrid w:val="0"/>
        <w:spacing w:line="400" w:lineRule="atLeast"/>
        <w:rPr>
          <w:rFonts w:ascii="Arial" w:hAnsi="Arial" w:cs="Arial"/>
          <w:sz w:val="24"/>
        </w:rPr>
      </w:pPr>
      <w:r>
        <w:rPr>
          <w:rFonts w:ascii="Arial" w:hAnsi="Arial" w:cs="Arial"/>
          <w:sz w:val="24"/>
        </w:rPr>
        <w:t>18.2 投标文件应由法人代表或法人授权代表在凡规定签章处逐一签署及加盖单位的公章。</w:t>
      </w:r>
    </w:p>
    <w:p>
      <w:pPr>
        <w:adjustRightInd w:val="0"/>
        <w:snapToGrid w:val="0"/>
        <w:spacing w:line="400" w:lineRule="atLeast"/>
        <w:ind w:left="600" w:hanging="600" w:hangingChars="250"/>
        <w:rPr>
          <w:rFonts w:ascii="Arial" w:hAnsi="Arial" w:cs="Arial"/>
          <w:sz w:val="24"/>
        </w:rPr>
      </w:pPr>
      <w:r>
        <w:rPr>
          <w:rFonts w:ascii="Arial" w:hAnsi="Arial" w:cs="Arial"/>
          <w:sz w:val="24"/>
        </w:rPr>
        <w:t>18.3</w:t>
      </w:r>
      <w:r>
        <w:rPr>
          <w:rFonts w:hint="eastAsia" w:ascii="Arial" w:hAnsi="Arial" w:cs="Arial"/>
          <w:sz w:val="24"/>
        </w:rPr>
        <w:t xml:space="preserve"> </w:t>
      </w:r>
      <w:r>
        <w:rPr>
          <w:rFonts w:ascii="Arial" w:hAnsi="Arial" w:cs="Arial"/>
          <w:sz w:val="24"/>
        </w:rPr>
        <w:t>电报、电话、传真形式的投标概不接受。</w:t>
      </w:r>
    </w:p>
    <w:p>
      <w:pPr>
        <w:adjustRightInd w:val="0"/>
        <w:snapToGrid w:val="0"/>
        <w:spacing w:line="400" w:lineRule="atLeast"/>
        <w:rPr>
          <w:rFonts w:ascii="Arial" w:hAnsi="Arial" w:cs="Arial"/>
          <w:sz w:val="24"/>
        </w:rPr>
      </w:pPr>
      <w:r>
        <w:rPr>
          <w:rFonts w:ascii="Arial" w:hAnsi="Arial" w:cs="Arial"/>
          <w:sz w:val="24"/>
        </w:rPr>
        <w:t>19．投标保证金</w:t>
      </w:r>
    </w:p>
    <w:p>
      <w:pPr>
        <w:adjustRightInd w:val="0"/>
        <w:snapToGrid w:val="0"/>
        <w:spacing w:line="400" w:lineRule="atLeast"/>
        <w:ind w:left="600" w:hanging="600" w:hangingChars="250"/>
        <w:rPr>
          <w:rFonts w:ascii="Arial" w:hAnsi="Arial" w:cs="Arial"/>
          <w:sz w:val="24"/>
        </w:rPr>
      </w:pPr>
      <w:r>
        <w:rPr>
          <w:rFonts w:ascii="Arial" w:hAnsi="Arial" w:cs="Arial"/>
          <w:sz w:val="24"/>
        </w:rPr>
        <w:t>19.1供应商于投标截止时间前向</w:t>
      </w:r>
      <w:r>
        <w:rPr>
          <w:rFonts w:hint="eastAsia" w:ascii="Arial" w:hAnsi="Arial" w:cs="Arial"/>
          <w:sz w:val="24"/>
        </w:rPr>
        <w:t>采购代理机构</w:t>
      </w:r>
      <w:r>
        <w:rPr>
          <w:rFonts w:ascii="Arial" w:hAnsi="Arial" w:cs="Arial"/>
          <w:sz w:val="24"/>
        </w:rPr>
        <w:t>交纳投标保证金。</w:t>
      </w:r>
    </w:p>
    <w:p>
      <w:pPr>
        <w:adjustRightInd w:val="0"/>
        <w:snapToGrid w:val="0"/>
        <w:spacing w:line="400" w:lineRule="atLeast"/>
        <w:ind w:left="600" w:hanging="600" w:hangingChars="250"/>
        <w:rPr>
          <w:rFonts w:ascii="Arial" w:hAnsi="Arial" w:cs="Arial"/>
          <w:sz w:val="24"/>
        </w:rPr>
      </w:pPr>
      <w:r>
        <w:rPr>
          <w:rFonts w:ascii="Arial" w:hAnsi="Arial" w:cs="Arial"/>
          <w:sz w:val="24"/>
        </w:rPr>
        <w:t>19.2 本次招标</w:t>
      </w:r>
      <w:r>
        <w:rPr>
          <w:rFonts w:hint="eastAsia" w:ascii="Arial" w:hAnsi="Arial" w:cs="Arial"/>
          <w:sz w:val="24"/>
          <w:szCs w:val="24"/>
        </w:rPr>
        <w:t>供应商自主选择以支票、汇票、本票、电汇、转账或者金融机构、担保机构出具的保函、电子保函等非现金形式提交</w:t>
      </w:r>
      <w:r>
        <w:rPr>
          <w:rFonts w:ascii="Arial" w:hAnsi="Arial" w:cs="Arial"/>
          <w:sz w:val="24"/>
        </w:rPr>
        <w:t>，</w:t>
      </w:r>
      <w:r>
        <w:rPr>
          <w:rFonts w:ascii="Arial" w:hAnsi="Arial" w:cs="Arial"/>
          <w:sz w:val="24"/>
          <w:szCs w:val="24"/>
        </w:rPr>
        <w:t>投标保证金有效期应当与投标有效期一致</w:t>
      </w:r>
      <w:r>
        <w:rPr>
          <w:rFonts w:ascii="Arial" w:hAnsi="Arial" w:cs="Arial"/>
          <w:sz w:val="24"/>
        </w:rPr>
        <w:t>。</w:t>
      </w:r>
    </w:p>
    <w:p>
      <w:pPr>
        <w:adjustRightInd w:val="0"/>
        <w:snapToGrid w:val="0"/>
        <w:spacing w:line="400" w:lineRule="atLeast"/>
        <w:ind w:left="600" w:hanging="600" w:hangingChars="250"/>
        <w:rPr>
          <w:rFonts w:ascii="Arial" w:hAnsi="Arial" w:cs="Arial"/>
          <w:sz w:val="24"/>
        </w:rPr>
      </w:pPr>
      <w:r>
        <w:rPr>
          <w:rFonts w:ascii="Arial" w:hAnsi="Arial" w:cs="Arial"/>
          <w:sz w:val="24"/>
        </w:rPr>
        <w:t>19.3投标保证金的退还时间：</w:t>
      </w:r>
    </w:p>
    <w:p>
      <w:pPr>
        <w:adjustRightInd w:val="0"/>
        <w:snapToGrid w:val="0"/>
        <w:spacing w:line="400" w:lineRule="atLeast"/>
        <w:ind w:left="840" w:hanging="840" w:hangingChars="350"/>
        <w:rPr>
          <w:rFonts w:ascii="Arial" w:hAnsi="Arial" w:cs="Arial"/>
          <w:sz w:val="24"/>
        </w:rPr>
      </w:pPr>
      <w:r>
        <w:rPr>
          <w:rFonts w:ascii="Arial" w:hAnsi="Arial" w:cs="Arial"/>
          <w:sz w:val="24"/>
        </w:rPr>
        <w:t>19.3.1 在中标通知书发出后5个工作日内退还未中标供应商的投标保证金，在采购合同签订后5个工作日内退还中标供应商的投标保证金。</w:t>
      </w:r>
    </w:p>
    <w:p>
      <w:pPr>
        <w:adjustRightInd w:val="0"/>
        <w:snapToGrid w:val="0"/>
        <w:spacing w:line="400" w:lineRule="atLeast"/>
        <w:rPr>
          <w:rFonts w:ascii="Arial" w:hAnsi="Arial" w:cs="Arial"/>
          <w:b/>
          <w:sz w:val="24"/>
        </w:rPr>
      </w:pPr>
      <w:r>
        <w:rPr>
          <w:rFonts w:ascii="Arial" w:hAnsi="Arial" w:cs="Arial"/>
          <w:sz w:val="24"/>
        </w:rPr>
        <w:t>19.4</w:t>
      </w:r>
      <w:r>
        <w:rPr>
          <w:rFonts w:ascii="Arial" w:hAnsi="Arial" w:cs="Arial"/>
          <w:b/>
          <w:sz w:val="24"/>
        </w:rPr>
        <w:t>未按规定提交投标保证金的投标，将被视为投标无效。</w:t>
      </w:r>
    </w:p>
    <w:p>
      <w:pPr>
        <w:pStyle w:val="2"/>
        <w:adjustRightInd w:val="0"/>
        <w:snapToGrid w:val="0"/>
        <w:spacing w:line="400" w:lineRule="atLeast"/>
        <w:rPr>
          <w:rFonts w:ascii="Arial" w:hAnsi="Arial" w:cs="Arial"/>
          <w:sz w:val="24"/>
        </w:rPr>
      </w:pPr>
      <w:r>
        <w:rPr>
          <w:rFonts w:ascii="Arial" w:hAnsi="Arial" w:cs="Arial"/>
          <w:sz w:val="24"/>
        </w:rPr>
        <w:t>19.5下列任何情况发生时，投标保证金将被没收：</w:t>
      </w:r>
    </w:p>
    <w:p>
      <w:pPr>
        <w:pStyle w:val="2"/>
        <w:adjustRightInd w:val="0"/>
        <w:snapToGrid w:val="0"/>
        <w:spacing w:line="400" w:lineRule="atLeast"/>
        <w:rPr>
          <w:rFonts w:ascii="Arial" w:hAnsi="Arial" w:cs="Arial"/>
          <w:sz w:val="24"/>
        </w:rPr>
      </w:pPr>
      <w:r>
        <w:rPr>
          <w:rFonts w:ascii="Arial" w:hAnsi="Arial" w:cs="Arial"/>
          <w:sz w:val="24"/>
        </w:rPr>
        <w:t>19.5.1供应商在招标文件规定的投标有效期内撤回其投标；</w:t>
      </w:r>
    </w:p>
    <w:p>
      <w:pPr>
        <w:pStyle w:val="2"/>
        <w:adjustRightInd w:val="0"/>
        <w:snapToGrid w:val="0"/>
        <w:spacing w:line="400" w:lineRule="atLeast"/>
        <w:rPr>
          <w:rFonts w:ascii="Arial" w:hAnsi="Arial" w:cs="Arial"/>
          <w:sz w:val="24"/>
        </w:rPr>
      </w:pPr>
      <w:r>
        <w:rPr>
          <w:rFonts w:ascii="Arial" w:hAnsi="Arial" w:cs="Arial"/>
          <w:sz w:val="24"/>
        </w:rPr>
        <w:t>19.5.2</w:t>
      </w:r>
      <w:r>
        <w:rPr>
          <w:rFonts w:hint="eastAsia" w:ascii="Arial" w:hAnsi="Arial" w:cs="Arial"/>
          <w:sz w:val="24"/>
        </w:rPr>
        <w:t>中标人</w:t>
      </w:r>
      <w:r>
        <w:rPr>
          <w:rFonts w:ascii="Arial" w:hAnsi="Arial" w:cs="Arial"/>
          <w:sz w:val="24"/>
        </w:rPr>
        <w:t>在规定期限内未能：</w:t>
      </w:r>
    </w:p>
    <w:p>
      <w:pPr>
        <w:pStyle w:val="2"/>
        <w:adjustRightInd w:val="0"/>
        <w:snapToGrid w:val="0"/>
        <w:spacing w:line="400" w:lineRule="atLeast"/>
        <w:rPr>
          <w:rFonts w:ascii="Arial" w:hAnsi="Arial" w:cs="Arial"/>
          <w:sz w:val="24"/>
        </w:rPr>
      </w:pPr>
      <w:r>
        <w:rPr>
          <w:rFonts w:ascii="Arial" w:hAnsi="Arial" w:cs="Arial"/>
          <w:sz w:val="24"/>
        </w:rPr>
        <w:t xml:space="preserve">19.5.2.1按本须知第31条规定签订合同； </w:t>
      </w:r>
    </w:p>
    <w:p>
      <w:pPr>
        <w:pStyle w:val="2"/>
        <w:adjustRightInd w:val="0"/>
        <w:snapToGrid w:val="0"/>
        <w:spacing w:line="400" w:lineRule="atLeast"/>
        <w:rPr>
          <w:rFonts w:ascii="Arial" w:hAnsi="Arial" w:cs="Arial"/>
          <w:sz w:val="24"/>
        </w:rPr>
      </w:pPr>
      <w:r>
        <w:rPr>
          <w:rFonts w:ascii="Arial" w:hAnsi="Arial" w:cs="Arial"/>
          <w:sz w:val="24"/>
        </w:rPr>
        <w:t>19.5.2.2按须知第32条向买方提交履约保证金；</w:t>
      </w:r>
    </w:p>
    <w:p>
      <w:pPr>
        <w:pStyle w:val="2"/>
        <w:adjustRightInd w:val="0"/>
        <w:snapToGrid w:val="0"/>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交纳招标代理服务费。</w:t>
      </w:r>
    </w:p>
    <w:p>
      <w:pPr>
        <w:pStyle w:val="2"/>
        <w:adjustRightInd w:val="0"/>
        <w:snapToGrid w:val="0"/>
        <w:spacing w:line="400" w:lineRule="atLeast"/>
        <w:rPr>
          <w:rFonts w:ascii="Arial" w:hAnsi="Arial" w:cs="Arial"/>
          <w:sz w:val="24"/>
        </w:rPr>
      </w:pPr>
    </w:p>
    <w:p>
      <w:pPr>
        <w:pStyle w:val="4"/>
        <w:adjustRightInd w:val="0"/>
        <w:snapToGrid w:val="0"/>
        <w:spacing w:before="100" w:beforeAutospacing="1" w:after="100" w:afterAutospacing="1" w:line="400" w:lineRule="atLeast"/>
        <w:jc w:val="center"/>
        <w:rPr>
          <w:rFonts w:eastAsia="宋体" w:cs="Arial"/>
          <w:sz w:val="28"/>
          <w:szCs w:val="28"/>
        </w:rPr>
      </w:pPr>
      <w:bookmarkStart w:id="29" w:name="_Toc267301285"/>
      <w:bookmarkStart w:id="30" w:name="_Toc298240408"/>
      <w:bookmarkStart w:id="31" w:name="_Toc2854"/>
      <w:bookmarkStart w:id="32" w:name="_Toc349637923"/>
      <w:bookmarkStart w:id="33" w:name="_Toc349573124"/>
      <w:r>
        <w:rPr>
          <w:rFonts w:eastAsia="宋体" w:cs="Arial"/>
          <w:sz w:val="28"/>
          <w:szCs w:val="28"/>
        </w:rPr>
        <w:t>D  投标文件的递交</w:t>
      </w:r>
      <w:bookmarkEnd w:id="29"/>
      <w:bookmarkEnd w:id="30"/>
      <w:bookmarkEnd w:id="31"/>
      <w:bookmarkEnd w:id="32"/>
      <w:bookmarkEnd w:id="33"/>
    </w:p>
    <w:p>
      <w:pPr>
        <w:adjustRightInd w:val="0"/>
        <w:snapToGrid w:val="0"/>
        <w:spacing w:line="400" w:lineRule="atLeast"/>
        <w:rPr>
          <w:rFonts w:ascii="Arial" w:hAnsi="Arial" w:cs="Arial"/>
          <w:sz w:val="24"/>
        </w:rPr>
      </w:pPr>
      <w:r>
        <w:rPr>
          <w:rFonts w:ascii="Arial" w:hAnsi="Arial" w:cs="Arial"/>
          <w:sz w:val="24"/>
        </w:rPr>
        <w:t xml:space="preserve">20. </w:t>
      </w:r>
      <w:r>
        <w:rPr>
          <w:rFonts w:hint="eastAsia" w:ascii="Arial" w:hAnsi="Arial" w:cs="Arial"/>
          <w:sz w:val="24"/>
        </w:rPr>
        <w:t>电子</w:t>
      </w:r>
      <w:r>
        <w:rPr>
          <w:rFonts w:ascii="Arial" w:hAnsi="Arial" w:cs="Arial"/>
          <w:sz w:val="24"/>
        </w:rPr>
        <w:t>投标文件的</w:t>
      </w:r>
      <w:r>
        <w:rPr>
          <w:rFonts w:hint="eastAsia" w:ascii="Arial" w:hAnsi="Arial" w:cs="Arial"/>
          <w:sz w:val="24"/>
        </w:rPr>
        <w:t>递交</w:t>
      </w:r>
    </w:p>
    <w:p>
      <w:pPr>
        <w:adjustRightInd w:val="0"/>
        <w:snapToGrid w:val="0"/>
        <w:spacing w:line="400" w:lineRule="atLeast"/>
        <w:ind w:left="600" w:hanging="600" w:hangingChars="250"/>
        <w:rPr>
          <w:rFonts w:ascii="Arial" w:hAnsi="Arial" w:cs="Arial"/>
          <w:sz w:val="24"/>
        </w:rPr>
      </w:pPr>
      <w:r>
        <w:rPr>
          <w:rFonts w:ascii="Arial" w:hAnsi="Arial" w:cs="Arial"/>
          <w:sz w:val="24"/>
        </w:rPr>
        <w:t xml:space="preserve">20.1 </w:t>
      </w:r>
      <w:r>
        <w:rPr>
          <w:rFonts w:hint="eastAsia" w:ascii="Arial" w:hAnsi="Arial" w:cs="Arial"/>
          <w:sz w:val="24"/>
        </w:rPr>
        <w:t>供应商须在政采云平台编制并上传电子投标文件。</w:t>
      </w:r>
    </w:p>
    <w:p>
      <w:pPr>
        <w:adjustRightInd w:val="0"/>
        <w:snapToGrid w:val="0"/>
        <w:spacing w:line="400" w:lineRule="atLeast"/>
        <w:rPr>
          <w:rFonts w:ascii="Arial" w:hAnsi="Arial" w:cs="Arial"/>
          <w:sz w:val="24"/>
        </w:rPr>
      </w:pPr>
      <w:r>
        <w:rPr>
          <w:rFonts w:ascii="Arial" w:hAnsi="Arial" w:cs="Arial"/>
          <w:sz w:val="24"/>
        </w:rPr>
        <w:t>21. 投标截止时间</w:t>
      </w:r>
    </w:p>
    <w:p>
      <w:pPr>
        <w:adjustRightInd w:val="0"/>
        <w:snapToGrid w:val="0"/>
        <w:spacing w:line="400" w:lineRule="atLeast"/>
        <w:rPr>
          <w:rFonts w:ascii="Arial" w:hAnsi="Arial" w:cs="Arial"/>
          <w:sz w:val="24"/>
        </w:rPr>
      </w:pPr>
      <w:r>
        <w:rPr>
          <w:rFonts w:ascii="Arial" w:hAnsi="Arial" w:cs="Arial"/>
          <w:sz w:val="24"/>
        </w:rPr>
        <w:t>21.1 投标文件的递交不得迟于</w:t>
      </w:r>
      <w:r>
        <w:rPr>
          <w:rFonts w:hint="eastAsia" w:ascii="Arial" w:hAnsi="Arial" w:cs="Arial"/>
          <w:sz w:val="24"/>
        </w:rPr>
        <w:t>2023年10月17日11:00时（北京时间）</w:t>
      </w:r>
      <w:r>
        <w:rPr>
          <w:rFonts w:ascii="Arial" w:hAnsi="Arial" w:cs="Arial"/>
          <w:sz w:val="24"/>
        </w:rPr>
        <w:t>。</w:t>
      </w:r>
    </w:p>
    <w:p>
      <w:pPr>
        <w:adjustRightInd w:val="0"/>
        <w:snapToGrid w:val="0"/>
        <w:spacing w:line="400" w:lineRule="atLeast"/>
        <w:ind w:left="540" w:leftChars="257"/>
        <w:rPr>
          <w:rFonts w:ascii="Arial" w:hAnsi="Arial" w:cs="Arial"/>
          <w:sz w:val="24"/>
        </w:rPr>
      </w:pPr>
      <w:r>
        <w:rPr>
          <w:rFonts w:hint="eastAsia" w:ascii="Arial" w:hAnsi="Arial" w:cs="Arial"/>
          <w:sz w:val="24"/>
        </w:rPr>
        <w:t>电子</w:t>
      </w:r>
      <w:r>
        <w:rPr>
          <w:rFonts w:ascii="Arial" w:hAnsi="Arial" w:cs="Arial"/>
          <w:sz w:val="24"/>
        </w:rPr>
        <w:t>投标文件以</w:t>
      </w:r>
      <w:r>
        <w:rPr>
          <w:rFonts w:hint="eastAsia" w:ascii="Arial" w:hAnsi="Arial" w:cs="Arial"/>
          <w:sz w:val="24"/>
        </w:rPr>
        <w:t>加密</w:t>
      </w:r>
      <w:r>
        <w:rPr>
          <w:rFonts w:ascii="Arial" w:hAnsi="Arial" w:cs="Arial"/>
          <w:sz w:val="24"/>
        </w:rPr>
        <w:t>形式递交至：</w:t>
      </w:r>
      <w:r>
        <w:rPr>
          <w:rFonts w:hint="eastAsia" w:ascii="宋体" w:hAnsi="宋体" w:cs="宋体"/>
          <w:sz w:val="24"/>
          <w:szCs w:val="24"/>
        </w:rPr>
        <w:t>政采云线上</w:t>
      </w:r>
      <w:r>
        <w:rPr>
          <w:rFonts w:hint="eastAsia" w:ascii="Arial" w:hAnsi="Arial" w:cs="Arial"/>
          <w:sz w:val="24"/>
          <w:szCs w:val="22"/>
        </w:rPr>
        <w:t>（www.zcygov.cn）</w:t>
      </w:r>
    </w:p>
    <w:p>
      <w:pPr>
        <w:adjustRightInd w:val="0"/>
        <w:snapToGrid w:val="0"/>
        <w:spacing w:line="400" w:lineRule="atLeast"/>
        <w:ind w:left="600" w:hanging="600" w:hangingChars="250"/>
        <w:rPr>
          <w:rFonts w:ascii="Arial" w:hAnsi="Arial" w:cs="Arial"/>
          <w:sz w:val="24"/>
        </w:rPr>
      </w:pPr>
      <w:r>
        <w:rPr>
          <w:rFonts w:ascii="Arial" w:hAnsi="Arial" w:cs="Arial"/>
          <w:sz w:val="24"/>
        </w:rPr>
        <w:t>21.</w:t>
      </w:r>
      <w:r>
        <w:rPr>
          <w:rFonts w:hint="eastAsia" w:ascii="Arial" w:hAnsi="Arial" w:cs="Arial"/>
          <w:sz w:val="24"/>
        </w:rPr>
        <w:t>2</w:t>
      </w:r>
      <w:r>
        <w:rPr>
          <w:rFonts w:ascii="Arial" w:hAnsi="Arial" w:cs="Arial"/>
          <w:sz w:val="24"/>
        </w:rPr>
        <w:t xml:space="preserve"> 出现第8.2款因招标文件的修改推迟投标截止时间时，则按</w:t>
      </w:r>
      <w:r>
        <w:rPr>
          <w:rFonts w:hint="eastAsia" w:ascii="Arial" w:hAnsi="Arial" w:cs="Arial"/>
          <w:sz w:val="24"/>
        </w:rPr>
        <w:t>采购代理机构</w:t>
      </w:r>
      <w:r>
        <w:rPr>
          <w:rFonts w:ascii="Arial" w:hAnsi="Arial" w:cs="Arial"/>
          <w:sz w:val="24"/>
        </w:rPr>
        <w:t>修改通知规定的时间递交。</w:t>
      </w:r>
    </w:p>
    <w:p>
      <w:pPr>
        <w:adjustRightInd w:val="0"/>
        <w:snapToGrid w:val="0"/>
        <w:spacing w:line="400" w:lineRule="atLeast"/>
        <w:rPr>
          <w:rFonts w:ascii="Arial" w:hAnsi="Arial" w:cs="Arial"/>
          <w:sz w:val="24"/>
        </w:rPr>
      </w:pPr>
      <w:r>
        <w:rPr>
          <w:rFonts w:ascii="Arial" w:hAnsi="Arial" w:cs="Arial"/>
          <w:sz w:val="24"/>
        </w:rPr>
        <w:t>22．投标文件的修改和撤销</w:t>
      </w:r>
    </w:p>
    <w:p>
      <w:pPr>
        <w:adjustRightInd w:val="0"/>
        <w:snapToGrid w:val="0"/>
        <w:spacing w:line="400" w:lineRule="atLeast"/>
        <w:ind w:left="600" w:hanging="600" w:hangingChars="250"/>
        <w:rPr>
          <w:rFonts w:ascii="Arial" w:hAnsi="Arial" w:cs="Arial"/>
          <w:sz w:val="24"/>
        </w:rPr>
      </w:pPr>
      <w:r>
        <w:rPr>
          <w:rFonts w:ascii="Arial" w:hAnsi="Arial" w:cs="Arial"/>
          <w:sz w:val="24"/>
        </w:rPr>
        <w:t>22.1 供应商在提交投标文件后可对其投标文件进行修改或撤销，但</w:t>
      </w:r>
      <w:r>
        <w:rPr>
          <w:rFonts w:hint="eastAsia" w:ascii="Arial" w:hAnsi="Arial" w:cs="Arial"/>
          <w:sz w:val="24"/>
        </w:rPr>
        <w:t>采购代理机构</w:t>
      </w:r>
      <w:r>
        <w:rPr>
          <w:rFonts w:ascii="Arial" w:hAnsi="Arial" w:cs="Arial"/>
          <w:sz w:val="24"/>
        </w:rPr>
        <w:t>须在投标截止时间之前收到该修改或撤销的书面通知，该通知须有经正式授权的供应商代表签字。</w:t>
      </w:r>
    </w:p>
    <w:p>
      <w:pPr>
        <w:adjustRightInd w:val="0"/>
        <w:snapToGrid w:val="0"/>
        <w:spacing w:line="400" w:lineRule="atLeast"/>
        <w:rPr>
          <w:rFonts w:ascii="Arial" w:hAnsi="Arial" w:cs="Arial"/>
          <w:sz w:val="24"/>
        </w:rPr>
      </w:pPr>
      <w:r>
        <w:rPr>
          <w:rFonts w:ascii="Arial" w:hAnsi="Arial" w:cs="Arial"/>
          <w:sz w:val="24"/>
        </w:rPr>
        <w:t>22.2 投标截止时间以后不得修改投标文件。</w:t>
      </w:r>
    </w:p>
    <w:p>
      <w:pPr>
        <w:adjustRightInd w:val="0"/>
        <w:snapToGrid w:val="0"/>
        <w:spacing w:line="400" w:lineRule="atLeast"/>
        <w:ind w:left="600" w:hanging="600" w:hangingChars="250"/>
        <w:rPr>
          <w:rFonts w:ascii="Arial" w:hAnsi="Arial" w:cs="Arial"/>
          <w:sz w:val="24"/>
        </w:rPr>
      </w:pPr>
      <w:r>
        <w:rPr>
          <w:rFonts w:ascii="Arial" w:hAnsi="Arial" w:cs="Arial"/>
          <w:sz w:val="24"/>
        </w:rPr>
        <w:t>22.3 供应商不得在开标时间起至投标有效期期满前撤销投标文件。否则</w:t>
      </w:r>
      <w:r>
        <w:rPr>
          <w:rFonts w:hint="eastAsia" w:ascii="Arial" w:hAnsi="Arial" w:cs="Arial"/>
          <w:sz w:val="24"/>
        </w:rPr>
        <w:t>采购代理机构</w:t>
      </w:r>
      <w:r>
        <w:rPr>
          <w:rFonts w:ascii="Arial" w:hAnsi="Arial" w:cs="Arial"/>
          <w:sz w:val="24"/>
        </w:rPr>
        <w:t>将没收其投标保证金。</w:t>
      </w:r>
    </w:p>
    <w:p>
      <w:pPr>
        <w:adjustRightInd w:val="0"/>
        <w:snapToGrid w:val="0"/>
        <w:spacing w:line="400" w:lineRule="atLeast"/>
        <w:ind w:left="600" w:hanging="600" w:hangingChars="250"/>
        <w:rPr>
          <w:rFonts w:ascii="Arial" w:hAnsi="Arial" w:cs="Arial"/>
          <w:sz w:val="24"/>
        </w:rPr>
      </w:pPr>
    </w:p>
    <w:p>
      <w:pPr>
        <w:pStyle w:val="4"/>
        <w:adjustRightInd w:val="0"/>
        <w:snapToGrid w:val="0"/>
        <w:spacing w:before="100" w:beforeAutospacing="1" w:after="100" w:afterAutospacing="1" w:line="400" w:lineRule="atLeast"/>
        <w:jc w:val="center"/>
        <w:rPr>
          <w:rFonts w:eastAsia="宋体" w:cs="Arial"/>
          <w:sz w:val="28"/>
          <w:szCs w:val="28"/>
        </w:rPr>
      </w:pPr>
      <w:bookmarkStart w:id="34" w:name="_Toc298240409"/>
      <w:bookmarkStart w:id="35" w:name="_Toc349637924"/>
      <w:bookmarkStart w:id="36" w:name="_Toc16430"/>
      <w:bookmarkStart w:id="37" w:name="_Toc267301286"/>
      <w:bookmarkStart w:id="38" w:name="_Toc349573125"/>
      <w:r>
        <w:rPr>
          <w:rFonts w:eastAsia="宋体" w:cs="Arial"/>
          <w:sz w:val="28"/>
          <w:szCs w:val="28"/>
        </w:rPr>
        <w:t>E  评标程序</w:t>
      </w:r>
      <w:bookmarkEnd w:id="34"/>
      <w:bookmarkEnd w:id="35"/>
      <w:bookmarkEnd w:id="36"/>
      <w:bookmarkEnd w:id="37"/>
      <w:bookmarkEnd w:id="38"/>
    </w:p>
    <w:p>
      <w:pPr>
        <w:adjustRightInd w:val="0"/>
        <w:snapToGrid w:val="0"/>
        <w:spacing w:line="400" w:lineRule="atLeast"/>
        <w:rPr>
          <w:rFonts w:ascii="Arial" w:hAnsi="Arial" w:cs="Arial"/>
          <w:sz w:val="24"/>
        </w:rPr>
      </w:pPr>
      <w:r>
        <w:rPr>
          <w:rFonts w:ascii="Arial" w:hAnsi="Arial" w:cs="Arial"/>
          <w:sz w:val="24"/>
        </w:rPr>
        <w:t>23．开标</w:t>
      </w:r>
    </w:p>
    <w:p>
      <w:pPr>
        <w:adjustRightInd w:val="0"/>
        <w:snapToGrid w:val="0"/>
        <w:spacing w:line="400" w:lineRule="atLeast"/>
        <w:ind w:left="523" w:hanging="523" w:hangingChars="218"/>
        <w:rPr>
          <w:rFonts w:ascii="Arial" w:hAnsi="Arial" w:cs="Arial"/>
          <w:sz w:val="24"/>
        </w:rPr>
      </w:pPr>
      <w:r>
        <w:rPr>
          <w:rFonts w:ascii="Arial" w:hAnsi="Arial" w:cs="Arial"/>
          <w:sz w:val="24"/>
        </w:rPr>
        <w:t>23.1 本次招标按招标文件中投标邀请规定的时间地点进行开标。</w:t>
      </w:r>
    </w:p>
    <w:p>
      <w:pPr>
        <w:adjustRightInd w:val="0"/>
        <w:snapToGrid w:val="0"/>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rPr>
        <w:t xml:space="preserve">2 </w:t>
      </w:r>
      <w:r>
        <w:rPr>
          <w:rFonts w:ascii="Arial" w:hAnsi="Arial" w:cs="Arial"/>
          <w:sz w:val="24"/>
        </w:rPr>
        <w:t>本</w:t>
      </w:r>
      <w:r>
        <w:rPr>
          <w:rFonts w:hint="eastAsia" w:ascii="Arial" w:hAnsi="Arial" w:cs="Arial"/>
          <w:sz w:val="24"/>
        </w:rPr>
        <w:t>项目</w:t>
      </w:r>
      <w:r>
        <w:rPr>
          <w:rFonts w:ascii="Arial" w:hAnsi="Arial" w:cs="Arial"/>
          <w:sz w:val="24"/>
        </w:rPr>
        <w:t>采用网上开标、评标系统，供应商在线参加</w:t>
      </w:r>
      <w:r>
        <w:rPr>
          <w:rFonts w:hint="eastAsia" w:ascii="Arial" w:hAnsi="Arial" w:cs="Arial"/>
          <w:sz w:val="24"/>
        </w:rPr>
        <w:t>投标</w:t>
      </w:r>
      <w:r>
        <w:rPr>
          <w:rFonts w:ascii="Arial" w:hAnsi="Arial" w:cs="Arial"/>
          <w:sz w:val="24"/>
        </w:rPr>
        <w:t>（无需到开标现场）</w:t>
      </w:r>
      <w:r>
        <w:rPr>
          <w:rFonts w:hint="eastAsia" w:ascii="Arial" w:hAnsi="Arial" w:cs="Arial"/>
          <w:sz w:val="24"/>
        </w:rPr>
        <w:t>，开标</w:t>
      </w:r>
      <w:r>
        <w:rPr>
          <w:rFonts w:ascii="Arial" w:hAnsi="Arial" w:cs="Arial"/>
          <w:sz w:val="24"/>
        </w:rPr>
        <w:t>前供应商完成设备测试，保证摄像头及麦克风正常使用。自开标时间起至评审结束，供应商须登录</w:t>
      </w:r>
      <w:r>
        <w:rPr>
          <w:rFonts w:hint="eastAsia" w:ascii="Arial" w:hAnsi="Arial" w:cs="Arial"/>
          <w:sz w:val="24"/>
        </w:rPr>
        <w:t>《</w:t>
      </w:r>
      <w:r>
        <w:rPr>
          <w:rFonts w:ascii="Arial" w:hAnsi="Arial" w:cs="Arial"/>
          <w:sz w:val="24"/>
        </w:rPr>
        <w:t>新疆政府采购网</w:t>
      </w:r>
      <w:r>
        <w:rPr>
          <w:rFonts w:hint="eastAsia" w:ascii="Arial" w:hAnsi="Arial" w:cs="Arial"/>
          <w:sz w:val="24"/>
        </w:rPr>
        <w:t>》</w:t>
      </w:r>
      <w:r>
        <w:rPr>
          <w:rFonts w:ascii="Arial" w:hAnsi="Arial" w:cs="Arial"/>
          <w:sz w:val="24"/>
        </w:rPr>
        <w:t>政采云平台并保持网络通畅，随时答复</w:t>
      </w:r>
      <w:r>
        <w:rPr>
          <w:rFonts w:hint="eastAsia" w:ascii="Arial" w:hAnsi="Arial" w:cs="Arial"/>
          <w:sz w:val="24"/>
        </w:rPr>
        <w:t>评标委员会</w:t>
      </w:r>
      <w:r>
        <w:rPr>
          <w:rFonts w:ascii="Arial" w:hAnsi="Arial" w:cs="Arial"/>
          <w:sz w:val="24"/>
        </w:rPr>
        <w:t>的疑问。若供应商未在规定时间内答复的，由此产生的后果将由供应商自行承担</w:t>
      </w:r>
      <w:r>
        <w:rPr>
          <w:rFonts w:hint="eastAsia" w:ascii="Arial" w:hAnsi="Arial" w:cs="Arial"/>
          <w:sz w:val="24"/>
        </w:rPr>
        <w:t>。</w:t>
      </w:r>
    </w:p>
    <w:p>
      <w:pPr>
        <w:adjustRightInd w:val="0"/>
        <w:snapToGrid w:val="0"/>
        <w:spacing w:line="400" w:lineRule="atLeast"/>
        <w:ind w:left="600" w:hanging="600" w:hangingChars="250"/>
        <w:rPr>
          <w:rFonts w:ascii="Arial" w:hAnsi="Arial" w:cs="Arial"/>
          <w:sz w:val="24"/>
        </w:rPr>
      </w:pPr>
      <w:r>
        <w:rPr>
          <w:rFonts w:ascii="Arial" w:hAnsi="Arial" w:cs="Arial"/>
          <w:sz w:val="24"/>
        </w:rPr>
        <w:t>23.</w:t>
      </w:r>
      <w:r>
        <w:rPr>
          <w:rFonts w:hint="eastAsia" w:ascii="Arial" w:hAnsi="Arial" w:cs="Arial"/>
          <w:sz w:val="24"/>
        </w:rPr>
        <w:t>3</w:t>
      </w:r>
      <w:r>
        <w:rPr>
          <w:rFonts w:ascii="Arial" w:hAnsi="Arial" w:cs="Arial"/>
          <w:sz w:val="24"/>
        </w:rPr>
        <w:t xml:space="preserve"> 开标时供应商登录政采云平台，在</w:t>
      </w:r>
      <w:r>
        <w:rPr>
          <w:rFonts w:hint="eastAsia" w:ascii="Arial" w:hAnsi="Arial" w:cs="Arial"/>
          <w:sz w:val="24"/>
        </w:rPr>
        <w:t>投标文件开启解密</w:t>
      </w:r>
      <w:r>
        <w:rPr>
          <w:rFonts w:ascii="Arial" w:hAnsi="Arial" w:cs="Arial"/>
          <w:sz w:val="24"/>
        </w:rPr>
        <w:t>30分钟内用“项目采购----开标评标”功能</w:t>
      </w:r>
      <w:r>
        <w:rPr>
          <w:rFonts w:hint="eastAsia" w:ascii="Arial" w:hAnsi="Arial" w:cs="Arial"/>
          <w:sz w:val="24"/>
        </w:rPr>
        <w:t>对</w:t>
      </w:r>
      <w:r>
        <w:rPr>
          <w:rFonts w:ascii="Arial" w:hAnsi="Arial" w:cs="Arial"/>
          <w:sz w:val="24"/>
        </w:rPr>
        <w:t>电子版</w:t>
      </w:r>
      <w:r>
        <w:rPr>
          <w:rFonts w:hint="eastAsia" w:ascii="Arial" w:hAnsi="Arial" w:cs="Arial"/>
          <w:sz w:val="24"/>
        </w:rPr>
        <w:t>投标</w:t>
      </w:r>
      <w:r>
        <w:rPr>
          <w:rFonts w:ascii="Arial" w:hAnsi="Arial" w:cs="Arial"/>
          <w:sz w:val="24"/>
        </w:rPr>
        <w:t>文件</w:t>
      </w:r>
      <w:r>
        <w:rPr>
          <w:rFonts w:hint="eastAsia" w:ascii="Arial" w:hAnsi="Arial" w:cs="Arial"/>
          <w:sz w:val="24"/>
        </w:rPr>
        <w:t>进行</w:t>
      </w:r>
      <w:r>
        <w:rPr>
          <w:rFonts w:ascii="Arial" w:hAnsi="Arial" w:cs="Arial"/>
          <w:sz w:val="24"/>
        </w:rPr>
        <w:t>解密。若供应商在规定时间内未按时解密的，视为无效</w:t>
      </w:r>
      <w:r>
        <w:rPr>
          <w:rFonts w:hint="eastAsia" w:ascii="Arial" w:hAnsi="Arial" w:cs="Arial"/>
          <w:sz w:val="24"/>
        </w:rPr>
        <w:t>投标</w:t>
      </w:r>
      <w:r>
        <w:rPr>
          <w:rFonts w:ascii="Arial" w:hAnsi="Arial" w:cs="Arial"/>
          <w:sz w:val="24"/>
        </w:rPr>
        <w:t>。解密与加密电子版响应文件须使用同一个CA</w:t>
      </w:r>
      <w:r>
        <w:rPr>
          <w:rFonts w:hint="eastAsia" w:ascii="Arial" w:hAnsi="Arial" w:cs="Arial"/>
          <w:sz w:val="24"/>
        </w:rPr>
        <w:t>。</w:t>
      </w:r>
    </w:p>
    <w:p>
      <w:pPr>
        <w:adjustRightInd w:val="0"/>
        <w:snapToGrid w:val="0"/>
        <w:spacing w:line="400" w:lineRule="atLeast"/>
        <w:ind w:left="638" w:hanging="638" w:hangingChars="266"/>
        <w:rPr>
          <w:rFonts w:ascii="Arial" w:hAnsi="Arial" w:cs="Arial"/>
          <w:sz w:val="24"/>
        </w:rPr>
      </w:pPr>
      <w:r>
        <w:rPr>
          <w:rFonts w:ascii="Arial" w:hAnsi="Arial" w:cs="Arial"/>
          <w:sz w:val="24"/>
        </w:rPr>
        <w:t>23.</w:t>
      </w:r>
      <w:r>
        <w:rPr>
          <w:rFonts w:hint="eastAsia" w:ascii="Arial" w:hAnsi="Arial" w:cs="Arial"/>
          <w:sz w:val="24"/>
        </w:rPr>
        <w:t>4</w:t>
      </w:r>
      <w:r>
        <w:rPr>
          <w:rFonts w:ascii="Arial" w:hAnsi="Arial" w:cs="Arial"/>
          <w:sz w:val="24"/>
        </w:rPr>
        <w:t xml:space="preserve"> </w:t>
      </w:r>
      <w:r>
        <w:rPr>
          <w:rFonts w:hint="eastAsia" w:ascii="Arial" w:hAnsi="Arial" w:cs="Arial"/>
          <w:sz w:val="24"/>
        </w:rPr>
        <w:t>投标文件解密后采购代理机构将在政采云平台开启报价确认，供应商需在政采云平台对投标报价进行确认</w:t>
      </w:r>
      <w:r>
        <w:rPr>
          <w:rFonts w:ascii="Arial" w:hAnsi="Arial" w:cs="Arial"/>
          <w:sz w:val="24"/>
        </w:rPr>
        <w:t>。</w:t>
      </w:r>
    </w:p>
    <w:p>
      <w:pPr>
        <w:adjustRightInd w:val="0"/>
        <w:snapToGrid w:val="0"/>
        <w:spacing w:line="400" w:lineRule="atLeast"/>
        <w:rPr>
          <w:rFonts w:ascii="Arial" w:hAnsi="Arial" w:cs="Arial"/>
          <w:sz w:val="24"/>
        </w:rPr>
      </w:pPr>
      <w:r>
        <w:rPr>
          <w:rFonts w:ascii="Arial" w:hAnsi="Arial" w:cs="Arial"/>
          <w:sz w:val="24"/>
        </w:rPr>
        <w:t>23.</w:t>
      </w:r>
      <w:r>
        <w:rPr>
          <w:rFonts w:hint="eastAsia" w:ascii="Arial" w:hAnsi="Arial" w:cs="Arial"/>
          <w:sz w:val="24"/>
        </w:rPr>
        <w:t>5</w:t>
      </w:r>
      <w:r>
        <w:rPr>
          <w:rFonts w:ascii="Arial" w:hAnsi="Arial" w:cs="Arial"/>
          <w:sz w:val="24"/>
        </w:rPr>
        <w:t>对采购人的纪律要求</w:t>
      </w:r>
    </w:p>
    <w:p>
      <w:pPr>
        <w:adjustRightInd w:val="0"/>
        <w:snapToGrid w:val="0"/>
        <w:spacing w:line="400" w:lineRule="atLeast"/>
        <w:ind w:firstLine="480" w:firstLineChars="200"/>
        <w:rPr>
          <w:rFonts w:ascii="Arial" w:hAnsi="Arial" w:cs="Arial"/>
          <w:sz w:val="24"/>
        </w:rPr>
      </w:pPr>
      <w:r>
        <w:rPr>
          <w:rFonts w:ascii="Arial" w:hAnsi="Arial" w:cs="Arial"/>
          <w:sz w:val="24"/>
        </w:rPr>
        <w:t>采购人不得泄露招标投标活动中应当保密的情况和资料，不得与</w:t>
      </w:r>
      <w:r>
        <w:rPr>
          <w:rFonts w:hint="eastAsia" w:ascii="Arial" w:hAnsi="Arial" w:cs="Arial"/>
          <w:sz w:val="24"/>
        </w:rPr>
        <w:t>供应商</w:t>
      </w:r>
      <w:r>
        <w:rPr>
          <w:rFonts w:ascii="Arial" w:hAnsi="Arial" w:cs="Arial"/>
          <w:sz w:val="24"/>
        </w:rPr>
        <w:t>串通损害国家利益、社会公共利益或者他人合法权益。</w:t>
      </w:r>
    </w:p>
    <w:p>
      <w:pPr>
        <w:adjustRightInd w:val="0"/>
        <w:snapToGrid w:val="0"/>
        <w:spacing w:line="400" w:lineRule="atLeast"/>
        <w:rPr>
          <w:rFonts w:ascii="Arial" w:hAnsi="Arial" w:cs="Arial"/>
          <w:sz w:val="24"/>
        </w:rPr>
      </w:pPr>
      <w:r>
        <w:rPr>
          <w:rFonts w:ascii="Arial" w:hAnsi="Arial" w:cs="Arial"/>
          <w:sz w:val="24"/>
        </w:rPr>
        <w:t>23.</w:t>
      </w:r>
      <w:r>
        <w:rPr>
          <w:rFonts w:hint="eastAsia" w:ascii="Arial" w:hAnsi="Arial" w:cs="Arial"/>
          <w:sz w:val="24"/>
        </w:rPr>
        <w:t>6</w:t>
      </w:r>
      <w:r>
        <w:rPr>
          <w:rFonts w:ascii="Arial" w:hAnsi="Arial" w:cs="Arial"/>
          <w:sz w:val="24"/>
        </w:rPr>
        <w:t>对</w:t>
      </w:r>
      <w:r>
        <w:rPr>
          <w:rFonts w:hint="eastAsia" w:ascii="Arial" w:hAnsi="Arial" w:cs="Arial"/>
          <w:sz w:val="24"/>
        </w:rPr>
        <w:t>供应商</w:t>
      </w:r>
      <w:r>
        <w:rPr>
          <w:rFonts w:ascii="Arial" w:hAnsi="Arial" w:cs="Arial"/>
          <w:sz w:val="24"/>
        </w:rPr>
        <w:t>的纪律要求</w:t>
      </w:r>
    </w:p>
    <w:p>
      <w:pPr>
        <w:adjustRightInd w:val="0"/>
        <w:snapToGrid w:val="0"/>
        <w:spacing w:line="400" w:lineRule="atLeast"/>
        <w:ind w:firstLine="480" w:firstLineChars="200"/>
        <w:rPr>
          <w:rFonts w:ascii="Arial" w:hAnsi="Arial" w:cs="Arial"/>
          <w:sz w:val="24"/>
        </w:rPr>
      </w:pPr>
      <w:r>
        <w:rPr>
          <w:rFonts w:hint="eastAsia" w:ascii="Arial" w:hAnsi="Arial" w:cs="Arial"/>
          <w:sz w:val="24"/>
        </w:rPr>
        <w:t>供应商</w:t>
      </w:r>
      <w:r>
        <w:rPr>
          <w:rFonts w:ascii="Arial" w:hAnsi="Arial" w:cs="Arial"/>
          <w:sz w:val="24"/>
        </w:rPr>
        <w:t>不得互相串通投标或者与采购人串通投标，不得向采购人或者评标委员会成员行贿谋取中标，不得以他人名义投标或者以其他方式弄虚作假骗取中标；</w:t>
      </w:r>
      <w:r>
        <w:rPr>
          <w:rFonts w:hint="eastAsia" w:ascii="Arial" w:hAnsi="Arial" w:cs="Arial"/>
          <w:sz w:val="24"/>
        </w:rPr>
        <w:t>供应商</w:t>
      </w:r>
      <w:r>
        <w:rPr>
          <w:rFonts w:ascii="Arial" w:hAnsi="Arial" w:cs="Arial"/>
          <w:sz w:val="24"/>
        </w:rPr>
        <w:t>不得以任何方式干扰、影响评标工作。</w:t>
      </w:r>
    </w:p>
    <w:p>
      <w:pPr>
        <w:adjustRightInd w:val="0"/>
        <w:snapToGrid w:val="0"/>
        <w:spacing w:line="400" w:lineRule="atLeast"/>
        <w:rPr>
          <w:rFonts w:ascii="Arial" w:hAnsi="Arial" w:cs="Arial"/>
          <w:sz w:val="24"/>
        </w:rPr>
      </w:pPr>
      <w:r>
        <w:rPr>
          <w:rFonts w:ascii="Arial" w:hAnsi="Arial" w:cs="Arial"/>
          <w:sz w:val="24"/>
        </w:rPr>
        <w:t>23.</w:t>
      </w:r>
      <w:r>
        <w:rPr>
          <w:rFonts w:hint="eastAsia" w:ascii="Arial" w:hAnsi="Arial" w:cs="Arial"/>
          <w:sz w:val="24"/>
        </w:rPr>
        <w:t>7</w:t>
      </w:r>
      <w:r>
        <w:rPr>
          <w:rFonts w:ascii="Arial" w:hAnsi="Arial" w:cs="Arial"/>
          <w:sz w:val="24"/>
        </w:rPr>
        <w:t xml:space="preserve"> 对与评标活动有关的工作人员的纪律要求</w:t>
      </w:r>
    </w:p>
    <w:p>
      <w:pPr>
        <w:adjustRightInd w:val="0"/>
        <w:snapToGrid w:val="0"/>
        <w:spacing w:line="400" w:lineRule="atLeast"/>
        <w:ind w:firstLine="480" w:firstLineChars="200"/>
        <w:rPr>
          <w:rFonts w:ascii="Arial" w:hAnsi="Arial" w:cs="Arial"/>
          <w:sz w:val="24"/>
        </w:rPr>
      </w:pPr>
      <w:r>
        <w:rPr>
          <w:rFonts w:ascii="Arial" w:hAnsi="Arial" w:cs="Arial"/>
          <w:sz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adjustRightInd w:val="0"/>
        <w:snapToGrid w:val="0"/>
        <w:spacing w:line="400" w:lineRule="atLeast"/>
        <w:rPr>
          <w:rFonts w:ascii="Arial" w:hAnsi="Arial" w:cs="Arial"/>
          <w:sz w:val="24"/>
        </w:rPr>
      </w:pPr>
      <w:r>
        <w:rPr>
          <w:rFonts w:ascii="Arial" w:hAnsi="Arial" w:cs="Arial"/>
          <w:sz w:val="24"/>
        </w:rPr>
        <w:t>23.</w:t>
      </w:r>
      <w:r>
        <w:rPr>
          <w:rFonts w:hint="eastAsia" w:ascii="Arial" w:hAnsi="Arial" w:cs="Arial"/>
          <w:sz w:val="24"/>
        </w:rPr>
        <w:t>8</w:t>
      </w:r>
      <w:r>
        <w:rPr>
          <w:rFonts w:ascii="Arial" w:hAnsi="Arial" w:cs="Arial"/>
          <w:sz w:val="24"/>
        </w:rPr>
        <w:t>对评标委员会成员要求评标纪律</w:t>
      </w:r>
    </w:p>
    <w:p>
      <w:pPr>
        <w:adjustRightInd w:val="0"/>
        <w:snapToGrid w:val="0"/>
        <w:spacing w:line="400" w:lineRule="atLeast"/>
        <w:ind w:left="720" w:hanging="720" w:hangingChars="300"/>
        <w:rPr>
          <w:rFonts w:ascii="Arial" w:hAnsi="Arial" w:cs="Arial"/>
          <w:sz w:val="24"/>
        </w:rPr>
      </w:pPr>
      <w:r>
        <w:rPr>
          <w:rFonts w:ascii="Arial" w:hAnsi="Arial" w:cs="Arial"/>
          <w:sz w:val="24"/>
        </w:rPr>
        <w:t>23.</w:t>
      </w:r>
      <w:r>
        <w:rPr>
          <w:rFonts w:hint="eastAsia" w:ascii="Arial" w:hAnsi="Arial" w:cs="Arial"/>
          <w:sz w:val="24"/>
        </w:rPr>
        <w:t>8</w:t>
      </w:r>
      <w:r>
        <w:rPr>
          <w:rFonts w:ascii="Arial" w:hAnsi="Arial" w:cs="Arial"/>
          <w:sz w:val="24"/>
        </w:rPr>
        <w:t>.1评委会应当依照有关法律法规的规定，按照招标文件确定的评标标准和办法客观、公正的对投标文件提出评审意见。招标文件</w:t>
      </w:r>
      <w:r>
        <w:rPr>
          <w:rFonts w:hint="eastAsia" w:ascii="Arial" w:hAnsi="Arial" w:cs="Arial"/>
          <w:sz w:val="24"/>
        </w:rPr>
        <w:t>没</w:t>
      </w:r>
      <w:r>
        <w:rPr>
          <w:rFonts w:ascii="Arial" w:hAnsi="Arial" w:cs="Arial"/>
          <w:sz w:val="24"/>
        </w:rPr>
        <w:t>有规定的评标标准和方法不得作为评标依据。</w:t>
      </w:r>
    </w:p>
    <w:p>
      <w:pPr>
        <w:adjustRightInd w:val="0"/>
        <w:snapToGrid w:val="0"/>
        <w:spacing w:line="400" w:lineRule="atLeast"/>
        <w:ind w:left="720" w:hanging="720" w:hangingChars="300"/>
        <w:rPr>
          <w:rFonts w:ascii="Arial" w:hAnsi="Arial" w:cs="Arial"/>
          <w:sz w:val="24"/>
        </w:rPr>
      </w:pPr>
      <w:r>
        <w:rPr>
          <w:rFonts w:ascii="Arial" w:hAnsi="Arial" w:cs="Arial"/>
          <w:sz w:val="24"/>
        </w:rPr>
        <w:t>23.</w:t>
      </w:r>
      <w:r>
        <w:rPr>
          <w:rFonts w:hint="eastAsia" w:ascii="Arial" w:hAnsi="Arial" w:cs="Arial"/>
          <w:sz w:val="24"/>
        </w:rPr>
        <w:t>8</w:t>
      </w:r>
      <w:r>
        <w:rPr>
          <w:rFonts w:ascii="Arial" w:hAnsi="Arial" w:cs="Arial"/>
          <w:sz w:val="24"/>
        </w:rPr>
        <w:t>.2评标委员会成员不得私下接触</w:t>
      </w:r>
      <w:r>
        <w:rPr>
          <w:rFonts w:hint="eastAsia" w:ascii="Arial" w:hAnsi="Arial" w:cs="Arial"/>
          <w:sz w:val="24"/>
        </w:rPr>
        <w:t>供应商</w:t>
      </w:r>
      <w:r>
        <w:rPr>
          <w:rFonts w:ascii="Arial" w:hAnsi="Arial" w:cs="Arial"/>
          <w:sz w:val="24"/>
        </w:rPr>
        <w:t>，不得收受</w:t>
      </w:r>
      <w:r>
        <w:rPr>
          <w:rFonts w:hint="eastAsia" w:ascii="Arial" w:hAnsi="Arial" w:cs="Arial"/>
          <w:sz w:val="24"/>
        </w:rPr>
        <w:t>供应商</w:t>
      </w:r>
      <w:r>
        <w:rPr>
          <w:rFonts w:ascii="Arial" w:hAnsi="Arial" w:cs="Arial"/>
          <w:sz w:val="24"/>
        </w:rPr>
        <w:t>给予的财务或者其他好处，不得向采购人征询确定中标人意向。</w:t>
      </w:r>
    </w:p>
    <w:p>
      <w:pPr>
        <w:adjustRightInd w:val="0"/>
        <w:snapToGrid w:val="0"/>
        <w:spacing w:line="400" w:lineRule="atLeast"/>
        <w:rPr>
          <w:rFonts w:ascii="Arial" w:hAnsi="Arial" w:cs="Arial"/>
          <w:sz w:val="24"/>
        </w:rPr>
      </w:pPr>
      <w:r>
        <w:rPr>
          <w:rFonts w:ascii="Arial" w:hAnsi="Arial" w:cs="Arial"/>
          <w:sz w:val="24"/>
        </w:rPr>
        <w:t>23.</w:t>
      </w:r>
      <w:r>
        <w:rPr>
          <w:rFonts w:hint="eastAsia" w:ascii="Arial" w:hAnsi="Arial" w:cs="Arial"/>
          <w:sz w:val="24"/>
        </w:rPr>
        <w:t>8</w:t>
      </w:r>
      <w:r>
        <w:rPr>
          <w:rFonts w:ascii="Arial" w:hAnsi="Arial" w:cs="Arial"/>
          <w:sz w:val="24"/>
        </w:rPr>
        <w:t>.3不得接受任何单位或个人明示或暗示提出的倾向或排斥特定</w:t>
      </w:r>
      <w:r>
        <w:rPr>
          <w:rFonts w:hint="eastAsia" w:ascii="Arial" w:hAnsi="Arial" w:cs="Arial"/>
          <w:sz w:val="24"/>
        </w:rPr>
        <w:t>供应商</w:t>
      </w:r>
      <w:r>
        <w:rPr>
          <w:rFonts w:ascii="Arial" w:hAnsi="Arial" w:cs="Arial"/>
          <w:sz w:val="24"/>
        </w:rPr>
        <w:t>的要求。</w:t>
      </w:r>
    </w:p>
    <w:p>
      <w:pPr>
        <w:spacing w:line="400" w:lineRule="atLeast"/>
        <w:rPr>
          <w:rFonts w:ascii="Arial" w:hAnsi="Arial" w:cs="Arial"/>
          <w:sz w:val="24"/>
        </w:rPr>
      </w:pPr>
      <w:r>
        <w:rPr>
          <w:rFonts w:ascii="Arial" w:hAnsi="Arial" w:cs="Arial"/>
          <w:sz w:val="24"/>
        </w:rPr>
        <w:t>23.</w:t>
      </w:r>
      <w:r>
        <w:rPr>
          <w:rFonts w:hint="eastAsia" w:ascii="Arial" w:hAnsi="Arial" w:cs="Arial"/>
          <w:sz w:val="24"/>
        </w:rPr>
        <w:t>8</w:t>
      </w:r>
      <w:r>
        <w:rPr>
          <w:rFonts w:ascii="Arial" w:hAnsi="Arial" w:cs="Arial"/>
          <w:sz w:val="24"/>
        </w:rPr>
        <w:t>.4不得有其他不客观，不公正履行职务的行为。</w:t>
      </w:r>
    </w:p>
    <w:p>
      <w:pPr>
        <w:spacing w:line="400" w:lineRule="atLeast"/>
        <w:rPr>
          <w:rFonts w:ascii="宋体" w:hAnsi="宋体" w:cs="宋体"/>
          <w:sz w:val="24"/>
        </w:rPr>
      </w:pPr>
      <w:r>
        <w:rPr>
          <w:rFonts w:hint="eastAsia" w:ascii="Arial" w:hAnsi="Arial" w:cs="Arial"/>
          <w:sz w:val="24"/>
        </w:rPr>
        <w:t>23.8.5</w:t>
      </w:r>
      <w:r>
        <w:rPr>
          <w:rFonts w:hint="eastAsia" w:ascii="宋体" w:hAnsi="宋体" w:cs="宋体"/>
          <w:sz w:val="24"/>
        </w:rPr>
        <w:t>评审专家与参加采购活动的供应商存在下列利害关系之一的,应当回避：</w:t>
      </w:r>
    </w:p>
    <w:p>
      <w:pPr>
        <w:adjustRightInd w:val="0"/>
        <w:spacing w:line="400" w:lineRule="atLeast"/>
        <w:ind w:left="926" w:hanging="926" w:hangingChars="386"/>
        <w:rPr>
          <w:rFonts w:ascii="宋体" w:hAnsi="宋体" w:cs="宋体"/>
          <w:sz w:val="24"/>
        </w:rPr>
      </w:pPr>
      <w:r>
        <w:rPr>
          <w:rFonts w:hint="eastAsia" w:ascii="Arial" w:hAnsi="Arial" w:cs="Arial"/>
          <w:sz w:val="24"/>
        </w:rPr>
        <w:t>23.8.5.1</w:t>
      </w:r>
      <w:r>
        <w:rPr>
          <w:rFonts w:hint="eastAsia" w:ascii="宋体" w:hAnsi="宋体" w:cs="宋体"/>
          <w:sz w:val="24"/>
        </w:rPr>
        <w:t>参加采购活动前三年内,与供应商存在劳动关系,或者担任过供应商的董事、监事,或者是供应商的控股股东或实际控制人；</w:t>
      </w:r>
    </w:p>
    <w:p>
      <w:pPr>
        <w:adjustRightInd w:val="0"/>
        <w:spacing w:line="400" w:lineRule="atLeast"/>
        <w:ind w:left="926" w:hanging="926" w:hangingChars="386"/>
        <w:rPr>
          <w:rFonts w:ascii="宋体" w:hAnsi="宋体" w:cs="宋体"/>
          <w:sz w:val="24"/>
        </w:rPr>
      </w:pPr>
      <w:r>
        <w:rPr>
          <w:rFonts w:hint="eastAsia" w:ascii="Arial" w:hAnsi="Arial" w:cs="Arial"/>
          <w:sz w:val="24"/>
        </w:rPr>
        <w:t>23.8.5.2</w:t>
      </w:r>
      <w:r>
        <w:rPr>
          <w:rFonts w:hint="eastAsia" w:ascii="宋体" w:hAnsi="宋体" w:cs="宋体"/>
          <w:sz w:val="24"/>
        </w:rPr>
        <w:t>与供应商的法定代表人或者负责人有夫妻、直系血亲、三代以内旁系血亲或者近姻亲关系；</w:t>
      </w:r>
    </w:p>
    <w:p>
      <w:pPr>
        <w:spacing w:line="400" w:lineRule="atLeast"/>
        <w:ind w:left="960" w:hanging="960" w:hangingChars="400"/>
        <w:rPr>
          <w:rFonts w:ascii="Arial" w:hAnsi="Arial" w:cs="Arial"/>
          <w:sz w:val="24"/>
        </w:rPr>
      </w:pPr>
      <w:r>
        <w:rPr>
          <w:rFonts w:hint="eastAsia" w:ascii="Arial" w:hAnsi="Arial" w:cs="Arial"/>
          <w:sz w:val="24"/>
        </w:rPr>
        <w:t>23.8.5.3</w:t>
      </w:r>
      <w:r>
        <w:rPr>
          <w:rFonts w:hint="eastAsia" w:ascii="宋体" w:hAnsi="宋体" w:cs="宋体"/>
          <w:sz w:val="24"/>
        </w:rPr>
        <w:t>与供应商有其他可能影响政府采购活动公平、公正进行的关系。</w:t>
      </w:r>
    </w:p>
    <w:p>
      <w:pPr>
        <w:adjustRightInd w:val="0"/>
        <w:snapToGrid w:val="0"/>
        <w:spacing w:line="400" w:lineRule="atLeast"/>
        <w:rPr>
          <w:rFonts w:ascii="Arial" w:hAnsi="Arial" w:cs="Arial"/>
          <w:sz w:val="24"/>
        </w:rPr>
      </w:pPr>
      <w:r>
        <w:rPr>
          <w:rFonts w:ascii="Arial" w:hAnsi="Arial" w:cs="Arial"/>
          <w:sz w:val="24"/>
        </w:rPr>
        <w:t>24．评标过程</w:t>
      </w:r>
    </w:p>
    <w:p>
      <w:pPr>
        <w:adjustRightInd w:val="0"/>
        <w:snapToGrid w:val="0"/>
        <w:spacing w:line="400" w:lineRule="atLeast"/>
        <w:ind w:left="600" w:hanging="600" w:hangingChars="250"/>
        <w:rPr>
          <w:rFonts w:ascii="Arial" w:hAnsi="Arial" w:cs="Arial"/>
          <w:sz w:val="24"/>
        </w:rPr>
      </w:pPr>
      <w:r>
        <w:rPr>
          <w:rFonts w:ascii="Arial" w:hAnsi="Arial" w:cs="Arial"/>
          <w:sz w:val="24"/>
        </w:rPr>
        <w:t>24.1 评标的依据为招标文件和投标文件。</w:t>
      </w:r>
    </w:p>
    <w:p>
      <w:pPr>
        <w:adjustRightInd w:val="0"/>
        <w:snapToGrid w:val="0"/>
        <w:spacing w:line="400" w:lineRule="atLeast"/>
        <w:ind w:left="600" w:hanging="600" w:hangingChars="250"/>
        <w:rPr>
          <w:rFonts w:ascii="Arial" w:hAnsi="Arial" w:cs="Arial"/>
          <w:sz w:val="24"/>
        </w:rPr>
      </w:pPr>
      <w:r>
        <w:rPr>
          <w:rFonts w:ascii="Arial" w:hAnsi="Arial" w:cs="Arial"/>
          <w:sz w:val="24"/>
        </w:rPr>
        <w:t>24.</w:t>
      </w:r>
      <w:r>
        <w:rPr>
          <w:rFonts w:hint="eastAsia" w:ascii="Arial" w:hAnsi="Arial" w:cs="Arial"/>
          <w:sz w:val="24"/>
        </w:rPr>
        <w:t>2</w:t>
      </w:r>
      <w:r>
        <w:rPr>
          <w:rFonts w:ascii="Arial" w:hAnsi="Arial" w:cs="Arial"/>
          <w:sz w:val="24"/>
        </w:rPr>
        <w:t xml:space="preserve"> </w:t>
      </w:r>
      <w:r>
        <w:rPr>
          <w:rFonts w:hint="eastAsia" w:ascii="Arial" w:hAnsi="Arial" w:cs="Arial"/>
          <w:sz w:val="24"/>
        </w:rPr>
        <w:t>在对投标文件进行详细评估之前，资格审核小组将按照招标文件前款规定的资格标准对供应商资格文件进行审查。</w:t>
      </w:r>
    </w:p>
    <w:p>
      <w:pPr>
        <w:pStyle w:val="18"/>
        <w:jc w:val="center"/>
        <w:rPr>
          <w:b/>
          <w:bCs/>
        </w:rPr>
      </w:pPr>
      <w:r>
        <w:rPr>
          <w:rFonts w:hint="eastAsia" w:cs="Arial"/>
          <w:b/>
          <w:bCs/>
        </w:rPr>
        <w:t>资格审查表</w:t>
      </w:r>
    </w:p>
    <w:tbl>
      <w:tblPr>
        <w:tblStyle w:val="39"/>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88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28" w:type="dxa"/>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序号</w:t>
            </w:r>
          </w:p>
        </w:tc>
        <w:tc>
          <w:tcPr>
            <w:tcW w:w="7883"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评审内容</w:t>
            </w:r>
          </w:p>
        </w:tc>
        <w:tc>
          <w:tcPr>
            <w:tcW w:w="127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1</w:t>
            </w:r>
          </w:p>
        </w:tc>
        <w:tc>
          <w:tcPr>
            <w:tcW w:w="7883" w:type="dxa"/>
            <w:vAlign w:val="center"/>
          </w:tcPr>
          <w:p>
            <w:pPr>
              <w:snapToGrid w:val="0"/>
              <w:rPr>
                <w:rFonts w:ascii="宋体" w:hAnsi="宋体" w:cs="宋体"/>
                <w:b/>
                <w:bCs/>
                <w:sz w:val="24"/>
                <w:szCs w:val="24"/>
              </w:rPr>
            </w:pPr>
            <w:r>
              <w:rPr>
                <w:rFonts w:hint="eastAsia" w:ascii="宋体" w:hAnsi="宋体" w:cs="宋体"/>
                <w:b/>
                <w:bCs/>
                <w:spacing w:val="8"/>
                <w:sz w:val="24"/>
                <w:szCs w:val="24"/>
              </w:rPr>
              <w:t>具有独立承担民事责任的能力；（营业执照副本的扫描件）</w:t>
            </w:r>
            <w:r>
              <w:rPr>
                <w:rFonts w:hint="eastAsia" w:ascii="宋体" w:hAnsi="宋体" w:cs="宋体"/>
                <w:b/>
                <w:bCs/>
                <w:sz w:val="24"/>
                <w:szCs w:val="24"/>
              </w:rPr>
              <w:t>；</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2</w:t>
            </w:r>
          </w:p>
        </w:tc>
        <w:tc>
          <w:tcPr>
            <w:tcW w:w="7883" w:type="dxa"/>
            <w:vAlign w:val="center"/>
          </w:tcPr>
          <w:p>
            <w:pPr>
              <w:snapToGrid w:val="0"/>
              <w:rPr>
                <w:rFonts w:ascii="宋体" w:hAnsi="宋体" w:cs="宋体"/>
                <w:b/>
                <w:bCs/>
                <w:sz w:val="24"/>
                <w:szCs w:val="24"/>
              </w:rPr>
            </w:pPr>
            <w:r>
              <w:rPr>
                <w:rFonts w:hint="eastAsia" w:ascii="宋体" w:hAnsi="宋体" w:cs="宋体"/>
                <w:b/>
                <w:bCs/>
                <w:spacing w:val="8"/>
                <w:sz w:val="24"/>
                <w:szCs w:val="24"/>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3</w:t>
            </w:r>
          </w:p>
        </w:tc>
        <w:tc>
          <w:tcPr>
            <w:tcW w:w="7883" w:type="dxa"/>
            <w:vAlign w:val="center"/>
          </w:tcPr>
          <w:p>
            <w:pPr>
              <w:snapToGrid w:val="0"/>
              <w:rPr>
                <w:rFonts w:ascii="宋体" w:hAnsi="宋体" w:cs="宋体"/>
                <w:b/>
                <w:bCs/>
                <w:sz w:val="24"/>
                <w:szCs w:val="24"/>
              </w:rPr>
            </w:pPr>
            <w:r>
              <w:rPr>
                <w:rFonts w:hint="eastAsia" w:ascii="宋体" w:hAnsi="宋体" w:cs="宋体"/>
                <w:b/>
                <w:bCs/>
                <w:sz w:val="24"/>
                <w:szCs w:val="24"/>
              </w:rPr>
              <w:t>具有履行合同所必需的设备和专业技术能力；（提供具有履行合同所必需的设备和专业技术能力的承诺函）</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4</w:t>
            </w:r>
          </w:p>
        </w:tc>
        <w:tc>
          <w:tcPr>
            <w:tcW w:w="7883" w:type="dxa"/>
            <w:vAlign w:val="center"/>
          </w:tcPr>
          <w:p>
            <w:pPr>
              <w:snapToGrid w:val="0"/>
              <w:rPr>
                <w:rFonts w:ascii="宋体" w:hAnsi="宋体" w:cs="宋体"/>
                <w:b/>
                <w:bCs/>
                <w:sz w:val="24"/>
                <w:szCs w:val="24"/>
              </w:rPr>
            </w:pPr>
            <w:r>
              <w:rPr>
                <w:rFonts w:hint="eastAsia" w:ascii="宋体" w:hAnsi="宋体" w:cs="宋体"/>
                <w:b/>
                <w:bCs/>
                <w:spacing w:val="8"/>
                <w:sz w:val="24"/>
                <w:szCs w:val="24"/>
              </w:rPr>
              <w:t>有依法缴纳税收和社会保障资金的良好记录；（提供近一年任意三个月缴税记录及社保缴纳证明，新成立公司自成立之日起提供。）</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5</w:t>
            </w:r>
          </w:p>
        </w:tc>
        <w:tc>
          <w:tcPr>
            <w:tcW w:w="7883" w:type="dxa"/>
            <w:vAlign w:val="center"/>
          </w:tcPr>
          <w:p>
            <w:pPr>
              <w:snapToGrid w:val="0"/>
              <w:rPr>
                <w:rFonts w:ascii="宋体" w:hAnsi="宋体" w:cs="宋体"/>
                <w:b/>
                <w:bCs/>
                <w:sz w:val="24"/>
                <w:szCs w:val="24"/>
              </w:rPr>
            </w:pPr>
            <w:r>
              <w:rPr>
                <w:rFonts w:hint="eastAsia" w:ascii="宋体" w:hAnsi="宋体" w:cs="宋体"/>
                <w:b/>
                <w:bCs/>
                <w:sz w:val="24"/>
                <w:szCs w:val="24"/>
              </w:rPr>
              <w:t>参加采购活动前三年内，在经营活动中没有重大违法记录，未被“信用中国”（www.creditchina.gov.cn）、中国政府采购网（www.ccgp.gov.cn）列入失信被执行人、重大税收违法案件当事人名单、政府采购严重违法失信行为记录名单（若未提供，由资格审查小组现场核实）</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6</w:t>
            </w:r>
          </w:p>
        </w:tc>
        <w:tc>
          <w:tcPr>
            <w:tcW w:w="7883" w:type="dxa"/>
            <w:vAlign w:val="center"/>
          </w:tcPr>
          <w:p>
            <w:pPr>
              <w:tabs>
                <w:tab w:val="left" w:pos="252"/>
                <w:tab w:val="left" w:pos="671"/>
              </w:tabs>
              <w:adjustRightInd w:val="0"/>
              <w:snapToGrid w:val="0"/>
              <w:contextualSpacing/>
              <w:jc w:val="left"/>
              <w:rPr>
                <w:rFonts w:ascii="宋体" w:hAnsi="宋体" w:cs="宋体"/>
                <w:b/>
                <w:bCs/>
                <w:sz w:val="24"/>
                <w:szCs w:val="24"/>
              </w:rPr>
            </w:pPr>
            <w:r>
              <w:rPr>
                <w:rFonts w:hint="eastAsia" w:ascii="Arial" w:hAnsi="Arial" w:cs="Arial"/>
                <w:b/>
                <w:bCs/>
                <w:spacing w:val="8"/>
                <w:sz w:val="24"/>
                <w:szCs w:val="24"/>
              </w:rPr>
              <w:t>本项目专门面向中小企业采购，依据《新疆维吾尔自治区政府采购促进中小企业发展管理实施办法》，制造商为中小企业（提供中小企业声明函）。</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Align w:val="center"/>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7</w:t>
            </w:r>
          </w:p>
        </w:tc>
        <w:tc>
          <w:tcPr>
            <w:tcW w:w="7883" w:type="dxa"/>
            <w:vAlign w:val="center"/>
          </w:tcPr>
          <w:p>
            <w:pPr>
              <w:tabs>
                <w:tab w:val="left" w:pos="252"/>
                <w:tab w:val="left" w:pos="671"/>
              </w:tabs>
              <w:adjustRightInd w:val="0"/>
              <w:snapToGrid w:val="0"/>
              <w:contextualSpacing/>
              <w:jc w:val="left"/>
              <w:rPr>
                <w:rFonts w:ascii="Arial" w:hAnsi="Arial" w:cs="Arial"/>
                <w:b/>
                <w:bCs/>
                <w:spacing w:val="8"/>
                <w:sz w:val="24"/>
                <w:szCs w:val="24"/>
              </w:rPr>
            </w:pPr>
            <w:r>
              <w:rPr>
                <w:rFonts w:hint="eastAsia" w:ascii="Arial" w:hAnsi="Arial" w:cs="Arial"/>
                <w:b/>
                <w:bCs/>
                <w:spacing w:val="8"/>
                <w:sz w:val="24"/>
                <w:szCs w:val="24"/>
              </w:rPr>
              <w:t>提供有效期内的《林草种子经营许可证》或《林木种子经营许可证》或《林木种子生产经营许可证》和《林业植物检疫登记证》</w:t>
            </w: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28" w:type="dxa"/>
            <w:vAlign w:val="center"/>
          </w:tcPr>
          <w:p>
            <w:pPr>
              <w:adjustRightInd w:val="0"/>
              <w:snapToGrid w:val="0"/>
              <w:spacing w:line="360" w:lineRule="exact"/>
              <w:jc w:val="center"/>
              <w:rPr>
                <w:rFonts w:ascii="宋体" w:hAnsi="宋体" w:cs="宋体"/>
                <w:b/>
                <w:bCs/>
                <w:sz w:val="24"/>
                <w:szCs w:val="24"/>
              </w:rPr>
            </w:pPr>
          </w:p>
        </w:tc>
        <w:tc>
          <w:tcPr>
            <w:tcW w:w="7883" w:type="dxa"/>
            <w:vAlign w:val="center"/>
          </w:tcPr>
          <w:p>
            <w:pPr>
              <w:tabs>
                <w:tab w:val="left" w:pos="252"/>
                <w:tab w:val="left" w:pos="671"/>
              </w:tabs>
              <w:adjustRightInd w:val="0"/>
              <w:snapToGrid w:val="0"/>
              <w:contextualSpacing/>
              <w:jc w:val="left"/>
              <w:rPr>
                <w:rFonts w:ascii="Arial" w:hAnsi="Arial" w:cs="Arial"/>
                <w:b/>
                <w:bCs/>
                <w:spacing w:val="8"/>
                <w:sz w:val="24"/>
                <w:szCs w:val="24"/>
              </w:rPr>
            </w:pPr>
          </w:p>
        </w:tc>
        <w:tc>
          <w:tcPr>
            <w:tcW w:w="1278" w:type="dxa"/>
          </w:tcPr>
          <w:p>
            <w:pPr>
              <w:adjustRightInd w:val="0"/>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tcPr>
          <w:p>
            <w:pPr>
              <w:adjustRightInd w:val="0"/>
              <w:snapToGrid w:val="0"/>
              <w:spacing w:line="360" w:lineRule="exact"/>
              <w:jc w:val="center"/>
              <w:rPr>
                <w:rFonts w:ascii="宋体" w:hAnsi="宋体" w:cs="宋体"/>
                <w:b/>
                <w:bCs/>
                <w:sz w:val="24"/>
                <w:szCs w:val="24"/>
              </w:rPr>
            </w:pPr>
            <w:r>
              <w:rPr>
                <w:rFonts w:hint="eastAsia" w:ascii="宋体" w:hAnsi="宋体" w:cs="宋体"/>
                <w:b/>
                <w:bCs/>
                <w:sz w:val="24"/>
                <w:szCs w:val="24"/>
              </w:rPr>
              <w:t>审查结果</w:t>
            </w:r>
          </w:p>
        </w:tc>
        <w:tc>
          <w:tcPr>
            <w:tcW w:w="1278" w:type="dxa"/>
          </w:tcPr>
          <w:p>
            <w:pPr>
              <w:adjustRightInd w:val="0"/>
              <w:snapToGrid w:val="0"/>
              <w:spacing w:line="360" w:lineRule="exact"/>
              <w:jc w:val="center"/>
              <w:rPr>
                <w:rFonts w:ascii="宋体" w:hAnsi="宋体" w:cs="宋体"/>
                <w:b/>
                <w:bCs/>
                <w:sz w:val="24"/>
                <w:szCs w:val="24"/>
              </w:rPr>
            </w:pPr>
          </w:p>
        </w:tc>
      </w:tr>
    </w:tbl>
    <w:p>
      <w:pPr>
        <w:adjustRightInd w:val="0"/>
        <w:snapToGrid w:val="0"/>
        <w:spacing w:line="400" w:lineRule="atLeast"/>
        <w:ind w:left="600" w:hanging="600" w:hangingChars="250"/>
        <w:rPr>
          <w:rFonts w:ascii="Arial" w:hAnsi="Arial" w:cs="Arial"/>
          <w:sz w:val="24"/>
        </w:rPr>
      </w:pPr>
      <w:r>
        <w:rPr>
          <w:rFonts w:ascii="Arial" w:hAnsi="Arial" w:cs="Arial"/>
          <w:sz w:val="24"/>
        </w:rPr>
        <w:t>24.</w:t>
      </w:r>
      <w:r>
        <w:rPr>
          <w:rFonts w:hint="eastAsia" w:ascii="Arial" w:hAnsi="Arial" w:cs="Arial"/>
          <w:sz w:val="24"/>
        </w:rPr>
        <w:t>3</w:t>
      </w:r>
      <w:r>
        <w:rPr>
          <w:rFonts w:ascii="Arial" w:hAnsi="Arial" w:cs="Arial"/>
          <w:sz w:val="24"/>
        </w:rPr>
        <w:t>评委会将组织审查投标文件是否完整，是否有计算错误，要求的保证金是否提供，文件是否恰当地签署。</w:t>
      </w:r>
    </w:p>
    <w:p>
      <w:pPr>
        <w:adjustRightInd w:val="0"/>
        <w:snapToGrid w:val="0"/>
        <w:spacing w:line="400" w:lineRule="atLeast"/>
        <w:ind w:left="600" w:hanging="600" w:hangingChars="250"/>
        <w:rPr>
          <w:rFonts w:ascii="Arial" w:hAnsi="Arial" w:cs="Arial"/>
          <w:sz w:val="24"/>
        </w:rPr>
      </w:pPr>
      <w:r>
        <w:rPr>
          <w:rFonts w:ascii="Arial" w:hAnsi="Arial" w:cs="Arial"/>
          <w:sz w:val="24"/>
        </w:rPr>
        <w:t>24.4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供应商的义务的规定，而纠正这些偏离将影响到其他提交实质性响应投标的供应商的公平竞争地位</w:t>
      </w:r>
      <w:r>
        <w:rPr>
          <w:rFonts w:hint="eastAsia" w:ascii="Arial" w:hAnsi="Arial" w:cs="Arial"/>
          <w:sz w:val="24"/>
        </w:rPr>
        <w:t>。</w:t>
      </w:r>
    </w:p>
    <w:p>
      <w:pPr>
        <w:pStyle w:val="18"/>
        <w:jc w:val="center"/>
        <w:rPr>
          <w:b/>
          <w:bCs/>
        </w:rPr>
      </w:pPr>
      <w:r>
        <w:rPr>
          <w:rFonts w:hint="eastAsia" w:cs="Arial"/>
          <w:b/>
          <w:bCs/>
        </w:rPr>
        <w:t>符合性评审表</w:t>
      </w: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23"/>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8" w:type="dxa"/>
            <w:vAlign w:val="center"/>
          </w:tcPr>
          <w:p>
            <w:pPr>
              <w:adjustRightInd w:val="0"/>
              <w:snapToGrid w:val="0"/>
              <w:jc w:val="center"/>
              <w:rPr>
                <w:rFonts w:ascii="宋体" w:hAnsi="宋体" w:cs="宋体"/>
                <w:b/>
                <w:bCs/>
                <w:sz w:val="24"/>
                <w:szCs w:val="24"/>
              </w:rPr>
            </w:pPr>
            <w:bookmarkStart w:id="39" w:name="_Hlk39707193"/>
            <w:r>
              <w:rPr>
                <w:rFonts w:hint="eastAsia" w:ascii="宋体" w:hAnsi="宋体" w:cs="宋体"/>
                <w:b/>
                <w:bCs/>
                <w:sz w:val="24"/>
                <w:szCs w:val="24"/>
              </w:rPr>
              <w:t>序号</w:t>
            </w:r>
          </w:p>
        </w:tc>
        <w:tc>
          <w:tcPr>
            <w:tcW w:w="7723" w:type="dxa"/>
          </w:tcPr>
          <w:p>
            <w:pPr>
              <w:adjustRightInd w:val="0"/>
              <w:snapToGrid w:val="0"/>
              <w:jc w:val="center"/>
              <w:rPr>
                <w:rFonts w:ascii="宋体" w:hAnsi="宋体" w:cs="宋体"/>
                <w:b/>
                <w:bCs/>
                <w:sz w:val="24"/>
                <w:szCs w:val="24"/>
              </w:rPr>
            </w:pPr>
            <w:r>
              <w:rPr>
                <w:rFonts w:hint="eastAsia" w:ascii="宋体" w:hAnsi="宋体" w:cs="宋体"/>
                <w:b/>
                <w:bCs/>
                <w:sz w:val="24"/>
                <w:szCs w:val="24"/>
              </w:rPr>
              <w:t>评审内容</w:t>
            </w:r>
          </w:p>
        </w:tc>
        <w:tc>
          <w:tcPr>
            <w:tcW w:w="1188" w:type="dxa"/>
          </w:tcPr>
          <w:p>
            <w:pPr>
              <w:adjustRightInd w:val="0"/>
              <w:snapToGrid w:val="0"/>
              <w:jc w:val="center"/>
              <w:rPr>
                <w:rFonts w:ascii="宋体" w:hAnsi="宋体" w:cs="宋体"/>
                <w:b/>
                <w:bCs/>
                <w:sz w:val="24"/>
                <w:szCs w:val="24"/>
              </w:rPr>
            </w:pPr>
            <w:r>
              <w:rPr>
                <w:rFonts w:hint="eastAsia" w:ascii="宋体" w:hAnsi="宋体" w:cs="宋体"/>
                <w:b/>
                <w:bCs/>
                <w:sz w:val="24"/>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1</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在评标过程中，评标委员会未发现供应商的报价明显低于其他投标报价，使得其投标报价可能低于其个别成本的，应当要求该供应商做出书面说明并提供相关证明材料。供应商不能合理说明或者不能提供相关证明材料的，评标委员会认定该供应商以低于成本报价竞标，招标方不接受不符合国家有关部门相关规定的投标报价或优惠方案，其投标报价视为无效报价。</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2</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投标报价未高于设定的预算金额。</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3</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在评标过程中，评标委员会若发现供应商以他人名义投标、串通投标、以行贿手段谋取中标或者以其他弄虚作假方式投标，该供应商的投标应作废标处理。</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4</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评标委员会应当审查每一投标文件是否对招标文件提出的所有实质性要求和条件做出响应。未能在实质上响应的投标，应作废标处理。</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5</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投标保证金的缴纳主体与供应商一致的，按照招标文件要求提供投标担保，所提供的投标担保没有瑕疵的，按照招标文件要求提供投标保证金。</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6</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养护期、交付期满足招标文件要求。</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8" w:type="dxa"/>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7</w:t>
            </w:r>
          </w:p>
        </w:tc>
        <w:tc>
          <w:tcPr>
            <w:tcW w:w="7723" w:type="dxa"/>
          </w:tcPr>
          <w:p>
            <w:pPr>
              <w:adjustRightInd w:val="0"/>
              <w:snapToGrid w:val="0"/>
              <w:rPr>
                <w:rFonts w:ascii="宋体" w:hAnsi="宋体" w:cs="宋体"/>
                <w:b/>
                <w:bCs/>
                <w:sz w:val="24"/>
                <w:szCs w:val="24"/>
              </w:rPr>
            </w:pPr>
            <w:r>
              <w:rPr>
                <w:rFonts w:hint="eastAsia" w:ascii="宋体" w:hAnsi="宋体" w:cs="宋体"/>
                <w:b/>
                <w:bCs/>
                <w:sz w:val="24"/>
                <w:szCs w:val="24"/>
              </w:rPr>
              <w:t>没有不满足招标文件实质性要求的其他情形。</w:t>
            </w:r>
          </w:p>
        </w:tc>
        <w:tc>
          <w:tcPr>
            <w:tcW w:w="1188" w:type="dxa"/>
          </w:tcPr>
          <w:p>
            <w:pPr>
              <w:adjustRightInd w:val="0"/>
              <w:snapToGrid w:val="0"/>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451" w:type="dxa"/>
            <w:gridSpan w:val="2"/>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审查结果</w:t>
            </w:r>
          </w:p>
        </w:tc>
        <w:tc>
          <w:tcPr>
            <w:tcW w:w="1188" w:type="dxa"/>
          </w:tcPr>
          <w:p>
            <w:pPr>
              <w:adjustRightInd w:val="0"/>
              <w:snapToGrid w:val="0"/>
              <w:jc w:val="center"/>
              <w:rPr>
                <w:rFonts w:ascii="宋体" w:hAnsi="宋体" w:cs="宋体"/>
                <w:b/>
                <w:bCs/>
                <w:sz w:val="24"/>
                <w:szCs w:val="24"/>
              </w:rPr>
            </w:pPr>
          </w:p>
        </w:tc>
      </w:tr>
      <w:bookmarkEnd w:id="39"/>
    </w:tbl>
    <w:p>
      <w:pPr>
        <w:adjustRightInd w:val="0"/>
        <w:snapToGrid w:val="0"/>
        <w:spacing w:line="400" w:lineRule="atLeast"/>
        <w:rPr>
          <w:rFonts w:ascii="宋体" w:hAnsi="宋体" w:cs="宋体"/>
          <w:sz w:val="24"/>
        </w:rPr>
      </w:pPr>
      <w:r>
        <w:rPr>
          <w:rFonts w:hint="eastAsia" w:ascii="宋体" w:hAnsi="宋体" w:cs="宋体"/>
          <w:sz w:val="24"/>
        </w:rPr>
        <w:t>25．投标文件的澄清</w:t>
      </w:r>
    </w:p>
    <w:p>
      <w:pPr>
        <w:adjustRightInd w:val="0"/>
        <w:snapToGrid w:val="0"/>
        <w:spacing w:line="400" w:lineRule="atLeast"/>
        <w:ind w:left="600" w:hanging="600" w:hangingChars="250"/>
        <w:rPr>
          <w:rFonts w:ascii="宋体" w:hAnsi="宋体" w:cs="宋体"/>
          <w:sz w:val="24"/>
        </w:rPr>
      </w:pPr>
      <w:r>
        <w:rPr>
          <w:rFonts w:hint="eastAsia" w:ascii="宋体" w:hAnsi="宋体" w:cs="宋体"/>
          <w:sz w:val="24"/>
        </w:rPr>
        <w:t>25.1为有助于对投标文件进行审查、评估和比较，评标委员会将对认为需要（不是每一个）的供应商进行询标，请供应商澄清其投标内容，供应商有责任按照采购代理机构通知的时间、地点指派专人进行答疑和澄清。询标时供应商代表应作记录。并在政采云平台对重要内容作出书面答复。</w:t>
      </w:r>
    </w:p>
    <w:p>
      <w:pPr>
        <w:adjustRightInd w:val="0"/>
        <w:snapToGrid w:val="0"/>
        <w:spacing w:line="400" w:lineRule="atLeast"/>
        <w:ind w:left="600" w:hanging="600" w:hangingChars="250"/>
        <w:rPr>
          <w:rFonts w:ascii="宋体" w:hAnsi="宋体" w:cs="宋体"/>
          <w:sz w:val="24"/>
        </w:rPr>
      </w:pPr>
      <w:r>
        <w:rPr>
          <w:rFonts w:hint="eastAsia" w:ascii="宋体" w:hAnsi="宋体" w:cs="宋体"/>
          <w:sz w:val="24"/>
        </w:rPr>
        <w:t>25.2 要澄清的答复应是书面的，但不得对投标内容进行实质性修改。澄清文件须由供应商法人代表或法人授权代表签字或加盖公章并作为投标文件的组成部分。</w:t>
      </w:r>
    </w:p>
    <w:p>
      <w:pPr>
        <w:adjustRightInd w:val="0"/>
        <w:snapToGrid w:val="0"/>
        <w:spacing w:line="400" w:lineRule="atLeast"/>
        <w:rPr>
          <w:rFonts w:ascii="宋体" w:hAnsi="宋体" w:cs="宋体"/>
          <w:sz w:val="24"/>
        </w:rPr>
      </w:pPr>
      <w:r>
        <w:rPr>
          <w:rFonts w:hint="eastAsia" w:ascii="宋体" w:hAnsi="宋体" w:cs="宋体"/>
          <w:sz w:val="24"/>
        </w:rPr>
        <w:t>26．对投标文件的评估和比较</w:t>
      </w:r>
    </w:p>
    <w:p>
      <w:pPr>
        <w:adjustRightInd w:val="0"/>
        <w:snapToGrid w:val="0"/>
        <w:spacing w:line="400" w:lineRule="atLeast"/>
        <w:ind w:left="479" w:leftChars="228" w:firstLine="480" w:firstLineChars="200"/>
        <w:rPr>
          <w:rFonts w:ascii="宋体" w:hAnsi="宋体" w:cs="宋体"/>
          <w:bCs/>
          <w:sz w:val="24"/>
        </w:rPr>
      </w:pPr>
      <w:r>
        <w:rPr>
          <w:rFonts w:hint="eastAsia" w:ascii="宋体" w:hAnsi="宋体" w:cs="宋体"/>
          <w:bCs/>
          <w:sz w:val="24"/>
        </w:rPr>
        <w:t>对投标文件的评估和比较分为两步进行，评标委员会按照招标文件要求对投标文件中的重要技术指标以及技术和商务上要求的其它重要内容进行审核，审核合格后即视为实质性响应的投标文件，进行第二个步骤：对实质性响应的投标文件进行评估和比较采用综合评分法进行打分评比，打分方法：总分为100分。将每位供应商的价格得分、技术得分、商务得分相加即为该供应商的总得分。详细评分标准如下：</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380"/>
        <w:gridCol w:w="6324"/>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宋体" w:hAnsi="宋体" w:cs="宋体"/>
                <w:b/>
                <w:kern w:val="0"/>
                <w:sz w:val="24"/>
                <w:szCs w:val="24"/>
                <w:highlight w:val="none"/>
              </w:rPr>
            </w:pPr>
            <w:r>
              <w:rPr>
                <w:rFonts w:hint="eastAsia" w:ascii="宋体" w:hAnsi="宋体" w:cs="宋体"/>
                <w:b/>
                <w:kern w:val="0"/>
                <w:sz w:val="24"/>
                <w:szCs w:val="24"/>
                <w:highlight w:val="none"/>
              </w:rPr>
              <w:t>评分</w:t>
            </w:r>
          </w:p>
          <w:p>
            <w:pPr>
              <w:adjustRightInd w:val="0"/>
              <w:snapToGrid w:val="0"/>
              <w:contextualSpacing/>
              <w:jc w:val="center"/>
              <w:rPr>
                <w:rFonts w:ascii="宋体" w:hAnsi="宋体" w:cs="宋体"/>
                <w:b/>
                <w:kern w:val="0"/>
                <w:sz w:val="24"/>
                <w:szCs w:val="24"/>
                <w:highlight w:val="none"/>
              </w:rPr>
            </w:pPr>
            <w:r>
              <w:rPr>
                <w:rFonts w:hint="eastAsia" w:ascii="宋体" w:hAnsi="宋体" w:cs="宋体"/>
                <w:b/>
                <w:kern w:val="0"/>
                <w:sz w:val="24"/>
                <w:szCs w:val="24"/>
                <w:highlight w:val="none"/>
              </w:rPr>
              <w:t>项目</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宋体" w:hAnsi="宋体" w:cs="宋体"/>
                <w:b/>
                <w:kern w:val="0"/>
                <w:sz w:val="24"/>
                <w:szCs w:val="24"/>
                <w:highlight w:val="none"/>
              </w:rPr>
            </w:pPr>
            <w:r>
              <w:rPr>
                <w:rFonts w:hint="eastAsia" w:ascii="宋体" w:hAnsi="宋体" w:cs="宋体"/>
                <w:b/>
                <w:kern w:val="0"/>
                <w:sz w:val="24"/>
                <w:szCs w:val="24"/>
                <w:highlight w:val="none"/>
              </w:rPr>
              <w:t>评审内容</w:t>
            </w:r>
          </w:p>
        </w:tc>
        <w:tc>
          <w:tcPr>
            <w:tcW w:w="6324"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宋体" w:hAnsi="宋体" w:cs="宋体"/>
                <w:b/>
                <w:kern w:val="0"/>
                <w:sz w:val="24"/>
                <w:szCs w:val="24"/>
                <w:highlight w:val="none"/>
              </w:rPr>
            </w:pPr>
            <w:r>
              <w:rPr>
                <w:rFonts w:hint="eastAsia" w:ascii="宋体" w:hAnsi="宋体" w:cs="宋体"/>
                <w:b/>
                <w:kern w:val="0"/>
                <w:sz w:val="24"/>
                <w:szCs w:val="24"/>
                <w:highlight w:val="none"/>
              </w:rPr>
              <w:t>详细评审</w:t>
            </w:r>
          </w:p>
        </w:tc>
        <w:tc>
          <w:tcPr>
            <w:tcW w:w="783"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宋体" w:hAnsi="宋体" w:cs="宋体"/>
                <w:b/>
                <w:kern w:val="0"/>
                <w:sz w:val="24"/>
                <w:szCs w:val="24"/>
                <w:highlight w:val="none"/>
              </w:rPr>
            </w:pPr>
            <w:r>
              <w:rPr>
                <w:rFonts w:hint="eastAsia" w:ascii="宋体" w:hAnsi="宋体" w:cs="宋体"/>
                <w:b/>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02"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r>
              <w:rPr>
                <w:rFonts w:hint="eastAsia" w:ascii="宋体" w:hAnsi="宋体" w:cs="宋体"/>
                <w:kern w:val="0"/>
                <w:sz w:val="24"/>
                <w:szCs w:val="24"/>
                <w:highlight w:val="none"/>
              </w:rPr>
              <w:t>价格</w:t>
            </w:r>
          </w:p>
          <w:p>
            <w:pPr>
              <w:adjustRightInd w:val="0"/>
              <w:snapToGrid w:val="0"/>
              <w:contextualSpacing/>
              <w:jc w:val="center"/>
              <w:rPr>
                <w:rFonts w:ascii="宋体" w:hAnsi="宋体" w:cs="宋体"/>
                <w:sz w:val="24"/>
                <w:szCs w:val="24"/>
                <w:highlight w:val="none"/>
              </w:rPr>
            </w:pPr>
            <w:r>
              <w:rPr>
                <w:rFonts w:hint="eastAsia" w:ascii="宋体" w:hAnsi="宋体" w:cs="宋体"/>
                <w:kern w:val="0"/>
                <w:sz w:val="24"/>
                <w:szCs w:val="24"/>
                <w:highlight w:val="none"/>
              </w:rPr>
              <w:t>部分</w:t>
            </w:r>
          </w:p>
        </w:tc>
        <w:tc>
          <w:tcPr>
            <w:tcW w:w="1380" w:type="dxa"/>
            <w:tcBorders>
              <w:top w:val="single" w:color="auto" w:sz="4" w:space="0"/>
              <w:left w:val="single" w:color="auto" w:sz="4"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s>
              <w:adjustRightInd w:val="0"/>
              <w:snapToGrid w:val="0"/>
              <w:contextualSpacing/>
              <w:jc w:val="center"/>
              <w:rPr>
                <w:rFonts w:ascii="宋体" w:hAnsi="宋体" w:cs="宋体"/>
                <w:kern w:val="0"/>
                <w:sz w:val="24"/>
                <w:szCs w:val="24"/>
                <w:highlight w:val="none"/>
                <w:u w:color="000000"/>
                <w:lang w:val="zh-TW" w:eastAsia="zh-TW"/>
              </w:rPr>
            </w:pPr>
            <w:r>
              <w:rPr>
                <w:rFonts w:hint="eastAsia" w:ascii="宋体" w:hAnsi="宋体" w:cs="宋体"/>
                <w:kern w:val="0"/>
                <w:sz w:val="24"/>
                <w:szCs w:val="24"/>
                <w:highlight w:val="none"/>
                <w:u w:color="000000"/>
                <w:lang w:val="zh-TW" w:eastAsia="zh-TW"/>
              </w:rPr>
              <w:t>报价得分</w:t>
            </w:r>
          </w:p>
          <w:p>
            <w:pPr>
              <w:tabs>
                <w:tab w:val="left" w:pos="420"/>
                <w:tab w:val="left" w:pos="840"/>
                <w:tab w:val="left" w:pos="1260"/>
                <w:tab w:val="left" w:pos="1680"/>
                <w:tab w:val="left" w:pos="2100"/>
                <w:tab w:val="left" w:pos="2520"/>
              </w:tabs>
              <w:adjustRightInd w:val="0"/>
              <w:snapToGrid w:val="0"/>
              <w:contextualSpacing/>
              <w:jc w:val="center"/>
              <w:rPr>
                <w:rFonts w:ascii="宋体" w:hAnsi="宋体" w:cs="宋体"/>
                <w:kern w:val="0"/>
                <w:sz w:val="24"/>
                <w:szCs w:val="24"/>
                <w:highlight w:val="none"/>
                <w:u w:color="000000"/>
                <w:lang w:val="zh-TW" w:eastAsia="zh-TW"/>
              </w:rPr>
            </w:pPr>
            <w:r>
              <w:rPr>
                <w:rFonts w:hint="eastAsia" w:ascii="宋体" w:hAnsi="宋体" w:cs="宋体"/>
                <w:kern w:val="0"/>
                <w:sz w:val="24"/>
                <w:szCs w:val="24"/>
                <w:highlight w:val="none"/>
                <w:u w:color="000000"/>
              </w:rPr>
              <w:t>(30分)</w:t>
            </w:r>
          </w:p>
        </w:tc>
        <w:tc>
          <w:tcPr>
            <w:tcW w:w="632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kern w:val="0"/>
                <w:sz w:val="24"/>
                <w:szCs w:val="24"/>
                <w:highlight w:val="none"/>
              </w:rPr>
            </w:pPr>
            <w:r>
              <w:rPr>
                <w:rFonts w:hint="eastAsia" w:ascii="宋体" w:hAnsi="宋体" w:cs="宋体"/>
                <w:sz w:val="24"/>
                <w:szCs w:val="24"/>
                <w:highlight w:val="none"/>
              </w:rPr>
              <w:t>采用低价优先法计算，即满足招标文件要求且投标价格最低的投标报价为评标基准价，其价格为满分。（保留小数点后两位）报价得分=（评标基准价/报价）×30%×100</w:t>
            </w:r>
          </w:p>
        </w:tc>
        <w:tc>
          <w:tcPr>
            <w:tcW w:w="783" w:type="dxa"/>
            <w:tcBorders>
              <w:top w:val="single" w:color="auto" w:sz="4" w:space="0"/>
              <w:left w:val="single" w:color="auto" w:sz="4" w:space="0"/>
              <w:bottom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r>
              <w:rPr>
                <w:rFonts w:hint="eastAsia" w:ascii="宋体" w:hAnsi="宋体" w:cs="宋体"/>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restart"/>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r>
              <w:rPr>
                <w:rFonts w:hint="eastAsia" w:ascii="宋体" w:hAnsi="宋体" w:cs="宋体"/>
                <w:kern w:val="0"/>
                <w:sz w:val="24"/>
                <w:szCs w:val="24"/>
                <w:highlight w:val="none"/>
              </w:rPr>
              <w:t>技术商务部分</w:t>
            </w:r>
          </w:p>
        </w:tc>
        <w:tc>
          <w:tcPr>
            <w:tcW w:w="1380" w:type="dxa"/>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r>
              <w:rPr>
                <w:rFonts w:hint="eastAsia" w:ascii="宋体" w:hAnsi="宋体" w:cs="宋体"/>
                <w:sz w:val="24"/>
                <w:szCs w:val="24"/>
                <w:highlight w:val="none"/>
              </w:rPr>
              <w:t>实施方案（10分）</w:t>
            </w:r>
          </w:p>
        </w:tc>
        <w:tc>
          <w:tcPr>
            <w:tcW w:w="6324" w:type="dxa"/>
            <w:tcBorders>
              <w:top w:val="single" w:color="auto" w:sz="4" w:space="0"/>
              <w:left w:val="single" w:color="auto" w:sz="4" w:space="0"/>
              <w:right w:val="single" w:color="auto" w:sz="4" w:space="0"/>
            </w:tcBorders>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针对本项目提供合理的实施方案。包含但不限于实施程序、实施顺序、实施方法、实施使用机械。</w:t>
            </w:r>
            <w:r>
              <w:rPr>
                <w:rFonts w:hint="eastAsia" w:ascii="宋体" w:hAnsi="宋体" w:cs="宋体"/>
                <w:kern w:val="0"/>
                <w:sz w:val="24"/>
                <w:szCs w:val="24"/>
                <w:highlight w:val="none"/>
              </w:rPr>
              <w:t>方案内容全面完整，</w:t>
            </w:r>
            <w:r>
              <w:rPr>
                <w:rFonts w:hint="eastAsia" w:ascii="宋体" w:hAnsi="宋体" w:cs="宋体"/>
                <w:sz w:val="24"/>
                <w:szCs w:val="24"/>
                <w:highlight w:val="none"/>
              </w:rPr>
              <w:t>方案科学、措施合理，</w:t>
            </w:r>
            <w:r>
              <w:rPr>
                <w:rFonts w:hint="eastAsia" w:ascii="宋体" w:hAnsi="宋体" w:cs="宋体"/>
                <w:kern w:val="0"/>
                <w:sz w:val="24"/>
                <w:szCs w:val="24"/>
                <w:highlight w:val="none"/>
              </w:rPr>
              <w:t>符合项目实际情况，能够保质保量完工得10分；方案内容存在缺漏、不完整或不能完全满足项目要求得5分；方案内容不满足招标文件要求或未提供不得分。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r>
              <w:rPr>
                <w:rFonts w:hint="eastAsia" w:ascii="宋体" w:hAnsi="宋体" w:cs="宋体"/>
                <w:sz w:val="24"/>
                <w:szCs w:val="24"/>
                <w:highlight w:val="none"/>
              </w:rPr>
              <w:t>进度计划方案</w:t>
            </w:r>
          </w:p>
          <w:p>
            <w:pPr>
              <w:widowControl/>
              <w:adjustRightInd w:val="0"/>
              <w:snapToGrid w:val="0"/>
              <w:jc w:val="center"/>
              <w:rPr>
                <w:rFonts w:ascii="宋体" w:hAnsi="宋体" w:cs="宋体"/>
                <w:sz w:val="24"/>
                <w:szCs w:val="24"/>
                <w:highlight w:val="none"/>
              </w:rPr>
            </w:pPr>
            <w:r>
              <w:rPr>
                <w:rFonts w:hint="eastAsia" w:ascii="宋体" w:hAnsi="宋体" w:cs="宋体"/>
                <w:sz w:val="24"/>
                <w:szCs w:val="24"/>
                <w:highlight w:val="none"/>
              </w:rPr>
              <w:t>（3分）</w:t>
            </w:r>
          </w:p>
        </w:tc>
        <w:tc>
          <w:tcPr>
            <w:tcW w:w="6324" w:type="dxa"/>
            <w:tcBorders>
              <w:top w:val="single" w:color="auto" w:sz="4" w:space="0"/>
              <w:left w:val="single" w:color="auto" w:sz="4" w:space="0"/>
              <w:right w:val="single" w:color="auto" w:sz="4" w:space="0"/>
            </w:tcBorders>
            <w:vAlign w:val="center"/>
          </w:tcPr>
          <w:p>
            <w:pPr>
              <w:widowControl/>
              <w:adjustRightInd w:val="0"/>
              <w:snapToGrid w:val="0"/>
              <w:rPr>
                <w:rFonts w:ascii="宋体" w:hAnsi="宋体" w:cs="宋体"/>
                <w:sz w:val="24"/>
                <w:szCs w:val="24"/>
                <w:highlight w:val="none"/>
              </w:rPr>
            </w:pPr>
            <w:r>
              <w:rPr>
                <w:rFonts w:hint="eastAsia" w:ascii="宋体" w:hAnsi="宋体" w:cs="宋体"/>
                <w:kern w:val="0"/>
                <w:sz w:val="24"/>
                <w:szCs w:val="24"/>
                <w:highlight w:val="none"/>
              </w:rPr>
              <w:t>针对本项目提供</w:t>
            </w:r>
            <w:r>
              <w:rPr>
                <w:rFonts w:hint="eastAsia" w:ascii="宋体" w:hAnsi="宋体" w:cs="宋体"/>
                <w:sz w:val="24"/>
                <w:szCs w:val="24"/>
                <w:highlight w:val="none"/>
              </w:rPr>
              <w:t>进度计划方案。包含但不限于</w:t>
            </w:r>
            <w:r>
              <w:rPr>
                <w:rFonts w:hint="eastAsia" w:ascii="宋体" w:hAnsi="宋体" w:cs="宋体"/>
                <w:bCs/>
                <w:sz w:val="24"/>
                <w:szCs w:val="24"/>
                <w:highlight w:val="none"/>
              </w:rPr>
              <w:t>号苗、包装、运输与装卸、验收等，</w:t>
            </w:r>
            <w:r>
              <w:rPr>
                <w:rFonts w:hint="eastAsia" w:ascii="宋体" w:hAnsi="宋体" w:cs="宋体"/>
                <w:sz w:val="24"/>
                <w:szCs w:val="24"/>
                <w:highlight w:val="none"/>
              </w:rPr>
              <w:t>进度计划合理科学，</w:t>
            </w:r>
            <w:r>
              <w:rPr>
                <w:rFonts w:hint="eastAsia" w:ascii="宋体" w:hAnsi="宋体" w:cs="宋体"/>
                <w:kern w:val="0"/>
                <w:sz w:val="24"/>
                <w:szCs w:val="24"/>
                <w:highlight w:val="none"/>
              </w:rPr>
              <w:t>符合项目实际情况，能够按期完工得3分；方案内容存在缺漏、不完整或不能完全满足项目要求得1分；方案内容不满足招标文件要求或未提供不得分。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r>
              <w:rPr>
                <w:rFonts w:hint="eastAsia" w:ascii="宋体" w:hAnsi="宋体" w:cs="宋体"/>
                <w:kern w:val="0"/>
                <w:sz w:val="24"/>
                <w:szCs w:val="24"/>
                <w:highlight w:val="none"/>
              </w:rPr>
              <w:t>文明实施保障措施</w:t>
            </w:r>
            <w:r>
              <w:rPr>
                <w:rFonts w:hint="eastAsia" w:ascii="宋体" w:hAnsi="宋体" w:cs="宋体"/>
                <w:sz w:val="24"/>
                <w:szCs w:val="24"/>
                <w:highlight w:val="none"/>
              </w:rPr>
              <w:t>（2分）</w:t>
            </w:r>
          </w:p>
        </w:tc>
        <w:tc>
          <w:tcPr>
            <w:tcW w:w="6324" w:type="dxa"/>
            <w:tcBorders>
              <w:top w:val="single" w:color="auto" w:sz="4" w:space="0"/>
              <w:left w:val="single" w:color="auto" w:sz="4" w:space="0"/>
              <w:right w:val="single" w:color="auto" w:sz="4" w:space="0"/>
            </w:tcBorders>
            <w:vAlign w:val="center"/>
          </w:tcPr>
          <w:p>
            <w:pPr>
              <w:widowControl/>
              <w:adjustRightInd w:val="0"/>
              <w:snapToGrid w:val="0"/>
              <w:rPr>
                <w:rFonts w:ascii="宋体" w:hAnsi="宋体" w:cs="宋体"/>
                <w:sz w:val="24"/>
                <w:szCs w:val="24"/>
                <w:highlight w:val="none"/>
              </w:rPr>
            </w:pPr>
            <w:r>
              <w:rPr>
                <w:rFonts w:hint="eastAsia" w:ascii="宋体" w:hAnsi="宋体" w:cs="宋体"/>
                <w:kern w:val="0"/>
                <w:sz w:val="24"/>
                <w:szCs w:val="24"/>
                <w:highlight w:val="none"/>
              </w:rPr>
              <w:t>针对本项目提供文明实施保障措施</w:t>
            </w:r>
            <w:r>
              <w:rPr>
                <w:rFonts w:hint="eastAsia" w:ascii="宋体" w:hAnsi="宋体" w:cs="宋体"/>
                <w:sz w:val="24"/>
                <w:szCs w:val="24"/>
                <w:highlight w:val="none"/>
              </w:rPr>
              <w:t>。责任清晰、措施到位、机制健全得2分；</w:t>
            </w:r>
            <w:r>
              <w:rPr>
                <w:rFonts w:hint="eastAsia" w:ascii="宋体" w:hAnsi="宋体" w:cs="宋体"/>
                <w:kern w:val="0"/>
                <w:sz w:val="24"/>
                <w:szCs w:val="24"/>
                <w:highlight w:val="none"/>
              </w:rPr>
              <w:t>方案内容存在缺漏、不完整或不能完全满足项目要求得1分；方案内容不满足招标文件要求或未提供不得分。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left w:val="single" w:color="auto" w:sz="4" w:space="0"/>
              <w:right w:val="single" w:color="auto" w:sz="4" w:space="0"/>
            </w:tcBorders>
            <w:vAlign w:val="center"/>
          </w:tcPr>
          <w:p>
            <w:pPr>
              <w:widowControl/>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车辆运输保障</w:t>
            </w:r>
          </w:p>
          <w:p>
            <w:pPr>
              <w:widowControl/>
              <w:adjustRightInd w:val="0"/>
              <w:snapToGrid w:val="0"/>
              <w:jc w:val="center"/>
              <w:rPr>
                <w:rFonts w:ascii="宋体" w:hAnsi="宋体" w:cs="宋体"/>
                <w:kern w:val="0"/>
                <w:sz w:val="24"/>
                <w:szCs w:val="24"/>
                <w:highlight w:val="none"/>
              </w:rPr>
            </w:pPr>
            <w:r>
              <w:rPr>
                <w:rFonts w:hint="eastAsia" w:ascii="宋体" w:hAnsi="宋体" w:cs="宋体"/>
                <w:kern w:val="0"/>
                <w:sz w:val="24"/>
                <w:szCs w:val="24"/>
                <w:highlight w:val="none"/>
              </w:rPr>
              <w:t>（3分）</w:t>
            </w:r>
          </w:p>
        </w:tc>
        <w:tc>
          <w:tcPr>
            <w:tcW w:w="6324" w:type="dxa"/>
            <w:tcBorders>
              <w:top w:val="single" w:color="auto" w:sz="4" w:space="0"/>
              <w:left w:val="single" w:color="auto" w:sz="4" w:space="0"/>
              <w:right w:val="single" w:color="auto" w:sz="4" w:space="0"/>
            </w:tcBorders>
            <w:vAlign w:val="center"/>
          </w:tcPr>
          <w:p>
            <w:pPr>
              <w:widowControl/>
              <w:adjustRightInd w:val="0"/>
              <w:snapToGrid w:val="0"/>
              <w:rPr>
                <w:rFonts w:ascii="宋体" w:hAnsi="宋体" w:cs="宋体"/>
                <w:kern w:val="0"/>
                <w:sz w:val="24"/>
                <w:szCs w:val="24"/>
                <w:highlight w:val="none"/>
              </w:rPr>
            </w:pPr>
            <w:r>
              <w:rPr>
                <w:rFonts w:hint="eastAsia" w:ascii="宋体" w:hAnsi="宋体" w:cs="宋体"/>
                <w:kern w:val="0"/>
                <w:sz w:val="24"/>
                <w:szCs w:val="24"/>
                <w:highlight w:val="none"/>
                <w:lang w:val="en-US" w:eastAsia="zh-CN"/>
              </w:rPr>
              <w:t>针对本项目拥有</w:t>
            </w:r>
            <w:r>
              <w:rPr>
                <w:rFonts w:hint="eastAsia" w:ascii="宋体" w:hAnsi="宋体" w:cs="宋体"/>
                <w:kern w:val="0"/>
                <w:sz w:val="24"/>
                <w:szCs w:val="24"/>
                <w:highlight w:val="none"/>
              </w:rPr>
              <w:t>独立配送苗木的车辆，</w:t>
            </w:r>
            <w:r>
              <w:rPr>
                <w:rFonts w:hint="eastAsia" w:ascii="宋体" w:hAnsi="宋体" w:cs="宋体"/>
                <w:kern w:val="0"/>
                <w:sz w:val="24"/>
                <w:szCs w:val="24"/>
                <w:highlight w:val="none"/>
                <w:lang w:val="en-US" w:eastAsia="zh-CN"/>
              </w:rPr>
              <w:t>并严格按照要求，按时将苗木运输到场地，提供承诺函得3分，</w:t>
            </w:r>
            <w:r>
              <w:rPr>
                <w:rFonts w:hint="eastAsia" w:ascii="宋体" w:hAnsi="宋体" w:cs="宋体"/>
                <w:kern w:val="0"/>
                <w:sz w:val="24"/>
                <w:szCs w:val="24"/>
                <w:highlight w:val="none"/>
              </w:rPr>
              <w:t>不满足要求或未提供不得分。</w:t>
            </w:r>
          </w:p>
          <w:p>
            <w:pPr>
              <w:widowControl/>
              <w:adjustRightInd w:val="0"/>
              <w:snapToGrid w:val="0"/>
              <w:rPr>
                <w:rFonts w:ascii="宋体" w:hAnsi="宋体" w:cs="宋体"/>
                <w:kern w:val="0"/>
                <w:sz w:val="24"/>
                <w:szCs w:val="24"/>
                <w:highlight w:val="none"/>
              </w:rPr>
            </w:pPr>
            <w:r>
              <w:rPr>
                <w:rFonts w:hint="eastAsia" w:ascii="宋体" w:hAnsi="宋体" w:cs="宋体"/>
                <w:kern w:val="0"/>
                <w:sz w:val="24"/>
                <w:szCs w:val="24"/>
                <w:highlight w:val="none"/>
              </w:rPr>
              <w:t>（自有车辆需提供照片和购买凭证及车辆行驶证复印件并加盖公章，租赁车辆需提供照片和《车辆租赁合同》及《车辆行驶证》扫描件加盖公章）按时运到。</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r>
              <w:rPr>
                <w:rFonts w:hint="eastAsia" w:ascii="宋体" w:hAnsi="宋体" w:cs="宋体"/>
                <w:sz w:val="24"/>
                <w:szCs w:val="24"/>
                <w:highlight w:val="none"/>
              </w:rPr>
              <w:t>安全管理方案</w:t>
            </w:r>
          </w:p>
          <w:p>
            <w:pPr>
              <w:widowControl/>
              <w:adjustRightInd w:val="0"/>
              <w:snapToGrid w:val="0"/>
              <w:jc w:val="center"/>
              <w:rPr>
                <w:rFonts w:ascii="宋体" w:hAnsi="宋体" w:cs="宋体"/>
                <w:sz w:val="24"/>
                <w:szCs w:val="24"/>
                <w:highlight w:val="none"/>
              </w:rPr>
            </w:pPr>
            <w:r>
              <w:rPr>
                <w:rFonts w:hint="eastAsia" w:ascii="宋体" w:hAnsi="宋体" w:cs="宋体"/>
                <w:sz w:val="24"/>
                <w:szCs w:val="24"/>
                <w:highlight w:val="none"/>
              </w:rPr>
              <w:t>（4分）</w:t>
            </w:r>
          </w:p>
        </w:tc>
        <w:tc>
          <w:tcPr>
            <w:tcW w:w="6324" w:type="dxa"/>
            <w:tcBorders>
              <w:top w:val="single" w:color="auto" w:sz="4" w:space="0"/>
              <w:left w:val="single" w:color="auto" w:sz="4" w:space="0"/>
              <w:right w:val="single" w:color="auto" w:sz="4" w:space="0"/>
            </w:tcBorders>
            <w:vAlign w:val="center"/>
          </w:tcPr>
          <w:p>
            <w:pPr>
              <w:widowControl/>
              <w:adjustRightInd w:val="0"/>
              <w:snapToGrid w:val="0"/>
              <w:rPr>
                <w:rFonts w:ascii="宋体" w:hAnsi="宋体" w:cs="宋体"/>
                <w:sz w:val="24"/>
                <w:szCs w:val="24"/>
                <w:highlight w:val="none"/>
              </w:rPr>
            </w:pPr>
            <w:r>
              <w:rPr>
                <w:rFonts w:hint="eastAsia" w:ascii="宋体" w:hAnsi="宋体" w:cs="宋体"/>
                <w:kern w:val="0"/>
                <w:sz w:val="24"/>
                <w:szCs w:val="24"/>
                <w:highlight w:val="none"/>
              </w:rPr>
              <w:t>针对本项目提供安全管理方案</w:t>
            </w:r>
            <w:r>
              <w:rPr>
                <w:rFonts w:hint="eastAsia" w:ascii="宋体" w:hAnsi="宋体" w:cs="宋体"/>
                <w:sz w:val="24"/>
                <w:szCs w:val="24"/>
                <w:highlight w:val="none"/>
              </w:rPr>
              <w:t>。包含但不限于安全责任制度（机构）、安全教育培训制度。</w:t>
            </w:r>
            <w:r>
              <w:rPr>
                <w:rFonts w:hint="eastAsia" w:ascii="宋体" w:hAnsi="宋体" w:cs="宋体"/>
                <w:kern w:val="0"/>
                <w:sz w:val="24"/>
                <w:szCs w:val="24"/>
                <w:highlight w:val="none"/>
              </w:rPr>
              <w:t>方案内容全面完整，</w:t>
            </w:r>
            <w:r>
              <w:rPr>
                <w:rFonts w:hint="eastAsia" w:ascii="宋体" w:hAnsi="宋体" w:cs="宋体"/>
                <w:sz w:val="24"/>
                <w:szCs w:val="24"/>
                <w:highlight w:val="none"/>
              </w:rPr>
              <w:t>方案科学、措施合理，</w:t>
            </w:r>
            <w:r>
              <w:rPr>
                <w:rFonts w:hint="eastAsia" w:ascii="宋体" w:hAnsi="宋体" w:cs="宋体"/>
                <w:kern w:val="0"/>
                <w:sz w:val="24"/>
                <w:szCs w:val="24"/>
                <w:highlight w:val="none"/>
              </w:rPr>
              <w:t>符合项目实际情况，能够保质保量完工得4分；方案内容存在缺漏、不完整或不能完全满足项目要求得2分；方案内容不满足招标文件要求或未提供不得分。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color w:val="000000"/>
                <w:kern w:val="0"/>
                <w:sz w:val="24"/>
                <w:szCs w:val="24"/>
                <w:highlight w:val="none"/>
              </w:rPr>
            </w:pPr>
          </w:p>
        </w:tc>
        <w:tc>
          <w:tcPr>
            <w:tcW w:w="1380" w:type="dxa"/>
            <w:vMerge w:val="restart"/>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r>
              <w:rPr>
                <w:rFonts w:hint="eastAsia" w:ascii="宋体" w:hAnsi="宋体" w:cs="宋体"/>
                <w:sz w:val="24"/>
                <w:szCs w:val="24"/>
                <w:highlight w:val="none"/>
              </w:rPr>
              <w:t>服务团队（12分）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highlight w:val="none"/>
              </w:rPr>
            </w:pPr>
            <w:r>
              <w:rPr>
                <w:rFonts w:hint="eastAsia" w:ascii="宋体" w:hAnsi="宋体" w:cs="宋体"/>
                <w:color w:val="000000"/>
                <w:sz w:val="24"/>
                <w:szCs w:val="24"/>
                <w:highlight w:val="none"/>
              </w:rPr>
              <w:t>项目负责人具有中级及以上园林绿化工程师职称得2分。（注：</w:t>
            </w:r>
            <w:r>
              <w:rPr>
                <w:rFonts w:hint="eastAsia" w:ascii="宋体" w:hAnsi="宋体" w:cs="宋体"/>
                <w:sz w:val="24"/>
                <w:highlight w:val="none"/>
              </w:rPr>
              <w:t>提供近一年内任意3个月社保缴纳证明，新入职员工自入职之日起提供，未提供不得分。</w:t>
            </w:r>
            <w:r>
              <w:rPr>
                <w:rFonts w:hint="eastAsia" w:ascii="宋体" w:hAnsi="宋体" w:cs="宋体"/>
                <w:color w:val="000000"/>
                <w:sz w:val="24"/>
                <w:szCs w:val="24"/>
                <w:highlight w:val="none"/>
              </w:rPr>
              <w:t>）</w:t>
            </w:r>
          </w:p>
        </w:tc>
        <w:tc>
          <w:tcPr>
            <w:tcW w:w="783" w:type="dxa"/>
            <w:tcBorders>
              <w:top w:val="single" w:color="auto" w:sz="4" w:space="0"/>
              <w:left w:val="single" w:color="auto" w:sz="4"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contextualSpacing/>
              <w:jc w:val="center"/>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color w:val="000000"/>
                <w:kern w:val="0"/>
                <w:sz w:val="24"/>
                <w:szCs w:val="24"/>
                <w:highlight w:val="none"/>
              </w:rPr>
            </w:pPr>
          </w:p>
        </w:tc>
        <w:tc>
          <w:tcPr>
            <w:tcW w:w="1380" w:type="dxa"/>
            <w:vMerge w:val="continue"/>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sz w:val="24"/>
                <w:szCs w:val="24"/>
                <w:highlight w:val="none"/>
              </w:rPr>
            </w:pPr>
            <w:r>
              <w:rPr>
                <w:rFonts w:hint="eastAsia" w:ascii="宋体" w:hAnsi="宋体" w:cs="宋体"/>
                <w:color w:val="000000"/>
                <w:sz w:val="24"/>
                <w:szCs w:val="24"/>
                <w:highlight w:val="none"/>
              </w:rPr>
              <w:t>团队成员具有绿化工四级及以上，每有1名得2分，最高得6分。（注：</w:t>
            </w:r>
            <w:r>
              <w:rPr>
                <w:rFonts w:ascii="宋体" w:hAnsi="宋体" w:cs="宋体"/>
                <w:sz w:val="24"/>
                <w:szCs w:val="24"/>
                <w:highlight w:val="none"/>
              </w:rPr>
              <w:t xml:space="preserve">不得重复计分, </w:t>
            </w:r>
            <w:r>
              <w:rPr>
                <w:rFonts w:hint="eastAsia" w:ascii="宋体" w:hAnsi="宋体" w:cs="宋体"/>
                <w:sz w:val="24"/>
                <w:highlight w:val="none"/>
              </w:rPr>
              <w:t>提供近一年内任意3个月社保缴纳证明，新入职员工自入职之日起提供，未提供不得分。</w:t>
            </w:r>
            <w:r>
              <w:rPr>
                <w:rFonts w:hint="eastAsia" w:ascii="宋体" w:hAnsi="宋体" w:cs="宋体"/>
                <w:color w:val="000000"/>
                <w:sz w:val="24"/>
                <w:szCs w:val="24"/>
                <w:highlight w:val="none"/>
              </w:rPr>
              <w:t>）</w:t>
            </w:r>
          </w:p>
        </w:tc>
        <w:tc>
          <w:tcPr>
            <w:tcW w:w="783" w:type="dxa"/>
            <w:tcBorders>
              <w:top w:val="single" w:color="auto" w:sz="4" w:space="0"/>
              <w:left w:val="single" w:color="auto" w:sz="4"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contextualSpacing/>
              <w:jc w:val="center"/>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color w:val="000000"/>
                <w:kern w:val="0"/>
                <w:sz w:val="24"/>
                <w:szCs w:val="24"/>
                <w:highlight w:val="none"/>
              </w:rPr>
            </w:pPr>
          </w:p>
        </w:tc>
        <w:tc>
          <w:tcPr>
            <w:tcW w:w="1380" w:type="dxa"/>
            <w:vMerge w:val="continue"/>
            <w:tcBorders>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项目负责人具有类似项目管理经验，每提供1个类似项目管理业绩得2分，最高得4分。</w:t>
            </w:r>
            <w:r>
              <w:rPr>
                <w:rFonts w:hint="eastAsia" w:ascii="宋体" w:hAnsi="宋体" w:cs="宋体"/>
                <w:color w:val="000000"/>
                <w:kern w:val="0"/>
                <w:sz w:val="24"/>
                <w:szCs w:val="24"/>
                <w:highlight w:val="none"/>
              </w:rPr>
              <w:t>（业绩认定：提供类似项目的合</w:t>
            </w:r>
            <w:r>
              <w:rPr>
                <w:rFonts w:hint="eastAsia" w:ascii="宋体" w:hAnsi="宋体" w:cs="宋体"/>
                <w:kern w:val="0"/>
                <w:sz w:val="24"/>
                <w:szCs w:val="24"/>
                <w:highlight w:val="none"/>
              </w:rPr>
              <w:t>同协议书或中标/成交通知书的复印件或扫描件，</w:t>
            </w:r>
            <w:r>
              <w:rPr>
                <w:rFonts w:ascii="宋体" w:hAnsi="宋体" w:cs="宋体"/>
                <w:sz w:val="24"/>
                <w:szCs w:val="24"/>
                <w:highlight w:val="none"/>
              </w:rPr>
              <w:t>提供能体现项目</w:t>
            </w:r>
            <w:r>
              <w:rPr>
                <w:rFonts w:hint="eastAsia" w:ascii="宋体" w:hAnsi="宋体" w:cs="宋体"/>
                <w:sz w:val="24"/>
                <w:szCs w:val="24"/>
                <w:highlight w:val="none"/>
              </w:rPr>
              <w:t>负责人</w:t>
            </w:r>
            <w:r>
              <w:rPr>
                <w:rFonts w:ascii="宋体" w:hAnsi="宋体" w:cs="宋体"/>
                <w:sz w:val="24"/>
                <w:szCs w:val="24"/>
                <w:highlight w:val="none"/>
              </w:rPr>
              <w:t>姓名的证明材料，例如合同关键信息或项目</w:t>
            </w:r>
            <w:r>
              <w:rPr>
                <w:rFonts w:hint="eastAsia" w:ascii="宋体" w:hAnsi="宋体" w:cs="宋体"/>
                <w:sz w:val="24"/>
                <w:szCs w:val="24"/>
                <w:highlight w:val="none"/>
              </w:rPr>
              <w:t>、</w:t>
            </w:r>
            <w:r>
              <w:rPr>
                <w:rFonts w:ascii="宋体" w:hAnsi="宋体" w:cs="宋体"/>
                <w:sz w:val="24"/>
                <w:szCs w:val="24"/>
                <w:highlight w:val="none"/>
              </w:rPr>
              <w:t>验收单或其他材料等，未提供不得分</w:t>
            </w:r>
            <w:r>
              <w:rPr>
                <w:rFonts w:hint="eastAsia" w:ascii="宋体" w:hAnsi="宋体" w:cs="宋体"/>
                <w:color w:val="000000"/>
                <w:kern w:val="0"/>
                <w:sz w:val="24"/>
                <w:szCs w:val="24"/>
                <w:highlight w:val="none"/>
              </w:rPr>
              <w:t>未按上述要求提供业绩证明材或内容模糊不清的，其业绩不予认定。</w:t>
            </w:r>
            <w:r>
              <w:rPr>
                <w:rFonts w:hint="eastAsia" w:ascii="宋体" w:hAnsi="宋体" w:cs="宋体"/>
                <w:sz w:val="24"/>
                <w:szCs w:val="24"/>
                <w:highlight w:val="none"/>
              </w:rPr>
              <w:t>）</w:t>
            </w:r>
          </w:p>
        </w:tc>
        <w:tc>
          <w:tcPr>
            <w:tcW w:w="783" w:type="dxa"/>
            <w:tcBorders>
              <w:top w:val="single" w:color="auto" w:sz="4" w:space="0"/>
              <w:left w:val="single" w:color="auto" w:sz="4"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contextualSpacing/>
              <w:jc w:val="center"/>
              <w:rPr>
                <w:rFonts w:ascii="宋体" w:hAnsi="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业绩</w:t>
            </w:r>
          </w:p>
          <w:p>
            <w:pPr>
              <w:widowControl/>
              <w:adjustRightInd w:val="0"/>
              <w:snapToGrid w:val="0"/>
              <w:jc w:val="center"/>
              <w:rPr>
                <w:rFonts w:ascii="宋体" w:hAnsi="宋体" w:cs="宋体"/>
                <w:kern w:val="0"/>
                <w:sz w:val="24"/>
                <w:szCs w:val="24"/>
                <w:highlight w:val="none"/>
                <w:u w:color="000000"/>
              </w:rPr>
            </w:pPr>
            <w:r>
              <w:rPr>
                <w:rFonts w:hint="eastAsia" w:ascii="宋体" w:hAnsi="宋体" w:cs="宋体"/>
                <w:color w:val="000000"/>
                <w:kern w:val="0"/>
                <w:sz w:val="24"/>
                <w:szCs w:val="24"/>
                <w:highlight w:val="none"/>
              </w:rPr>
              <w:t>（6分）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bCs/>
                <w:sz w:val="24"/>
                <w:szCs w:val="24"/>
                <w:highlight w:val="none"/>
              </w:rPr>
            </w:pPr>
            <w:r>
              <w:rPr>
                <w:rFonts w:hint="eastAsia" w:ascii="宋体" w:hAnsi="宋体" w:cs="宋体"/>
                <w:bCs/>
                <w:sz w:val="24"/>
                <w:szCs w:val="24"/>
                <w:highlight w:val="none"/>
              </w:rPr>
              <w:t>供应商自2020年以来有类似项目业绩，每提供1个类似业绩证明材料得2分，本项最多得6分。（</w:t>
            </w:r>
            <w:r>
              <w:rPr>
                <w:rFonts w:hint="eastAsia" w:ascii="宋体" w:hAnsi="宋体" w:cs="宋体"/>
                <w:color w:val="000000"/>
                <w:kern w:val="0"/>
                <w:sz w:val="24"/>
                <w:szCs w:val="24"/>
                <w:highlight w:val="none"/>
              </w:rPr>
              <w:t>业绩认定：提供类似项目的合</w:t>
            </w:r>
            <w:r>
              <w:rPr>
                <w:rFonts w:hint="eastAsia" w:ascii="宋体" w:hAnsi="宋体" w:cs="宋体"/>
                <w:kern w:val="0"/>
                <w:sz w:val="24"/>
                <w:szCs w:val="24"/>
                <w:highlight w:val="none"/>
              </w:rPr>
              <w:t>同协议书或中标/成交通知书的复印件或扫描件，</w:t>
            </w:r>
            <w:r>
              <w:rPr>
                <w:rFonts w:hint="eastAsia" w:ascii="宋体" w:hAnsi="宋体" w:cs="宋体"/>
                <w:color w:val="000000"/>
                <w:kern w:val="0"/>
                <w:sz w:val="24"/>
                <w:szCs w:val="24"/>
                <w:highlight w:val="none"/>
              </w:rPr>
              <w:t>未按上述要求提供业绩证明材或内容模糊不清的，其业绩不予认定。</w:t>
            </w:r>
            <w:r>
              <w:rPr>
                <w:rFonts w:hint="eastAsia" w:ascii="宋体" w:hAnsi="宋体" w:cs="宋体"/>
                <w:bCs/>
                <w:sz w:val="24"/>
                <w:szCs w:val="24"/>
                <w:highlight w:val="none"/>
              </w:rPr>
              <w:t>）</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kern w:val="0"/>
                <w:sz w:val="24"/>
                <w:szCs w:val="24"/>
                <w:highlight w:val="none"/>
                <w:u w:color="000000"/>
              </w:rPr>
            </w:pPr>
            <w:r>
              <w:rPr>
                <w:rFonts w:hint="eastAsia" w:ascii="宋体" w:hAnsi="宋体" w:cs="宋体"/>
                <w:color w:val="000000"/>
                <w:kern w:val="0"/>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p>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售后服务（25分）</w:t>
            </w:r>
          </w:p>
          <w:p>
            <w:pPr>
              <w:pStyle w:val="27"/>
              <w:rPr>
                <w:highlight w:val="none"/>
              </w:rPr>
            </w:pPr>
          </w:p>
        </w:tc>
        <w:tc>
          <w:tcPr>
            <w:tcW w:w="632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 w:val="24"/>
                <w:szCs w:val="24"/>
                <w:highlight w:val="none"/>
              </w:rPr>
            </w:pPr>
            <w:r>
              <w:rPr>
                <w:rFonts w:hint="eastAsia" w:ascii="宋体" w:hAnsi="宋体" w:cs="宋体"/>
                <w:kern w:val="0"/>
                <w:sz w:val="24"/>
                <w:szCs w:val="24"/>
                <w:highlight w:val="none"/>
              </w:rPr>
              <w:t>针对本项目提供售后服务方案：</w:t>
            </w:r>
          </w:p>
          <w:p>
            <w:pPr>
              <w:widowControl/>
              <w:adjustRightInd w:val="0"/>
              <w:snapToGrid w:val="0"/>
              <w:rPr>
                <w:rFonts w:ascii="宋体" w:hAnsi="宋体" w:cs="宋体"/>
                <w:bCs/>
                <w:sz w:val="24"/>
                <w:szCs w:val="24"/>
                <w:highlight w:val="none"/>
              </w:rPr>
            </w:pPr>
            <w:r>
              <w:rPr>
                <w:rFonts w:hint="eastAsia" w:ascii="宋体" w:hAnsi="宋体" w:cs="宋体"/>
                <w:sz w:val="24"/>
                <w:szCs w:val="24"/>
                <w:highlight w:val="none"/>
              </w:rPr>
              <w:t>①质量保证措施；②病虫害防治</w:t>
            </w:r>
            <w:r>
              <w:rPr>
                <w:rFonts w:hint="eastAsia" w:ascii="宋体" w:hAnsi="宋体" w:cs="宋体"/>
                <w:kern w:val="0"/>
                <w:sz w:val="24"/>
                <w:szCs w:val="24"/>
                <w:highlight w:val="none"/>
              </w:rPr>
              <w:t>措施（含监测方案）</w:t>
            </w:r>
            <w:r>
              <w:rPr>
                <w:rFonts w:hint="eastAsia" w:ascii="宋体" w:hAnsi="宋体" w:cs="宋体"/>
                <w:sz w:val="24"/>
                <w:szCs w:val="24"/>
                <w:highlight w:val="none"/>
              </w:rPr>
              <w:t>③养护方案（包含养护人员配备、养护计划及流程、养护质量保证措施）；④保证或提高苗木成活率的措施；⑤售后响应及处理时间等；5项内容共25分，内容完整、可行性较强、完全满足项目要求的每项得5分，</w:t>
            </w:r>
            <w:r>
              <w:rPr>
                <w:rFonts w:hint="eastAsia" w:ascii="宋体" w:hAnsi="宋体" w:cs="宋体"/>
                <w:color w:val="000000"/>
                <w:kern w:val="0"/>
                <w:sz w:val="24"/>
                <w:szCs w:val="24"/>
                <w:highlight w:val="none"/>
              </w:rPr>
              <w:t>内容</w:t>
            </w:r>
            <w:r>
              <w:rPr>
                <w:rFonts w:hint="eastAsia" w:ascii="宋体" w:hAnsi="宋体" w:cs="宋体"/>
                <w:sz w:val="24"/>
                <w:szCs w:val="24"/>
                <w:highlight w:val="none"/>
                <w:shd w:val="clear" w:color="auto" w:fill="FFFFFF"/>
              </w:rPr>
              <w:t>存在缺漏、</w:t>
            </w:r>
            <w:r>
              <w:rPr>
                <w:rFonts w:hint="eastAsia" w:ascii="宋体" w:hAnsi="宋体" w:cs="宋体"/>
                <w:sz w:val="24"/>
                <w:highlight w:val="none"/>
              </w:rPr>
              <w:t>不完整或不能完全满足项目要求的每项得2分，内容不满足招标文件要求或未提供不得分。</w:t>
            </w:r>
            <w:r>
              <w:rPr>
                <w:rFonts w:hint="eastAsia" w:ascii="宋体" w:hAnsi="宋体" w:cs="宋体"/>
                <w:sz w:val="24"/>
                <w:szCs w:val="24"/>
                <w:highlight w:val="none"/>
              </w:rPr>
              <w:t xml:space="preserve"> </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cs="宋体"/>
                <w:sz w:val="24"/>
                <w:szCs w:val="24"/>
                <w:highlight w:val="none"/>
              </w:rPr>
            </w:pPr>
            <w:r>
              <w:rPr>
                <w:rFonts w:hint="eastAsia" w:ascii="宋体" w:hAnsi="宋体" w:cs="宋体"/>
                <w:color w:val="000000"/>
                <w:kern w:val="0"/>
                <w:sz w:val="24"/>
                <w:szCs w:val="24"/>
                <w:highlight w:val="none"/>
              </w:rPr>
              <w:t>保密措施（2分）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sz w:val="24"/>
                <w:szCs w:val="24"/>
                <w:highlight w:val="none"/>
              </w:rPr>
            </w:pPr>
            <w:r>
              <w:rPr>
                <w:rFonts w:hint="eastAsia" w:ascii="宋体" w:hAnsi="宋体" w:cs="宋体"/>
                <w:color w:val="000000"/>
                <w:kern w:val="0"/>
                <w:sz w:val="24"/>
                <w:szCs w:val="24"/>
                <w:highlight w:val="none"/>
              </w:rPr>
              <w:t>制定完善的保密制度，</w:t>
            </w:r>
            <w:r>
              <w:rPr>
                <w:rFonts w:hint="eastAsia" w:ascii="宋体" w:hAnsi="宋体" w:cs="宋体"/>
                <w:sz w:val="24"/>
                <w:szCs w:val="24"/>
                <w:highlight w:val="none"/>
              </w:rPr>
              <w:t>内容完整、可行性较强、完全满足项目要求</w:t>
            </w:r>
            <w:r>
              <w:rPr>
                <w:rFonts w:hint="eastAsia" w:ascii="宋体" w:hAnsi="宋体" w:cs="宋体"/>
                <w:color w:val="000000"/>
                <w:kern w:val="0"/>
                <w:sz w:val="24"/>
                <w:szCs w:val="24"/>
                <w:highlight w:val="none"/>
              </w:rPr>
              <w:t>得2分；方案内容不满足招标文件要求或未提供不得分。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Cs/>
                <w:sz w:val="24"/>
                <w:szCs w:val="24"/>
                <w:highlight w:val="none"/>
              </w:rPr>
            </w:pPr>
            <w:r>
              <w:rPr>
                <w:rFonts w:hint="eastAsia" w:ascii="宋体" w:hAnsi="宋体" w:cs="宋体"/>
                <w:bCs/>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02" w:type="dxa"/>
            <w:vMerge w:val="continue"/>
            <w:tcBorders>
              <w:left w:val="single" w:color="auto" w:sz="4" w:space="0"/>
              <w:right w:val="single" w:color="auto" w:sz="4" w:space="0"/>
            </w:tcBorders>
            <w:vAlign w:val="center"/>
          </w:tcPr>
          <w:p>
            <w:pPr>
              <w:adjustRightInd w:val="0"/>
              <w:snapToGrid w:val="0"/>
              <w:contextualSpacing/>
              <w:jc w:val="center"/>
              <w:rPr>
                <w:rFonts w:ascii="宋体" w:hAnsi="宋体" w:cs="宋体"/>
                <w:kern w:val="0"/>
                <w:sz w:val="24"/>
                <w:szCs w:val="24"/>
                <w:highlight w:val="none"/>
              </w:rPr>
            </w:pPr>
          </w:p>
        </w:tc>
        <w:tc>
          <w:tcPr>
            <w:tcW w:w="1380" w:type="dxa"/>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应急预案（2分）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应急预案：若出现极端恶劣天气应急处理预案，供应商需根据采购人实际情况提供相适应的方案，根据方案的合理性、适用性及可操作性进行评分。方案内容完整齐全得2分；内容</w:t>
            </w:r>
            <w:r>
              <w:rPr>
                <w:rFonts w:hint="eastAsia" w:ascii="宋体" w:hAnsi="宋体" w:cs="宋体"/>
                <w:sz w:val="24"/>
                <w:szCs w:val="24"/>
                <w:highlight w:val="none"/>
                <w:shd w:val="clear" w:color="auto" w:fill="FFFFFF"/>
              </w:rPr>
              <w:t>存在缺漏、</w:t>
            </w:r>
            <w:r>
              <w:rPr>
                <w:rFonts w:hint="eastAsia" w:ascii="宋体" w:hAnsi="宋体" w:cs="宋体"/>
                <w:sz w:val="24"/>
                <w:highlight w:val="none"/>
              </w:rPr>
              <w:t>不完整或不能完全满足项目要求，得1分；</w:t>
            </w:r>
            <w:r>
              <w:rPr>
                <w:rFonts w:hint="eastAsia" w:ascii="宋体" w:hAnsi="宋体" w:cs="宋体"/>
                <w:kern w:val="0"/>
                <w:sz w:val="24"/>
                <w:szCs w:val="24"/>
                <w:highlight w:val="none"/>
              </w:rPr>
              <w:t>方案内容不满足招标文件要求或未提供不得分。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bCs/>
                <w:sz w:val="24"/>
                <w:szCs w:val="24"/>
                <w:highlight w:val="none"/>
              </w:rPr>
            </w:pPr>
            <w:r>
              <w:rPr>
                <w:rFonts w:hint="eastAsia" w:ascii="宋体" w:hAnsi="宋体" w:cs="宋体"/>
                <w:bCs/>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Merge w:val="continue"/>
            <w:tcBorders>
              <w:left w:val="single" w:color="auto" w:sz="4" w:space="0"/>
              <w:right w:val="single" w:color="auto" w:sz="4" w:space="0"/>
            </w:tcBorders>
          </w:tcPr>
          <w:p>
            <w:pPr>
              <w:adjustRightInd w:val="0"/>
              <w:snapToGrid w:val="0"/>
              <w:contextualSpacing/>
              <w:jc w:val="center"/>
              <w:rPr>
                <w:rFonts w:ascii="宋体" w:hAnsi="宋体" w:cs="宋体"/>
                <w:kern w:val="0"/>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其他因素（1分）</w:t>
            </w:r>
          </w:p>
        </w:tc>
        <w:tc>
          <w:tcPr>
            <w:tcW w:w="632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养护期</w:t>
            </w:r>
            <w:r>
              <w:rPr>
                <w:rFonts w:hint="eastAsia" w:ascii="宋体" w:hAnsi="宋体" w:cs="宋体"/>
                <w:color w:val="000000"/>
                <w:kern w:val="0"/>
                <w:sz w:val="24"/>
                <w:szCs w:val="24"/>
                <w:highlight w:val="none"/>
                <w:lang w:val="en-US" w:eastAsia="zh-CN"/>
              </w:rPr>
              <w:t>能够满足招标文件的基础上每</w:t>
            </w:r>
            <w:r>
              <w:rPr>
                <w:rFonts w:hint="eastAsia" w:ascii="宋体" w:hAnsi="宋体" w:cs="宋体"/>
                <w:color w:val="000000"/>
                <w:kern w:val="0"/>
                <w:sz w:val="24"/>
                <w:szCs w:val="24"/>
                <w:highlight w:val="none"/>
              </w:rPr>
              <w:t>增加1年得1分。</w:t>
            </w:r>
          </w:p>
        </w:tc>
        <w:tc>
          <w:tcPr>
            <w:tcW w:w="78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w:t>
            </w:r>
          </w:p>
        </w:tc>
      </w:tr>
    </w:tbl>
    <w:p>
      <w:pPr>
        <w:adjustRightInd w:val="0"/>
        <w:snapToGrid w:val="0"/>
        <w:spacing w:line="400" w:lineRule="atLeast"/>
        <w:ind w:firstLine="482" w:firstLineChars="200"/>
        <w:rPr>
          <w:rFonts w:ascii="Arial" w:hAnsi="Arial" w:cs="Arial"/>
          <w:b/>
          <w:sz w:val="24"/>
          <w:szCs w:val="24"/>
        </w:rPr>
      </w:pPr>
      <w:r>
        <w:rPr>
          <w:rFonts w:ascii="Arial" w:hAnsi="Arial" w:cs="Arial"/>
          <w:b/>
          <w:sz w:val="24"/>
          <w:szCs w:val="24"/>
        </w:rPr>
        <w:t>说明：评委对各</w:t>
      </w:r>
      <w:r>
        <w:rPr>
          <w:rFonts w:hint="eastAsia" w:ascii="Arial" w:hAnsi="Arial" w:cs="Arial"/>
          <w:b/>
          <w:sz w:val="24"/>
          <w:szCs w:val="24"/>
        </w:rPr>
        <w:t>供应商</w:t>
      </w:r>
      <w:r>
        <w:rPr>
          <w:rFonts w:ascii="Arial" w:hAnsi="Arial" w:cs="Arial"/>
          <w:b/>
          <w:sz w:val="24"/>
          <w:szCs w:val="24"/>
        </w:rPr>
        <w:t>二、三项内容量化打分时，二、三项</w:t>
      </w:r>
      <w:r>
        <w:rPr>
          <w:rFonts w:hint="eastAsia" w:ascii="Arial" w:hAnsi="Arial" w:cs="Arial"/>
          <w:b/>
          <w:sz w:val="24"/>
          <w:szCs w:val="24"/>
        </w:rPr>
        <w:t>主观</w:t>
      </w:r>
      <w:r>
        <w:rPr>
          <w:rFonts w:ascii="Arial" w:hAnsi="Arial" w:cs="Arial"/>
          <w:b/>
          <w:sz w:val="24"/>
          <w:szCs w:val="24"/>
        </w:rPr>
        <w:t>合计最高得分与最低得分相差20%以上时，应当做出合理的解释说明，否则不予计分。</w:t>
      </w:r>
    </w:p>
    <w:p>
      <w:pPr>
        <w:adjustRightInd w:val="0"/>
        <w:snapToGrid w:val="0"/>
        <w:spacing w:line="400" w:lineRule="atLeast"/>
        <w:ind w:firstLine="482" w:firstLineChars="200"/>
        <w:rPr>
          <w:rFonts w:ascii="Arial" w:hAnsi="Arial" w:cs="Arial"/>
          <w:b/>
          <w:sz w:val="24"/>
          <w:szCs w:val="24"/>
        </w:rPr>
      </w:pPr>
      <w:r>
        <w:rPr>
          <w:rFonts w:hint="eastAsia" w:ascii="Arial" w:hAnsi="Arial" w:cs="Arial"/>
          <w:b/>
          <w:sz w:val="24"/>
          <w:szCs w:val="24"/>
        </w:rPr>
        <w:t>本项目需要落实的政府采购政策：</w:t>
      </w:r>
    </w:p>
    <w:p>
      <w:pPr>
        <w:adjustRightInd w:val="0"/>
        <w:snapToGrid w:val="0"/>
        <w:spacing w:line="400" w:lineRule="atLeast"/>
        <w:ind w:firstLine="482" w:firstLineChars="200"/>
        <w:rPr>
          <w:rFonts w:ascii="Arial" w:hAnsi="Arial" w:cs="Arial"/>
          <w:b/>
          <w:sz w:val="24"/>
          <w:szCs w:val="24"/>
        </w:rPr>
      </w:pPr>
      <w:r>
        <w:rPr>
          <w:rFonts w:hint="eastAsia" w:ascii="Arial" w:hAnsi="Arial" w:cs="Arial"/>
          <w:b/>
          <w:sz w:val="24"/>
          <w:szCs w:val="24"/>
        </w:rPr>
        <w:t>1、《政府采购促进中小企业发展管理办法》（财库〔2020〕46号）</w:t>
      </w:r>
    </w:p>
    <w:p>
      <w:pPr>
        <w:adjustRightInd w:val="0"/>
        <w:snapToGrid w:val="0"/>
        <w:spacing w:line="400" w:lineRule="atLeast"/>
        <w:ind w:firstLine="482" w:firstLineChars="200"/>
        <w:rPr>
          <w:rFonts w:ascii="Arial" w:hAnsi="Arial" w:cs="Arial"/>
          <w:b/>
          <w:sz w:val="24"/>
          <w:szCs w:val="24"/>
        </w:rPr>
      </w:pPr>
      <w:r>
        <w:rPr>
          <w:rFonts w:hint="eastAsia" w:ascii="Arial" w:hAnsi="Arial" w:cs="Arial"/>
          <w:b/>
          <w:sz w:val="24"/>
          <w:szCs w:val="24"/>
        </w:rPr>
        <w:t>2、《财政部、司法部关于政府采购支持监狱企业发展有关问题的通知》（财库〔2014〕68号）</w:t>
      </w:r>
    </w:p>
    <w:p>
      <w:pPr>
        <w:adjustRightInd w:val="0"/>
        <w:snapToGrid w:val="0"/>
        <w:spacing w:line="400" w:lineRule="atLeast"/>
        <w:ind w:firstLine="482" w:firstLineChars="200"/>
        <w:rPr>
          <w:rFonts w:ascii="Arial" w:hAnsi="Arial" w:cs="Arial"/>
          <w:b/>
          <w:sz w:val="24"/>
          <w:szCs w:val="24"/>
        </w:rPr>
      </w:pPr>
      <w:r>
        <w:rPr>
          <w:rFonts w:hint="eastAsia" w:ascii="Arial" w:hAnsi="Arial" w:cs="Arial"/>
          <w:b/>
          <w:sz w:val="24"/>
          <w:szCs w:val="24"/>
        </w:rPr>
        <w:t>3、《财政部、民政部中国残疾人联合会关于促进残疾人就业政府采购政策的通知》（财库〔2017〕141号）</w:t>
      </w:r>
    </w:p>
    <w:p>
      <w:pPr>
        <w:adjustRightInd w:val="0"/>
        <w:snapToGrid w:val="0"/>
        <w:spacing w:line="400" w:lineRule="atLeast"/>
        <w:ind w:firstLine="482" w:firstLineChars="200"/>
        <w:rPr>
          <w:rFonts w:ascii="Arial" w:hAnsi="Arial" w:cs="Arial"/>
          <w:b/>
          <w:sz w:val="24"/>
          <w:szCs w:val="24"/>
        </w:rPr>
      </w:pPr>
      <w:r>
        <w:rPr>
          <w:rFonts w:ascii="Arial" w:hAnsi="Arial" w:cs="Arial"/>
          <w:b/>
          <w:sz w:val="24"/>
          <w:szCs w:val="24"/>
        </w:rPr>
        <w:t>提供</w:t>
      </w:r>
      <w:r>
        <w:rPr>
          <w:rFonts w:hint="eastAsia" w:ascii="Arial" w:hAnsi="Arial" w:cs="Arial"/>
          <w:b/>
          <w:sz w:val="24"/>
          <w:szCs w:val="24"/>
        </w:rPr>
        <w:t>所有产品的品牌均</w:t>
      </w:r>
      <w:r>
        <w:rPr>
          <w:rFonts w:ascii="Arial" w:hAnsi="Arial" w:cs="Arial"/>
          <w:b/>
          <w:sz w:val="24"/>
          <w:szCs w:val="24"/>
        </w:rPr>
        <w:t>相同且通过资格审查、符合性审查的不同</w:t>
      </w:r>
      <w:r>
        <w:rPr>
          <w:rFonts w:hint="eastAsia" w:ascii="Arial" w:hAnsi="Arial" w:cs="Arial"/>
          <w:b/>
          <w:sz w:val="24"/>
          <w:szCs w:val="24"/>
        </w:rPr>
        <w:t>供应商</w:t>
      </w:r>
      <w:r>
        <w:rPr>
          <w:rFonts w:ascii="Arial" w:hAnsi="Arial" w:cs="Arial"/>
          <w:b/>
          <w:sz w:val="24"/>
          <w:szCs w:val="24"/>
        </w:rPr>
        <w:t>参加同一合同项下投标的，按一家</w:t>
      </w:r>
      <w:r>
        <w:rPr>
          <w:rFonts w:hint="eastAsia" w:ascii="Arial" w:hAnsi="Arial" w:cs="Arial"/>
          <w:b/>
          <w:sz w:val="24"/>
          <w:szCs w:val="24"/>
        </w:rPr>
        <w:t>供应商</w:t>
      </w:r>
      <w:r>
        <w:rPr>
          <w:rFonts w:ascii="Arial" w:hAnsi="Arial" w:cs="Arial"/>
          <w:b/>
          <w:sz w:val="24"/>
          <w:szCs w:val="24"/>
        </w:rPr>
        <w:t>计算，评审后得分最高的同品牌</w:t>
      </w:r>
      <w:r>
        <w:rPr>
          <w:rFonts w:hint="eastAsia" w:ascii="Arial" w:hAnsi="Arial" w:cs="Arial"/>
          <w:b/>
          <w:sz w:val="24"/>
          <w:szCs w:val="24"/>
        </w:rPr>
        <w:t>供应商</w:t>
      </w:r>
      <w:r>
        <w:rPr>
          <w:rFonts w:ascii="Arial" w:hAnsi="Arial" w:cs="Arial"/>
          <w:b/>
          <w:sz w:val="24"/>
          <w:szCs w:val="24"/>
        </w:rPr>
        <w:t>获得中标人推荐资格</w:t>
      </w:r>
      <w:r>
        <w:rPr>
          <w:rFonts w:hint="eastAsia" w:ascii="Arial" w:hAnsi="Arial" w:cs="Arial"/>
          <w:b/>
          <w:sz w:val="24"/>
          <w:szCs w:val="24"/>
        </w:rPr>
        <w:t>。</w:t>
      </w:r>
    </w:p>
    <w:p>
      <w:pPr>
        <w:adjustRightInd w:val="0"/>
        <w:snapToGrid w:val="0"/>
        <w:spacing w:line="400" w:lineRule="atLeast"/>
        <w:rPr>
          <w:rFonts w:ascii="Arial" w:hAnsi="Arial" w:cs="Arial"/>
          <w:sz w:val="24"/>
        </w:rPr>
      </w:pPr>
      <w:r>
        <w:rPr>
          <w:rFonts w:ascii="Arial" w:hAnsi="Arial" w:cs="Arial"/>
          <w:sz w:val="24"/>
        </w:rPr>
        <w:t>27．评标过程的保密性</w:t>
      </w:r>
    </w:p>
    <w:p>
      <w:pPr>
        <w:adjustRightInd w:val="0"/>
        <w:snapToGrid w:val="0"/>
        <w:spacing w:line="400" w:lineRule="atLeast"/>
        <w:ind w:left="552" w:hanging="552" w:hangingChars="230"/>
        <w:rPr>
          <w:rFonts w:ascii="Arial" w:hAnsi="Arial" w:cs="Arial"/>
          <w:sz w:val="24"/>
        </w:rPr>
      </w:pPr>
      <w:r>
        <w:rPr>
          <w:rFonts w:ascii="Arial" w:hAnsi="Arial" w:cs="Arial"/>
          <w:sz w:val="24"/>
        </w:rPr>
        <w:t>27.1 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adjustRightInd w:val="0"/>
        <w:snapToGrid w:val="0"/>
        <w:spacing w:line="400" w:lineRule="atLeast"/>
        <w:ind w:left="552" w:hanging="552" w:hangingChars="230"/>
        <w:rPr>
          <w:rFonts w:ascii="Arial" w:hAnsi="Arial" w:cs="Arial"/>
          <w:sz w:val="24"/>
        </w:rPr>
      </w:pPr>
      <w:r>
        <w:rPr>
          <w:rFonts w:ascii="Arial" w:hAnsi="Arial" w:cs="Arial"/>
          <w:sz w:val="24"/>
        </w:rPr>
        <w:t>27.2 供应商在评标过程中，所进行的力图影响评标结果的不符合《政府采购法》及本次招标中有关规定的活动，将被取消其中标资格。</w:t>
      </w:r>
    </w:p>
    <w:p>
      <w:pPr>
        <w:pStyle w:val="4"/>
        <w:adjustRightInd w:val="0"/>
        <w:snapToGrid w:val="0"/>
        <w:spacing w:before="100" w:beforeAutospacing="1" w:after="100" w:afterAutospacing="1" w:line="400" w:lineRule="atLeast"/>
        <w:jc w:val="center"/>
        <w:rPr>
          <w:rFonts w:eastAsia="宋体" w:cs="Arial"/>
          <w:sz w:val="28"/>
          <w:szCs w:val="28"/>
        </w:rPr>
      </w:pPr>
      <w:bookmarkStart w:id="40" w:name="_Toc14679"/>
      <w:bookmarkStart w:id="41" w:name="_Toc349637925"/>
      <w:bookmarkStart w:id="42" w:name="_Toc298240410"/>
      <w:bookmarkStart w:id="43" w:name="_Toc267301287"/>
      <w:bookmarkStart w:id="44" w:name="_Toc349573126"/>
      <w:r>
        <w:rPr>
          <w:rFonts w:eastAsia="宋体" w:cs="Arial"/>
          <w:sz w:val="28"/>
          <w:szCs w:val="28"/>
        </w:rPr>
        <w:t>F  授予合同</w:t>
      </w:r>
      <w:bookmarkEnd w:id="40"/>
      <w:bookmarkEnd w:id="41"/>
      <w:bookmarkEnd w:id="42"/>
      <w:bookmarkEnd w:id="43"/>
      <w:bookmarkEnd w:id="44"/>
    </w:p>
    <w:p>
      <w:pPr>
        <w:adjustRightInd w:val="0"/>
        <w:snapToGrid w:val="0"/>
        <w:spacing w:line="400" w:lineRule="atLeast"/>
        <w:rPr>
          <w:rFonts w:ascii="Arial" w:hAnsi="Arial" w:cs="Arial"/>
          <w:sz w:val="24"/>
        </w:rPr>
      </w:pPr>
      <w:r>
        <w:rPr>
          <w:rFonts w:ascii="Arial" w:hAnsi="Arial" w:cs="Arial"/>
          <w:sz w:val="24"/>
        </w:rPr>
        <w:t>28．合同授予标准</w:t>
      </w:r>
    </w:p>
    <w:p>
      <w:pPr>
        <w:adjustRightInd w:val="0"/>
        <w:snapToGrid w:val="0"/>
        <w:spacing w:line="400" w:lineRule="atLeast"/>
        <w:ind w:left="600" w:hanging="600" w:hangingChars="250"/>
        <w:rPr>
          <w:rFonts w:ascii="Arial" w:hAnsi="Arial" w:cs="Arial"/>
          <w:sz w:val="24"/>
        </w:rPr>
      </w:pPr>
      <w:r>
        <w:rPr>
          <w:rFonts w:ascii="Arial" w:hAnsi="Arial" w:cs="Arial"/>
          <w:sz w:val="24"/>
        </w:rPr>
        <w:t>28.1合同将授予被确定为实质上响应招标</w:t>
      </w:r>
      <w:r>
        <w:rPr>
          <w:rFonts w:ascii="Arial" w:hAnsi="Arial" w:eastAsia="宋体" w:cs="Arial"/>
          <w:sz w:val="24"/>
        </w:rPr>
        <w:t>文件要求，</w:t>
      </w:r>
      <w:r>
        <w:rPr>
          <w:rFonts w:hint="eastAsia" w:ascii="Arial" w:hAnsi="Arial" w:eastAsia="宋体" w:cs="Arial"/>
          <w:sz w:val="24"/>
          <w:lang w:val="en-US" w:eastAsia="zh-CN"/>
        </w:rPr>
        <w:t>评标委员会</w:t>
      </w:r>
      <w:r>
        <w:rPr>
          <w:rFonts w:ascii="Arial" w:hAnsi="Arial" w:eastAsia="宋体" w:cs="Arial"/>
          <w:sz w:val="24"/>
        </w:rPr>
        <w:t>认为具备履行</w:t>
      </w:r>
      <w:r>
        <w:rPr>
          <w:rFonts w:ascii="Arial" w:hAnsi="Arial" w:cs="Arial"/>
          <w:sz w:val="24"/>
        </w:rPr>
        <w:t>合同义务条件、报价合理、技术和商务条件都符合条件基础上综合评分得分最高的供应商。</w:t>
      </w:r>
    </w:p>
    <w:p>
      <w:pPr>
        <w:adjustRightInd w:val="0"/>
        <w:snapToGrid w:val="0"/>
        <w:spacing w:line="400" w:lineRule="atLeast"/>
        <w:rPr>
          <w:rFonts w:ascii="Arial" w:hAnsi="Arial" w:cs="Arial"/>
          <w:sz w:val="24"/>
        </w:rPr>
      </w:pPr>
      <w:r>
        <w:rPr>
          <w:rFonts w:ascii="Arial" w:hAnsi="Arial" w:cs="Arial"/>
          <w:sz w:val="24"/>
        </w:rPr>
        <w:t>28.2 最低投标价不一定是被授予合同的保证。</w:t>
      </w:r>
    </w:p>
    <w:p>
      <w:pPr>
        <w:adjustRightInd w:val="0"/>
        <w:snapToGrid w:val="0"/>
        <w:spacing w:line="400" w:lineRule="atLeast"/>
        <w:ind w:left="600" w:hanging="600" w:hangingChars="250"/>
        <w:rPr>
          <w:rFonts w:ascii="Arial" w:hAnsi="Arial" w:cs="Arial"/>
          <w:sz w:val="24"/>
        </w:rPr>
      </w:pPr>
      <w:r>
        <w:rPr>
          <w:rFonts w:ascii="Arial" w:hAnsi="Arial" w:cs="Arial"/>
          <w:sz w:val="24"/>
        </w:rPr>
        <w:t>28.3 如果确定该供应商无法圆满履行合同，</w:t>
      </w:r>
      <w:r>
        <w:rPr>
          <w:rFonts w:hint="eastAsia" w:ascii="Arial" w:hAnsi="Arial" w:cs="Arial"/>
          <w:sz w:val="24"/>
        </w:rPr>
        <w:t>采购代理机构</w:t>
      </w:r>
      <w:r>
        <w:rPr>
          <w:rFonts w:ascii="Arial" w:hAnsi="Arial" w:cs="Arial"/>
          <w:sz w:val="24"/>
        </w:rPr>
        <w:t>将对下一个可能中标的供应商资格作出类似的审查。</w:t>
      </w:r>
    </w:p>
    <w:p>
      <w:pPr>
        <w:adjustRightInd w:val="0"/>
        <w:snapToGrid w:val="0"/>
        <w:spacing w:line="400" w:lineRule="atLeast"/>
        <w:rPr>
          <w:rFonts w:ascii="Arial" w:hAnsi="Arial" w:cs="Arial"/>
          <w:sz w:val="24"/>
        </w:rPr>
      </w:pPr>
      <w:r>
        <w:rPr>
          <w:rFonts w:ascii="Arial" w:hAnsi="Arial" w:cs="Arial"/>
          <w:sz w:val="24"/>
        </w:rPr>
        <w:t>29．接受和拒绝任何或所有投标的权力</w:t>
      </w:r>
    </w:p>
    <w:p>
      <w:pPr>
        <w:adjustRightInd w:val="0"/>
        <w:snapToGrid w:val="0"/>
        <w:spacing w:line="400" w:lineRule="atLeast"/>
        <w:ind w:left="600" w:hanging="600" w:hangingChars="250"/>
        <w:rPr>
          <w:rFonts w:ascii="Arial" w:hAnsi="Arial" w:cs="Arial"/>
          <w:sz w:val="24"/>
        </w:rPr>
      </w:pPr>
      <w:r>
        <w:rPr>
          <w:rFonts w:ascii="Arial" w:hAnsi="Arial" w:cs="Arial"/>
          <w:sz w:val="24"/>
        </w:rPr>
        <w:t>29.1为维护国家利益，</w:t>
      </w:r>
      <w:r>
        <w:rPr>
          <w:rFonts w:hint="eastAsia" w:ascii="Arial" w:hAnsi="Arial" w:cs="Arial"/>
          <w:sz w:val="24"/>
          <w:lang w:val="en-US" w:eastAsia="zh-CN"/>
        </w:rPr>
        <w:t>采购人</w:t>
      </w:r>
      <w:r>
        <w:rPr>
          <w:rFonts w:ascii="Arial" w:hAnsi="Arial" w:cs="Arial"/>
          <w:sz w:val="24"/>
        </w:rPr>
        <w:t>在授予合同之前仍有选择或拒绝任何全部投标的权力，并对所采取的行为不作任何解释。</w:t>
      </w:r>
    </w:p>
    <w:p>
      <w:pPr>
        <w:adjustRightInd w:val="0"/>
        <w:snapToGrid w:val="0"/>
        <w:spacing w:line="400" w:lineRule="atLeast"/>
        <w:rPr>
          <w:rFonts w:ascii="Arial" w:hAnsi="Arial" w:cs="Arial"/>
          <w:sz w:val="24"/>
        </w:rPr>
      </w:pPr>
      <w:r>
        <w:rPr>
          <w:rFonts w:ascii="Arial" w:hAnsi="Arial" w:cs="Arial"/>
          <w:sz w:val="24"/>
        </w:rPr>
        <w:t>30．中标通知书</w:t>
      </w:r>
    </w:p>
    <w:p>
      <w:pPr>
        <w:adjustRightInd w:val="0"/>
        <w:snapToGrid w:val="0"/>
        <w:spacing w:line="400" w:lineRule="atLeast"/>
        <w:ind w:left="552" w:hanging="552" w:hangingChars="230"/>
        <w:rPr>
          <w:rFonts w:ascii="Arial" w:hAnsi="Arial" w:cs="Arial"/>
          <w:sz w:val="24"/>
        </w:rPr>
      </w:pPr>
      <w:r>
        <w:rPr>
          <w:rFonts w:ascii="Arial" w:hAnsi="Arial" w:cs="Arial"/>
          <w:sz w:val="24"/>
        </w:rPr>
        <w:t xml:space="preserve">30.1 </w:t>
      </w:r>
      <w:r>
        <w:rPr>
          <w:rFonts w:hint="eastAsia" w:ascii="Arial" w:hAnsi="Arial" w:cs="Arial"/>
          <w:sz w:val="24"/>
        </w:rPr>
        <w:t>公告</w:t>
      </w:r>
      <w:r>
        <w:rPr>
          <w:rFonts w:ascii="Arial" w:hAnsi="Arial" w:cs="Arial"/>
          <w:sz w:val="24"/>
        </w:rPr>
        <w:t>中标</w:t>
      </w:r>
      <w:r>
        <w:rPr>
          <w:rFonts w:hint="eastAsia" w:ascii="Arial" w:hAnsi="Arial" w:cs="Arial"/>
          <w:sz w:val="24"/>
        </w:rPr>
        <w:t>结果的同时</w:t>
      </w:r>
      <w:r>
        <w:rPr>
          <w:rFonts w:ascii="Arial" w:hAnsi="Arial" w:cs="Arial"/>
          <w:sz w:val="24"/>
        </w:rPr>
        <w:t>，</w:t>
      </w:r>
      <w:r>
        <w:rPr>
          <w:rFonts w:hint="eastAsia" w:ascii="Arial" w:hAnsi="Arial" w:cs="Arial"/>
          <w:sz w:val="24"/>
        </w:rPr>
        <w:t>采购代理机构</w:t>
      </w:r>
      <w:r>
        <w:rPr>
          <w:rFonts w:ascii="Arial" w:hAnsi="Arial" w:cs="Arial"/>
          <w:sz w:val="24"/>
        </w:rPr>
        <w:t>将以书面形式发出《中标通知书》，但发出时间不超过投标有效期，《中标通知书》一经发出即发生法律效力。</w:t>
      </w:r>
    </w:p>
    <w:p>
      <w:pPr>
        <w:adjustRightInd w:val="0"/>
        <w:snapToGrid w:val="0"/>
        <w:spacing w:line="400" w:lineRule="atLeast"/>
        <w:rPr>
          <w:rFonts w:ascii="Arial" w:hAnsi="Arial" w:cs="Arial"/>
          <w:sz w:val="24"/>
        </w:rPr>
      </w:pPr>
      <w:r>
        <w:rPr>
          <w:rFonts w:ascii="Arial" w:hAnsi="Arial" w:cs="Arial"/>
          <w:sz w:val="24"/>
        </w:rPr>
        <w:t>30.2 《中标通知书》将作为签订合同的依据。</w:t>
      </w:r>
    </w:p>
    <w:p>
      <w:pPr>
        <w:adjustRightInd w:val="0"/>
        <w:snapToGrid w:val="0"/>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w:t>
      </w:r>
      <w:r>
        <w:rPr>
          <w:rFonts w:hint="eastAsia" w:ascii="Arial" w:hAnsi="Arial" w:cs="Arial"/>
          <w:sz w:val="24"/>
        </w:rPr>
        <w:t>中标人</w:t>
      </w:r>
      <w:r>
        <w:rPr>
          <w:rFonts w:ascii="Arial" w:hAnsi="Arial" w:cs="Arial"/>
          <w:sz w:val="24"/>
        </w:rPr>
        <w:t>按规定签订合同并提交履约保证金（如适用）后退还其投标保证金。</w:t>
      </w:r>
    </w:p>
    <w:p>
      <w:pPr>
        <w:adjustRightInd w:val="0"/>
        <w:snapToGrid w:val="0"/>
        <w:spacing w:line="400" w:lineRule="atLeast"/>
        <w:rPr>
          <w:rFonts w:ascii="Arial" w:hAnsi="Arial" w:cs="Arial"/>
          <w:sz w:val="24"/>
        </w:rPr>
      </w:pPr>
      <w:r>
        <w:rPr>
          <w:rFonts w:ascii="Arial" w:hAnsi="Arial" w:cs="Arial"/>
          <w:sz w:val="24"/>
        </w:rPr>
        <w:t>31．签订合同</w:t>
      </w:r>
    </w:p>
    <w:p>
      <w:pPr>
        <w:adjustRightInd w:val="0"/>
        <w:snapToGrid w:val="0"/>
        <w:spacing w:line="400" w:lineRule="atLeast"/>
        <w:ind w:left="540" w:hanging="540" w:hangingChars="225"/>
        <w:rPr>
          <w:rFonts w:ascii="Arial" w:hAnsi="Arial" w:cs="Arial"/>
          <w:sz w:val="24"/>
        </w:rPr>
      </w:pPr>
      <w:r>
        <w:rPr>
          <w:rFonts w:ascii="Arial" w:hAnsi="Arial" w:cs="Arial"/>
          <w:sz w:val="24"/>
        </w:rPr>
        <w:t>31.1 供应商收到《中标通知书》后，</w:t>
      </w:r>
      <w:r>
        <w:rPr>
          <w:rFonts w:hint="eastAsia" w:ascii="Arial" w:hAnsi="Arial" w:cs="Arial"/>
          <w:sz w:val="24"/>
        </w:rPr>
        <w:t>三十日</w:t>
      </w:r>
      <w:r>
        <w:rPr>
          <w:rFonts w:ascii="Arial" w:hAnsi="Arial" w:cs="Arial"/>
          <w:sz w:val="24"/>
        </w:rPr>
        <w:t>内按规定的地点与</w:t>
      </w:r>
      <w:r>
        <w:rPr>
          <w:rFonts w:hint="eastAsia" w:ascii="Arial" w:hAnsi="Arial" w:cs="Arial"/>
          <w:sz w:val="24"/>
        </w:rPr>
        <w:t>采购人</w:t>
      </w:r>
      <w:r>
        <w:rPr>
          <w:rFonts w:ascii="Arial" w:hAnsi="Arial" w:cs="Arial"/>
          <w:sz w:val="24"/>
        </w:rPr>
        <w:t>签订合同。</w:t>
      </w:r>
      <w:r>
        <w:rPr>
          <w:rFonts w:hint="eastAsia" w:ascii="Arial" w:hAnsi="Arial" w:cs="Arial"/>
          <w:sz w:val="24"/>
        </w:rPr>
        <w:t>采购人</w:t>
      </w:r>
      <w:r>
        <w:rPr>
          <w:rFonts w:ascii="Arial" w:hAnsi="Arial" w:cs="Arial"/>
          <w:sz w:val="24"/>
        </w:rPr>
        <w:t>和中标人不得再订立背离合同实质性内容的其他协议。</w:t>
      </w:r>
    </w:p>
    <w:p>
      <w:pPr>
        <w:adjustRightInd w:val="0"/>
        <w:snapToGrid w:val="0"/>
        <w:spacing w:line="400" w:lineRule="atLeast"/>
        <w:rPr>
          <w:rFonts w:ascii="Arial" w:hAnsi="Arial" w:cs="Arial"/>
          <w:sz w:val="24"/>
        </w:rPr>
      </w:pPr>
      <w:r>
        <w:rPr>
          <w:rFonts w:ascii="Arial" w:hAnsi="Arial" w:cs="Arial"/>
          <w:sz w:val="24"/>
        </w:rPr>
        <w:t>31.2如</w:t>
      </w:r>
      <w:r>
        <w:rPr>
          <w:rFonts w:hint="eastAsia" w:ascii="Arial" w:hAnsi="Arial" w:cs="Arial"/>
          <w:sz w:val="24"/>
        </w:rPr>
        <w:t>中标人</w:t>
      </w:r>
      <w:r>
        <w:rPr>
          <w:rFonts w:ascii="Arial" w:hAnsi="Arial" w:cs="Arial"/>
          <w:sz w:val="24"/>
        </w:rPr>
        <w:t>拒签合同，则按违约处理。</w:t>
      </w:r>
      <w:r>
        <w:rPr>
          <w:rFonts w:hint="eastAsia" w:ascii="Arial" w:hAnsi="Arial" w:cs="Arial"/>
          <w:sz w:val="24"/>
        </w:rPr>
        <w:t>采购代理机构</w:t>
      </w:r>
      <w:r>
        <w:rPr>
          <w:rFonts w:ascii="Arial" w:hAnsi="Arial" w:cs="Arial"/>
          <w:sz w:val="24"/>
        </w:rPr>
        <w:t>没收其投标保证金。</w:t>
      </w:r>
    </w:p>
    <w:p>
      <w:pPr>
        <w:pStyle w:val="18"/>
        <w:adjustRightInd w:val="0"/>
        <w:snapToGrid w:val="0"/>
        <w:spacing w:line="400" w:lineRule="atLeast"/>
        <w:ind w:left="540" w:hanging="540" w:hangingChars="225"/>
        <w:rPr>
          <w:rFonts w:cs="Arial"/>
        </w:rPr>
      </w:pPr>
      <w:r>
        <w:rPr>
          <w:rFonts w:cs="Arial"/>
        </w:rPr>
        <w:t>31.3招标文件、</w:t>
      </w:r>
      <w:r>
        <w:rPr>
          <w:rFonts w:hint="eastAsia" w:cs="Arial"/>
        </w:rPr>
        <w:t>中标人</w:t>
      </w:r>
      <w:r>
        <w:rPr>
          <w:rFonts w:cs="Arial"/>
        </w:rPr>
        <w:t>的投标文件及其澄清文件等，均为签订经济合同的依据。</w:t>
      </w:r>
    </w:p>
    <w:p>
      <w:pPr>
        <w:pStyle w:val="18"/>
        <w:adjustRightInd w:val="0"/>
        <w:snapToGrid w:val="0"/>
        <w:spacing w:line="400" w:lineRule="atLeast"/>
        <w:ind w:left="540" w:hanging="540" w:hangingChars="225"/>
        <w:rPr>
          <w:rFonts w:cs="Arial"/>
        </w:rPr>
      </w:pPr>
      <w:r>
        <w:rPr>
          <w:rFonts w:hint="eastAsia" w:cs="Arial"/>
        </w:rPr>
        <w:t>31.4供应商在中标（成交）后需要融资时可以申请政府采购合同融资，具体详见《新疆维吾尔自治区政府采购合同融资工作方案》新财购[2022]17号。</w:t>
      </w:r>
    </w:p>
    <w:p>
      <w:pPr>
        <w:adjustRightInd w:val="0"/>
        <w:snapToGrid w:val="0"/>
        <w:spacing w:line="400" w:lineRule="atLeast"/>
        <w:rPr>
          <w:rFonts w:ascii="Arial" w:hAnsi="Arial" w:cs="Arial"/>
          <w:sz w:val="24"/>
        </w:rPr>
      </w:pPr>
      <w:r>
        <w:rPr>
          <w:rFonts w:ascii="Arial" w:hAnsi="Arial" w:cs="Arial"/>
          <w:sz w:val="24"/>
        </w:rPr>
        <w:t>32．履约保证金（如适用）</w:t>
      </w:r>
    </w:p>
    <w:p>
      <w:pPr>
        <w:adjustRightInd w:val="0"/>
        <w:snapToGrid w:val="0"/>
        <w:spacing w:line="400" w:lineRule="atLeast"/>
        <w:ind w:left="720" w:hanging="720"/>
        <w:rPr>
          <w:rFonts w:ascii="Arial" w:hAnsi="Arial" w:cs="Arial"/>
          <w:sz w:val="24"/>
        </w:rPr>
      </w:pPr>
      <w:r>
        <w:rPr>
          <w:rFonts w:ascii="Arial" w:hAnsi="Arial" w:cs="Arial"/>
          <w:sz w:val="24"/>
        </w:rPr>
        <w:t>32.1</w:t>
      </w:r>
      <w:r>
        <w:rPr>
          <w:rFonts w:hint="eastAsia" w:ascii="Arial" w:hAnsi="Arial" w:cs="Arial"/>
          <w:sz w:val="24"/>
        </w:rPr>
        <w:t>中标人</w:t>
      </w:r>
      <w:r>
        <w:rPr>
          <w:rFonts w:ascii="Arial" w:hAnsi="Arial" w:cs="Arial"/>
          <w:sz w:val="24"/>
        </w:rPr>
        <w:t>应按合同规定的方式、时间和金额向买方提交履约保证金。</w:t>
      </w:r>
    </w:p>
    <w:p>
      <w:pPr>
        <w:adjustRightInd w:val="0"/>
        <w:snapToGrid w:val="0"/>
        <w:spacing w:line="400" w:lineRule="atLeast"/>
        <w:rPr>
          <w:rFonts w:ascii="Arial" w:hAnsi="Arial" w:cs="Arial"/>
          <w:sz w:val="24"/>
        </w:rPr>
      </w:pPr>
      <w:r>
        <w:rPr>
          <w:rFonts w:ascii="Arial" w:hAnsi="Arial" w:cs="Arial"/>
          <w:sz w:val="24"/>
        </w:rPr>
        <w:t>33．招标代理服务费</w:t>
      </w:r>
    </w:p>
    <w:p>
      <w:pPr>
        <w:pStyle w:val="2"/>
        <w:adjustRightInd w:val="0"/>
        <w:snapToGrid w:val="0"/>
        <w:spacing w:line="400" w:lineRule="atLeast"/>
        <w:rPr>
          <w:rFonts w:ascii="Arial" w:hAnsi="Arial" w:cs="Arial"/>
          <w:sz w:val="24"/>
        </w:rPr>
      </w:pPr>
      <w:r>
        <w:rPr>
          <w:rFonts w:ascii="Arial" w:hAnsi="Arial" w:cs="Arial"/>
          <w:sz w:val="24"/>
        </w:rPr>
        <w:t>33.1</w:t>
      </w:r>
      <w:r>
        <w:rPr>
          <w:rFonts w:hint="eastAsia" w:ascii="Arial" w:hAnsi="Arial" w:cs="Arial"/>
          <w:sz w:val="24"/>
        </w:rPr>
        <w:t>中标人</w:t>
      </w:r>
      <w:r>
        <w:rPr>
          <w:rFonts w:ascii="Arial" w:hAnsi="Arial" w:cs="Arial"/>
          <w:sz w:val="24"/>
        </w:rPr>
        <w:t>须向</w:t>
      </w:r>
      <w:r>
        <w:rPr>
          <w:rFonts w:hint="eastAsia" w:ascii="Arial" w:hAnsi="Arial" w:cs="Arial"/>
          <w:sz w:val="24"/>
        </w:rPr>
        <w:t>采购代理机构</w:t>
      </w:r>
      <w:r>
        <w:rPr>
          <w:rFonts w:ascii="Arial" w:hAnsi="Arial" w:cs="Arial"/>
          <w:sz w:val="24"/>
        </w:rPr>
        <w:t>按如下标准和期限交纳招标代理服务费：</w:t>
      </w:r>
    </w:p>
    <w:p>
      <w:pPr>
        <w:pStyle w:val="2"/>
        <w:adjustRightInd w:val="0"/>
        <w:snapToGrid w:val="0"/>
        <w:spacing w:line="400" w:lineRule="atLeast"/>
        <w:ind w:left="720" w:hanging="720" w:hangingChars="300"/>
        <w:rPr>
          <w:rFonts w:ascii="Arial" w:hAnsi="Arial" w:cs="Arial"/>
          <w:sz w:val="24"/>
        </w:rPr>
      </w:pPr>
      <w:r>
        <w:rPr>
          <w:rFonts w:ascii="Arial" w:hAnsi="Arial" w:cs="Arial"/>
          <w:bCs/>
          <w:sz w:val="24"/>
        </w:rPr>
        <w:t>33.1.</w:t>
      </w:r>
      <w:r>
        <w:rPr>
          <w:rFonts w:ascii="Arial" w:hAnsi="Arial" w:cs="Arial"/>
          <w:sz w:val="24"/>
        </w:rPr>
        <w:t>1中标商须向新疆招标有限公司</w:t>
      </w:r>
      <w:r>
        <w:rPr>
          <w:rFonts w:hint="eastAsia" w:ascii="Arial" w:hAnsi="Arial" w:cs="Arial"/>
          <w:sz w:val="24"/>
        </w:rPr>
        <w:t>巴州分公司</w:t>
      </w:r>
      <w:r>
        <w:rPr>
          <w:rFonts w:ascii="Arial" w:hAnsi="Arial" w:cs="Arial"/>
          <w:sz w:val="24"/>
        </w:rPr>
        <w:t>支付中标服务费</w:t>
      </w:r>
      <w:r>
        <w:rPr>
          <w:rFonts w:hint="eastAsia" w:ascii="Arial" w:hAnsi="Arial" w:cs="Arial"/>
          <w:sz w:val="24"/>
        </w:rPr>
        <w:t>，</w:t>
      </w:r>
      <w:r>
        <w:rPr>
          <w:rFonts w:ascii="Arial" w:hAnsi="Arial" w:cs="Arial"/>
          <w:sz w:val="24"/>
        </w:rPr>
        <w:t>支付</w:t>
      </w:r>
      <w:r>
        <w:rPr>
          <w:rFonts w:hint="eastAsia" w:ascii="Arial" w:hAnsi="Arial" w:cs="Arial"/>
          <w:sz w:val="24"/>
        </w:rPr>
        <w:t>标准参考</w:t>
      </w:r>
      <w:r>
        <w:rPr>
          <w:rFonts w:ascii="Arial" w:hAnsi="Arial" w:cs="Arial"/>
          <w:sz w:val="24"/>
        </w:rPr>
        <w:t>按照</w:t>
      </w:r>
      <w:r>
        <w:rPr>
          <w:rFonts w:hint="eastAsia" w:ascii="Arial" w:hAnsi="Arial" w:cs="Arial"/>
          <w:sz w:val="24"/>
        </w:rPr>
        <w:t>计委（2002）1980号文下浮50%执行（不含税）</w:t>
      </w:r>
      <w:r>
        <w:rPr>
          <w:rFonts w:ascii="Arial" w:hAnsi="Arial" w:cs="Arial"/>
          <w:sz w:val="24"/>
        </w:rPr>
        <w:t>。</w:t>
      </w:r>
    </w:p>
    <w:p>
      <w:pPr>
        <w:pStyle w:val="2"/>
        <w:tabs>
          <w:tab w:val="left" w:pos="720"/>
          <w:tab w:val="left" w:pos="900"/>
          <w:tab w:val="left" w:pos="1260"/>
        </w:tabs>
        <w:adjustRightInd w:val="0"/>
        <w:snapToGrid w:val="0"/>
        <w:spacing w:line="400" w:lineRule="atLeast"/>
        <w:ind w:left="720" w:hanging="720" w:hangingChars="300"/>
        <w:rPr>
          <w:rFonts w:ascii="Arial" w:hAnsi="Arial" w:cs="Arial"/>
          <w:bCs/>
          <w:sz w:val="24"/>
        </w:rPr>
      </w:pPr>
      <w:r>
        <w:rPr>
          <w:rFonts w:ascii="Arial" w:hAnsi="Arial" w:cs="Arial"/>
          <w:bCs/>
          <w:sz w:val="24"/>
        </w:rPr>
        <w:t>33.1.2 在宣布中标后一周内，</w:t>
      </w:r>
      <w:r>
        <w:rPr>
          <w:rFonts w:hint="eastAsia" w:ascii="Arial" w:hAnsi="Arial" w:cs="Arial"/>
          <w:bCs/>
          <w:sz w:val="24"/>
        </w:rPr>
        <w:t>中标人</w:t>
      </w:r>
      <w:r>
        <w:rPr>
          <w:rFonts w:ascii="Arial" w:hAnsi="Arial" w:cs="Arial"/>
          <w:bCs/>
          <w:sz w:val="24"/>
        </w:rPr>
        <w:t>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缴纳招标代理服务费。</w:t>
      </w:r>
      <w:bookmarkStart w:id="45" w:name="_Toc267301288"/>
    </w:p>
    <w:p>
      <w:pPr>
        <w:pStyle w:val="4"/>
        <w:adjustRightInd w:val="0"/>
        <w:snapToGrid w:val="0"/>
        <w:spacing w:before="100" w:beforeAutospacing="1" w:after="100" w:afterAutospacing="1" w:line="400" w:lineRule="atLeast"/>
        <w:jc w:val="center"/>
        <w:rPr>
          <w:rFonts w:cs="Arial"/>
          <w:bCs/>
          <w:sz w:val="24"/>
        </w:rPr>
      </w:pPr>
      <w:bookmarkStart w:id="46" w:name="_Toc28746"/>
      <w:r>
        <w:rPr>
          <w:rFonts w:eastAsia="宋体" w:cs="Arial"/>
          <w:sz w:val="28"/>
          <w:szCs w:val="28"/>
        </w:rPr>
        <w:t>G  招标失败条件</w:t>
      </w:r>
      <w:bookmarkEnd w:id="46"/>
    </w:p>
    <w:p>
      <w:pPr>
        <w:pStyle w:val="2"/>
        <w:tabs>
          <w:tab w:val="left" w:pos="720"/>
          <w:tab w:val="left" w:pos="900"/>
          <w:tab w:val="left" w:pos="1260"/>
        </w:tabs>
        <w:adjustRightInd w:val="0"/>
        <w:snapToGrid w:val="0"/>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2"/>
        <w:tabs>
          <w:tab w:val="left" w:pos="720"/>
          <w:tab w:val="left" w:pos="900"/>
          <w:tab w:val="left" w:pos="1260"/>
        </w:tabs>
        <w:adjustRightInd w:val="0"/>
        <w:snapToGrid w:val="0"/>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2"/>
        <w:tabs>
          <w:tab w:val="left" w:pos="720"/>
          <w:tab w:val="left" w:pos="900"/>
          <w:tab w:val="left" w:pos="1260"/>
        </w:tabs>
        <w:adjustRightInd w:val="0"/>
        <w:snapToGrid w:val="0"/>
        <w:spacing w:line="400" w:lineRule="atLeast"/>
        <w:ind w:left="720" w:hanging="720" w:hangingChars="300"/>
        <w:rPr>
          <w:rFonts w:ascii="Arial" w:hAnsi="Arial" w:cs="Arial"/>
          <w:bCs/>
          <w:sz w:val="24"/>
        </w:rPr>
      </w:pPr>
      <w:r>
        <w:rPr>
          <w:rFonts w:ascii="Arial" w:hAnsi="Arial" w:cs="Arial"/>
          <w:bCs/>
          <w:sz w:val="24"/>
        </w:rPr>
        <w:t>36.招标文件截止时间后，实际参与的供应商不足法定家数的；</w:t>
      </w:r>
    </w:p>
    <w:p>
      <w:pPr>
        <w:pStyle w:val="2"/>
        <w:tabs>
          <w:tab w:val="left" w:pos="720"/>
          <w:tab w:val="left" w:pos="900"/>
          <w:tab w:val="left" w:pos="1260"/>
        </w:tabs>
        <w:adjustRightInd w:val="0"/>
        <w:snapToGrid w:val="0"/>
        <w:spacing w:line="400" w:lineRule="atLeast"/>
        <w:ind w:left="720" w:hanging="720" w:hangingChars="300"/>
        <w:rPr>
          <w:rFonts w:ascii="Arial" w:hAnsi="Arial" w:cs="Arial"/>
          <w:bCs/>
          <w:sz w:val="24"/>
        </w:rPr>
      </w:pPr>
      <w:r>
        <w:rPr>
          <w:rFonts w:ascii="Arial" w:hAnsi="Arial" w:cs="Arial"/>
          <w:bCs/>
          <w:sz w:val="24"/>
        </w:rPr>
        <w:t>37.最终报价均超过采购预算的；</w:t>
      </w:r>
    </w:p>
    <w:p>
      <w:pPr>
        <w:pStyle w:val="2"/>
        <w:tabs>
          <w:tab w:val="left" w:pos="720"/>
          <w:tab w:val="left" w:pos="900"/>
          <w:tab w:val="left" w:pos="1260"/>
        </w:tabs>
        <w:adjustRightInd w:val="0"/>
        <w:snapToGrid w:val="0"/>
        <w:spacing w:line="400" w:lineRule="atLeast"/>
        <w:ind w:left="720" w:hanging="720" w:hangingChars="300"/>
        <w:rPr>
          <w:rFonts w:ascii="Arial" w:hAnsi="Arial" w:cs="Arial"/>
          <w:bCs/>
          <w:sz w:val="24"/>
        </w:rPr>
      </w:pPr>
      <w:r>
        <w:rPr>
          <w:rFonts w:ascii="Arial" w:hAnsi="Arial" w:cs="Arial"/>
          <w:bCs/>
          <w:sz w:val="24"/>
        </w:rPr>
        <w:t>38.对招标文件作出实质性响应的供应商不足法定家数的；</w:t>
      </w:r>
    </w:p>
    <w:p>
      <w:pPr>
        <w:pStyle w:val="3"/>
        <w:numPr>
          <w:ilvl w:val="0"/>
          <w:numId w:val="0"/>
        </w:numPr>
        <w:adjustRightInd w:val="0"/>
        <w:snapToGrid w:val="0"/>
        <w:spacing w:line="400" w:lineRule="atLeast"/>
        <w:jc w:val="center"/>
        <w:rPr>
          <w:rFonts w:ascii="Arial" w:hAnsi="Arial" w:cs="Arial"/>
          <w:sz w:val="32"/>
          <w:szCs w:val="32"/>
        </w:rPr>
      </w:pPr>
      <w:r>
        <w:rPr>
          <w:rFonts w:ascii="Arial" w:hAnsi="Arial" w:cs="Arial"/>
          <w:sz w:val="32"/>
          <w:szCs w:val="32"/>
        </w:rPr>
        <w:br w:type="page"/>
      </w:r>
      <w:bookmarkStart w:id="47" w:name="_Toc349573127"/>
      <w:bookmarkStart w:id="48" w:name="_Toc349637926"/>
      <w:bookmarkStart w:id="49" w:name="_Toc298240411"/>
      <w:bookmarkStart w:id="50" w:name="_Toc25243"/>
      <w:r>
        <w:rPr>
          <w:rFonts w:ascii="Arial" w:hAnsi="Arial" w:cs="Arial"/>
          <w:sz w:val="32"/>
          <w:szCs w:val="32"/>
        </w:rPr>
        <w:t>第三部分  货物需求及技术要求</w:t>
      </w:r>
      <w:bookmarkEnd w:id="45"/>
      <w:bookmarkEnd w:id="47"/>
      <w:bookmarkEnd w:id="48"/>
      <w:bookmarkEnd w:id="49"/>
      <w:bookmarkEnd w:id="50"/>
    </w:p>
    <w:p>
      <w:pPr>
        <w:adjustRightInd w:val="0"/>
        <w:snapToGrid w:val="0"/>
        <w:spacing w:line="400" w:lineRule="atLeast"/>
        <w:ind w:left="1205" w:hanging="1205" w:hangingChars="500"/>
        <w:rPr>
          <w:rFonts w:ascii="Arial" w:hAnsi="Arial" w:cs="Arial"/>
          <w:b/>
          <w:bCs/>
          <w:sz w:val="24"/>
          <w:szCs w:val="24"/>
        </w:rPr>
      </w:pPr>
      <w:bookmarkStart w:id="51" w:name="_Toc349637936"/>
      <w:bookmarkStart w:id="52" w:name="_Toc298240422"/>
      <w:bookmarkStart w:id="53" w:name="_Toc267301295"/>
      <w:bookmarkStart w:id="54" w:name="_Toc349573137"/>
    </w:p>
    <w:p>
      <w:pPr>
        <w:adjustRightInd w:val="0"/>
        <w:snapToGrid w:val="0"/>
        <w:spacing w:line="400" w:lineRule="atLeast"/>
        <w:rPr>
          <w:rFonts w:ascii="Arial" w:hAnsi="Arial" w:cs="Arial"/>
          <w:sz w:val="24"/>
        </w:rPr>
      </w:pPr>
      <w:r>
        <w:rPr>
          <w:rFonts w:hint="eastAsia" w:ascii="Arial" w:hAnsi="Arial" w:cs="Arial"/>
          <w:sz w:val="24"/>
        </w:rPr>
        <w:t>一、项目概况：</w:t>
      </w:r>
    </w:p>
    <w:p>
      <w:pPr>
        <w:adjustRightInd w:val="0"/>
        <w:snapToGrid w:val="0"/>
        <w:spacing w:line="400" w:lineRule="atLeast"/>
        <w:rPr>
          <w:rFonts w:ascii="Arial" w:hAnsi="Arial" w:cs="Arial"/>
          <w:sz w:val="24"/>
        </w:rPr>
      </w:pPr>
      <w:r>
        <w:rPr>
          <w:rFonts w:ascii="Arial" w:hAnsi="Arial" w:cs="Arial"/>
          <w:sz w:val="24"/>
        </w:rPr>
        <w:t>秋季对监管区已被虫害损坏和枯死林木进行更换和补种，具体如下：</w:t>
      </w:r>
    </w:p>
    <w:p>
      <w:pPr>
        <w:adjustRightInd w:val="0"/>
        <w:snapToGrid w:val="0"/>
        <w:spacing w:line="400" w:lineRule="atLeast"/>
        <w:ind w:left="720" w:hanging="720"/>
        <w:rPr>
          <w:rFonts w:ascii="Arial" w:hAnsi="Arial" w:cs="Arial"/>
          <w:sz w:val="24"/>
        </w:rPr>
      </w:pPr>
      <w:r>
        <w:rPr>
          <w:rFonts w:hint="eastAsia" w:ascii="Arial" w:hAnsi="Arial" w:cs="Arial"/>
          <w:sz w:val="24"/>
        </w:rPr>
        <w:t>1、</w:t>
      </w:r>
      <w:r>
        <w:rPr>
          <w:rFonts w:ascii="Arial" w:hAnsi="Arial" w:cs="Arial"/>
          <w:sz w:val="24"/>
        </w:rPr>
        <w:t>补种胸径10厘米以上本地法桐树42棵（带土球）</w:t>
      </w:r>
      <w:r>
        <w:rPr>
          <w:rFonts w:hint="eastAsia" w:ascii="Arial" w:hAnsi="Arial" w:cs="Arial"/>
          <w:sz w:val="24"/>
        </w:rPr>
        <w:t>。</w:t>
      </w:r>
    </w:p>
    <w:p>
      <w:pPr>
        <w:adjustRightInd w:val="0"/>
        <w:snapToGrid w:val="0"/>
        <w:spacing w:line="400" w:lineRule="atLeast"/>
        <w:ind w:left="720" w:hanging="720"/>
        <w:rPr>
          <w:rFonts w:ascii="Arial" w:hAnsi="Arial" w:cs="Arial"/>
          <w:sz w:val="24"/>
        </w:rPr>
      </w:pPr>
      <w:r>
        <w:rPr>
          <w:rFonts w:hint="eastAsia" w:ascii="Arial" w:hAnsi="Arial" w:cs="Arial"/>
          <w:sz w:val="24"/>
        </w:rPr>
        <w:t>2、将</w:t>
      </w:r>
      <w:r>
        <w:rPr>
          <w:rFonts w:ascii="Arial" w:hAnsi="Arial" w:cs="Arial"/>
          <w:sz w:val="24"/>
        </w:rPr>
        <w:t>已被虫害损坏复叶槭树木，更换为胸径8厘米以上紫叶稠李</w:t>
      </w:r>
      <w:r>
        <w:rPr>
          <w:rFonts w:hint="eastAsia" w:ascii="Arial" w:hAnsi="Arial" w:cs="Arial"/>
          <w:sz w:val="24"/>
        </w:rPr>
        <w:t>78</w:t>
      </w:r>
      <w:r>
        <w:rPr>
          <w:rFonts w:ascii="Arial" w:hAnsi="Arial" w:cs="Arial"/>
          <w:sz w:val="24"/>
        </w:rPr>
        <w:t>棵（带土球）</w:t>
      </w:r>
      <w:r>
        <w:rPr>
          <w:rFonts w:hint="eastAsia" w:ascii="Arial" w:hAnsi="Arial" w:cs="Arial"/>
          <w:sz w:val="24"/>
        </w:rPr>
        <w:t>。</w:t>
      </w:r>
    </w:p>
    <w:p>
      <w:pPr>
        <w:adjustRightInd w:val="0"/>
        <w:snapToGrid w:val="0"/>
        <w:spacing w:line="400" w:lineRule="atLeast"/>
        <w:ind w:left="720" w:hanging="720"/>
        <w:rPr>
          <w:rFonts w:ascii="宋体" w:hAnsi="宋体" w:cs="宋体"/>
          <w:b/>
          <w:kern w:val="1"/>
          <w:sz w:val="24"/>
          <w:szCs w:val="24"/>
        </w:rPr>
      </w:pPr>
      <w:r>
        <w:rPr>
          <w:rFonts w:hint="eastAsia" w:ascii="Arial" w:hAnsi="Arial" w:cs="Arial"/>
          <w:sz w:val="24"/>
        </w:rPr>
        <w:t>3、</w:t>
      </w:r>
      <w:r>
        <w:rPr>
          <w:rFonts w:ascii="Arial" w:hAnsi="Arial" w:cs="Arial"/>
          <w:sz w:val="24"/>
        </w:rPr>
        <w:t>更换主干道灌木27700棵，高度1.3米以上</w:t>
      </w:r>
      <w:r>
        <w:rPr>
          <w:rFonts w:hint="eastAsia" w:ascii="Arial" w:hAnsi="Arial" w:cs="Arial"/>
          <w:sz w:val="24"/>
        </w:rPr>
        <w:t>。</w:t>
      </w:r>
    </w:p>
    <w:p>
      <w:pPr>
        <w:adjustRightInd w:val="0"/>
        <w:snapToGrid w:val="0"/>
        <w:spacing w:line="400" w:lineRule="atLeast"/>
        <w:rPr>
          <w:rFonts w:ascii="Arial" w:hAnsi="Arial" w:cs="Arial"/>
          <w:sz w:val="24"/>
        </w:rPr>
      </w:pPr>
      <w:r>
        <w:rPr>
          <w:rFonts w:hint="eastAsia" w:ascii="Arial" w:hAnsi="Arial" w:cs="Arial"/>
          <w:sz w:val="24"/>
        </w:rPr>
        <w:t>二、技术参数</w:t>
      </w:r>
    </w:p>
    <w:p>
      <w:pPr>
        <w:adjustRightInd w:val="0"/>
        <w:snapToGrid w:val="0"/>
        <w:spacing w:line="400" w:lineRule="atLeast"/>
        <w:rPr>
          <w:rFonts w:ascii="Arial" w:hAnsi="Arial" w:cs="Arial"/>
          <w:sz w:val="24"/>
        </w:rPr>
      </w:pPr>
      <w:r>
        <w:rPr>
          <w:rFonts w:hint="eastAsia" w:ascii="Arial" w:hAnsi="Arial" w:cs="Arial"/>
          <w:sz w:val="24"/>
        </w:rPr>
        <w:t>1、苗木质量要求</w:t>
      </w:r>
    </w:p>
    <w:p>
      <w:pPr>
        <w:adjustRightInd w:val="0"/>
        <w:snapToGrid w:val="0"/>
        <w:spacing w:line="400" w:lineRule="atLeast"/>
        <w:rPr>
          <w:rFonts w:ascii="Arial" w:hAnsi="Arial" w:cs="Arial"/>
          <w:sz w:val="24"/>
        </w:rPr>
      </w:pPr>
      <w:r>
        <w:rPr>
          <w:rFonts w:hint="eastAsia" w:ascii="Arial" w:hAnsi="Arial" w:cs="Arial"/>
          <w:sz w:val="24"/>
        </w:rPr>
        <w:t>（1）苗木生长旺盛，无疫病虫害；</w:t>
      </w:r>
    </w:p>
    <w:p>
      <w:pPr>
        <w:adjustRightInd w:val="0"/>
        <w:snapToGrid w:val="0"/>
        <w:spacing w:line="400" w:lineRule="atLeast"/>
        <w:rPr>
          <w:rFonts w:ascii="Arial" w:hAnsi="Arial" w:cs="Arial"/>
          <w:sz w:val="24"/>
        </w:rPr>
      </w:pPr>
      <w:r>
        <w:rPr>
          <w:rFonts w:hint="eastAsia" w:ascii="Arial" w:hAnsi="Arial" w:cs="Arial"/>
          <w:sz w:val="24"/>
        </w:rPr>
        <w:t>（2）无明显疤痕遗留，枝干无折断、枯枝现象；</w:t>
      </w:r>
    </w:p>
    <w:p>
      <w:pPr>
        <w:adjustRightInd w:val="0"/>
        <w:snapToGrid w:val="0"/>
        <w:spacing w:line="400" w:lineRule="atLeast"/>
        <w:rPr>
          <w:rFonts w:ascii="Arial" w:hAnsi="Arial" w:cs="Arial"/>
          <w:sz w:val="24"/>
        </w:rPr>
      </w:pPr>
      <w:r>
        <w:rPr>
          <w:rFonts w:hint="eastAsia" w:ascii="Arial" w:hAnsi="Arial" w:cs="Arial"/>
          <w:sz w:val="24"/>
        </w:rPr>
        <w:t>（3）分枝合理、造型美观（特殊品种及采购人特殊要求除外）；</w:t>
      </w:r>
    </w:p>
    <w:p>
      <w:pPr>
        <w:adjustRightInd w:val="0"/>
        <w:snapToGrid w:val="0"/>
        <w:spacing w:line="400" w:lineRule="atLeast"/>
        <w:rPr>
          <w:rFonts w:ascii="Arial" w:hAnsi="Arial" w:cs="Arial"/>
          <w:sz w:val="24"/>
        </w:rPr>
      </w:pPr>
      <w:r>
        <w:rPr>
          <w:rFonts w:hint="eastAsia" w:ascii="Arial" w:hAnsi="Arial" w:cs="Arial"/>
          <w:sz w:val="24"/>
        </w:rPr>
        <w:t>（4）冠幅饱满紧凑，无缺失、偏冠、歪斜等现象；</w:t>
      </w:r>
    </w:p>
    <w:p>
      <w:pPr>
        <w:adjustRightInd w:val="0"/>
        <w:snapToGrid w:val="0"/>
        <w:spacing w:line="400" w:lineRule="atLeast"/>
        <w:rPr>
          <w:rFonts w:ascii="Arial" w:hAnsi="Arial" w:cs="Arial"/>
          <w:sz w:val="24"/>
        </w:rPr>
      </w:pPr>
      <w:r>
        <w:rPr>
          <w:rFonts w:hint="eastAsia" w:ascii="Arial" w:hAnsi="Arial" w:cs="Arial"/>
          <w:sz w:val="24"/>
        </w:rPr>
        <w:t>（5）要求全部苗木疏密规范、竖直向上，排列整齐。</w:t>
      </w:r>
    </w:p>
    <w:p>
      <w:pPr>
        <w:adjustRightInd w:val="0"/>
        <w:snapToGrid w:val="0"/>
        <w:spacing w:line="400" w:lineRule="atLeast"/>
        <w:rPr>
          <w:rFonts w:ascii="Arial" w:hAnsi="Arial" w:cs="Arial"/>
          <w:sz w:val="24"/>
        </w:rPr>
      </w:pPr>
      <w:r>
        <w:rPr>
          <w:rFonts w:hint="eastAsia" w:ascii="Arial" w:hAnsi="Arial" w:cs="Arial"/>
          <w:sz w:val="24"/>
        </w:rPr>
        <w:t>2、土球的质量要求</w:t>
      </w:r>
    </w:p>
    <w:p>
      <w:pPr>
        <w:adjustRightInd w:val="0"/>
        <w:snapToGrid w:val="0"/>
        <w:spacing w:line="400" w:lineRule="atLeast"/>
        <w:rPr>
          <w:rFonts w:ascii="Arial" w:hAnsi="Arial" w:cs="Arial"/>
          <w:sz w:val="24"/>
        </w:rPr>
      </w:pPr>
      <w:r>
        <w:rPr>
          <w:rFonts w:hint="eastAsia" w:ascii="Arial" w:hAnsi="Arial" w:cs="Arial"/>
          <w:sz w:val="24"/>
        </w:rPr>
        <w:t>（1）要求带土的品种，其土球规格原则上符合“球径约等于胸径的8-10倍”要求。</w:t>
      </w:r>
    </w:p>
    <w:p>
      <w:pPr>
        <w:adjustRightInd w:val="0"/>
        <w:snapToGrid w:val="0"/>
        <w:spacing w:line="400" w:lineRule="atLeast"/>
        <w:rPr>
          <w:rFonts w:ascii="Arial" w:hAnsi="Arial" w:cs="Arial"/>
          <w:sz w:val="24"/>
        </w:rPr>
      </w:pPr>
      <w:r>
        <w:rPr>
          <w:rFonts w:hint="eastAsia" w:ascii="Arial" w:hAnsi="Arial" w:cs="Arial"/>
          <w:sz w:val="24"/>
        </w:rPr>
        <w:t>（2）土球不能松散，土球底部以45°角收底挖球形，遇大根必须锯断，严禁根裂。</w:t>
      </w:r>
    </w:p>
    <w:p>
      <w:pPr>
        <w:adjustRightInd w:val="0"/>
        <w:snapToGrid w:val="0"/>
        <w:spacing w:line="400" w:lineRule="atLeast"/>
        <w:rPr>
          <w:rFonts w:ascii="Arial" w:hAnsi="Arial" w:cs="Arial"/>
          <w:sz w:val="24"/>
        </w:rPr>
      </w:pPr>
      <w:r>
        <w:rPr>
          <w:rFonts w:hint="eastAsia" w:ascii="Arial" w:hAnsi="Arial" w:cs="Arial"/>
          <w:sz w:val="24"/>
        </w:rPr>
        <w:t>三、商务要求</w:t>
      </w:r>
    </w:p>
    <w:p>
      <w:pPr>
        <w:adjustRightInd w:val="0"/>
        <w:snapToGrid w:val="0"/>
        <w:spacing w:line="400" w:lineRule="atLeast"/>
        <w:rPr>
          <w:rFonts w:ascii="Arial" w:hAnsi="Arial" w:cs="Arial"/>
          <w:sz w:val="24"/>
        </w:rPr>
      </w:pPr>
      <w:r>
        <w:rPr>
          <w:rFonts w:hint="eastAsia" w:ascii="Arial" w:hAnsi="Arial" w:cs="Arial"/>
          <w:sz w:val="24"/>
        </w:rPr>
        <w:t xml:space="preserve">1、乙方在种植过程中应科学管理，保证苗木的成活率大于90%，低于90%成活率的，乙方负责免费补种，须提供承诺函，否则视为无效响应。 </w:t>
      </w:r>
    </w:p>
    <w:p>
      <w:pPr>
        <w:adjustRightInd w:val="0"/>
        <w:snapToGrid w:val="0"/>
        <w:spacing w:line="400" w:lineRule="atLeast"/>
        <w:rPr>
          <w:rFonts w:ascii="Arial" w:hAnsi="Arial" w:cs="Arial"/>
          <w:sz w:val="24"/>
        </w:rPr>
      </w:pPr>
      <w:r>
        <w:rPr>
          <w:rFonts w:hint="eastAsia" w:ascii="Arial" w:hAnsi="Arial" w:cs="Arial"/>
          <w:sz w:val="24"/>
        </w:rPr>
        <w:t xml:space="preserve">2、供应商应提前做好必要的供苗准备；采购人提前通知供应商用苗数量、品种、送达地点、联系人；送达指定地点后由采购人对品种、数量、质量、规格、包装要求等进行外检验收，若因供应商自身原因导致苗木受损、影响成活的，按验收不合格苗处理，并要求乙方在 3日内免费重新提供配送，不得以任何借口推诿。验收不合格的，采购人不予接收。 </w:t>
      </w:r>
    </w:p>
    <w:p>
      <w:pPr>
        <w:adjustRightInd w:val="0"/>
        <w:snapToGrid w:val="0"/>
        <w:spacing w:line="400" w:lineRule="atLeast"/>
        <w:rPr>
          <w:rFonts w:ascii="Arial" w:hAnsi="Arial" w:cs="Arial"/>
          <w:sz w:val="24"/>
        </w:rPr>
      </w:pPr>
      <w:r>
        <w:rPr>
          <w:rFonts w:hint="eastAsia" w:ascii="Arial" w:hAnsi="Arial" w:cs="Arial"/>
          <w:sz w:val="24"/>
        </w:rPr>
        <w:t xml:space="preserve">3、苗木运抵收货现场后，供应商通知所在地苗木检疫部门进行苗木检疫复验，如发现苗木携带检疫病虫害，采购人有权拒收该批苗木，并依据相关法律政策处理，其责任及相关费用由供应商承担。 </w:t>
      </w:r>
    </w:p>
    <w:p>
      <w:pPr>
        <w:adjustRightInd w:val="0"/>
        <w:snapToGrid w:val="0"/>
        <w:spacing w:line="400" w:lineRule="atLeast"/>
        <w:rPr>
          <w:rFonts w:ascii="Arial" w:hAnsi="Arial" w:cs="Arial"/>
          <w:sz w:val="24"/>
        </w:rPr>
      </w:pPr>
      <w:r>
        <w:rPr>
          <w:rFonts w:hint="eastAsia" w:ascii="Arial" w:hAnsi="Arial" w:cs="Arial"/>
          <w:sz w:val="24"/>
        </w:rPr>
        <w:t>4、按实际发生的数量为依据进行结算。</w:t>
      </w:r>
    </w:p>
    <w:p>
      <w:pPr>
        <w:pStyle w:val="38"/>
        <w:spacing w:before="0" w:beforeAutospacing="0" w:after="0" w:afterAutospacing="0" w:line="240" w:lineRule="auto"/>
        <w:ind w:left="0" w:firstLine="0"/>
      </w:pPr>
    </w:p>
    <w:p>
      <w:pPr>
        <w:adjustRightInd w:val="0"/>
        <w:snapToGrid w:val="0"/>
        <w:spacing w:line="400" w:lineRule="atLeast"/>
        <w:ind w:left="1084" w:hanging="1084" w:hangingChars="450"/>
        <w:rPr>
          <w:rFonts w:ascii="Arial" w:hAnsi="Arial" w:cs="Arial"/>
          <w:b/>
          <w:bCs/>
          <w:sz w:val="24"/>
          <w:szCs w:val="24"/>
        </w:rPr>
      </w:pPr>
      <w:r>
        <w:rPr>
          <w:rFonts w:ascii="Arial" w:hAnsi="Arial" w:cs="Arial"/>
          <w:b/>
          <w:bCs/>
          <w:sz w:val="24"/>
          <w:szCs w:val="24"/>
        </w:rPr>
        <w:t>备注：</w:t>
      </w:r>
      <w:r>
        <w:rPr>
          <w:rFonts w:hint="eastAsia" w:ascii="Arial" w:hAnsi="Arial" w:cs="Arial"/>
          <w:b/>
          <w:bCs/>
          <w:sz w:val="24"/>
          <w:szCs w:val="24"/>
        </w:rPr>
        <w:t>1</w:t>
      </w:r>
      <w:r>
        <w:rPr>
          <w:rFonts w:ascii="Arial" w:hAnsi="Arial" w:cs="Arial"/>
          <w:b/>
          <w:bCs/>
          <w:color w:val="000000"/>
          <w:sz w:val="24"/>
          <w:szCs w:val="24"/>
        </w:rPr>
        <w:t>、本章节中的参数只作为参考，但所投产品参数不得低于上述要求。</w:t>
      </w:r>
    </w:p>
    <w:p>
      <w:pPr>
        <w:adjustRightInd w:val="0"/>
        <w:snapToGrid w:val="0"/>
        <w:spacing w:line="400" w:lineRule="atLeast"/>
        <w:ind w:firstLine="723" w:firstLineChars="300"/>
        <w:rPr>
          <w:rFonts w:ascii="Arial" w:hAnsi="Arial" w:cs="Arial"/>
          <w:b/>
          <w:bCs/>
          <w:sz w:val="24"/>
          <w:szCs w:val="24"/>
        </w:rPr>
      </w:pPr>
      <w:r>
        <w:rPr>
          <w:rFonts w:hint="eastAsia" w:ascii="Arial" w:hAnsi="Arial" w:cs="Arial"/>
          <w:b/>
          <w:bCs/>
          <w:sz w:val="24"/>
          <w:szCs w:val="24"/>
        </w:rPr>
        <w:t>2、</w:t>
      </w:r>
      <w:r>
        <w:rPr>
          <w:rFonts w:ascii="Arial" w:hAnsi="Arial" w:cs="Arial"/>
          <w:b/>
          <w:bCs/>
          <w:sz w:val="24"/>
          <w:szCs w:val="24"/>
        </w:rPr>
        <w:t>报价格式必须参照第六部分范本格式。</w:t>
      </w:r>
    </w:p>
    <w:p>
      <w:pPr>
        <w:adjustRightInd w:val="0"/>
        <w:snapToGrid w:val="0"/>
        <w:spacing w:line="400" w:lineRule="atLeast"/>
        <w:ind w:left="1083" w:leftChars="344" w:hanging="361" w:hangingChars="150"/>
        <w:rPr>
          <w:rFonts w:ascii="Arial" w:hAnsi="Arial" w:cs="Arial"/>
          <w:b/>
          <w:bCs/>
          <w:sz w:val="24"/>
          <w:szCs w:val="24"/>
          <w:shd w:val="clear" w:color="auto" w:fill="FFC000"/>
        </w:rPr>
      </w:pPr>
      <w:r>
        <w:rPr>
          <w:rFonts w:hint="eastAsia" w:ascii="Arial" w:hAnsi="Arial" w:cs="Arial"/>
          <w:b/>
          <w:bCs/>
          <w:sz w:val="24"/>
          <w:szCs w:val="24"/>
        </w:rPr>
        <w:t>3、提供与本项目相关</w:t>
      </w:r>
      <w:r>
        <w:rPr>
          <w:rFonts w:ascii="Arial" w:hAnsi="Arial" w:cs="Arial"/>
          <w:b/>
          <w:bCs/>
          <w:sz w:val="24"/>
          <w:szCs w:val="24"/>
        </w:rPr>
        <w:t>项目业绩,提供项目名称、</w:t>
      </w:r>
      <w:r>
        <w:rPr>
          <w:rFonts w:hint="eastAsia" w:ascii="Arial" w:hAnsi="Arial" w:cs="Arial"/>
          <w:b/>
          <w:bCs/>
          <w:sz w:val="24"/>
          <w:szCs w:val="24"/>
        </w:rPr>
        <w:t>加盖单位公章的中标/成交通知书及合同协议书扫描件。</w:t>
      </w:r>
    </w:p>
    <w:p>
      <w:pPr>
        <w:pStyle w:val="18"/>
        <w:adjustRightInd w:val="0"/>
        <w:snapToGrid w:val="0"/>
        <w:spacing w:line="400" w:lineRule="atLeast"/>
        <w:ind w:left="1200" w:leftChars="342" w:hanging="482" w:hangingChars="200"/>
        <w:rPr>
          <w:rFonts w:cs="Arial"/>
          <w:b/>
          <w:bCs/>
          <w:szCs w:val="24"/>
        </w:rPr>
      </w:pPr>
      <w:r>
        <w:rPr>
          <w:rFonts w:hint="eastAsia" w:cs="Arial"/>
          <w:b/>
          <w:bCs/>
          <w:szCs w:val="24"/>
        </w:rPr>
        <w:t>4、交付期：2023年11月25日前完成。</w:t>
      </w:r>
    </w:p>
    <w:p>
      <w:pPr>
        <w:pStyle w:val="18"/>
        <w:adjustRightInd w:val="0"/>
        <w:snapToGrid w:val="0"/>
        <w:spacing w:line="400" w:lineRule="atLeast"/>
        <w:ind w:left="1200" w:leftChars="342" w:hanging="482" w:hangingChars="200"/>
        <w:rPr>
          <w:rFonts w:cs="Arial"/>
          <w:b/>
          <w:bCs/>
          <w:szCs w:val="24"/>
        </w:rPr>
      </w:pPr>
      <w:r>
        <w:rPr>
          <w:rFonts w:hint="eastAsia" w:cs="Arial"/>
          <w:b/>
          <w:bCs/>
          <w:szCs w:val="24"/>
        </w:rPr>
        <w:t>5、养护期：3年， 乙方在种植过程中应科学管理，保证苗木的成活率大于90%，</w:t>
      </w:r>
    </w:p>
    <w:p>
      <w:pPr>
        <w:pStyle w:val="18"/>
        <w:adjustRightInd w:val="0"/>
        <w:snapToGrid w:val="0"/>
        <w:spacing w:line="400" w:lineRule="atLeast"/>
        <w:ind w:firstLine="1084" w:firstLineChars="450"/>
        <w:rPr>
          <w:rFonts w:cs="Arial"/>
          <w:b/>
          <w:bCs/>
          <w:szCs w:val="24"/>
        </w:rPr>
      </w:pPr>
      <w:r>
        <w:rPr>
          <w:rFonts w:hint="eastAsia" w:cs="Arial"/>
          <w:b/>
          <w:bCs/>
          <w:szCs w:val="24"/>
        </w:rPr>
        <w:t>低于90%成活率的，乙方负责免费补种。</w:t>
      </w:r>
    </w:p>
    <w:p>
      <w:pPr>
        <w:pStyle w:val="18"/>
        <w:adjustRightInd w:val="0"/>
        <w:snapToGrid w:val="0"/>
        <w:spacing w:line="400" w:lineRule="atLeast"/>
        <w:ind w:left="1059" w:leftChars="344" w:hanging="337" w:hangingChars="140"/>
        <w:rPr>
          <w:rFonts w:ascii="宋体" w:hAnsi="宋体" w:cs="宋体"/>
          <w:b/>
          <w:bCs/>
          <w:szCs w:val="22"/>
        </w:rPr>
      </w:pPr>
      <w:r>
        <w:rPr>
          <w:rFonts w:hint="eastAsia" w:ascii="宋体" w:hAnsi="宋体" w:cs="宋体"/>
          <w:b/>
          <w:bCs/>
          <w:szCs w:val="22"/>
        </w:rPr>
        <w:t>5、付款方式：合同签定后，甲方支付总货款的30%；苗木栽种好，第一个养护期结束，经验收合格后支付10%；第二个养护期结束，经验收合格后，支付30%；第三个养护期结束，经验收合格后，支付30%（验收不合格不予支付）。</w:t>
      </w:r>
    </w:p>
    <w:p>
      <w:pPr>
        <w:pStyle w:val="19"/>
        <w:adjustRightInd w:val="0"/>
        <w:snapToGrid w:val="0"/>
        <w:spacing w:after="0" w:line="400" w:lineRule="atLeast"/>
        <w:ind w:firstLine="723" w:firstLineChars="300"/>
        <w:rPr>
          <w:rFonts w:ascii="宋体" w:hAnsi="宋体" w:cs="宋体"/>
          <w:b/>
          <w:bCs/>
          <w:sz w:val="24"/>
          <w:szCs w:val="22"/>
        </w:rPr>
      </w:pPr>
      <w:r>
        <w:rPr>
          <w:rFonts w:hint="eastAsia" w:ascii="宋体" w:hAnsi="宋体" w:cs="宋体"/>
          <w:b/>
          <w:bCs/>
          <w:sz w:val="24"/>
          <w:szCs w:val="22"/>
        </w:rPr>
        <w:t>6、本项目为交钥匙工程。</w:t>
      </w:r>
    </w:p>
    <w:p>
      <w:pPr>
        <w:pStyle w:val="13"/>
        <w:snapToGrid w:val="0"/>
        <w:spacing w:line="400" w:lineRule="atLeast"/>
        <w:ind w:left="741" w:leftChars="350" w:hanging="6" w:firstLineChars="0"/>
        <w:rPr>
          <w:rFonts w:ascii="宋体" w:hAnsi="宋体" w:cs="宋体"/>
          <w:b/>
          <w:bCs/>
          <w:sz w:val="24"/>
          <w:szCs w:val="22"/>
        </w:rPr>
      </w:pPr>
      <w:r>
        <w:rPr>
          <w:rFonts w:hint="eastAsia" w:ascii="宋体" w:hAnsi="宋体" w:cs="宋体"/>
          <w:b/>
          <w:bCs/>
          <w:sz w:val="24"/>
          <w:szCs w:val="22"/>
        </w:rPr>
        <w:t>7、针对本项目提供合理的实施方案、售后服务方案。</w:t>
      </w:r>
    </w:p>
    <w:p>
      <w:pPr>
        <w:adjustRightInd w:val="0"/>
        <w:snapToGrid w:val="0"/>
        <w:spacing w:line="400" w:lineRule="atLeast"/>
        <w:ind w:left="1205" w:hanging="1205" w:hangingChars="500"/>
        <w:rPr>
          <w:rFonts w:ascii="Arial" w:hAnsi="Arial" w:cs="Arial"/>
          <w:b/>
          <w:bCs/>
          <w:sz w:val="24"/>
          <w:szCs w:val="24"/>
        </w:rPr>
        <w:sectPr>
          <w:footerReference r:id="rId7" w:type="default"/>
          <w:pgSz w:w="11907" w:h="16840"/>
          <w:pgMar w:top="1440" w:right="1080" w:bottom="1440" w:left="1080" w:header="851" w:footer="850" w:gutter="0"/>
          <w:cols w:space="720" w:num="1"/>
          <w:docGrid w:type="lines" w:linePitch="409" w:charSpace="0"/>
        </w:sectPr>
      </w:pPr>
    </w:p>
    <w:p>
      <w:pPr>
        <w:adjustRightInd w:val="0"/>
        <w:snapToGrid w:val="0"/>
        <w:spacing w:line="400" w:lineRule="atLeast"/>
        <w:ind w:left="1205" w:hanging="1205" w:hangingChars="500"/>
        <w:rPr>
          <w:rFonts w:ascii="Arial" w:hAnsi="Arial" w:cs="Arial"/>
          <w:b/>
          <w:bCs/>
          <w:sz w:val="24"/>
          <w:szCs w:val="24"/>
        </w:rPr>
      </w:pPr>
    </w:p>
    <w:p>
      <w:pPr>
        <w:pStyle w:val="3"/>
        <w:numPr>
          <w:ilvl w:val="0"/>
          <w:numId w:val="0"/>
        </w:numPr>
        <w:adjustRightInd w:val="0"/>
        <w:snapToGrid w:val="0"/>
        <w:spacing w:line="400" w:lineRule="atLeast"/>
        <w:jc w:val="center"/>
        <w:rPr>
          <w:rFonts w:ascii="Arial" w:hAnsi="Arial" w:cs="Arial"/>
          <w:sz w:val="32"/>
          <w:szCs w:val="32"/>
        </w:rPr>
      </w:pPr>
      <w:bookmarkStart w:id="55" w:name="_Toc2781"/>
      <w:r>
        <w:rPr>
          <w:rFonts w:ascii="Arial" w:hAnsi="Arial" w:cs="Arial"/>
          <w:sz w:val="32"/>
          <w:szCs w:val="32"/>
        </w:rPr>
        <w:t>第四部分  合同一般条款</w:t>
      </w:r>
      <w:bookmarkEnd w:id="51"/>
      <w:bookmarkEnd w:id="52"/>
      <w:bookmarkEnd w:id="53"/>
      <w:bookmarkEnd w:id="54"/>
      <w:bookmarkEnd w:id="55"/>
    </w:p>
    <w:p>
      <w:pPr>
        <w:pStyle w:val="36"/>
        <w:shd w:val="clear" w:color="auto" w:fill="FFFFFF"/>
        <w:snapToGrid w:val="0"/>
        <w:spacing w:before="75" w:beforeAutospacing="0" w:after="75" w:afterAutospacing="0" w:line="400" w:lineRule="exact"/>
        <w:ind w:firstLine="480" w:firstLineChars="200"/>
        <w:jc w:val="center"/>
        <w:rPr>
          <w:rFonts w:ascii="宋体" w:hAnsi="宋体" w:eastAsia="宋体" w:cs="宋体"/>
          <w:color w:val="333333"/>
        </w:rPr>
      </w:pPr>
      <w:bookmarkStart w:id="56" w:name="_Toc267301296"/>
      <w:bookmarkStart w:id="57" w:name="_Toc349573138"/>
      <w:bookmarkStart w:id="58" w:name="_Toc349637937"/>
      <w:bookmarkStart w:id="59" w:name="_Toc298240423"/>
      <w:r>
        <w:rPr>
          <w:rFonts w:hint="eastAsia" w:ascii="宋体" w:hAnsi="宋体" w:eastAsia="宋体" w:cs="宋体"/>
          <w:color w:val="333333"/>
        </w:rPr>
        <w:t xml:space="preserve"> 苗 木 种 植 合 同</w:t>
      </w:r>
    </w:p>
    <w:p>
      <w:pPr>
        <w:pStyle w:val="36"/>
        <w:shd w:val="clear" w:color="auto" w:fill="FFFFFF"/>
        <w:snapToGrid w:val="0"/>
        <w:spacing w:before="75" w:beforeAutospacing="0" w:after="75" w:afterAutospacing="0" w:line="400" w:lineRule="exact"/>
        <w:ind w:firstLine="480" w:firstLineChars="200"/>
        <w:rPr>
          <w:rFonts w:ascii="宋体" w:hAnsi="宋体" w:eastAsia="宋体" w:cs="宋体"/>
          <w:color w:val="333333"/>
        </w:rPr>
      </w:pPr>
    </w:p>
    <w:p>
      <w:pPr>
        <w:snapToGrid w:val="0"/>
        <w:spacing w:line="400" w:lineRule="exact"/>
        <w:ind w:right="36" w:rightChars="17"/>
        <w:rPr>
          <w:rFonts w:ascii="宋体" w:hAnsi="宋体" w:cs="宋体"/>
          <w:sz w:val="24"/>
          <w:szCs w:val="24"/>
        </w:rPr>
      </w:pPr>
      <w:r>
        <w:rPr>
          <w:rFonts w:hint="eastAsia" w:ascii="宋体" w:hAnsi="宋体" w:cs="宋体"/>
          <w:sz w:val="24"/>
          <w:szCs w:val="24"/>
        </w:rPr>
        <w:t>甲方：</w:t>
      </w:r>
    </w:p>
    <w:p>
      <w:pPr>
        <w:tabs>
          <w:tab w:val="left" w:pos="720"/>
        </w:tabs>
        <w:snapToGrid w:val="0"/>
        <w:spacing w:line="400" w:lineRule="exact"/>
        <w:rPr>
          <w:rFonts w:ascii="宋体" w:hAnsi="宋体" w:cs="宋体"/>
          <w:sz w:val="24"/>
          <w:szCs w:val="24"/>
        </w:rPr>
      </w:pPr>
      <w:r>
        <w:rPr>
          <w:rFonts w:hint="eastAsia" w:ascii="宋体" w:hAnsi="宋体" w:cs="宋体"/>
          <w:sz w:val="24"/>
          <w:szCs w:val="24"/>
        </w:rPr>
        <w:t xml:space="preserve">乙方：                  </w:t>
      </w:r>
    </w:p>
    <w:p>
      <w:pPr>
        <w:tabs>
          <w:tab w:val="left" w:pos="720"/>
        </w:tabs>
        <w:snapToGrid w:val="0"/>
        <w:spacing w:line="400" w:lineRule="exact"/>
        <w:ind w:left="1050" w:leftChars="500" w:firstLine="960" w:firstLineChars="400"/>
        <w:rPr>
          <w:rFonts w:ascii="宋体" w:hAnsi="宋体" w:cs="宋体"/>
          <w:sz w:val="24"/>
          <w:szCs w:val="24"/>
        </w:rPr>
      </w:pPr>
    </w:p>
    <w:p>
      <w:pPr>
        <w:tabs>
          <w:tab w:val="left" w:pos="720"/>
        </w:tabs>
        <w:snapToGrid w:val="0"/>
        <w:spacing w:line="400" w:lineRule="exact"/>
        <w:ind w:left="1050" w:leftChars="500" w:firstLine="2640" w:firstLineChars="1100"/>
        <w:rPr>
          <w:rFonts w:ascii="宋体" w:hAnsi="宋体" w:cs="宋体"/>
          <w:sz w:val="24"/>
          <w:szCs w:val="24"/>
        </w:rPr>
      </w:pPr>
      <w:r>
        <w:rPr>
          <w:rFonts w:hint="eastAsia" w:ascii="宋体" w:hAnsi="宋体" w:cs="宋体"/>
          <w:sz w:val="24"/>
          <w:szCs w:val="24"/>
        </w:rPr>
        <w:t xml:space="preserve">签订地点：             </w:t>
      </w:r>
    </w:p>
    <w:p>
      <w:pPr>
        <w:tabs>
          <w:tab w:val="left" w:pos="720"/>
        </w:tabs>
        <w:snapToGrid w:val="0"/>
        <w:spacing w:line="400" w:lineRule="exact"/>
        <w:ind w:left="1050" w:leftChars="500" w:firstLine="2640" w:firstLineChars="1100"/>
        <w:rPr>
          <w:rFonts w:ascii="宋体" w:hAnsi="宋体" w:cs="宋体"/>
          <w:sz w:val="24"/>
          <w:szCs w:val="24"/>
        </w:rPr>
      </w:pPr>
      <w:r>
        <w:rPr>
          <w:rFonts w:hint="eastAsia" w:ascii="宋体" w:hAnsi="宋体" w:cs="宋体"/>
          <w:sz w:val="24"/>
          <w:szCs w:val="24"/>
        </w:rPr>
        <w:t>签订时间：    年  月  日</w:t>
      </w:r>
    </w:p>
    <w:p>
      <w:pPr>
        <w:snapToGrid w:val="0"/>
        <w:spacing w:line="400" w:lineRule="exact"/>
        <w:ind w:firstLine="480" w:firstLineChars="200"/>
        <w:rPr>
          <w:rFonts w:ascii="宋体" w:hAnsi="宋体" w:cs="宋体"/>
          <w:sz w:val="24"/>
          <w:szCs w:val="24"/>
          <w:u w:val="single"/>
          <w:lang w:val="zh-CN"/>
        </w:rPr>
      </w:pPr>
    </w:p>
    <w:p>
      <w:pPr>
        <w:snapToGrid w:val="0"/>
        <w:spacing w:line="400" w:lineRule="exact"/>
        <w:ind w:left="239" w:leftChars="114" w:firstLine="240" w:firstLineChars="100"/>
        <w:rPr>
          <w:rFonts w:ascii="宋体" w:hAnsi="宋体" w:cs="宋体"/>
          <w:bCs/>
          <w:sz w:val="24"/>
          <w:szCs w:val="24"/>
          <w:u w:val="single"/>
        </w:rPr>
      </w:pP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日</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以</w:t>
      </w:r>
      <w:r>
        <w:rPr>
          <w:rFonts w:hint="eastAsia" w:ascii="宋体" w:hAnsi="宋体" w:cs="宋体"/>
          <w:sz w:val="24"/>
          <w:szCs w:val="24"/>
          <w:u w:val="single"/>
        </w:rPr>
        <w:t xml:space="preserve">        </w:t>
      </w:r>
      <w:r>
        <w:rPr>
          <w:rFonts w:hint="eastAsia" w:ascii="宋体" w:hAnsi="宋体" w:cs="宋体"/>
          <w:sz w:val="24"/>
          <w:szCs w:val="24"/>
        </w:rPr>
        <w:t>对</w:t>
      </w:r>
      <w:r>
        <w:rPr>
          <w:rFonts w:hint="eastAsia" w:ascii="宋体" w:hAnsi="宋体" w:cs="宋体"/>
          <w:bCs/>
          <w:sz w:val="24"/>
          <w:szCs w:val="24"/>
        </w:rPr>
        <w:t>项目名称：</w:t>
      </w:r>
      <w:r>
        <w:rPr>
          <w:rFonts w:hint="eastAsia" w:ascii="宋体" w:hAnsi="宋体" w:cs="宋体"/>
          <w:bCs/>
          <w:sz w:val="24"/>
          <w:szCs w:val="24"/>
          <w:u w:val="single"/>
        </w:rPr>
        <w:t xml:space="preserve">              ，</w:t>
      </w:r>
      <w:r>
        <w:rPr>
          <w:rFonts w:hint="eastAsia" w:ascii="宋体" w:hAnsi="宋体" w:cs="宋体"/>
          <w:bCs/>
          <w:sz w:val="24"/>
          <w:szCs w:val="24"/>
        </w:rPr>
        <w:t>项目编号</w:t>
      </w:r>
      <w:r>
        <w:rPr>
          <w:rFonts w:hint="eastAsia" w:ascii="宋体" w:hAnsi="宋体" w:cs="宋体"/>
          <w:bCs/>
          <w:sz w:val="24"/>
          <w:szCs w:val="24"/>
          <w:u w:val="single"/>
        </w:rPr>
        <w:t xml:space="preserve">：    </w:t>
      </w:r>
    </w:p>
    <w:p>
      <w:pPr>
        <w:snapToGrid w:val="0"/>
        <w:spacing w:line="400" w:lineRule="exact"/>
        <w:rPr>
          <w:rFonts w:ascii="宋体" w:hAnsi="宋体" w:cs="宋体"/>
          <w:sz w:val="24"/>
          <w:szCs w:val="24"/>
        </w:rPr>
      </w:pPr>
      <w:r>
        <w:rPr>
          <w:rFonts w:hint="eastAsia" w:ascii="宋体" w:hAnsi="宋体" w:cs="宋体"/>
          <w:sz w:val="24"/>
          <w:szCs w:val="24"/>
        </w:rPr>
        <w:t>项目进行了采购。经</w:t>
      </w:r>
      <w:r>
        <w:rPr>
          <w:rFonts w:hint="eastAsia" w:ascii="宋体" w:hAnsi="宋体" w:cs="宋体"/>
          <w:sz w:val="24"/>
          <w:szCs w:val="24"/>
          <w:u w:val="single"/>
        </w:rPr>
        <w:t xml:space="preserve">     </w:t>
      </w:r>
      <w:r>
        <w:rPr>
          <w:rFonts w:hint="eastAsia" w:ascii="宋体" w:hAnsi="宋体" w:cs="宋体"/>
          <w:sz w:val="24"/>
          <w:szCs w:val="24"/>
        </w:rPr>
        <w:t>评定，</w:t>
      </w:r>
      <w:r>
        <w:rPr>
          <w:rFonts w:hint="eastAsia" w:ascii="宋体" w:hAnsi="宋体" w:cs="宋体"/>
          <w:sz w:val="24"/>
          <w:szCs w:val="24"/>
          <w:u w:val="single"/>
        </w:rPr>
        <w:t xml:space="preserve">       </w:t>
      </w:r>
      <w:r>
        <w:rPr>
          <w:rFonts w:hint="eastAsia" w:ascii="宋体" w:hAnsi="宋体" w:cs="宋体"/>
          <w:sz w:val="24"/>
          <w:szCs w:val="24"/>
        </w:rPr>
        <w:t>为该项目中标供应商。</w:t>
      </w:r>
    </w:p>
    <w:p>
      <w:pPr>
        <w:pStyle w:val="36"/>
        <w:shd w:val="clear" w:color="auto" w:fill="FFFFFF"/>
        <w:snapToGrid w:val="0"/>
        <w:spacing w:before="75" w:beforeAutospacing="0" w:after="75" w:afterAutospacing="0" w:line="400" w:lineRule="exact"/>
        <w:ind w:firstLine="480"/>
        <w:rPr>
          <w:rFonts w:ascii="宋体" w:hAnsi="宋体" w:eastAsia="宋体" w:cs="宋体"/>
        </w:rPr>
      </w:pPr>
      <w:r>
        <w:rPr>
          <w:rFonts w:hint="eastAsia" w:ascii="宋体" w:hAnsi="宋体" w:eastAsia="宋体" w:cs="宋体"/>
          <w:lang w:val="zh-CN"/>
        </w:rPr>
        <w:t>根据《中华人民共和国民法典》之相关法律法规之规定，按照平等、自愿、公平和诚实信用的原则，经</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lang w:val="zh-CN"/>
        </w:rPr>
        <w:t>(以下简称：甲方)和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lang w:val="zh-CN"/>
        </w:rPr>
        <w:t>(以下简称：乙方)协商一致，约定以下合同</w:t>
      </w:r>
      <w:r>
        <w:rPr>
          <w:rFonts w:hint="eastAsia" w:ascii="宋体" w:hAnsi="宋体" w:eastAsia="宋体" w:cs="宋体"/>
        </w:rPr>
        <w:t>条款，以兹共同遵守、全面履行。</w:t>
      </w:r>
    </w:p>
    <w:p>
      <w:pPr>
        <w:pStyle w:val="36"/>
        <w:shd w:val="clear" w:color="auto" w:fill="FFFFFF"/>
        <w:snapToGrid w:val="0"/>
        <w:spacing w:before="75" w:beforeAutospacing="0" w:after="75" w:afterAutospacing="0" w:line="400" w:lineRule="exact"/>
        <w:ind w:firstLine="480" w:firstLineChars="200"/>
        <w:rPr>
          <w:rFonts w:ascii="宋体" w:hAnsi="宋体" w:eastAsia="宋体" w:cs="宋体"/>
          <w:lang w:val="zh-CN"/>
        </w:rPr>
      </w:pPr>
      <w:r>
        <w:rPr>
          <w:rFonts w:hint="eastAsia" w:ascii="宋体" w:hAnsi="宋体" w:eastAsia="宋体" w:cs="宋体"/>
          <w:lang w:val="zh-CN"/>
        </w:rPr>
        <w:t>甲乙双方本着平等自愿、协商一致的原则，就</w:t>
      </w:r>
      <w:r>
        <w:rPr>
          <w:rFonts w:hint="eastAsia" w:ascii="宋体" w:hAnsi="宋体" w:eastAsia="宋体" w:cs="宋体"/>
        </w:rPr>
        <w:t>苗木</w:t>
      </w:r>
      <w:r>
        <w:rPr>
          <w:rFonts w:hint="eastAsia" w:ascii="宋体" w:hAnsi="宋体" w:eastAsia="宋体" w:cs="宋体"/>
          <w:lang w:val="zh-CN"/>
        </w:rPr>
        <w:t>采购及种植事宜签订本合同，具体事宜如下：</w:t>
      </w:r>
    </w:p>
    <w:p>
      <w:pPr>
        <w:numPr>
          <w:ilvl w:val="0"/>
          <w:numId w:val="7"/>
        </w:numPr>
        <w:snapToGrid w:val="0"/>
        <w:spacing w:line="400" w:lineRule="exact"/>
        <w:rPr>
          <w:rFonts w:ascii="宋体" w:hAnsi="宋体" w:cs="宋体"/>
          <w:sz w:val="24"/>
          <w:szCs w:val="24"/>
        </w:rPr>
      </w:pPr>
      <w:r>
        <w:rPr>
          <w:rFonts w:hint="eastAsia" w:ascii="宋体" w:hAnsi="宋体" w:cs="宋体"/>
          <w:sz w:val="24"/>
          <w:szCs w:val="24"/>
        </w:rPr>
        <w:t>标的清单（果树苗木种类、数量、规格及金额）</w:t>
      </w:r>
    </w:p>
    <w:tbl>
      <w:tblPr>
        <w:tblStyle w:val="39"/>
        <w:tblW w:w="9555" w:type="dxa"/>
        <w:tblInd w:w="95" w:type="dxa"/>
        <w:tblLayout w:type="autofit"/>
        <w:tblCellMar>
          <w:top w:w="0" w:type="dxa"/>
          <w:left w:w="108" w:type="dxa"/>
          <w:bottom w:w="0" w:type="dxa"/>
          <w:right w:w="108" w:type="dxa"/>
        </w:tblCellMar>
      </w:tblPr>
      <w:tblGrid>
        <w:gridCol w:w="1365"/>
        <w:gridCol w:w="1365"/>
        <w:gridCol w:w="1365"/>
        <w:gridCol w:w="1365"/>
        <w:gridCol w:w="1365"/>
        <w:gridCol w:w="1365"/>
        <w:gridCol w:w="1365"/>
      </w:tblGrid>
      <w:tr>
        <w:tblPrEx>
          <w:tblCellMar>
            <w:top w:w="0" w:type="dxa"/>
            <w:left w:w="108" w:type="dxa"/>
            <w:bottom w:w="0" w:type="dxa"/>
            <w:right w:w="108" w:type="dxa"/>
          </w:tblCellMar>
        </w:tblPrEx>
        <w:trPr>
          <w:trHeight w:val="936" w:hRule="atLeast"/>
        </w:trPr>
        <w:tc>
          <w:tcPr>
            <w:tcW w:w="1365" w:type="dxa"/>
            <w:tcBorders>
              <w:top w:val="single" w:color="auto" w:sz="8" w:space="0"/>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365" w:type="dxa"/>
            <w:tcBorders>
              <w:top w:val="single" w:color="auto" w:sz="8" w:space="0"/>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名称</w:t>
            </w:r>
          </w:p>
        </w:tc>
        <w:tc>
          <w:tcPr>
            <w:tcW w:w="1365" w:type="dxa"/>
            <w:tcBorders>
              <w:top w:val="single" w:color="auto" w:sz="8" w:space="0"/>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规格</w:t>
            </w:r>
          </w:p>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(胸径)</w:t>
            </w:r>
          </w:p>
        </w:tc>
        <w:tc>
          <w:tcPr>
            <w:tcW w:w="1365" w:type="dxa"/>
            <w:tcBorders>
              <w:top w:val="single" w:color="auto" w:sz="8" w:space="0"/>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数量(株)</w:t>
            </w:r>
          </w:p>
        </w:tc>
        <w:tc>
          <w:tcPr>
            <w:tcW w:w="1365" w:type="dxa"/>
            <w:tcBorders>
              <w:top w:val="single" w:color="auto" w:sz="8" w:space="0"/>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单价</w:t>
            </w:r>
          </w:p>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（元/株）</w:t>
            </w:r>
          </w:p>
        </w:tc>
        <w:tc>
          <w:tcPr>
            <w:tcW w:w="1365" w:type="dxa"/>
            <w:tcBorders>
              <w:top w:val="single" w:color="auto" w:sz="8" w:space="0"/>
              <w:left w:val="nil"/>
              <w:bottom w:val="single" w:color="auto" w:sz="8" w:space="0"/>
              <w:right w:val="single" w:color="auto" w:sz="8" w:space="0"/>
            </w:tcBorders>
            <w:vAlign w:val="center"/>
          </w:tcPr>
          <w:p>
            <w:pPr>
              <w:snapToGrid w:val="0"/>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合价(元)</w:t>
            </w:r>
          </w:p>
        </w:tc>
        <w:tc>
          <w:tcPr>
            <w:tcW w:w="1365" w:type="dxa"/>
            <w:tcBorders>
              <w:top w:val="single" w:color="auto" w:sz="8" w:space="0"/>
              <w:left w:val="nil"/>
              <w:bottom w:val="single" w:color="auto" w:sz="8" w:space="0"/>
              <w:right w:val="single" w:color="auto" w:sz="8" w:space="0"/>
            </w:tcBorders>
            <w:vAlign w:val="center"/>
          </w:tcPr>
          <w:p>
            <w:pPr>
              <w:snapToGrid w:val="0"/>
              <w:spacing w:line="400" w:lineRule="exact"/>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690" w:hRule="atLeast"/>
        </w:trPr>
        <w:tc>
          <w:tcPr>
            <w:tcW w:w="1365" w:type="dxa"/>
            <w:tcBorders>
              <w:top w:val="nil"/>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restart"/>
            <w:tcBorders>
              <w:top w:val="nil"/>
              <w:left w:val="single" w:color="auto" w:sz="8" w:space="0"/>
              <w:bottom w:val="single" w:color="000000"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79" w:hRule="atLeast"/>
        </w:trPr>
        <w:tc>
          <w:tcPr>
            <w:tcW w:w="1365" w:type="dxa"/>
            <w:tcBorders>
              <w:top w:val="nil"/>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continue"/>
            <w:tcBorders>
              <w:top w:val="nil"/>
              <w:left w:val="single" w:color="auto" w:sz="8" w:space="0"/>
              <w:bottom w:val="single" w:color="000000" w:sz="8" w:space="0"/>
              <w:right w:val="single" w:color="auto" w:sz="8" w:space="0"/>
            </w:tcBorders>
            <w:vAlign w:val="center"/>
          </w:tcPr>
          <w:p>
            <w:pPr>
              <w:snapToGrid w:val="0"/>
              <w:spacing w:line="400" w:lineRule="exact"/>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90" w:hRule="atLeast"/>
        </w:trPr>
        <w:tc>
          <w:tcPr>
            <w:tcW w:w="1365" w:type="dxa"/>
            <w:tcBorders>
              <w:top w:val="nil"/>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continue"/>
            <w:tcBorders>
              <w:top w:val="nil"/>
              <w:left w:val="single" w:color="auto" w:sz="8" w:space="0"/>
              <w:bottom w:val="single" w:color="000000" w:sz="8" w:space="0"/>
              <w:right w:val="single" w:color="auto" w:sz="8" w:space="0"/>
            </w:tcBorders>
            <w:vAlign w:val="center"/>
          </w:tcPr>
          <w:p>
            <w:pPr>
              <w:snapToGrid w:val="0"/>
              <w:spacing w:line="400" w:lineRule="exact"/>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79" w:hRule="atLeast"/>
        </w:trPr>
        <w:tc>
          <w:tcPr>
            <w:tcW w:w="1365" w:type="dxa"/>
            <w:tcBorders>
              <w:top w:val="nil"/>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continue"/>
            <w:tcBorders>
              <w:top w:val="nil"/>
              <w:left w:val="single" w:color="auto" w:sz="8" w:space="0"/>
              <w:bottom w:val="single" w:color="000000" w:sz="8" w:space="0"/>
              <w:right w:val="single" w:color="auto" w:sz="8" w:space="0"/>
            </w:tcBorders>
            <w:vAlign w:val="center"/>
          </w:tcPr>
          <w:p>
            <w:pPr>
              <w:snapToGrid w:val="0"/>
              <w:spacing w:line="400" w:lineRule="exact"/>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479" w:hRule="atLeast"/>
        </w:trPr>
        <w:tc>
          <w:tcPr>
            <w:tcW w:w="1365" w:type="dxa"/>
            <w:tcBorders>
              <w:top w:val="nil"/>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continue"/>
            <w:tcBorders>
              <w:top w:val="nil"/>
              <w:left w:val="single" w:color="auto" w:sz="8" w:space="0"/>
              <w:bottom w:val="single" w:color="000000" w:sz="8" w:space="0"/>
              <w:right w:val="single" w:color="auto" w:sz="8" w:space="0"/>
            </w:tcBorders>
            <w:vAlign w:val="center"/>
          </w:tcPr>
          <w:p>
            <w:pPr>
              <w:snapToGrid w:val="0"/>
              <w:spacing w:line="400" w:lineRule="exact"/>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90" w:hRule="atLeast"/>
        </w:trPr>
        <w:tc>
          <w:tcPr>
            <w:tcW w:w="1365" w:type="dxa"/>
            <w:tcBorders>
              <w:top w:val="nil"/>
              <w:left w:val="single" w:color="auto" w:sz="8" w:space="0"/>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8"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continue"/>
            <w:tcBorders>
              <w:top w:val="nil"/>
              <w:left w:val="single" w:color="auto" w:sz="8" w:space="0"/>
              <w:bottom w:val="single" w:color="000000" w:sz="8" w:space="0"/>
              <w:right w:val="single" w:color="auto" w:sz="8" w:space="0"/>
            </w:tcBorders>
            <w:vAlign w:val="center"/>
          </w:tcPr>
          <w:p>
            <w:pPr>
              <w:snapToGrid w:val="0"/>
              <w:spacing w:line="400" w:lineRule="exact"/>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690" w:hRule="atLeast"/>
        </w:trPr>
        <w:tc>
          <w:tcPr>
            <w:tcW w:w="1365" w:type="dxa"/>
            <w:tcBorders>
              <w:top w:val="nil"/>
              <w:left w:val="single" w:color="auto" w:sz="8" w:space="0"/>
              <w:bottom w:val="single" w:color="auto" w:sz="4" w:space="0"/>
              <w:right w:val="single" w:color="auto" w:sz="8"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365" w:type="dxa"/>
            <w:tcBorders>
              <w:top w:val="nil"/>
              <w:left w:val="nil"/>
              <w:bottom w:val="single" w:color="auto" w:sz="4"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4"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4"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4"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tcBorders>
              <w:top w:val="nil"/>
              <w:left w:val="nil"/>
              <w:bottom w:val="single" w:color="auto" w:sz="4" w:space="0"/>
              <w:right w:val="single" w:color="auto" w:sz="8" w:space="0"/>
            </w:tcBorders>
            <w:vAlign w:val="center"/>
          </w:tcPr>
          <w:p>
            <w:pPr>
              <w:snapToGrid w:val="0"/>
              <w:spacing w:line="400" w:lineRule="exact"/>
              <w:jc w:val="center"/>
              <w:rPr>
                <w:rFonts w:ascii="宋体" w:hAnsi="宋体" w:cs="宋体"/>
                <w:color w:val="000000"/>
                <w:kern w:val="0"/>
                <w:sz w:val="24"/>
                <w:szCs w:val="24"/>
              </w:rPr>
            </w:pPr>
          </w:p>
        </w:tc>
        <w:tc>
          <w:tcPr>
            <w:tcW w:w="1365" w:type="dxa"/>
            <w:vMerge w:val="continue"/>
            <w:tcBorders>
              <w:top w:val="nil"/>
              <w:left w:val="single" w:color="auto" w:sz="8" w:space="0"/>
              <w:bottom w:val="single" w:color="auto" w:sz="4" w:space="0"/>
              <w:right w:val="single" w:color="auto" w:sz="8" w:space="0"/>
            </w:tcBorders>
            <w:vAlign w:val="center"/>
          </w:tcPr>
          <w:p>
            <w:pPr>
              <w:snapToGrid w:val="0"/>
              <w:spacing w:line="400" w:lineRule="exact"/>
              <w:jc w:val="left"/>
              <w:rPr>
                <w:rFonts w:ascii="宋体" w:hAnsi="宋体" w:cs="宋体"/>
                <w:color w:val="000000"/>
                <w:kern w:val="0"/>
                <w:sz w:val="24"/>
                <w:szCs w:val="24"/>
              </w:rPr>
            </w:pPr>
          </w:p>
        </w:tc>
      </w:tr>
      <w:tr>
        <w:tblPrEx>
          <w:tblCellMar>
            <w:top w:w="0" w:type="dxa"/>
            <w:left w:w="108" w:type="dxa"/>
            <w:bottom w:w="0" w:type="dxa"/>
            <w:right w:w="108" w:type="dxa"/>
          </w:tblCellMar>
        </w:tblPrEx>
        <w:trPr>
          <w:trHeight w:val="502" w:hRule="atLeast"/>
        </w:trPr>
        <w:tc>
          <w:tcPr>
            <w:tcW w:w="68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kern w:val="0"/>
                <w:sz w:val="24"/>
                <w:szCs w:val="24"/>
              </w:rPr>
            </w:pPr>
            <w:r>
              <w:rPr>
                <w:rFonts w:hint="eastAsia" w:ascii="宋体" w:hAnsi="宋体" w:cs="宋体"/>
                <w:color w:val="000000"/>
                <w:kern w:val="0"/>
                <w:sz w:val="24"/>
                <w:szCs w:val="24"/>
              </w:rPr>
              <w:t>总计：大写：</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right"/>
              <w:rPr>
                <w:rFonts w:ascii="宋体" w:hAnsi="宋体" w:cs="宋体"/>
                <w:color w:val="000000"/>
                <w:kern w:val="0"/>
                <w:sz w:val="24"/>
                <w:szCs w:val="24"/>
              </w:rPr>
            </w:pP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kern w:val="0"/>
                <w:sz w:val="24"/>
                <w:szCs w:val="24"/>
              </w:rPr>
            </w:pPr>
            <w:r>
              <w:rPr>
                <w:rFonts w:hint="eastAsia" w:ascii="宋体" w:hAnsi="宋体" w:cs="宋体"/>
                <w:color w:val="000000"/>
                <w:kern w:val="0"/>
                <w:sz w:val="24"/>
                <w:szCs w:val="24"/>
              </w:rPr>
              <w:t>　</w:t>
            </w:r>
          </w:p>
        </w:tc>
      </w:tr>
    </w:tbl>
    <w:p>
      <w:pPr>
        <w:pStyle w:val="36"/>
        <w:shd w:val="clear" w:color="auto" w:fill="FFFFFF"/>
        <w:snapToGrid w:val="0"/>
        <w:spacing w:before="75" w:beforeAutospacing="0" w:after="75" w:afterAutospacing="0" w:line="400" w:lineRule="exact"/>
        <w:ind w:firstLine="480" w:firstLineChars="200"/>
        <w:rPr>
          <w:rFonts w:ascii="宋体" w:hAnsi="宋体" w:eastAsia="宋体" w:cs="宋体"/>
          <w:color w:val="333333"/>
        </w:rPr>
      </w:pPr>
      <w:r>
        <w:rPr>
          <w:rFonts w:hint="eastAsia" w:ascii="宋体" w:hAnsi="宋体" w:eastAsia="宋体" w:cs="宋体"/>
          <w:color w:val="333333"/>
        </w:rPr>
        <w:t>二、合同约定内容。</w:t>
      </w:r>
    </w:p>
    <w:p>
      <w:pPr>
        <w:pStyle w:val="36"/>
        <w:shd w:val="clear" w:color="auto" w:fill="FFFFFF"/>
        <w:snapToGrid w:val="0"/>
        <w:spacing w:beforeAutospacing="0" w:afterAutospacing="0" w:line="400" w:lineRule="exact"/>
        <w:rPr>
          <w:rFonts w:ascii="宋体" w:hAnsi="宋体" w:eastAsia="宋体" w:cs="宋体"/>
          <w:color w:val="333333"/>
        </w:rPr>
      </w:pPr>
      <w:r>
        <w:rPr>
          <w:rFonts w:hint="eastAsia" w:ascii="宋体" w:hAnsi="宋体" w:eastAsia="宋体" w:cs="宋体"/>
          <w:color w:val="333333"/>
        </w:rPr>
        <w:t>　　1.乙方在种植过程中应科学管理，保证苗木的成活率大于90%，低于90%成活率的，乙方负责免费补种。</w:t>
      </w:r>
    </w:p>
    <w:p>
      <w:pPr>
        <w:pStyle w:val="36"/>
        <w:shd w:val="clear" w:color="auto" w:fill="FFFFFF"/>
        <w:snapToGrid w:val="0"/>
        <w:spacing w:before="75" w:beforeAutospacing="0" w:after="75" w:afterAutospacing="0" w:line="400" w:lineRule="exact"/>
        <w:ind w:firstLine="480" w:firstLineChars="200"/>
        <w:rPr>
          <w:rFonts w:ascii="宋体" w:hAnsi="宋体" w:eastAsia="宋体" w:cs="宋体"/>
          <w:color w:val="333333"/>
        </w:rPr>
      </w:pPr>
      <w:r>
        <w:rPr>
          <w:rFonts w:hint="eastAsia" w:ascii="宋体" w:hAnsi="宋体" w:eastAsia="宋体" w:cs="宋体"/>
          <w:color w:val="333333"/>
        </w:rPr>
        <w:t>2.养护期：3年，管理服务期间所有人工费，农药化肥费用由乙方支付。</w:t>
      </w:r>
    </w:p>
    <w:p>
      <w:pPr>
        <w:pStyle w:val="36"/>
        <w:shd w:val="clear" w:color="auto" w:fill="FFFFFF"/>
        <w:snapToGrid w:val="0"/>
        <w:spacing w:before="75" w:beforeAutospacing="0" w:after="75" w:afterAutospacing="0" w:line="400" w:lineRule="exact"/>
        <w:ind w:firstLine="480" w:firstLineChars="200"/>
        <w:rPr>
          <w:rFonts w:ascii="宋体" w:hAnsi="宋体" w:eastAsia="宋体" w:cs="宋体"/>
          <w:color w:val="333333"/>
        </w:rPr>
      </w:pPr>
      <w:r>
        <w:rPr>
          <w:rFonts w:hint="eastAsia" w:ascii="宋体" w:hAnsi="宋体" w:eastAsia="宋体" w:cs="宋体"/>
          <w:color w:val="333333"/>
        </w:rPr>
        <w:t>3.2023年11月25日前完成种植。</w:t>
      </w:r>
    </w:p>
    <w:p>
      <w:pPr>
        <w:pStyle w:val="36"/>
        <w:numPr>
          <w:ilvl w:val="0"/>
          <w:numId w:val="8"/>
        </w:numPr>
        <w:shd w:val="clear" w:color="auto" w:fill="FFFFFF"/>
        <w:snapToGrid w:val="0"/>
        <w:spacing w:before="75" w:beforeAutospacing="0" w:after="75" w:afterAutospacing="0" w:line="400" w:lineRule="exact"/>
        <w:ind w:firstLine="480" w:firstLineChars="200"/>
        <w:rPr>
          <w:rFonts w:ascii="Arial" w:hAnsi="Arial" w:eastAsia="宋体" w:cs="Arial"/>
        </w:rPr>
      </w:pPr>
      <w:r>
        <w:rPr>
          <w:rFonts w:hint="eastAsia" w:ascii="Arial" w:hAnsi="Arial" w:eastAsia="宋体" w:cs="Arial"/>
        </w:rPr>
        <w:t>乙方交付延期按违约处理。</w:t>
      </w:r>
    </w:p>
    <w:p>
      <w:pPr>
        <w:pStyle w:val="36"/>
        <w:numPr>
          <w:ilvl w:val="0"/>
          <w:numId w:val="8"/>
        </w:numPr>
        <w:shd w:val="clear" w:color="auto" w:fill="FFFFFF"/>
        <w:snapToGrid w:val="0"/>
        <w:spacing w:before="75" w:beforeAutospacing="0" w:after="75" w:afterAutospacing="0" w:line="400" w:lineRule="exact"/>
        <w:ind w:firstLine="480" w:firstLineChars="200"/>
        <w:rPr>
          <w:rFonts w:ascii="Arial" w:hAnsi="Arial" w:eastAsia="宋体" w:cs="Arial"/>
        </w:rPr>
      </w:pPr>
      <w:r>
        <w:rPr>
          <w:rFonts w:hint="eastAsia" w:ascii="Arial" w:hAnsi="Arial" w:eastAsia="宋体" w:cs="Arial"/>
        </w:rPr>
        <w:t xml:space="preserve">供应商应提前做好必要的供苗准备；甲方提前通知供应商用苗数量、品种、送达地点、联系人；送达指定地点后由采购人对品种、数量、质量、规格、包装要求等进行外检验收，若因供应商自身原因导致苗木受损、影响成活的，按验收不合格苗处理，并要求乙方在 3日内免费重新提供配送，不得以任何借口推诿。验收不合格的，采购人不予接收。 </w:t>
      </w:r>
    </w:p>
    <w:p>
      <w:pPr>
        <w:pStyle w:val="36"/>
        <w:numPr>
          <w:ilvl w:val="0"/>
          <w:numId w:val="8"/>
        </w:numPr>
        <w:shd w:val="clear" w:color="auto" w:fill="FFFFFF"/>
        <w:snapToGrid w:val="0"/>
        <w:spacing w:before="75" w:beforeAutospacing="0" w:after="75" w:afterAutospacing="0" w:line="400" w:lineRule="exact"/>
        <w:ind w:firstLine="480" w:firstLineChars="200"/>
        <w:rPr>
          <w:rFonts w:ascii="Arial" w:hAnsi="Arial" w:eastAsia="宋体" w:cs="Arial"/>
        </w:rPr>
      </w:pPr>
      <w:r>
        <w:rPr>
          <w:rFonts w:hint="eastAsia" w:ascii="Arial" w:hAnsi="Arial" w:eastAsia="宋体" w:cs="Arial"/>
        </w:rPr>
        <w:t xml:space="preserve">苗木运抵收货现场后，供应商通知所在地苗木检疫部门进行苗木检疫复验，如发现苗木携带检疫病虫害，采购人有权拒收该批苗木，并依据相关法律政策处理，其责任及相关费用由供应商承担。 </w:t>
      </w:r>
    </w:p>
    <w:p>
      <w:pPr>
        <w:pStyle w:val="36"/>
        <w:numPr>
          <w:ilvl w:val="0"/>
          <w:numId w:val="8"/>
        </w:numPr>
        <w:shd w:val="clear" w:color="auto" w:fill="FFFFFF"/>
        <w:snapToGrid w:val="0"/>
        <w:spacing w:before="75" w:beforeAutospacing="0" w:after="75" w:afterAutospacing="0" w:line="400" w:lineRule="exact"/>
        <w:ind w:firstLine="480" w:firstLineChars="200"/>
        <w:rPr>
          <w:rFonts w:ascii="Arial" w:hAnsi="Arial" w:eastAsia="宋体" w:cs="Arial"/>
        </w:rPr>
      </w:pPr>
      <w:r>
        <w:rPr>
          <w:rFonts w:hint="eastAsia" w:ascii="Arial" w:hAnsi="Arial" w:eastAsia="宋体" w:cs="Arial"/>
        </w:rPr>
        <w:t>按实际发生的数量为依据进行结算。</w:t>
      </w:r>
    </w:p>
    <w:p>
      <w:pPr>
        <w:pStyle w:val="36"/>
        <w:shd w:val="clear" w:color="auto" w:fill="FFFFFF"/>
        <w:snapToGrid w:val="0"/>
        <w:spacing w:before="75" w:beforeAutospacing="0" w:after="75" w:afterAutospacing="0" w:line="400" w:lineRule="exact"/>
        <w:ind w:firstLine="480" w:firstLineChars="200"/>
        <w:rPr>
          <w:rFonts w:ascii="宋体" w:hAnsi="宋体" w:eastAsia="宋体" w:cs="宋体"/>
          <w:color w:val="333333"/>
        </w:rPr>
      </w:pPr>
      <w:r>
        <w:rPr>
          <w:rFonts w:hint="eastAsia" w:ascii="宋体" w:hAnsi="宋体" w:eastAsia="宋体" w:cs="宋体"/>
          <w:color w:val="333333"/>
        </w:rPr>
        <w:t>三、付款方式</w:t>
      </w:r>
    </w:p>
    <w:p>
      <w:pPr>
        <w:snapToGrid w:val="0"/>
        <w:spacing w:line="400" w:lineRule="exact"/>
        <w:rPr>
          <w:rFonts w:ascii="宋体" w:hAnsi="宋体" w:cs="宋体"/>
          <w:sz w:val="24"/>
          <w:szCs w:val="24"/>
        </w:rPr>
      </w:pPr>
      <w:r>
        <w:rPr>
          <w:rFonts w:hint="eastAsia" w:ascii="宋体" w:hAnsi="宋体" w:cs="宋体"/>
          <w:color w:val="333333"/>
          <w:sz w:val="24"/>
          <w:szCs w:val="24"/>
        </w:rPr>
        <w:t>　　</w:t>
      </w:r>
      <w:r>
        <w:rPr>
          <w:rFonts w:hint="eastAsia" w:ascii="宋体" w:hAnsi="宋体" w:cs="宋体"/>
          <w:sz w:val="24"/>
          <w:szCs w:val="24"/>
        </w:rPr>
        <w:t>合同签定后，甲方支付总货款的30%，即：</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；苗木栽种好，第一个养护期结束，经验收合格后支付10%，即：</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；第二个养护期结束，经验收合格后，支付30%，即：</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，第三个养护期结束，经验收合格后，支付30%（验收不合格不予支付）即：</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p>
    <w:p>
      <w:pPr>
        <w:pStyle w:val="36"/>
        <w:shd w:val="clear" w:color="auto" w:fill="FFFFFF"/>
        <w:snapToGrid w:val="0"/>
        <w:spacing w:before="75" w:beforeAutospacing="0" w:after="75" w:afterAutospacing="0" w:line="400" w:lineRule="exact"/>
        <w:ind w:firstLine="485"/>
        <w:rPr>
          <w:rFonts w:ascii="宋体" w:hAnsi="宋体" w:eastAsia="宋体" w:cs="宋体"/>
          <w:color w:val="333333"/>
        </w:rPr>
      </w:pPr>
      <w:r>
        <w:rPr>
          <w:rFonts w:hint="eastAsia" w:ascii="宋体" w:hAnsi="宋体" w:eastAsia="宋体" w:cs="宋体"/>
          <w:color w:val="333333"/>
        </w:rPr>
        <w:t>四、争议解决方式： 甲乙双方在履行合同时，如发生争议应协商解决。协商不成，依法向甲方所在地人民法院起诉解决。</w:t>
      </w:r>
    </w:p>
    <w:p>
      <w:pPr>
        <w:pStyle w:val="36"/>
        <w:shd w:val="clear" w:color="auto" w:fill="FFFFFF"/>
        <w:snapToGrid w:val="0"/>
        <w:spacing w:before="75" w:beforeAutospacing="0" w:after="75" w:afterAutospacing="0" w:line="400" w:lineRule="exact"/>
        <w:ind w:firstLine="485"/>
        <w:rPr>
          <w:rFonts w:ascii="宋体" w:hAnsi="宋体" w:eastAsia="宋体" w:cs="宋体"/>
          <w:color w:val="333333"/>
        </w:rPr>
      </w:pPr>
      <w:r>
        <w:rPr>
          <w:rFonts w:hint="eastAsia" w:ascii="宋体" w:hAnsi="宋体" w:eastAsia="宋体" w:cs="宋体"/>
          <w:color w:val="333333"/>
        </w:rPr>
        <w:t>五、双方协商一致可另行签订补充协议，补充协议与本合同具有同等法律效力。</w:t>
      </w:r>
    </w:p>
    <w:p>
      <w:pPr>
        <w:pStyle w:val="36"/>
        <w:shd w:val="clear" w:color="auto" w:fill="FFFFFF"/>
        <w:snapToGrid w:val="0"/>
        <w:spacing w:before="75" w:beforeAutospacing="0" w:after="75" w:afterAutospacing="0" w:line="400" w:lineRule="exact"/>
        <w:ind w:firstLine="485"/>
        <w:rPr>
          <w:rFonts w:ascii="宋体" w:hAnsi="宋体" w:eastAsia="宋体" w:cs="宋体"/>
          <w:color w:val="333333"/>
        </w:rPr>
      </w:pPr>
      <w:r>
        <w:rPr>
          <w:rFonts w:hint="eastAsia" w:ascii="宋体" w:hAnsi="宋体" w:eastAsia="宋体" w:cs="宋体"/>
          <w:color w:val="333333"/>
        </w:rPr>
        <w:t>六、本合同自双方签字盖章后生效。本合同一式四份，乙方一份，甲方三份，具有同等法律效力。</w:t>
      </w:r>
    </w:p>
    <w:p>
      <w:pPr>
        <w:pStyle w:val="36"/>
        <w:shd w:val="clear" w:color="auto" w:fill="FFFFFF"/>
        <w:snapToGrid w:val="0"/>
        <w:spacing w:before="75" w:beforeAutospacing="0" w:after="75" w:afterAutospacing="0" w:line="400" w:lineRule="exact"/>
        <w:rPr>
          <w:rFonts w:ascii="宋体" w:hAnsi="宋体" w:eastAsia="宋体" w:cs="宋体"/>
          <w:color w:val="333333"/>
        </w:rPr>
      </w:pPr>
    </w:p>
    <w:p>
      <w:pPr>
        <w:pStyle w:val="101"/>
        <w:snapToGrid w:val="0"/>
        <w:spacing w:beforeAutospacing="0" w:afterAutospacing="0" w:line="400" w:lineRule="exact"/>
        <w:ind w:firstLine="400"/>
        <w:rPr>
          <w:rFonts w:cs="宋体"/>
          <w:spacing w:val="16"/>
        </w:rPr>
      </w:pPr>
      <w:r>
        <w:rPr>
          <w:rFonts w:hint="eastAsia" w:cs="宋体"/>
          <w:spacing w:val="16"/>
        </w:rPr>
        <w:t>甲方（公章）               乙方（公章）</w:t>
      </w:r>
    </w:p>
    <w:p>
      <w:pPr>
        <w:pStyle w:val="101"/>
        <w:snapToGrid w:val="0"/>
        <w:spacing w:beforeAutospacing="0" w:afterAutospacing="0" w:line="400" w:lineRule="exact"/>
        <w:ind w:firstLine="400"/>
        <w:rPr>
          <w:rFonts w:cs="宋体"/>
          <w:spacing w:val="16"/>
        </w:rPr>
      </w:pPr>
      <w:r>
        <w:rPr>
          <w:rFonts w:hint="eastAsia" w:cs="宋体"/>
          <w:spacing w:val="16"/>
        </w:rPr>
        <w:t>法定代表人：               法定代表人：</w:t>
      </w:r>
    </w:p>
    <w:p>
      <w:pPr>
        <w:pStyle w:val="101"/>
        <w:snapToGrid w:val="0"/>
        <w:spacing w:beforeAutospacing="0" w:afterAutospacing="0" w:line="400" w:lineRule="exact"/>
        <w:ind w:firstLine="400"/>
        <w:rPr>
          <w:rFonts w:cs="宋体"/>
          <w:spacing w:val="16"/>
        </w:rPr>
      </w:pPr>
      <w:r>
        <w:rPr>
          <w:rFonts w:hint="eastAsia" w:cs="宋体"/>
          <w:spacing w:val="16"/>
        </w:rPr>
        <w:t>委托代理人：               委托代理人:</w:t>
      </w:r>
    </w:p>
    <w:p>
      <w:pPr>
        <w:snapToGrid w:val="0"/>
        <w:spacing w:line="400" w:lineRule="exact"/>
        <w:ind w:left="420" w:leftChars="200"/>
        <w:rPr>
          <w:rFonts w:ascii="宋体" w:hAnsi="宋体" w:cs="宋体"/>
          <w:sz w:val="24"/>
          <w:szCs w:val="24"/>
        </w:rPr>
        <w:sectPr>
          <w:footerReference r:id="rId9" w:type="first"/>
          <w:footerReference r:id="rId8" w:type="default"/>
          <w:pgSz w:w="11907" w:h="16840"/>
          <w:pgMar w:top="1440" w:right="1080" w:bottom="1440" w:left="1080" w:header="851" w:footer="794" w:gutter="0"/>
          <w:cols w:space="720" w:num="1"/>
          <w:titlePg/>
          <w:docGrid w:type="lines" w:linePitch="409" w:charSpace="0"/>
        </w:sectPr>
      </w:pPr>
      <w:r>
        <w:rPr>
          <w:rFonts w:hint="eastAsia" w:ascii="宋体" w:hAnsi="宋体" w:cs="宋体"/>
          <w:sz w:val="24"/>
          <w:szCs w:val="24"/>
        </w:rPr>
        <w:t>年  月  日</w:t>
      </w:r>
      <w:r>
        <w:rPr>
          <w:rFonts w:hint="eastAsia" w:ascii="宋体" w:hAnsi="宋体" w:cs="宋体"/>
          <w:sz w:val="24"/>
          <w:szCs w:val="24"/>
        </w:rPr>
        <w:tab/>
      </w:r>
      <w:r>
        <w:rPr>
          <w:rFonts w:hint="eastAsia" w:ascii="宋体" w:hAnsi="宋体" w:cs="宋体"/>
          <w:sz w:val="24"/>
          <w:szCs w:val="24"/>
        </w:rPr>
        <w:t xml:space="preserve">                        年  月    日</w:t>
      </w:r>
    </w:p>
    <w:p>
      <w:pPr>
        <w:pStyle w:val="3"/>
        <w:numPr>
          <w:ilvl w:val="0"/>
          <w:numId w:val="0"/>
        </w:numPr>
        <w:adjustRightInd w:val="0"/>
        <w:snapToGrid w:val="0"/>
        <w:spacing w:after="100" w:afterAutospacing="1" w:line="400" w:lineRule="atLeast"/>
        <w:jc w:val="center"/>
        <w:rPr>
          <w:rFonts w:ascii="Arial" w:hAnsi="Arial" w:cs="Arial"/>
          <w:sz w:val="32"/>
          <w:szCs w:val="32"/>
        </w:rPr>
      </w:pPr>
      <w:bookmarkStart w:id="60" w:name="_Toc1642"/>
      <w:r>
        <w:rPr>
          <w:rFonts w:ascii="Arial" w:hAnsi="Arial" w:cs="Arial"/>
          <w:sz w:val="32"/>
          <w:szCs w:val="32"/>
        </w:rPr>
        <w:t>第五部分  合同特殊条款</w:t>
      </w:r>
      <w:bookmarkEnd w:id="56"/>
      <w:bookmarkEnd w:id="57"/>
      <w:bookmarkEnd w:id="58"/>
      <w:bookmarkEnd w:id="59"/>
      <w:bookmarkEnd w:id="60"/>
    </w:p>
    <w:p>
      <w:pPr>
        <w:spacing w:line="400" w:lineRule="atLeast"/>
        <w:ind w:firstLine="480" w:firstLineChars="200"/>
        <w:rPr>
          <w:rFonts w:ascii="宋体" w:hAnsi="宋体" w:cs="Arial"/>
          <w:sz w:val="24"/>
          <w:szCs w:val="24"/>
        </w:rPr>
      </w:pPr>
      <w:r>
        <w:rPr>
          <w:rFonts w:hint="eastAsia" w:ascii="宋体" w:hAnsi="宋体" w:cs="Arial"/>
          <w:sz w:val="24"/>
          <w:szCs w:val="24"/>
        </w:rPr>
        <w:t>合同特殊条款是合同一般条款的补充和修改，如果两者之间有抵触，应以特殊条款为准。</w:t>
      </w:r>
    </w:p>
    <w:p>
      <w:pPr>
        <w:tabs>
          <w:tab w:val="left" w:pos="360"/>
        </w:tabs>
        <w:spacing w:line="400" w:lineRule="atLeast"/>
        <w:rPr>
          <w:rFonts w:ascii="宋体" w:hAnsi="宋体" w:cs="Arial"/>
          <w:b/>
          <w:bCs/>
          <w:sz w:val="24"/>
        </w:rPr>
      </w:pPr>
      <w:bookmarkStart w:id="61" w:name="_Toc11343259"/>
      <w:bookmarkStart w:id="62" w:name="_Toc267301297"/>
      <w:bookmarkStart w:id="63" w:name="_Toc431314759"/>
      <w:bookmarkStart w:id="64" w:name="_Toc376771629"/>
      <w:bookmarkStart w:id="65" w:name="_Toc385610223"/>
      <w:bookmarkStart w:id="66" w:name="_Toc341861450"/>
      <w:bookmarkStart w:id="67" w:name="_Toc255566098"/>
      <w:bookmarkStart w:id="68" w:name="_Toc409177261"/>
      <w:r>
        <w:rPr>
          <w:rFonts w:hint="eastAsia" w:ascii="宋体" w:hAnsi="宋体" w:cs="Arial"/>
          <w:b/>
          <w:bCs/>
          <w:sz w:val="24"/>
        </w:rPr>
        <w:t>1.检验</w:t>
      </w:r>
      <w:bookmarkEnd w:id="61"/>
      <w:bookmarkEnd w:id="62"/>
      <w:bookmarkEnd w:id="63"/>
      <w:bookmarkEnd w:id="64"/>
      <w:bookmarkEnd w:id="65"/>
      <w:bookmarkEnd w:id="66"/>
      <w:bookmarkEnd w:id="67"/>
      <w:bookmarkEnd w:id="68"/>
    </w:p>
    <w:p>
      <w:pPr>
        <w:pStyle w:val="2"/>
        <w:spacing w:line="400" w:lineRule="atLeast"/>
        <w:ind w:left="480" w:hanging="480" w:hangingChars="200"/>
        <w:rPr>
          <w:rFonts w:hAnsi="宋体" w:cs="Arial"/>
          <w:sz w:val="24"/>
        </w:rPr>
      </w:pPr>
      <w:r>
        <w:rPr>
          <w:rFonts w:hAnsi="宋体" w:cs="Arial"/>
          <w:sz w:val="24"/>
        </w:rPr>
        <w:t xml:space="preserve">1.1 </w:t>
      </w:r>
      <w:r>
        <w:rPr>
          <w:rFonts w:hint="eastAsia" w:hAnsi="宋体" w:cs="Arial"/>
          <w:sz w:val="24"/>
        </w:rPr>
        <w:t>货物到达目的地，甲方、乙方一同验货；</w:t>
      </w:r>
    </w:p>
    <w:p>
      <w:pPr>
        <w:pStyle w:val="2"/>
        <w:spacing w:line="400" w:lineRule="atLeast"/>
        <w:ind w:left="480" w:hanging="480" w:hangingChars="200"/>
        <w:rPr>
          <w:rFonts w:hAnsi="宋体" w:cs="Arial"/>
          <w:sz w:val="24"/>
          <w:szCs w:val="24"/>
        </w:rPr>
      </w:pPr>
      <w:r>
        <w:rPr>
          <w:rFonts w:hAnsi="宋体" w:cs="Arial"/>
          <w:sz w:val="24"/>
        </w:rPr>
        <w:t xml:space="preserve">1.2 </w:t>
      </w:r>
      <w:r>
        <w:rPr>
          <w:rFonts w:hint="eastAsia" w:hAnsi="宋体" w:cs="Arial"/>
          <w:sz w:val="24"/>
          <w:szCs w:val="24"/>
        </w:rPr>
        <w:t xml:space="preserve">所在地苗木检疫部门进行苗木检疫复验，如发现苗木携带检疫病虫害，甲方有权拒收该批苗木，并依据相关法律政策处理，其责任及相关费用由乙方承担。 </w:t>
      </w:r>
    </w:p>
    <w:p>
      <w:pPr>
        <w:pStyle w:val="2"/>
        <w:spacing w:line="400" w:lineRule="atLeast"/>
        <w:ind w:left="480" w:hanging="480" w:hangingChars="200"/>
        <w:rPr>
          <w:rFonts w:hAnsi="宋体" w:cs="Arial"/>
          <w:sz w:val="24"/>
        </w:rPr>
      </w:pPr>
      <w:r>
        <w:rPr>
          <w:rFonts w:hAnsi="宋体" w:cs="Arial"/>
          <w:sz w:val="24"/>
        </w:rPr>
        <w:t xml:space="preserve">1.3 </w:t>
      </w:r>
      <w:r>
        <w:rPr>
          <w:rFonts w:hint="eastAsia" w:hAnsi="宋体" w:cs="Arial"/>
          <w:sz w:val="24"/>
        </w:rPr>
        <w:t>具体的标准应在供应商递交的文件中明确规定，并在合同中由双方确认。</w:t>
      </w:r>
    </w:p>
    <w:p>
      <w:pPr>
        <w:tabs>
          <w:tab w:val="left" w:pos="360"/>
        </w:tabs>
        <w:spacing w:line="400" w:lineRule="atLeast"/>
        <w:rPr>
          <w:rFonts w:ascii="宋体" w:hAnsi="宋体" w:cs="Arial"/>
          <w:b/>
          <w:bCs/>
          <w:sz w:val="24"/>
        </w:rPr>
      </w:pPr>
      <w:bookmarkStart w:id="69" w:name="_Toc385610226"/>
      <w:bookmarkStart w:id="70" w:name="_Toc431314762"/>
      <w:bookmarkStart w:id="71" w:name="_Toc341861453"/>
      <w:bookmarkStart w:id="72" w:name="_Toc255566101"/>
      <w:bookmarkStart w:id="73" w:name="_Toc376771632"/>
      <w:bookmarkStart w:id="74" w:name="_Toc267301300"/>
      <w:bookmarkStart w:id="75" w:name="_Toc11343262"/>
      <w:bookmarkStart w:id="76" w:name="_Toc409177264"/>
      <w:r>
        <w:rPr>
          <w:rFonts w:hint="eastAsia" w:ascii="宋体" w:hAnsi="宋体" w:cs="Arial"/>
          <w:b/>
          <w:bCs/>
          <w:sz w:val="24"/>
          <w:szCs w:val="22"/>
        </w:rPr>
        <w:t>2.售后服务</w:t>
      </w:r>
      <w:bookmarkEnd w:id="69"/>
      <w:bookmarkEnd w:id="70"/>
      <w:bookmarkEnd w:id="71"/>
      <w:bookmarkEnd w:id="72"/>
      <w:bookmarkEnd w:id="73"/>
      <w:bookmarkEnd w:id="74"/>
      <w:bookmarkEnd w:id="75"/>
      <w:bookmarkEnd w:id="76"/>
      <w:r>
        <w:rPr>
          <w:rFonts w:ascii="宋体" w:hAnsi="宋体" w:cs="Arial"/>
          <w:b/>
          <w:bCs/>
          <w:sz w:val="24"/>
        </w:rPr>
        <w:t xml:space="preserve"> </w:t>
      </w:r>
    </w:p>
    <w:p>
      <w:pPr>
        <w:pStyle w:val="2"/>
        <w:spacing w:line="400" w:lineRule="atLeast"/>
        <w:ind w:left="480" w:hanging="480" w:hangingChars="200"/>
        <w:rPr>
          <w:rFonts w:hAnsi="宋体" w:cs="Arial"/>
          <w:sz w:val="24"/>
          <w:szCs w:val="24"/>
        </w:rPr>
      </w:pPr>
      <w:r>
        <w:rPr>
          <w:rFonts w:hint="eastAsia" w:hAnsi="宋体" w:cs="Arial"/>
          <w:sz w:val="24"/>
          <w:szCs w:val="24"/>
        </w:rPr>
        <w:t>2.1管理服务期间所有人工费，农药化肥费用由乙方支付。</w:t>
      </w:r>
    </w:p>
    <w:p>
      <w:pPr>
        <w:pStyle w:val="2"/>
        <w:spacing w:line="400" w:lineRule="atLeast"/>
        <w:ind w:left="480" w:hanging="480" w:hangingChars="200"/>
        <w:rPr>
          <w:rFonts w:hAnsi="宋体" w:cs="Arial"/>
          <w:sz w:val="24"/>
          <w:szCs w:val="24"/>
        </w:rPr>
      </w:pPr>
      <w:r>
        <w:rPr>
          <w:rFonts w:hint="eastAsia" w:hAnsi="宋体" w:cs="Arial"/>
          <w:sz w:val="24"/>
          <w:szCs w:val="24"/>
        </w:rPr>
        <w:t>2.2乙方在种植过程中应科学管理，指导病虫害防治，确保全部苗木90%成活。</w:t>
      </w:r>
    </w:p>
    <w:p>
      <w:pPr>
        <w:pStyle w:val="2"/>
        <w:spacing w:line="400" w:lineRule="atLeast"/>
        <w:ind w:left="480" w:hanging="480" w:hangingChars="200"/>
        <w:rPr>
          <w:rFonts w:hAnsi="宋体" w:cs="Arial"/>
          <w:sz w:val="24"/>
          <w:szCs w:val="24"/>
        </w:rPr>
      </w:pPr>
      <w:r>
        <w:rPr>
          <w:rFonts w:hint="eastAsia" w:hAnsi="宋体" w:cs="Arial"/>
          <w:sz w:val="24"/>
          <w:szCs w:val="24"/>
        </w:rPr>
        <w:t>2.3养护期自甲乙双方验收合格之日起开始计算。在养护期内，苗木出现问题，乙方应在</w:t>
      </w:r>
    </w:p>
    <w:p>
      <w:pPr>
        <w:pStyle w:val="2"/>
        <w:spacing w:line="400" w:lineRule="atLeast"/>
        <w:ind w:left="479" w:leftChars="228"/>
        <w:rPr>
          <w:rFonts w:hAnsi="宋体" w:cs="Arial"/>
          <w:sz w:val="24"/>
          <w:szCs w:val="24"/>
        </w:rPr>
      </w:pPr>
      <w:r>
        <w:rPr>
          <w:rFonts w:hint="eastAsia" w:hAnsi="宋体" w:cs="Arial"/>
          <w:sz w:val="24"/>
          <w:szCs w:val="24"/>
        </w:rPr>
        <w:t>2天内进行免费更换补种。乙方接到甲方通知后未依照约定时间更换的，则应承担本合同规定的违约责任。</w:t>
      </w:r>
    </w:p>
    <w:p>
      <w:pPr>
        <w:pStyle w:val="2"/>
        <w:spacing w:line="400" w:lineRule="atLeast"/>
        <w:ind w:left="480" w:hanging="480" w:hangingChars="200"/>
        <w:rPr>
          <w:rFonts w:hAnsi="宋体" w:cs="Arial"/>
          <w:sz w:val="24"/>
          <w:szCs w:val="24"/>
        </w:rPr>
      </w:pPr>
      <w:r>
        <w:rPr>
          <w:rFonts w:hint="eastAsia" w:hAnsi="宋体" w:cs="Arial"/>
          <w:sz w:val="24"/>
          <w:szCs w:val="24"/>
        </w:rPr>
        <w:t>2.4免费提供技术指导并有良好的售后跟踪服务。</w:t>
      </w:r>
    </w:p>
    <w:p>
      <w:pPr>
        <w:tabs>
          <w:tab w:val="left" w:pos="360"/>
        </w:tabs>
        <w:spacing w:line="400" w:lineRule="atLeast"/>
        <w:rPr>
          <w:rFonts w:ascii="宋体" w:hAnsi="宋体" w:cs="Arial"/>
          <w:b/>
          <w:sz w:val="24"/>
          <w:szCs w:val="22"/>
        </w:rPr>
      </w:pPr>
      <w:bookmarkStart w:id="77" w:name="_Toc341861454"/>
      <w:bookmarkStart w:id="78" w:name="_Toc376771633"/>
      <w:bookmarkStart w:id="79" w:name="_Toc431314763"/>
      <w:bookmarkStart w:id="80" w:name="_Toc11343263"/>
      <w:bookmarkStart w:id="81" w:name="_Toc385610227"/>
      <w:bookmarkStart w:id="82" w:name="_Toc409177265"/>
      <w:r>
        <w:rPr>
          <w:rFonts w:hint="eastAsia" w:ascii="宋体" w:hAnsi="宋体" w:cs="Arial"/>
          <w:b/>
          <w:sz w:val="24"/>
          <w:szCs w:val="22"/>
        </w:rPr>
        <w:t>3.报价要求</w:t>
      </w:r>
      <w:bookmarkEnd w:id="77"/>
      <w:bookmarkEnd w:id="78"/>
      <w:bookmarkEnd w:id="79"/>
      <w:bookmarkEnd w:id="80"/>
      <w:bookmarkEnd w:id="81"/>
      <w:bookmarkEnd w:id="82"/>
    </w:p>
    <w:p>
      <w:pPr>
        <w:spacing w:line="400" w:lineRule="atLeast"/>
        <w:rPr>
          <w:rFonts w:ascii="宋体" w:hAns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人民币报价；</w:t>
      </w:r>
    </w:p>
    <w:p>
      <w:pPr>
        <w:spacing w:line="400" w:lineRule="atLeast"/>
        <w:rPr>
          <w:rFonts w:ascii="宋体" w:hAns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买方指定交货地交货价；</w:t>
      </w:r>
    </w:p>
    <w:p>
      <w:pPr>
        <w:snapToGrid w:val="0"/>
        <w:spacing w:line="400" w:lineRule="exact"/>
        <w:rPr>
          <w:rFonts w:ascii="宋体" w:hAnsi="宋体" w:cs="Arial"/>
          <w:sz w:val="24"/>
          <w:szCs w:val="24"/>
        </w:rPr>
      </w:pPr>
      <w:bookmarkStart w:id="83" w:name="_Toc385610228"/>
      <w:bookmarkStart w:id="84" w:name="_Toc255566103"/>
      <w:bookmarkStart w:id="85" w:name="_Toc11343264"/>
      <w:bookmarkStart w:id="86" w:name="_Toc267301302"/>
      <w:bookmarkStart w:id="87" w:name="_Toc409177266"/>
      <w:bookmarkStart w:id="88" w:name="_Toc341861455"/>
      <w:bookmarkStart w:id="89" w:name="_Toc376771634"/>
      <w:bookmarkStart w:id="90" w:name="_Toc431314764"/>
      <w:r>
        <w:rPr>
          <w:rFonts w:hint="eastAsia" w:ascii="宋体" w:hAnsi="宋体" w:cs="Arial"/>
          <w:b/>
          <w:bCs/>
          <w:sz w:val="24"/>
        </w:rPr>
        <w:t>4.付款方式</w:t>
      </w:r>
      <w:bookmarkEnd w:id="83"/>
      <w:bookmarkEnd w:id="84"/>
      <w:bookmarkEnd w:id="85"/>
      <w:bookmarkEnd w:id="86"/>
      <w:bookmarkEnd w:id="87"/>
      <w:bookmarkEnd w:id="88"/>
      <w:bookmarkEnd w:id="89"/>
      <w:bookmarkEnd w:id="90"/>
      <w:r>
        <w:rPr>
          <w:rFonts w:hint="eastAsia" w:ascii="宋体" w:hAnsi="宋体" w:cs="Arial"/>
          <w:b/>
          <w:bCs/>
          <w:sz w:val="24"/>
        </w:rPr>
        <w:t>：</w:t>
      </w:r>
      <w:r>
        <w:rPr>
          <w:rFonts w:hint="eastAsia" w:ascii="宋体" w:hAnsi="宋体" w:cs="宋体"/>
          <w:sz w:val="24"/>
          <w:szCs w:val="24"/>
        </w:rPr>
        <w:t>合同签定后，甲方支付总货款的30%；苗木栽种好，第一个养护期结束，经验收合格后支付10%；第二个养护期结束，经验收合格后，支付30%；第三个养护期结束，经验收合格后，支付30%（验收不合格不予支付）。</w:t>
      </w:r>
    </w:p>
    <w:p>
      <w:pPr>
        <w:tabs>
          <w:tab w:val="left" w:pos="360"/>
        </w:tabs>
        <w:spacing w:line="400" w:lineRule="atLeast"/>
        <w:rPr>
          <w:rFonts w:ascii="宋体" w:hAnsi="宋体" w:cs="Arial"/>
          <w:b/>
          <w:bCs/>
          <w:sz w:val="24"/>
          <w:szCs w:val="24"/>
        </w:rPr>
      </w:pPr>
      <w:bookmarkStart w:id="91" w:name="_Toc267301304"/>
      <w:bookmarkStart w:id="92" w:name="_Toc376771636"/>
      <w:bookmarkStart w:id="93" w:name="_Toc248299893"/>
      <w:bookmarkStart w:id="94" w:name="_Toc341861457"/>
      <w:bookmarkStart w:id="95" w:name="_Toc385610230"/>
      <w:bookmarkStart w:id="96" w:name="_Toc409177267"/>
      <w:bookmarkStart w:id="97" w:name="_Toc11343265"/>
      <w:bookmarkStart w:id="98" w:name="_Toc431314765"/>
      <w:r>
        <w:rPr>
          <w:rFonts w:hint="eastAsia" w:ascii="宋体" w:hAnsi="宋体" w:cs="Arial"/>
          <w:b/>
          <w:bCs/>
          <w:sz w:val="24"/>
          <w:szCs w:val="24"/>
        </w:rPr>
        <w:t>5.交货地点</w:t>
      </w:r>
      <w:bookmarkEnd w:id="91"/>
      <w:bookmarkEnd w:id="92"/>
      <w:bookmarkEnd w:id="93"/>
      <w:bookmarkEnd w:id="94"/>
      <w:bookmarkEnd w:id="95"/>
      <w:r>
        <w:rPr>
          <w:rFonts w:hint="eastAsia" w:ascii="宋体" w:hAnsi="宋体" w:cs="Arial"/>
          <w:b/>
          <w:bCs/>
          <w:sz w:val="24"/>
          <w:szCs w:val="24"/>
        </w:rPr>
        <w:t>及交付期</w:t>
      </w:r>
      <w:bookmarkEnd w:id="96"/>
      <w:bookmarkEnd w:id="97"/>
      <w:bookmarkEnd w:id="98"/>
    </w:p>
    <w:p>
      <w:pPr>
        <w:spacing w:line="400" w:lineRule="atLeast"/>
        <w:rPr>
          <w:rFonts w:ascii="宋体" w:hAnsi="宋体" w:cs="Arial"/>
          <w:sz w:val="24"/>
          <w:szCs w:val="24"/>
        </w:rPr>
      </w:pPr>
      <w:r>
        <w:rPr>
          <w:rFonts w:ascii="宋体" w:hAnsi="宋体" w:cs="Arial"/>
          <w:sz w:val="24"/>
          <w:szCs w:val="24"/>
        </w:rPr>
        <w:t>7.1</w:t>
      </w:r>
      <w:r>
        <w:rPr>
          <w:rFonts w:hint="eastAsia" w:ascii="宋体" w:hAnsi="宋体" w:cs="Arial"/>
          <w:sz w:val="24"/>
          <w:szCs w:val="24"/>
        </w:rPr>
        <w:t>交货地点：买方指定交货地点。</w:t>
      </w:r>
    </w:p>
    <w:p>
      <w:pPr>
        <w:spacing w:line="400" w:lineRule="atLeast"/>
        <w:rPr>
          <w:rFonts w:ascii="宋体" w:hAnsi="宋体" w:cs="Arial"/>
          <w:sz w:val="24"/>
          <w:szCs w:val="24"/>
        </w:rPr>
      </w:pPr>
      <w:r>
        <w:rPr>
          <w:rFonts w:hint="eastAsia" w:ascii="宋体" w:hAnsi="宋体" w:cs="Arial"/>
          <w:sz w:val="24"/>
          <w:szCs w:val="24"/>
        </w:rPr>
        <w:t>7.2交付期：2023年11月25日前完成。</w:t>
      </w:r>
    </w:p>
    <w:p>
      <w:pPr>
        <w:spacing w:line="400" w:lineRule="atLeast"/>
        <w:rPr>
          <w:rFonts w:ascii="宋体" w:hAnsi="宋体" w:cs="Arial"/>
          <w:sz w:val="24"/>
          <w:szCs w:val="24"/>
        </w:rPr>
      </w:pPr>
    </w:p>
    <w:p>
      <w:pPr>
        <w:spacing w:line="400" w:lineRule="atLeast"/>
        <w:rPr>
          <w:rFonts w:ascii="宋体" w:hAnsi="宋体" w:cs="Arial"/>
          <w:sz w:val="24"/>
          <w:szCs w:val="24"/>
        </w:rPr>
      </w:pPr>
    </w:p>
    <w:p>
      <w:pPr>
        <w:pStyle w:val="3"/>
        <w:numPr>
          <w:ilvl w:val="0"/>
          <w:numId w:val="0"/>
        </w:numPr>
        <w:adjustRightInd w:val="0"/>
        <w:snapToGrid w:val="0"/>
        <w:spacing w:after="100" w:afterAutospacing="1" w:line="400" w:lineRule="atLeast"/>
        <w:ind w:firstLine="480" w:firstLineChars="200"/>
        <w:jc w:val="center"/>
        <w:rPr>
          <w:rFonts w:ascii="Arial" w:hAnsi="Arial" w:cs="Arial"/>
          <w:sz w:val="24"/>
          <w:szCs w:val="24"/>
        </w:rPr>
      </w:pPr>
      <w:r>
        <w:rPr>
          <w:rFonts w:hint="eastAsia"/>
          <w:b w:val="0"/>
          <w:color w:val="000000"/>
          <w:sz w:val="24"/>
          <w:szCs w:val="24"/>
        </w:rPr>
        <w:br w:type="page"/>
      </w:r>
      <w:bookmarkStart w:id="99" w:name="_Toc298240429"/>
      <w:bookmarkStart w:id="100" w:name="_Toc349573144"/>
      <w:bookmarkStart w:id="101" w:name="_Toc349637943"/>
      <w:bookmarkStart w:id="102" w:name="_Toc8437"/>
      <w:r>
        <w:rPr>
          <w:rFonts w:ascii="Arial" w:hAnsi="Arial" w:cs="Arial"/>
          <w:sz w:val="32"/>
          <w:szCs w:val="32"/>
        </w:rPr>
        <w:t>第六部分　范本格式</w:t>
      </w:r>
      <w:bookmarkEnd w:id="99"/>
      <w:bookmarkEnd w:id="100"/>
      <w:bookmarkEnd w:id="101"/>
      <w:bookmarkEnd w:id="102"/>
    </w:p>
    <w:p>
      <w:pPr>
        <w:adjustRightInd w:val="0"/>
        <w:snapToGrid w:val="0"/>
        <w:spacing w:line="400" w:lineRule="atLeast"/>
        <w:jc w:val="center"/>
        <w:outlineLvl w:val="1"/>
        <w:rPr>
          <w:rFonts w:ascii="Arial" w:hAnsi="Arial" w:cs="Arial"/>
          <w:sz w:val="24"/>
          <w:szCs w:val="24"/>
        </w:rPr>
      </w:pPr>
      <w:bookmarkStart w:id="103" w:name="_Toc11056"/>
      <w:r>
        <w:rPr>
          <w:rFonts w:ascii="Arial" w:hAnsi="Arial" w:cs="Arial"/>
          <w:sz w:val="24"/>
          <w:szCs w:val="24"/>
        </w:rPr>
        <w:t>1、 投 标 书</w:t>
      </w:r>
      <w:bookmarkEnd w:id="103"/>
    </w:p>
    <w:p>
      <w:pPr>
        <w:adjustRightInd w:val="0"/>
        <w:snapToGrid w:val="0"/>
        <w:spacing w:line="400" w:lineRule="atLeast"/>
        <w:rPr>
          <w:rFonts w:ascii="Arial" w:hAnsi="Arial" w:cs="Arial"/>
          <w:sz w:val="24"/>
          <w:szCs w:val="24"/>
          <w:u w:val="single"/>
        </w:rPr>
      </w:pPr>
      <w:r>
        <w:rPr>
          <w:rFonts w:ascii="Arial" w:hAnsi="Arial" w:cs="Arial"/>
          <w:sz w:val="24"/>
          <w:szCs w:val="24"/>
        </w:rPr>
        <w:t>致：</w:t>
      </w:r>
      <w:r>
        <w:rPr>
          <w:rFonts w:ascii="Arial" w:hAnsi="Arial" w:cs="Arial"/>
          <w:sz w:val="24"/>
          <w:szCs w:val="24"/>
          <w:u w:val="single"/>
        </w:rPr>
        <w:t xml:space="preserve"> 新疆招标有限公司  </w:t>
      </w:r>
    </w:p>
    <w:p>
      <w:pPr>
        <w:adjustRightInd w:val="0"/>
        <w:snapToGrid w:val="0"/>
        <w:spacing w:line="400" w:lineRule="atLeast"/>
        <w:ind w:firstLine="555"/>
        <w:rPr>
          <w:rFonts w:ascii="Arial" w:hAnsi="Arial" w:cs="Arial"/>
          <w:sz w:val="24"/>
          <w:szCs w:val="24"/>
        </w:rPr>
      </w:pPr>
      <w:r>
        <w:rPr>
          <w:rFonts w:ascii="Arial" w:hAnsi="Arial" w:cs="Arial"/>
          <w:sz w:val="24"/>
          <w:szCs w:val="24"/>
        </w:rPr>
        <w:t>根据贵方为</w:t>
      </w:r>
      <w:r>
        <w:rPr>
          <w:rFonts w:ascii="Arial" w:hAnsi="Arial" w:cs="Arial"/>
          <w:sz w:val="24"/>
          <w:szCs w:val="24"/>
          <w:u w:val="single"/>
        </w:rPr>
        <w:t xml:space="preserve">　　　（项目名称）    </w:t>
      </w:r>
      <w:r>
        <w:rPr>
          <w:rFonts w:ascii="Arial" w:hAnsi="Arial" w:cs="Arial"/>
          <w:sz w:val="24"/>
          <w:szCs w:val="24"/>
        </w:rPr>
        <w:t>项目招标的招标邀请</w:t>
      </w:r>
      <w:r>
        <w:rPr>
          <w:rFonts w:ascii="Arial" w:hAnsi="Arial" w:cs="Arial"/>
          <w:sz w:val="24"/>
          <w:szCs w:val="24"/>
          <w:u w:val="single"/>
        </w:rPr>
        <w:t>（项目编号）</w:t>
      </w:r>
      <w:r>
        <w:rPr>
          <w:rFonts w:ascii="Arial" w:hAnsi="Arial" w:cs="Arial"/>
          <w:sz w:val="24"/>
          <w:szCs w:val="24"/>
        </w:rPr>
        <w:t>，签字代表</w:t>
      </w:r>
      <w:r>
        <w:rPr>
          <w:rFonts w:ascii="Arial" w:hAnsi="Arial" w:cs="Arial"/>
          <w:sz w:val="24"/>
          <w:szCs w:val="24"/>
          <w:u w:val="single"/>
        </w:rPr>
        <w:t>（姓名、职务）</w:t>
      </w:r>
      <w:r>
        <w:rPr>
          <w:rFonts w:ascii="Arial" w:hAnsi="Arial" w:cs="Arial"/>
          <w:sz w:val="24"/>
          <w:szCs w:val="24"/>
        </w:rPr>
        <w:t>经正式授权并代表供应商</w:t>
      </w:r>
      <w:r>
        <w:rPr>
          <w:rFonts w:ascii="Arial" w:hAnsi="Arial" w:cs="Arial"/>
          <w:sz w:val="24"/>
          <w:szCs w:val="24"/>
          <w:u w:val="single"/>
        </w:rPr>
        <w:t>（供应商名称、地址）</w:t>
      </w:r>
      <w:r>
        <w:rPr>
          <w:rFonts w:ascii="Arial" w:hAnsi="Arial" w:cs="Arial"/>
          <w:sz w:val="24"/>
          <w:szCs w:val="24"/>
        </w:rPr>
        <w:t>提交下述文件。</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开标一览表</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投标分项报价表</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技术参数、功能偏离表</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商务条款偏离表</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资格证明文件</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按招标文件供应商须知、技术规格要求及其他要求提供有关文件</w:t>
      </w:r>
    </w:p>
    <w:p>
      <w:pPr>
        <w:numPr>
          <w:ilvl w:val="0"/>
          <w:numId w:val="9"/>
        </w:numPr>
        <w:adjustRightInd w:val="0"/>
        <w:snapToGrid w:val="0"/>
        <w:spacing w:line="400" w:lineRule="atLeast"/>
        <w:rPr>
          <w:rFonts w:ascii="Arial" w:hAnsi="Arial" w:cs="Arial"/>
          <w:sz w:val="24"/>
          <w:szCs w:val="24"/>
        </w:rPr>
      </w:pPr>
      <w:r>
        <w:rPr>
          <w:rFonts w:ascii="Arial" w:hAnsi="Arial" w:cs="Arial"/>
          <w:sz w:val="24"/>
          <w:szCs w:val="24"/>
        </w:rPr>
        <w:t>投标保证金，形式</w:t>
      </w:r>
      <w:r>
        <w:rPr>
          <w:rFonts w:ascii="Arial" w:hAnsi="Arial" w:cs="Arial"/>
          <w:sz w:val="24"/>
          <w:szCs w:val="24"/>
          <w:u w:val="single"/>
        </w:rPr>
        <w:t>（</w:t>
      </w:r>
      <w:r>
        <w:rPr>
          <w:rFonts w:hint="eastAsia" w:ascii="Arial" w:hAnsi="Arial" w:cs="Arial"/>
          <w:sz w:val="24"/>
          <w:szCs w:val="24"/>
          <w:u w:val="single"/>
        </w:rPr>
        <w:t xml:space="preserve">      </w:t>
      </w:r>
      <w:r>
        <w:rPr>
          <w:rFonts w:ascii="Arial" w:hAnsi="Arial" w:cs="Arial"/>
          <w:sz w:val="24"/>
          <w:szCs w:val="24"/>
          <w:u w:val="single"/>
        </w:rPr>
        <w:t>）</w:t>
      </w:r>
      <w:r>
        <w:rPr>
          <w:rFonts w:ascii="Arial" w:hAnsi="Arial" w:cs="Arial"/>
          <w:sz w:val="24"/>
          <w:szCs w:val="24"/>
        </w:rPr>
        <w:t>，金额为</w:t>
      </w:r>
      <w:r>
        <w:rPr>
          <w:rFonts w:ascii="Arial" w:hAnsi="Arial" w:cs="Arial"/>
          <w:sz w:val="24"/>
          <w:szCs w:val="24"/>
          <w:u w:val="single"/>
        </w:rPr>
        <w:t>（注明币种）</w:t>
      </w:r>
      <w:r>
        <w:rPr>
          <w:rFonts w:ascii="Arial" w:hAnsi="Arial" w:cs="Arial"/>
          <w:sz w:val="24"/>
          <w:szCs w:val="24"/>
        </w:rPr>
        <w:t>。</w:t>
      </w:r>
    </w:p>
    <w:p>
      <w:pPr>
        <w:adjustRightInd w:val="0"/>
        <w:snapToGrid w:val="0"/>
        <w:spacing w:line="400" w:lineRule="atLeast"/>
        <w:ind w:firstLine="555"/>
        <w:rPr>
          <w:rFonts w:ascii="Arial" w:hAnsi="Arial" w:cs="Arial"/>
          <w:sz w:val="24"/>
          <w:szCs w:val="24"/>
        </w:rPr>
      </w:pPr>
      <w:r>
        <w:rPr>
          <w:rFonts w:ascii="Arial" w:hAnsi="Arial" w:cs="Arial"/>
          <w:sz w:val="24"/>
          <w:szCs w:val="24"/>
        </w:rPr>
        <w:t>据此函，签字代表宣布同意如下：</w:t>
      </w:r>
    </w:p>
    <w:p>
      <w:pPr>
        <w:adjustRightInd w:val="0"/>
        <w:snapToGrid w:val="0"/>
        <w:spacing w:line="400" w:lineRule="atLeast"/>
        <w:ind w:left="1112" w:hanging="560"/>
        <w:rPr>
          <w:rFonts w:ascii="Arial" w:hAnsi="Arial" w:cs="Arial"/>
          <w:sz w:val="24"/>
          <w:szCs w:val="24"/>
        </w:rPr>
      </w:pPr>
      <w:r>
        <w:rPr>
          <w:rFonts w:ascii="Arial" w:hAnsi="Arial" w:cs="Arial"/>
          <w:sz w:val="24"/>
          <w:szCs w:val="24"/>
        </w:rPr>
        <w:t>1．所附投标报价表中规定的应提交和交付的货物和服务投标总价为</w:t>
      </w:r>
      <w:r>
        <w:rPr>
          <w:rFonts w:ascii="Arial" w:hAnsi="Arial" w:cs="Arial"/>
          <w:sz w:val="24"/>
          <w:szCs w:val="24"/>
          <w:u w:val="single"/>
        </w:rPr>
        <w:t>（注明币种，并用</w:t>
      </w:r>
      <w:r>
        <w:rPr>
          <w:rFonts w:hint="eastAsia" w:ascii="Arial" w:hAnsi="Arial" w:cs="Arial"/>
          <w:sz w:val="24"/>
          <w:szCs w:val="24"/>
          <w:u w:val="single"/>
        </w:rPr>
        <w:t>大写</w:t>
      </w:r>
      <w:r>
        <w:rPr>
          <w:rFonts w:ascii="Arial" w:hAnsi="Arial" w:cs="Arial"/>
          <w:sz w:val="24"/>
          <w:szCs w:val="24"/>
          <w:u w:val="single"/>
        </w:rPr>
        <w:t>和</w:t>
      </w:r>
      <w:r>
        <w:rPr>
          <w:rFonts w:hint="eastAsia" w:ascii="Arial" w:hAnsi="Arial" w:cs="Arial"/>
          <w:sz w:val="24"/>
          <w:szCs w:val="24"/>
          <w:u w:val="single"/>
        </w:rPr>
        <w:t>小写</w:t>
      </w:r>
      <w:r>
        <w:rPr>
          <w:rFonts w:ascii="Arial" w:hAnsi="Arial" w:cs="Arial"/>
          <w:sz w:val="24"/>
          <w:szCs w:val="24"/>
          <w:u w:val="single"/>
        </w:rPr>
        <w:t>表示的投标总价</w:t>
      </w:r>
      <w:r>
        <w:rPr>
          <w:rFonts w:ascii="Arial" w:hAnsi="Arial" w:cs="Arial"/>
          <w:sz w:val="24"/>
          <w:szCs w:val="24"/>
        </w:rPr>
        <w:t>）。</w:t>
      </w:r>
    </w:p>
    <w:p>
      <w:pPr>
        <w:adjustRightInd w:val="0"/>
        <w:snapToGrid w:val="0"/>
        <w:spacing w:line="400" w:lineRule="atLeast"/>
        <w:ind w:firstLine="555"/>
        <w:rPr>
          <w:rFonts w:ascii="Arial" w:hAnsi="Arial" w:cs="Arial"/>
          <w:sz w:val="24"/>
          <w:szCs w:val="24"/>
        </w:rPr>
      </w:pPr>
      <w:r>
        <w:rPr>
          <w:rFonts w:ascii="Arial" w:hAnsi="Arial" w:cs="Arial"/>
          <w:sz w:val="24"/>
          <w:szCs w:val="24"/>
        </w:rPr>
        <w:t>2．供应商将按招标文件的规定履行合同责任和义务；</w:t>
      </w:r>
    </w:p>
    <w:p>
      <w:pPr>
        <w:adjustRightInd w:val="0"/>
        <w:snapToGrid w:val="0"/>
        <w:spacing w:line="400" w:lineRule="atLeast"/>
        <w:ind w:left="1112" w:hanging="560"/>
        <w:rPr>
          <w:rFonts w:ascii="Arial" w:hAnsi="Arial" w:cs="Arial"/>
          <w:sz w:val="24"/>
          <w:szCs w:val="24"/>
        </w:rPr>
      </w:pPr>
      <w:r>
        <w:rPr>
          <w:rFonts w:ascii="Arial" w:hAnsi="Arial" w:cs="Arial"/>
          <w:sz w:val="24"/>
          <w:szCs w:val="24"/>
        </w:rPr>
        <w:t>3．供应商已详细审查全部招标文件，包括修改文件（如有的话）。我们完全理解并同意放弃对这方面有不明及误解的权利。</w:t>
      </w:r>
    </w:p>
    <w:p>
      <w:pPr>
        <w:adjustRightInd w:val="0"/>
        <w:snapToGrid w:val="0"/>
        <w:spacing w:line="400" w:lineRule="atLeast"/>
        <w:ind w:firstLine="555"/>
        <w:rPr>
          <w:rFonts w:ascii="Arial" w:hAnsi="Arial" w:cs="Arial"/>
          <w:sz w:val="24"/>
          <w:szCs w:val="24"/>
        </w:rPr>
      </w:pPr>
      <w:r>
        <w:rPr>
          <w:rFonts w:ascii="Arial" w:hAnsi="Arial" w:cs="Arial"/>
          <w:sz w:val="24"/>
          <w:szCs w:val="24"/>
        </w:rPr>
        <w:t>4．本投标有效期自开标之日起</w:t>
      </w:r>
      <w:r>
        <w:rPr>
          <w:rFonts w:ascii="Arial" w:hAnsi="Arial" w:cs="Arial"/>
          <w:sz w:val="24"/>
          <w:szCs w:val="24"/>
          <w:u w:val="single"/>
        </w:rPr>
        <w:t>　　　　</w:t>
      </w:r>
      <w:r>
        <w:rPr>
          <w:rFonts w:ascii="Arial" w:hAnsi="Arial" w:cs="Arial"/>
          <w:sz w:val="24"/>
          <w:szCs w:val="24"/>
        </w:rPr>
        <w:t>个日历日。</w:t>
      </w:r>
    </w:p>
    <w:p>
      <w:pPr>
        <w:adjustRightInd w:val="0"/>
        <w:snapToGrid w:val="0"/>
        <w:spacing w:line="400" w:lineRule="atLeast"/>
        <w:ind w:left="900" w:hanging="348"/>
        <w:rPr>
          <w:rFonts w:ascii="Arial" w:hAnsi="Arial" w:cs="Arial"/>
          <w:sz w:val="24"/>
          <w:szCs w:val="24"/>
        </w:rPr>
      </w:pPr>
      <w:r>
        <w:rPr>
          <w:rFonts w:ascii="Arial" w:hAnsi="Arial" w:cs="Arial"/>
          <w:sz w:val="24"/>
          <w:szCs w:val="24"/>
        </w:rPr>
        <w:t>5．如果在规定的开标时间后，供应商在投标有效期内撤回投标，其投标保证金将被贵方没收。</w:t>
      </w:r>
    </w:p>
    <w:p>
      <w:pPr>
        <w:adjustRightInd w:val="0"/>
        <w:snapToGrid w:val="0"/>
        <w:spacing w:line="400" w:lineRule="atLeast"/>
        <w:ind w:left="900" w:hanging="335"/>
        <w:rPr>
          <w:rFonts w:ascii="Arial" w:hAnsi="Arial" w:cs="Arial"/>
          <w:sz w:val="24"/>
          <w:szCs w:val="24"/>
        </w:rPr>
      </w:pPr>
      <w:r>
        <w:rPr>
          <w:rFonts w:ascii="Arial" w:hAnsi="Arial" w:cs="Arial"/>
          <w:sz w:val="24"/>
          <w:szCs w:val="24"/>
        </w:rPr>
        <w:t>6．供应商同意提供按照贵方可能要求的与其投标有关的一切数据或资料，完全理解贵方不一定要接受最低价的投标或收到的任何投标。</w:t>
      </w:r>
    </w:p>
    <w:p>
      <w:pPr>
        <w:adjustRightInd w:val="0"/>
        <w:snapToGrid w:val="0"/>
        <w:spacing w:line="400" w:lineRule="atLeast"/>
        <w:ind w:firstLine="570"/>
        <w:rPr>
          <w:rFonts w:ascii="Arial" w:hAnsi="Arial" w:cs="Arial"/>
          <w:sz w:val="24"/>
          <w:szCs w:val="24"/>
        </w:rPr>
      </w:pPr>
      <w:r>
        <w:rPr>
          <w:rFonts w:ascii="Arial" w:hAnsi="Arial" w:cs="Arial"/>
          <w:sz w:val="24"/>
          <w:szCs w:val="24"/>
        </w:rPr>
        <w:t>7．与本投标有关的一切正式往来信函请寄：</w:t>
      </w:r>
    </w:p>
    <w:p>
      <w:pPr>
        <w:adjustRightInd w:val="0"/>
        <w:snapToGrid w:val="0"/>
        <w:spacing w:line="400" w:lineRule="atLeast"/>
        <w:ind w:firstLine="280"/>
        <w:rPr>
          <w:rFonts w:ascii="Arial" w:hAnsi="Arial" w:cs="Arial"/>
          <w:sz w:val="24"/>
          <w:szCs w:val="24"/>
        </w:rPr>
      </w:pPr>
    </w:p>
    <w:p>
      <w:pPr>
        <w:adjustRightInd w:val="0"/>
        <w:snapToGrid w:val="0"/>
        <w:spacing w:line="400" w:lineRule="atLeast"/>
        <w:ind w:firstLine="480" w:firstLineChars="200"/>
        <w:rPr>
          <w:rFonts w:ascii="Arial" w:hAnsi="Arial" w:cs="Arial"/>
          <w:sz w:val="24"/>
          <w:szCs w:val="24"/>
        </w:rPr>
      </w:pPr>
      <w:r>
        <w:rPr>
          <w:rFonts w:ascii="Arial" w:hAnsi="Arial" w:cs="Arial"/>
          <w:sz w:val="24"/>
          <w:szCs w:val="24"/>
        </w:rPr>
        <w:t>地址：</w:t>
      </w:r>
      <w:r>
        <w:rPr>
          <w:rFonts w:ascii="Arial" w:hAnsi="Arial" w:cs="Arial"/>
          <w:sz w:val="24"/>
          <w:szCs w:val="24"/>
          <w:u w:val="single"/>
        </w:rPr>
        <w:t>　　　　　　　　    　　</w:t>
      </w:r>
      <w:r>
        <w:rPr>
          <w:rFonts w:ascii="Arial" w:hAnsi="Arial" w:cs="Arial"/>
          <w:sz w:val="24"/>
          <w:szCs w:val="24"/>
        </w:rPr>
        <w:t>邮编：</w:t>
      </w:r>
      <w:r>
        <w:rPr>
          <w:rFonts w:ascii="Arial" w:hAnsi="Arial" w:cs="Arial"/>
          <w:sz w:val="24"/>
          <w:szCs w:val="24"/>
          <w:u w:val="single"/>
        </w:rPr>
        <w:t>　　　　   　　　　　</w:t>
      </w:r>
    </w:p>
    <w:p>
      <w:pPr>
        <w:adjustRightInd w:val="0"/>
        <w:snapToGrid w:val="0"/>
        <w:spacing w:line="400" w:lineRule="atLeast"/>
        <w:ind w:firstLine="480" w:firstLineChars="200"/>
        <w:rPr>
          <w:rFonts w:ascii="Arial" w:hAnsi="Arial" w:cs="Arial"/>
          <w:sz w:val="24"/>
          <w:szCs w:val="24"/>
        </w:rPr>
      </w:pPr>
      <w:r>
        <w:rPr>
          <w:rFonts w:ascii="Arial" w:hAnsi="Arial" w:cs="Arial"/>
          <w:sz w:val="24"/>
          <w:szCs w:val="24"/>
        </w:rPr>
        <w:t>电话：</w:t>
      </w:r>
      <w:r>
        <w:rPr>
          <w:rFonts w:ascii="Arial" w:hAnsi="Arial" w:cs="Arial"/>
          <w:sz w:val="24"/>
          <w:szCs w:val="24"/>
          <w:u w:val="single"/>
        </w:rPr>
        <w:t xml:space="preserve">　　　　　　　　　　    </w:t>
      </w:r>
      <w:r>
        <w:rPr>
          <w:rFonts w:ascii="Arial" w:hAnsi="Arial" w:cs="Arial"/>
          <w:sz w:val="24"/>
          <w:szCs w:val="24"/>
        </w:rPr>
        <w:t>传真：</w:t>
      </w:r>
      <w:r>
        <w:rPr>
          <w:rFonts w:ascii="Arial" w:hAnsi="Arial" w:cs="Arial"/>
          <w:sz w:val="24"/>
          <w:szCs w:val="24"/>
          <w:u w:val="single"/>
        </w:rPr>
        <w:t>　   　　　　　　　　</w:t>
      </w:r>
    </w:p>
    <w:p>
      <w:pPr>
        <w:adjustRightInd w:val="0"/>
        <w:snapToGrid w:val="0"/>
        <w:spacing w:line="400" w:lineRule="atLeast"/>
        <w:ind w:firstLine="480" w:firstLineChars="200"/>
        <w:rPr>
          <w:rFonts w:ascii="Arial" w:hAnsi="Arial" w:cs="Arial"/>
          <w:sz w:val="24"/>
          <w:szCs w:val="24"/>
        </w:rPr>
      </w:pPr>
    </w:p>
    <w:p>
      <w:pPr>
        <w:adjustRightInd w:val="0"/>
        <w:snapToGrid w:val="0"/>
        <w:spacing w:line="400" w:lineRule="atLeast"/>
        <w:ind w:firstLine="480" w:firstLineChars="200"/>
        <w:rPr>
          <w:rFonts w:ascii="Arial" w:hAnsi="Arial" w:cs="Arial"/>
          <w:sz w:val="24"/>
          <w:szCs w:val="24"/>
        </w:rPr>
      </w:pPr>
      <w:r>
        <w:rPr>
          <w:rFonts w:hint="eastAsia" w:ascii="Arial" w:hAnsi="Arial" w:cs="Arial"/>
          <w:sz w:val="24"/>
          <w:szCs w:val="24"/>
        </w:rPr>
        <w:t>供应商法人或授权代表</w:t>
      </w:r>
      <w:r>
        <w:rPr>
          <w:rFonts w:ascii="Arial" w:hAnsi="Arial" w:cs="Arial"/>
          <w:sz w:val="24"/>
          <w:szCs w:val="24"/>
        </w:rPr>
        <w:t>：</w:t>
      </w:r>
      <w:r>
        <w:rPr>
          <w:rFonts w:ascii="Arial" w:hAnsi="Arial" w:cs="Arial"/>
          <w:sz w:val="24"/>
          <w:szCs w:val="24"/>
          <w:u w:val="single"/>
        </w:rPr>
        <w:t>　　　　　　　　　　</w:t>
      </w:r>
    </w:p>
    <w:p>
      <w:pPr>
        <w:adjustRightInd w:val="0"/>
        <w:snapToGrid w:val="0"/>
        <w:spacing w:line="400" w:lineRule="atLeast"/>
        <w:ind w:firstLine="480" w:firstLineChars="200"/>
        <w:rPr>
          <w:rFonts w:ascii="Arial" w:hAnsi="Arial" w:cs="Arial"/>
          <w:sz w:val="24"/>
          <w:szCs w:val="24"/>
        </w:rPr>
      </w:pPr>
      <w:r>
        <w:rPr>
          <w:rFonts w:ascii="Arial" w:hAnsi="Arial" w:cs="Arial"/>
          <w:sz w:val="24"/>
          <w:szCs w:val="24"/>
        </w:rPr>
        <w:t>供应商名称：</w:t>
      </w:r>
      <w:r>
        <w:rPr>
          <w:rFonts w:ascii="Arial" w:hAnsi="Arial" w:cs="Arial"/>
          <w:sz w:val="24"/>
          <w:szCs w:val="24"/>
          <w:u w:val="single"/>
        </w:rPr>
        <w:t>　      　　　　　　　　</w:t>
      </w:r>
    </w:p>
    <w:p>
      <w:pPr>
        <w:adjustRightInd w:val="0"/>
        <w:snapToGrid w:val="0"/>
        <w:spacing w:line="400" w:lineRule="atLeast"/>
        <w:ind w:firstLine="480" w:firstLineChars="200"/>
        <w:rPr>
          <w:rFonts w:ascii="Arial" w:hAnsi="Arial" w:cs="Arial"/>
          <w:sz w:val="24"/>
          <w:szCs w:val="24"/>
        </w:rPr>
      </w:pPr>
      <w:r>
        <w:rPr>
          <w:rFonts w:ascii="Arial" w:hAnsi="Arial" w:cs="Arial"/>
          <w:sz w:val="24"/>
          <w:szCs w:val="24"/>
        </w:rPr>
        <w:t>公      章：</w:t>
      </w:r>
      <w:r>
        <w:rPr>
          <w:rFonts w:ascii="Arial" w:hAnsi="Arial" w:cs="Arial"/>
          <w:sz w:val="24"/>
          <w:szCs w:val="24"/>
          <w:u w:val="single"/>
        </w:rPr>
        <w:t>　　　　　　　　　　</w:t>
      </w:r>
    </w:p>
    <w:p>
      <w:pPr>
        <w:adjustRightInd w:val="0"/>
        <w:snapToGrid w:val="0"/>
        <w:spacing w:line="400" w:lineRule="atLeast"/>
        <w:ind w:firstLine="480" w:firstLineChars="200"/>
        <w:rPr>
          <w:rFonts w:ascii="Arial" w:hAnsi="Arial" w:cs="Arial"/>
          <w:sz w:val="24"/>
          <w:szCs w:val="24"/>
        </w:rPr>
      </w:pPr>
      <w:r>
        <w:rPr>
          <w:rFonts w:ascii="Arial" w:hAnsi="Arial" w:cs="Arial"/>
          <w:sz w:val="24"/>
          <w:szCs w:val="24"/>
        </w:rPr>
        <w:t>日　　　期：</w:t>
      </w:r>
      <w:r>
        <w:rPr>
          <w:rFonts w:ascii="Arial" w:hAnsi="Arial" w:cs="Arial"/>
          <w:sz w:val="24"/>
          <w:szCs w:val="24"/>
          <w:u w:val="single"/>
        </w:rPr>
        <w:t>　　 　</w:t>
      </w:r>
      <w:r>
        <w:rPr>
          <w:rFonts w:ascii="Arial" w:hAnsi="Arial" w:cs="Arial"/>
          <w:sz w:val="24"/>
          <w:szCs w:val="24"/>
        </w:rPr>
        <w:t>年</w:t>
      </w:r>
      <w:r>
        <w:rPr>
          <w:rFonts w:ascii="Arial" w:hAnsi="Arial" w:cs="Arial"/>
          <w:sz w:val="24"/>
          <w:szCs w:val="24"/>
          <w:u w:val="single"/>
        </w:rPr>
        <w:t xml:space="preserve">　  </w:t>
      </w:r>
      <w:r>
        <w:rPr>
          <w:rFonts w:ascii="Arial" w:hAnsi="Arial" w:cs="Arial"/>
          <w:sz w:val="24"/>
          <w:szCs w:val="24"/>
        </w:rPr>
        <w:t>月</w:t>
      </w:r>
      <w:r>
        <w:rPr>
          <w:rFonts w:ascii="Arial" w:hAnsi="Arial" w:cs="Arial"/>
          <w:sz w:val="24"/>
          <w:szCs w:val="24"/>
          <w:u w:val="single"/>
        </w:rPr>
        <w:t xml:space="preserve">  　</w:t>
      </w:r>
      <w:r>
        <w:rPr>
          <w:rFonts w:ascii="Arial" w:hAnsi="Arial" w:cs="Arial"/>
          <w:sz w:val="24"/>
          <w:szCs w:val="24"/>
        </w:rPr>
        <w:t>日</w:t>
      </w:r>
    </w:p>
    <w:p>
      <w:pPr>
        <w:adjustRightInd w:val="0"/>
        <w:snapToGrid w:val="0"/>
        <w:spacing w:line="400" w:lineRule="atLeast"/>
        <w:rPr>
          <w:rFonts w:ascii="Arial" w:hAnsi="Arial" w:cs="Arial"/>
          <w:sz w:val="24"/>
          <w:szCs w:val="24"/>
        </w:rPr>
        <w:sectPr>
          <w:footerReference r:id="rId11" w:type="first"/>
          <w:footerReference r:id="rId10" w:type="default"/>
          <w:pgSz w:w="11907" w:h="16840"/>
          <w:pgMar w:top="1440" w:right="1080" w:bottom="1440" w:left="1080" w:header="851" w:footer="850" w:gutter="0"/>
          <w:cols w:space="720" w:num="1"/>
          <w:titlePg/>
          <w:docGrid w:type="lines" w:linePitch="409" w:charSpace="0"/>
        </w:sectPr>
      </w:pPr>
    </w:p>
    <w:p>
      <w:pPr>
        <w:tabs>
          <w:tab w:val="left" w:pos="9135"/>
        </w:tabs>
        <w:spacing w:line="400" w:lineRule="atLeast"/>
        <w:jc w:val="center"/>
        <w:outlineLvl w:val="1"/>
        <w:rPr>
          <w:rFonts w:ascii="Arial" w:hAnsi="Arial" w:cs="Arial"/>
          <w:sz w:val="24"/>
        </w:rPr>
      </w:pPr>
      <w:bookmarkStart w:id="104" w:name="_Toc15004"/>
      <w:r>
        <w:rPr>
          <w:rFonts w:ascii="Arial" w:hAnsi="Arial" w:cs="Arial"/>
          <w:sz w:val="24"/>
        </w:rPr>
        <w:t>2、开标一览表</w:t>
      </w:r>
      <w:bookmarkEnd w:id="104"/>
    </w:p>
    <w:p>
      <w:pPr>
        <w:tabs>
          <w:tab w:val="left" w:pos="9135"/>
        </w:tabs>
        <w:spacing w:line="400" w:lineRule="atLeast"/>
        <w:rPr>
          <w:rFonts w:ascii="Arial" w:hAnsi="Arial" w:cs="Arial"/>
          <w:sz w:val="24"/>
        </w:rPr>
      </w:pPr>
    </w:p>
    <w:p>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r>
        <w:rPr>
          <w:rFonts w:hint="eastAsia" w:ascii="Arial" w:hAnsi="Arial" w:cs="Arial"/>
          <w:sz w:val="24"/>
        </w:rPr>
        <w:t>项目名称：</w:t>
      </w:r>
      <w:r>
        <w:rPr>
          <w:rFonts w:hint="eastAsia" w:ascii="Arial" w:hAnsi="Arial" w:cs="Arial"/>
          <w:sz w:val="24"/>
          <w:u w:val="single"/>
        </w:rPr>
        <w:t xml:space="preserve">                             </w:t>
      </w:r>
    </w:p>
    <w:p>
      <w:pPr>
        <w:pStyle w:val="38"/>
        <w:spacing w:before="0" w:beforeAutospacing="0" w:after="0" w:afterAutospacing="0" w:line="240" w:lineRule="auto"/>
        <w:ind w:left="0" w:firstLine="0"/>
      </w:pPr>
    </w:p>
    <w:tbl>
      <w:tblPr>
        <w:tblStyle w:val="39"/>
        <w:tblW w:w="13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5"/>
        <w:gridCol w:w="2628"/>
        <w:gridCol w:w="2176"/>
        <w:gridCol w:w="1953"/>
        <w:gridCol w:w="1953"/>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blHeader/>
          <w:jc w:val="center"/>
        </w:trPr>
        <w:tc>
          <w:tcPr>
            <w:tcW w:w="3605" w:type="dxa"/>
            <w:vAlign w:val="center"/>
          </w:tcPr>
          <w:p>
            <w:pPr>
              <w:tabs>
                <w:tab w:val="left" w:pos="9135"/>
              </w:tabs>
              <w:spacing w:line="400" w:lineRule="atLeast"/>
              <w:jc w:val="center"/>
              <w:rPr>
                <w:rFonts w:ascii="Arial" w:hAnsi="Arial" w:cs="Arial"/>
                <w:sz w:val="24"/>
              </w:rPr>
            </w:pPr>
            <w:r>
              <w:rPr>
                <w:rFonts w:hint="eastAsia" w:ascii="Arial" w:hAnsi="Arial" w:cs="Arial"/>
                <w:sz w:val="24"/>
              </w:rPr>
              <w:t>项目</w:t>
            </w:r>
            <w:r>
              <w:rPr>
                <w:rFonts w:ascii="Arial" w:hAnsi="Arial" w:cs="Arial"/>
                <w:sz w:val="24"/>
              </w:rPr>
              <w:t>名称</w:t>
            </w:r>
          </w:p>
        </w:tc>
        <w:tc>
          <w:tcPr>
            <w:tcW w:w="2628" w:type="dxa"/>
            <w:vAlign w:val="center"/>
          </w:tcPr>
          <w:p>
            <w:pPr>
              <w:tabs>
                <w:tab w:val="left" w:pos="9135"/>
              </w:tabs>
              <w:spacing w:line="400" w:lineRule="atLeast"/>
              <w:jc w:val="center"/>
              <w:rPr>
                <w:rFonts w:ascii="Arial" w:hAnsi="Arial" w:cs="Arial"/>
                <w:sz w:val="24"/>
              </w:rPr>
            </w:pPr>
            <w:r>
              <w:rPr>
                <w:rFonts w:ascii="Arial" w:hAnsi="Arial" w:cs="Arial"/>
                <w:sz w:val="24"/>
              </w:rPr>
              <w:t>投标</w:t>
            </w:r>
            <w:r>
              <w:rPr>
                <w:rFonts w:hint="eastAsia" w:ascii="Arial" w:hAnsi="Arial" w:cs="Arial"/>
                <w:sz w:val="24"/>
              </w:rPr>
              <w:t>报</w:t>
            </w:r>
            <w:r>
              <w:rPr>
                <w:rFonts w:ascii="Arial" w:hAnsi="Arial" w:cs="Arial"/>
                <w:sz w:val="24"/>
              </w:rPr>
              <w:t>价</w:t>
            </w:r>
          </w:p>
          <w:p>
            <w:pPr>
              <w:tabs>
                <w:tab w:val="left" w:pos="9135"/>
              </w:tabs>
              <w:spacing w:line="400" w:lineRule="atLeast"/>
              <w:jc w:val="center"/>
              <w:rPr>
                <w:rFonts w:ascii="Arial" w:hAnsi="Arial" w:cs="Arial"/>
                <w:sz w:val="24"/>
              </w:rPr>
            </w:pPr>
            <w:r>
              <w:rPr>
                <w:rFonts w:ascii="Arial" w:hAnsi="Arial" w:cs="Arial"/>
                <w:sz w:val="24"/>
              </w:rPr>
              <w:t>（万元）</w:t>
            </w:r>
          </w:p>
        </w:tc>
        <w:tc>
          <w:tcPr>
            <w:tcW w:w="2176" w:type="dxa"/>
            <w:vAlign w:val="center"/>
          </w:tcPr>
          <w:p>
            <w:pPr>
              <w:tabs>
                <w:tab w:val="left" w:pos="9135"/>
              </w:tabs>
              <w:spacing w:line="400" w:lineRule="atLeast"/>
              <w:jc w:val="center"/>
              <w:rPr>
                <w:rFonts w:ascii="Arial" w:hAnsi="Arial" w:cs="Arial"/>
                <w:sz w:val="24"/>
              </w:rPr>
            </w:pPr>
            <w:r>
              <w:rPr>
                <w:rFonts w:ascii="Arial" w:hAnsi="Arial" w:cs="Arial"/>
                <w:sz w:val="24"/>
              </w:rPr>
              <w:t>投标保证金</w:t>
            </w:r>
          </w:p>
        </w:tc>
        <w:tc>
          <w:tcPr>
            <w:tcW w:w="1953" w:type="dxa"/>
            <w:vAlign w:val="center"/>
          </w:tcPr>
          <w:p>
            <w:pPr>
              <w:tabs>
                <w:tab w:val="left" w:pos="9135"/>
              </w:tabs>
              <w:spacing w:line="400" w:lineRule="atLeast"/>
              <w:jc w:val="center"/>
              <w:rPr>
                <w:rFonts w:ascii="Arial" w:hAnsi="Arial" w:cs="Arial"/>
                <w:sz w:val="24"/>
              </w:rPr>
            </w:pPr>
            <w:r>
              <w:rPr>
                <w:rFonts w:hint="eastAsia" w:ascii="Arial" w:hAnsi="Arial" w:cs="Arial"/>
                <w:sz w:val="24"/>
              </w:rPr>
              <w:t>养护期</w:t>
            </w:r>
          </w:p>
        </w:tc>
        <w:tc>
          <w:tcPr>
            <w:tcW w:w="1953" w:type="dxa"/>
            <w:vAlign w:val="center"/>
          </w:tcPr>
          <w:p>
            <w:pPr>
              <w:tabs>
                <w:tab w:val="left" w:pos="9135"/>
              </w:tabs>
              <w:spacing w:line="400" w:lineRule="atLeast"/>
              <w:jc w:val="center"/>
              <w:rPr>
                <w:rFonts w:ascii="Arial" w:hAnsi="Arial" w:cs="Arial"/>
                <w:sz w:val="24"/>
              </w:rPr>
            </w:pPr>
            <w:r>
              <w:rPr>
                <w:rFonts w:hint="eastAsia" w:ascii="Arial" w:hAnsi="Arial" w:cs="Arial"/>
                <w:sz w:val="24"/>
              </w:rPr>
              <w:t>交付期</w:t>
            </w:r>
          </w:p>
        </w:tc>
        <w:tc>
          <w:tcPr>
            <w:tcW w:w="1508" w:type="dxa"/>
            <w:vAlign w:val="center"/>
          </w:tcPr>
          <w:p>
            <w:pPr>
              <w:tabs>
                <w:tab w:val="left" w:pos="9135"/>
              </w:tabs>
              <w:spacing w:line="400" w:lineRule="atLeast"/>
              <w:jc w:val="center"/>
              <w:rPr>
                <w:rFonts w:ascii="Arial" w:hAnsi="Arial" w:cs="Arial"/>
                <w:sz w:val="24"/>
              </w:rPr>
            </w:pPr>
            <w:r>
              <w:rPr>
                <w:rFonts w:ascii="Arial" w:hAnsi="Arial"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605" w:type="dxa"/>
            <w:vAlign w:val="center"/>
          </w:tcPr>
          <w:p>
            <w:pPr>
              <w:spacing w:line="400" w:lineRule="atLeast"/>
              <w:jc w:val="center"/>
              <w:rPr>
                <w:rFonts w:ascii="Arial" w:hAnsi="Arial" w:cs="Arial"/>
                <w:sz w:val="24"/>
              </w:rPr>
            </w:pPr>
            <w:r>
              <w:rPr>
                <w:rFonts w:ascii="Arial" w:hAnsi="Arial" w:cs="Arial"/>
                <w:sz w:val="24"/>
              </w:rPr>
              <w:t>…</w:t>
            </w:r>
          </w:p>
        </w:tc>
        <w:tc>
          <w:tcPr>
            <w:tcW w:w="2628" w:type="dxa"/>
            <w:vAlign w:val="center"/>
          </w:tcPr>
          <w:p>
            <w:pPr>
              <w:tabs>
                <w:tab w:val="left" w:pos="9135"/>
              </w:tabs>
              <w:spacing w:line="400" w:lineRule="atLeast"/>
              <w:jc w:val="center"/>
              <w:rPr>
                <w:rFonts w:ascii="Arial" w:hAnsi="Arial" w:cs="Arial"/>
                <w:sz w:val="24"/>
              </w:rPr>
            </w:pPr>
          </w:p>
        </w:tc>
        <w:tc>
          <w:tcPr>
            <w:tcW w:w="2176" w:type="dxa"/>
            <w:vAlign w:val="center"/>
          </w:tcPr>
          <w:p>
            <w:pPr>
              <w:tabs>
                <w:tab w:val="left" w:pos="9135"/>
              </w:tabs>
              <w:spacing w:line="400" w:lineRule="atLeast"/>
              <w:jc w:val="center"/>
              <w:rPr>
                <w:rFonts w:ascii="Arial" w:hAnsi="Arial" w:cs="Arial"/>
                <w:sz w:val="24"/>
              </w:rPr>
            </w:pPr>
          </w:p>
        </w:tc>
        <w:tc>
          <w:tcPr>
            <w:tcW w:w="1953" w:type="dxa"/>
            <w:vAlign w:val="center"/>
          </w:tcPr>
          <w:p>
            <w:pPr>
              <w:tabs>
                <w:tab w:val="left" w:pos="9135"/>
              </w:tabs>
              <w:spacing w:line="400" w:lineRule="atLeast"/>
              <w:jc w:val="center"/>
              <w:rPr>
                <w:rFonts w:ascii="Arial" w:hAnsi="Arial" w:cs="Arial"/>
                <w:sz w:val="24"/>
              </w:rPr>
            </w:pPr>
          </w:p>
        </w:tc>
        <w:tc>
          <w:tcPr>
            <w:tcW w:w="1953" w:type="dxa"/>
            <w:vAlign w:val="center"/>
          </w:tcPr>
          <w:p>
            <w:pPr>
              <w:tabs>
                <w:tab w:val="left" w:pos="9135"/>
              </w:tabs>
              <w:spacing w:line="400" w:lineRule="atLeast"/>
              <w:jc w:val="center"/>
              <w:rPr>
                <w:rFonts w:ascii="Arial" w:hAnsi="Arial" w:cs="Arial"/>
                <w:sz w:val="24"/>
              </w:rPr>
            </w:pPr>
          </w:p>
        </w:tc>
        <w:tc>
          <w:tcPr>
            <w:tcW w:w="1508" w:type="dxa"/>
            <w:vAlign w:val="center"/>
          </w:tcPr>
          <w:p>
            <w:pPr>
              <w:tabs>
                <w:tab w:val="left" w:pos="9135"/>
              </w:tabs>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05" w:type="dxa"/>
            <w:vAlign w:val="center"/>
          </w:tcPr>
          <w:p>
            <w:pPr>
              <w:spacing w:line="400" w:lineRule="atLeast"/>
              <w:jc w:val="center"/>
              <w:rPr>
                <w:rFonts w:ascii="Arial" w:hAnsi="Arial" w:cs="Arial"/>
                <w:sz w:val="24"/>
              </w:rPr>
            </w:pPr>
          </w:p>
        </w:tc>
        <w:tc>
          <w:tcPr>
            <w:tcW w:w="2628" w:type="dxa"/>
            <w:vAlign w:val="center"/>
          </w:tcPr>
          <w:p>
            <w:pPr>
              <w:tabs>
                <w:tab w:val="left" w:pos="9135"/>
              </w:tabs>
              <w:spacing w:line="400" w:lineRule="atLeast"/>
              <w:jc w:val="center"/>
              <w:rPr>
                <w:rFonts w:ascii="Arial" w:hAnsi="Arial" w:cs="Arial"/>
                <w:sz w:val="24"/>
              </w:rPr>
            </w:pPr>
          </w:p>
        </w:tc>
        <w:tc>
          <w:tcPr>
            <w:tcW w:w="2176" w:type="dxa"/>
            <w:vAlign w:val="center"/>
          </w:tcPr>
          <w:p>
            <w:pPr>
              <w:tabs>
                <w:tab w:val="left" w:pos="9135"/>
              </w:tabs>
              <w:spacing w:line="400" w:lineRule="atLeast"/>
              <w:jc w:val="center"/>
              <w:rPr>
                <w:rFonts w:ascii="Arial" w:hAnsi="Arial" w:cs="Arial"/>
                <w:sz w:val="24"/>
              </w:rPr>
            </w:pPr>
          </w:p>
        </w:tc>
        <w:tc>
          <w:tcPr>
            <w:tcW w:w="1953" w:type="dxa"/>
            <w:vAlign w:val="center"/>
          </w:tcPr>
          <w:p>
            <w:pPr>
              <w:tabs>
                <w:tab w:val="left" w:pos="9135"/>
              </w:tabs>
              <w:spacing w:line="400" w:lineRule="atLeast"/>
              <w:jc w:val="center"/>
              <w:rPr>
                <w:rFonts w:ascii="Arial" w:hAnsi="Arial" w:cs="Arial"/>
                <w:sz w:val="24"/>
              </w:rPr>
            </w:pPr>
          </w:p>
        </w:tc>
        <w:tc>
          <w:tcPr>
            <w:tcW w:w="1953" w:type="dxa"/>
            <w:vAlign w:val="center"/>
          </w:tcPr>
          <w:p>
            <w:pPr>
              <w:tabs>
                <w:tab w:val="left" w:pos="9135"/>
              </w:tabs>
              <w:spacing w:line="400" w:lineRule="atLeast"/>
              <w:jc w:val="center"/>
              <w:rPr>
                <w:rFonts w:ascii="Arial" w:hAnsi="Arial" w:cs="Arial"/>
                <w:sz w:val="24"/>
              </w:rPr>
            </w:pPr>
          </w:p>
        </w:tc>
        <w:tc>
          <w:tcPr>
            <w:tcW w:w="1508" w:type="dxa"/>
            <w:vAlign w:val="center"/>
          </w:tcPr>
          <w:p>
            <w:pPr>
              <w:tabs>
                <w:tab w:val="left" w:pos="9135"/>
              </w:tabs>
              <w:spacing w:line="400" w:lineRule="atLeast"/>
              <w:rPr>
                <w:rFonts w:ascii="Arial" w:hAnsi="Arial" w:cs="Arial"/>
                <w:sz w:val="24"/>
              </w:rPr>
            </w:pPr>
          </w:p>
        </w:tc>
      </w:tr>
    </w:tbl>
    <w:p>
      <w:pPr>
        <w:tabs>
          <w:tab w:val="left" w:pos="9135"/>
        </w:tabs>
        <w:spacing w:line="400" w:lineRule="atLeast"/>
        <w:rPr>
          <w:rFonts w:ascii="Arial" w:hAnsi="Arial" w:cs="Arial"/>
          <w:sz w:val="24"/>
        </w:rPr>
      </w:pPr>
      <w:r>
        <w:rPr>
          <w:rFonts w:hint="eastAsia" w:ascii="Arial" w:hAnsi="Arial" w:cs="Arial"/>
          <w:sz w:val="24"/>
        </w:rPr>
        <w:t>供应商法人或授权代表</w:t>
      </w:r>
      <w:r>
        <w:rPr>
          <w:rFonts w:ascii="Arial" w:hAnsi="Arial" w:cs="Arial"/>
          <w:sz w:val="24"/>
        </w:rPr>
        <w:t>：</w:t>
      </w:r>
      <w:r>
        <w:rPr>
          <w:rFonts w:ascii="Arial" w:hAnsi="Arial" w:cs="Arial"/>
          <w:sz w:val="24"/>
          <w:u w:val="single"/>
        </w:rPr>
        <w:t>　　　　　　　　　　　</w:t>
      </w:r>
    </w:p>
    <w:p>
      <w:pPr>
        <w:tabs>
          <w:tab w:val="left" w:pos="9135"/>
        </w:tabs>
        <w:spacing w:line="400" w:lineRule="atLeast"/>
        <w:ind w:firstLine="480" w:firstLineChars="200"/>
        <w:rPr>
          <w:rFonts w:ascii="Arial" w:hAnsi="Arial" w:cs="Arial"/>
          <w:sz w:val="24"/>
        </w:rPr>
      </w:pPr>
      <w:r>
        <w:rPr>
          <w:rFonts w:ascii="Arial" w:hAnsi="Arial" w:cs="Arial"/>
          <w:sz w:val="24"/>
        </w:rPr>
        <w:t>注：</w:t>
      </w:r>
    </w:p>
    <w:p>
      <w:pPr>
        <w:tabs>
          <w:tab w:val="left" w:pos="9135"/>
        </w:tabs>
        <w:spacing w:line="400" w:lineRule="atLeast"/>
        <w:ind w:firstLine="480" w:firstLineChars="200"/>
        <w:rPr>
          <w:rFonts w:ascii="Arial" w:hAnsi="Arial" w:cs="Arial"/>
          <w:sz w:val="24"/>
        </w:rPr>
      </w:pPr>
      <w:r>
        <w:rPr>
          <w:rFonts w:ascii="Arial" w:hAnsi="Arial" w:cs="Arial"/>
          <w:sz w:val="24"/>
        </w:rPr>
        <w:t>1、</w:t>
      </w:r>
      <w:r>
        <w:rPr>
          <w:rFonts w:hint="eastAsia" w:ascii="Arial" w:hAnsi="Arial" w:cs="Arial"/>
          <w:sz w:val="24"/>
          <w:lang w:val="zh-CN"/>
        </w:rPr>
        <w:t>“</w:t>
      </w:r>
      <w:r>
        <w:rPr>
          <w:rFonts w:hint="eastAsia" w:ascii="Arial" w:hAnsi="Arial" w:cs="Arial"/>
          <w:sz w:val="24"/>
        </w:rPr>
        <w:t>投标</w:t>
      </w:r>
      <w:r>
        <w:rPr>
          <w:rFonts w:hint="eastAsia" w:ascii="Arial" w:hAnsi="Arial" w:cs="Arial"/>
          <w:sz w:val="24"/>
          <w:lang w:val="zh-CN"/>
        </w:rPr>
        <w:t>报价”为</w:t>
      </w:r>
      <w:r>
        <w:rPr>
          <w:rFonts w:hint="eastAsia" w:ascii="Arial" w:hAnsi="Arial" w:cs="Arial"/>
          <w:sz w:val="24"/>
        </w:rPr>
        <w:t>投标</w:t>
      </w:r>
      <w:r>
        <w:rPr>
          <w:rFonts w:hint="eastAsia" w:ascii="Arial" w:hAnsi="Arial" w:cs="Arial"/>
          <w:sz w:val="24"/>
          <w:lang w:val="zh-CN"/>
        </w:rPr>
        <w:t>总价。包括设备</w:t>
      </w:r>
      <w:r>
        <w:rPr>
          <w:rFonts w:hint="eastAsia" w:ascii="Arial" w:hAnsi="Arial" w:cs="Arial"/>
          <w:sz w:val="24"/>
        </w:rPr>
        <w:t>费、</w:t>
      </w:r>
      <w:r>
        <w:rPr>
          <w:rFonts w:hint="eastAsia" w:ascii="Arial" w:hAnsi="Arial" w:cs="Arial"/>
          <w:sz w:val="24"/>
          <w:lang w:val="zh-CN"/>
        </w:rPr>
        <w:t>材料</w:t>
      </w:r>
      <w:r>
        <w:rPr>
          <w:rFonts w:hint="eastAsia" w:ascii="Arial" w:hAnsi="Arial" w:cs="Arial"/>
          <w:sz w:val="24"/>
        </w:rPr>
        <w:t>费</w:t>
      </w:r>
      <w:r>
        <w:rPr>
          <w:rFonts w:hint="eastAsia" w:ascii="Arial" w:hAnsi="Arial" w:cs="Arial"/>
          <w:sz w:val="24"/>
          <w:lang w:val="zh-CN"/>
        </w:rPr>
        <w:t>、包装费、运输费、装卸费、保险费、利润、税金及不可预见费等全部费用。</w:t>
      </w:r>
    </w:p>
    <w:p>
      <w:pPr>
        <w:numPr>
          <w:ilvl w:val="0"/>
          <w:numId w:val="10"/>
        </w:numPr>
        <w:tabs>
          <w:tab w:val="left" w:pos="9135"/>
        </w:tabs>
        <w:spacing w:line="400" w:lineRule="atLeast"/>
        <w:ind w:firstLine="480"/>
        <w:rPr>
          <w:rFonts w:ascii="Arial" w:hAnsi="Arial" w:cs="Arial"/>
          <w:sz w:val="24"/>
        </w:rPr>
      </w:pPr>
      <w:r>
        <w:rPr>
          <w:rFonts w:hint="eastAsia" w:ascii="宋体" w:hAnsi="宋体" w:cs="宋体"/>
          <w:kern w:val="0"/>
          <w:sz w:val="24"/>
        </w:rPr>
        <w:t>投标</w:t>
      </w:r>
      <w:r>
        <w:rPr>
          <w:rFonts w:hint="eastAsia" w:ascii="宋体" w:hAnsi="宋体" w:cs="宋体"/>
          <w:kern w:val="0"/>
          <w:sz w:val="24"/>
          <w:lang w:val="zh-CN"/>
        </w:rPr>
        <w:t>报价不能有两个或两个以上的报价方案</w:t>
      </w:r>
      <w:r>
        <w:rPr>
          <w:rFonts w:ascii="Arial" w:hAnsi="Arial" w:cs="Arial"/>
          <w:sz w:val="24"/>
        </w:rPr>
        <w:t>。</w:t>
      </w:r>
    </w:p>
    <w:p>
      <w:pPr>
        <w:pStyle w:val="18"/>
      </w:pPr>
    </w:p>
    <w:p>
      <w:pPr>
        <w:spacing w:line="400" w:lineRule="atLeast"/>
        <w:rPr>
          <w:rFonts w:ascii="Arial" w:hAnsi="Arial" w:cs="Arial"/>
          <w:sz w:val="24"/>
        </w:rPr>
        <w:sectPr>
          <w:pgSz w:w="16838" w:h="11906" w:orient="landscape"/>
          <w:pgMar w:top="1440" w:right="1080" w:bottom="1440" w:left="1080" w:header="851" w:footer="850" w:gutter="0"/>
          <w:cols w:space="720" w:num="1"/>
          <w:docGrid w:type="linesAndChars" w:linePitch="312" w:charSpace="0"/>
        </w:sectPr>
      </w:pPr>
    </w:p>
    <w:p>
      <w:pPr>
        <w:spacing w:line="400" w:lineRule="atLeast"/>
        <w:ind w:left="2880" w:hanging="2880"/>
        <w:jc w:val="center"/>
        <w:outlineLvl w:val="1"/>
        <w:rPr>
          <w:rFonts w:ascii="Arial" w:hAnsi="Arial" w:cs="Arial"/>
          <w:sz w:val="24"/>
        </w:rPr>
      </w:pPr>
      <w:bookmarkStart w:id="105" w:name="_Toc277841205"/>
      <w:bookmarkStart w:id="106" w:name="_Toc3822"/>
      <w:r>
        <w:rPr>
          <w:rFonts w:ascii="Arial" w:hAnsi="Arial" w:cs="Arial"/>
          <w:sz w:val="24"/>
        </w:rPr>
        <w:t>3、分项报价表</w:t>
      </w:r>
      <w:bookmarkEnd w:id="105"/>
      <w:bookmarkEnd w:id="106"/>
    </w:p>
    <w:p>
      <w:pPr>
        <w:spacing w:line="400" w:lineRule="atLeast"/>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39"/>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716"/>
        <w:gridCol w:w="1972"/>
        <w:gridCol w:w="1285"/>
        <w:gridCol w:w="176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1100" w:type="dxa"/>
            <w:vAlign w:val="center"/>
          </w:tcPr>
          <w:p>
            <w:pPr>
              <w:snapToGrid w:val="0"/>
              <w:jc w:val="center"/>
              <w:rPr>
                <w:rFonts w:ascii="宋体" w:hAnsi="宋体" w:cs="宋体"/>
                <w:sz w:val="24"/>
                <w:szCs w:val="24"/>
              </w:rPr>
            </w:pPr>
            <w:r>
              <w:rPr>
                <w:rFonts w:hint="eastAsia" w:ascii="宋体" w:hAnsi="宋体" w:cs="宋体"/>
                <w:sz w:val="24"/>
                <w:szCs w:val="24"/>
              </w:rPr>
              <w:t>序号</w:t>
            </w:r>
          </w:p>
        </w:tc>
        <w:tc>
          <w:tcPr>
            <w:tcW w:w="1716" w:type="dxa"/>
            <w:vAlign w:val="center"/>
          </w:tcPr>
          <w:p>
            <w:pPr>
              <w:snapToGrid w:val="0"/>
              <w:jc w:val="center"/>
              <w:rPr>
                <w:rFonts w:ascii="宋体" w:hAnsi="宋体" w:cs="宋体"/>
                <w:sz w:val="24"/>
                <w:szCs w:val="24"/>
              </w:rPr>
            </w:pPr>
            <w:r>
              <w:rPr>
                <w:rFonts w:hint="eastAsia" w:ascii="宋体" w:hAnsi="宋体" w:cs="宋体"/>
                <w:sz w:val="24"/>
                <w:szCs w:val="24"/>
              </w:rPr>
              <w:t>品种</w:t>
            </w:r>
          </w:p>
        </w:tc>
        <w:tc>
          <w:tcPr>
            <w:tcW w:w="1972" w:type="dxa"/>
            <w:vAlign w:val="center"/>
          </w:tcPr>
          <w:p>
            <w:pPr>
              <w:snapToGrid w:val="0"/>
              <w:jc w:val="center"/>
              <w:rPr>
                <w:rFonts w:ascii="宋体" w:hAnsi="宋体" w:cs="宋体"/>
                <w:sz w:val="24"/>
                <w:szCs w:val="24"/>
              </w:rPr>
            </w:pPr>
            <w:r>
              <w:rPr>
                <w:rFonts w:hint="eastAsia" w:ascii="宋体" w:hAnsi="宋体" w:cs="宋体"/>
                <w:sz w:val="24"/>
                <w:szCs w:val="24"/>
              </w:rPr>
              <w:t>规格</w:t>
            </w:r>
          </w:p>
          <w:p>
            <w:pPr>
              <w:snapToGrid w:val="0"/>
              <w:jc w:val="center"/>
              <w:rPr>
                <w:rFonts w:ascii="宋体" w:hAnsi="宋体" w:cs="宋体"/>
                <w:sz w:val="24"/>
                <w:szCs w:val="24"/>
              </w:rPr>
            </w:pPr>
            <w:r>
              <w:rPr>
                <w:rFonts w:hint="eastAsia" w:ascii="宋体" w:hAnsi="宋体" w:cs="宋体"/>
                <w:sz w:val="24"/>
                <w:szCs w:val="24"/>
              </w:rPr>
              <w:t>(胸径)</w:t>
            </w:r>
          </w:p>
        </w:tc>
        <w:tc>
          <w:tcPr>
            <w:tcW w:w="1285" w:type="dxa"/>
            <w:vAlign w:val="center"/>
          </w:tcPr>
          <w:p>
            <w:pPr>
              <w:snapToGrid w:val="0"/>
              <w:jc w:val="center"/>
              <w:rPr>
                <w:rFonts w:ascii="宋体" w:hAnsi="宋体" w:cs="宋体"/>
                <w:sz w:val="24"/>
                <w:szCs w:val="24"/>
              </w:rPr>
            </w:pPr>
            <w:r>
              <w:rPr>
                <w:rFonts w:hint="eastAsia" w:ascii="宋体" w:hAnsi="宋体" w:cs="宋体"/>
                <w:sz w:val="24"/>
                <w:szCs w:val="24"/>
              </w:rPr>
              <w:t>数量(株)</w:t>
            </w:r>
          </w:p>
        </w:tc>
        <w:tc>
          <w:tcPr>
            <w:tcW w:w="1766" w:type="dxa"/>
            <w:vAlign w:val="center"/>
          </w:tcPr>
          <w:p>
            <w:pPr>
              <w:snapToGrid w:val="0"/>
              <w:jc w:val="center"/>
              <w:rPr>
                <w:rFonts w:ascii="宋体" w:hAnsi="宋体" w:cs="宋体"/>
                <w:sz w:val="24"/>
                <w:szCs w:val="24"/>
              </w:rPr>
            </w:pPr>
            <w:r>
              <w:rPr>
                <w:rFonts w:hint="eastAsia" w:ascii="宋体" w:hAnsi="宋体" w:cs="宋体"/>
                <w:sz w:val="24"/>
                <w:szCs w:val="24"/>
              </w:rPr>
              <w:t>单价（元）</w:t>
            </w:r>
          </w:p>
        </w:tc>
        <w:tc>
          <w:tcPr>
            <w:tcW w:w="1698" w:type="dxa"/>
            <w:vAlign w:val="center"/>
          </w:tcPr>
          <w:p>
            <w:pPr>
              <w:snapToGrid w:val="0"/>
              <w:jc w:val="center"/>
              <w:rPr>
                <w:rFonts w:ascii="宋体" w:hAnsi="宋体" w:cs="宋体"/>
                <w:sz w:val="24"/>
                <w:szCs w:val="24"/>
              </w:rPr>
            </w:pPr>
            <w:r>
              <w:rPr>
                <w:rFonts w:hint="eastAsia" w:ascii="宋体" w:hAnsi="宋体" w:cs="宋体"/>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00" w:type="dxa"/>
            <w:vAlign w:val="center"/>
          </w:tcPr>
          <w:p>
            <w:pPr>
              <w:snapToGrid w:val="0"/>
              <w:jc w:val="center"/>
              <w:rPr>
                <w:rFonts w:ascii="宋体" w:hAnsi="宋体" w:cs="宋体"/>
                <w:sz w:val="24"/>
                <w:szCs w:val="24"/>
              </w:rPr>
            </w:pPr>
            <w:r>
              <w:rPr>
                <w:rFonts w:hint="eastAsia" w:ascii="宋体" w:hAnsi="宋体" w:cs="宋体"/>
                <w:kern w:val="1"/>
                <w:sz w:val="24"/>
                <w:szCs w:val="24"/>
              </w:rPr>
              <w:t>1</w:t>
            </w:r>
          </w:p>
        </w:tc>
        <w:tc>
          <w:tcPr>
            <w:tcW w:w="1716" w:type="dxa"/>
          </w:tcPr>
          <w:p>
            <w:pPr>
              <w:snapToGrid w:val="0"/>
              <w:rPr>
                <w:rFonts w:ascii="宋体" w:hAnsi="宋体" w:cs="宋体"/>
                <w:sz w:val="24"/>
                <w:szCs w:val="24"/>
              </w:rPr>
            </w:pPr>
          </w:p>
        </w:tc>
        <w:tc>
          <w:tcPr>
            <w:tcW w:w="1972" w:type="dxa"/>
            <w:vAlign w:val="center"/>
          </w:tcPr>
          <w:p>
            <w:pPr>
              <w:snapToGrid w:val="0"/>
              <w:rPr>
                <w:rFonts w:ascii="宋体" w:hAnsi="宋体" w:cs="宋体"/>
                <w:sz w:val="24"/>
                <w:szCs w:val="24"/>
              </w:rPr>
            </w:pPr>
          </w:p>
        </w:tc>
        <w:tc>
          <w:tcPr>
            <w:tcW w:w="1285" w:type="dxa"/>
          </w:tcPr>
          <w:p>
            <w:pPr>
              <w:snapToGrid w:val="0"/>
              <w:rPr>
                <w:rFonts w:ascii="宋体" w:hAnsi="宋体" w:cs="宋体"/>
                <w:sz w:val="24"/>
                <w:szCs w:val="24"/>
              </w:rPr>
            </w:pPr>
          </w:p>
        </w:tc>
        <w:tc>
          <w:tcPr>
            <w:tcW w:w="1766" w:type="dxa"/>
            <w:vAlign w:val="center"/>
          </w:tcPr>
          <w:p>
            <w:pPr>
              <w:snapToGrid w:val="0"/>
              <w:jc w:val="center"/>
              <w:rPr>
                <w:rFonts w:ascii="宋体" w:hAnsi="宋体" w:cs="宋体"/>
                <w:sz w:val="24"/>
                <w:szCs w:val="24"/>
              </w:rPr>
            </w:pPr>
          </w:p>
        </w:tc>
        <w:tc>
          <w:tcPr>
            <w:tcW w:w="1698" w:type="dxa"/>
            <w:vAlign w:val="center"/>
          </w:tcPr>
          <w:p>
            <w:pPr>
              <w:snapToGrid w:val="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00" w:type="dxa"/>
            <w:vAlign w:val="center"/>
          </w:tcPr>
          <w:p>
            <w:pPr>
              <w:snapToGrid w:val="0"/>
              <w:jc w:val="center"/>
              <w:rPr>
                <w:rFonts w:ascii="宋体" w:hAnsi="宋体" w:cs="宋体"/>
                <w:sz w:val="24"/>
                <w:szCs w:val="24"/>
              </w:rPr>
            </w:pPr>
            <w:r>
              <w:rPr>
                <w:rFonts w:hint="eastAsia" w:ascii="宋体" w:hAnsi="宋体" w:cs="宋体"/>
                <w:kern w:val="1"/>
                <w:sz w:val="24"/>
                <w:szCs w:val="24"/>
              </w:rPr>
              <w:t>2</w:t>
            </w:r>
          </w:p>
        </w:tc>
        <w:tc>
          <w:tcPr>
            <w:tcW w:w="1716" w:type="dxa"/>
          </w:tcPr>
          <w:p>
            <w:pPr>
              <w:snapToGrid w:val="0"/>
              <w:rPr>
                <w:rFonts w:ascii="宋体" w:hAnsi="宋体" w:cs="宋体"/>
                <w:sz w:val="24"/>
                <w:szCs w:val="24"/>
              </w:rPr>
            </w:pPr>
          </w:p>
        </w:tc>
        <w:tc>
          <w:tcPr>
            <w:tcW w:w="1972" w:type="dxa"/>
            <w:vAlign w:val="center"/>
          </w:tcPr>
          <w:p>
            <w:pPr>
              <w:snapToGrid w:val="0"/>
              <w:rPr>
                <w:rFonts w:ascii="宋体" w:hAnsi="宋体" w:cs="宋体"/>
                <w:sz w:val="24"/>
                <w:szCs w:val="24"/>
              </w:rPr>
            </w:pPr>
          </w:p>
        </w:tc>
        <w:tc>
          <w:tcPr>
            <w:tcW w:w="1285" w:type="dxa"/>
            <w:vAlign w:val="center"/>
          </w:tcPr>
          <w:p>
            <w:pPr>
              <w:widowControl/>
              <w:jc w:val="center"/>
              <w:textAlignment w:val="bottom"/>
              <w:rPr>
                <w:rFonts w:ascii="宋体" w:hAnsi="宋体" w:cs="宋体"/>
                <w:sz w:val="24"/>
                <w:szCs w:val="24"/>
              </w:rPr>
            </w:pPr>
          </w:p>
        </w:tc>
        <w:tc>
          <w:tcPr>
            <w:tcW w:w="1766" w:type="dxa"/>
            <w:vAlign w:val="center"/>
          </w:tcPr>
          <w:p>
            <w:pPr>
              <w:widowControl/>
              <w:jc w:val="center"/>
              <w:textAlignment w:val="bottom"/>
              <w:rPr>
                <w:rFonts w:ascii="宋体" w:hAnsi="宋体" w:cs="宋体"/>
                <w:sz w:val="24"/>
                <w:szCs w:val="24"/>
              </w:rPr>
            </w:pPr>
          </w:p>
        </w:tc>
        <w:tc>
          <w:tcPr>
            <w:tcW w:w="1698" w:type="dxa"/>
            <w:vAlign w:val="center"/>
          </w:tcPr>
          <w:p>
            <w:pPr>
              <w:widowControl/>
              <w:jc w:val="center"/>
              <w:textAlignment w:val="bottom"/>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00" w:type="dxa"/>
            <w:vAlign w:val="center"/>
          </w:tcPr>
          <w:p>
            <w:pPr>
              <w:snapToGrid w:val="0"/>
              <w:jc w:val="center"/>
              <w:rPr>
                <w:rFonts w:ascii="宋体" w:hAnsi="宋体" w:cs="宋体"/>
                <w:sz w:val="24"/>
                <w:szCs w:val="24"/>
              </w:rPr>
            </w:pPr>
            <w:r>
              <w:rPr>
                <w:rFonts w:hint="eastAsia" w:ascii="宋体" w:hAnsi="宋体" w:cs="宋体"/>
                <w:kern w:val="1"/>
                <w:sz w:val="24"/>
                <w:szCs w:val="24"/>
              </w:rPr>
              <w:t>3</w:t>
            </w:r>
          </w:p>
        </w:tc>
        <w:tc>
          <w:tcPr>
            <w:tcW w:w="1716" w:type="dxa"/>
          </w:tcPr>
          <w:p>
            <w:pPr>
              <w:snapToGrid w:val="0"/>
              <w:rPr>
                <w:rFonts w:ascii="宋体" w:hAnsi="宋体" w:cs="宋体"/>
                <w:sz w:val="24"/>
                <w:szCs w:val="24"/>
              </w:rPr>
            </w:pPr>
          </w:p>
        </w:tc>
        <w:tc>
          <w:tcPr>
            <w:tcW w:w="1972" w:type="dxa"/>
            <w:vAlign w:val="center"/>
          </w:tcPr>
          <w:p>
            <w:pPr>
              <w:snapToGrid w:val="0"/>
              <w:rPr>
                <w:rFonts w:ascii="宋体" w:hAnsi="宋体" w:cs="宋体"/>
                <w:sz w:val="24"/>
                <w:szCs w:val="24"/>
              </w:rPr>
            </w:pPr>
          </w:p>
        </w:tc>
        <w:tc>
          <w:tcPr>
            <w:tcW w:w="1285" w:type="dxa"/>
          </w:tcPr>
          <w:p>
            <w:pPr>
              <w:snapToGrid w:val="0"/>
              <w:rPr>
                <w:rFonts w:ascii="宋体" w:hAnsi="宋体" w:cs="宋体"/>
                <w:sz w:val="24"/>
                <w:szCs w:val="24"/>
              </w:rPr>
            </w:pPr>
          </w:p>
        </w:tc>
        <w:tc>
          <w:tcPr>
            <w:tcW w:w="1766" w:type="dxa"/>
            <w:vAlign w:val="center"/>
          </w:tcPr>
          <w:p>
            <w:pPr>
              <w:snapToGrid w:val="0"/>
              <w:jc w:val="center"/>
              <w:rPr>
                <w:rFonts w:ascii="宋体" w:hAnsi="宋体" w:cs="宋体"/>
                <w:sz w:val="24"/>
                <w:szCs w:val="24"/>
              </w:rPr>
            </w:pPr>
          </w:p>
        </w:tc>
        <w:tc>
          <w:tcPr>
            <w:tcW w:w="1698" w:type="dxa"/>
            <w:vAlign w:val="center"/>
          </w:tcPr>
          <w:p>
            <w:pPr>
              <w:snapToGrid w:val="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00" w:type="dxa"/>
            <w:vAlign w:val="center"/>
          </w:tcPr>
          <w:p>
            <w:pPr>
              <w:snapToGrid w:val="0"/>
              <w:jc w:val="center"/>
              <w:rPr>
                <w:rFonts w:ascii="宋体" w:hAnsi="宋体" w:cs="宋体"/>
                <w:kern w:val="1"/>
                <w:sz w:val="24"/>
                <w:szCs w:val="24"/>
              </w:rPr>
            </w:pPr>
            <w:r>
              <w:rPr>
                <w:rFonts w:hint="eastAsia" w:ascii="宋体" w:hAnsi="宋体" w:cs="宋体"/>
                <w:kern w:val="1"/>
                <w:sz w:val="24"/>
                <w:szCs w:val="24"/>
              </w:rPr>
              <w:t>...</w:t>
            </w:r>
          </w:p>
        </w:tc>
        <w:tc>
          <w:tcPr>
            <w:tcW w:w="1716" w:type="dxa"/>
          </w:tcPr>
          <w:p>
            <w:pPr>
              <w:snapToGrid w:val="0"/>
              <w:rPr>
                <w:rFonts w:ascii="宋体" w:hAnsi="宋体" w:cs="宋体"/>
                <w:sz w:val="24"/>
                <w:szCs w:val="24"/>
              </w:rPr>
            </w:pPr>
          </w:p>
        </w:tc>
        <w:tc>
          <w:tcPr>
            <w:tcW w:w="1972" w:type="dxa"/>
            <w:vAlign w:val="center"/>
          </w:tcPr>
          <w:p>
            <w:pPr>
              <w:snapToGrid w:val="0"/>
              <w:rPr>
                <w:rFonts w:ascii="宋体" w:hAnsi="宋体" w:cs="宋体"/>
                <w:sz w:val="24"/>
                <w:szCs w:val="24"/>
              </w:rPr>
            </w:pPr>
          </w:p>
        </w:tc>
        <w:tc>
          <w:tcPr>
            <w:tcW w:w="1285" w:type="dxa"/>
          </w:tcPr>
          <w:p>
            <w:pPr>
              <w:snapToGrid w:val="0"/>
              <w:rPr>
                <w:rFonts w:ascii="宋体" w:hAnsi="宋体" w:cs="宋体"/>
                <w:sz w:val="24"/>
                <w:szCs w:val="24"/>
              </w:rPr>
            </w:pPr>
          </w:p>
        </w:tc>
        <w:tc>
          <w:tcPr>
            <w:tcW w:w="1766" w:type="dxa"/>
            <w:vAlign w:val="center"/>
          </w:tcPr>
          <w:p>
            <w:pPr>
              <w:snapToGrid w:val="0"/>
              <w:jc w:val="center"/>
              <w:rPr>
                <w:rFonts w:ascii="宋体" w:hAnsi="宋体" w:cs="宋体"/>
                <w:sz w:val="24"/>
                <w:szCs w:val="24"/>
              </w:rPr>
            </w:pPr>
          </w:p>
        </w:tc>
        <w:tc>
          <w:tcPr>
            <w:tcW w:w="1698" w:type="dxa"/>
            <w:vAlign w:val="center"/>
          </w:tcPr>
          <w:p>
            <w:pPr>
              <w:snapToGrid w:val="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839" w:type="dxa"/>
            <w:gridSpan w:val="5"/>
            <w:vAlign w:val="center"/>
          </w:tcPr>
          <w:p>
            <w:pPr>
              <w:snapToGrid w:val="0"/>
              <w:jc w:val="center"/>
              <w:rPr>
                <w:rFonts w:ascii="宋体" w:hAnsi="宋体" w:cs="宋体"/>
                <w:sz w:val="24"/>
                <w:szCs w:val="24"/>
              </w:rPr>
            </w:pPr>
            <w:r>
              <w:rPr>
                <w:rFonts w:hint="eastAsia" w:ascii="宋体" w:hAnsi="宋体" w:cs="宋体"/>
                <w:sz w:val="24"/>
                <w:szCs w:val="24"/>
              </w:rPr>
              <w:t>总价</w:t>
            </w:r>
          </w:p>
        </w:tc>
        <w:tc>
          <w:tcPr>
            <w:tcW w:w="1698" w:type="dxa"/>
            <w:vAlign w:val="center"/>
          </w:tcPr>
          <w:p>
            <w:pPr>
              <w:snapToGrid w:val="0"/>
              <w:jc w:val="center"/>
              <w:rPr>
                <w:rFonts w:ascii="宋体" w:hAnsi="宋体" w:cs="宋体"/>
                <w:sz w:val="24"/>
                <w:szCs w:val="24"/>
              </w:rPr>
            </w:pPr>
          </w:p>
        </w:tc>
      </w:tr>
    </w:tbl>
    <w:p>
      <w:pPr>
        <w:spacing w:line="400" w:lineRule="atLeast"/>
        <w:rPr>
          <w:rFonts w:ascii="Arial" w:hAnsi="Arial" w:cs="Arial"/>
          <w:sz w:val="24"/>
        </w:rPr>
      </w:pPr>
    </w:p>
    <w:p>
      <w:pPr>
        <w:spacing w:line="400" w:lineRule="atLeast"/>
        <w:rPr>
          <w:rFonts w:ascii="Arial" w:hAnsi="Arial" w:cs="Arial"/>
          <w:sz w:val="24"/>
        </w:rPr>
      </w:pPr>
      <w:r>
        <w:rPr>
          <w:rFonts w:hint="eastAsia" w:ascii="Arial" w:hAnsi="Arial" w:cs="Arial"/>
          <w:sz w:val="24"/>
        </w:rPr>
        <w:t>注：根据第三部分逐项填写。</w:t>
      </w:r>
    </w:p>
    <w:p>
      <w:pPr>
        <w:spacing w:line="400" w:lineRule="atLeast"/>
        <w:ind w:left="2880" w:hanging="2880"/>
        <w:rPr>
          <w:rFonts w:ascii="Arial" w:hAnsi="Arial" w:cs="Arial"/>
          <w:sz w:val="24"/>
        </w:rPr>
      </w:pPr>
    </w:p>
    <w:p>
      <w:pPr>
        <w:spacing w:line="400" w:lineRule="atLeast"/>
        <w:ind w:left="2880" w:hanging="2880"/>
        <w:rPr>
          <w:rFonts w:ascii="Arial" w:hAnsi="Arial" w:cs="Arial"/>
          <w:sz w:val="24"/>
          <w:u w:val="single"/>
        </w:rPr>
      </w:pPr>
      <w:r>
        <w:rPr>
          <w:rFonts w:hint="eastAsia" w:ascii="Arial" w:hAnsi="Arial" w:cs="Arial"/>
          <w:sz w:val="24"/>
        </w:rPr>
        <w:t>供应商法人或授权代表</w:t>
      </w:r>
      <w:r>
        <w:rPr>
          <w:rFonts w:ascii="Arial" w:hAnsi="Arial" w:cs="Arial"/>
          <w:sz w:val="24"/>
        </w:rPr>
        <w:t>：</w:t>
      </w:r>
      <w:r>
        <w:rPr>
          <w:rFonts w:ascii="Arial" w:hAnsi="Arial" w:cs="Arial"/>
          <w:sz w:val="24"/>
          <w:u w:val="single"/>
        </w:rPr>
        <w:t>　　　　　　　　　　　　　　　</w:t>
      </w:r>
    </w:p>
    <w:p>
      <w:pPr>
        <w:spacing w:line="400" w:lineRule="atLeast"/>
        <w:ind w:left="2880" w:hanging="2880"/>
        <w:jc w:val="center"/>
        <w:rPr>
          <w:rFonts w:ascii="Arial" w:hAnsi="Arial" w:cs="Arial"/>
          <w:b/>
          <w:sz w:val="24"/>
        </w:rPr>
      </w:pPr>
    </w:p>
    <w:p>
      <w:pPr>
        <w:adjustRightInd w:val="0"/>
        <w:snapToGrid w:val="0"/>
        <w:spacing w:line="400" w:lineRule="atLeast"/>
        <w:jc w:val="center"/>
        <w:outlineLvl w:val="1"/>
        <w:rPr>
          <w:rFonts w:ascii="宋体" w:hAnsi="宋体"/>
          <w:sz w:val="24"/>
          <w:szCs w:val="24"/>
        </w:rPr>
      </w:pPr>
      <w:r>
        <w:rPr>
          <w:rFonts w:ascii="Arial" w:hAnsi="Arial" w:cs="Arial"/>
          <w:sz w:val="24"/>
        </w:rPr>
        <w:br w:type="page"/>
      </w:r>
      <w:bookmarkStart w:id="107" w:name="_Toc9067"/>
      <w:r>
        <w:rPr>
          <w:rFonts w:ascii="宋体" w:hAnsi="宋体"/>
          <w:b/>
          <w:sz w:val="24"/>
          <w:szCs w:val="24"/>
        </w:rPr>
        <w:t>4</w:t>
      </w:r>
      <w:r>
        <w:rPr>
          <w:rFonts w:hint="eastAsia" w:ascii="宋体" w:hAnsi="宋体"/>
          <w:b/>
          <w:sz w:val="24"/>
          <w:szCs w:val="24"/>
        </w:rPr>
        <w:t>、</w:t>
      </w:r>
      <w:r>
        <w:rPr>
          <w:rFonts w:hint="eastAsia" w:ascii="宋体" w:hAnsi="宋体"/>
          <w:sz w:val="24"/>
          <w:szCs w:val="24"/>
        </w:rPr>
        <w:t>法定代表人身份证明书</w:t>
      </w:r>
      <w:bookmarkEnd w:id="107"/>
    </w:p>
    <w:p>
      <w:pPr>
        <w:adjustRightInd w:val="0"/>
        <w:snapToGrid w:val="0"/>
        <w:spacing w:line="400" w:lineRule="atLeast"/>
        <w:jc w:val="left"/>
        <w:rPr>
          <w:rFonts w:ascii="宋体" w:hAnsi="宋体"/>
          <w:sz w:val="24"/>
          <w:szCs w:val="24"/>
        </w:rPr>
      </w:pPr>
    </w:p>
    <w:p>
      <w:pPr>
        <w:adjustRightInd w:val="0"/>
        <w:snapToGrid w:val="0"/>
        <w:spacing w:line="400" w:lineRule="atLeast"/>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adjustRightInd w:val="0"/>
        <w:snapToGrid w:val="0"/>
        <w:spacing w:line="400" w:lineRule="atLeast"/>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adjustRightInd w:val="0"/>
        <w:snapToGrid w:val="0"/>
        <w:spacing w:line="400" w:lineRule="atLeast"/>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adjustRightInd w:val="0"/>
        <w:snapToGrid w:val="0"/>
        <w:spacing w:line="400" w:lineRule="atLeast"/>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adjustRightInd w:val="0"/>
        <w:snapToGrid w:val="0"/>
        <w:spacing w:line="400" w:lineRule="atLeast"/>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adjustRightInd w:val="0"/>
        <w:snapToGrid w:val="0"/>
        <w:spacing w:line="400" w:lineRule="atLeast"/>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adjustRightInd w:val="0"/>
        <w:snapToGrid w:val="0"/>
        <w:spacing w:line="400" w:lineRule="atLeast"/>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adjustRightInd w:val="0"/>
        <w:snapToGrid w:val="0"/>
        <w:spacing w:line="400" w:lineRule="atLeast"/>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adjustRightInd w:val="0"/>
        <w:snapToGrid w:val="0"/>
        <w:spacing w:line="400" w:lineRule="atLeast"/>
        <w:jc w:val="left"/>
        <w:rPr>
          <w:rFonts w:ascii="宋体" w:hAnsi="宋体"/>
          <w:sz w:val="24"/>
          <w:szCs w:val="24"/>
        </w:rPr>
      </w:pPr>
    </w:p>
    <w:p>
      <w:pPr>
        <w:adjustRightInd w:val="0"/>
        <w:snapToGrid w:val="0"/>
        <w:spacing w:line="400" w:lineRule="atLeast"/>
        <w:jc w:val="left"/>
        <w:rPr>
          <w:rFonts w:ascii="宋体" w:hAnsi="宋体"/>
          <w:sz w:val="24"/>
          <w:szCs w:val="24"/>
        </w:rPr>
      </w:pPr>
      <w:r>
        <w:rPr>
          <w:rFonts w:ascii="宋体" w:hAnsi="宋体"/>
          <w:sz w:val="24"/>
          <w:szCs w:val="24"/>
        </w:rPr>
        <w:t>特此证明。</w:t>
      </w:r>
    </w:p>
    <w:p>
      <w:pPr>
        <w:adjustRightInd w:val="0"/>
        <w:snapToGrid w:val="0"/>
        <w:spacing w:line="400" w:lineRule="atLeast"/>
        <w:jc w:val="center"/>
        <w:rPr>
          <w:rFonts w:ascii="宋体" w:hAnsi="宋体"/>
          <w:sz w:val="24"/>
          <w:szCs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pPr>
              <w:adjustRightInd w:val="0"/>
              <w:snapToGrid w:val="0"/>
              <w:spacing w:line="400" w:lineRule="atLeast"/>
              <w:jc w:val="center"/>
              <w:rPr>
                <w:rFonts w:ascii="宋体" w:hAnsi="宋体"/>
                <w:sz w:val="24"/>
                <w:szCs w:val="24"/>
              </w:rPr>
            </w:pPr>
            <w:r>
              <w:rPr>
                <w:rFonts w:hint="eastAsia" w:ascii="宋体" w:hAnsi="宋体"/>
                <w:sz w:val="24"/>
                <w:szCs w:val="24"/>
              </w:rPr>
              <w:t>法定代表人身份证（正反面）</w:t>
            </w:r>
          </w:p>
        </w:tc>
      </w:tr>
    </w:tbl>
    <w:p>
      <w:pPr>
        <w:adjustRightInd w:val="0"/>
        <w:snapToGrid w:val="0"/>
        <w:spacing w:line="400" w:lineRule="atLeast"/>
        <w:jc w:val="center"/>
        <w:rPr>
          <w:rFonts w:ascii="宋体" w:hAnsi="宋体"/>
          <w:sz w:val="24"/>
          <w:szCs w:val="24"/>
        </w:rPr>
      </w:pPr>
    </w:p>
    <w:p>
      <w:pPr>
        <w:adjustRightInd w:val="0"/>
        <w:snapToGrid w:val="0"/>
        <w:spacing w:line="400" w:lineRule="atLeast"/>
        <w:jc w:val="center"/>
        <w:rPr>
          <w:rFonts w:ascii="宋体" w:hAnsi="宋体"/>
          <w:sz w:val="24"/>
          <w:szCs w:val="24"/>
        </w:rPr>
      </w:pPr>
    </w:p>
    <w:p>
      <w:pPr>
        <w:adjustRightInd w:val="0"/>
        <w:snapToGrid w:val="0"/>
        <w:spacing w:line="400" w:lineRule="atLeast"/>
        <w:jc w:val="right"/>
        <w:rPr>
          <w:rFonts w:ascii="宋体" w:hAnsi="宋体"/>
          <w:sz w:val="24"/>
          <w:szCs w:val="24"/>
        </w:rPr>
      </w:pPr>
      <w:r>
        <w:rPr>
          <w:rFonts w:ascii="宋体" w:hAnsi="宋体"/>
          <w:sz w:val="24"/>
          <w:szCs w:val="24"/>
        </w:rPr>
        <w:t>投标申请人：</w:t>
      </w:r>
      <w:r>
        <w:rPr>
          <w:rFonts w:ascii="宋体" w:hAnsi="宋体"/>
          <w:sz w:val="24"/>
          <w:szCs w:val="24"/>
          <w:u w:val="single"/>
        </w:rPr>
        <w:t xml:space="preserve">   （加盖申请人单位公章）</w:t>
      </w:r>
    </w:p>
    <w:p>
      <w:pPr>
        <w:spacing w:line="400" w:lineRule="atLeast"/>
        <w:ind w:left="2880" w:hanging="2880"/>
        <w:jc w:val="center"/>
        <w:rPr>
          <w:rFonts w:ascii="Arial" w:hAnsi="Arial" w:cs="Arial"/>
          <w:sz w:val="24"/>
        </w:rPr>
        <w:sectPr>
          <w:type w:val="continuous"/>
          <w:pgSz w:w="11906" w:h="16838"/>
          <w:pgMar w:top="1440" w:right="1080" w:bottom="1440" w:left="1080" w:header="851" w:footer="850" w:gutter="0"/>
          <w:cols w:space="720" w:num="1"/>
          <w:docGrid w:type="lines" w:linePitch="409" w:charSpace="0"/>
        </w:sectPr>
      </w:pPr>
      <w:r>
        <w:rPr>
          <w:rFonts w:hint="eastAsia" w:ascii="宋体" w:hAnsi="宋体"/>
          <w:bCs/>
          <w:sz w:val="24"/>
          <w:szCs w:val="24"/>
        </w:rPr>
        <w:t>年   月   日</w:t>
      </w:r>
    </w:p>
    <w:p>
      <w:pPr>
        <w:adjustRightInd w:val="0"/>
        <w:snapToGrid w:val="0"/>
        <w:spacing w:line="400" w:lineRule="atLeast"/>
        <w:jc w:val="center"/>
        <w:outlineLvl w:val="1"/>
        <w:rPr>
          <w:rFonts w:ascii="Arial" w:hAnsi="Arial" w:cs="Arial"/>
          <w:sz w:val="24"/>
        </w:rPr>
      </w:pPr>
      <w:bookmarkStart w:id="108" w:name="_Toc9740"/>
      <w:r>
        <w:rPr>
          <w:rFonts w:hint="eastAsia" w:ascii="Arial" w:hAnsi="Arial" w:cs="Arial"/>
          <w:sz w:val="24"/>
        </w:rPr>
        <w:t>5</w:t>
      </w:r>
      <w:r>
        <w:rPr>
          <w:rFonts w:ascii="Arial" w:hAnsi="Arial" w:cs="Arial"/>
          <w:sz w:val="24"/>
        </w:rPr>
        <w:t>、法人代表授权</w:t>
      </w:r>
      <w:r>
        <w:rPr>
          <w:rFonts w:hint="eastAsia" w:ascii="Arial" w:hAnsi="Arial" w:cs="Arial"/>
          <w:sz w:val="24"/>
        </w:rPr>
        <w:t>委托书</w:t>
      </w:r>
      <w:bookmarkEnd w:id="108"/>
    </w:p>
    <w:p>
      <w:pPr>
        <w:adjustRightInd w:val="0"/>
        <w:snapToGrid w:val="0"/>
        <w:spacing w:line="400" w:lineRule="atLeast"/>
        <w:rPr>
          <w:rFonts w:ascii="Arial" w:hAnsi="Arial" w:cs="Arial"/>
          <w:sz w:val="24"/>
        </w:rPr>
      </w:pPr>
    </w:p>
    <w:p>
      <w:pPr>
        <w:pStyle w:val="20"/>
        <w:adjustRightInd w:val="0"/>
        <w:snapToGrid w:val="0"/>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的投标，以本公司的名义处理一切与之有关的事务。</w:t>
      </w:r>
    </w:p>
    <w:p>
      <w:pPr>
        <w:adjustRightInd w:val="0"/>
        <w:snapToGrid w:val="0"/>
        <w:spacing w:line="400" w:lineRule="atLeast"/>
        <w:ind w:firstLine="480"/>
        <w:rPr>
          <w:rFonts w:ascii="Arial" w:hAnsi="Arial" w:cs="Arial"/>
          <w:sz w:val="24"/>
        </w:rPr>
      </w:pPr>
    </w:p>
    <w:p>
      <w:pPr>
        <w:adjustRightInd w:val="0"/>
        <w:snapToGrid w:val="0"/>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pPr>
        <w:adjustRightInd w:val="0"/>
        <w:snapToGrid w:val="0"/>
        <w:spacing w:line="400" w:lineRule="atLeast"/>
        <w:ind w:firstLine="480"/>
        <w:rPr>
          <w:rFonts w:ascii="Arial" w:hAnsi="Arial" w:cs="Arial"/>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Pr>
          <w:p>
            <w:pPr>
              <w:adjustRightInd w:val="0"/>
              <w:snapToGrid w:val="0"/>
              <w:spacing w:line="400" w:lineRule="atLeas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Pr>
          <w:p>
            <w:pPr>
              <w:adjustRightInd w:val="0"/>
              <w:snapToGrid w:val="0"/>
              <w:spacing w:line="400" w:lineRule="atLeast"/>
              <w:jc w:val="left"/>
              <w:rPr>
                <w:rFonts w:ascii="宋体" w:hAnsi="宋体"/>
                <w:sz w:val="24"/>
                <w:szCs w:val="24"/>
              </w:rPr>
            </w:pPr>
            <w:r>
              <w:rPr>
                <w:rFonts w:hint="eastAsia" w:ascii="宋体" w:hAnsi="宋体"/>
                <w:sz w:val="24"/>
                <w:szCs w:val="24"/>
              </w:rPr>
              <w:t>被授权人的身份证（正反面）</w:t>
            </w:r>
          </w:p>
        </w:tc>
      </w:tr>
    </w:tbl>
    <w:p>
      <w:pPr>
        <w:adjustRightInd w:val="0"/>
        <w:snapToGrid w:val="0"/>
        <w:spacing w:line="400" w:lineRule="atLeast"/>
        <w:ind w:firstLine="480"/>
        <w:rPr>
          <w:rFonts w:ascii="Arial" w:hAnsi="Arial" w:cs="Arial"/>
          <w:sz w:val="24"/>
        </w:rPr>
      </w:pPr>
    </w:p>
    <w:p>
      <w:pPr>
        <w:adjustRightInd w:val="0"/>
        <w:snapToGrid w:val="0"/>
        <w:spacing w:line="400" w:lineRule="atLeast"/>
        <w:ind w:firstLine="480"/>
        <w:rPr>
          <w:rFonts w:ascii="Arial" w:hAnsi="Arial" w:cs="Arial"/>
          <w:sz w:val="24"/>
        </w:rPr>
      </w:pPr>
    </w:p>
    <w:p>
      <w:pPr>
        <w:adjustRightInd w:val="0"/>
        <w:snapToGrid w:val="0"/>
        <w:spacing w:line="400" w:lineRule="atLeast"/>
        <w:ind w:firstLine="480"/>
        <w:rPr>
          <w:rFonts w:ascii="Arial" w:hAnsi="Arial" w:cs="Arial"/>
          <w:sz w:val="24"/>
        </w:rPr>
      </w:pPr>
    </w:p>
    <w:p>
      <w:pPr>
        <w:adjustRightInd w:val="0"/>
        <w:snapToGrid w:val="0"/>
        <w:spacing w:line="400" w:lineRule="atLeast"/>
        <w:ind w:firstLine="480"/>
        <w:rPr>
          <w:rFonts w:ascii="Arial" w:hAnsi="Arial" w:cs="Arial"/>
          <w:sz w:val="24"/>
        </w:rPr>
      </w:pPr>
    </w:p>
    <w:p>
      <w:pPr>
        <w:adjustRightInd w:val="0"/>
        <w:snapToGrid w:val="0"/>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pPr>
        <w:adjustRightInd w:val="0"/>
        <w:snapToGrid w:val="0"/>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pPr>
        <w:adjustRightInd w:val="0"/>
        <w:snapToGrid w:val="0"/>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pPr>
        <w:adjustRightInd w:val="0"/>
        <w:snapToGrid w:val="0"/>
        <w:spacing w:line="400" w:lineRule="atLeast"/>
        <w:ind w:firstLine="480"/>
        <w:rPr>
          <w:rFonts w:ascii="Arial" w:hAnsi="Arial" w:cs="Arial"/>
          <w:sz w:val="24"/>
        </w:rPr>
      </w:pPr>
    </w:p>
    <w:p>
      <w:pPr>
        <w:adjustRightInd w:val="0"/>
        <w:snapToGrid w:val="0"/>
        <w:spacing w:line="400" w:lineRule="atLeast"/>
        <w:rPr>
          <w:rFonts w:ascii="Arial" w:hAnsi="Arial" w:cs="Arial"/>
          <w:color w:val="000000"/>
          <w:sz w:val="24"/>
        </w:rPr>
      </w:pPr>
      <w:r>
        <w:rPr>
          <w:rFonts w:ascii="Arial" w:hAnsi="Arial" w:cs="Arial"/>
          <w:color w:val="000000"/>
          <w:sz w:val="24"/>
        </w:rPr>
        <w:t>注：凡公司法人前来参加</w:t>
      </w:r>
      <w:r>
        <w:rPr>
          <w:rFonts w:hint="eastAsia" w:ascii="Arial" w:hAnsi="Arial" w:cs="Arial"/>
          <w:color w:val="000000"/>
          <w:sz w:val="24"/>
        </w:rPr>
        <w:t>投标</w:t>
      </w:r>
      <w:r>
        <w:rPr>
          <w:rFonts w:ascii="Arial" w:hAnsi="Arial" w:cs="Arial"/>
          <w:color w:val="000000"/>
          <w:sz w:val="24"/>
        </w:rPr>
        <w:t>的</w:t>
      </w:r>
      <w:r>
        <w:rPr>
          <w:rFonts w:hint="eastAsia" w:ascii="Arial" w:hAnsi="Arial" w:cs="Arial"/>
          <w:color w:val="000000"/>
          <w:sz w:val="24"/>
        </w:rPr>
        <w:t>供应商</w:t>
      </w:r>
      <w:r>
        <w:rPr>
          <w:rFonts w:ascii="Arial" w:hAnsi="Arial" w:cs="Arial"/>
          <w:color w:val="000000"/>
          <w:sz w:val="24"/>
        </w:rPr>
        <w:t>，可以不提供此项证明文件。</w:t>
      </w:r>
    </w:p>
    <w:p>
      <w:pPr>
        <w:adjustRightInd w:val="0"/>
        <w:snapToGrid w:val="0"/>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sz w:val="24"/>
        </w:rPr>
      </w:pPr>
    </w:p>
    <w:p>
      <w:pPr>
        <w:spacing w:line="400" w:lineRule="atLeast"/>
        <w:jc w:val="center"/>
        <w:rPr>
          <w:rFonts w:ascii="Arial" w:hAnsi="Arial" w:cs="Arial"/>
          <w:color w:val="000000"/>
          <w:sz w:val="24"/>
        </w:rPr>
        <w:sectPr>
          <w:pgSz w:w="11906" w:h="16838"/>
          <w:pgMar w:top="1440" w:right="1080" w:bottom="1440" w:left="1080" w:header="851" w:footer="850" w:gutter="0"/>
          <w:cols w:space="720" w:num="1"/>
          <w:docGrid w:type="lines" w:linePitch="409" w:charSpace="0"/>
        </w:sectPr>
      </w:pPr>
    </w:p>
    <w:p>
      <w:pPr>
        <w:spacing w:line="400" w:lineRule="atLeast"/>
        <w:ind w:left="2880" w:hanging="2880"/>
        <w:jc w:val="center"/>
        <w:outlineLvl w:val="1"/>
        <w:rPr>
          <w:rFonts w:ascii="Arial" w:hAnsi="Arial" w:cs="Arial"/>
          <w:sz w:val="24"/>
        </w:rPr>
      </w:pPr>
      <w:bookmarkStart w:id="109" w:name="_Toc16527"/>
      <w:r>
        <w:rPr>
          <w:rFonts w:hint="eastAsia" w:ascii="Arial" w:hAnsi="Arial" w:cs="Arial"/>
          <w:sz w:val="24"/>
        </w:rPr>
        <w:t>6</w:t>
      </w:r>
      <w:r>
        <w:rPr>
          <w:rFonts w:ascii="Arial" w:hAnsi="Arial" w:cs="Arial"/>
          <w:sz w:val="24"/>
        </w:rPr>
        <w:t>、技术参数、功能偏离表</w:t>
      </w:r>
      <w:bookmarkEnd w:id="109"/>
    </w:p>
    <w:p>
      <w:pPr>
        <w:spacing w:line="400" w:lineRule="atLeast"/>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项目编号/包号：</w:t>
      </w:r>
      <w:r>
        <w:rPr>
          <w:rFonts w:ascii="Arial" w:hAnsi="Arial" w:cs="Arial"/>
          <w:sz w:val="24"/>
          <w:u w:val="single"/>
        </w:rPr>
        <w:t>　　　　　　　　　　　</w:t>
      </w:r>
    </w:p>
    <w:tbl>
      <w:tblPr>
        <w:tblStyle w:val="39"/>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005"/>
        <w:gridCol w:w="2418"/>
        <w:gridCol w:w="1809"/>
        <w:gridCol w:w="1546"/>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549" w:type="dxa"/>
            <w:vAlign w:val="center"/>
          </w:tcPr>
          <w:p>
            <w:pPr>
              <w:adjustRightInd w:val="0"/>
              <w:snapToGrid w:val="0"/>
              <w:jc w:val="center"/>
              <w:rPr>
                <w:rFonts w:ascii="Arial" w:hAnsi="Arial" w:cs="Arial"/>
                <w:sz w:val="24"/>
              </w:rPr>
            </w:pPr>
            <w:r>
              <w:rPr>
                <w:rFonts w:ascii="Arial" w:hAnsi="Arial" w:cs="Arial"/>
                <w:sz w:val="24"/>
              </w:rPr>
              <w:t>序号</w:t>
            </w:r>
          </w:p>
        </w:tc>
        <w:tc>
          <w:tcPr>
            <w:tcW w:w="2005" w:type="dxa"/>
            <w:vAlign w:val="center"/>
          </w:tcPr>
          <w:p>
            <w:pPr>
              <w:adjustRightInd w:val="0"/>
              <w:snapToGrid w:val="0"/>
              <w:jc w:val="center"/>
              <w:rPr>
                <w:rFonts w:ascii="Arial" w:hAnsi="Arial" w:cs="Arial"/>
                <w:sz w:val="24"/>
              </w:rPr>
            </w:pPr>
            <w:r>
              <w:rPr>
                <w:rFonts w:ascii="Arial" w:hAnsi="Arial" w:cs="Arial"/>
                <w:sz w:val="24"/>
              </w:rPr>
              <w:t>招标文件规格条目号</w:t>
            </w:r>
          </w:p>
        </w:tc>
        <w:tc>
          <w:tcPr>
            <w:tcW w:w="2418" w:type="dxa"/>
            <w:vAlign w:val="center"/>
          </w:tcPr>
          <w:p>
            <w:pPr>
              <w:adjustRightInd w:val="0"/>
              <w:snapToGrid w:val="0"/>
              <w:jc w:val="center"/>
              <w:rPr>
                <w:rFonts w:ascii="Arial" w:hAnsi="Arial" w:cs="Arial"/>
                <w:sz w:val="24"/>
              </w:rPr>
            </w:pPr>
            <w:r>
              <w:rPr>
                <w:rFonts w:ascii="Arial" w:hAnsi="Arial" w:cs="Arial"/>
                <w:sz w:val="24"/>
              </w:rPr>
              <w:t>招标文件要求规格</w:t>
            </w:r>
          </w:p>
        </w:tc>
        <w:tc>
          <w:tcPr>
            <w:tcW w:w="1809" w:type="dxa"/>
            <w:vAlign w:val="center"/>
          </w:tcPr>
          <w:p>
            <w:pPr>
              <w:adjustRightInd w:val="0"/>
              <w:snapToGrid w:val="0"/>
              <w:jc w:val="center"/>
              <w:rPr>
                <w:rFonts w:ascii="Arial" w:hAnsi="Arial" w:cs="Arial"/>
                <w:sz w:val="24"/>
              </w:rPr>
            </w:pPr>
            <w:r>
              <w:rPr>
                <w:rFonts w:ascii="Arial" w:hAnsi="Arial" w:cs="Arial"/>
                <w:sz w:val="24"/>
              </w:rPr>
              <w:t>投标规格</w:t>
            </w:r>
          </w:p>
        </w:tc>
        <w:tc>
          <w:tcPr>
            <w:tcW w:w="1546" w:type="dxa"/>
            <w:vAlign w:val="center"/>
          </w:tcPr>
          <w:p>
            <w:pPr>
              <w:adjustRightInd w:val="0"/>
              <w:snapToGrid w:val="0"/>
              <w:jc w:val="center"/>
              <w:rPr>
                <w:rFonts w:ascii="Arial" w:hAnsi="Arial" w:cs="Arial"/>
                <w:sz w:val="24"/>
              </w:rPr>
            </w:pPr>
            <w:r>
              <w:rPr>
                <w:rFonts w:hint="eastAsia" w:ascii="Arial" w:hAnsi="Arial" w:cs="Arial"/>
                <w:sz w:val="24"/>
              </w:rPr>
              <w:t>偏离</w:t>
            </w:r>
          </w:p>
        </w:tc>
        <w:tc>
          <w:tcPr>
            <w:tcW w:w="1135" w:type="dxa"/>
            <w:vAlign w:val="center"/>
          </w:tcPr>
          <w:p>
            <w:pPr>
              <w:adjustRightInd w:val="0"/>
              <w:snapToGrid w:val="0"/>
              <w:jc w:val="center"/>
              <w:rPr>
                <w:rFonts w:ascii="Arial" w:hAnsi="Arial" w:cs="Arial"/>
                <w:sz w:val="24"/>
              </w:rPr>
            </w:pPr>
            <w:r>
              <w:rPr>
                <w:rFonts w:ascii="Arial" w:hAnsi="Arial" w:cs="Arial"/>
                <w:sz w:val="24"/>
              </w:rPr>
              <w:t>说明</w:t>
            </w:r>
          </w:p>
        </w:tc>
        <w:tc>
          <w:tcPr>
            <w:tcW w:w="1135" w:type="dxa"/>
            <w:vAlign w:val="center"/>
          </w:tcPr>
          <w:p>
            <w:pPr>
              <w:adjustRightInd w:val="0"/>
              <w:snapToGrid w:val="0"/>
              <w:jc w:val="center"/>
              <w:rPr>
                <w:rFonts w:ascii="Arial" w:hAnsi="Arial" w:cs="Arial"/>
                <w:sz w:val="24"/>
              </w:rPr>
            </w:pPr>
            <w:r>
              <w:rPr>
                <w:rFonts w:hint="eastAsia" w:ascii="Arial" w:hAnsi="Arial" w:cs="Arial"/>
                <w:sz w:val="24"/>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p>
            <w:pPr>
              <w:adjustRightInd w:val="0"/>
              <w:snapToGrid w:val="0"/>
              <w:rPr>
                <w:rFonts w:ascii="Arial" w:hAnsi="Arial" w:cs="Arial"/>
                <w:sz w:val="24"/>
              </w:rPr>
            </w:pPr>
          </w:p>
        </w:tc>
        <w:tc>
          <w:tcPr>
            <w:tcW w:w="2005"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tc>
        <w:tc>
          <w:tcPr>
            <w:tcW w:w="2005" w:type="dxa"/>
          </w:tcPr>
          <w:p>
            <w:pPr>
              <w:adjustRightInd w:val="0"/>
              <w:snapToGrid w:val="0"/>
              <w:rPr>
                <w:rFonts w:ascii="Arial" w:hAnsi="Arial" w:cs="Arial"/>
                <w:sz w:val="24"/>
              </w:rPr>
            </w:pPr>
          </w:p>
        </w:tc>
        <w:tc>
          <w:tcPr>
            <w:tcW w:w="2418" w:type="dxa"/>
          </w:tcPr>
          <w:p>
            <w:pPr>
              <w:adjustRightInd w:val="0"/>
              <w:snapToGrid w:val="0"/>
              <w:rPr>
                <w:rFonts w:ascii="Arial" w:hAnsi="Arial" w:cs="Arial"/>
                <w:sz w:val="24"/>
              </w:rPr>
            </w:pPr>
          </w:p>
          <w:p>
            <w:pPr>
              <w:adjustRightInd w:val="0"/>
              <w:snapToGrid w:val="0"/>
              <w:rPr>
                <w:rFonts w:ascii="Arial" w:hAnsi="Arial" w:cs="Arial"/>
                <w:sz w:val="24"/>
              </w:rPr>
            </w:pPr>
          </w:p>
        </w:tc>
        <w:tc>
          <w:tcPr>
            <w:tcW w:w="1809"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tc>
        <w:tc>
          <w:tcPr>
            <w:tcW w:w="2005" w:type="dxa"/>
          </w:tcPr>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widowControl/>
              <w:adjustRightInd w:val="0"/>
              <w:snapToGrid w:val="0"/>
              <w:jc w:val="left"/>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549" w:type="dxa"/>
          </w:tcPr>
          <w:p>
            <w:pPr>
              <w:adjustRightInd w:val="0"/>
              <w:snapToGrid w:val="0"/>
              <w:rPr>
                <w:rFonts w:ascii="Arial" w:hAnsi="Arial" w:cs="Arial"/>
                <w:sz w:val="24"/>
              </w:rPr>
            </w:pPr>
          </w:p>
        </w:tc>
        <w:tc>
          <w:tcPr>
            <w:tcW w:w="2005" w:type="dxa"/>
          </w:tcPr>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widowControl/>
              <w:adjustRightInd w:val="0"/>
              <w:snapToGrid w:val="0"/>
              <w:jc w:val="left"/>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549" w:type="dxa"/>
          </w:tcPr>
          <w:p>
            <w:pPr>
              <w:adjustRightInd w:val="0"/>
              <w:snapToGrid w:val="0"/>
              <w:rPr>
                <w:rFonts w:ascii="Arial" w:hAnsi="Arial" w:cs="Arial"/>
                <w:sz w:val="24"/>
              </w:rPr>
            </w:pPr>
          </w:p>
        </w:tc>
        <w:tc>
          <w:tcPr>
            <w:tcW w:w="2005" w:type="dxa"/>
          </w:tcPr>
          <w:p>
            <w:pPr>
              <w:adjustRightInd w:val="0"/>
              <w:snapToGrid w:val="0"/>
              <w:rPr>
                <w:rFonts w:ascii="Arial" w:hAnsi="Arial" w:cs="Arial"/>
                <w:sz w:val="24"/>
              </w:rPr>
            </w:pPr>
          </w:p>
        </w:tc>
        <w:tc>
          <w:tcPr>
            <w:tcW w:w="2418" w:type="dxa"/>
          </w:tcPr>
          <w:p>
            <w:pPr>
              <w:adjustRightInd w:val="0"/>
              <w:snapToGrid w:val="0"/>
              <w:rPr>
                <w:rFonts w:ascii="Arial" w:hAnsi="Arial" w:cs="Arial"/>
                <w:sz w:val="24"/>
              </w:rPr>
            </w:pPr>
          </w:p>
        </w:tc>
        <w:tc>
          <w:tcPr>
            <w:tcW w:w="1809" w:type="dxa"/>
          </w:tcPr>
          <w:p>
            <w:pPr>
              <w:widowControl/>
              <w:adjustRightInd w:val="0"/>
              <w:snapToGrid w:val="0"/>
              <w:jc w:val="left"/>
              <w:rPr>
                <w:rFonts w:ascii="Arial" w:hAnsi="Arial" w:cs="Arial"/>
                <w:sz w:val="24"/>
              </w:rPr>
            </w:pPr>
          </w:p>
        </w:tc>
        <w:tc>
          <w:tcPr>
            <w:tcW w:w="1546"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c>
          <w:tcPr>
            <w:tcW w:w="1135" w:type="dxa"/>
          </w:tcPr>
          <w:p>
            <w:pPr>
              <w:adjustRightInd w:val="0"/>
              <w:snapToGrid w:val="0"/>
              <w:rPr>
                <w:rFonts w:ascii="Arial" w:hAnsi="Arial" w:cs="Arial"/>
                <w:sz w:val="24"/>
              </w:rPr>
            </w:pPr>
          </w:p>
        </w:tc>
      </w:tr>
    </w:tbl>
    <w:p>
      <w:pPr>
        <w:spacing w:line="400" w:lineRule="atLeast"/>
        <w:rPr>
          <w:rFonts w:ascii="Arial" w:hAnsi="Arial" w:cs="Arial"/>
          <w:sz w:val="24"/>
        </w:rPr>
      </w:pPr>
      <w:r>
        <w:rPr>
          <w:rFonts w:ascii="Arial" w:hAnsi="Arial" w:cs="Arial"/>
          <w:sz w:val="24"/>
        </w:rPr>
        <w:t>注：</w:t>
      </w:r>
      <w:r>
        <w:rPr>
          <w:rFonts w:hint="eastAsia" w:ascii="Arial" w:hAnsi="Arial" w:cs="Arial"/>
          <w:sz w:val="24"/>
        </w:rPr>
        <w:t>按</w:t>
      </w:r>
      <w:r>
        <w:rPr>
          <w:rFonts w:ascii="Arial" w:hAnsi="Arial" w:cs="Arial"/>
          <w:sz w:val="24"/>
        </w:rPr>
        <w:t>招标文件</w:t>
      </w:r>
      <w:r>
        <w:rPr>
          <w:rFonts w:hint="eastAsia" w:ascii="Arial" w:hAnsi="Arial" w:cs="Arial"/>
          <w:sz w:val="24"/>
        </w:rPr>
        <w:t>第三部分</w:t>
      </w:r>
      <w:r>
        <w:rPr>
          <w:rFonts w:ascii="Arial" w:hAnsi="Arial" w:cs="Arial"/>
          <w:sz w:val="24"/>
        </w:rPr>
        <w:t>要求逐条对应填写。</w:t>
      </w:r>
    </w:p>
    <w:p>
      <w:pPr>
        <w:spacing w:line="400" w:lineRule="atLeast"/>
        <w:rPr>
          <w:rFonts w:ascii="Arial" w:hAnsi="Arial" w:cs="Arial"/>
          <w:sz w:val="24"/>
        </w:rPr>
      </w:pPr>
      <w:r>
        <w:rPr>
          <w:rFonts w:hint="eastAsia" w:ascii="Arial" w:hAnsi="Arial" w:cs="Arial"/>
          <w:sz w:val="24"/>
        </w:rPr>
        <w:t>供应商法人或授权代表</w:t>
      </w:r>
      <w:r>
        <w:rPr>
          <w:rFonts w:ascii="Arial" w:hAnsi="Arial" w:cs="Arial"/>
          <w:sz w:val="24"/>
        </w:rPr>
        <w:t>：</w:t>
      </w:r>
      <w:r>
        <w:rPr>
          <w:rFonts w:ascii="Arial" w:hAnsi="Arial" w:cs="Arial"/>
          <w:sz w:val="24"/>
          <w:u w:val="single"/>
        </w:rPr>
        <w:t>　　　　　　　　　　　　　　　</w:t>
      </w:r>
    </w:p>
    <w:p>
      <w:pPr>
        <w:spacing w:line="400" w:lineRule="atLeast"/>
        <w:jc w:val="center"/>
        <w:rPr>
          <w:rFonts w:ascii="Arial" w:hAnsi="Arial" w:cs="Arial"/>
          <w:sz w:val="24"/>
        </w:rPr>
        <w:sectPr>
          <w:pgSz w:w="11906" w:h="16838"/>
          <w:pgMar w:top="1440" w:right="1080" w:bottom="1440" w:left="1080" w:header="851" w:footer="850" w:gutter="0"/>
          <w:cols w:space="720" w:num="1"/>
          <w:docGrid w:type="lines" w:linePitch="409" w:charSpace="0"/>
        </w:sectPr>
      </w:pPr>
    </w:p>
    <w:p>
      <w:pPr>
        <w:spacing w:line="400" w:lineRule="atLeast"/>
        <w:jc w:val="center"/>
        <w:outlineLvl w:val="1"/>
        <w:rPr>
          <w:rFonts w:ascii="Arial" w:hAnsi="Arial" w:cs="Arial"/>
          <w:sz w:val="24"/>
        </w:rPr>
      </w:pPr>
      <w:bookmarkStart w:id="110" w:name="_Toc8644"/>
      <w:r>
        <w:rPr>
          <w:rFonts w:hint="eastAsia" w:ascii="Arial" w:hAnsi="Arial" w:cs="Arial"/>
          <w:sz w:val="24"/>
        </w:rPr>
        <w:t>7</w:t>
      </w:r>
      <w:r>
        <w:rPr>
          <w:rFonts w:ascii="Arial" w:hAnsi="Arial" w:cs="Arial"/>
          <w:sz w:val="24"/>
        </w:rPr>
        <w:t>、商务条款偏离表</w:t>
      </w:r>
      <w:bookmarkEnd w:id="110"/>
    </w:p>
    <w:p>
      <w:pPr>
        <w:spacing w:line="400" w:lineRule="atLeast"/>
        <w:ind w:firstLine="2640"/>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39"/>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34"/>
        <w:gridCol w:w="2712"/>
        <w:gridCol w:w="2492"/>
        <w:gridCol w:w="1186"/>
        <w:gridCol w:w="1186"/>
      </w:tblGrid>
      <w:tr>
        <w:tblPrEx>
          <w:tblCellMar>
            <w:top w:w="0" w:type="dxa"/>
            <w:left w:w="108" w:type="dxa"/>
            <w:bottom w:w="0" w:type="dxa"/>
            <w:right w:w="108" w:type="dxa"/>
          </w:tblCellMar>
        </w:tblPrEx>
        <w:trPr>
          <w:cantSplit/>
          <w:trHeight w:val="581" w:hRule="atLeast"/>
          <w:jc w:val="center"/>
        </w:trPr>
        <w:tc>
          <w:tcPr>
            <w:tcW w:w="726" w:type="dxa"/>
            <w:vAlign w:val="center"/>
          </w:tcPr>
          <w:p>
            <w:pPr>
              <w:adjustRightInd w:val="0"/>
              <w:snapToGrid w:val="0"/>
              <w:jc w:val="center"/>
              <w:rPr>
                <w:rFonts w:ascii="Arial" w:hAnsi="Arial" w:cs="Arial"/>
                <w:sz w:val="24"/>
              </w:rPr>
            </w:pPr>
            <w:r>
              <w:rPr>
                <w:rFonts w:ascii="Arial" w:hAnsi="Arial" w:cs="Arial"/>
                <w:sz w:val="24"/>
              </w:rPr>
              <w:t>序号</w:t>
            </w:r>
          </w:p>
        </w:tc>
        <w:tc>
          <w:tcPr>
            <w:tcW w:w="2034" w:type="dxa"/>
            <w:vAlign w:val="center"/>
          </w:tcPr>
          <w:p>
            <w:pPr>
              <w:adjustRightInd w:val="0"/>
              <w:snapToGrid w:val="0"/>
              <w:jc w:val="center"/>
              <w:rPr>
                <w:rFonts w:ascii="Arial" w:hAnsi="Arial" w:cs="Arial"/>
                <w:sz w:val="24"/>
              </w:rPr>
            </w:pPr>
            <w:r>
              <w:rPr>
                <w:rFonts w:ascii="Arial" w:hAnsi="Arial" w:cs="Arial"/>
                <w:sz w:val="24"/>
              </w:rPr>
              <w:t>招标文件条目号</w:t>
            </w:r>
          </w:p>
        </w:tc>
        <w:tc>
          <w:tcPr>
            <w:tcW w:w="2712" w:type="dxa"/>
            <w:vAlign w:val="center"/>
          </w:tcPr>
          <w:p>
            <w:pPr>
              <w:adjustRightInd w:val="0"/>
              <w:snapToGrid w:val="0"/>
              <w:jc w:val="center"/>
              <w:rPr>
                <w:rFonts w:ascii="Arial" w:hAnsi="Arial" w:cs="Arial"/>
                <w:sz w:val="24"/>
              </w:rPr>
            </w:pPr>
            <w:r>
              <w:rPr>
                <w:rFonts w:ascii="Arial" w:hAnsi="Arial" w:cs="Arial"/>
                <w:sz w:val="24"/>
              </w:rPr>
              <w:t>招标文件的商务条款</w:t>
            </w:r>
          </w:p>
        </w:tc>
        <w:tc>
          <w:tcPr>
            <w:tcW w:w="2492" w:type="dxa"/>
            <w:vAlign w:val="center"/>
          </w:tcPr>
          <w:p>
            <w:pPr>
              <w:adjustRightInd w:val="0"/>
              <w:snapToGrid w:val="0"/>
              <w:jc w:val="center"/>
              <w:rPr>
                <w:rFonts w:ascii="Arial" w:hAnsi="Arial" w:cs="Arial"/>
                <w:sz w:val="24"/>
              </w:rPr>
            </w:pPr>
            <w:r>
              <w:rPr>
                <w:rFonts w:ascii="Arial" w:hAnsi="Arial" w:cs="Arial"/>
                <w:sz w:val="24"/>
              </w:rPr>
              <w:t>投标文件的商务条款</w:t>
            </w:r>
          </w:p>
        </w:tc>
        <w:tc>
          <w:tcPr>
            <w:tcW w:w="1186" w:type="dxa"/>
            <w:vAlign w:val="center"/>
          </w:tcPr>
          <w:p>
            <w:pPr>
              <w:adjustRightInd w:val="0"/>
              <w:snapToGrid w:val="0"/>
              <w:jc w:val="center"/>
              <w:rPr>
                <w:rFonts w:ascii="Arial" w:hAnsi="Arial" w:cs="Arial"/>
                <w:sz w:val="24"/>
              </w:rPr>
            </w:pPr>
            <w:r>
              <w:rPr>
                <w:rFonts w:ascii="Arial" w:hAnsi="Arial" w:cs="Arial"/>
                <w:sz w:val="24"/>
              </w:rPr>
              <w:t>说明</w:t>
            </w:r>
          </w:p>
        </w:tc>
        <w:tc>
          <w:tcPr>
            <w:tcW w:w="1186" w:type="dxa"/>
            <w:vAlign w:val="center"/>
          </w:tcPr>
          <w:p>
            <w:pPr>
              <w:adjustRightInd w:val="0"/>
              <w:snapToGrid w:val="0"/>
              <w:jc w:val="center"/>
              <w:rPr>
                <w:rFonts w:ascii="Arial" w:hAnsi="Arial" w:cs="Arial"/>
                <w:sz w:val="24"/>
              </w:rPr>
            </w:pPr>
            <w:r>
              <w:rPr>
                <w:rFonts w:hint="eastAsia" w:ascii="Arial" w:hAnsi="Arial" w:cs="Arial"/>
                <w:sz w:val="24"/>
              </w:rPr>
              <w:t>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6" w:type="dxa"/>
          </w:tcPr>
          <w:p>
            <w:pPr>
              <w:adjustRightInd w:val="0"/>
              <w:snapToGrid w:val="0"/>
              <w:rPr>
                <w:rFonts w:ascii="Arial" w:hAnsi="Arial" w:cs="Arial"/>
                <w:sz w:val="24"/>
              </w:rPr>
            </w:pPr>
          </w:p>
          <w:p>
            <w:pPr>
              <w:adjustRightInd w:val="0"/>
              <w:snapToGrid w:val="0"/>
              <w:rPr>
                <w:rFonts w:ascii="Arial" w:hAnsi="Arial" w:cs="Arial"/>
                <w:sz w:val="24"/>
              </w:rPr>
            </w:pPr>
          </w:p>
        </w:tc>
        <w:tc>
          <w:tcPr>
            <w:tcW w:w="2034" w:type="dxa"/>
          </w:tcPr>
          <w:p>
            <w:pPr>
              <w:widowControl/>
              <w:adjustRightInd w:val="0"/>
              <w:snapToGrid w:val="0"/>
              <w:jc w:val="left"/>
              <w:rPr>
                <w:rFonts w:ascii="Arial" w:hAnsi="Arial" w:cs="Arial"/>
                <w:sz w:val="24"/>
              </w:rPr>
            </w:pPr>
          </w:p>
          <w:p>
            <w:pPr>
              <w:adjustRightInd w:val="0"/>
              <w:snapToGrid w:val="0"/>
              <w:rPr>
                <w:rFonts w:ascii="Arial" w:hAnsi="Arial" w:cs="Arial"/>
                <w:sz w:val="24"/>
              </w:rPr>
            </w:pPr>
          </w:p>
        </w:tc>
        <w:tc>
          <w:tcPr>
            <w:tcW w:w="2712" w:type="dxa"/>
          </w:tcPr>
          <w:p>
            <w:pPr>
              <w:adjustRightInd w:val="0"/>
              <w:snapToGrid w:val="0"/>
              <w:rPr>
                <w:rFonts w:ascii="Arial" w:hAnsi="Arial" w:cs="Arial"/>
                <w:sz w:val="24"/>
              </w:rPr>
            </w:pPr>
          </w:p>
        </w:tc>
        <w:tc>
          <w:tcPr>
            <w:tcW w:w="2492"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c>
          <w:tcPr>
            <w:tcW w:w="1186" w:type="dxa"/>
          </w:tcPr>
          <w:p>
            <w:pPr>
              <w:adjustRightInd w:val="0"/>
              <w:snapToGrid w:val="0"/>
              <w:rPr>
                <w:rFonts w:ascii="Arial" w:hAnsi="Arial" w:cs="Arial"/>
                <w:sz w:val="24"/>
              </w:rPr>
            </w:pPr>
          </w:p>
        </w:tc>
      </w:tr>
    </w:tbl>
    <w:p>
      <w:pPr>
        <w:spacing w:line="400" w:lineRule="atLeast"/>
        <w:rPr>
          <w:rFonts w:ascii="Arial" w:hAnsi="Arial" w:cs="Arial"/>
          <w:sz w:val="24"/>
        </w:rPr>
      </w:pPr>
      <w:r>
        <w:rPr>
          <w:rFonts w:ascii="Arial" w:hAnsi="Arial" w:cs="Arial"/>
          <w:sz w:val="24"/>
        </w:rPr>
        <w:t>注：</w:t>
      </w:r>
      <w:r>
        <w:rPr>
          <w:rFonts w:hint="eastAsia" w:ascii="Arial" w:hAnsi="Arial" w:cs="Arial"/>
          <w:sz w:val="24"/>
        </w:rPr>
        <w:t>按</w:t>
      </w:r>
      <w:r>
        <w:rPr>
          <w:rFonts w:ascii="Arial" w:hAnsi="Arial" w:cs="Arial"/>
          <w:sz w:val="24"/>
        </w:rPr>
        <w:t>招标文件</w:t>
      </w:r>
      <w:r>
        <w:rPr>
          <w:rFonts w:hint="eastAsia" w:ascii="Arial" w:hAnsi="Arial" w:cs="Arial"/>
          <w:sz w:val="24"/>
        </w:rPr>
        <w:t>第三部分、第四部分</w:t>
      </w:r>
      <w:r>
        <w:rPr>
          <w:rFonts w:ascii="Arial" w:hAnsi="Arial" w:cs="Arial"/>
          <w:sz w:val="24"/>
        </w:rPr>
        <w:t>要求逐条对应填写。　</w:t>
      </w:r>
    </w:p>
    <w:p>
      <w:pPr>
        <w:spacing w:line="400" w:lineRule="atLeast"/>
        <w:rPr>
          <w:rFonts w:ascii="Arial" w:hAnsi="Arial" w:cs="Arial"/>
          <w:sz w:val="24"/>
        </w:rPr>
      </w:pPr>
      <w:r>
        <w:rPr>
          <w:rFonts w:hint="eastAsia" w:ascii="Arial" w:hAnsi="Arial" w:cs="Arial"/>
          <w:sz w:val="24"/>
        </w:rPr>
        <w:t>供应商法人或授权代表</w:t>
      </w:r>
      <w:r>
        <w:rPr>
          <w:rFonts w:ascii="Arial" w:hAnsi="Arial" w:cs="Arial"/>
          <w:sz w:val="24"/>
        </w:rPr>
        <w:t>：</w:t>
      </w:r>
      <w:r>
        <w:rPr>
          <w:rFonts w:ascii="Arial" w:hAnsi="Arial" w:cs="Arial"/>
          <w:sz w:val="24"/>
          <w:u w:val="single"/>
        </w:rPr>
        <w:t>　　　　　　　　　　　　　　　</w:t>
      </w:r>
      <w:r>
        <w:rPr>
          <w:rFonts w:ascii="Arial" w:hAnsi="Arial" w:cs="Arial"/>
          <w:sz w:val="24"/>
        </w:rPr>
        <w:t>　</w:t>
      </w:r>
    </w:p>
    <w:p>
      <w:pPr>
        <w:spacing w:line="400" w:lineRule="atLeast"/>
        <w:jc w:val="center"/>
        <w:rPr>
          <w:rFonts w:ascii="Arial" w:hAnsi="Arial" w:cs="Arial"/>
          <w:sz w:val="24"/>
        </w:rPr>
      </w:pPr>
    </w:p>
    <w:p>
      <w:pPr>
        <w:spacing w:line="400" w:lineRule="atLeast"/>
        <w:jc w:val="center"/>
        <w:rPr>
          <w:rFonts w:ascii="Arial" w:hAnsi="Arial" w:cs="Arial"/>
          <w:sz w:val="24"/>
        </w:rPr>
      </w:pPr>
    </w:p>
    <w:p>
      <w:pPr>
        <w:pStyle w:val="2"/>
        <w:adjustRightInd w:val="0"/>
        <w:snapToGrid w:val="0"/>
        <w:spacing w:line="400" w:lineRule="atLeast"/>
        <w:jc w:val="center"/>
        <w:outlineLvl w:val="1"/>
        <w:rPr>
          <w:rFonts w:ascii="Arial" w:hAnsi="Arial" w:cs="Arial"/>
          <w:sz w:val="24"/>
        </w:rPr>
      </w:pPr>
      <w:r>
        <w:rPr>
          <w:rFonts w:ascii="Arial" w:hAnsi="Arial" w:cs="Arial"/>
          <w:sz w:val="24"/>
        </w:rPr>
        <w:br w:type="page"/>
      </w:r>
      <w:bookmarkStart w:id="111" w:name="_Toc25620"/>
      <w:r>
        <w:rPr>
          <w:rFonts w:hint="eastAsia" w:ascii="Arial" w:hAnsi="Arial" w:cs="Arial"/>
          <w:sz w:val="24"/>
        </w:rPr>
        <w:t>8、资格证明文件</w:t>
      </w:r>
      <w:bookmarkEnd w:id="111"/>
    </w:p>
    <w:p>
      <w:pPr>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（复印件盖公章）</w:t>
      </w:r>
    </w:p>
    <w:p>
      <w:pPr>
        <w:adjustRightInd w:val="0"/>
        <w:snapToGrid w:val="0"/>
        <w:spacing w:line="400" w:lineRule="atLeast"/>
        <w:ind w:firstLine="460" w:firstLineChars="192"/>
        <w:rPr>
          <w:rFonts w:ascii="宋体" w:hAnsi="宋体" w:cs="宋体"/>
          <w:color w:val="000000"/>
          <w:sz w:val="24"/>
          <w:szCs w:val="24"/>
        </w:rPr>
      </w:pPr>
      <w:r>
        <w:rPr>
          <w:rFonts w:hint="eastAsia" w:ascii="宋体" w:hAnsi="宋体" w:cs="宋体"/>
          <w:color w:val="000000"/>
          <w:sz w:val="24"/>
          <w:szCs w:val="24"/>
        </w:rPr>
        <w:t>1 营业执照副本；</w:t>
      </w:r>
    </w:p>
    <w:p>
      <w:pPr>
        <w:adjustRightInd w:val="0"/>
        <w:snapToGrid w:val="0"/>
        <w:spacing w:line="400" w:lineRule="atLeast"/>
        <w:ind w:firstLine="460" w:firstLineChars="192"/>
        <w:rPr>
          <w:rFonts w:ascii="宋体" w:hAnsi="宋体" w:cs="宋体"/>
          <w:color w:val="000000"/>
          <w:sz w:val="24"/>
          <w:szCs w:val="24"/>
        </w:rPr>
      </w:pPr>
      <w:bookmarkStart w:id="112" w:name="_Toc76132906"/>
      <w:bookmarkStart w:id="113" w:name="_Toc76132193"/>
      <w:r>
        <w:rPr>
          <w:rFonts w:hint="eastAsia" w:ascii="宋体" w:hAnsi="宋体" w:cs="宋体"/>
          <w:color w:val="000000"/>
          <w:sz w:val="24"/>
          <w:szCs w:val="24"/>
        </w:rPr>
        <w:t xml:space="preserve">2 </w:t>
      </w:r>
      <w:r>
        <w:rPr>
          <w:rFonts w:hint="eastAsia" w:ascii="宋体" w:hAnsi="宋体" w:cs="宋体"/>
          <w:color w:val="000000"/>
          <w:sz w:val="24"/>
        </w:rPr>
        <w:t>具有健全会计制度的证明材料</w:t>
      </w:r>
      <w:bookmarkEnd w:id="112"/>
      <w:bookmarkEnd w:id="113"/>
      <w:r>
        <w:rPr>
          <w:rFonts w:hint="eastAsia" w:ascii="宋体" w:hAnsi="宋体" w:cs="宋体"/>
          <w:color w:val="000000"/>
          <w:sz w:val="24"/>
          <w:szCs w:val="24"/>
        </w:rPr>
        <w:t>；</w:t>
      </w:r>
    </w:p>
    <w:p>
      <w:pPr>
        <w:pStyle w:val="13"/>
        <w:adjustRightInd w:val="0"/>
        <w:snapToGrid w:val="0"/>
        <w:spacing w:line="400" w:lineRule="atLeast"/>
        <w:ind w:firstLine="480"/>
        <w:rPr>
          <w:rFonts w:ascii="宋体" w:hAnsi="宋体" w:cs="宋体"/>
          <w:color w:val="000000"/>
          <w:sz w:val="24"/>
        </w:rPr>
      </w:pPr>
      <w:r>
        <w:rPr>
          <w:rFonts w:hint="eastAsia" w:ascii="宋体" w:hAnsi="宋体" w:cs="宋体"/>
          <w:color w:val="000000"/>
          <w:sz w:val="24"/>
        </w:rPr>
        <w:t>3 缴税、社保证明材料；</w:t>
      </w:r>
    </w:p>
    <w:p>
      <w:pPr>
        <w:pStyle w:val="13"/>
        <w:adjustRightInd w:val="0"/>
        <w:snapToGrid w:val="0"/>
        <w:spacing w:line="400" w:lineRule="atLeast"/>
        <w:ind w:firstLine="480"/>
        <w:rPr>
          <w:rFonts w:ascii="宋体" w:hAnsi="宋体" w:cs="宋体"/>
          <w:color w:val="000000"/>
          <w:sz w:val="24"/>
        </w:rPr>
      </w:pPr>
      <w:r>
        <w:rPr>
          <w:rFonts w:hint="eastAsia" w:ascii="宋体" w:hAnsi="宋体" w:cs="宋体"/>
          <w:color w:val="000000"/>
          <w:sz w:val="24"/>
        </w:rPr>
        <w:t>4 资格要求中要求其他证明材料；</w:t>
      </w:r>
    </w:p>
    <w:p>
      <w:pPr>
        <w:pStyle w:val="2"/>
        <w:adjustRightInd w:val="0"/>
        <w:snapToGrid w:val="0"/>
        <w:spacing w:line="400" w:lineRule="atLeast"/>
        <w:jc w:val="center"/>
        <w:rPr>
          <w:rFonts w:ascii="Arial" w:hAnsi="Arial" w:cs="Arial"/>
          <w:sz w:val="24"/>
        </w:rPr>
      </w:pPr>
    </w:p>
    <w:p>
      <w:pPr>
        <w:pStyle w:val="2"/>
        <w:adjustRightInd w:val="0"/>
        <w:snapToGrid w:val="0"/>
        <w:spacing w:line="400" w:lineRule="atLeast"/>
        <w:jc w:val="center"/>
        <w:outlineLvl w:val="1"/>
        <w:rPr>
          <w:rFonts w:ascii="Arial" w:hAnsi="Arial" w:cs="Arial"/>
          <w:sz w:val="24"/>
        </w:rPr>
      </w:pPr>
      <w:bookmarkStart w:id="114" w:name="_Toc9844"/>
      <w:bookmarkStart w:id="115" w:name="_Toc17095"/>
      <w:r>
        <w:rPr>
          <w:rFonts w:hint="eastAsia" w:ascii="Arial" w:hAnsi="Arial" w:cs="Arial"/>
          <w:sz w:val="24"/>
        </w:rPr>
        <w:t>9、类似业绩</w:t>
      </w:r>
      <w:bookmarkEnd w:id="114"/>
      <w:bookmarkEnd w:id="115"/>
    </w:p>
    <w:p>
      <w:pPr>
        <w:pStyle w:val="2"/>
        <w:adjustRightInd w:val="0"/>
        <w:snapToGrid w:val="0"/>
        <w:spacing w:line="400" w:lineRule="atLeast"/>
        <w:jc w:val="center"/>
        <w:rPr>
          <w:rFonts w:ascii="Arial" w:hAnsi="Arial" w:cs="Arial"/>
          <w:sz w:val="24"/>
        </w:rPr>
      </w:pPr>
      <w:r>
        <w:rPr>
          <w:rFonts w:hint="eastAsia" w:ascii="Arial" w:hAnsi="Arial" w:cs="Arial"/>
          <w:sz w:val="24"/>
        </w:rPr>
        <w:t>（提供类似项目业绩，格式自拟）</w:t>
      </w:r>
    </w:p>
    <w:p>
      <w:pPr>
        <w:pStyle w:val="2"/>
        <w:adjustRightInd w:val="0"/>
        <w:snapToGrid w:val="0"/>
        <w:spacing w:line="400" w:lineRule="atLeast"/>
        <w:jc w:val="center"/>
        <w:rPr>
          <w:rFonts w:ascii="Arial" w:hAnsi="Arial" w:cs="Arial"/>
          <w:sz w:val="24"/>
        </w:rPr>
      </w:pPr>
    </w:p>
    <w:p>
      <w:pPr>
        <w:pStyle w:val="13"/>
        <w:snapToGrid w:val="0"/>
        <w:spacing w:line="400" w:lineRule="atLeast"/>
        <w:ind w:firstLine="0" w:firstLineChars="0"/>
        <w:jc w:val="center"/>
        <w:outlineLvl w:val="1"/>
        <w:rPr>
          <w:rFonts w:ascii="Arial" w:hAnsi="Arial" w:cs="Arial"/>
          <w:sz w:val="24"/>
        </w:rPr>
      </w:pPr>
      <w:bookmarkStart w:id="116" w:name="_Toc28534"/>
      <w:r>
        <w:rPr>
          <w:rFonts w:hint="eastAsia" w:ascii="Arial" w:hAnsi="Arial" w:cs="Arial"/>
          <w:sz w:val="24"/>
        </w:rPr>
        <w:t>10、实施方案</w:t>
      </w:r>
      <w:bookmarkEnd w:id="116"/>
    </w:p>
    <w:p>
      <w:pPr>
        <w:pStyle w:val="13"/>
        <w:snapToGrid w:val="0"/>
        <w:spacing w:line="400" w:lineRule="atLeast"/>
        <w:ind w:firstLine="480"/>
        <w:rPr>
          <w:rFonts w:ascii="宋体" w:hAnsi="宋体" w:cs="宋体"/>
          <w:sz w:val="24"/>
        </w:rPr>
      </w:pPr>
      <w:r>
        <w:rPr>
          <w:rFonts w:hint="eastAsia" w:ascii="宋体" w:hAnsi="宋体" w:cs="宋体"/>
          <w:sz w:val="24"/>
          <w:szCs w:val="22"/>
        </w:rPr>
        <w:t>实施方案编制需条理清晰，逻辑通畅。方案内容包含但不限于：</w:t>
      </w:r>
      <w:r>
        <w:rPr>
          <w:rFonts w:hint="eastAsia" w:ascii="宋体" w:hAnsi="宋体" w:cs="宋体"/>
          <w:sz w:val="24"/>
        </w:rPr>
        <w:t>实施程序、实施顺序、实施方法、</w:t>
      </w:r>
    </w:p>
    <w:p>
      <w:pPr>
        <w:pStyle w:val="13"/>
        <w:snapToGrid w:val="0"/>
        <w:spacing w:line="400" w:lineRule="atLeast"/>
        <w:ind w:firstLine="0" w:firstLineChars="0"/>
        <w:rPr>
          <w:rFonts w:ascii="宋体" w:hAnsi="宋体" w:cs="宋体"/>
          <w:b/>
          <w:bCs/>
          <w:sz w:val="24"/>
          <w:szCs w:val="22"/>
        </w:rPr>
      </w:pPr>
      <w:r>
        <w:rPr>
          <w:rFonts w:hint="eastAsia" w:ascii="宋体" w:hAnsi="宋体" w:cs="宋体"/>
          <w:sz w:val="24"/>
        </w:rPr>
        <w:t>实施使用机械。</w:t>
      </w:r>
    </w:p>
    <w:p>
      <w:pPr>
        <w:pStyle w:val="2"/>
        <w:adjustRightInd w:val="0"/>
        <w:snapToGrid w:val="0"/>
        <w:spacing w:line="400" w:lineRule="atLeast"/>
        <w:jc w:val="center"/>
        <w:rPr>
          <w:rFonts w:ascii="Arial" w:hAnsi="Arial" w:cs="Arial"/>
          <w:sz w:val="24"/>
        </w:rPr>
      </w:pPr>
      <w:r>
        <w:rPr>
          <w:rFonts w:hint="eastAsia" w:ascii="Arial" w:hAnsi="Arial" w:cs="Arial"/>
          <w:sz w:val="24"/>
        </w:rPr>
        <w:t xml:space="preserve"> </w:t>
      </w:r>
    </w:p>
    <w:p>
      <w:pPr>
        <w:pStyle w:val="2"/>
        <w:adjustRightInd w:val="0"/>
        <w:snapToGrid w:val="0"/>
        <w:spacing w:line="400" w:lineRule="atLeast"/>
        <w:jc w:val="center"/>
        <w:rPr>
          <w:rFonts w:ascii="Arial" w:hAnsi="Arial" w:cs="Arial"/>
          <w:sz w:val="24"/>
        </w:rPr>
      </w:pPr>
    </w:p>
    <w:p>
      <w:pPr>
        <w:widowControl/>
        <w:numPr>
          <w:ilvl w:val="0"/>
          <w:numId w:val="11"/>
        </w:numPr>
        <w:adjustRightInd w:val="0"/>
        <w:snapToGrid w:val="0"/>
        <w:jc w:val="center"/>
        <w:outlineLvl w:val="1"/>
        <w:rPr>
          <w:rFonts w:cs="Arial"/>
          <w:sz w:val="24"/>
        </w:rPr>
      </w:pPr>
      <w:bookmarkStart w:id="117" w:name="_Toc8707"/>
      <w:bookmarkStart w:id="118" w:name="_Toc12319"/>
      <w:r>
        <w:rPr>
          <w:rFonts w:hint="eastAsia" w:cs="Arial"/>
          <w:sz w:val="24"/>
        </w:rPr>
        <w:t>招标文件要求提供的其他方案</w:t>
      </w:r>
      <w:bookmarkEnd w:id="117"/>
    </w:p>
    <w:p>
      <w:pPr>
        <w:pStyle w:val="2"/>
      </w:pPr>
    </w:p>
    <w:bookmarkEnd w:id="118"/>
    <w:p>
      <w:pPr>
        <w:widowControl/>
        <w:adjustRightInd w:val="0"/>
        <w:snapToGrid w:val="0"/>
        <w:ind w:firstLine="480"/>
        <w:jc w:val="left"/>
        <w:rPr>
          <w:rFonts w:ascii="宋体" w:hAnsi="宋体" w:cs="宋体"/>
          <w:sz w:val="24"/>
          <w:szCs w:val="24"/>
        </w:rPr>
      </w:pPr>
      <w:r>
        <w:rPr>
          <w:rFonts w:hint="eastAsia" w:ascii="宋体" w:hAnsi="宋体" w:cs="宋体"/>
          <w:sz w:val="24"/>
          <w:szCs w:val="24"/>
        </w:rPr>
        <w:t>1、进度计划方案，包括但不限于：</w:t>
      </w:r>
      <w:r>
        <w:rPr>
          <w:rFonts w:hint="eastAsia" w:ascii="宋体" w:hAnsi="宋体" w:cs="宋体"/>
          <w:bCs/>
          <w:sz w:val="24"/>
          <w:szCs w:val="24"/>
        </w:rPr>
        <w:t>号苗、包装、运输与装卸、验收</w:t>
      </w:r>
    </w:p>
    <w:p>
      <w:pPr>
        <w:widowControl/>
        <w:adjustRightInd w:val="0"/>
        <w:snapToGrid w:val="0"/>
        <w:ind w:firstLine="480"/>
        <w:jc w:val="left"/>
        <w:rPr>
          <w:rFonts w:ascii="宋体" w:hAnsi="宋体" w:cs="宋体"/>
          <w:kern w:val="0"/>
          <w:sz w:val="24"/>
          <w:szCs w:val="24"/>
        </w:rPr>
      </w:pPr>
      <w:r>
        <w:rPr>
          <w:rFonts w:hint="eastAsia" w:ascii="宋体" w:hAnsi="宋体" w:cs="宋体"/>
          <w:sz w:val="24"/>
          <w:szCs w:val="24"/>
        </w:rPr>
        <w:t>2、</w:t>
      </w:r>
      <w:r>
        <w:rPr>
          <w:rFonts w:hint="eastAsia" w:ascii="宋体" w:hAnsi="宋体" w:cs="宋体"/>
          <w:kern w:val="0"/>
          <w:sz w:val="24"/>
          <w:szCs w:val="24"/>
        </w:rPr>
        <w:t>文明实施保障措施，要求：</w:t>
      </w:r>
      <w:r>
        <w:rPr>
          <w:rFonts w:hint="eastAsia" w:ascii="宋体" w:hAnsi="宋体" w:cs="宋体"/>
          <w:sz w:val="24"/>
          <w:szCs w:val="24"/>
        </w:rPr>
        <w:t>责任清晰、措施到位、机制健全</w:t>
      </w:r>
    </w:p>
    <w:p>
      <w:pPr>
        <w:widowControl/>
        <w:adjustRightInd w:val="0"/>
        <w:snapToGrid w:val="0"/>
        <w:ind w:firstLine="480"/>
        <w:jc w:val="left"/>
        <w:rPr>
          <w:rFonts w:ascii="Arial" w:hAnsi="Arial" w:cs="Arial"/>
          <w:sz w:val="24"/>
        </w:rPr>
      </w:pPr>
      <w:r>
        <w:rPr>
          <w:rFonts w:hint="eastAsia" w:ascii="宋体" w:hAnsi="宋体" w:cs="宋体"/>
          <w:kern w:val="0"/>
          <w:sz w:val="24"/>
          <w:szCs w:val="24"/>
        </w:rPr>
        <w:t>3、车辆运输保障，包</w:t>
      </w:r>
      <w:r>
        <w:rPr>
          <w:rFonts w:hint="eastAsia" w:ascii="宋体" w:hAnsi="宋体" w:cs="宋体"/>
          <w:sz w:val="24"/>
          <w:szCs w:val="24"/>
        </w:rPr>
        <w:t>括但不限于：</w:t>
      </w:r>
      <w:r>
        <w:rPr>
          <w:rFonts w:hint="eastAsia" w:ascii="宋体" w:hAnsi="宋体" w:cs="宋体"/>
          <w:kern w:val="0"/>
          <w:sz w:val="24"/>
          <w:szCs w:val="24"/>
        </w:rPr>
        <w:t>配送苗木的车辆</w:t>
      </w:r>
    </w:p>
    <w:p>
      <w:pPr>
        <w:widowControl/>
        <w:adjustRightInd w:val="0"/>
        <w:snapToGrid w:val="0"/>
        <w:ind w:firstLine="480"/>
        <w:jc w:val="left"/>
        <w:rPr>
          <w:rFonts w:ascii="宋体" w:hAnsi="宋体" w:cs="宋体"/>
          <w:sz w:val="24"/>
          <w:szCs w:val="24"/>
        </w:rPr>
      </w:pPr>
      <w:r>
        <w:rPr>
          <w:rFonts w:hint="eastAsia" w:ascii="宋体" w:hAnsi="宋体" w:cs="宋体"/>
          <w:sz w:val="24"/>
          <w:szCs w:val="24"/>
        </w:rPr>
        <w:t>4、安全管理方案，包括但不限于：安全责任制度（机构）、安全教育培训制度</w:t>
      </w:r>
    </w:p>
    <w:p>
      <w:pPr>
        <w:widowControl/>
        <w:adjustRightInd w:val="0"/>
        <w:snapToGrid w:val="0"/>
        <w:ind w:firstLine="480"/>
        <w:jc w:val="left"/>
        <w:rPr>
          <w:rFonts w:ascii="宋体" w:hAnsi="宋体" w:cs="宋体"/>
          <w:sz w:val="24"/>
          <w:szCs w:val="24"/>
        </w:rPr>
      </w:pPr>
      <w:r>
        <w:rPr>
          <w:rFonts w:hint="eastAsia" w:ascii="宋体" w:hAnsi="宋体" w:cs="宋体"/>
          <w:sz w:val="24"/>
          <w:szCs w:val="24"/>
        </w:rPr>
        <w:t>5、保密措施。</w:t>
      </w:r>
    </w:p>
    <w:p>
      <w:pPr>
        <w:widowControl/>
        <w:adjustRightInd w:val="0"/>
        <w:snapToGrid w:val="0"/>
        <w:ind w:left="479" w:leftChars="228"/>
        <w:jc w:val="left"/>
        <w:rPr>
          <w:rFonts w:ascii="宋体" w:hAnsi="宋体" w:cs="宋体"/>
          <w:sz w:val="24"/>
          <w:szCs w:val="24"/>
        </w:rPr>
      </w:pPr>
      <w:r>
        <w:rPr>
          <w:rFonts w:hint="eastAsia" w:ascii="宋体" w:hAnsi="宋体" w:cs="宋体"/>
          <w:sz w:val="24"/>
          <w:szCs w:val="24"/>
        </w:rPr>
        <w:t>6、应急预案，包括但不限于：若出现极端恶劣天气应急处理预案，供应商需根据采购人实际情况提供相适应的方案。</w:t>
      </w:r>
    </w:p>
    <w:p>
      <w:pPr>
        <w:widowControl/>
        <w:adjustRightInd w:val="0"/>
        <w:snapToGrid w:val="0"/>
        <w:ind w:left="479" w:leftChars="228"/>
        <w:jc w:val="left"/>
        <w:rPr>
          <w:rFonts w:ascii="宋体" w:hAnsi="宋体" w:cs="宋体"/>
          <w:sz w:val="24"/>
          <w:szCs w:val="24"/>
        </w:rPr>
      </w:pPr>
      <w:r>
        <w:rPr>
          <w:rFonts w:hint="eastAsia" w:ascii="宋体" w:hAnsi="宋体" w:cs="宋体"/>
          <w:sz w:val="24"/>
          <w:szCs w:val="24"/>
        </w:rPr>
        <w:t>7、售后服务方案，包括但不限于：①质量保证措施；②病虫害防治措施（含监测方案）③养护方案（包含养护人员配备、养护计划及流程、养护质量保证措施）；④保证或提高苗木成活率的措施；⑤售后响应及处理时间等</w:t>
      </w:r>
    </w:p>
    <w:p>
      <w:pPr>
        <w:widowControl/>
        <w:adjustRightInd w:val="0"/>
        <w:snapToGrid w:val="0"/>
        <w:ind w:firstLine="480"/>
        <w:jc w:val="left"/>
        <w:rPr>
          <w:rFonts w:ascii="宋体" w:hAnsi="宋体" w:cs="宋体"/>
          <w:sz w:val="24"/>
          <w:szCs w:val="24"/>
        </w:rPr>
      </w:pPr>
      <w:r>
        <w:rPr>
          <w:rFonts w:hint="eastAsia" w:ascii="宋体" w:hAnsi="宋体" w:cs="宋体"/>
          <w:sz w:val="24"/>
          <w:szCs w:val="24"/>
        </w:rPr>
        <w:t>8、招标文件要求的其他方案。</w:t>
      </w:r>
    </w:p>
    <w:p>
      <w:pPr>
        <w:widowControl/>
        <w:adjustRightInd w:val="0"/>
        <w:snapToGrid w:val="0"/>
        <w:jc w:val="left"/>
        <w:rPr>
          <w:rFonts w:ascii="Arial" w:hAnsi="Arial" w:cs="Arial"/>
          <w:sz w:val="24"/>
        </w:rPr>
      </w:pPr>
    </w:p>
    <w:p>
      <w:pPr>
        <w:adjustRightInd w:val="0"/>
        <w:snapToGrid w:val="0"/>
        <w:spacing w:line="400" w:lineRule="atLeast"/>
        <w:ind w:firstLine="480" w:firstLineChars="200"/>
        <w:jc w:val="center"/>
        <w:rPr>
          <w:rFonts w:ascii="宋体" w:hAnsi="宋体" w:cs="宋体"/>
          <w:color w:val="000000"/>
          <w:sz w:val="24"/>
          <w:szCs w:val="24"/>
        </w:rPr>
      </w:pPr>
    </w:p>
    <w:p>
      <w:pPr>
        <w:adjustRightInd w:val="0"/>
        <w:snapToGrid w:val="0"/>
        <w:spacing w:line="400" w:lineRule="atLeast"/>
        <w:jc w:val="center"/>
        <w:rPr>
          <w:rFonts w:ascii="宋体" w:hAnsi="宋体" w:cs="宋体"/>
          <w:sz w:val="24"/>
          <w:szCs w:val="24"/>
        </w:rPr>
      </w:pPr>
    </w:p>
    <w:p>
      <w:pPr>
        <w:pStyle w:val="2"/>
        <w:adjustRightInd w:val="0"/>
        <w:snapToGrid w:val="0"/>
        <w:spacing w:line="400" w:lineRule="atLeast"/>
        <w:jc w:val="center"/>
        <w:outlineLvl w:val="1"/>
        <w:rPr>
          <w:rFonts w:ascii="Arial" w:hAnsi="Arial" w:cs="Arial"/>
          <w:sz w:val="24"/>
          <w:lang w:val="zh-CN"/>
        </w:rPr>
      </w:pPr>
      <w:r>
        <w:rPr>
          <w:rFonts w:hint="eastAsia" w:ascii="Arial" w:hAnsi="Arial" w:cs="Arial"/>
          <w:sz w:val="24"/>
        </w:rPr>
        <w:br w:type="page"/>
      </w:r>
      <w:bookmarkStart w:id="119" w:name="_Toc26563"/>
      <w:r>
        <w:rPr>
          <w:rFonts w:hint="eastAsia" w:ascii="Arial" w:hAnsi="Arial" w:cs="Arial"/>
          <w:sz w:val="24"/>
        </w:rPr>
        <w:t>12、</w:t>
      </w:r>
      <w:r>
        <w:rPr>
          <w:rFonts w:hint="eastAsia" w:ascii="Arial" w:hAnsi="Arial" w:cs="Arial"/>
          <w:sz w:val="24"/>
          <w:lang w:val="zh-CN"/>
        </w:rPr>
        <w:t>供应商诚信承诺书</w:t>
      </w:r>
      <w:bookmarkEnd w:id="119"/>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为了诚实、客观、有序地参与</w:t>
      </w:r>
      <w:r>
        <w:rPr>
          <w:rFonts w:hint="eastAsia" w:ascii="宋体" w:hAnsi="宋体" w:cs="宋体"/>
          <w:kern w:val="0"/>
          <w:sz w:val="24"/>
          <w:szCs w:val="24"/>
          <w:u w:val="single"/>
        </w:rPr>
        <w:t xml:space="preserve">      （采购人名称）   </w:t>
      </w:r>
      <w:r>
        <w:rPr>
          <w:rFonts w:hint="eastAsia" w:ascii="宋体" w:hAnsi="宋体" w:cs="宋体"/>
          <w:kern w:val="0"/>
          <w:sz w:val="24"/>
          <w:szCs w:val="24"/>
          <w:lang w:val="zh-CN"/>
        </w:rPr>
        <w:t>招标活动，愿就以下内容作出承诺：</w:t>
      </w:r>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一、自觉遵守各项法律、法规、规章、制度以及社会公德，维护廉洁环境，与同场竞争的供应商平等参加招标活动。</w:t>
      </w:r>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二、参加采购代理机构组织的招标活动时，严格按照招标文件的规定和要求提供所需的相关材料，并对所提供的各类资料的真实性负责，不虚假应标，不虚列业绩。</w:t>
      </w:r>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三、尊重参与招标活动各相关方的合法行为，接受招标活动依法形成的意见、结果。</w:t>
      </w:r>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四、依法参加招标活动，不围标、串标，维护市场秩序，不提供“三无”产品、以次充好。</w:t>
      </w:r>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五、积极推动招标活动健康开展，对采购活动有疑问、异议时，按法律规定的程序实名（加盖单位章和法定代表人签名）反映情况，不恶意中伤、无事生非，以和谐、平等的心态参加招标活动。</w:t>
      </w:r>
    </w:p>
    <w:p>
      <w:pPr>
        <w:autoSpaceDE w:val="0"/>
        <w:autoSpaceDN w:val="0"/>
        <w:adjustRightInd w:val="0"/>
        <w:snapToGrid w:val="0"/>
        <w:spacing w:line="400" w:lineRule="atLeast"/>
        <w:ind w:firstLine="480"/>
        <w:rPr>
          <w:rFonts w:ascii="宋体" w:hAnsi="宋体" w:cs="宋体"/>
          <w:kern w:val="0"/>
          <w:sz w:val="24"/>
          <w:szCs w:val="24"/>
          <w:lang w:val="zh-CN"/>
        </w:rPr>
      </w:pPr>
      <w:r>
        <w:rPr>
          <w:rFonts w:hint="eastAsia" w:ascii="宋体" w:hAnsi="宋体" w:cs="宋体"/>
          <w:kern w:val="0"/>
          <w:sz w:val="24"/>
          <w:szCs w:val="24"/>
          <w:lang w:val="zh-CN"/>
        </w:rPr>
        <w:t>六、认真履行中标人应承担的责任和义务，全面执行采购合同规定的各项内容，保质保量地按时提供采购物品。</w:t>
      </w:r>
    </w:p>
    <w:p>
      <w:pPr>
        <w:autoSpaceDE w:val="0"/>
        <w:autoSpaceDN w:val="0"/>
        <w:adjustRightInd w:val="0"/>
        <w:snapToGrid w:val="0"/>
        <w:spacing w:line="400" w:lineRule="atLeast"/>
        <w:ind w:firstLine="480" w:firstLineChars="200"/>
        <w:rPr>
          <w:rFonts w:ascii="宋体" w:hAnsi="宋体" w:cs="宋体"/>
          <w:kern w:val="0"/>
          <w:sz w:val="24"/>
          <w:szCs w:val="24"/>
          <w:lang w:val="zh-CN"/>
        </w:rPr>
      </w:pPr>
      <w:r>
        <w:rPr>
          <w:rFonts w:hint="eastAsia" w:ascii="宋体" w:hAnsi="宋体" w:cs="宋体"/>
          <w:kern w:val="0"/>
          <w:sz w:val="24"/>
          <w:szCs w:val="24"/>
          <w:lang w:val="zh-CN"/>
        </w:rPr>
        <w:t>若本企业（单位）发生有悖于上述承诺的行为，愿意接受《中华人民共和国</w:t>
      </w:r>
      <w:r>
        <w:rPr>
          <w:rFonts w:hint="eastAsia" w:ascii="宋体" w:hAnsi="宋体" w:cs="宋体"/>
          <w:kern w:val="0"/>
          <w:sz w:val="24"/>
          <w:szCs w:val="24"/>
        </w:rPr>
        <w:t>政府采购法</w:t>
      </w:r>
      <w:r>
        <w:rPr>
          <w:rFonts w:hint="eastAsia" w:ascii="宋体" w:hAnsi="宋体" w:cs="宋体"/>
          <w:kern w:val="0"/>
          <w:sz w:val="24"/>
          <w:szCs w:val="24"/>
          <w:lang w:val="zh-CN"/>
        </w:rPr>
        <w:t>》等有关法律法规中对供应商的相关处理。</w:t>
      </w:r>
    </w:p>
    <w:p>
      <w:pPr>
        <w:autoSpaceDE w:val="0"/>
        <w:autoSpaceDN w:val="0"/>
        <w:adjustRightInd w:val="0"/>
        <w:snapToGrid w:val="0"/>
        <w:spacing w:line="400" w:lineRule="atLeast"/>
        <w:rPr>
          <w:rFonts w:ascii="宋体" w:hAnsi="宋体" w:cs="宋体"/>
          <w:kern w:val="0"/>
          <w:sz w:val="24"/>
          <w:szCs w:val="24"/>
          <w:lang w:val="zh-CN"/>
        </w:rPr>
      </w:pPr>
      <w:r>
        <w:rPr>
          <w:rFonts w:hint="eastAsia" w:ascii="宋体" w:hAnsi="宋体" w:cs="宋体"/>
          <w:kern w:val="0"/>
          <w:sz w:val="24"/>
          <w:szCs w:val="24"/>
          <w:lang w:val="zh-CN"/>
        </w:rPr>
        <w:t>本承诺是采购项目投标文件的组成部分。</w:t>
      </w:r>
    </w:p>
    <w:p>
      <w:pPr>
        <w:autoSpaceDE w:val="0"/>
        <w:autoSpaceDN w:val="0"/>
        <w:adjustRightInd w:val="0"/>
        <w:snapToGrid w:val="0"/>
        <w:spacing w:line="400" w:lineRule="atLeast"/>
        <w:ind w:firstLine="4435" w:firstLineChars="1848"/>
        <w:rPr>
          <w:rFonts w:ascii="宋体" w:hAnsi="宋体" w:cs="宋体"/>
          <w:bCs/>
          <w:kern w:val="0"/>
          <w:sz w:val="24"/>
          <w:szCs w:val="24"/>
          <w:lang w:val="zh-CN"/>
        </w:rPr>
      </w:pPr>
      <w:r>
        <w:rPr>
          <w:rFonts w:hint="eastAsia" w:ascii="宋体" w:hAnsi="宋体" w:cs="宋体"/>
          <w:bCs/>
          <w:kern w:val="0"/>
          <w:sz w:val="24"/>
          <w:szCs w:val="24"/>
          <w:lang w:val="zh-CN"/>
        </w:rPr>
        <w:t>供应商：             （公章）</w:t>
      </w:r>
    </w:p>
    <w:p>
      <w:pPr>
        <w:autoSpaceDE w:val="0"/>
        <w:autoSpaceDN w:val="0"/>
        <w:adjustRightInd w:val="0"/>
        <w:snapToGrid w:val="0"/>
        <w:spacing w:line="400" w:lineRule="atLeast"/>
        <w:rPr>
          <w:rFonts w:ascii="宋体" w:hAnsi="宋体" w:cs="宋体"/>
          <w:bCs/>
          <w:kern w:val="0"/>
          <w:sz w:val="24"/>
          <w:szCs w:val="24"/>
          <w:lang w:val="zh-CN"/>
        </w:rPr>
      </w:pPr>
      <w:r>
        <w:rPr>
          <w:rFonts w:hint="eastAsia" w:ascii="宋体" w:hAnsi="宋体" w:cs="宋体"/>
          <w:bCs/>
          <w:kern w:val="0"/>
          <w:sz w:val="24"/>
          <w:szCs w:val="24"/>
          <w:lang w:val="zh-CN"/>
        </w:rPr>
        <w:t xml:space="preserve">                     法定代表人或委托代理人：             （签字）</w:t>
      </w:r>
    </w:p>
    <w:p>
      <w:pPr>
        <w:adjustRightInd w:val="0"/>
        <w:snapToGrid w:val="0"/>
        <w:spacing w:line="400" w:lineRule="atLeast"/>
        <w:rPr>
          <w:rFonts w:ascii="宋体" w:hAnsi="宋体" w:cs="宋体"/>
          <w:sz w:val="24"/>
          <w:szCs w:val="24"/>
        </w:rPr>
      </w:pPr>
      <w:r>
        <w:rPr>
          <w:rFonts w:hint="eastAsia" w:ascii="宋体" w:hAnsi="宋体" w:cs="宋体"/>
          <w:bCs/>
          <w:kern w:val="0"/>
          <w:sz w:val="24"/>
          <w:szCs w:val="24"/>
          <w:lang w:val="zh-CN"/>
        </w:rPr>
        <w:t xml:space="preserve">                                         年   月   日</w:t>
      </w:r>
    </w:p>
    <w:p>
      <w:pPr>
        <w:adjustRightInd w:val="0"/>
        <w:snapToGrid w:val="0"/>
        <w:spacing w:line="400" w:lineRule="atLeast"/>
        <w:jc w:val="center"/>
        <w:rPr>
          <w:rFonts w:ascii="宋体" w:hAnsi="宋体" w:cs="宋体"/>
          <w:sz w:val="24"/>
          <w:szCs w:val="24"/>
        </w:rPr>
        <w:sectPr>
          <w:pgSz w:w="11906" w:h="16838"/>
          <w:pgMar w:top="1440" w:right="1080" w:bottom="1440" w:left="1080" w:header="851" w:footer="850" w:gutter="0"/>
          <w:cols w:space="720" w:num="1"/>
          <w:docGrid w:type="lines" w:linePitch="409" w:charSpace="0"/>
        </w:sectPr>
      </w:pPr>
    </w:p>
    <w:p>
      <w:pPr>
        <w:pStyle w:val="2"/>
        <w:adjustRightInd w:val="0"/>
        <w:snapToGrid w:val="0"/>
        <w:spacing w:line="400" w:lineRule="atLeast"/>
        <w:jc w:val="center"/>
        <w:outlineLvl w:val="1"/>
        <w:rPr>
          <w:rFonts w:ascii="Arial" w:hAnsi="Arial" w:cs="Arial"/>
          <w:sz w:val="24"/>
          <w:lang w:val="zh-CN"/>
        </w:rPr>
      </w:pPr>
      <w:bookmarkStart w:id="120" w:name="_Toc10426"/>
      <w:bookmarkStart w:id="121" w:name="_Toc39669655"/>
      <w:r>
        <w:rPr>
          <w:rFonts w:hint="eastAsia" w:ascii="Arial" w:hAnsi="Arial" w:cs="Arial"/>
          <w:sz w:val="24"/>
          <w:lang w:val="zh-CN"/>
        </w:rPr>
        <w:t>1</w:t>
      </w:r>
      <w:r>
        <w:rPr>
          <w:rFonts w:hint="eastAsia" w:ascii="Arial" w:hAnsi="Arial" w:cs="Arial"/>
          <w:sz w:val="24"/>
        </w:rPr>
        <w:t>3</w:t>
      </w:r>
      <w:r>
        <w:rPr>
          <w:rFonts w:hint="eastAsia" w:ascii="Arial" w:hAnsi="Arial" w:cs="Arial"/>
          <w:sz w:val="24"/>
          <w:lang w:val="zh-CN"/>
        </w:rPr>
        <w:t>.监狱企业证明文件（如有）、残疾人福利性单位声明函（如有）、小微企业声明函中小微企业证明文件等（如有）。</w:t>
      </w:r>
      <w:bookmarkEnd w:id="120"/>
      <w:bookmarkEnd w:id="121"/>
    </w:p>
    <w:p>
      <w:pPr>
        <w:numPr>
          <w:ilvl w:val="3"/>
          <w:numId w:val="12"/>
        </w:numPr>
        <w:tabs>
          <w:tab w:val="left" w:pos="0"/>
          <w:tab w:val="clear" w:pos="1680"/>
        </w:tabs>
        <w:adjustRightInd w:val="0"/>
        <w:snapToGrid w:val="0"/>
        <w:spacing w:line="400" w:lineRule="atLeast"/>
        <w:ind w:hanging="1680"/>
        <w:jc w:val="center"/>
        <w:rPr>
          <w:rFonts w:ascii="宋体" w:hAnsi="宋体" w:cs="宋体"/>
          <w:color w:val="000000"/>
          <w:sz w:val="24"/>
          <w:szCs w:val="24"/>
        </w:rPr>
      </w:pPr>
      <w:r>
        <w:rPr>
          <w:rFonts w:hint="eastAsia" w:ascii="宋体" w:hAnsi="宋体" w:cs="宋体"/>
          <w:color w:val="000000"/>
          <w:sz w:val="24"/>
          <w:szCs w:val="24"/>
        </w:rPr>
        <w:t>监狱企业证明文件</w:t>
      </w:r>
    </w:p>
    <w:p>
      <w:pPr>
        <w:adjustRightInd w:val="0"/>
        <w:snapToGrid w:val="0"/>
        <w:spacing w:line="400" w:lineRule="atLeast"/>
        <w:ind w:left="1680"/>
        <w:rPr>
          <w:rFonts w:ascii="宋体" w:hAnsi="宋体" w:cs="宋体"/>
          <w:color w:val="000000"/>
          <w:sz w:val="24"/>
          <w:szCs w:val="24"/>
        </w:rPr>
      </w:pPr>
    </w:p>
    <w:p>
      <w:pPr>
        <w:adjustRightInd w:val="0"/>
        <w:snapToGrid w:val="0"/>
        <w:spacing w:line="40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rPr>
        <w:t>2.残疾人福利性单位声明函</w:t>
      </w:r>
    </w:p>
    <w:p>
      <w:pPr>
        <w:adjustRightInd w:val="0"/>
        <w:snapToGrid w:val="0"/>
        <w:spacing w:line="4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rPr>
        <w:t>本公司郑重声明，根据《财政部 民政部 中国残疾人联合会关于促进残疾人就业政府采购政策的通知》（财库（2017）141号）的规定，本单位为符合条件的残疾人福利性单位，且本单位参加的</w:t>
      </w:r>
    </w:p>
    <w:p>
      <w:pPr>
        <w:adjustRightInd w:val="0"/>
        <w:snapToGrid w:val="0"/>
        <w:spacing w:line="4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u w:val="single"/>
        </w:rPr>
        <w:t xml:space="preserve">                 单位的                        </w:t>
      </w:r>
      <w:r>
        <w:rPr>
          <w:rFonts w:hint="eastAsia" w:ascii="宋体" w:hAnsi="宋体" w:cs="宋体"/>
          <w:color w:val="000000"/>
          <w:sz w:val="24"/>
          <w:szCs w:val="24"/>
        </w:rPr>
        <w:t>项目采购活动提供本单位制造的货物（由本单位承担工程/提供服务），或者提供其他残疾人福利性单位制造的货物（不包括使用非残疾人福利性单位注册商标的货物）。</w:t>
      </w:r>
    </w:p>
    <w:p>
      <w:pPr>
        <w:adjustRightInd w:val="0"/>
        <w:snapToGrid w:val="0"/>
        <w:spacing w:line="400" w:lineRule="atLeast"/>
        <w:ind w:firstLine="480" w:firstLineChars="200"/>
        <w:jc w:val="left"/>
        <w:rPr>
          <w:rFonts w:ascii="宋体" w:hAnsi="宋体" w:cs="宋体"/>
          <w:color w:val="000000"/>
          <w:sz w:val="24"/>
          <w:szCs w:val="24"/>
        </w:rPr>
      </w:pPr>
      <w:r>
        <w:rPr>
          <w:rFonts w:hint="eastAsia" w:ascii="宋体" w:hAnsi="宋体" w:cs="宋体"/>
          <w:color w:val="000000"/>
          <w:sz w:val="24"/>
          <w:szCs w:val="24"/>
        </w:rPr>
        <w:t>本单位对上述声明的真实性负责，如有虚假，将依法承担相应责任。</w:t>
      </w:r>
    </w:p>
    <w:p>
      <w:pPr>
        <w:adjustRightInd w:val="0"/>
        <w:snapToGrid w:val="0"/>
        <w:spacing w:line="400" w:lineRule="atLeast"/>
        <w:ind w:firstLine="480" w:firstLineChars="200"/>
        <w:jc w:val="center"/>
        <w:rPr>
          <w:rFonts w:ascii="宋体" w:hAnsi="宋体" w:cs="宋体"/>
          <w:color w:val="000000"/>
          <w:sz w:val="24"/>
          <w:szCs w:val="24"/>
        </w:rPr>
      </w:pPr>
    </w:p>
    <w:p>
      <w:pPr>
        <w:adjustRightInd w:val="0"/>
        <w:snapToGrid w:val="0"/>
        <w:spacing w:line="400" w:lineRule="atLeast"/>
        <w:ind w:firstLine="7200" w:firstLineChars="3000"/>
        <w:rPr>
          <w:rFonts w:ascii="宋体" w:hAnsi="宋体" w:cs="宋体"/>
          <w:color w:val="000000"/>
          <w:sz w:val="24"/>
          <w:szCs w:val="24"/>
        </w:rPr>
      </w:pPr>
      <w:r>
        <w:rPr>
          <w:rFonts w:hint="eastAsia" w:ascii="宋体" w:hAnsi="宋体" w:cs="宋体"/>
          <w:color w:val="000000"/>
          <w:sz w:val="24"/>
          <w:szCs w:val="24"/>
        </w:rPr>
        <w:t>企业名称（公章）：</w:t>
      </w:r>
    </w:p>
    <w:p>
      <w:pPr>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 xml:space="preserve">                                                        日  期：</w:t>
      </w:r>
    </w:p>
    <w:p>
      <w:pPr>
        <w:adjustRightInd w:val="0"/>
        <w:snapToGrid w:val="0"/>
        <w:spacing w:line="400" w:lineRule="atLeast"/>
        <w:ind w:firstLine="480" w:firstLineChars="200"/>
        <w:jc w:val="center"/>
        <w:rPr>
          <w:rFonts w:ascii="宋体" w:hAnsi="宋体" w:cs="宋体"/>
          <w:color w:val="000000"/>
          <w:sz w:val="24"/>
          <w:szCs w:val="24"/>
        </w:rPr>
      </w:pPr>
      <w:r>
        <w:rPr>
          <w:rFonts w:hint="eastAsia" w:ascii="宋体" w:hAnsi="宋体" w:cs="宋体"/>
          <w:color w:val="000000"/>
          <w:sz w:val="24"/>
          <w:szCs w:val="24"/>
        </w:rPr>
        <w:t>3.中小企业</w:t>
      </w:r>
      <w:r>
        <w:rPr>
          <w:rFonts w:hint="eastAsia" w:ascii="宋体" w:hAnsi="宋体" w:cs="宋体"/>
          <w:color w:val="000000"/>
          <w:kern w:val="0"/>
          <w:sz w:val="24"/>
          <w:szCs w:val="24"/>
          <w:lang w:bidi="ar"/>
        </w:rPr>
        <w:t>声明函</w:t>
      </w:r>
    </w:p>
    <w:p>
      <w:pPr>
        <w:widowControl/>
        <w:jc w:val="center"/>
        <w:rPr>
          <w:rFonts w:ascii="宋体" w:hAnsi="宋体" w:cs="宋体"/>
          <w:sz w:val="24"/>
          <w:szCs w:val="24"/>
        </w:rPr>
      </w:pPr>
      <w:r>
        <w:rPr>
          <w:rFonts w:hint="eastAsia" w:ascii="宋体" w:hAnsi="宋体" w:cs="宋体"/>
          <w:color w:val="000000"/>
          <w:kern w:val="0"/>
          <w:sz w:val="24"/>
          <w:szCs w:val="24"/>
          <w:lang w:bidi="ar"/>
        </w:rPr>
        <w:t>中小企业声明函（货物）</w:t>
      </w:r>
    </w:p>
    <w:p>
      <w:pPr>
        <w:widowControl/>
        <w:ind w:firstLine="480" w:firstLineChars="200"/>
        <w:jc w:val="left"/>
        <w:rPr>
          <w:rFonts w:ascii="宋体" w:hAnsi="宋体" w:cs="宋体"/>
          <w:sz w:val="24"/>
          <w:szCs w:val="24"/>
        </w:rPr>
      </w:pPr>
      <w:r>
        <w:rPr>
          <w:rFonts w:hint="eastAsia" w:ascii="宋体" w:hAnsi="宋体" w:cs="宋体"/>
          <w:color w:val="000000"/>
          <w:kern w:val="0"/>
          <w:sz w:val="24"/>
          <w:szCs w:val="24"/>
          <w:lang w:bidi="ar"/>
        </w:rPr>
        <w:t>本公司（联合体）郑重声明，根据《政府采购促进中小企业发展管理办法》（财库﹝2020﹞46 号）的规定，本公司（联合体）参加</w:t>
      </w:r>
      <w:r>
        <w:rPr>
          <w:rFonts w:hint="eastAsia" w:ascii="宋体" w:hAnsi="宋体" w:cs="宋体"/>
          <w:i/>
          <w:iCs/>
          <w:color w:val="000000"/>
          <w:kern w:val="0"/>
          <w:sz w:val="24"/>
          <w:szCs w:val="24"/>
          <w:u w:val="single"/>
          <w:lang w:bidi="ar"/>
        </w:rPr>
        <w:t>（单位名称）</w:t>
      </w:r>
      <w:r>
        <w:rPr>
          <w:rFonts w:hint="eastAsia" w:ascii="宋体" w:hAnsi="宋体" w:cs="宋体"/>
          <w:color w:val="000000"/>
          <w:kern w:val="0"/>
          <w:sz w:val="24"/>
          <w:szCs w:val="24"/>
          <w:lang w:bidi="ar"/>
        </w:rPr>
        <w:t>的</w:t>
      </w:r>
      <w:r>
        <w:rPr>
          <w:rFonts w:hint="eastAsia" w:ascii="宋体" w:hAnsi="宋体" w:cs="宋体"/>
          <w:i/>
          <w:iCs/>
          <w:color w:val="000000"/>
          <w:kern w:val="0"/>
          <w:sz w:val="24"/>
          <w:szCs w:val="24"/>
          <w:u w:val="single"/>
          <w:lang w:bidi="ar"/>
        </w:rPr>
        <w:t>（项目名称）</w:t>
      </w:r>
      <w:r>
        <w:rPr>
          <w:rFonts w:hint="eastAsia" w:ascii="宋体" w:hAnsi="宋体" w:cs="宋体"/>
          <w:color w:val="000000"/>
          <w:kern w:val="0"/>
          <w:sz w:val="24"/>
          <w:szCs w:val="24"/>
          <w:lang w:bidi="ar"/>
        </w:rPr>
        <w:t xml:space="preserve">采购活动，提供的货物全部由符合政策要求的中小企业制造。相关企业（含联合体中的中小企业、签订分包意向协议的中小企业）的具体情况如下： </w:t>
      </w:r>
    </w:p>
    <w:p>
      <w:pPr>
        <w:widowControl/>
        <w:ind w:firstLine="480" w:firstLineChars="200"/>
        <w:jc w:val="left"/>
        <w:rPr>
          <w:rFonts w:ascii="宋体" w:hAnsi="宋体" w:cs="宋体"/>
          <w:sz w:val="24"/>
          <w:szCs w:val="24"/>
        </w:rPr>
      </w:pPr>
      <w:r>
        <w:rPr>
          <w:rFonts w:hint="eastAsia" w:ascii="宋体" w:hAnsi="宋体" w:cs="宋体"/>
          <w:color w:val="000000"/>
          <w:kern w:val="0"/>
          <w:sz w:val="24"/>
          <w:szCs w:val="24"/>
          <w:lang w:bidi="ar"/>
        </w:rPr>
        <w:t xml:space="preserve">1. </w:t>
      </w:r>
      <w:r>
        <w:rPr>
          <w:rFonts w:hint="eastAsia" w:ascii="宋体" w:hAnsi="宋体" w:cs="宋体"/>
          <w:i/>
          <w:iCs/>
          <w:color w:val="000000"/>
          <w:kern w:val="0"/>
          <w:sz w:val="24"/>
          <w:szCs w:val="24"/>
          <w:u w:val="single"/>
          <w:lang w:bidi="ar"/>
        </w:rPr>
        <w:t>（     ）</w:t>
      </w:r>
      <w:r>
        <w:rPr>
          <w:rFonts w:hint="eastAsia" w:ascii="宋体" w:hAnsi="宋体" w:cs="宋体"/>
          <w:i/>
          <w:iCs/>
          <w:color w:val="000000"/>
          <w:kern w:val="0"/>
          <w:sz w:val="24"/>
          <w:szCs w:val="24"/>
          <w:lang w:bidi="ar"/>
        </w:rPr>
        <w:t xml:space="preserve"> </w:t>
      </w:r>
      <w:r>
        <w:rPr>
          <w:rFonts w:hint="eastAsia" w:ascii="宋体" w:hAnsi="宋体" w:cs="宋体"/>
          <w:color w:val="000000"/>
          <w:kern w:val="0"/>
          <w:sz w:val="24"/>
          <w:szCs w:val="24"/>
          <w:lang w:bidi="ar"/>
        </w:rPr>
        <w:t>，属于</w:t>
      </w:r>
      <w:r>
        <w:rPr>
          <w:rFonts w:hint="eastAsia" w:ascii="宋体" w:hAnsi="宋体" w:cs="宋体"/>
          <w:i/>
          <w:iCs/>
          <w:color w:val="000000"/>
          <w:kern w:val="0"/>
          <w:sz w:val="24"/>
          <w:szCs w:val="24"/>
          <w:u w:val="single"/>
          <w:lang w:bidi="ar"/>
        </w:rPr>
        <w:t>（采购文件中明确的所属行业）</w:t>
      </w:r>
      <w:r>
        <w:rPr>
          <w:rFonts w:hint="eastAsia" w:ascii="宋体" w:hAnsi="宋体" w:cs="宋体"/>
          <w:i/>
          <w:iCs/>
          <w:color w:val="000000"/>
          <w:kern w:val="0"/>
          <w:sz w:val="24"/>
          <w:szCs w:val="24"/>
          <w:lang w:bidi="ar"/>
        </w:rPr>
        <w:t>行业</w:t>
      </w:r>
      <w:r>
        <w:rPr>
          <w:rFonts w:hint="eastAsia" w:ascii="宋体" w:hAnsi="宋体" w:cs="宋体"/>
          <w:color w:val="000000"/>
          <w:kern w:val="0"/>
          <w:sz w:val="24"/>
          <w:szCs w:val="24"/>
          <w:lang w:bidi="ar"/>
        </w:rPr>
        <w:t>；制造商为</w:t>
      </w:r>
      <w:r>
        <w:rPr>
          <w:rFonts w:hint="eastAsia" w:ascii="宋体" w:hAnsi="宋体" w:cs="宋体"/>
          <w:i/>
          <w:iCs/>
          <w:color w:val="000000"/>
          <w:kern w:val="0"/>
          <w:sz w:val="24"/>
          <w:szCs w:val="24"/>
          <w:lang w:bidi="ar"/>
        </w:rPr>
        <w:t>（企业名称）</w:t>
      </w:r>
      <w:r>
        <w:rPr>
          <w:rFonts w:hint="eastAsia" w:ascii="宋体" w:hAnsi="宋体" w:cs="宋体"/>
          <w:color w:val="000000"/>
          <w:kern w:val="0"/>
          <w:sz w:val="24"/>
          <w:szCs w:val="24"/>
          <w:lang w:bidi="ar"/>
        </w:rPr>
        <w:t>，从业人员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人，营业收入为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万元，资产总额为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万元，属于</w:t>
      </w:r>
      <w:r>
        <w:rPr>
          <w:rFonts w:hint="eastAsia" w:ascii="宋体" w:hAnsi="宋体" w:cs="宋体"/>
          <w:i/>
          <w:iCs/>
          <w:color w:val="000000"/>
          <w:kern w:val="0"/>
          <w:sz w:val="24"/>
          <w:szCs w:val="24"/>
          <w:lang w:bidi="ar"/>
        </w:rPr>
        <w:t>（中型企业、小型企业、微型企业）</w:t>
      </w:r>
      <w:r>
        <w:rPr>
          <w:rFonts w:hint="eastAsia" w:ascii="宋体" w:hAnsi="宋体" w:cs="宋体"/>
          <w:color w:val="000000"/>
          <w:kern w:val="0"/>
          <w:sz w:val="24"/>
          <w:szCs w:val="24"/>
          <w:lang w:bidi="ar"/>
        </w:rPr>
        <w:t xml:space="preserve">； </w:t>
      </w:r>
    </w:p>
    <w:p>
      <w:pPr>
        <w:widowControl/>
        <w:ind w:firstLine="480" w:firstLineChars="200"/>
        <w:jc w:val="left"/>
        <w:rPr>
          <w:rFonts w:ascii="宋体" w:hAnsi="宋体" w:cs="宋体"/>
          <w:sz w:val="24"/>
          <w:szCs w:val="24"/>
        </w:rPr>
      </w:pPr>
      <w:r>
        <w:rPr>
          <w:rFonts w:hint="eastAsia" w:ascii="宋体" w:hAnsi="宋体" w:cs="宋体"/>
          <w:color w:val="000000"/>
          <w:kern w:val="0"/>
          <w:sz w:val="24"/>
          <w:szCs w:val="24"/>
          <w:lang w:bidi="ar"/>
        </w:rPr>
        <w:t xml:space="preserve">2. </w:t>
      </w:r>
      <w:r>
        <w:rPr>
          <w:rFonts w:hint="eastAsia" w:ascii="宋体" w:hAnsi="宋体" w:cs="宋体"/>
          <w:i/>
          <w:iCs/>
          <w:color w:val="000000"/>
          <w:kern w:val="0"/>
          <w:sz w:val="24"/>
          <w:szCs w:val="24"/>
          <w:u w:val="single"/>
          <w:lang w:bidi="ar"/>
        </w:rPr>
        <w:t xml:space="preserve">（      ） </w:t>
      </w:r>
      <w:r>
        <w:rPr>
          <w:rFonts w:hint="eastAsia" w:ascii="宋体" w:hAnsi="宋体" w:cs="宋体"/>
          <w:color w:val="000000"/>
          <w:kern w:val="0"/>
          <w:sz w:val="24"/>
          <w:szCs w:val="24"/>
          <w:lang w:bidi="ar"/>
        </w:rPr>
        <w:t>，属于</w:t>
      </w:r>
      <w:r>
        <w:rPr>
          <w:rFonts w:hint="eastAsia" w:ascii="宋体" w:hAnsi="宋体" w:cs="宋体"/>
          <w:i/>
          <w:iCs/>
          <w:color w:val="000000"/>
          <w:kern w:val="0"/>
          <w:sz w:val="24"/>
          <w:szCs w:val="24"/>
          <w:u w:val="single"/>
          <w:lang w:bidi="ar"/>
        </w:rPr>
        <w:t>（采购文件中明确的所属行业）</w:t>
      </w:r>
      <w:r>
        <w:rPr>
          <w:rFonts w:hint="eastAsia" w:ascii="宋体" w:hAnsi="宋体" w:cs="宋体"/>
          <w:i/>
          <w:iCs/>
          <w:color w:val="000000"/>
          <w:kern w:val="0"/>
          <w:sz w:val="24"/>
          <w:szCs w:val="24"/>
          <w:lang w:bidi="ar"/>
        </w:rPr>
        <w:t>行业</w:t>
      </w:r>
      <w:r>
        <w:rPr>
          <w:rFonts w:hint="eastAsia" w:ascii="宋体" w:hAnsi="宋体" w:cs="宋体"/>
          <w:color w:val="000000"/>
          <w:kern w:val="0"/>
          <w:sz w:val="24"/>
          <w:szCs w:val="24"/>
          <w:lang w:bidi="ar"/>
        </w:rPr>
        <w:t>；制造商为</w:t>
      </w:r>
      <w:r>
        <w:rPr>
          <w:rFonts w:hint="eastAsia" w:ascii="宋体" w:hAnsi="宋体" w:cs="宋体"/>
          <w:i/>
          <w:iCs/>
          <w:color w:val="000000"/>
          <w:kern w:val="0"/>
          <w:sz w:val="24"/>
          <w:szCs w:val="24"/>
          <w:lang w:bidi="ar"/>
        </w:rPr>
        <w:t>（企业名称）</w:t>
      </w:r>
      <w:r>
        <w:rPr>
          <w:rFonts w:hint="eastAsia" w:ascii="宋体" w:hAnsi="宋体" w:cs="宋体"/>
          <w:color w:val="000000"/>
          <w:kern w:val="0"/>
          <w:sz w:val="24"/>
          <w:szCs w:val="24"/>
          <w:lang w:bidi="ar"/>
        </w:rPr>
        <w:t>，从业人员</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人，营业收入为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万元，资产总额为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万元，属于</w:t>
      </w:r>
      <w:r>
        <w:rPr>
          <w:rFonts w:hint="eastAsia" w:ascii="宋体" w:hAnsi="宋体" w:cs="宋体"/>
          <w:i/>
          <w:iCs/>
          <w:color w:val="000000"/>
          <w:kern w:val="0"/>
          <w:sz w:val="24"/>
          <w:szCs w:val="24"/>
          <w:lang w:bidi="ar"/>
        </w:rPr>
        <w:t>（中型企业、小型企业、微型企业）</w:t>
      </w:r>
      <w:r>
        <w:rPr>
          <w:rFonts w:hint="eastAsia" w:ascii="宋体" w:hAnsi="宋体" w:cs="宋体"/>
          <w:color w:val="000000"/>
          <w:kern w:val="0"/>
          <w:sz w:val="24"/>
          <w:szCs w:val="24"/>
          <w:lang w:bidi="ar"/>
        </w:rPr>
        <w:t xml:space="preserve">； </w:t>
      </w:r>
    </w:p>
    <w:p>
      <w:pPr>
        <w:widowControl/>
        <w:jc w:val="left"/>
        <w:rPr>
          <w:rFonts w:ascii="宋体" w:hAnsi="宋体" w:cs="宋体"/>
          <w:sz w:val="24"/>
          <w:szCs w:val="24"/>
        </w:rPr>
      </w:pPr>
      <w:r>
        <w:rPr>
          <w:rFonts w:hint="eastAsia" w:ascii="宋体" w:hAnsi="宋体" w:cs="宋体"/>
          <w:color w:val="000000"/>
          <w:kern w:val="0"/>
          <w:sz w:val="24"/>
          <w:szCs w:val="24"/>
          <w:lang w:bidi="ar"/>
        </w:rPr>
        <w:t>……</w:t>
      </w:r>
    </w:p>
    <w:p>
      <w:pPr>
        <w:widowControl/>
        <w:ind w:firstLine="480" w:firstLineChars="200"/>
        <w:jc w:val="left"/>
        <w:rPr>
          <w:rFonts w:ascii="宋体" w:hAnsi="宋体" w:cs="宋体"/>
          <w:sz w:val="24"/>
          <w:szCs w:val="24"/>
        </w:rPr>
      </w:pPr>
      <w:r>
        <w:rPr>
          <w:rFonts w:hint="eastAsia" w:ascii="宋体" w:hAnsi="宋体" w:cs="宋体"/>
          <w:color w:val="000000"/>
          <w:kern w:val="0"/>
          <w:sz w:val="24"/>
          <w:szCs w:val="24"/>
          <w:lang w:bidi="ar"/>
        </w:rPr>
        <w:t>以上企业，不属于大企业的分支机构，不存在控股股东为大企业的情形，也不存在与大企业的负责人为同一人的情形。</w:t>
      </w:r>
    </w:p>
    <w:p>
      <w:pPr>
        <w:widowControl/>
        <w:ind w:firstLine="480" w:firstLineChars="200"/>
        <w:jc w:val="left"/>
        <w:rPr>
          <w:rFonts w:ascii="宋体" w:hAnsi="宋体" w:cs="宋体"/>
          <w:sz w:val="24"/>
          <w:szCs w:val="24"/>
        </w:rPr>
      </w:pPr>
      <w:r>
        <w:rPr>
          <w:rFonts w:hint="eastAsia" w:ascii="宋体" w:hAnsi="宋体" w:cs="宋体"/>
          <w:color w:val="000000"/>
          <w:kern w:val="0"/>
          <w:sz w:val="24"/>
          <w:szCs w:val="24"/>
          <w:lang w:bidi="ar"/>
        </w:rPr>
        <w:t xml:space="preserve">本企业对上述声明内容的真实性负责。如有虚假，将依法承担相应责任。 </w:t>
      </w:r>
    </w:p>
    <w:p>
      <w:pPr>
        <w:widowControl/>
        <w:ind w:firstLine="5760" w:firstLineChars="2400"/>
        <w:jc w:val="left"/>
        <w:rPr>
          <w:rFonts w:ascii="宋体" w:hAnsi="宋体" w:cs="宋体"/>
          <w:color w:val="000000"/>
          <w:kern w:val="0"/>
          <w:sz w:val="24"/>
          <w:szCs w:val="24"/>
          <w:lang w:bidi="ar"/>
        </w:rPr>
      </w:pPr>
    </w:p>
    <w:p>
      <w:pPr>
        <w:widowControl/>
        <w:ind w:firstLine="5760" w:firstLineChars="2400"/>
        <w:jc w:val="left"/>
        <w:rPr>
          <w:rFonts w:ascii="宋体" w:hAnsi="宋体" w:cs="宋体"/>
          <w:sz w:val="24"/>
          <w:szCs w:val="24"/>
        </w:rPr>
      </w:pPr>
      <w:r>
        <w:rPr>
          <w:rFonts w:hint="eastAsia" w:ascii="宋体" w:hAnsi="宋体" w:cs="宋体"/>
          <w:color w:val="000000"/>
          <w:kern w:val="0"/>
          <w:sz w:val="24"/>
          <w:szCs w:val="24"/>
          <w:lang w:bidi="ar"/>
        </w:rPr>
        <w:t xml:space="preserve">企业名称（盖章）： </w:t>
      </w:r>
    </w:p>
    <w:p>
      <w:pPr>
        <w:widowControl/>
        <w:ind w:firstLine="6240" w:firstLineChars="2600"/>
        <w:jc w:val="left"/>
        <w:rPr>
          <w:rFonts w:ascii="宋体" w:hAnsi="宋体" w:cs="宋体"/>
          <w:sz w:val="24"/>
          <w:szCs w:val="24"/>
        </w:rPr>
      </w:pPr>
      <w:r>
        <w:rPr>
          <w:rFonts w:hint="eastAsia" w:ascii="宋体" w:hAnsi="宋体" w:cs="宋体"/>
          <w:color w:val="000000"/>
          <w:kern w:val="0"/>
          <w:sz w:val="24"/>
          <w:szCs w:val="24"/>
          <w:lang w:bidi="ar"/>
        </w:rPr>
        <w:t>日 期：</w:t>
      </w:r>
    </w:p>
    <w:p>
      <w:pPr>
        <w:adjustRightInd w:val="0"/>
        <w:snapToGrid w:val="0"/>
        <w:spacing w:line="400" w:lineRule="atLeast"/>
        <w:jc w:val="center"/>
        <w:rPr>
          <w:rFonts w:ascii="宋体" w:hAnsi="宋体" w:cs="宋体"/>
          <w:b/>
          <w:sz w:val="28"/>
          <w:szCs w:val="28"/>
        </w:rPr>
        <w:sectPr>
          <w:pgSz w:w="11906" w:h="16838"/>
          <w:pgMar w:top="1440" w:right="1080" w:bottom="1440" w:left="1080" w:header="851" w:footer="850" w:gutter="0"/>
          <w:cols w:space="720" w:num="1"/>
          <w:docGrid w:type="lines" w:linePitch="409" w:charSpace="0"/>
        </w:sectPr>
      </w:pPr>
    </w:p>
    <w:p>
      <w:pPr>
        <w:adjustRightInd w:val="0"/>
        <w:snapToGrid w:val="0"/>
        <w:spacing w:line="400" w:lineRule="atLeast"/>
        <w:jc w:val="center"/>
        <w:rPr>
          <w:rFonts w:ascii="宋体" w:hAnsi="宋体" w:cs="宋体"/>
          <w:b/>
          <w:sz w:val="28"/>
          <w:szCs w:val="28"/>
        </w:rPr>
      </w:pPr>
      <w:r>
        <w:rPr>
          <w:rFonts w:hint="eastAsia" w:ascii="宋体" w:hAnsi="宋体" w:cs="宋体"/>
          <w:b/>
          <w:sz w:val="28"/>
          <w:szCs w:val="28"/>
        </w:rPr>
        <w:t>附表：退投标保证金的函</w:t>
      </w:r>
    </w:p>
    <w:p>
      <w:pPr>
        <w:adjustRightInd w:val="0"/>
        <w:snapToGrid w:val="0"/>
        <w:spacing w:line="400" w:lineRule="atLeast"/>
        <w:rPr>
          <w:rFonts w:ascii="宋体" w:hAnsi="宋体" w:cs="宋体"/>
          <w:sz w:val="28"/>
          <w:szCs w:val="28"/>
        </w:rPr>
      </w:pPr>
    </w:p>
    <w:p>
      <w:pPr>
        <w:adjustRightInd w:val="0"/>
        <w:snapToGrid w:val="0"/>
        <w:spacing w:line="400" w:lineRule="atLeast"/>
        <w:rPr>
          <w:rFonts w:ascii="宋体" w:hAnsi="宋体" w:cs="宋体"/>
          <w:sz w:val="28"/>
          <w:szCs w:val="28"/>
        </w:rPr>
      </w:pPr>
      <w:r>
        <w:rPr>
          <w:rFonts w:hint="eastAsia" w:ascii="宋体" w:hAnsi="宋体" w:cs="宋体"/>
          <w:sz w:val="28"/>
          <w:szCs w:val="28"/>
          <w:u w:val="single"/>
        </w:rPr>
        <w:t>新疆招标有限公司巴州分公司</w:t>
      </w:r>
      <w:r>
        <w:rPr>
          <w:rFonts w:hint="eastAsia" w:ascii="宋体" w:hAnsi="宋体" w:cs="宋体"/>
          <w:sz w:val="28"/>
          <w:szCs w:val="28"/>
        </w:rPr>
        <w:t>（收）：</w:t>
      </w:r>
    </w:p>
    <w:p>
      <w:pPr>
        <w:adjustRightInd w:val="0"/>
        <w:snapToGrid w:val="0"/>
        <w:spacing w:line="400" w:lineRule="atLeast"/>
        <w:rPr>
          <w:rFonts w:ascii="宋体" w:hAnsi="宋体" w:cs="宋体"/>
          <w:sz w:val="28"/>
          <w:szCs w:val="28"/>
        </w:rPr>
      </w:pP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公司名称：</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开户行名称：</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账号（基本账户）：</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rPr>
      </w:pPr>
      <w:r>
        <w:rPr>
          <w:rFonts w:hint="eastAsia" w:ascii="宋体" w:hAnsi="宋体" w:cs="宋体"/>
          <w:sz w:val="28"/>
          <w:szCs w:val="28"/>
        </w:rPr>
        <w:t>税      号：</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联系人姓名：</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联系电话：</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投标项目名称：</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投标项目编号：</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投标保证金的形式：</w:t>
      </w:r>
      <w:r>
        <w:rPr>
          <w:rFonts w:hint="eastAsia" w:ascii="宋体" w:hAnsi="宋体" w:cs="宋体"/>
          <w:sz w:val="28"/>
          <w:szCs w:val="28"/>
          <w:u w:val="single"/>
        </w:rPr>
        <w:t xml:space="preserve">              </w:t>
      </w:r>
      <w:r>
        <w:rPr>
          <w:rFonts w:hint="eastAsia" w:ascii="宋体" w:hAnsi="宋体" w:cs="宋体"/>
          <w:sz w:val="28"/>
          <w:szCs w:val="28"/>
        </w:rPr>
        <w:t>（形式）</w:t>
      </w:r>
    </w:p>
    <w:p>
      <w:pPr>
        <w:adjustRightInd w:val="0"/>
        <w:snapToGrid w:val="0"/>
        <w:spacing w:line="400" w:lineRule="atLeast"/>
        <w:rPr>
          <w:rFonts w:ascii="宋体" w:hAnsi="宋体" w:cs="宋体"/>
          <w:sz w:val="28"/>
          <w:szCs w:val="28"/>
          <w:u w:val="single"/>
        </w:rPr>
      </w:pPr>
      <w:r>
        <w:rPr>
          <w:rFonts w:hint="eastAsia" w:ascii="宋体" w:hAnsi="宋体" w:cs="宋体"/>
          <w:sz w:val="28"/>
          <w:szCs w:val="28"/>
        </w:rPr>
        <w:t>投标保证金的金额：</w:t>
      </w:r>
      <w:r>
        <w:rPr>
          <w:rFonts w:hint="eastAsia" w:ascii="宋体" w:hAnsi="宋体" w:cs="宋体"/>
          <w:sz w:val="28"/>
          <w:szCs w:val="28"/>
          <w:u w:val="single"/>
        </w:rPr>
        <w:t xml:space="preserve">                                    </w:t>
      </w:r>
    </w:p>
    <w:p>
      <w:pPr>
        <w:adjustRightInd w:val="0"/>
        <w:snapToGrid w:val="0"/>
        <w:spacing w:line="400" w:lineRule="atLeast"/>
        <w:rPr>
          <w:rFonts w:ascii="宋体" w:hAnsi="宋体" w:cs="宋体"/>
          <w:sz w:val="28"/>
          <w:szCs w:val="28"/>
        </w:rPr>
      </w:pPr>
      <w:r>
        <w:rPr>
          <w:rFonts w:hint="eastAsia" w:ascii="宋体" w:hAnsi="宋体" w:cs="宋体"/>
          <w:sz w:val="28"/>
          <w:szCs w:val="28"/>
        </w:rPr>
        <w:t>（注：如果是个人姓名的汇款，请附汇款人的身份证复印件）</w:t>
      </w:r>
    </w:p>
    <w:p>
      <w:pPr>
        <w:adjustRightInd w:val="0"/>
        <w:snapToGrid w:val="0"/>
        <w:spacing w:line="400" w:lineRule="atLeast"/>
        <w:rPr>
          <w:rFonts w:ascii="宋体" w:hAnsi="宋体" w:cs="宋体"/>
          <w:sz w:val="28"/>
          <w:szCs w:val="28"/>
        </w:rPr>
      </w:pPr>
      <w:r>
        <w:rPr>
          <w:rFonts w:hint="eastAsia" w:ascii="宋体" w:hAnsi="宋体" w:cs="宋体"/>
          <w:sz w:val="28"/>
          <w:szCs w:val="28"/>
        </w:rPr>
        <w:t xml:space="preserve">  </w:t>
      </w:r>
    </w:p>
    <w:p>
      <w:pPr>
        <w:adjustRightInd w:val="0"/>
        <w:snapToGrid w:val="0"/>
        <w:spacing w:line="400" w:lineRule="atLeast"/>
        <w:ind w:firstLine="840" w:firstLineChars="300"/>
        <w:rPr>
          <w:rFonts w:ascii="Arial" w:hAnsi="Arial" w:cs="Arial"/>
          <w:sz w:val="28"/>
          <w:szCs w:val="28"/>
        </w:rPr>
      </w:pPr>
      <w:r>
        <w:rPr>
          <w:rFonts w:hint="eastAsia" w:ascii="宋体" w:hAnsi="宋体" w:cs="宋体"/>
          <w:sz w:val="28"/>
          <w:szCs w:val="28"/>
        </w:rPr>
        <w:t>备注：中标结果公示期满后，请将以上退款信息加盖公章邮件至新疆招标有限公司巴州分公司，邮箱为</w:t>
      </w:r>
      <w:r>
        <w:rPr>
          <w:rFonts w:hint="eastAsia" w:ascii="宋体" w:hAnsi="宋体" w:cs="宋体"/>
          <w:b/>
          <w:bCs/>
          <w:sz w:val="28"/>
          <w:szCs w:val="28"/>
        </w:rPr>
        <w:t>1250940310@qq.com</w:t>
      </w:r>
      <w:r>
        <w:rPr>
          <w:rFonts w:hint="eastAsia" w:ascii="宋体" w:hAnsi="宋体" w:cs="宋体"/>
          <w:sz w:val="28"/>
          <w:szCs w:val="28"/>
        </w:rPr>
        <w:t>。我公司收到退款信息后，在</w:t>
      </w:r>
      <w:r>
        <w:rPr>
          <w:rFonts w:hint="eastAsia" w:ascii="宋体" w:hAnsi="宋体" w:cs="宋体"/>
          <w:b/>
          <w:bCs/>
          <w:sz w:val="28"/>
          <w:szCs w:val="28"/>
        </w:rPr>
        <w:t>3～5</w:t>
      </w:r>
      <w:r>
        <w:rPr>
          <w:rFonts w:hint="eastAsia" w:ascii="宋体" w:hAnsi="宋体" w:cs="宋体"/>
          <w:sz w:val="28"/>
          <w:szCs w:val="28"/>
        </w:rPr>
        <w:t>个工作日内，将投标保证金余额电汇至供应商的基本账户。</w:t>
      </w:r>
      <w:r>
        <w:rPr>
          <w:rFonts w:hint="eastAsia" w:ascii="宋体" w:hAnsi="宋体" w:cs="宋体"/>
          <w:b/>
          <w:sz w:val="28"/>
          <w:szCs w:val="28"/>
        </w:rPr>
        <w:t>后附开户许可证扫描件或基本存款账户信息（加盖公章）扫描件。</w:t>
      </w:r>
    </w:p>
    <w:p>
      <w:pPr>
        <w:spacing w:line="400" w:lineRule="atLeast"/>
        <w:rPr>
          <w:rFonts w:ascii="Arial" w:hAnsi="Arial" w:cs="Arial"/>
          <w:sz w:val="24"/>
        </w:rPr>
      </w:pPr>
    </w:p>
    <w:p>
      <w:pPr>
        <w:pStyle w:val="18"/>
        <w:rPr>
          <w:rFonts w:cs="Arial"/>
        </w:rPr>
      </w:pPr>
    </w:p>
    <w:p>
      <w:pPr>
        <w:pStyle w:val="19"/>
        <w:ind w:firstLine="0" w:firstLineChars="0"/>
        <w:rPr>
          <w:rFonts w:ascii="Arial" w:hAnsi="Arial" w:cs="Arial"/>
          <w:sz w:val="24"/>
        </w:rPr>
      </w:pPr>
    </w:p>
    <w:p>
      <w:pPr>
        <w:pStyle w:val="19"/>
        <w:ind w:firstLine="0" w:firstLineChars="0"/>
        <w:rPr>
          <w:rFonts w:ascii="Arial" w:hAnsi="Arial" w:cs="Arial"/>
          <w:sz w:val="24"/>
        </w:rPr>
      </w:pPr>
    </w:p>
    <w:p>
      <w:pPr>
        <w:pStyle w:val="19"/>
        <w:ind w:firstLine="0" w:firstLineChars="0"/>
        <w:jc w:val="center"/>
        <w:rPr>
          <w:rFonts w:ascii="Arial" w:hAnsi="Arial" w:cs="Arial"/>
          <w:sz w:val="24"/>
        </w:rPr>
      </w:pPr>
      <w:r>
        <w:rPr>
          <w:rFonts w:hint="eastAsia" w:ascii="宋体" w:hAnsi="宋体" w:cs="宋体"/>
          <w:b/>
          <w:sz w:val="28"/>
          <w:szCs w:val="28"/>
        </w:rPr>
        <w:t>开户许可证扫描件或基本存款账户信息（加盖公章）扫描件</w:t>
      </w:r>
    </w:p>
    <w:sectPr>
      <w:pgSz w:w="11906" w:h="16838"/>
      <w:pgMar w:top="1440" w:right="1080" w:bottom="1440" w:left="1080" w:header="851" w:footer="850"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6xOsMBAACOAwAADgAAAGRycy9lMm9Eb2MueG1srVPBbtswDL0P6D8I&#10;ujdygmE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8&#10;bdanC1hS2lOgxNTfQZ9zJz+SM9Pum+jylwgxipO6x4u6uk9M5UfLxXJZUEhR7HwhHPH8PERM7zU4&#10;lo2KRxrfoKo8PGIaU88puZqHe2Mt+WVp/V8OwswekXsfe8xW6rf91PgW6iPx6WjyFfe06JzZB0/C&#10;5iU5G/FsbCcj18Bwu09UeOgno45QUzEa08BoWqm8B3/eh6zn32j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rE6wwEAAI4DAAAOAAAAAAAAAAEAIAAAAB4BAABkcnMvZTJvRG9jLnhtbFBL&#10;BQYAAAAABgAGAFkBAABTBQ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2jy8IBAACO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7do8vCAQAAjgMAAA4AAAAAAAAAAQAgAAAAHgEAAGRycy9lMm9Eb2MueG1sUEsF&#10;BgAAAAAGAAYAWQEAAFI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22</w:t>
                    </w:r>
                    <w:r>
                      <w:fldChar w:fldCharType="end"/>
                    </w:r>
                  </w:p>
                </w:txbxContent>
              </v:textbox>
            </v:shape>
          </w:pict>
        </mc:Fallback>
      </mc:AlternateContent>
    </w:r>
    <w:r>
      <w:rPr>
        <w:lang w:val="zh-CN"/>
      </w:rPr>
      <w:t xml:space="preserve">  </w: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rPr>
                              <w:rStyle w:val="43"/>
                            </w:rPr>
                          </w:pPr>
                          <w:r>
                            <w:rPr>
                              <w:rStyle w:val="43"/>
                            </w:rPr>
                            <w:fldChar w:fldCharType="begin"/>
                          </w:r>
                          <w:r>
                            <w:rPr>
                              <w:rStyle w:val="43"/>
                            </w:rPr>
                            <w:instrText xml:space="preserve"> PAGE  \* MERGEFORMAT </w:instrText>
                          </w:r>
                          <w:r>
                            <w:rPr>
                              <w:rStyle w:val="43"/>
                            </w:rPr>
                            <w:fldChar w:fldCharType="separate"/>
                          </w:r>
                          <w:r>
                            <w:rPr>
                              <w:rStyle w:val="43"/>
                            </w:rPr>
                            <w:t>24</w:t>
                          </w:r>
                          <w:r>
                            <w:rPr>
                              <w:rStyle w:val="43"/>
                            </w:rPr>
                            <w:fldChar w:fldCharType="end"/>
                          </w:r>
                        </w:p>
                      </w:txbxContent>
                    </wps:txbx>
                    <wps:bodyPr wrap="none" lIns="0" tIns="0" rIns="0" bIns="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USMcM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fL&#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L1RIxwwEAAI4DAAAOAAAAAAAAAAEAIAAAAB4BAABkcnMvZTJvRG9jLnhtbFBL&#10;BQYAAAAABgAGAFkBAABTBQAAAAA=&#10;">
              <v:fill on="f" focussize="0,0"/>
              <v:stroke on="f"/>
              <v:imagedata o:title=""/>
              <o:lock v:ext="edit" aspectratio="f"/>
              <v:textbox inset="0mm,0mm,0mm,0mm" style="mso-fit-shape-to-text:t;">
                <w:txbxContent>
                  <w:p>
                    <w:pPr>
                      <w:pStyle w:val="27"/>
                      <w:rPr>
                        <w:rStyle w:val="43"/>
                      </w:rPr>
                    </w:pPr>
                    <w:r>
                      <w:rPr>
                        <w:rStyle w:val="43"/>
                      </w:rPr>
                      <w:fldChar w:fldCharType="begin"/>
                    </w:r>
                    <w:r>
                      <w:rPr>
                        <w:rStyle w:val="43"/>
                      </w:rPr>
                      <w:instrText xml:space="preserve"> PAGE  \* MERGEFORMAT </w:instrText>
                    </w:r>
                    <w:r>
                      <w:rPr>
                        <w:rStyle w:val="43"/>
                      </w:rPr>
                      <w:fldChar w:fldCharType="separate"/>
                    </w:r>
                    <w:r>
                      <w:rPr>
                        <w:rStyle w:val="43"/>
                      </w:rPr>
                      <w:t>24</w:t>
                    </w:r>
                    <w:r>
                      <w:rPr>
                        <w:rStyle w:val="43"/>
                      </w:rPr>
                      <w:fldChar w:fldCharType="end"/>
                    </w:r>
                  </w:p>
                </w:txbxContent>
              </v:textbox>
            </v:shape>
          </w:pict>
        </mc:Fallback>
      </mc:AlternateContent>
    </w:r>
    <w:r>
      <w:rPr>
        <w:lang w:val="zh-CN"/>
      </w:rPr>
      <w:t xml:space="preserve">  </w: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Czh8EBAACO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vaXEcYsDv3z/dvnx6/LzK6nr&#10;rM8QoMG0h4CJaXzjR9yaxQ/ozLRHFW3+IiGCcVT3fFVXjomI/Ghdr9cVhgTGlgvis8fnIUJ6K70l&#10;2WhpxPEVVfnpPaQpdUnJ1Zy/18aUERr3lwMxs4fl3qces5XG/TgT2vvujHwGnHxLHS46JeadQ2Hz&#10;kixGXIz9bOQaEF4fExYu/WTUCWouhmMqjOaVynvw571kPf5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nCzh8EBAACOAwAADgAAAAAAAAABACAAAAAeAQAAZHJzL2Uyb0RvYy54bWxQSwUG&#10;AAAAAAYABgBZAQAAUQU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NbxsIBAACO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JyDQhvjgkLl34y6gg1FcMxFUbTSuU9eHwvWQ+/0f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ejW8bCAQAAjgMAAA4AAAAAAAAAAQAgAAAAHgEAAGRycy9lMm9Eb2MueG1sUEsF&#10;BgAAAAAGAAYAWQEAAFI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27</w:t>
                    </w:r>
                    <w:r>
                      <w:fldChar w:fldCharType="end"/>
                    </w:r>
                  </w:p>
                </w:txbxContent>
              </v:textbox>
            </v:shape>
          </w:pict>
        </mc:Fallback>
      </mc:AlternateContent>
    </w:r>
    <w:r>
      <w:rPr>
        <w:lang w:val="zh-CN"/>
      </w:rPr>
      <w:t xml:space="preserve">  </w:t>
    </w:r>
  </w:p>
  <w:p>
    <w:pPr>
      <w:pStyle w:val="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pFtcIBAACO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saRbXCAQAAjgMAAA4AAAAAAAAAAQAgAAAAHgEAAGRycy9lMm9Eb2MueG1sUEsF&#10;BgAAAAAGAAYAWQEAAFI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25</w:t>
                    </w:r>
                    <w:r>
                      <w:fldChar w:fldCharType="end"/>
                    </w:r>
                  </w:p>
                </w:txbxContent>
              </v:textbox>
            </v:shape>
          </w:pict>
        </mc:Fallback>
      </mc:AlternateContent>
    </w:r>
  </w:p>
  <w:p>
    <w:pPr>
      <w:pStyle w:val="27"/>
    </w:pP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b/>
      </w:rPr>
      <w:pict>
        <v:shape id="POWaterMarkObject5818" o:spid="_x0000_s3073" o:spt="136" type="#_x0000_t136" style="position:absolute;left:0pt;margin-left:43.7pt;margin-top:306.3pt;height:48.8pt;width:390.35pt;mso-position-horizontal-relative:margin;mso-position-vertical-relative:margin;rotation:20643840f;z-index:25165926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8pt;v-text-align:center;"/>
        </v:shape>
      </w:pict>
    </w:r>
    <w:r>
      <w:rPr>
        <w:rFonts w:hint="eastAsia"/>
        <w:b/>
      </w:rPr>
      <w:t>招标文件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b/>
      </w:rPr>
      <w:t>招标文件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D11FB"/>
    <w:multiLevelType w:val="singleLevel"/>
    <w:tmpl w:val="B1BD11FB"/>
    <w:lvl w:ilvl="0" w:tentative="0">
      <w:start w:val="2"/>
      <w:numFmt w:val="decimal"/>
      <w:suff w:val="nothing"/>
      <w:lvlText w:val="%1、"/>
      <w:lvlJc w:val="left"/>
    </w:lvl>
  </w:abstractNum>
  <w:abstractNum w:abstractNumId="1">
    <w:nsid w:val="13A95EE0"/>
    <w:multiLevelType w:val="singleLevel"/>
    <w:tmpl w:val="13A95EE0"/>
    <w:lvl w:ilvl="0" w:tentative="0">
      <w:start w:val="1"/>
      <w:numFmt w:val="decimal"/>
      <w:lvlText w:val="（%1）"/>
      <w:lvlJc w:val="left"/>
      <w:pPr>
        <w:tabs>
          <w:tab w:val="left" w:pos="1440"/>
        </w:tabs>
        <w:ind w:left="1440" w:hanging="900"/>
      </w:pPr>
      <w:rPr>
        <w:rFonts w:hint="eastAsia"/>
      </w:rPr>
    </w:lvl>
  </w:abstractNum>
  <w:abstractNum w:abstractNumId="2">
    <w:nsid w:val="13CBFDE7"/>
    <w:multiLevelType w:val="singleLevel"/>
    <w:tmpl w:val="13CBFDE7"/>
    <w:lvl w:ilvl="0" w:tentative="0">
      <w:start w:val="4"/>
      <w:numFmt w:val="decimal"/>
      <w:lvlText w:val="%1."/>
      <w:lvlJc w:val="left"/>
      <w:pPr>
        <w:tabs>
          <w:tab w:val="left" w:pos="312"/>
        </w:tabs>
      </w:p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B1C1E7A"/>
    <w:multiLevelType w:val="singleLevel"/>
    <w:tmpl w:val="1B1C1E7A"/>
    <w:lvl w:ilvl="0" w:tentative="0">
      <w:start w:val="11"/>
      <w:numFmt w:val="decimal"/>
      <w:suff w:val="nothing"/>
      <w:lvlText w:val="%1、"/>
      <w:lvlJc w:val="left"/>
    </w:lvl>
  </w:abstractNum>
  <w:abstractNum w:abstractNumId="5">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0974D16"/>
    <w:multiLevelType w:val="multilevel"/>
    <w:tmpl w:val="30974D16"/>
    <w:lvl w:ilvl="0" w:tentative="0">
      <w:start w:val="1"/>
      <w:numFmt w:val="bullet"/>
      <w:pStyle w:val="9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34CE0783"/>
    <w:multiLevelType w:val="multilevel"/>
    <w:tmpl w:val="34CE0783"/>
    <w:lvl w:ilvl="0" w:tentative="0">
      <w:start w:val="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455B68EC"/>
    <w:multiLevelType w:val="multilevel"/>
    <w:tmpl w:val="455B68EC"/>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11">
    <w:nsid w:val="6B9E32C2"/>
    <w:multiLevelType w:val="singleLevel"/>
    <w:tmpl w:val="6B9E32C2"/>
    <w:lvl w:ilvl="0" w:tentative="0">
      <w:start w:val="1"/>
      <w:numFmt w:val="chineseCounting"/>
      <w:suff w:val="nothing"/>
      <w:lvlText w:val="%1、"/>
      <w:lvlJc w:val="left"/>
      <w:rPr>
        <w:rFonts w:hint="eastAsia" w:cs="Times New Roman"/>
      </w:rPr>
    </w:lvl>
  </w:abstractNum>
  <w:num w:numId="1">
    <w:abstractNumId w:val="3"/>
  </w:num>
  <w:num w:numId="2">
    <w:abstractNumId w:val="6"/>
  </w:num>
  <w:num w:numId="3">
    <w:abstractNumId w:val="7"/>
  </w:num>
  <w:num w:numId="4">
    <w:abstractNumId w:val="9"/>
  </w:num>
  <w:num w:numId="5">
    <w:abstractNumId w:val="8"/>
  </w:num>
  <w:num w:numId="6">
    <w:abstractNumId w:val="1"/>
  </w:num>
  <w:num w:numId="7">
    <w:abstractNumId w:val="11"/>
  </w:num>
  <w:num w:numId="8">
    <w:abstractNumId w:val="2"/>
  </w:num>
  <w:num w:numId="9">
    <w:abstractNumId w:val="10"/>
  </w:num>
  <w:num w:numId="10">
    <w:abstractNumId w:val="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0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820A0"/>
    <w:rsid w:val="00000D6C"/>
    <w:rsid w:val="00001415"/>
    <w:rsid w:val="00001DB3"/>
    <w:rsid w:val="00004FFE"/>
    <w:rsid w:val="000057E7"/>
    <w:rsid w:val="000061C7"/>
    <w:rsid w:val="000074FB"/>
    <w:rsid w:val="00007FF9"/>
    <w:rsid w:val="00011CAB"/>
    <w:rsid w:val="0001239A"/>
    <w:rsid w:val="00013111"/>
    <w:rsid w:val="000132BE"/>
    <w:rsid w:val="00013B18"/>
    <w:rsid w:val="00014512"/>
    <w:rsid w:val="000160EB"/>
    <w:rsid w:val="00016364"/>
    <w:rsid w:val="00016C3D"/>
    <w:rsid w:val="000207F9"/>
    <w:rsid w:val="00021EA6"/>
    <w:rsid w:val="00022A77"/>
    <w:rsid w:val="00022B65"/>
    <w:rsid w:val="0002373F"/>
    <w:rsid w:val="00024614"/>
    <w:rsid w:val="00024722"/>
    <w:rsid w:val="00025601"/>
    <w:rsid w:val="000258A3"/>
    <w:rsid w:val="00025982"/>
    <w:rsid w:val="00025A8F"/>
    <w:rsid w:val="00026DE8"/>
    <w:rsid w:val="00027FD0"/>
    <w:rsid w:val="00030C0C"/>
    <w:rsid w:val="00031CF4"/>
    <w:rsid w:val="0003351D"/>
    <w:rsid w:val="00033B07"/>
    <w:rsid w:val="000344D4"/>
    <w:rsid w:val="00036F08"/>
    <w:rsid w:val="00040908"/>
    <w:rsid w:val="0004132A"/>
    <w:rsid w:val="00041833"/>
    <w:rsid w:val="0004183F"/>
    <w:rsid w:val="0004199F"/>
    <w:rsid w:val="00043722"/>
    <w:rsid w:val="00045950"/>
    <w:rsid w:val="00045BC1"/>
    <w:rsid w:val="000504FA"/>
    <w:rsid w:val="00052A5C"/>
    <w:rsid w:val="00055905"/>
    <w:rsid w:val="0005613E"/>
    <w:rsid w:val="000574C2"/>
    <w:rsid w:val="00057D4C"/>
    <w:rsid w:val="00060272"/>
    <w:rsid w:val="000623FD"/>
    <w:rsid w:val="00062451"/>
    <w:rsid w:val="00063C32"/>
    <w:rsid w:val="000657D2"/>
    <w:rsid w:val="00066C0B"/>
    <w:rsid w:val="00067023"/>
    <w:rsid w:val="000677BD"/>
    <w:rsid w:val="00067BFD"/>
    <w:rsid w:val="0007366A"/>
    <w:rsid w:val="000739D8"/>
    <w:rsid w:val="000744A4"/>
    <w:rsid w:val="00075355"/>
    <w:rsid w:val="00075A54"/>
    <w:rsid w:val="00076AC6"/>
    <w:rsid w:val="00077498"/>
    <w:rsid w:val="00077D65"/>
    <w:rsid w:val="00080470"/>
    <w:rsid w:val="00081D39"/>
    <w:rsid w:val="00082EA1"/>
    <w:rsid w:val="00084519"/>
    <w:rsid w:val="000847A3"/>
    <w:rsid w:val="000851D4"/>
    <w:rsid w:val="00085A4A"/>
    <w:rsid w:val="00087D47"/>
    <w:rsid w:val="00091451"/>
    <w:rsid w:val="000921BB"/>
    <w:rsid w:val="000923DD"/>
    <w:rsid w:val="000926E2"/>
    <w:rsid w:val="0009315F"/>
    <w:rsid w:val="000937AF"/>
    <w:rsid w:val="0009671A"/>
    <w:rsid w:val="00096948"/>
    <w:rsid w:val="00096BE6"/>
    <w:rsid w:val="0009719C"/>
    <w:rsid w:val="0009754F"/>
    <w:rsid w:val="000977C9"/>
    <w:rsid w:val="00097902"/>
    <w:rsid w:val="000A37E0"/>
    <w:rsid w:val="000A3ACD"/>
    <w:rsid w:val="000A508A"/>
    <w:rsid w:val="000A5C03"/>
    <w:rsid w:val="000A6078"/>
    <w:rsid w:val="000A6640"/>
    <w:rsid w:val="000B01AC"/>
    <w:rsid w:val="000B1143"/>
    <w:rsid w:val="000B2118"/>
    <w:rsid w:val="000B4E76"/>
    <w:rsid w:val="000B5A32"/>
    <w:rsid w:val="000C0B27"/>
    <w:rsid w:val="000C10CF"/>
    <w:rsid w:val="000C1ADA"/>
    <w:rsid w:val="000C1DAD"/>
    <w:rsid w:val="000C260D"/>
    <w:rsid w:val="000C2D4E"/>
    <w:rsid w:val="000C2FF0"/>
    <w:rsid w:val="000C377A"/>
    <w:rsid w:val="000C3E21"/>
    <w:rsid w:val="000C4196"/>
    <w:rsid w:val="000C45C3"/>
    <w:rsid w:val="000C589F"/>
    <w:rsid w:val="000C6210"/>
    <w:rsid w:val="000C67DC"/>
    <w:rsid w:val="000D04ED"/>
    <w:rsid w:val="000D1F33"/>
    <w:rsid w:val="000D204E"/>
    <w:rsid w:val="000D2780"/>
    <w:rsid w:val="000D29BD"/>
    <w:rsid w:val="000D307D"/>
    <w:rsid w:val="000D3437"/>
    <w:rsid w:val="000D41E9"/>
    <w:rsid w:val="000D54F9"/>
    <w:rsid w:val="000D6738"/>
    <w:rsid w:val="000E1273"/>
    <w:rsid w:val="000E2BCA"/>
    <w:rsid w:val="000E3D02"/>
    <w:rsid w:val="000E4648"/>
    <w:rsid w:val="000F1DAD"/>
    <w:rsid w:val="000F4D32"/>
    <w:rsid w:val="000F5672"/>
    <w:rsid w:val="000F67AB"/>
    <w:rsid w:val="000F68E7"/>
    <w:rsid w:val="000F6F63"/>
    <w:rsid w:val="000F71FA"/>
    <w:rsid w:val="001014DB"/>
    <w:rsid w:val="00102BB1"/>
    <w:rsid w:val="00103CB8"/>
    <w:rsid w:val="001041B5"/>
    <w:rsid w:val="001043D7"/>
    <w:rsid w:val="001056EF"/>
    <w:rsid w:val="001058EB"/>
    <w:rsid w:val="0010590C"/>
    <w:rsid w:val="00110C27"/>
    <w:rsid w:val="00113266"/>
    <w:rsid w:val="00113AD1"/>
    <w:rsid w:val="00113E34"/>
    <w:rsid w:val="00116D47"/>
    <w:rsid w:val="0011740B"/>
    <w:rsid w:val="00117C39"/>
    <w:rsid w:val="00121506"/>
    <w:rsid w:val="0012251C"/>
    <w:rsid w:val="00123D52"/>
    <w:rsid w:val="00124598"/>
    <w:rsid w:val="001275EE"/>
    <w:rsid w:val="00127777"/>
    <w:rsid w:val="00127C49"/>
    <w:rsid w:val="00130B0D"/>
    <w:rsid w:val="00130D71"/>
    <w:rsid w:val="00130FAA"/>
    <w:rsid w:val="0013288D"/>
    <w:rsid w:val="001329F0"/>
    <w:rsid w:val="001346EF"/>
    <w:rsid w:val="00134925"/>
    <w:rsid w:val="00135378"/>
    <w:rsid w:val="0013560F"/>
    <w:rsid w:val="00136D24"/>
    <w:rsid w:val="00136DFE"/>
    <w:rsid w:val="00140544"/>
    <w:rsid w:val="00140C37"/>
    <w:rsid w:val="001410D3"/>
    <w:rsid w:val="001411BE"/>
    <w:rsid w:val="0014138E"/>
    <w:rsid w:val="001442E0"/>
    <w:rsid w:val="00145298"/>
    <w:rsid w:val="00146D6C"/>
    <w:rsid w:val="00146DFE"/>
    <w:rsid w:val="00146FDF"/>
    <w:rsid w:val="001476EC"/>
    <w:rsid w:val="00147E61"/>
    <w:rsid w:val="00150084"/>
    <w:rsid w:val="0015082C"/>
    <w:rsid w:val="00150AFD"/>
    <w:rsid w:val="00150CFA"/>
    <w:rsid w:val="00150EA2"/>
    <w:rsid w:val="001529D8"/>
    <w:rsid w:val="00152BEF"/>
    <w:rsid w:val="001533A7"/>
    <w:rsid w:val="00153A31"/>
    <w:rsid w:val="00154C66"/>
    <w:rsid w:val="001553F4"/>
    <w:rsid w:val="0015692C"/>
    <w:rsid w:val="00157A3C"/>
    <w:rsid w:val="00160BBB"/>
    <w:rsid w:val="00161C67"/>
    <w:rsid w:val="00162827"/>
    <w:rsid w:val="001629A2"/>
    <w:rsid w:val="0016389F"/>
    <w:rsid w:val="00163B87"/>
    <w:rsid w:val="00164078"/>
    <w:rsid w:val="0016425B"/>
    <w:rsid w:val="00164C57"/>
    <w:rsid w:val="00166347"/>
    <w:rsid w:val="00172A0F"/>
    <w:rsid w:val="00172B77"/>
    <w:rsid w:val="0017302B"/>
    <w:rsid w:val="001739FB"/>
    <w:rsid w:val="00173D1D"/>
    <w:rsid w:val="001775D6"/>
    <w:rsid w:val="00177B48"/>
    <w:rsid w:val="0018068C"/>
    <w:rsid w:val="001807F4"/>
    <w:rsid w:val="00180E53"/>
    <w:rsid w:val="001820A0"/>
    <w:rsid w:val="001833CB"/>
    <w:rsid w:val="00183E66"/>
    <w:rsid w:val="001846BB"/>
    <w:rsid w:val="00184CD3"/>
    <w:rsid w:val="0018566D"/>
    <w:rsid w:val="00186831"/>
    <w:rsid w:val="00186992"/>
    <w:rsid w:val="001908E9"/>
    <w:rsid w:val="001919A0"/>
    <w:rsid w:val="00193895"/>
    <w:rsid w:val="001956A8"/>
    <w:rsid w:val="001A1048"/>
    <w:rsid w:val="001A14FB"/>
    <w:rsid w:val="001A1A49"/>
    <w:rsid w:val="001A22C7"/>
    <w:rsid w:val="001A346E"/>
    <w:rsid w:val="001A75E7"/>
    <w:rsid w:val="001A7E1D"/>
    <w:rsid w:val="001B08F8"/>
    <w:rsid w:val="001B55DF"/>
    <w:rsid w:val="001B5D75"/>
    <w:rsid w:val="001B6EDE"/>
    <w:rsid w:val="001C0FEC"/>
    <w:rsid w:val="001C11F2"/>
    <w:rsid w:val="001C2B0C"/>
    <w:rsid w:val="001C2FED"/>
    <w:rsid w:val="001C3DBC"/>
    <w:rsid w:val="001C4125"/>
    <w:rsid w:val="001C5D46"/>
    <w:rsid w:val="001C67D2"/>
    <w:rsid w:val="001C7B10"/>
    <w:rsid w:val="001D055D"/>
    <w:rsid w:val="001D0A8F"/>
    <w:rsid w:val="001D1C64"/>
    <w:rsid w:val="001D3347"/>
    <w:rsid w:val="001D355E"/>
    <w:rsid w:val="001D43B8"/>
    <w:rsid w:val="001D6204"/>
    <w:rsid w:val="001D7AEB"/>
    <w:rsid w:val="001E2E85"/>
    <w:rsid w:val="001E3104"/>
    <w:rsid w:val="001E494B"/>
    <w:rsid w:val="001E4DFE"/>
    <w:rsid w:val="001E4E9F"/>
    <w:rsid w:val="001E6021"/>
    <w:rsid w:val="001E62EF"/>
    <w:rsid w:val="001E664C"/>
    <w:rsid w:val="001E7D13"/>
    <w:rsid w:val="001F0CD7"/>
    <w:rsid w:val="001F1AD1"/>
    <w:rsid w:val="001F3FF3"/>
    <w:rsid w:val="001F483E"/>
    <w:rsid w:val="001F5128"/>
    <w:rsid w:val="001F7278"/>
    <w:rsid w:val="001F7B69"/>
    <w:rsid w:val="002014A8"/>
    <w:rsid w:val="00201574"/>
    <w:rsid w:val="0020256F"/>
    <w:rsid w:val="00202C97"/>
    <w:rsid w:val="00204E18"/>
    <w:rsid w:val="00204EC4"/>
    <w:rsid w:val="0020518C"/>
    <w:rsid w:val="002052BE"/>
    <w:rsid w:val="00207C72"/>
    <w:rsid w:val="00207F36"/>
    <w:rsid w:val="00210043"/>
    <w:rsid w:val="00210326"/>
    <w:rsid w:val="002121F5"/>
    <w:rsid w:val="00212876"/>
    <w:rsid w:val="00213F3E"/>
    <w:rsid w:val="002146AA"/>
    <w:rsid w:val="002146D2"/>
    <w:rsid w:val="00214AE9"/>
    <w:rsid w:val="00215F75"/>
    <w:rsid w:val="002163CF"/>
    <w:rsid w:val="00217905"/>
    <w:rsid w:val="00217FD3"/>
    <w:rsid w:val="002204B5"/>
    <w:rsid w:val="00220C65"/>
    <w:rsid w:val="00220DF0"/>
    <w:rsid w:val="00221512"/>
    <w:rsid w:val="00221BC8"/>
    <w:rsid w:val="00224391"/>
    <w:rsid w:val="00225308"/>
    <w:rsid w:val="002255A8"/>
    <w:rsid w:val="00227318"/>
    <w:rsid w:val="0022788B"/>
    <w:rsid w:val="00230413"/>
    <w:rsid w:val="00230B34"/>
    <w:rsid w:val="002311F7"/>
    <w:rsid w:val="00231698"/>
    <w:rsid w:val="00232411"/>
    <w:rsid w:val="00232570"/>
    <w:rsid w:val="002327C9"/>
    <w:rsid w:val="00232990"/>
    <w:rsid w:val="002330CB"/>
    <w:rsid w:val="00234550"/>
    <w:rsid w:val="00235B48"/>
    <w:rsid w:val="00235BF2"/>
    <w:rsid w:val="00236E63"/>
    <w:rsid w:val="00237B8E"/>
    <w:rsid w:val="0024028B"/>
    <w:rsid w:val="00240845"/>
    <w:rsid w:val="0024159B"/>
    <w:rsid w:val="00242440"/>
    <w:rsid w:val="002431DC"/>
    <w:rsid w:val="00243AED"/>
    <w:rsid w:val="002442BE"/>
    <w:rsid w:val="0024527C"/>
    <w:rsid w:val="002455AB"/>
    <w:rsid w:val="002469E3"/>
    <w:rsid w:val="00246BD4"/>
    <w:rsid w:val="00247761"/>
    <w:rsid w:val="00247FD0"/>
    <w:rsid w:val="002518F1"/>
    <w:rsid w:val="00253CDC"/>
    <w:rsid w:val="0025420B"/>
    <w:rsid w:val="002555DE"/>
    <w:rsid w:val="0025771B"/>
    <w:rsid w:val="0026288F"/>
    <w:rsid w:val="002631FB"/>
    <w:rsid w:val="002655F3"/>
    <w:rsid w:val="0026667C"/>
    <w:rsid w:val="0027086B"/>
    <w:rsid w:val="00270AC6"/>
    <w:rsid w:val="0027179E"/>
    <w:rsid w:val="002724F7"/>
    <w:rsid w:val="00272554"/>
    <w:rsid w:val="00274EAD"/>
    <w:rsid w:val="002775DB"/>
    <w:rsid w:val="00282C57"/>
    <w:rsid w:val="00284B8C"/>
    <w:rsid w:val="00284C37"/>
    <w:rsid w:val="00284ED2"/>
    <w:rsid w:val="0028585C"/>
    <w:rsid w:val="002861D6"/>
    <w:rsid w:val="0028631A"/>
    <w:rsid w:val="002863C4"/>
    <w:rsid w:val="00291181"/>
    <w:rsid w:val="00291F33"/>
    <w:rsid w:val="00292039"/>
    <w:rsid w:val="00294ABC"/>
    <w:rsid w:val="00295682"/>
    <w:rsid w:val="002965B7"/>
    <w:rsid w:val="002A0BA6"/>
    <w:rsid w:val="002A1705"/>
    <w:rsid w:val="002A3994"/>
    <w:rsid w:val="002A42A1"/>
    <w:rsid w:val="002A43A4"/>
    <w:rsid w:val="002A511F"/>
    <w:rsid w:val="002A538D"/>
    <w:rsid w:val="002B1965"/>
    <w:rsid w:val="002B2283"/>
    <w:rsid w:val="002B319B"/>
    <w:rsid w:val="002B4212"/>
    <w:rsid w:val="002B4C1E"/>
    <w:rsid w:val="002B4E6D"/>
    <w:rsid w:val="002B59C8"/>
    <w:rsid w:val="002B67AD"/>
    <w:rsid w:val="002C16FA"/>
    <w:rsid w:val="002C1863"/>
    <w:rsid w:val="002C1EA9"/>
    <w:rsid w:val="002C210F"/>
    <w:rsid w:val="002C2E48"/>
    <w:rsid w:val="002C31C3"/>
    <w:rsid w:val="002C39A6"/>
    <w:rsid w:val="002C77EF"/>
    <w:rsid w:val="002C7E11"/>
    <w:rsid w:val="002D0231"/>
    <w:rsid w:val="002D0DD3"/>
    <w:rsid w:val="002D1F15"/>
    <w:rsid w:val="002D418B"/>
    <w:rsid w:val="002D4E79"/>
    <w:rsid w:val="002D68DA"/>
    <w:rsid w:val="002E0435"/>
    <w:rsid w:val="002E0A8B"/>
    <w:rsid w:val="002E1021"/>
    <w:rsid w:val="002E21AC"/>
    <w:rsid w:val="002E381B"/>
    <w:rsid w:val="002E3F7B"/>
    <w:rsid w:val="002E4538"/>
    <w:rsid w:val="002E49BE"/>
    <w:rsid w:val="002E4A47"/>
    <w:rsid w:val="002E4AAE"/>
    <w:rsid w:val="002E6155"/>
    <w:rsid w:val="002E683A"/>
    <w:rsid w:val="002E70AE"/>
    <w:rsid w:val="002E71EF"/>
    <w:rsid w:val="002E7895"/>
    <w:rsid w:val="002F145B"/>
    <w:rsid w:val="002F2030"/>
    <w:rsid w:val="002F21FF"/>
    <w:rsid w:val="002F37E7"/>
    <w:rsid w:val="002F38A2"/>
    <w:rsid w:val="002F3F7A"/>
    <w:rsid w:val="002F4B22"/>
    <w:rsid w:val="002F5180"/>
    <w:rsid w:val="002F521A"/>
    <w:rsid w:val="002F713A"/>
    <w:rsid w:val="002F7535"/>
    <w:rsid w:val="00300339"/>
    <w:rsid w:val="00301244"/>
    <w:rsid w:val="00301CEF"/>
    <w:rsid w:val="00302FDC"/>
    <w:rsid w:val="003038C1"/>
    <w:rsid w:val="00306BED"/>
    <w:rsid w:val="00306EBF"/>
    <w:rsid w:val="00306FC9"/>
    <w:rsid w:val="00307B53"/>
    <w:rsid w:val="0031265E"/>
    <w:rsid w:val="00314801"/>
    <w:rsid w:val="00321529"/>
    <w:rsid w:val="00322A48"/>
    <w:rsid w:val="003231FA"/>
    <w:rsid w:val="00324891"/>
    <w:rsid w:val="00325624"/>
    <w:rsid w:val="00327D5F"/>
    <w:rsid w:val="003302DE"/>
    <w:rsid w:val="00330779"/>
    <w:rsid w:val="00331DA5"/>
    <w:rsid w:val="0033266E"/>
    <w:rsid w:val="0033420B"/>
    <w:rsid w:val="00335422"/>
    <w:rsid w:val="00337DE9"/>
    <w:rsid w:val="003406BF"/>
    <w:rsid w:val="0034142A"/>
    <w:rsid w:val="00342428"/>
    <w:rsid w:val="003425AB"/>
    <w:rsid w:val="00344F6B"/>
    <w:rsid w:val="00345D01"/>
    <w:rsid w:val="00345E2B"/>
    <w:rsid w:val="00345F8B"/>
    <w:rsid w:val="0034659B"/>
    <w:rsid w:val="0034673C"/>
    <w:rsid w:val="00350083"/>
    <w:rsid w:val="00350E43"/>
    <w:rsid w:val="0035242A"/>
    <w:rsid w:val="0035291E"/>
    <w:rsid w:val="00352EEA"/>
    <w:rsid w:val="003547F1"/>
    <w:rsid w:val="0035572B"/>
    <w:rsid w:val="00355F11"/>
    <w:rsid w:val="003603F9"/>
    <w:rsid w:val="00360474"/>
    <w:rsid w:val="00360A30"/>
    <w:rsid w:val="00361079"/>
    <w:rsid w:val="00361516"/>
    <w:rsid w:val="003619C4"/>
    <w:rsid w:val="00362B54"/>
    <w:rsid w:val="00363912"/>
    <w:rsid w:val="0036399E"/>
    <w:rsid w:val="003642E8"/>
    <w:rsid w:val="00364B16"/>
    <w:rsid w:val="00364DFC"/>
    <w:rsid w:val="00366846"/>
    <w:rsid w:val="003675A0"/>
    <w:rsid w:val="00367984"/>
    <w:rsid w:val="00372AED"/>
    <w:rsid w:val="00372F00"/>
    <w:rsid w:val="00373D8A"/>
    <w:rsid w:val="00376052"/>
    <w:rsid w:val="0037763B"/>
    <w:rsid w:val="0038000D"/>
    <w:rsid w:val="003808A7"/>
    <w:rsid w:val="00381D3C"/>
    <w:rsid w:val="003826E2"/>
    <w:rsid w:val="00382BF5"/>
    <w:rsid w:val="00382F89"/>
    <w:rsid w:val="00385F89"/>
    <w:rsid w:val="00387FDA"/>
    <w:rsid w:val="003912BF"/>
    <w:rsid w:val="00391931"/>
    <w:rsid w:val="003924CC"/>
    <w:rsid w:val="00392619"/>
    <w:rsid w:val="00393ED4"/>
    <w:rsid w:val="00394435"/>
    <w:rsid w:val="003948C1"/>
    <w:rsid w:val="003972BE"/>
    <w:rsid w:val="003975FC"/>
    <w:rsid w:val="00397604"/>
    <w:rsid w:val="00397A52"/>
    <w:rsid w:val="003A0200"/>
    <w:rsid w:val="003A17E8"/>
    <w:rsid w:val="003A184A"/>
    <w:rsid w:val="003A1FB5"/>
    <w:rsid w:val="003A2BDE"/>
    <w:rsid w:val="003A389A"/>
    <w:rsid w:val="003A3CBC"/>
    <w:rsid w:val="003A65BA"/>
    <w:rsid w:val="003A7E9B"/>
    <w:rsid w:val="003B00AD"/>
    <w:rsid w:val="003B0835"/>
    <w:rsid w:val="003B1142"/>
    <w:rsid w:val="003B241A"/>
    <w:rsid w:val="003B3700"/>
    <w:rsid w:val="003B4363"/>
    <w:rsid w:val="003B58E6"/>
    <w:rsid w:val="003B5B58"/>
    <w:rsid w:val="003C0D05"/>
    <w:rsid w:val="003C1193"/>
    <w:rsid w:val="003C13F8"/>
    <w:rsid w:val="003C17F8"/>
    <w:rsid w:val="003C19D0"/>
    <w:rsid w:val="003C2A6C"/>
    <w:rsid w:val="003C375F"/>
    <w:rsid w:val="003C3976"/>
    <w:rsid w:val="003C4D8E"/>
    <w:rsid w:val="003C58FF"/>
    <w:rsid w:val="003C75A7"/>
    <w:rsid w:val="003C7861"/>
    <w:rsid w:val="003D0064"/>
    <w:rsid w:val="003D0406"/>
    <w:rsid w:val="003D19D3"/>
    <w:rsid w:val="003D27E1"/>
    <w:rsid w:val="003D28CE"/>
    <w:rsid w:val="003D43CA"/>
    <w:rsid w:val="003D5E84"/>
    <w:rsid w:val="003E0598"/>
    <w:rsid w:val="003E1B0D"/>
    <w:rsid w:val="003E25A9"/>
    <w:rsid w:val="003E2D1F"/>
    <w:rsid w:val="003E4E44"/>
    <w:rsid w:val="003E5F98"/>
    <w:rsid w:val="003E60A4"/>
    <w:rsid w:val="003E7862"/>
    <w:rsid w:val="003F07E5"/>
    <w:rsid w:val="003F314B"/>
    <w:rsid w:val="003F41C1"/>
    <w:rsid w:val="003F42C9"/>
    <w:rsid w:val="003F6914"/>
    <w:rsid w:val="003F733C"/>
    <w:rsid w:val="003F73E5"/>
    <w:rsid w:val="003F7C3B"/>
    <w:rsid w:val="003F7F8B"/>
    <w:rsid w:val="00400D38"/>
    <w:rsid w:val="00401037"/>
    <w:rsid w:val="004030F6"/>
    <w:rsid w:val="00403A64"/>
    <w:rsid w:val="0040427B"/>
    <w:rsid w:val="004045B8"/>
    <w:rsid w:val="004046D9"/>
    <w:rsid w:val="00404AED"/>
    <w:rsid w:val="00405362"/>
    <w:rsid w:val="00405B55"/>
    <w:rsid w:val="0040770F"/>
    <w:rsid w:val="00407D4A"/>
    <w:rsid w:val="004102C8"/>
    <w:rsid w:val="00410A28"/>
    <w:rsid w:val="00410E2F"/>
    <w:rsid w:val="00411460"/>
    <w:rsid w:val="004124D9"/>
    <w:rsid w:val="00413E05"/>
    <w:rsid w:val="0041407B"/>
    <w:rsid w:val="00414B8F"/>
    <w:rsid w:val="0041549D"/>
    <w:rsid w:val="00416703"/>
    <w:rsid w:val="00421FE8"/>
    <w:rsid w:val="00423C43"/>
    <w:rsid w:val="00425A54"/>
    <w:rsid w:val="00426824"/>
    <w:rsid w:val="00427848"/>
    <w:rsid w:val="00427E29"/>
    <w:rsid w:val="00432008"/>
    <w:rsid w:val="0043326F"/>
    <w:rsid w:val="00435C66"/>
    <w:rsid w:val="00440898"/>
    <w:rsid w:val="00442571"/>
    <w:rsid w:val="004476E3"/>
    <w:rsid w:val="00447BDB"/>
    <w:rsid w:val="0045043E"/>
    <w:rsid w:val="00450622"/>
    <w:rsid w:val="004508B2"/>
    <w:rsid w:val="00450C50"/>
    <w:rsid w:val="0045375D"/>
    <w:rsid w:val="004537CC"/>
    <w:rsid w:val="004618E5"/>
    <w:rsid w:val="00461B12"/>
    <w:rsid w:val="00462109"/>
    <w:rsid w:val="00462522"/>
    <w:rsid w:val="00462FF0"/>
    <w:rsid w:val="004643A7"/>
    <w:rsid w:val="00464698"/>
    <w:rsid w:val="0046478C"/>
    <w:rsid w:val="0046634F"/>
    <w:rsid w:val="00467B73"/>
    <w:rsid w:val="00467E18"/>
    <w:rsid w:val="004721D2"/>
    <w:rsid w:val="00472CA4"/>
    <w:rsid w:val="00472F21"/>
    <w:rsid w:val="00473BC3"/>
    <w:rsid w:val="00474D9E"/>
    <w:rsid w:val="00476233"/>
    <w:rsid w:val="0047627C"/>
    <w:rsid w:val="00476821"/>
    <w:rsid w:val="00477990"/>
    <w:rsid w:val="00477A40"/>
    <w:rsid w:val="004800D8"/>
    <w:rsid w:val="0048102F"/>
    <w:rsid w:val="00481759"/>
    <w:rsid w:val="004822F6"/>
    <w:rsid w:val="0048236C"/>
    <w:rsid w:val="0048347B"/>
    <w:rsid w:val="00483A75"/>
    <w:rsid w:val="004853CB"/>
    <w:rsid w:val="0049077A"/>
    <w:rsid w:val="00490CB4"/>
    <w:rsid w:val="004914A4"/>
    <w:rsid w:val="00491FD5"/>
    <w:rsid w:val="00492D7E"/>
    <w:rsid w:val="004930A4"/>
    <w:rsid w:val="004939B3"/>
    <w:rsid w:val="0049495C"/>
    <w:rsid w:val="00494CBA"/>
    <w:rsid w:val="00495EAA"/>
    <w:rsid w:val="0049676C"/>
    <w:rsid w:val="004967E6"/>
    <w:rsid w:val="0049731E"/>
    <w:rsid w:val="004A132B"/>
    <w:rsid w:val="004A2669"/>
    <w:rsid w:val="004A277C"/>
    <w:rsid w:val="004A3F08"/>
    <w:rsid w:val="004A3FF2"/>
    <w:rsid w:val="004A4B37"/>
    <w:rsid w:val="004A52DB"/>
    <w:rsid w:val="004A67D8"/>
    <w:rsid w:val="004A6BA3"/>
    <w:rsid w:val="004B0B3B"/>
    <w:rsid w:val="004B0D0B"/>
    <w:rsid w:val="004B1418"/>
    <w:rsid w:val="004B1698"/>
    <w:rsid w:val="004B2E04"/>
    <w:rsid w:val="004B59D4"/>
    <w:rsid w:val="004B661D"/>
    <w:rsid w:val="004B6A1A"/>
    <w:rsid w:val="004B7D2B"/>
    <w:rsid w:val="004C0184"/>
    <w:rsid w:val="004C0B9A"/>
    <w:rsid w:val="004C0C90"/>
    <w:rsid w:val="004C0E6F"/>
    <w:rsid w:val="004C0FE0"/>
    <w:rsid w:val="004C26AA"/>
    <w:rsid w:val="004C26AD"/>
    <w:rsid w:val="004C2D72"/>
    <w:rsid w:val="004C2FBA"/>
    <w:rsid w:val="004C3C28"/>
    <w:rsid w:val="004C49BE"/>
    <w:rsid w:val="004C4B7E"/>
    <w:rsid w:val="004C59CE"/>
    <w:rsid w:val="004C77B1"/>
    <w:rsid w:val="004D01B8"/>
    <w:rsid w:val="004D2EEF"/>
    <w:rsid w:val="004D3FC8"/>
    <w:rsid w:val="004D54D2"/>
    <w:rsid w:val="004E13E1"/>
    <w:rsid w:val="004E3662"/>
    <w:rsid w:val="004E4FA4"/>
    <w:rsid w:val="004E6296"/>
    <w:rsid w:val="004E678F"/>
    <w:rsid w:val="004E72D6"/>
    <w:rsid w:val="004E742C"/>
    <w:rsid w:val="004F33CE"/>
    <w:rsid w:val="004F3A6F"/>
    <w:rsid w:val="004F3F06"/>
    <w:rsid w:val="004F3F8B"/>
    <w:rsid w:val="004F555C"/>
    <w:rsid w:val="004F59B0"/>
    <w:rsid w:val="004F625B"/>
    <w:rsid w:val="00500509"/>
    <w:rsid w:val="00500B78"/>
    <w:rsid w:val="00500FF4"/>
    <w:rsid w:val="00501932"/>
    <w:rsid w:val="00501A26"/>
    <w:rsid w:val="00501C7D"/>
    <w:rsid w:val="005025AF"/>
    <w:rsid w:val="0050278F"/>
    <w:rsid w:val="005028A5"/>
    <w:rsid w:val="005039C3"/>
    <w:rsid w:val="00505AEE"/>
    <w:rsid w:val="00505B00"/>
    <w:rsid w:val="005062E0"/>
    <w:rsid w:val="00506806"/>
    <w:rsid w:val="005069EF"/>
    <w:rsid w:val="00506BB6"/>
    <w:rsid w:val="00512896"/>
    <w:rsid w:val="0051456A"/>
    <w:rsid w:val="00514D45"/>
    <w:rsid w:val="005157DE"/>
    <w:rsid w:val="00517420"/>
    <w:rsid w:val="00521B76"/>
    <w:rsid w:val="00522726"/>
    <w:rsid w:val="00522E32"/>
    <w:rsid w:val="005231C8"/>
    <w:rsid w:val="00523CE9"/>
    <w:rsid w:val="00523DFC"/>
    <w:rsid w:val="00526DFD"/>
    <w:rsid w:val="00527463"/>
    <w:rsid w:val="005277EE"/>
    <w:rsid w:val="00527D35"/>
    <w:rsid w:val="0053055D"/>
    <w:rsid w:val="00530DD1"/>
    <w:rsid w:val="00531A0D"/>
    <w:rsid w:val="00531C26"/>
    <w:rsid w:val="00531EF8"/>
    <w:rsid w:val="00532F2D"/>
    <w:rsid w:val="00533296"/>
    <w:rsid w:val="005341F0"/>
    <w:rsid w:val="0053451C"/>
    <w:rsid w:val="00535154"/>
    <w:rsid w:val="005352DC"/>
    <w:rsid w:val="00535B66"/>
    <w:rsid w:val="005368B4"/>
    <w:rsid w:val="0053772E"/>
    <w:rsid w:val="005378B3"/>
    <w:rsid w:val="00537FA2"/>
    <w:rsid w:val="00541970"/>
    <w:rsid w:val="005423CC"/>
    <w:rsid w:val="005440E5"/>
    <w:rsid w:val="00544891"/>
    <w:rsid w:val="00544D9B"/>
    <w:rsid w:val="0054665F"/>
    <w:rsid w:val="00546CF6"/>
    <w:rsid w:val="005473E2"/>
    <w:rsid w:val="00547CE8"/>
    <w:rsid w:val="00551689"/>
    <w:rsid w:val="005522A0"/>
    <w:rsid w:val="00552E19"/>
    <w:rsid w:val="005536B8"/>
    <w:rsid w:val="005543BB"/>
    <w:rsid w:val="00555959"/>
    <w:rsid w:val="005561A0"/>
    <w:rsid w:val="00556462"/>
    <w:rsid w:val="005567CE"/>
    <w:rsid w:val="00556EA4"/>
    <w:rsid w:val="00557C28"/>
    <w:rsid w:val="00563A09"/>
    <w:rsid w:val="00563BDC"/>
    <w:rsid w:val="005649E6"/>
    <w:rsid w:val="005665DA"/>
    <w:rsid w:val="005723AE"/>
    <w:rsid w:val="00572F55"/>
    <w:rsid w:val="005756CD"/>
    <w:rsid w:val="00575D5A"/>
    <w:rsid w:val="00576C5B"/>
    <w:rsid w:val="00576E68"/>
    <w:rsid w:val="00577DEE"/>
    <w:rsid w:val="005817C9"/>
    <w:rsid w:val="00584281"/>
    <w:rsid w:val="00585641"/>
    <w:rsid w:val="00585EC8"/>
    <w:rsid w:val="005877A7"/>
    <w:rsid w:val="0059134E"/>
    <w:rsid w:val="00591EB0"/>
    <w:rsid w:val="00592246"/>
    <w:rsid w:val="00592993"/>
    <w:rsid w:val="00594816"/>
    <w:rsid w:val="00595282"/>
    <w:rsid w:val="005953FB"/>
    <w:rsid w:val="00595641"/>
    <w:rsid w:val="005A20F7"/>
    <w:rsid w:val="005A3C5C"/>
    <w:rsid w:val="005A4194"/>
    <w:rsid w:val="005A44F9"/>
    <w:rsid w:val="005A4D72"/>
    <w:rsid w:val="005A5EFE"/>
    <w:rsid w:val="005A743E"/>
    <w:rsid w:val="005A7535"/>
    <w:rsid w:val="005B14A1"/>
    <w:rsid w:val="005B48E1"/>
    <w:rsid w:val="005B5920"/>
    <w:rsid w:val="005B6B05"/>
    <w:rsid w:val="005B7788"/>
    <w:rsid w:val="005B7B7A"/>
    <w:rsid w:val="005B7C07"/>
    <w:rsid w:val="005C1246"/>
    <w:rsid w:val="005C1257"/>
    <w:rsid w:val="005C2871"/>
    <w:rsid w:val="005C41CC"/>
    <w:rsid w:val="005C5168"/>
    <w:rsid w:val="005C5504"/>
    <w:rsid w:val="005C5A30"/>
    <w:rsid w:val="005C7273"/>
    <w:rsid w:val="005D1316"/>
    <w:rsid w:val="005D3C4E"/>
    <w:rsid w:val="005D4F87"/>
    <w:rsid w:val="005D5827"/>
    <w:rsid w:val="005D5ADF"/>
    <w:rsid w:val="005D5B8C"/>
    <w:rsid w:val="005D6929"/>
    <w:rsid w:val="005D7837"/>
    <w:rsid w:val="005E1AE3"/>
    <w:rsid w:val="005E4BF3"/>
    <w:rsid w:val="005E4CCD"/>
    <w:rsid w:val="005E7DEA"/>
    <w:rsid w:val="005F20F2"/>
    <w:rsid w:val="005F65B7"/>
    <w:rsid w:val="005F7422"/>
    <w:rsid w:val="005F7D4C"/>
    <w:rsid w:val="00600F66"/>
    <w:rsid w:val="006032DC"/>
    <w:rsid w:val="00603A31"/>
    <w:rsid w:val="00603AB3"/>
    <w:rsid w:val="006048B0"/>
    <w:rsid w:val="0060539C"/>
    <w:rsid w:val="006135D6"/>
    <w:rsid w:val="006149D4"/>
    <w:rsid w:val="00615DA3"/>
    <w:rsid w:val="00616AB4"/>
    <w:rsid w:val="0061764E"/>
    <w:rsid w:val="00620CB7"/>
    <w:rsid w:val="00621BF6"/>
    <w:rsid w:val="0062273C"/>
    <w:rsid w:val="00623E76"/>
    <w:rsid w:val="00624BD4"/>
    <w:rsid w:val="006264B3"/>
    <w:rsid w:val="00627521"/>
    <w:rsid w:val="006306CB"/>
    <w:rsid w:val="006308D2"/>
    <w:rsid w:val="00632AFD"/>
    <w:rsid w:val="00635EB1"/>
    <w:rsid w:val="00635EB7"/>
    <w:rsid w:val="00637B8F"/>
    <w:rsid w:val="00637FA5"/>
    <w:rsid w:val="0064181D"/>
    <w:rsid w:val="00642E4B"/>
    <w:rsid w:val="00645617"/>
    <w:rsid w:val="00645B95"/>
    <w:rsid w:val="006471F2"/>
    <w:rsid w:val="0064784A"/>
    <w:rsid w:val="006520B0"/>
    <w:rsid w:val="006521C9"/>
    <w:rsid w:val="00652353"/>
    <w:rsid w:val="006535AC"/>
    <w:rsid w:val="006538C2"/>
    <w:rsid w:val="00653912"/>
    <w:rsid w:val="0065558D"/>
    <w:rsid w:val="006556A5"/>
    <w:rsid w:val="00655985"/>
    <w:rsid w:val="00655B7C"/>
    <w:rsid w:val="00655C10"/>
    <w:rsid w:val="00655E0F"/>
    <w:rsid w:val="00656A06"/>
    <w:rsid w:val="00657E8D"/>
    <w:rsid w:val="0066014D"/>
    <w:rsid w:val="00660925"/>
    <w:rsid w:val="00661D53"/>
    <w:rsid w:val="00662C04"/>
    <w:rsid w:val="00664F5A"/>
    <w:rsid w:val="006652A5"/>
    <w:rsid w:val="00665CAD"/>
    <w:rsid w:val="00666E2E"/>
    <w:rsid w:val="00667112"/>
    <w:rsid w:val="00670B37"/>
    <w:rsid w:val="00670FC6"/>
    <w:rsid w:val="00677613"/>
    <w:rsid w:val="00677F3D"/>
    <w:rsid w:val="006804C6"/>
    <w:rsid w:val="006805E0"/>
    <w:rsid w:val="00681D1C"/>
    <w:rsid w:val="0068257A"/>
    <w:rsid w:val="00682F29"/>
    <w:rsid w:val="00684159"/>
    <w:rsid w:val="00684ABA"/>
    <w:rsid w:val="00684B23"/>
    <w:rsid w:val="00684C8E"/>
    <w:rsid w:val="00684D86"/>
    <w:rsid w:val="0068508A"/>
    <w:rsid w:val="0068532A"/>
    <w:rsid w:val="006865BB"/>
    <w:rsid w:val="00686871"/>
    <w:rsid w:val="00686E65"/>
    <w:rsid w:val="00686F07"/>
    <w:rsid w:val="006875A3"/>
    <w:rsid w:val="00692A72"/>
    <w:rsid w:val="00693121"/>
    <w:rsid w:val="00693565"/>
    <w:rsid w:val="006935C5"/>
    <w:rsid w:val="00693EBA"/>
    <w:rsid w:val="0069437E"/>
    <w:rsid w:val="006950F4"/>
    <w:rsid w:val="006955A3"/>
    <w:rsid w:val="0069611E"/>
    <w:rsid w:val="006962D9"/>
    <w:rsid w:val="00697258"/>
    <w:rsid w:val="006A0EF2"/>
    <w:rsid w:val="006A3247"/>
    <w:rsid w:val="006A405D"/>
    <w:rsid w:val="006A41BA"/>
    <w:rsid w:val="006A546F"/>
    <w:rsid w:val="006A5908"/>
    <w:rsid w:val="006A5FF9"/>
    <w:rsid w:val="006A62C0"/>
    <w:rsid w:val="006A749C"/>
    <w:rsid w:val="006A767C"/>
    <w:rsid w:val="006B0154"/>
    <w:rsid w:val="006B21B0"/>
    <w:rsid w:val="006B4CFC"/>
    <w:rsid w:val="006B597E"/>
    <w:rsid w:val="006B67D1"/>
    <w:rsid w:val="006C044E"/>
    <w:rsid w:val="006C280B"/>
    <w:rsid w:val="006C4397"/>
    <w:rsid w:val="006C7281"/>
    <w:rsid w:val="006C7AED"/>
    <w:rsid w:val="006D0D54"/>
    <w:rsid w:val="006D1284"/>
    <w:rsid w:val="006D1AC1"/>
    <w:rsid w:val="006D3642"/>
    <w:rsid w:val="006D4A26"/>
    <w:rsid w:val="006D5885"/>
    <w:rsid w:val="006D5B5E"/>
    <w:rsid w:val="006D6F4A"/>
    <w:rsid w:val="006D71AA"/>
    <w:rsid w:val="006D7327"/>
    <w:rsid w:val="006E0480"/>
    <w:rsid w:val="006E148D"/>
    <w:rsid w:val="006E23FC"/>
    <w:rsid w:val="006E30DE"/>
    <w:rsid w:val="006E4D33"/>
    <w:rsid w:val="006E5D15"/>
    <w:rsid w:val="006E76D8"/>
    <w:rsid w:val="006F3DFB"/>
    <w:rsid w:val="006F43B1"/>
    <w:rsid w:val="006F43DE"/>
    <w:rsid w:val="006F4F63"/>
    <w:rsid w:val="006F5630"/>
    <w:rsid w:val="006F5782"/>
    <w:rsid w:val="006F777A"/>
    <w:rsid w:val="00700627"/>
    <w:rsid w:val="00700EEB"/>
    <w:rsid w:val="0070254A"/>
    <w:rsid w:val="007025AD"/>
    <w:rsid w:val="007027C9"/>
    <w:rsid w:val="007038B3"/>
    <w:rsid w:val="00703D4E"/>
    <w:rsid w:val="00705719"/>
    <w:rsid w:val="00706D84"/>
    <w:rsid w:val="00707A2F"/>
    <w:rsid w:val="00707CA7"/>
    <w:rsid w:val="007109CB"/>
    <w:rsid w:val="00710CC1"/>
    <w:rsid w:val="0071141B"/>
    <w:rsid w:val="00711606"/>
    <w:rsid w:val="00711BCD"/>
    <w:rsid w:val="007135AE"/>
    <w:rsid w:val="00713706"/>
    <w:rsid w:val="00715482"/>
    <w:rsid w:val="007159A3"/>
    <w:rsid w:val="00715A28"/>
    <w:rsid w:val="00720A4F"/>
    <w:rsid w:val="00720F58"/>
    <w:rsid w:val="00721AB9"/>
    <w:rsid w:val="00723642"/>
    <w:rsid w:val="007242AF"/>
    <w:rsid w:val="00724C22"/>
    <w:rsid w:val="007256ED"/>
    <w:rsid w:val="00725B82"/>
    <w:rsid w:val="0072614B"/>
    <w:rsid w:val="0072766F"/>
    <w:rsid w:val="00730094"/>
    <w:rsid w:val="00730694"/>
    <w:rsid w:val="00731319"/>
    <w:rsid w:val="00732C81"/>
    <w:rsid w:val="00732CA3"/>
    <w:rsid w:val="00733B64"/>
    <w:rsid w:val="00740EF7"/>
    <w:rsid w:val="00742389"/>
    <w:rsid w:val="00742CF7"/>
    <w:rsid w:val="0074305B"/>
    <w:rsid w:val="00743566"/>
    <w:rsid w:val="00743B53"/>
    <w:rsid w:val="00743F3C"/>
    <w:rsid w:val="00744927"/>
    <w:rsid w:val="007464D0"/>
    <w:rsid w:val="00746C63"/>
    <w:rsid w:val="007472D6"/>
    <w:rsid w:val="00750265"/>
    <w:rsid w:val="007516F4"/>
    <w:rsid w:val="00751853"/>
    <w:rsid w:val="00751E56"/>
    <w:rsid w:val="00752C59"/>
    <w:rsid w:val="007537C6"/>
    <w:rsid w:val="007541EF"/>
    <w:rsid w:val="00756273"/>
    <w:rsid w:val="00756284"/>
    <w:rsid w:val="0075712C"/>
    <w:rsid w:val="00760831"/>
    <w:rsid w:val="00761A6B"/>
    <w:rsid w:val="00762F90"/>
    <w:rsid w:val="00763186"/>
    <w:rsid w:val="00763F13"/>
    <w:rsid w:val="007643FF"/>
    <w:rsid w:val="007647C5"/>
    <w:rsid w:val="00764816"/>
    <w:rsid w:val="00764914"/>
    <w:rsid w:val="007651BB"/>
    <w:rsid w:val="00766784"/>
    <w:rsid w:val="007671F5"/>
    <w:rsid w:val="007676BF"/>
    <w:rsid w:val="00770CB7"/>
    <w:rsid w:val="007710AC"/>
    <w:rsid w:val="007724A4"/>
    <w:rsid w:val="00772E0F"/>
    <w:rsid w:val="007733C8"/>
    <w:rsid w:val="00774FDB"/>
    <w:rsid w:val="00775091"/>
    <w:rsid w:val="007751EC"/>
    <w:rsid w:val="00775A38"/>
    <w:rsid w:val="00775A41"/>
    <w:rsid w:val="00776770"/>
    <w:rsid w:val="00776889"/>
    <w:rsid w:val="0078326C"/>
    <w:rsid w:val="00785152"/>
    <w:rsid w:val="007853B8"/>
    <w:rsid w:val="0078572D"/>
    <w:rsid w:val="007860D8"/>
    <w:rsid w:val="00786468"/>
    <w:rsid w:val="00787196"/>
    <w:rsid w:val="00787B6E"/>
    <w:rsid w:val="0079084E"/>
    <w:rsid w:val="007923C8"/>
    <w:rsid w:val="0079247D"/>
    <w:rsid w:val="00792DF8"/>
    <w:rsid w:val="00797FCC"/>
    <w:rsid w:val="007A057C"/>
    <w:rsid w:val="007A076E"/>
    <w:rsid w:val="007A1872"/>
    <w:rsid w:val="007A1D0E"/>
    <w:rsid w:val="007A3D21"/>
    <w:rsid w:val="007A4236"/>
    <w:rsid w:val="007A4583"/>
    <w:rsid w:val="007A4E72"/>
    <w:rsid w:val="007A61B2"/>
    <w:rsid w:val="007B0944"/>
    <w:rsid w:val="007B0CD8"/>
    <w:rsid w:val="007B2B3E"/>
    <w:rsid w:val="007B4B88"/>
    <w:rsid w:val="007B5DCB"/>
    <w:rsid w:val="007B5E03"/>
    <w:rsid w:val="007B61B8"/>
    <w:rsid w:val="007B642D"/>
    <w:rsid w:val="007C0113"/>
    <w:rsid w:val="007C0856"/>
    <w:rsid w:val="007C179B"/>
    <w:rsid w:val="007C241C"/>
    <w:rsid w:val="007C2D53"/>
    <w:rsid w:val="007C3ADE"/>
    <w:rsid w:val="007C473D"/>
    <w:rsid w:val="007C4E6A"/>
    <w:rsid w:val="007C7050"/>
    <w:rsid w:val="007D04EA"/>
    <w:rsid w:val="007D0801"/>
    <w:rsid w:val="007D0AE5"/>
    <w:rsid w:val="007D0B71"/>
    <w:rsid w:val="007D0D05"/>
    <w:rsid w:val="007D2AA7"/>
    <w:rsid w:val="007D2CFA"/>
    <w:rsid w:val="007D3333"/>
    <w:rsid w:val="007D3649"/>
    <w:rsid w:val="007D4C01"/>
    <w:rsid w:val="007D52B2"/>
    <w:rsid w:val="007D6FA7"/>
    <w:rsid w:val="007D7D09"/>
    <w:rsid w:val="007E0EE0"/>
    <w:rsid w:val="007E2F18"/>
    <w:rsid w:val="007E37A2"/>
    <w:rsid w:val="007E4346"/>
    <w:rsid w:val="007E43C8"/>
    <w:rsid w:val="007E70FC"/>
    <w:rsid w:val="007F06E2"/>
    <w:rsid w:val="007F09FD"/>
    <w:rsid w:val="007F0E8A"/>
    <w:rsid w:val="007F2285"/>
    <w:rsid w:val="007F4964"/>
    <w:rsid w:val="00800328"/>
    <w:rsid w:val="008012AF"/>
    <w:rsid w:val="00802739"/>
    <w:rsid w:val="00802765"/>
    <w:rsid w:val="0080534B"/>
    <w:rsid w:val="00805C3E"/>
    <w:rsid w:val="0080647B"/>
    <w:rsid w:val="0080679B"/>
    <w:rsid w:val="008079EA"/>
    <w:rsid w:val="008106AB"/>
    <w:rsid w:val="0081111A"/>
    <w:rsid w:val="008114EC"/>
    <w:rsid w:val="00812590"/>
    <w:rsid w:val="00816731"/>
    <w:rsid w:val="00816F4F"/>
    <w:rsid w:val="008214BA"/>
    <w:rsid w:val="008223E9"/>
    <w:rsid w:val="00822BC3"/>
    <w:rsid w:val="00824B33"/>
    <w:rsid w:val="0082579A"/>
    <w:rsid w:val="00825837"/>
    <w:rsid w:val="00827634"/>
    <w:rsid w:val="00827F0E"/>
    <w:rsid w:val="00830093"/>
    <w:rsid w:val="00830EA4"/>
    <w:rsid w:val="00831067"/>
    <w:rsid w:val="00832FCD"/>
    <w:rsid w:val="00835237"/>
    <w:rsid w:val="00837E74"/>
    <w:rsid w:val="0084027D"/>
    <w:rsid w:val="0084092C"/>
    <w:rsid w:val="008411D8"/>
    <w:rsid w:val="00841478"/>
    <w:rsid w:val="00841717"/>
    <w:rsid w:val="00842F33"/>
    <w:rsid w:val="008438E3"/>
    <w:rsid w:val="00844C23"/>
    <w:rsid w:val="00845A98"/>
    <w:rsid w:val="00846D39"/>
    <w:rsid w:val="0084705C"/>
    <w:rsid w:val="00847B6A"/>
    <w:rsid w:val="0085021F"/>
    <w:rsid w:val="00852E24"/>
    <w:rsid w:val="00855364"/>
    <w:rsid w:val="00855C26"/>
    <w:rsid w:val="00856BF1"/>
    <w:rsid w:val="0085771C"/>
    <w:rsid w:val="00857794"/>
    <w:rsid w:val="00860E5B"/>
    <w:rsid w:val="00862A97"/>
    <w:rsid w:val="00862C3E"/>
    <w:rsid w:val="00863159"/>
    <w:rsid w:val="00863692"/>
    <w:rsid w:val="00865003"/>
    <w:rsid w:val="00865D01"/>
    <w:rsid w:val="00866C53"/>
    <w:rsid w:val="0087044C"/>
    <w:rsid w:val="0087064E"/>
    <w:rsid w:val="008706A6"/>
    <w:rsid w:val="00873852"/>
    <w:rsid w:val="00882C63"/>
    <w:rsid w:val="008835AA"/>
    <w:rsid w:val="008846E2"/>
    <w:rsid w:val="00885191"/>
    <w:rsid w:val="00885F4D"/>
    <w:rsid w:val="00886755"/>
    <w:rsid w:val="00886DE8"/>
    <w:rsid w:val="00890CE7"/>
    <w:rsid w:val="0089244D"/>
    <w:rsid w:val="00893FC9"/>
    <w:rsid w:val="00894071"/>
    <w:rsid w:val="008947C5"/>
    <w:rsid w:val="00894A1A"/>
    <w:rsid w:val="00895609"/>
    <w:rsid w:val="00895C7E"/>
    <w:rsid w:val="0089684B"/>
    <w:rsid w:val="00896FAF"/>
    <w:rsid w:val="00897A2E"/>
    <w:rsid w:val="008A1EF9"/>
    <w:rsid w:val="008A2C19"/>
    <w:rsid w:val="008A2F67"/>
    <w:rsid w:val="008A2FFC"/>
    <w:rsid w:val="008A33A6"/>
    <w:rsid w:val="008A3FDE"/>
    <w:rsid w:val="008A410A"/>
    <w:rsid w:val="008A4ABD"/>
    <w:rsid w:val="008A5337"/>
    <w:rsid w:val="008A7AE2"/>
    <w:rsid w:val="008B214C"/>
    <w:rsid w:val="008B2417"/>
    <w:rsid w:val="008B3240"/>
    <w:rsid w:val="008B37A1"/>
    <w:rsid w:val="008B420E"/>
    <w:rsid w:val="008B5BAF"/>
    <w:rsid w:val="008B5EE5"/>
    <w:rsid w:val="008B5F7A"/>
    <w:rsid w:val="008B7105"/>
    <w:rsid w:val="008B781E"/>
    <w:rsid w:val="008B7FD9"/>
    <w:rsid w:val="008C210F"/>
    <w:rsid w:val="008C5192"/>
    <w:rsid w:val="008D0866"/>
    <w:rsid w:val="008D086F"/>
    <w:rsid w:val="008D0DCB"/>
    <w:rsid w:val="008D1A29"/>
    <w:rsid w:val="008D51B5"/>
    <w:rsid w:val="008D5B16"/>
    <w:rsid w:val="008D5FCD"/>
    <w:rsid w:val="008D73B7"/>
    <w:rsid w:val="008E015E"/>
    <w:rsid w:val="008E37D8"/>
    <w:rsid w:val="008E387D"/>
    <w:rsid w:val="008E3A79"/>
    <w:rsid w:val="008E4920"/>
    <w:rsid w:val="008E4968"/>
    <w:rsid w:val="008E4ACE"/>
    <w:rsid w:val="008E5241"/>
    <w:rsid w:val="008E5FFF"/>
    <w:rsid w:val="008E636F"/>
    <w:rsid w:val="008E697A"/>
    <w:rsid w:val="008E6EA3"/>
    <w:rsid w:val="008E77A6"/>
    <w:rsid w:val="008F1342"/>
    <w:rsid w:val="008F25DD"/>
    <w:rsid w:val="008F29EE"/>
    <w:rsid w:val="008F3EE9"/>
    <w:rsid w:val="008F7169"/>
    <w:rsid w:val="00901294"/>
    <w:rsid w:val="009041FB"/>
    <w:rsid w:val="0090502B"/>
    <w:rsid w:val="0090518F"/>
    <w:rsid w:val="0090546C"/>
    <w:rsid w:val="009063F5"/>
    <w:rsid w:val="009078A8"/>
    <w:rsid w:val="00907931"/>
    <w:rsid w:val="00907E76"/>
    <w:rsid w:val="00907FED"/>
    <w:rsid w:val="009122BA"/>
    <w:rsid w:val="00912EB6"/>
    <w:rsid w:val="00916D12"/>
    <w:rsid w:val="00916F15"/>
    <w:rsid w:val="0092076F"/>
    <w:rsid w:val="00921C59"/>
    <w:rsid w:val="00924B3A"/>
    <w:rsid w:val="009255C6"/>
    <w:rsid w:val="00926053"/>
    <w:rsid w:val="0093008C"/>
    <w:rsid w:val="00931042"/>
    <w:rsid w:val="00931253"/>
    <w:rsid w:val="009312DF"/>
    <w:rsid w:val="009316EE"/>
    <w:rsid w:val="00931B5D"/>
    <w:rsid w:val="0093243A"/>
    <w:rsid w:val="00932A28"/>
    <w:rsid w:val="00932ABE"/>
    <w:rsid w:val="00933197"/>
    <w:rsid w:val="00933F28"/>
    <w:rsid w:val="009343D3"/>
    <w:rsid w:val="00935851"/>
    <w:rsid w:val="00942008"/>
    <w:rsid w:val="009429D2"/>
    <w:rsid w:val="009453A8"/>
    <w:rsid w:val="00946620"/>
    <w:rsid w:val="00947343"/>
    <w:rsid w:val="00950507"/>
    <w:rsid w:val="00950AE6"/>
    <w:rsid w:val="00951774"/>
    <w:rsid w:val="00953710"/>
    <w:rsid w:val="00954368"/>
    <w:rsid w:val="00954864"/>
    <w:rsid w:val="00954B56"/>
    <w:rsid w:val="009551B5"/>
    <w:rsid w:val="00955F33"/>
    <w:rsid w:val="009573EB"/>
    <w:rsid w:val="0095743D"/>
    <w:rsid w:val="00957E2F"/>
    <w:rsid w:val="00962647"/>
    <w:rsid w:val="00962A63"/>
    <w:rsid w:val="009632F7"/>
    <w:rsid w:val="009651E7"/>
    <w:rsid w:val="009654FF"/>
    <w:rsid w:val="009663BB"/>
    <w:rsid w:val="00966F94"/>
    <w:rsid w:val="00970050"/>
    <w:rsid w:val="00972625"/>
    <w:rsid w:val="009728C8"/>
    <w:rsid w:val="009753EF"/>
    <w:rsid w:val="00977708"/>
    <w:rsid w:val="0098113B"/>
    <w:rsid w:val="009816E2"/>
    <w:rsid w:val="009820C5"/>
    <w:rsid w:val="009831A9"/>
    <w:rsid w:val="009833D0"/>
    <w:rsid w:val="0098357A"/>
    <w:rsid w:val="009837E5"/>
    <w:rsid w:val="00983977"/>
    <w:rsid w:val="009839E7"/>
    <w:rsid w:val="00986727"/>
    <w:rsid w:val="00987206"/>
    <w:rsid w:val="00991325"/>
    <w:rsid w:val="00991F9A"/>
    <w:rsid w:val="00991FDA"/>
    <w:rsid w:val="00993023"/>
    <w:rsid w:val="00993311"/>
    <w:rsid w:val="009946CB"/>
    <w:rsid w:val="00994B24"/>
    <w:rsid w:val="00994BCC"/>
    <w:rsid w:val="00995B88"/>
    <w:rsid w:val="00995CDB"/>
    <w:rsid w:val="009971E0"/>
    <w:rsid w:val="009971ED"/>
    <w:rsid w:val="00997F76"/>
    <w:rsid w:val="009A00E3"/>
    <w:rsid w:val="009A15CA"/>
    <w:rsid w:val="009A211A"/>
    <w:rsid w:val="009A2843"/>
    <w:rsid w:val="009A41D7"/>
    <w:rsid w:val="009A46D9"/>
    <w:rsid w:val="009A786D"/>
    <w:rsid w:val="009B2212"/>
    <w:rsid w:val="009B2532"/>
    <w:rsid w:val="009B6F62"/>
    <w:rsid w:val="009B715B"/>
    <w:rsid w:val="009B763C"/>
    <w:rsid w:val="009C0104"/>
    <w:rsid w:val="009C091C"/>
    <w:rsid w:val="009C1F11"/>
    <w:rsid w:val="009C25C1"/>
    <w:rsid w:val="009C326A"/>
    <w:rsid w:val="009C5979"/>
    <w:rsid w:val="009C59FD"/>
    <w:rsid w:val="009C5CB1"/>
    <w:rsid w:val="009C5FC2"/>
    <w:rsid w:val="009C6A45"/>
    <w:rsid w:val="009C7ED5"/>
    <w:rsid w:val="009D0BEF"/>
    <w:rsid w:val="009D1756"/>
    <w:rsid w:val="009D1DC0"/>
    <w:rsid w:val="009D39B7"/>
    <w:rsid w:val="009D4233"/>
    <w:rsid w:val="009D5163"/>
    <w:rsid w:val="009D5A0E"/>
    <w:rsid w:val="009D6EC2"/>
    <w:rsid w:val="009D7530"/>
    <w:rsid w:val="009D7844"/>
    <w:rsid w:val="009E03C4"/>
    <w:rsid w:val="009E23ED"/>
    <w:rsid w:val="009E25B9"/>
    <w:rsid w:val="009E3D31"/>
    <w:rsid w:val="009E49FD"/>
    <w:rsid w:val="009E62AB"/>
    <w:rsid w:val="009E7223"/>
    <w:rsid w:val="009E7747"/>
    <w:rsid w:val="009F04F5"/>
    <w:rsid w:val="009F0BA3"/>
    <w:rsid w:val="009F2797"/>
    <w:rsid w:val="009F39C3"/>
    <w:rsid w:val="009F3BBF"/>
    <w:rsid w:val="009F55FE"/>
    <w:rsid w:val="009F6A8C"/>
    <w:rsid w:val="009F7FC5"/>
    <w:rsid w:val="00A01EBB"/>
    <w:rsid w:val="00A02F00"/>
    <w:rsid w:val="00A036F8"/>
    <w:rsid w:val="00A03A38"/>
    <w:rsid w:val="00A040B7"/>
    <w:rsid w:val="00A041B3"/>
    <w:rsid w:val="00A050AE"/>
    <w:rsid w:val="00A05716"/>
    <w:rsid w:val="00A05C20"/>
    <w:rsid w:val="00A05DE4"/>
    <w:rsid w:val="00A0613D"/>
    <w:rsid w:val="00A07A4C"/>
    <w:rsid w:val="00A07F35"/>
    <w:rsid w:val="00A1026A"/>
    <w:rsid w:val="00A10FF6"/>
    <w:rsid w:val="00A115A5"/>
    <w:rsid w:val="00A119E3"/>
    <w:rsid w:val="00A11BCD"/>
    <w:rsid w:val="00A126C1"/>
    <w:rsid w:val="00A13120"/>
    <w:rsid w:val="00A134C9"/>
    <w:rsid w:val="00A15AE6"/>
    <w:rsid w:val="00A161FB"/>
    <w:rsid w:val="00A16CEC"/>
    <w:rsid w:val="00A23A8E"/>
    <w:rsid w:val="00A23E9D"/>
    <w:rsid w:val="00A255F6"/>
    <w:rsid w:val="00A25DF5"/>
    <w:rsid w:val="00A26527"/>
    <w:rsid w:val="00A26B26"/>
    <w:rsid w:val="00A27644"/>
    <w:rsid w:val="00A300A3"/>
    <w:rsid w:val="00A30DE7"/>
    <w:rsid w:val="00A3100C"/>
    <w:rsid w:val="00A31035"/>
    <w:rsid w:val="00A322F3"/>
    <w:rsid w:val="00A33BA4"/>
    <w:rsid w:val="00A348DD"/>
    <w:rsid w:val="00A34C21"/>
    <w:rsid w:val="00A35333"/>
    <w:rsid w:val="00A3594D"/>
    <w:rsid w:val="00A35D85"/>
    <w:rsid w:val="00A35F41"/>
    <w:rsid w:val="00A363A3"/>
    <w:rsid w:val="00A37A68"/>
    <w:rsid w:val="00A37C26"/>
    <w:rsid w:val="00A41AD1"/>
    <w:rsid w:val="00A45008"/>
    <w:rsid w:val="00A45E92"/>
    <w:rsid w:val="00A46355"/>
    <w:rsid w:val="00A463DD"/>
    <w:rsid w:val="00A52AFF"/>
    <w:rsid w:val="00A53198"/>
    <w:rsid w:val="00A53374"/>
    <w:rsid w:val="00A53A10"/>
    <w:rsid w:val="00A568FB"/>
    <w:rsid w:val="00A576EE"/>
    <w:rsid w:val="00A57CE5"/>
    <w:rsid w:val="00A57D4E"/>
    <w:rsid w:val="00A6105F"/>
    <w:rsid w:val="00A6162F"/>
    <w:rsid w:val="00A62978"/>
    <w:rsid w:val="00A62DD3"/>
    <w:rsid w:val="00A634C5"/>
    <w:rsid w:val="00A64958"/>
    <w:rsid w:val="00A64E8C"/>
    <w:rsid w:val="00A665AF"/>
    <w:rsid w:val="00A672A8"/>
    <w:rsid w:val="00A673AB"/>
    <w:rsid w:val="00A71197"/>
    <w:rsid w:val="00A71219"/>
    <w:rsid w:val="00A7155D"/>
    <w:rsid w:val="00A71B30"/>
    <w:rsid w:val="00A72227"/>
    <w:rsid w:val="00A72EA6"/>
    <w:rsid w:val="00A745EE"/>
    <w:rsid w:val="00A74E64"/>
    <w:rsid w:val="00A77C3C"/>
    <w:rsid w:val="00A803ED"/>
    <w:rsid w:val="00A816C4"/>
    <w:rsid w:val="00A81D58"/>
    <w:rsid w:val="00A81F1D"/>
    <w:rsid w:val="00A835C8"/>
    <w:rsid w:val="00A8383B"/>
    <w:rsid w:val="00A83A19"/>
    <w:rsid w:val="00A8480E"/>
    <w:rsid w:val="00A84A83"/>
    <w:rsid w:val="00A85F58"/>
    <w:rsid w:val="00A865E2"/>
    <w:rsid w:val="00A902F3"/>
    <w:rsid w:val="00A9049E"/>
    <w:rsid w:val="00A912BE"/>
    <w:rsid w:val="00A91E76"/>
    <w:rsid w:val="00A92310"/>
    <w:rsid w:val="00A938FB"/>
    <w:rsid w:val="00A948A8"/>
    <w:rsid w:val="00A94D9A"/>
    <w:rsid w:val="00A956A7"/>
    <w:rsid w:val="00AA0BC7"/>
    <w:rsid w:val="00AA0C0A"/>
    <w:rsid w:val="00AA17E5"/>
    <w:rsid w:val="00AA209E"/>
    <w:rsid w:val="00AA61A4"/>
    <w:rsid w:val="00AA6BC0"/>
    <w:rsid w:val="00AA7851"/>
    <w:rsid w:val="00AA796F"/>
    <w:rsid w:val="00AB0A25"/>
    <w:rsid w:val="00AB2C81"/>
    <w:rsid w:val="00AB3226"/>
    <w:rsid w:val="00AB376C"/>
    <w:rsid w:val="00AB3C47"/>
    <w:rsid w:val="00AB456B"/>
    <w:rsid w:val="00AB4DE8"/>
    <w:rsid w:val="00AB584F"/>
    <w:rsid w:val="00AB5E16"/>
    <w:rsid w:val="00AB66D1"/>
    <w:rsid w:val="00AB6771"/>
    <w:rsid w:val="00AB7420"/>
    <w:rsid w:val="00AB7D5F"/>
    <w:rsid w:val="00AC0AFA"/>
    <w:rsid w:val="00AC103C"/>
    <w:rsid w:val="00AC1256"/>
    <w:rsid w:val="00AC2F29"/>
    <w:rsid w:val="00AC3B92"/>
    <w:rsid w:val="00AC510C"/>
    <w:rsid w:val="00AC6152"/>
    <w:rsid w:val="00AC7D38"/>
    <w:rsid w:val="00AD0250"/>
    <w:rsid w:val="00AD0F95"/>
    <w:rsid w:val="00AD17B1"/>
    <w:rsid w:val="00AD2390"/>
    <w:rsid w:val="00AD27E1"/>
    <w:rsid w:val="00AD2E80"/>
    <w:rsid w:val="00AD48BB"/>
    <w:rsid w:val="00AD534D"/>
    <w:rsid w:val="00AD652D"/>
    <w:rsid w:val="00AD671E"/>
    <w:rsid w:val="00AD74B4"/>
    <w:rsid w:val="00AD7C78"/>
    <w:rsid w:val="00AD7DA3"/>
    <w:rsid w:val="00AE082D"/>
    <w:rsid w:val="00AE11DB"/>
    <w:rsid w:val="00AE13CD"/>
    <w:rsid w:val="00AE268A"/>
    <w:rsid w:val="00AE373A"/>
    <w:rsid w:val="00AE4529"/>
    <w:rsid w:val="00AE4B27"/>
    <w:rsid w:val="00AE5629"/>
    <w:rsid w:val="00AE6D90"/>
    <w:rsid w:val="00AE6ECA"/>
    <w:rsid w:val="00AF14C5"/>
    <w:rsid w:val="00AF249B"/>
    <w:rsid w:val="00AF2FE0"/>
    <w:rsid w:val="00AF416B"/>
    <w:rsid w:val="00AF4D6E"/>
    <w:rsid w:val="00AF5047"/>
    <w:rsid w:val="00AF5DEF"/>
    <w:rsid w:val="00B00F39"/>
    <w:rsid w:val="00B01E14"/>
    <w:rsid w:val="00B0261B"/>
    <w:rsid w:val="00B03361"/>
    <w:rsid w:val="00B03727"/>
    <w:rsid w:val="00B03E5A"/>
    <w:rsid w:val="00B0491A"/>
    <w:rsid w:val="00B05A33"/>
    <w:rsid w:val="00B122D8"/>
    <w:rsid w:val="00B138FC"/>
    <w:rsid w:val="00B1405D"/>
    <w:rsid w:val="00B21D9C"/>
    <w:rsid w:val="00B21F40"/>
    <w:rsid w:val="00B22266"/>
    <w:rsid w:val="00B223E4"/>
    <w:rsid w:val="00B233CB"/>
    <w:rsid w:val="00B23724"/>
    <w:rsid w:val="00B23F09"/>
    <w:rsid w:val="00B24004"/>
    <w:rsid w:val="00B25F9D"/>
    <w:rsid w:val="00B26306"/>
    <w:rsid w:val="00B265AC"/>
    <w:rsid w:val="00B26880"/>
    <w:rsid w:val="00B27A53"/>
    <w:rsid w:val="00B27E39"/>
    <w:rsid w:val="00B308E0"/>
    <w:rsid w:val="00B30D03"/>
    <w:rsid w:val="00B32E0E"/>
    <w:rsid w:val="00B353AA"/>
    <w:rsid w:val="00B35F3B"/>
    <w:rsid w:val="00B3647C"/>
    <w:rsid w:val="00B366D3"/>
    <w:rsid w:val="00B36891"/>
    <w:rsid w:val="00B40198"/>
    <w:rsid w:val="00B40495"/>
    <w:rsid w:val="00B42F88"/>
    <w:rsid w:val="00B439CA"/>
    <w:rsid w:val="00B44469"/>
    <w:rsid w:val="00B4618F"/>
    <w:rsid w:val="00B4736D"/>
    <w:rsid w:val="00B50D5E"/>
    <w:rsid w:val="00B52668"/>
    <w:rsid w:val="00B53B89"/>
    <w:rsid w:val="00B53C8D"/>
    <w:rsid w:val="00B543A3"/>
    <w:rsid w:val="00B55363"/>
    <w:rsid w:val="00B56E60"/>
    <w:rsid w:val="00B63AD1"/>
    <w:rsid w:val="00B641DE"/>
    <w:rsid w:val="00B6598B"/>
    <w:rsid w:val="00B6696A"/>
    <w:rsid w:val="00B66CF6"/>
    <w:rsid w:val="00B676C0"/>
    <w:rsid w:val="00B708FD"/>
    <w:rsid w:val="00B70A95"/>
    <w:rsid w:val="00B7312D"/>
    <w:rsid w:val="00B73E41"/>
    <w:rsid w:val="00B80146"/>
    <w:rsid w:val="00B8047D"/>
    <w:rsid w:val="00B80BCC"/>
    <w:rsid w:val="00B80BD5"/>
    <w:rsid w:val="00B8160E"/>
    <w:rsid w:val="00B81D93"/>
    <w:rsid w:val="00B826E3"/>
    <w:rsid w:val="00B83C8D"/>
    <w:rsid w:val="00B858E0"/>
    <w:rsid w:val="00B85B71"/>
    <w:rsid w:val="00B86257"/>
    <w:rsid w:val="00B86E8E"/>
    <w:rsid w:val="00B86F99"/>
    <w:rsid w:val="00B8752B"/>
    <w:rsid w:val="00B90666"/>
    <w:rsid w:val="00B932C0"/>
    <w:rsid w:val="00B93E19"/>
    <w:rsid w:val="00B94427"/>
    <w:rsid w:val="00B96C69"/>
    <w:rsid w:val="00B975B0"/>
    <w:rsid w:val="00BA0F55"/>
    <w:rsid w:val="00BA123E"/>
    <w:rsid w:val="00BA2671"/>
    <w:rsid w:val="00BA3006"/>
    <w:rsid w:val="00BA3A37"/>
    <w:rsid w:val="00BA4307"/>
    <w:rsid w:val="00BA50B3"/>
    <w:rsid w:val="00BA6D26"/>
    <w:rsid w:val="00BB0513"/>
    <w:rsid w:val="00BB2910"/>
    <w:rsid w:val="00BB37E1"/>
    <w:rsid w:val="00BB395D"/>
    <w:rsid w:val="00BB40A3"/>
    <w:rsid w:val="00BB4833"/>
    <w:rsid w:val="00BB4A7A"/>
    <w:rsid w:val="00BB4CDE"/>
    <w:rsid w:val="00BB6C45"/>
    <w:rsid w:val="00BB6E7A"/>
    <w:rsid w:val="00BB713F"/>
    <w:rsid w:val="00BC0ED4"/>
    <w:rsid w:val="00BC1D74"/>
    <w:rsid w:val="00BC2A04"/>
    <w:rsid w:val="00BC37AA"/>
    <w:rsid w:val="00BC4F3C"/>
    <w:rsid w:val="00BC58C4"/>
    <w:rsid w:val="00BC5C5A"/>
    <w:rsid w:val="00BC606C"/>
    <w:rsid w:val="00BC6172"/>
    <w:rsid w:val="00BC6519"/>
    <w:rsid w:val="00BC6FC4"/>
    <w:rsid w:val="00BD1F42"/>
    <w:rsid w:val="00BD35AB"/>
    <w:rsid w:val="00BD59E3"/>
    <w:rsid w:val="00BD5BEE"/>
    <w:rsid w:val="00BD6509"/>
    <w:rsid w:val="00BE01C3"/>
    <w:rsid w:val="00BE05C3"/>
    <w:rsid w:val="00BE13BD"/>
    <w:rsid w:val="00BE173A"/>
    <w:rsid w:val="00BE1ECE"/>
    <w:rsid w:val="00BE2F76"/>
    <w:rsid w:val="00BE411C"/>
    <w:rsid w:val="00BE4504"/>
    <w:rsid w:val="00BE59D2"/>
    <w:rsid w:val="00BE6407"/>
    <w:rsid w:val="00BE6656"/>
    <w:rsid w:val="00BE6AA6"/>
    <w:rsid w:val="00BF25FF"/>
    <w:rsid w:val="00BF3633"/>
    <w:rsid w:val="00BF3C70"/>
    <w:rsid w:val="00BF4A3E"/>
    <w:rsid w:val="00BF550B"/>
    <w:rsid w:val="00BF769F"/>
    <w:rsid w:val="00C00192"/>
    <w:rsid w:val="00C016D0"/>
    <w:rsid w:val="00C021C8"/>
    <w:rsid w:val="00C0525B"/>
    <w:rsid w:val="00C0533F"/>
    <w:rsid w:val="00C06811"/>
    <w:rsid w:val="00C06DBF"/>
    <w:rsid w:val="00C071F7"/>
    <w:rsid w:val="00C10250"/>
    <w:rsid w:val="00C1634C"/>
    <w:rsid w:val="00C16D4D"/>
    <w:rsid w:val="00C211B0"/>
    <w:rsid w:val="00C21A4B"/>
    <w:rsid w:val="00C223F7"/>
    <w:rsid w:val="00C23228"/>
    <w:rsid w:val="00C23BC0"/>
    <w:rsid w:val="00C23DAF"/>
    <w:rsid w:val="00C2668A"/>
    <w:rsid w:val="00C3176D"/>
    <w:rsid w:val="00C321D9"/>
    <w:rsid w:val="00C3222A"/>
    <w:rsid w:val="00C32B36"/>
    <w:rsid w:val="00C33A46"/>
    <w:rsid w:val="00C33CF6"/>
    <w:rsid w:val="00C34181"/>
    <w:rsid w:val="00C349DB"/>
    <w:rsid w:val="00C3574F"/>
    <w:rsid w:val="00C36AF7"/>
    <w:rsid w:val="00C36B02"/>
    <w:rsid w:val="00C36CE5"/>
    <w:rsid w:val="00C37F43"/>
    <w:rsid w:val="00C4268E"/>
    <w:rsid w:val="00C42769"/>
    <w:rsid w:val="00C46171"/>
    <w:rsid w:val="00C46501"/>
    <w:rsid w:val="00C47D6C"/>
    <w:rsid w:val="00C47E88"/>
    <w:rsid w:val="00C501BB"/>
    <w:rsid w:val="00C50B2B"/>
    <w:rsid w:val="00C515DE"/>
    <w:rsid w:val="00C53CB6"/>
    <w:rsid w:val="00C543E3"/>
    <w:rsid w:val="00C552D4"/>
    <w:rsid w:val="00C564AE"/>
    <w:rsid w:val="00C56A9C"/>
    <w:rsid w:val="00C61D62"/>
    <w:rsid w:val="00C6203F"/>
    <w:rsid w:val="00C62367"/>
    <w:rsid w:val="00C6309B"/>
    <w:rsid w:val="00C63C69"/>
    <w:rsid w:val="00C643B2"/>
    <w:rsid w:val="00C64756"/>
    <w:rsid w:val="00C66533"/>
    <w:rsid w:val="00C67C2C"/>
    <w:rsid w:val="00C70274"/>
    <w:rsid w:val="00C713D8"/>
    <w:rsid w:val="00C71814"/>
    <w:rsid w:val="00C7239A"/>
    <w:rsid w:val="00C72FAB"/>
    <w:rsid w:val="00C73269"/>
    <w:rsid w:val="00C74B54"/>
    <w:rsid w:val="00C75FDF"/>
    <w:rsid w:val="00C7783D"/>
    <w:rsid w:val="00C77E9A"/>
    <w:rsid w:val="00C8160A"/>
    <w:rsid w:val="00C81CCF"/>
    <w:rsid w:val="00C830B0"/>
    <w:rsid w:val="00C863ED"/>
    <w:rsid w:val="00C87249"/>
    <w:rsid w:val="00C87C2E"/>
    <w:rsid w:val="00C90376"/>
    <w:rsid w:val="00C916F1"/>
    <w:rsid w:val="00C91AED"/>
    <w:rsid w:val="00C93A36"/>
    <w:rsid w:val="00C95613"/>
    <w:rsid w:val="00C96CD0"/>
    <w:rsid w:val="00CA01E4"/>
    <w:rsid w:val="00CA0A67"/>
    <w:rsid w:val="00CA1150"/>
    <w:rsid w:val="00CA3310"/>
    <w:rsid w:val="00CA34EE"/>
    <w:rsid w:val="00CA404E"/>
    <w:rsid w:val="00CB0284"/>
    <w:rsid w:val="00CB1837"/>
    <w:rsid w:val="00CB3A76"/>
    <w:rsid w:val="00CB43BC"/>
    <w:rsid w:val="00CB4B69"/>
    <w:rsid w:val="00CB5DEA"/>
    <w:rsid w:val="00CB7F45"/>
    <w:rsid w:val="00CC05EC"/>
    <w:rsid w:val="00CC2A3C"/>
    <w:rsid w:val="00CC3348"/>
    <w:rsid w:val="00CC4B48"/>
    <w:rsid w:val="00CC4D69"/>
    <w:rsid w:val="00CC772D"/>
    <w:rsid w:val="00CD0779"/>
    <w:rsid w:val="00CD0E67"/>
    <w:rsid w:val="00CD1B44"/>
    <w:rsid w:val="00CD4096"/>
    <w:rsid w:val="00CD5F29"/>
    <w:rsid w:val="00CD70C9"/>
    <w:rsid w:val="00CD7EFC"/>
    <w:rsid w:val="00CE0182"/>
    <w:rsid w:val="00CE1992"/>
    <w:rsid w:val="00CE1ED2"/>
    <w:rsid w:val="00CE28B5"/>
    <w:rsid w:val="00CE4564"/>
    <w:rsid w:val="00CE5323"/>
    <w:rsid w:val="00CF3635"/>
    <w:rsid w:val="00CF3930"/>
    <w:rsid w:val="00CF3AE7"/>
    <w:rsid w:val="00CF4050"/>
    <w:rsid w:val="00CF50F2"/>
    <w:rsid w:val="00CF5D15"/>
    <w:rsid w:val="00CF7FFC"/>
    <w:rsid w:val="00D00EC7"/>
    <w:rsid w:val="00D02BEF"/>
    <w:rsid w:val="00D04C0F"/>
    <w:rsid w:val="00D04E62"/>
    <w:rsid w:val="00D0533E"/>
    <w:rsid w:val="00D057A9"/>
    <w:rsid w:val="00D06F06"/>
    <w:rsid w:val="00D0772F"/>
    <w:rsid w:val="00D10396"/>
    <w:rsid w:val="00D104CA"/>
    <w:rsid w:val="00D10571"/>
    <w:rsid w:val="00D11CC7"/>
    <w:rsid w:val="00D1494A"/>
    <w:rsid w:val="00D14BC4"/>
    <w:rsid w:val="00D150A9"/>
    <w:rsid w:val="00D154E3"/>
    <w:rsid w:val="00D1600D"/>
    <w:rsid w:val="00D16FFF"/>
    <w:rsid w:val="00D2024E"/>
    <w:rsid w:val="00D2079E"/>
    <w:rsid w:val="00D20F72"/>
    <w:rsid w:val="00D21BB1"/>
    <w:rsid w:val="00D21F10"/>
    <w:rsid w:val="00D22E91"/>
    <w:rsid w:val="00D23850"/>
    <w:rsid w:val="00D24564"/>
    <w:rsid w:val="00D24FD6"/>
    <w:rsid w:val="00D25E94"/>
    <w:rsid w:val="00D26B59"/>
    <w:rsid w:val="00D2723D"/>
    <w:rsid w:val="00D2734F"/>
    <w:rsid w:val="00D30054"/>
    <w:rsid w:val="00D308D4"/>
    <w:rsid w:val="00D31521"/>
    <w:rsid w:val="00D31B1D"/>
    <w:rsid w:val="00D32E15"/>
    <w:rsid w:val="00D3581D"/>
    <w:rsid w:val="00D374BD"/>
    <w:rsid w:val="00D378A9"/>
    <w:rsid w:val="00D40315"/>
    <w:rsid w:val="00D41E57"/>
    <w:rsid w:val="00D42C6F"/>
    <w:rsid w:val="00D43948"/>
    <w:rsid w:val="00D4478B"/>
    <w:rsid w:val="00D45830"/>
    <w:rsid w:val="00D45B50"/>
    <w:rsid w:val="00D47362"/>
    <w:rsid w:val="00D5016C"/>
    <w:rsid w:val="00D503E2"/>
    <w:rsid w:val="00D51F53"/>
    <w:rsid w:val="00D53064"/>
    <w:rsid w:val="00D54B37"/>
    <w:rsid w:val="00D55A7F"/>
    <w:rsid w:val="00D569C5"/>
    <w:rsid w:val="00D60ED0"/>
    <w:rsid w:val="00D619D2"/>
    <w:rsid w:val="00D623CF"/>
    <w:rsid w:val="00D628E6"/>
    <w:rsid w:val="00D63565"/>
    <w:rsid w:val="00D6393F"/>
    <w:rsid w:val="00D645F6"/>
    <w:rsid w:val="00D648C4"/>
    <w:rsid w:val="00D64E02"/>
    <w:rsid w:val="00D71304"/>
    <w:rsid w:val="00D71959"/>
    <w:rsid w:val="00D72C2D"/>
    <w:rsid w:val="00D73374"/>
    <w:rsid w:val="00D734EE"/>
    <w:rsid w:val="00D73CB7"/>
    <w:rsid w:val="00D73FB1"/>
    <w:rsid w:val="00D743F0"/>
    <w:rsid w:val="00D74E88"/>
    <w:rsid w:val="00D75037"/>
    <w:rsid w:val="00D754FE"/>
    <w:rsid w:val="00D81671"/>
    <w:rsid w:val="00D83250"/>
    <w:rsid w:val="00D8466A"/>
    <w:rsid w:val="00D84DA9"/>
    <w:rsid w:val="00D857EB"/>
    <w:rsid w:val="00D87150"/>
    <w:rsid w:val="00D9048B"/>
    <w:rsid w:val="00D9090F"/>
    <w:rsid w:val="00D91DAF"/>
    <w:rsid w:val="00D950A3"/>
    <w:rsid w:val="00D968D5"/>
    <w:rsid w:val="00D96B05"/>
    <w:rsid w:val="00DA15A8"/>
    <w:rsid w:val="00DA423D"/>
    <w:rsid w:val="00DA598B"/>
    <w:rsid w:val="00DA65B9"/>
    <w:rsid w:val="00DA6BB4"/>
    <w:rsid w:val="00DA7813"/>
    <w:rsid w:val="00DB0F90"/>
    <w:rsid w:val="00DB1305"/>
    <w:rsid w:val="00DB268B"/>
    <w:rsid w:val="00DB309F"/>
    <w:rsid w:val="00DB4020"/>
    <w:rsid w:val="00DB4230"/>
    <w:rsid w:val="00DB68D5"/>
    <w:rsid w:val="00DB76FA"/>
    <w:rsid w:val="00DC1D35"/>
    <w:rsid w:val="00DC477E"/>
    <w:rsid w:val="00DC4874"/>
    <w:rsid w:val="00DC6ABE"/>
    <w:rsid w:val="00DC6CFB"/>
    <w:rsid w:val="00DD03DC"/>
    <w:rsid w:val="00DD04A7"/>
    <w:rsid w:val="00DD04E6"/>
    <w:rsid w:val="00DD07FB"/>
    <w:rsid w:val="00DD1C55"/>
    <w:rsid w:val="00DD28F3"/>
    <w:rsid w:val="00DD4DD1"/>
    <w:rsid w:val="00DD514D"/>
    <w:rsid w:val="00DD6593"/>
    <w:rsid w:val="00DD6CE4"/>
    <w:rsid w:val="00DD6CF2"/>
    <w:rsid w:val="00DD76C1"/>
    <w:rsid w:val="00DE3264"/>
    <w:rsid w:val="00DE3364"/>
    <w:rsid w:val="00DE3B8E"/>
    <w:rsid w:val="00DE3D66"/>
    <w:rsid w:val="00DE3E50"/>
    <w:rsid w:val="00DE4117"/>
    <w:rsid w:val="00DE55CD"/>
    <w:rsid w:val="00DE5A68"/>
    <w:rsid w:val="00DE6459"/>
    <w:rsid w:val="00DE7DF1"/>
    <w:rsid w:val="00DF114D"/>
    <w:rsid w:val="00DF1397"/>
    <w:rsid w:val="00DF2044"/>
    <w:rsid w:val="00DF22B5"/>
    <w:rsid w:val="00DF392F"/>
    <w:rsid w:val="00DF4299"/>
    <w:rsid w:val="00DF4CFD"/>
    <w:rsid w:val="00DF5820"/>
    <w:rsid w:val="00DF74EA"/>
    <w:rsid w:val="00DF78AD"/>
    <w:rsid w:val="00DF7A88"/>
    <w:rsid w:val="00E0070A"/>
    <w:rsid w:val="00E0240E"/>
    <w:rsid w:val="00E02DE2"/>
    <w:rsid w:val="00E03290"/>
    <w:rsid w:val="00E03839"/>
    <w:rsid w:val="00E04EA8"/>
    <w:rsid w:val="00E05BDD"/>
    <w:rsid w:val="00E07605"/>
    <w:rsid w:val="00E07F3E"/>
    <w:rsid w:val="00E1203F"/>
    <w:rsid w:val="00E123DD"/>
    <w:rsid w:val="00E13102"/>
    <w:rsid w:val="00E13BF7"/>
    <w:rsid w:val="00E14552"/>
    <w:rsid w:val="00E159E0"/>
    <w:rsid w:val="00E16B7D"/>
    <w:rsid w:val="00E174E8"/>
    <w:rsid w:val="00E21CD4"/>
    <w:rsid w:val="00E22404"/>
    <w:rsid w:val="00E22AFC"/>
    <w:rsid w:val="00E22EBB"/>
    <w:rsid w:val="00E235F1"/>
    <w:rsid w:val="00E24E1F"/>
    <w:rsid w:val="00E25A0C"/>
    <w:rsid w:val="00E2613D"/>
    <w:rsid w:val="00E27C9A"/>
    <w:rsid w:val="00E3282B"/>
    <w:rsid w:val="00E332E8"/>
    <w:rsid w:val="00E34369"/>
    <w:rsid w:val="00E352FE"/>
    <w:rsid w:val="00E363BB"/>
    <w:rsid w:val="00E36948"/>
    <w:rsid w:val="00E36EF7"/>
    <w:rsid w:val="00E41245"/>
    <w:rsid w:val="00E41D7D"/>
    <w:rsid w:val="00E4283C"/>
    <w:rsid w:val="00E4438F"/>
    <w:rsid w:val="00E446E4"/>
    <w:rsid w:val="00E448F7"/>
    <w:rsid w:val="00E4629E"/>
    <w:rsid w:val="00E47924"/>
    <w:rsid w:val="00E511CD"/>
    <w:rsid w:val="00E5221C"/>
    <w:rsid w:val="00E548A9"/>
    <w:rsid w:val="00E54A61"/>
    <w:rsid w:val="00E56DCF"/>
    <w:rsid w:val="00E57AFE"/>
    <w:rsid w:val="00E6001F"/>
    <w:rsid w:val="00E60823"/>
    <w:rsid w:val="00E62942"/>
    <w:rsid w:val="00E62A51"/>
    <w:rsid w:val="00E703D1"/>
    <w:rsid w:val="00E70CCD"/>
    <w:rsid w:val="00E70F8A"/>
    <w:rsid w:val="00E71AF1"/>
    <w:rsid w:val="00E71B9C"/>
    <w:rsid w:val="00E7312C"/>
    <w:rsid w:val="00E748C4"/>
    <w:rsid w:val="00E74A17"/>
    <w:rsid w:val="00E74A68"/>
    <w:rsid w:val="00E74F6B"/>
    <w:rsid w:val="00E75BB5"/>
    <w:rsid w:val="00E7634D"/>
    <w:rsid w:val="00E77B13"/>
    <w:rsid w:val="00E77E66"/>
    <w:rsid w:val="00E80F9A"/>
    <w:rsid w:val="00E815D1"/>
    <w:rsid w:val="00E81FC5"/>
    <w:rsid w:val="00E83A93"/>
    <w:rsid w:val="00E84198"/>
    <w:rsid w:val="00E84712"/>
    <w:rsid w:val="00E84F31"/>
    <w:rsid w:val="00E85F08"/>
    <w:rsid w:val="00E86B51"/>
    <w:rsid w:val="00E8756F"/>
    <w:rsid w:val="00E91D38"/>
    <w:rsid w:val="00E926AB"/>
    <w:rsid w:val="00E93C5E"/>
    <w:rsid w:val="00E94189"/>
    <w:rsid w:val="00E944B1"/>
    <w:rsid w:val="00E94BE5"/>
    <w:rsid w:val="00E957D8"/>
    <w:rsid w:val="00E95D0D"/>
    <w:rsid w:val="00E96D6D"/>
    <w:rsid w:val="00E974C9"/>
    <w:rsid w:val="00EA5949"/>
    <w:rsid w:val="00EA5A1B"/>
    <w:rsid w:val="00EA5F40"/>
    <w:rsid w:val="00EA5F87"/>
    <w:rsid w:val="00EA61E3"/>
    <w:rsid w:val="00EB0A56"/>
    <w:rsid w:val="00EB1B9A"/>
    <w:rsid w:val="00EB1C3D"/>
    <w:rsid w:val="00EB2EDB"/>
    <w:rsid w:val="00EB4A6A"/>
    <w:rsid w:val="00EB5EE1"/>
    <w:rsid w:val="00EB60BA"/>
    <w:rsid w:val="00EB6551"/>
    <w:rsid w:val="00EB681F"/>
    <w:rsid w:val="00EB7284"/>
    <w:rsid w:val="00EC09BE"/>
    <w:rsid w:val="00EC3A56"/>
    <w:rsid w:val="00EC5989"/>
    <w:rsid w:val="00EC5998"/>
    <w:rsid w:val="00EC5E9B"/>
    <w:rsid w:val="00EC7DE9"/>
    <w:rsid w:val="00ED0342"/>
    <w:rsid w:val="00ED108C"/>
    <w:rsid w:val="00ED1716"/>
    <w:rsid w:val="00ED1CF0"/>
    <w:rsid w:val="00ED2604"/>
    <w:rsid w:val="00ED26FF"/>
    <w:rsid w:val="00ED480A"/>
    <w:rsid w:val="00ED53D0"/>
    <w:rsid w:val="00ED7546"/>
    <w:rsid w:val="00EE08BF"/>
    <w:rsid w:val="00EE0EA9"/>
    <w:rsid w:val="00EE23BE"/>
    <w:rsid w:val="00EE3CF2"/>
    <w:rsid w:val="00EE3E79"/>
    <w:rsid w:val="00EE793B"/>
    <w:rsid w:val="00EF0B61"/>
    <w:rsid w:val="00EF116C"/>
    <w:rsid w:val="00EF1DFA"/>
    <w:rsid w:val="00EF3EE0"/>
    <w:rsid w:val="00EF3F20"/>
    <w:rsid w:val="00EF41FE"/>
    <w:rsid w:val="00EF4677"/>
    <w:rsid w:val="00EF4D7A"/>
    <w:rsid w:val="00EF4ED7"/>
    <w:rsid w:val="00EF640A"/>
    <w:rsid w:val="00EF7AD5"/>
    <w:rsid w:val="00F00891"/>
    <w:rsid w:val="00F02293"/>
    <w:rsid w:val="00F07E3B"/>
    <w:rsid w:val="00F102F9"/>
    <w:rsid w:val="00F1208F"/>
    <w:rsid w:val="00F1233A"/>
    <w:rsid w:val="00F1293C"/>
    <w:rsid w:val="00F13FD4"/>
    <w:rsid w:val="00F14FB0"/>
    <w:rsid w:val="00F153B2"/>
    <w:rsid w:val="00F155F9"/>
    <w:rsid w:val="00F1571F"/>
    <w:rsid w:val="00F1604F"/>
    <w:rsid w:val="00F170B8"/>
    <w:rsid w:val="00F20A92"/>
    <w:rsid w:val="00F20E5F"/>
    <w:rsid w:val="00F21112"/>
    <w:rsid w:val="00F2120E"/>
    <w:rsid w:val="00F2607A"/>
    <w:rsid w:val="00F26B6E"/>
    <w:rsid w:val="00F26FD6"/>
    <w:rsid w:val="00F2754F"/>
    <w:rsid w:val="00F27FA9"/>
    <w:rsid w:val="00F3280E"/>
    <w:rsid w:val="00F328AF"/>
    <w:rsid w:val="00F344FB"/>
    <w:rsid w:val="00F3458E"/>
    <w:rsid w:val="00F3517A"/>
    <w:rsid w:val="00F40112"/>
    <w:rsid w:val="00F40816"/>
    <w:rsid w:val="00F40860"/>
    <w:rsid w:val="00F41AAE"/>
    <w:rsid w:val="00F42575"/>
    <w:rsid w:val="00F42CF0"/>
    <w:rsid w:val="00F45022"/>
    <w:rsid w:val="00F46AE3"/>
    <w:rsid w:val="00F47E17"/>
    <w:rsid w:val="00F500C5"/>
    <w:rsid w:val="00F50A3D"/>
    <w:rsid w:val="00F50FC7"/>
    <w:rsid w:val="00F51B3C"/>
    <w:rsid w:val="00F52F71"/>
    <w:rsid w:val="00F536CC"/>
    <w:rsid w:val="00F54079"/>
    <w:rsid w:val="00F54A8F"/>
    <w:rsid w:val="00F56090"/>
    <w:rsid w:val="00F56482"/>
    <w:rsid w:val="00F56799"/>
    <w:rsid w:val="00F56C71"/>
    <w:rsid w:val="00F604FB"/>
    <w:rsid w:val="00F61B23"/>
    <w:rsid w:val="00F63B2B"/>
    <w:rsid w:val="00F642C9"/>
    <w:rsid w:val="00F65ACE"/>
    <w:rsid w:val="00F65CC6"/>
    <w:rsid w:val="00F65D9C"/>
    <w:rsid w:val="00F65F72"/>
    <w:rsid w:val="00F66791"/>
    <w:rsid w:val="00F67A04"/>
    <w:rsid w:val="00F70A6E"/>
    <w:rsid w:val="00F71173"/>
    <w:rsid w:val="00F71336"/>
    <w:rsid w:val="00F7197D"/>
    <w:rsid w:val="00F726C4"/>
    <w:rsid w:val="00F72705"/>
    <w:rsid w:val="00F74260"/>
    <w:rsid w:val="00F7526F"/>
    <w:rsid w:val="00F75B04"/>
    <w:rsid w:val="00F76C4F"/>
    <w:rsid w:val="00F814CC"/>
    <w:rsid w:val="00F81507"/>
    <w:rsid w:val="00F8150F"/>
    <w:rsid w:val="00F81542"/>
    <w:rsid w:val="00F8239E"/>
    <w:rsid w:val="00F82537"/>
    <w:rsid w:val="00F82F87"/>
    <w:rsid w:val="00F82FBE"/>
    <w:rsid w:val="00F83A07"/>
    <w:rsid w:val="00F85309"/>
    <w:rsid w:val="00F85B77"/>
    <w:rsid w:val="00F86312"/>
    <w:rsid w:val="00F86A17"/>
    <w:rsid w:val="00F87216"/>
    <w:rsid w:val="00F91180"/>
    <w:rsid w:val="00F91A9E"/>
    <w:rsid w:val="00F94004"/>
    <w:rsid w:val="00F94A87"/>
    <w:rsid w:val="00F951A0"/>
    <w:rsid w:val="00F95AFC"/>
    <w:rsid w:val="00FA0388"/>
    <w:rsid w:val="00FA0772"/>
    <w:rsid w:val="00FA0CF8"/>
    <w:rsid w:val="00FA3C10"/>
    <w:rsid w:val="00FA4C43"/>
    <w:rsid w:val="00FA4DF1"/>
    <w:rsid w:val="00FA7E64"/>
    <w:rsid w:val="00FA7F0E"/>
    <w:rsid w:val="00FB05C4"/>
    <w:rsid w:val="00FB0716"/>
    <w:rsid w:val="00FB28FA"/>
    <w:rsid w:val="00FB3308"/>
    <w:rsid w:val="00FB3AC9"/>
    <w:rsid w:val="00FB3F61"/>
    <w:rsid w:val="00FB4B19"/>
    <w:rsid w:val="00FB6B78"/>
    <w:rsid w:val="00FB7D36"/>
    <w:rsid w:val="00FB7FF4"/>
    <w:rsid w:val="00FC01CD"/>
    <w:rsid w:val="00FC0659"/>
    <w:rsid w:val="00FC09EF"/>
    <w:rsid w:val="00FC11EA"/>
    <w:rsid w:val="00FC1265"/>
    <w:rsid w:val="00FC3556"/>
    <w:rsid w:val="00FC38BE"/>
    <w:rsid w:val="00FC3F77"/>
    <w:rsid w:val="00FC5DEB"/>
    <w:rsid w:val="00FC6DB5"/>
    <w:rsid w:val="00FC7490"/>
    <w:rsid w:val="00FD2E0D"/>
    <w:rsid w:val="00FD369E"/>
    <w:rsid w:val="00FD7F4C"/>
    <w:rsid w:val="00FE00FC"/>
    <w:rsid w:val="00FE1DBF"/>
    <w:rsid w:val="00FE2306"/>
    <w:rsid w:val="00FE3901"/>
    <w:rsid w:val="00FE3941"/>
    <w:rsid w:val="00FE3B49"/>
    <w:rsid w:val="00FE6816"/>
    <w:rsid w:val="00FE6ACF"/>
    <w:rsid w:val="00FE7021"/>
    <w:rsid w:val="00FE7D2B"/>
    <w:rsid w:val="00FF0281"/>
    <w:rsid w:val="00FF04B4"/>
    <w:rsid w:val="00FF3E2E"/>
    <w:rsid w:val="00FF55E6"/>
    <w:rsid w:val="00FF62E4"/>
    <w:rsid w:val="01883B30"/>
    <w:rsid w:val="021B7DE1"/>
    <w:rsid w:val="021D691A"/>
    <w:rsid w:val="02207532"/>
    <w:rsid w:val="027E69DA"/>
    <w:rsid w:val="02906F11"/>
    <w:rsid w:val="02BE582C"/>
    <w:rsid w:val="02CE2CB2"/>
    <w:rsid w:val="030403FE"/>
    <w:rsid w:val="030D40BE"/>
    <w:rsid w:val="03464A61"/>
    <w:rsid w:val="035F7116"/>
    <w:rsid w:val="036446AD"/>
    <w:rsid w:val="036961CC"/>
    <w:rsid w:val="03AA4003"/>
    <w:rsid w:val="04747FBC"/>
    <w:rsid w:val="054D66EA"/>
    <w:rsid w:val="05571F68"/>
    <w:rsid w:val="059268C4"/>
    <w:rsid w:val="05F81055"/>
    <w:rsid w:val="05FC07C8"/>
    <w:rsid w:val="06007152"/>
    <w:rsid w:val="06C33E8C"/>
    <w:rsid w:val="06DA3791"/>
    <w:rsid w:val="07342561"/>
    <w:rsid w:val="07576E5E"/>
    <w:rsid w:val="0763186C"/>
    <w:rsid w:val="078A2181"/>
    <w:rsid w:val="07B43A58"/>
    <w:rsid w:val="07C37441"/>
    <w:rsid w:val="07C40C2E"/>
    <w:rsid w:val="07C54A1D"/>
    <w:rsid w:val="07D96C64"/>
    <w:rsid w:val="07FD6C6A"/>
    <w:rsid w:val="085E00AA"/>
    <w:rsid w:val="08916D1A"/>
    <w:rsid w:val="08B818A8"/>
    <w:rsid w:val="08C330EF"/>
    <w:rsid w:val="09077801"/>
    <w:rsid w:val="09095446"/>
    <w:rsid w:val="09136E82"/>
    <w:rsid w:val="09410F65"/>
    <w:rsid w:val="095C0495"/>
    <w:rsid w:val="0A41298C"/>
    <w:rsid w:val="0A836F07"/>
    <w:rsid w:val="0B077F8D"/>
    <w:rsid w:val="0B0D33DA"/>
    <w:rsid w:val="0B141EFF"/>
    <w:rsid w:val="0C5C0274"/>
    <w:rsid w:val="0C613844"/>
    <w:rsid w:val="0CD16FCA"/>
    <w:rsid w:val="0CD667D2"/>
    <w:rsid w:val="0CF03C64"/>
    <w:rsid w:val="0D0B26C7"/>
    <w:rsid w:val="0D2210AE"/>
    <w:rsid w:val="0D716F01"/>
    <w:rsid w:val="0DAC3642"/>
    <w:rsid w:val="0DDF597C"/>
    <w:rsid w:val="0E523DF0"/>
    <w:rsid w:val="0E790889"/>
    <w:rsid w:val="0E8F4A99"/>
    <w:rsid w:val="0EC308B8"/>
    <w:rsid w:val="0EFF08F4"/>
    <w:rsid w:val="0F7138B2"/>
    <w:rsid w:val="0FB7249A"/>
    <w:rsid w:val="0FED6793"/>
    <w:rsid w:val="10325531"/>
    <w:rsid w:val="104C1B9D"/>
    <w:rsid w:val="104E3DC5"/>
    <w:rsid w:val="110259F1"/>
    <w:rsid w:val="116A4DD1"/>
    <w:rsid w:val="116F063C"/>
    <w:rsid w:val="119A73C0"/>
    <w:rsid w:val="11A90F04"/>
    <w:rsid w:val="12086CCA"/>
    <w:rsid w:val="12340FE5"/>
    <w:rsid w:val="126F2B19"/>
    <w:rsid w:val="12B02D67"/>
    <w:rsid w:val="12B83271"/>
    <w:rsid w:val="12C460D1"/>
    <w:rsid w:val="12DF633E"/>
    <w:rsid w:val="131A46A7"/>
    <w:rsid w:val="1390716D"/>
    <w:rsid w:val="13AD711E"/>
    <w:rsid w:val="13B60C0A"/>
    <w:rsid w:val="13C763DF"/>
    <w:rsid w:val="13F310AE"/>
    <w:rsid w:val="1408016E"/>
    <w:rsid w:val="14255640"/>
    <w:rsid w:val="14457DE0"/>
    <w:rsid w:val="146F2CDE"/>
    <w:rsid w:val="148212BA"/>
    <w:rsid w:val="148C5A90"/>
    <w:rsid w:val="14BE1384"/>
    <w:rsid w:val="14D1667B"/>
    <w:rsid w:val="14E867F5"/>
    <w:rsid w:val="150A58A8"/>
    <w:rsid w:val="152B041F"/>
    <w:rsid w:val="15614F63"/>
    <w:rsid w:val="15BE4779"/>
    <w:rsid w:val="15CF1453"/>
    <w:rsid w:val="161C6775"/>
    <w:rsid w:val="16690B66"/>
    <w:rsid w:val="16E72160"/>
    <w:rsid w:val="171969DB"/>
    <w:rsid w:val="172C6772"/>
    <w:rsid w:val="17410382"/>
    <w:rsid w:val="17DD0A7A"/>
    <w:rsid w:val="189F35B2"/>
    <w:rsid w:val="18AF5EEB"/>
    <w:rsid w:val="19175371"/>
    <w:rsid w:val="196704C8"/>
    <w:rsid w:val="19883F12"/>
    <w:rsid w:val="198D7C7E"/>
    <w:rsid w:val="19B05273"/>
    <w:rsid w:val="1A0069EE"/>
    <w:rsid w:val="1A976C37"/>
    <w:rsid w:val="1B8F6FCB"/>
    <w:rsid w:val="1BAD30FC"/>
    <w:rsid w:val="1BE565B3"/>
    <w:rsid w:val="1C2E268F"/>
    <w:rsid w:val="1C3E7475"/>
    <w:rsid w:val="1CD35255"/>
    <w:rsid w:val="1D275F3B"/>
    <w:rsid w:val="1D650E2E"/>
    <w:rsid w:val="1E145343"/>
    <w:rsid w:val="1E2C71E6"/>
    <w:rsid w:val="1E6C3968"/>
    <w:rsid w:val="1E9D1288"/>
    <w:rsid w:val="1EDD7FF2"/>
    <w:rsid w:val="1F022AED"/>
    <w:rsid w:val="1F467C6F"/>
    <w:rsid w:val="201748C6"/>
    <w:rsid w:val="20956C3F"/>
    <w:rsid w:val="20AD6E32"/>
    <w:rsid w:val="2135497A"/>
    <w:rsid w:val="21A105E7"/>
    <w:rsid w:val="2201428A"/>
    <w:rsid w:val="22124DF5"/>
    <w:rsid w:val="22244D06"/>
    <w:rsid w:val="22464E7C"/>
    <w:rsid w:val="22AF0896"/>
    <w:rsid w:val="22E84027"/>
    <w:rsid w:val="22F80095"/>
    <w:rsid w:val="23061F34"/>
    <w:rsid w:val="2334381E"/>
    <w:rsid w:val="23781C82"/>
    <w:rsid w:val="23786383"/>
    <w:rsid w:val="23CA4AE5"/>
    <w:rsid w:val="23CC581D"/>
    <w:rsid w:val="23D044A9"/>
    <w:rsid w:val="244C374E"/>
    <w:rsid w:val="24C2103E"/>
    <w:rsid w:val="24E92BDC"/>
    <w:rsid w:val="255D6312"/>
    <w:rsid w:val="25722CD3"/>
    <w:rsid w:val="25775B44"/>
    <w:rsid w:val="259341C4"/>
    <w:rsid w:val="25AF5A29"/>
    <w:rsid w:val="25FF38E2"/>
    <w:rsid w:val="2609650F"/>
    <w:rsid w:val="26556ACB"/>
    <w:rsid w:val="265C3338"/>
    <w:rsid w:val="2685246F"/>
    <w:rsid w:val="271767BD"/>
    <w:rsid w:val="27863FFC"/>
    <w:rsid w:val="27D8088F"/>
    <w:rsid w:val="282645EB"/>
    <w:rsid w:val="284E168F"/>
    <w:rsid w:val="28846321"/>
    <w:rsid w:val="28CD5D4D"/>
    <w:rsid w:val="297F0950"/>
    <w:rsid w:val="29B01E4A"/>
    <w:rsid w:val="29FA4AED"/>
    <w:rsid w:val="2ABF0EBD"/>
    <w:rsid w:val="2B370B76"/>
    <w:rsid w:val="2BD22877"/>
    <w:rsid w:val="2BD708CE"/>
    <w:rsid w:val="2CDD6155"/>
    <w:rsid w:val="2D6C10DF"/>
    <w:rsid w:val="2D703E30"/>
    <w:rsid w:val="2DB00464"/>
    <w:rsid w:val="2DC40DDD"/>
    <w:rsid w:val="2E953965"/>
    <w:rsid w:val="2EFB61C7"/>
    <w:rsid w:val="2F9F0050"/>
    <w:rsid w:val="2FC17A8C"/>
    <w:rsid w:val="2FFF4A01"/>
    <w:rsid w:val="30582DA6"/>
    <w:rsid w:val="307F5D4C"/>
    <w:rsid w:val="31644499"/>
    <w:rsid w:val="31AD5506"/>
    <w:rsid w:val="329204AC"/>
    <w:rsid w:val="32A25CC6"/>
    <w:rsid w:val="32E24B01"/>
    <w:rsid w:val="32F32E02"/>
    <w:rsid w:val="32F77020"/>
    <w:rsid w:val="334B4EEC"/>
    <w:rsid w:val="334D1434"/>
    <w:rsid w:val="339B7340"/>
    <w:rsid w:val="33D463AE"/>
    <w:rsid w:val="34452CCD"/>
    <w:rsid w:val="345B6AD0"/>
    <w:rsid w:val="350155AD"/>
    <w:rsid w:val="35042F72"/>
    <w:rsid w:val="351A7BF1"/>
    <w:rsid w:val="35BD2012"/>
    <w:rsid w:val="35D77316"/>
    <w:rsid w:val="36211223"/>
    <w:rsid w:val="36256D56"/>
    <w:rsid w:val="36392254"/>
    <w:rsid w:val="36847419"/>
    <w:rsid w:val="369F7AF2"/>
    <w:rsid w:val="37512755"/>
    <w:rsid w:val="37963C3B"/>
    <w:rsid w:val="37AD10DB"/>
    <w:rsid w:val="37B409D1"/>
    <w:rsid w:val="37DE09B2"/>
    <w:rsid w:val="380A6843"/>
    <w:rsid w:val="380D00E1"/>
    <w:rsid w:val="39671B00"/>
    <w:rsid w:val="39AA3726"/>
    <w:rsid w:val="39AE2859"/>
    <w:rsid w:val="39DF785B"/>
    <w:rsid w:val="3A4D7D3B"/>
    <w:rsid w:val="3ABF5054"/>
    <w:rsid w:val="3AC641D9"/>
    <w:rsid w:val="3ACE1E5C"/>
    <w:rsid w:val="3B3C22BE"/>
    <w:rsid w:val="3C251C65"/>
    <w:rsid w:val="3C2821E1"/>
    <w:rsid w:val="3C8F360B"/>
    <w:rsid w:val="3CE43AA7"/>
    <w:rsid w:val="3CE4725D"/>
    <w:rsid w:val="3CFC0724"/>
    <w:rsid w:val="3D226A3D"/>
    <w:rsid w:val="3D4E0F7F"/>
    <w:rsid w:val="3D701FBE"/>
    <w:rsid w:val="3D7309E6"/>
    <w:rsid w:val="3D896A0E"/>
    <w:rsid w:val="3D927054"/>
    <w:rsid w:val="3DE7047E"/>
    <w:rsid w:val="3DE96EE1"/>
    <w:rsid w:val="3E5F4433"/>
    <w:rsid w:val="3E740EBA"/>
    <w:rsid w:val="3EB638BE"/>
    <w:rsid w:val="3F44138E"/>
    <w:rsid w:val="3F7F2E7E"/>
    <w:rsid w:val="3FFF3F06"/>
    <w:rsid w:val="402D7572"/>
    <w:rsid w:val="405536E4"/>
    <w:rsid w:val="40D12CEC"/>
    <w:rsid w:val="416D4917"/>
    <w:rsid w:val="41CB40A8"/>
    <w:rsid w:val="41E655C4"/>
    <w:rsid w:val="41FB4EA7"/>
    <w:rsid w:val="42021CD8"/>
    <w:rsid w:val="421502BE"/>
    <w:rsid w:val="422F37FA"/>
    <w:rsid w:val="4245743F"/>
    <w:rsid w:val="426707DB"/>
    <w:rsid w:val="42843EE7"/>
    <w:rsid w:val="42A51238"/>
    <w:rsid w:val="43695074"/>
    <w:rsid w:val="438611FE"/>
    <w:rsid w:val="43CF0940"/>
    <w:rsid w:val="442A6272"/>
    <w:rsid w:val="442F13DF"/>
    <w:rsid w:val="447F2091"/>
    <w:rsid w:val="44952662"/>
    <w:rsid w:val="44DD23DC"/>
    <w:rsid w:val="453573A1"/>
    <w:rsid w:val="45752048"/>
    <w:rsid w:val="457E2D75"/>
    <w:rsid w:val="45AD7E38"/>
    <w:rsid w:val="45EF3336"/>
    <w:rsid w:val="463806E6"/>
    <w:rsid w:val="46430637"/>
    <w:rsid w:val="469327EF"/>
    <w:rsid w:val="47000A5D"/>
    <w:rsid w:val="471054F8"/>
    <w:rsid w:val="47503765"/>
    <w:rsid w:val="478B7CBE"/>
    <w:rsid w:val="47B7292E"/>
    <w:rsid w:val="47BE0041"/>
    <w:rsid w:val="47D53D18"/>
    <w:rsid w:val="48106766"/>
    <w:rsid w:val="489708AE"/>
    <w:rsid w:val="48E321CD"/>
    <w:rsid w:val="4A7E05D0"/>
    <w:rsid w:val="4ADA4850"/>
    <w:rsid w:val="4B6B5F10"/>
    <w:rsid w:val="4BD47157"/>
    <w:rsid w:val="4BFD78B1"/>
    <w:rsid w:val="4C1D0D12"/>
    <w:rsid w:val="4C3B0FCD"/>
    <w:rsid w:val="4C9C7C8E"/>
    <w:rsid w:val="4CA766B5"/>
    <w:rsid w:val="4CB35344"/>
    <w:rsid w:val="4CE17072"/>
    <w:rsid w:val="4CE54D31"/>
    <w:rsid w:val="4CF97EB5"/>
    <w:rsid w:val="4D333DAF"/>
    <w:rsid w:val="4DD70B1D"/>
    <w:rsid w:val="4DE53036"/>
    <w:rsid w:val="4E75652B"/>
    <w:rsid w:val="4ED6281C"/>
    <w:rsid w:val="4F3157F4"/>
    <w:rsid w:val="4FA35752"/>
    <w:rsid w:val="4FE61DCA"/>
    <w:rsid w:val="509E2FC5"/>
    <w:rsid w:val="50B93F60"/>
    <w:rsid w:val="50CB757E"/>
    <w:rsid w:val="5126535E"/>
    <w:rsid w:val="51366772"/>
    <w:rsid w:val="516141DF"/>
    <w:rsid w:val="51711289"/>
    <w:rsid w:val="51F779EF"/>
    <w:rsid w:val="5227505A"/>
    <w:rsid w:val="522E7070"/>
    <w:rsid w:val="52F67428"/>
    <w:rsid w:val="53764934"/>
    <w:rsid w:val="53770BEB"/>
    <w:rsid w:val="538654C3"/>
    <w:rsid w:val="54444A33"/>
    <w:rsid w:val="546F6672"/>
    <w:rsid w:val="548652EC"/>
    <w:rsid w:val="55576DAA"/>
    <w:rsid w:val="559F2B5A"/>
    <w:rsid w:val="56193216"/>
    <w:rsid w:val="575925A3"/>
    <w:rsid w:val="577218B7"/>
    <w:rsid w:val="578F5533"/>
    <w:rsid w:val="57952EF9"/>
    <w:rsid w:val="57A10251"/>
    <w:rsid w:val="58023443"/>
    <w:rsid w:val="581A4428"/>
    <w:rsid w:val="582C0E7A"/>
    <w:rsid w:val="58A83ED2"/>
    <w:rsid w:val="58E66D75"/>
    <w:rsid w:val="59D138A6"/>
    <w:rsid w:val="59D5242F"/>
    <w:rsid w:val="59D949FE"/>
    <w:rsid w:val="5A07261F"/>
    <w:rsid w:val="5A0779BC"/>
    <w:rsid w:val="5B162F0E"/>
    <w:rsid w:val="5B9C4E65"/>
    <w:rsid w:val="5BA10A81"/>
    <w:rsid w:val="5BA83AF9"/>
    <w:rsid w:val="5BC5262E"/>
    <w:rsid w:val="5BCE141A"/>
    <w:rsid w:val="5BDB1068"/>
    <w:rsid w:val="5C2018E1"/>
    <w:rsid w:val="5C2F4385"/>
    <w:rsid w:val="5C560199"/>
    <w:rsid w:val="5C912DCC"/>
    <w:rsid w:val="5CE26B23"/>
    <w:rsid w:val="5CFB5552"/>
    <w:rsid w:val="5D2955B9"/>
    <w:rsid w:val="5D5932FD"/>
    <w:rsid w:val="5D913DC2"/>
    <w:rsid w:val="5E361890"/>
    <w:rsid w:val="5E7B0FF7"/>
    <w:rsid w:val="5E9D4234"/>
    <w:rsid w:val="5F456EA2"/>
    <w:rsid w:val="5F6538BA"/>
    <w:rsid w:val="5F7D509A"/>
    <w:rsid w:val="602159B2"/>
    <w:rsid w:val="60B85C2C"/>
    <w:rsid w:val="616B67A0"/>
    <w:rsid w:val="617844FF"/>
    <w:rsid w:val="61BE3898"/>
    <w:rsid w:val="61C67BCA"/>
    <w:rsid w:val="62061EA0"/>
    <w:rsid w:val="620807AA"/>
    <w:rsid w:val="623D288E"/>
    <w:rsid w:val="62DD4901"/>
    <w:rsid w:val="630755A9"/>
    <w:rsid w:val="63501F9A"/>
    <w:rsid w:val="6404087E"/>
    <w:rsid w:val="641E2506"/>
    <w:rsid w:val="64445907"/>
    <w:rsid w:val="64A42959"/>
    <w:rsid w:val="64F16511"/>
    <w:rsid w:val="653479CF"/>
    <w:rsid w:val="65390850"/>
    <w:rsid w:val="65A4248B"/>
    <w:rsid w:val="65F12FD0"/>
    <w:rsid w:val="65F8412A"/>
    <w:rsid w:val="66267131"/>
    <w:rsid w:val="67AA5C3A"/>
    <w:rsid w:val="691D6308"/>
    <w:rsid w:val="692564B3"/>
    <w:rsid w:val="695630D9"/>
    <w:rsid w:val="696A0640"/>
    <w:rsid w:val="69807E63"/>
    <w:rsid w:val="699F5DB6"/>
    <w:rsid w:val="69CD613A"/>
    <w:rsid w:val="69DA3A17"/>
    <w:rsid w:val="6A4610AD"/>
    <w:rsid w:val="6A6C3137"/>
    <w:rsid w:val="6A954DBE"/>
    <w:rsid w:val="6AB7438B"/>
    <w:rsid w:val="6AF9132C"/>
    <w:rsid w:val="6C002914"/>
    <w:rsid w:val="6C567530"/>
    <w:rsid w:val="6CAB169B"/>
    <w:rsid w:val="6CD23278"/>
    <w:rsid w:val="6D2C0166"/>
    <w:rsid w:val="6D682BA4"/>
    <w:rsid w:val="6DEA4520"/>
    <w:rsid w:val="6E2653E5"/>
    <w:rsid w:val="6E4826B4"/>
    <w:rsid w:val="6E85239A"/>
    <w:rsid w:val="6EA36ACE"/>
    <w:rsid w:val="6EB445C2"/>
    <w:rsid w:val="6EB73E4C"/>
    <w:rsid w:val="6ED20D56"/>
    <w:rsid w:val="6EE23B41"/>
    <w:rsid w:val="6F23631E"/>
    <w:rsid w:val="6F6D49E6"/>
    <w:rsid w:val="6FA06B69"/>
    <w:rsid w:val="6FD26FD1"/>
    <w:rsid w:val="6FDD7EDD"/>
    <w:rsid w:val="70470CEC"/>
    <w:rsid w:val="70A77174"/>
    <w:rsid w:val="70C600F9"/>
    <w:rsid w:val="70E306A1"/>
    <w:rsid w:val="70F2218D"/>
    <w:rsid w:val="71143C89"/>
    <w:rsid w:val="719F4079"/>
    <w:rsid w:val="71C735FE"/>
    <w:rsid w:val="71C74965"/>
    <w:rsid w:val="71CC4BCB"/>
    <w:rsid w:val="71DA6359"/>
    <w:rsid w:val="727B461C"/>
    <w:rsid w:val="735B6AA1"/>
    <w:rsid w:val="7399049F"/>
    <w:rsid w:val="73E86D31"/>
    <w:rsid w:val="74327ACF"/>
    <w:rsid w:val="7434020E"/>
    <w:rsid w:val="743751B0"/>
    <w:rsid w:val="744B0C87"/>
    <w:rsid w:val="745C5DC5"/>
    <w:rsid w:val="74A13A59"/>
    <w:rsid w:val="74C12FEC"/>
    <w:rsid w:val="76996065"/>
    <w:rsid w:val="76CA3477"/>
    <w:rsid w:val="770360E3"/>
    <w:rsid w:val="7708247E"/>
    <w:rsid w:val="773553C0"/>
    <w:rsid w:val="775D17E4"/>
    <w:rsid w:val="7793433E"/>
    <w:rsid w:val="77E76E93"/>
    <w:rsid w:val="780B0015"/>
    <w:rsid w:val="78F571B1"/>
    <w:rsid w:val="79273C06"/>
    <w:rsid w:val="793F73F3"/>
    <w:rsid w:val="79690805"/>
    <w:rsid w:val="796F1C8D"/>
    <w:rsid w:val="79776216"/>
    <w:rsid w:val="7A765457"/>
    <w:rsid w:val="7AC67328"/>
    <w:rsid w:val="7AFE160C"/>
    <w:rsid w:val="7B5C0149"/>
    <w:rsid w:val="7CC35FC7"/>
    <w:rsid w:val="7CD240C1"/>
    <w:rsid w:val="7D5638EB"/>
    <w:rsid w:val="7DA47F41"/>
    <w:rsid w:val="7DA7348B"/>
    <w:rsid w:val="7E4A6BB0"/>
    <w:rsid w:val="7E532EA4"/>
    <w:rsid w:val="7E9C3C43"/>
    <w:rsid w:val="7ECC2A81"/>
    <w:rsid w:val="7ED807A5"/>
    <w:rsid w:val="7EEC2770"/>
    <w:rsid w:val="7F344FAA"/>
    <w:rsid w:val="7F535649"/>
    <w:rsid w:val="7F7E679B"/>
    <w:rsid w:val="7FB13D58"/>
    <w:rsid w:val="7FD10FC1"/>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0"/>
    <w:pPr>
      <w:keepNext/>
      <w:numPr>
        <w:ilvl w:val="0"/>
        <w:numId w:val="1"/>
      </w:numPr>
      <w:outlineLvl w:val="0"/>
    </w:pPr>
    <w:rPr>
      <w:b/>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9"/>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0"/>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1"/>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2"/>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3"/>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2">
    <w:name w:val="Plain Text"/>
    <w:basedOn w:val="1"/>
    <w:link w:val="57"/>
    <w:qFormat/>
    <w:uiPriority w:val="0"/>
    <w:rPr>
      <w:rFonts w:ascii="宋体" w:hAnsi="Courier New"/>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Normal Indent"/>
    <w:basedOn w:val="1"/>
    <w:qFormat/>
    <w:uiPriority w:val="0"/>
    <w:pPr>
      <w:ind w:firstLine="420" w:firstLineChars="200"/>
    </w:pPr>
    <w:rPr>
      <w:szCs w:val="24"/>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99"/>
    <w:pPr>
      <w:spacing w:before="120"/>
    </w:pPr>
    <w:rPr>
      <w:rFonts w:ascii="Arial" w:hAnsi="Arial" w:eastAsia="仿宋"/>
      <w:sz w:val="24"/>
    </w:rPr>
  </w:style>
  <w:style w:type="paragraph" w:styleId="16">
    <w:name w:val="annotation text"/>
    <w:basedOn w:val="1"/>
    <w:qFormat/>
    <w:uiPriority w:val="0"/>
    <w:pPr>
      <w:jc w:val="left"/>
    </w:pPr>
  </w:style>
  <w:style w:type="paragraph" w:styleId="17">
    <w:name w:val="Salutation"/>
    <w:basedOn w:val="1"/>
    <w:next w:val="1"/>
    <w:qFormat/>
    <w:uiPriority w:val="0"/>
    <w:rPr>
      <w:rFonts w:ascii="宋体"/>
      <w:b/>
      <w:sz w:val="28"/>
    </w:rPr>
  </w:style>
  <w:style w:type="paragraph" w:styleId="18">
    <w:name w:val="Body Text"/>
    <w:basedOn w:val="1"/>
    <w:next w:val="19"/>
    <w:link w:val="55"/>
    <w:qFormat/>
    <w:uiPriority w:val="0"/>
    <w:rPr>
      <w:rFonts w:ascii="Arial" w:hAnsi="Arial"/>
      <w:sz w:val="24"/>
    </w:rPr>
  </w:style>
  <w:style w:type="paragraph" w:styleId="19">
    <w:name w:val="Body Text First Indent"/>
    <w:basedOn w:val="18"/>
    <w:link w:val="56"/>
    <w:qFormat/>
    <w:uiPriority w:val="0"/>
    <w:pPr>
      <w:spacing w:after="120"/>
      <w:ind w:firstLine="420" w:firstLineChars="100"/>
    </w:pPr>
    <w:rPr>
      <w:rFonts w:ascii="Times New Roman" w:hAnsi="Times New Roman"/>
      <w:sz w:val="21"/>
    </w:rPr>
  </w:style>
  <w:style w:type="paragraph" w:styleId="20">
    <w:name w:val="Body Text Indent"/>
    <w:basedOn w:val="1"/>
    <w:qFormat/>
    <w:uiPriority w:val="0"/>
    <w:pPr>
      <w:ind w:firstLine="480"/>
    </w:pPr>
    <w:rPr>
      <w:rFonts w:ascii="宋体" w:hAnsi="宋体"/>
      <w:sz w:val="24"/>
    </w:rPr>
  </w:style>
  <w:style w:type="paragraph" w:styleId="21">
    <w:name w:val="toc 5"/>
    <w:basedOn w:val="1"/>
    <w:next w:val="1"/>
    <w:unhideWhenUsed/>
    <w:qFormat/>
    <w:uiPriority w:val="39"/>
    <w:pPr>
      <w:ind w:left="1680" w:leftChars="800"/>
    </w:pPr>
    <w:rPr>
      <w:rFonts w:ascii="等线" w:hAnsi="等线" w:eastAsia="等线"/>
      <w:szCs w:val="22"/>
    </w:rPr>
  </w:style>
  <w:style w:type="paragraph" w:styleId="22">
    <w:name w:val="toc 3"/>
    <w:basedOn w:val="1"/>
    <w:next w:val="1"/>
    <w:qFormat/>
    <w:uiPriority w:val="39"/>
    <w:pPr>
      <w:ind w:left="840" w:leftChars="400"/>
    </w:pPr>
  </w:style>
  <w:style w:type="paragraph" w:styleId="23">
    <w:name w:val="toc 8"/>
    <w:basedOn w:val="1"/>
    <w:next w:val="1"/>
    <w:unhideWhenUsed/>
    <w:qFormat/>
    <w:uiPriority w:val="39"/>
    <w:pPr>
      <w:ind w:left="2940" w:leftChars="1400"/>
    </w:pPr>
    <w:rPr>
      <w:rFonts w:ascii="等线" w:hAnsi="等线" w:eastAsia="等线"/>
      <w:szCs w:val="22"/>
    </w:rPr>
  </w:style>
  <w:style w:type="paragraph" w:styleId="24">
    <w:name w:val="Date"/>
    <w:basedOn w:val="1"/>
    <w:next w:val="1"/>
    <w:qFormat/>
    <w:uiPriority w:val="0"/>
    <w:pPr>
      <w:ind w:left="100"/>
    </w:pPr>
    <w:rPr>
      <w:sz w:val="24"/>
    </w:rPr>
  </w:style>
  <w:style w:type="paragraph" w:styleId="25">
    <w:name w:val="Body Text Indent 2"/>
    <w:basedOn w:val="1"/>
    <w:qFormat/>
    <w:uiPriority w:val="0"/>
    <w:pPr>
      <w:ind w:firstLine="435"/>
    </w:pPr>
    <w:rPr>
      <w:rFonts w:ascii="宋体" w:hAnsi="宋体"/>
      <w:sz w:val="24"/>
    </w:rPr>
  </w:style>
  <w:style w:type="paragraph" w:styleId="26">
    <w:name w:val="Balloon Text"/>
    <w:basedOn w:val="1"/>
    <w:semiHidden/>
    <w:qFormat/>
    <w:uiPriority w:val="0"/>
    <w:rPr>
      <w:sz w:val="18"/>
      <w:szCs w:val="18"/>
    </w:rPr>
  </w:style>
  <w:style w:type="paragraph" w:styleId="27">
    <w:name w:val="footer"/>
    <w:basedOn w:val="1"/>
    <w:link w:val="58"/>
    <w:qFormat/>
    <w:uiPriority w:val="99"/>
    <w:pPr>
      <w:tabs>
        <w:tab w:val="center" w:pos="4153"/>
        <w:tab w:val="right" w:pos="8306"/>
      </w:tabs>
      <w:snapToGrid w:val="0"/>
      <w:jc w:val="left"/>
    </w:pPr>
    <w:rPr>
      <w:sz w:val="18"/>
    </w:rPr>
  </w:style>
  <w:style w:type="paragraph" w:styleId="28">
    <w:name w:val="header"/>
    <w:basedOn w:val="1"/>
    <w:link w:val="59"/>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style>
  <w:style w:type="paragraph" w:styleId="30">
    <w:name w:val="toc 4"/>
    <w:basedOn w:val="1"/>
    <w:next w:val="1"/>
    <w:unhideWhenUsed/>
    <w:qFormat/>
    <w:uiPriority w:val="39"/>
    <w:pPr>
      <w:ind w:left="1260" w:leftChars="600"/>
    </w:pPr>
    <w:rPr>
      <w:rFonts w:ascii="等线" w:hAnsi="等线" w:eastAsia="等线"/>
      <w:szCs w:val="22"/>
    </w:rPr>
  </w:style>
  <w:style w:type="paragraph" w:styleId="31">
    <w:name w:val="toc 6"/>
    <w:basedOn w:val="1"/>
    <w:next w:val="1"/>
    <w:unhideWhenUsed/>
    <w:qFormat/>
    <w:uiPriority w:val="39"/>
    <w:pPr>
      <w:ind w:left="2100" w:leftChars="1000"/>
    </w:pPr>
    <w:rPr>
      <w:rFonts w:ascii="等线" w:hAnsi="等线" w:eastAsia="等线"/>
      <w:szCs w:val="22"/>
    </w:rPr>
  </w:style>
  <w:style w:type="paragraph" w:styleId="32">
    <w:name w:val="Body Text Indent 3"/>
    <w:basedOn w:val="1"/>
    <w:qFormat/>
    <w:uiPriority w:val="0"/>
    <w:pPr>
      <w:ind w:left="471" w:hanging="471" w:hangingChars="200"/>
    </w:pPr>
    <w:rPr>
      <w:rFonts w:ascii="Arial" w:hAnsi="Arial" w:cs="Arial"/>
      <w:b/>
      <w:bCs/>
      <w:sz w:val="24"/>
    </w:rPr>
  </w:style>
  <w:style w:type="paragraph" w:styleId="33">
    <w:name w:val="toc 2"/>
    <w:basedOn w:val="1"/>
    <w:next w:val="1"/>
    <w:qFormat/>
    <w:uiPriority w:val="39"/>
    <w:pPr>
      <w:ind w:left="420" w:leftChars="200"/>
    </w:pPr>
  </w:style>
  <w:style w:type="paragraph" w:styleId="34">
    <w:name w:val="toc 9"/>
    <w:basedOn w:val="1"/>
    <w:next w:val="1"/>
    <w:unhideWhenUsed/>
    <w:qFormat/>
    <w:uiPriority w:val="39"/>
    <w:pPr>
      <w:ind w:left="3360" w:leftChars="1600"/>
    </w:pPr>
    <w:rPr>
      <w:rFonts w:ascii="等线" w:hAnsi="等线" w:eastAsia="等线"/>
      <w:szCs w:val="22"/>
    </w:rPr>
  </w:style>
  <w:style w:type="paragraph" w:styleId="35">
    <w:name w:val="Body Text 2"/>
    <w:basedOn w:val="1"/>
    <w:qFormat/>
    <w:uiPriority w:val="0"/>
    <w:pPr>
      <w:spacing w:line="360" w:lineRule="auto"/>
    </w:pPr>
    <w:rPr>
      <w:b/>
      <w:sz w:val="28"/>
      <w:szCs w:val="21"/>
    </w:rPr>
  </w:style>
  <w:style w:type="paragraph" w:styleId="3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7">
    <w:name w:val="Title"/>
    <w:basedOn w:val="1"/>
    <w:next w:val="1"/>
    <w:qFormat/>
    <w:uiPriority w:val="0"/>
    <w:pPr>
      <w:spacing w:before="240" w:after="60"/>
      <w:jc w:val="center"/>
      <w:outlineLvl w:val="0"/>
    </w:pPr>
    <w:rPr>
      <w:rFonts w:ascii="Cambria" w:hAnsi="Cambria"/>
      <w:b/>
      <w:bCs/>
      <w:sz w:val="32"/>
      <w:szCs w:val="32"/>
    </w:rPr>
  </w:style>
  <w:style w:type="paragraph" w:styleId="38">
    <w:name w:val="Body Text First Indent 2"/>
    <w:basedOn w:val="20"/>
    <w:qFormat/>
    <w:uiPriority w:val="0"/>
    <w:pPr>
      <w:widowControl/>
      <w:spacing w:before="100" w:beforeAutospacing="1" w:after="100" w:afterAutospacing="1" w:line="520" w:lineRule="exact"/>
      <w:ind w:left="855" w:firstLine="435"/>
      <w:jc w:val="left"/>
    </w:pPr>
    <w:rPr>
      <w:rFonts w:cs="宋体"/>
      <w:kern w:val="0"/>
      <w:szCs w:val="24"/>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color w:val="CC0033"/>
    </w:rPr>
  </w:style>
  <w:style w:type="character" w:styleId="46">
    <w:name w:val="Hyperlink"/>
    <w:qFormat/>
    <w:uiPriority w:val="99"/>
    <w:rPr>
      <w:color w:val="0000FF"/>
      <w:u w:val="single"/>
    </w:rPr>
  </w:style>
  <w:style w:type="character" w:customStyle="1" w:styleId="47">
    <w:name w:val="标题 1 Char"/>
    <w:link w:val="3"/>
    <w:qFormat/>
    <w:uiPriority w:val="0"/>
    <w:rPr>
      <w:b/>
      <w:kern w:val="2"/>
      <w:sz w:val="21"/>
    </w:rPr>
  </w:style>
  <w:style w:type="character" w:customStyle="1" w:styleId="48">
    <w:name w:val="标题 2 Char"/>
    <w:link w:val="4"/>
    <w:qFormat/>
    <w:uiPriority w:val="0"/>
    <w:rPr>
      <w:rFonts w:ascii="Arial" w:hAnsi="Arial" w:eastAsia="黑体"/>
      <w:b/>
      <w:kern w:val="2"/>
      <w:sz w:val="32"/>
    </w:rPr>
  </w:style>
  <w:style w:type="character" w:customStyle="1" w:styleId="49">
    <w:name w:val="标题 5 Char"/>
    <w:link w:val="7"/>
    <w:qFormat/>
    <w:uiPriority w:val="0"/>
    <w:rPr>
      <w:b/>
      <w:kern w:val="2"/>
      <w:sz w:val="28"/>
    </w:rPr>
  </w:style>
  <w:style w:type="character" w:customStyle="1" w:styleId="50">
    <w:name w:val="标题 6 Char"/>
    <w:link w:val="8"/>
    <w:qFormat/>
    <w:uiPriority w:val="0"/>
    <w:rPr>
      <w:rFonts w:ascii="Arial" w:hAnsi="Arial" w:eastAsia="黑体"/>
      <w:b/>
      <w:kern w:val="2"/>
      <w:sz w:val="24"/>
    </w:rPr>
  </w:style>
  <w:style w:type="character" w:customStyle="1" w:styleId="51">
    <w:name w:val="标题 7 Char"/>
    <w:link w:val="9"/>
    <w:qFormat/>
    <w:uiPriority w:val="0"/>
    <w:rPr>
      <w:b/>
      <w:kern w:val="2"/>
      <w:sz w:val="24"/>
    </w:rPr>
  </w:style>
  <w:style w:type="character" w:customStyle="1" w:styleId="52">
    <w:name w:val="标题 8 Char"/>
    <w:link w:val="10"/>
    <w:qFormat/>
    <w:uiPriority w:val="0"/>
    <w:rPr>
      <w:rFonts w:ascii="Arial" w:hAnsi="Arial" w:eastAsia="黑体"/>
      <w:kern w:val="2"/>
      <w:sz w:val="24"/>
    </w:rPr>
  </w:style>
  <w:style w:type="character" w:customStyle="1" w:styleId="53">
    <w:name w:val="标题 9 Char"/>
    <w:link w:val="11"/>
    <w:qFormat/>
    <w:uiPriority w:val="0"/>
    <w:rPr>
      <w:rFonts w:ascii="Arial" w:hAnsi="Arial" w:eastAsia="黑体"/>
      <w:kern w:val="2"/>
      <w:sz w:val="21"/>
    </w:rPr>
  </w:style>
  <w:style w:type="character" w:customStyle="1" w:styleId="54">
    <w:name w:val="文档结构图 Char"/>
    <w:link w:val="14"/>
    <w:qFormat/>
    <w:uiPriority w:val="0"/>
    <w:rPr>
      <w:kern w:val="2"/>
      <w:sz w:val="21"/>
      <w:shd w:val="clear" w:color="auto" w:fill="000080"/>
    </w:rPr>
  </w:style>
  <w:style w:type="character" w:customStyle="1" w:styleId="55">
    <w:name w:val="正文文本 Char"/>
    <w:link w:val="18"/>
    <w:qFormat/>
    <w:uiPriority w:val="0"/>
    <w:rPr>
      <w:rFonts w:ascii="Arial" w:hAnsi="Arial" w:cs="Arial"/>
      <w:kern w:val="2"/>
      <w:sz w:val="24"/>
    </w:rPr>
  </w:style>
  <w:style w:type="character" w:customStyle="1" w:styleId="56">
    <w:name w:val="正文首行缩进 Char"/>
    <w:link w:val="19"/>
    <w:qFormat/>
    <w:uiPriority w:val="0"/>
  </w:style>
  <w:style w:type="character" w:customStyle="1" w:styleId="57">
    <w:name w:val="纯文本 Char"/>
    <w:link w:val="2"/>
    <w:qFormat/>
    <w:uiPriority w:val="0"/>
    <w:rPr>
      <w:rFonts w:ascii="宋体" w:hAnsi="Courier New" w:eastAsia="宋体"/>
      <w:kern w:val="2"/>
      <w:sz w:val="21"/>
      <w:lang w:val="en-US" w:eastAsia="zh-CN" w:bidi="ar-SA"/>
    </w:rPr>
  </w:style>
  <w:style w:type="character" w:customStyle="1" w:styleId="58">
    <w:name w:val="页脚 Char"/>
    <w:link w:val="27"/>
    <w:qFormat/>
    <w:uiPriority w:val="99"/>
    <w:rPr>
      <w:kern w:val="2"/>
      <w:sz w:val="18"/>
    </w:rPr>
  </w:style>
  <w:style w:type="character" w:customStyle="1" w:styleId="59">
    <w:name w:val="页眉 Char"/>
    <w:link w:val="28"/>
    <w:qFormat/>
    <w:uiPriority w:val="0"/>
    <w:rPr>
      <w:kern w:val="2"/>
      <w:sz w:val="18"/>
    </w:rPr>
  </w:style>
  <w:style w:type="character" w:customStyle="1" w:styleId="60">
    <w:name w:val="font01"/>
    <w:basedOn w:val="41"/>
    <w:qFormat/>
    <w:uiPriority w:val="0"/>
    <w:rPr>
      <w:rFonts w:hint="eastAsia" w:ascii="微软雅黑" w:hAnsi="微软雅黑" w:eastAsia="微软雅黑" w:cs="微软雅黑"/>
      <w:b/>
      <w:color w:val="000000"/>
      <w:sz w:val="24"/>
      <w:szCs w:val="24"/>
      <w:u w:val="none"/>
    </w:rPr>
  </w:style>
  <w:style w:type="character" w:customStyle="1" w:styleId="61">
    <w:name w:val="_Style 60"/>
    <w:unhideWhenUsed/>
    <w:qFormat/>
    <w:uiPriority w:val="99"/>
    <w:rPr>
      <w:color w:val="605E5C"/>
      <w:shd w:val="clear" w:color="auto" w:fill="E1DFDD"/>
    </w:rPr>
  </w:style>
  <w:style w:type="character" w:customStyle="1" w:styleId="62">
    <w:name w:val="unnamed1"/>
    <w:qFormat/>
    <w:uiPriority w:val="0"/>
  </w:style>
  <w:style w:type="character" w:customStyle="1" w:styleId="63">
    <w:name w:val="grame"/>
    <w:qFormat/>
    <w:uiPriority w:val="0"/>
  </w:style>
  <w:style w:type="character" w:customStyle="1" w:styleId="64">
    <w:name w:val="正文文字 Char"/>
    <w:qFormat/>
    <w:uiPriority w:val="0"/>
    <w:rPr>
      <w:rFonts w:ascii="Arial" w:hAnsi="Arial" w:eastAsia="宋体" w:cs="Arial"/>
      <w:kern w:val="2"/>
      <w:sz w:val="24"/>
      <w:lang w:val="en-US" w:eastAsia="zh-CN" w:bidi="ar-SA"/>
    </w:rPr>
  </w:style>
  <w:style w:type="character" w:customStyle="1" w:styleId="65">
    <w:name w:val="列出段落 Char"/>
    <w:link w:val="66"/>
    <w:qFormat/>
    <w:uiPriority w:val="34"/>
    <w:rPr>
      <w:rFonts w:ascii="Calibri" w:hAnsi="Calibri"/>
      <w:kern w:val="2"/>
      <w:sz w:val="21"/>
      <w:szCs w:val="22"/>
    </w:rPr>
  </w:style>
  <w:style w:type="paragraph" w:styleId="66">
    <w:name w:val="List Paragraph"/>
    <w:basedOn w:val="1"/>
    <w:link w:val="65"/>
    <w:qFormat/>
    <w:uiPriority w:val="34"/>
    <w:pPr>
      <w:ind w:firstLine="420" w:firstLineChars="200"/>
    </w:pPr>
    <w:rPr>
      <w:rFonts w:ascii="Calibri" w:hAnsi="Calibri"/>
      <w:szCs w:val="22"/>
    </w:rPr>
  </w:style>
  <w:style w:type="character" w:customStyle="1" w:styleId="67">
    <w:name w:val="marklong"/>
    <w:qFormat/>
    <w:uiPriority w:val="0"/>
  </w:style>
  <w:style w:type="character" w:customStyle="1" w:styleId="68">
    <w:name w:val="样式 正文缩进 + 首行缩进:  2 字符 Char"/>
    <w:link w:val="69"/>
    <w:qFormat/>
    <w:uiPriority w:val="0"/>
    <w:rPr>
      <w:sz w:val="24"/>
    </w:rPr>
  </w:style>
  <w:style w:type="paragraph" w:customStyle="1" w:styleId="69">
    <w:name w:val="样式 正文缩进 + 首行缩进:  2 字符"/>
    <w:basedOn w:val="13"/>
    <w:link w:val="68"/>
    <w:qFormat/>
    <w:uiPriority w:val="0"/>
    <w:pPr>
      <w:spacing w:line="360" w:lineRule="auto"/>
      <w:ind w:firstLine="200"/>
    </w:pPr>
    <w:rPr>
      <w:kern w:val="0"/>
      <w:sz w:val="24"/>
      <w:szCs w:val="20"/>
    </w:rPr>
  </w:style>
  <w:style w:type="character" w:customStyle="1" w:styleId="70">
    <w:name w:val="明显参考1"/>
    <w:qFormat/>
    <w:uiPriority w:val="0"/>
    <w:rPr>
      <w:b/>
      <w:bCs/>
      <w:smallCaps/>
      <w:color w:val="C0504D"/>
      <w:spacing w:val="5"/>
      <w:u w:val="single"/>
    </w:rPr>
  </w:style>
  <w:style w:type="character" w:customStyle="1" w:styleId="71">
    <w:name w:val="css21"/>
    <w:qFormat/>
    <w:uiPriority w:val="0"/>
    <w:rPr>
      <w:sz w:val="18"/>
      <w:szCs w:val="18"/>
    </w:rPr>
  </w:style>
  <w:style w:type="character" w:customStyle="1" w:styleId="72">
    <w:name w:val="apple-converted-space"/>
    <w:qFormat/>
    <w:uiPriority w:val="0"/>
  </w:style>
  <w:style w:type="character" w:customStyle="1" w:styleId="73">
    <w:name w:val="纯文本 Char Char Char Char Char Char"/>
    <w:qFormat/>
    <w:locked/>
    <w:uiPriority w:val="0"/>
    <w:rPr>
      <w:rFonts w:ascii="宋体" w:hAnsi="Courier New" w:eastAsia="宋体"/>
      <w:kern w:val="2"/>
      <w:sz w:val="21"/>
      <w:lang w:val="en-US" w:eastAsia="zh-CN" w:bidi="ar-SA"/>
    </w:rPr>
  </w:style>
  <w:style w:type="character" w:customStyle="1" w:styleId="74">
    <w:name w:val="书籍标题1"/>
    <w:qFormat/>
    <w:uiPriority w:val="0"/>
    <w:rPr>
      <w:b/>
      <w:bCs/>
      <w:smallCaps/>
      <w:spacing w:val="5"/>
    </w:rPr>
  </w:style>
  <w:style w:type="character" w:customStyle="1" w:styleId="75">
    <w:name w:val="正文文字 Char1"/>
    <w:link w:val="76"/>
    <w:qFormat/>
    <w:uiPriority w:val="0"/>
    <w:rPr>
      <w:rFonts w:ascii="宋体" w:eastAsia="宋体"/>
      <w:color w:val="000000"/>
      <w:sz w:val="28"/>
      <w:u w:val="none" w:color="000000"/>
      <w:lang w:val="en-US" w:eastAsia="zh-CN" w:bidi="ar-SA"/>
    </w:rPr>
  </w:style>
  <w:style w:type="paragraph" w:customStyle="1" w:styleId="76">
    <w:name w:val="正文文字"/>
    <w:basedOn w:val="1"/>
    <w:link w:val="75"/>
    <w:qFormat/>
    <w:uiPriority w:val="0"/>
    <w:pPr>
      <w:widowControl/>
      <w:spacing w:line="2375" w:lineRule="atLeast"/>
      <w:ind w:firstLine="419"/>
      <w:textAlignment w:val="baseline"/>
    </w:pPr>
    <w:rPr>
      <w:rFonts w:ascii="宋体"/>
      <w:color w:val="000000"/>
      <w:kern w:val="0"/>
      <w:sz w:val="28"/>
      <w:u w:color="000000"/>
    </w:rPr>
  </w:style>
  <w:style w:type="character" w:customStyle="1" w:styleId="77">
    <w:name w:val="font51"/>
    <w:qFormat/>
    <w:uiPriority w:val="0"/>
    <w:rPr>
      <w:rFonts w:hint="eastAsia" w:ascii="宋体" w:hAnsi="宋体" w:eastAsia="宋体" w:cs="宋体"/>
      <w:b/>
      <w:color w:val="000000"/>
      <w:sz w:val="24"/>
      <w:szCs w:val="24"/>
      <w:u w:val="none"/>
    </w:rPr>
  </w:style>
  <w:style w:type="character" w:customStyle="1" w:styleId="78">
    <w:name w:val="p21"/>
    <w:qFormat/>
    <w:uiPriority w:val="0"/>
    <w:rPr>
      <w:rFonts w:hint="default" w:ascii="Arial" w:hAnsi="Arial" w:cs="Arial"/>
      <w:color w:val="333333"/>
      <w:sz w:val="18"/>
      <w:szCs w:val="18"/>
      <w:u w:val="none"/>
    </w:rPr>
  </w:style>
  <w:style w:type="character" w:customStyle="1" w:styleId="79">
    <w:name w:val="font11"/>
    <w:qFormat/>
    <w:uiPriority w:val="0"/>
    <w:rPr>
      <w:rFonts w:hint="eastAsia" w:ascii="宋体" w:hAnsi="宋体" w:eastAsia="宋体" w:cs="宋体"/>
      <w:b/>
      <w:color w:val="000000"/>
      <w:sz w:val="40"/>
      <w:szCs w:val="40"/>
      <w:u w:val="none"/>
    </w:rPr>
  </w:style>
  <w:style w:type="paragraph" w:customStyle="1" w:styleId="80">
    <w:name w:val="Char"/>
    <w:basedOn w:val="1"/>
    <w:semiHidden/>
    <w:qFormat/>
    <w:uiPriority w:val="0"/>
    <w:rPr>
      <w:rFonts w:ascii="Tahoma" w:hAnsi="Tahoma" w:cs="仿宋_GB2312"/>
      <w:sz w:val="24"/>
      <w:szCs w:val="28"/>
    </w:rPr>
  </w:style>
  <w:style w:type="paragraph" w:customStyle="1" w:styleId="81">
    <w:name w:val="条目2"/>
    <w:basedOn w:val="2"/>
    <w:qFormat/>
    <w:uiPriority w:val="0"/>
    <w:pPr>
      <w:tabs>
        <w:tab w:val="left" w:pos="420"/>
      </w:tabs>
      <w:spacing w:line="360" w:lineRule="auto"/>
      <w:ind w:left="420" w:hanging="420"/>
    </w:pPr>
    <w:rPr>
      <w:color w:val="000000"/>
      <w:sz w:val="30"/>
    </w:rPr>
  </w:style>
  <w:style w:type="paragraph" w:customStyle="1" w:styleId="82">
    <w:name w:val="条目3"/>
    <w:basedOn w:val="2"/>
    <w:qFormat/>
    <w:uiPriority w:val="0"/>
    <w:pPr>
      <w:tabs>
        <w:tab w:val="left" w:pos="960"/>
        <w:tab w:val="left" w:pos="2940"/>
      </w:tabs>
      <w:spacing w:line="360" w:lineRule="auto"/>
      <w:ind w:left="2940" w:hanging="420"/>
    </w:pPr>
    <w:rPr>
      <w:color w:val="000000"/>
      <w:sz w:val="30"/>
    </w:rPr>
  </w:style>
  <w:style w:type="paragraph" w:customStyle="1" w:styleId="83">
    <w:name w:val="列出段落1"/>
    <w:basedOn w:val="1"/>
    <w:qFormat/>
    <w:uiPriority w:val="34"/>
    <w:pPr>
      <w:ind w:firstLine="420" w:firstLineChars="200"/>
    </w:pPr>
    <w:rPr>
      <w:rFonts w:ascii="Calibri" w:hAnsi="Calibri"/>
      <w:szCs w:val="22"/>
    </w:rPr>
  </w:style>
  <w:style w:type="paragraph" w:customStyle="1" w:styleId="84">
    <w:name w:val="List Paragraph11"/>
    <w:basedOn w:val="1"/>
    <w:qFormat/>
    <w:uiPriority w:val="0"/>
    <w:pPr>
      <w:ind w:firstLine="420" w:firstLineChars="200"/>
    </w:pPr>
  </w:style>
  <w:style w:type="paragraph" w:customStyle="1" w:styleId="85">
    <w:name w:val="正文缩进1"/>
    <w:basedOn w:val="1"/>
    <w:qFormat/>
    <w:uiPriority w:val="0"/>
    <w:pPr>
      <w:ind w:firstLine="420" w:firstLineChars="200"/>
    </w:pPr>
    <w:rPr>
      <w:rFonts w:ascii="Calibri" w:hAnsi="Calibri"/>
    </w:rPr>
  </w:style>
  <w:style w:type="paragraph" w:customStyle="1" w:styleId="86">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8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p0"/>
    <w:basedOn w:val="1"/>
    <w:qFormat/>
    <w:uiPriority w:val="0"/>
    <w:pPr>
      <w:widowControl/>
    </w:pPr>
    <w:rPr>
      <w:kern w:val="0"/>
      <w:szCs w:val="21"/>
    </w:rPr>
  </w:style>
  <w:style w:type="paragraph" w:customStyle="1" w:styleId="89">
    <w:name w:val="表格内容"/>
    <w:basedOn w:val="1"/>
    <w:qFormat/>
    <w:uiPriority w:val="0"/>
    <w:pPr>
      <w:ind w:right="193"/>
    </w:pPr>
    <w:rPr>
      <w:rFonts w:ascii="幼圆" w:eastAsia="幼圆"/>
      <w:color w:val="008080"/>
    </w:rPr>
  </w:style>
  <w:style w:type="paragraph" w:customStyle="1" w:styleId="90">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91">
    <w:name w:val="缩进"/>
    <w:basedOn w:val="1"/>
    <w:qFormat/>
    <w:uiPriority w:val="0"/>
    <w:pPr>
      <w:numPr>
        <w:ilvl w:val="0"/>
        <w:numId w:val="2"/>
      </w:numPr>
    </w:pPr>
    <w:rPr>
      <w:szCs w:val="24"/>
    </w:rPr>
  </w:style>
  <w:style w:type="paragraph" w:customStyle="1" w:styleId="92">
    <w:name w:val="1 Char Char Char Char"/>
    <w:basedOn w:val="1"/>
    <w:qFormat/>
    <w:uiPriority w:val="0"/>
    <w:rPr>
      <w:rFonts w:ascii="Tahoma" w:hAnsi="Tahoma"/>
      <w:sz w:val="24"/>
    </w:rPr>
  </w:style>
  <w:style w:type="paragraph" w:customStyle="1" w:styleId="93">
    <w:name w:val="列出段落3"/>
    <w:basedOn w:val="1"/>
    <w:qFormat/>
    <w:uiPriority w:val="0"/>
    <w:pPr>
      <w:ind w:firstLine="420" w:firstLineChars="200"/>
    </w:pPr>
  </w:style>
  <w:style w:type="paragraph" w:customStyle="1" w:styleId="94">
    <w:name w:val="List Paragraph_3ca62688-32bb-491f-bc5d-c43d2b9dcbcc"/>
    <w:basedOn w:val="1"/>
    <w:qFormat/>
    <w:uiPriority w:val="0"/>
    <w:pPr>
      <w:adjustRightInd w:val="0"/>
      <w:snapToGrid w:val="0"/>
      <w:spacing w:line="360" w:lineRule="atLeast"/>
      <w:ind w:firstLine="420" w:firstLineChars="200"/>
      <w:jc w:val="left"/>
      <w:textAlignment w:val="baseline"/>
    </w:pPr>
    <w:rPr>
      <w:kern w:val="0"/>
      <w:sz w:val="24"/>
    </w:rPr>
  </w:style>
  <w:style w:type="paragraph" w:customStyle="1" w:styleId="95">
    <w:name w:val="List Paragraph1"/>
    <w:basedOn w:val="1"/>
    <w:qFormat/>
    <w:uiPriority w:val="0"/>
    <w:pPr>
      <w:ind w:firstLine="420" w:firstLineChars="200"/>
    </w:pPr>
    <w:rPr>
      <w:rFonts w:ascii="Calibri" w:hAnsi="Calibri"/>
      <w:szCs w:val="22"/>
    </w:rPr>
  </w:style>
  <w:style w:type="paragraph" w:customStyle="1" w:styleId="96">
    <w:name w:val="Table Paragraph"/>
    <w:basedOn w:val="1"/>
    <w:qFormat/>
    <w:uiPriority w:val="1"/>
    <w:pPr>
      <w:adjustRightInd w:val="0"/>
      <w:snapToGrid w:val="0"/>
      <w:spacing w:line="360" w:lineRule="auto"/>
      <w:ind w:firstLine="200" w:firstLineChars="200"/>
    </w:pPr>
    <w:rPr>
      <w:sz w:val="28"/>
      <w:szCs w:val="24"/>
    </w:rPr>
  </w:style>
  <w:style w:type="paragraph" w:customStyle="1" w:styleId="9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98">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99">
    <w:name w:val="标题二、"/>
    <w:basedOn w:val="1"/>
    <w:qFormat/>
    <w:uiPriority w:val="0"/>
    <w:pPr>
      <w:spacing w:line="360" w:lineRule="auto"/>
      <w:ind w:firstLine="200" w:firstLineChars="200"/>
      <w:outlineLvl w:val="2"/>
    </w:pPr>
    <w:rPr>
      <w:rFonts w:ascii="宋体" w:hAnsi="宋体"/>
      <w:b/>
      <w:szCs w:val="21"/>
    </w:rPr>
  </w:style>
  <w:style w:type="paragraph" w:customStyle="1" w:styleId="100">
    <w:name w:val="列出段落2"/>
    <w:basedOn w:val="1"/>
    <w:qFormat/>
    <w:uiPriority w:val="0"/>
    <w:pPr>
      <w:ind w:firstLine="420" w:firstLineChars="200"/>
    </w:pPr>
    <w:rPr>
      <w:szCs w:val="24"/>
    </w:rPr>
  </w:style>
  <w:style w:type="paragraph" w:customStyle="1" w:styleId="101">
    <w:name w:val="普通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02">
    <w:name w:val="font21"/>
    <w:basedOn w:val="41"/>
    <w:qFormat/>
    <w:uiPriority w:val="0"/>
    <w:rPr>
      <w:rFonts w:hint="eastAsia" w:ascii="宋体" w:hAnsi="宋体" w:eastAsia="宋体" w:cs="宋体"/>
      <w:color w:val="000000"/>
      <w:sz w:val="20"/>
      <w:szCs w:val="20"/>
      <w:u w:val="none"/>
    </w:rPr>
  </w:style>
  <w:style w:type="character" w:customStyle="1" w:styleId="103">
    <w:name w:val="font121"/>
    <w:basedOn w:val="41"/>
    <w:qFormat/>
    <w:uiPriority w:val="0"/>
    <w:rPr>
      <w:rFonts w:hint="eastAsia" w:ascii="宋体" w:hAnsi="宋体" w:eastAsia="宋体" w:cs="宋体"/>
      <w:color w:val="000000"/>
      <w:sz w:val="20"/>
      <w:szCs w:val="20"/>
      <w:u w:val="none"/>
    </w:rPr>
  </w:style>
  <w:style w:type="character" w:customStyle="1" w:styleId="104">
    <w:name w:val="font101"/>
    <w:basedOn w:val="41"/>
    <w:qFormat/>
    <w:uiPriority w:val="0"/>
    <w:rPr>
      <w:rFonts w:hint="eastAsia" w:ascii="宋体" w:hAnsi="宋体" w:eastAsia="宋体" w:cs="宋体"/>
      <w:color w:val="FF0000"/>
      <w:sz w:val="20"/>
      <w:szCs w:val="20"/>
      <w:u w:val="none"/>
    </w:rPr>
  </w:style>
  <w:style w:type="paragraph" w:customStyle="1" w:styleId="105">
    <w:name w:val="_Style 1"/>
    <w:basedOn w:val="1"/>
    <w:qFormat/>
    <w:uiPriority w:val="34"/>
    <w:pPr>
      <w:ind w:firstLine="420" w:firstLineChars="200"/>
    </w:pPr>
    <w:rPr>
      <w:rFonts w:ascii="Calibri" w:hAnsi="Calibri"/>
      <w:szCs w:val="22"/>
    </w:rPr>
  </w:style>
  <w:style w:type="paragraph" w:customStyle="1" w:styleId="106">
    <w:name w:val="表格文字"/>
    <w:basedOn w:val="1"/>
    <w:qFormat/>
    <w:uiPriority w:val="0"/>
    <w:pPr>
      <w:spacing w:before="25" w:after="25"/>
      <w:jc w:val="left"/>
    </w:pPr>
    <w:rPr>
      <w:spacing w:val="10"/>
      <w:kern w:val="0"/>
      <w:sz w:val="24"/>
      <w:szCs w:val="24"/>
    </w:rPr>
  </w:style>
  <w:style w:type="paragraph" w:customStyle="1" w:styleId="107">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8">
    <w:name w:val="CharAttribute0"/>
    <w:qFormat/>
    <w:uiPriority w:val="0"/>
    <w:rPr>
      <w:rFonts w:ascii="Times New Roman" w:hAnsi="Calibri" w:eastAsia="宋体" w:cs="Times New Roman"/>
      <w:sz w:val="21"/>
    </w:rPr>
  </w:style>
  <w:style w:type="paragraph" w:customStyle="1" w:styleId="109">
    <w:name w:val="列表段落1"/>
    <w:basedOn w:val="1"/>
    <w:qFormat/>
    <w:uiPriority w:val="0"/>
    <w:pPr>
      <w:spacing w:line="360" w:lineRule="auto"/>
      <w:ind w:firstLine="420"/>
    </w:pPr>
    <w:rPr>
      <w:rFonts w:ascii="Calibri" w:hAnsi="Calibri"/>
      <w:color w:val="000000"/>
      <w:sz w:val="24"/>
      <w:szCs w:val="21"/>
    </w:rPr>
  </w:style>
  <w:style w:type="paragraph" w:customStyle="1" w:styleId="110">
    <w:name w:val="正文1"/>
    <w:basedOn w:val="1"/>
    <w:qFormat/>
    <w:uiPriority w:val="0"/>
    <w:pPr>
      <w:spacing w:line="312" w:lineRule="auto"/>
      <w:ind w:firstLine="480" w:firstLineChars="200"/>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36</Pages>
  <Words>3593</Words>
  <Characters>20486</Characters>
  <Lines>170</Lines>
  <Paragraphs>48</Paragraphs>
  <TotalTime>0</TotalTime>
  <ScaleCrop>false</ScaleCrop>
  <LinksUpToDate>false</LinksUpToDate>
  <CharactersWithSpaces>24031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2019-05-30T09:19:00Z</dcterms:created>
  <dc:creator>xt</dc:creator>
  <cp:lastModifiedBy>反正你也记不住.ら</cp:lastModifiedBy>
  <cp:lastPrinted>2022-03-07T09:40:00Z</cp:lastPrinted>
  <dcterms:modified xsi:type="dcterms:W3CDTF">2023-09-26T07:42:07Z</dcterms:modified>
  <dc:title>第一部份 投标邀请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66779A69A4EE4486A4AACFC87AA8F074_13</vt:lpwstr>
  </property>
</Properties>
</file>