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52"/>
          <w:szCs w:val="52"/>
          <w:highlight w:val="none"/>
          <w:lang w:val="en-US" w:eastAsia="zh-CN"/>
        </w:rPr>
      </w:pPr>
    </w:p>
    <w:p>
      <w:pPr>
        <w:pStyle w:val="22"/>
        <w:rPr>
          <w:rFonts w:hint="eastAsia" w:ascii="宋体" w:hAnsi="宋体" w:eastAsia="宋体" w:cs="宋体"/>
          <w:b/>
          <w:bCs/>
          <w:sz w:val="52"/>
          <w:szCs w:val="52"/>
          <w:highlight w:val="none"/>
          <w:lang w:val="en-US" w:eastAsia="zh-CN"/>
        </w:rPr>
      </w:pPr>
    </w:p>
    <w:p>
      <w:pPr>
        <w:rPr>
          <w:rFonts w:hint="eastAsia" w:ascii="宋体" w:hAnsi="宋体" w:eastAsia="宋体" w:cs="宋体"/>
          <w:highlight w:val="none"/>
          <w:lang w:val="en-US" w:eastAsia="zh-CN"/>
        </w:rPr>
      </w:pPr>
    </w:p>
    <w:p>
      <w:pPr>
        <w:jc w:val="center"/>
        <w:outlineLvl w:val="0"/>
        <w:rPr>
          <w:rFonts w:hint="eastAsia" w:ascii="宋体" w:hAnsi="宋体" w:eastAsia="宋体" w:cs="宋体"/>
          <w:sz w:val="16"/>
          <w:szCs w:val="20"/>
          <w:highlight w:val="none"/>
          <w:lang w:val="en-US"/>
        </w:rPr>
      </w:pPr>
      <w:r>
        <w:rPr>
          <w:rFonts w:hint="eastAsia" w:ascii="宋体" w:hAnsi="宋体" w:eastAsia="宋体" w:cs="宋体"/>
          <w:b/>
          <w:bCs/>
          <w:sz w:val="60"/>
          <w:szCs w:val="60"/>
          <w:highlight w:val="none"/>
        </w:rPr>
        <w:t>政府采购项目</w:t>
      </w:r>
    </w:p>
    <w:p>
      <w:pPr>
        <w:jc w:val="center"/>
        <w:rPr>
          <w:rFonts w:hint="eastAsia" w:ascii="宋体" w:hAnsi="宋体" w:eastAsia="宋体" w:cs="宋体"/>
          <w:sz w:val="28"/>
          <w:szCs w:val="28"/>
          <w:highlight w:val="none"/>
        </w:rPr>
      </w:pPr>
      <w:r>
        <w:rPr>
          <w:rFonts w:hint="eastAsia" w:ascii="宋体" w:hAnsi="宋体" w:eastAsia="宋体" w:cs="宋体"/>
          <w:b/>
          <w:bCs/>
          <w:sz w:val="60"/>
          <w:szCs w:val="60"/>
          <w:highlight w:val="none"/>
        </w:rPr>
        <w:t>公开招标文件</w:t>
      </w:r>
    </w:p>
    <w:p>
      <w:pPr>
        <w:pStyle w:val="92"/>
        <w:rPr>
          <w:rFonts w:hint="eastAsia" w:ascii="宋体" w:hAnsi="宋体" w:eastAsia="宋体" w:cs="宋体"/>
          <w:sz w:val="28"/>
          <w:szCs w:val="28"/>
          <w:highlight w:val="none"/>
        </w:rPr>
      </w:pPr>
    </w:p>
    <w:p>
      <w:pPr>
        <w:pStyle w:val="10"/>
        <w:rPr>
          <w:rFonts w:hint="eastAsia" w:ascii="宋体" w:hAnsi="宋体" w:eastAsia="宋体" w:cs="宋体"/>
          <w:highlight w:val="none"/>
        </w:rPr>
      </w:pPr>
    </w:p>
    <w:p>
      <w:pPr>
        <w:rPr>
          <w:rFonts w:hint="eastAsia" w:ascii="宋体" w:hAnsi="宋体" w:eastAsia="宋体" w:cs="宋体"/>
          <w:highlight w:val="none"/>
          <w:lang w:val="zh-CN"/>
        </w:rPr>
      </w:pPr>
    </w:p>
    <w:p>
      <w:pPr>
        <w:pStyle w:val="92"/>
        <w:rPr>
          <w:rFonts w:hint="eastAsia" w:ascii="宋体" w:hAnsi="宋体" w:eastAsia="宋体" w:cs="宋体"/>
          <w:highlight w:val="none"/>
          <w:lang w:val="zh-CN"/>
        </w:rPr>
      </w:pPr>
    </w:p>
    <w:p>
      <w:pPr>
        <w:pStyle w:val="92"/>
        <w:rPr>
          <w:rFonts w:hint="eastAsia" w:ascii="宋体" w:hAnsi="宋体" w:eastAsia="宋体" w:cs="宋体"/>
          <w:highlight w:val="none"/>
          <w:lang w:val="zh-CN"/>
        </w:rPr>
      </w:pPr>
    </w:p>
    <w:p>
      <w:pPr>
        <w:pStyle w:val="92"/>
        <w:rPr>
          <w:rFonts w:hint="eastAsia" w:ascii="宋体" w:hAnsi="宋体" w:eastAsia="宋体" w:cs="宋体"/>
          <w:highlight w:val="none"/>
          <w:lang w:val="zh-CN"/>
        </w:rPr>
      </w:pPr>
    </w:p>
    <w:p>
      <w:pPr>
        <w:pStyle w:val="92"/>
        <w:rPr>
          <w:rFonts w:hint="eastAsia" w:ascii="宋体" w:hAnsi="宋体" w:eastAsia="宋体" w:cs="宋体"/>
          <w:highlight w:val="none"/>
          <w:lang w:val="zh-CN"/>
        </w:rPr>
      </w:pPr>
    </w:p>
    <w:p>
      <w:pPr>
        <w:pStyle w:val="92"/>
        <w:rPr>
          <w:rFonts w:hint="eastAsia" w:ascii="宋体" w:hAnsi="宋体" w:eastAsia="宋体" w:cs="宋体"/>
          <w:highlight w:val="none"/>
          <w:lang w:val="zh-CN"/>
        </w:rPr>
      </w:pPr>
    </w:p>
    <w:p>
      <w:pPr>
        <w:pStyle w:val="92"/>
        <w:rPr>
          <w:rFonts w:hint="eastAsia" w:ascii="宋体" w:hAnsi="宋体" w:eastAsia="宋体" w:cs="宋体"/>
          <w:highlight w:val="none"/>
          <w:lang w:val="zh-CN"/>
        </w:rPr>
      </w:pPr>
    </w:p>
    <w:p>
      <w:pPr>
        <w:ind w:left="0" w:leftChars="0" w:firstLine="0" w:firstLineChars="0"/>
        <w:rPr>
          <w:rFonts w:hint="eastAsia" w:ascii="宋体" w:hAnsi="宋体" w:eastAsia="宋体" w:cs="宋体"/>
          <w:highlight w:val="none"/>
          <w:lang w:val="zh-CN"/>
        </w:rPr>
      </w:pP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lang w:eastAsia="zh-CN"/>
        </w:rPr>
      </w:pPr>
      <w:r>
        <w:rPr>
          <w:rFonts w:hint="eastAsia" w:ascii="宋体" w:hAnsi="宋体" w:eastAsia="宋体" w:cs="宋体"/>
          <w:bCs/>
          <w:sz w:val="36"/>
          <w:szCs w:val="36"/>
          <w:highlight w:val="none"/>
        </w:rPr>
        <w:t>项目名称：</w:t>
      </w:r>
      <w:r>
        <w:rPr>
          <w:rFonts w:hint="eastAsia" w:ascii="宋体" w:hAnsi="宋体" w:cs="宋体"/>
          <w:bCs/>
          <w:sz w:val="36"/>
          <w:szCs w:val="36"/>
          <w:highlight w:val="none"/>
          <w:lang w:eastAsia="zh-CN"/>
        </w:rPr>
        <w:t>策勒县第一批耕地储备库（二次）</w:t>
      </w: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lang w:eastAsia="zh-CN"/>
        </w:rPr>
      </w:pPr>
      <w:r>
        <w:rPr>
          <w:rFonts w:hint="eastAsia" w:ascii="宋体" w:hAnsi="宋体" w:eastAsia="宋体" w:cs="宋体"/>
          <w:bCs/>
          <w:sz w:val="36"/>
          <w:szCs w:val="36"/>
          <w:highlight w:val="none"/>
        </w:rPr>
        <w:t>项目编号/包号：</w:t>
      </w:r>
      <w:r>
        <w:rPr>
          <w:rFonts w:hint="eastAsia" w:ascii="宋体" w:hAnsi="宋体" w:cs="宋体"/>
          <w:bCs/>
          <w:sz w:val="36"/>
          <w:szCs w:val="36"/>
          <w:highlight w:val="none"/>
          <w:lang w:eastAsia="zh-CN"/>
        </w:rPr>
        <w:t>CLX-2023-047号-2</w:t>
      </w: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lang w:val="en-US" w:eastAsia="zh-CN"/>
        </w:rPr>
      </w:pPr>
      <w:r>
        <w:rPr>
          <w:rFonts w:hint="eastAsia" w:ascii="宋体" w:hAnsi="宋体" w:eastAsia="宋体" w:cs="宋体"/>
          <w:bCs/>
          <w:sz w:val="36"/>
          <w:szCs w:val="36"/>
          <w:highlight w:val="none"/>
        </w:rPr>
        <w:t>采 购 人：</w:t>
      </w:r>
      <w:r>
        <w:rPr>
          <w:rFonts w:hint="eastAsia" w:ascii="宋体" w:hAnsi="宋体" w:eastAsia="宋体" w:cs="宋体"/>
          <w:bCs/>
          <w:sz w:val="36"/>
          <w:szCs w:val="36"/>
          <w:highlight w:val="none"/>
          <w:u w:val="single"/>
          <w:lang w:val="en-US" w:eastAsia="zh-CN"/>
        </w:rPr>
        <w:t>策勒县自然资源局</w:t>
      </w: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rPr>
      </w:pPr>
      <w:r>
        <w:rPr>
          <w:rFonts w:hint="eastAsia" w:ascii="宋体" w:hAnsi="宋体" w:eastAsia="宋体" w:cs="宋体"/>
          <w:bCs/>
          <w:sz w:val="36"/>
          <w:szCs w:val="36"/>
          <w:highlight w:val="none"/>
        </w:rPr>
        <w:t>采购代理机构：</w:t>
      </w:r>
      <w:r>
        <w:rPr>
          <w:rFonts w:hint="eastAsia" w:ascii="宋体" w:hAnsi="宋体" w:cs="宋体"/>
          <w:bCs/>
          <w:sz w:val="36"/>
          <w:szCs w:val="36"/>
          <w:highlight w:val="none"/>
          <w:u w:val="single"/>
          <w:lang w:val="en-US" w:eastAsia="zh-CN"/>
        </w:rPr>
        <w:t>新疆盛华永信招标代理有限公司</w:t>
      </w:r>
    </w:p>
    <w:p>
      <w:pPr>
        <w:autoSpaceDE w:val="0"/>
        <w:autoSpaceDN w:val="0"/>
        <w:jc w:val="center"/>
        <w:rPr>
          <w:rFonts w:hint="eastAsia" w:ascii="宋体" w:hAnsi="宋体" w:eastAsia="宋体" w:cs="宋体"/>
          <w:bCs/>
          <w:sz w:val="44"/>
          <w:szCs w:val="44"/>
          <w:highlight w:val="none"/>
          <w:lang w:val="zh-CN"/>
        </w:rPr>
      </w:pPr>
    </w:p>
    <w:p>
      <w:pPr>
        <w:shd w:val="clear" w:color="auto" w:fill="auto"/>
        <w:jc w:val="center"/>
        <w:rPr>
          <w:rFonts w:hint="eastAsia" w:ascii="宋体" w:hAnsi="宋体" w:eastAsia="宋体" w:cs="宋体"/>
          <w:b/>
          <w:bCs/>
          <w:color w:val="auto"/>
          <w:sz w:val="36"/>
          <w:szCs w:val="36"/>
          <w:highlight w:val="none"/>
        </w:rPr>
        <w:sectPr>
          <w:headerReference r:id="rId5" w:type="default"/>
          <w:footerReference r:id="rId6" w:type="default"/>
          <w:type w:val="continuous"/>
          <w:pgSz w:w="11905" w:h="16838"/>
          <w:pgMar w:top="1304" w:right="964" w:bottom="1020" w:left="1191" w:header="567" w:footer="454" w:gutter="0"/>
          <w:pgBorders>
            <w:top w:val="none" w:sz="0" w:space="0"/>
            <w:left w:val="none" w:sz="0" w:space="0"/>
            <w:bottom w:val="none" w:sz="0" w:space="0"/>
            <w:right w:val="none" w:sz="0" w:space="0"/>
          </w:pgBorders>
          <w:cols w:space="720" w:num="1"/>
          <w:rtlGutter w:val="0"/>
          <w:docGrid w:type="lines" w:linePitch="317" w:charSpace="0"/>
        </w:sectPr>
      </w:pPr>
      <w:r>
        <w:rPr>
          <w:rFonts w:hint="eastAsia" w:ascii="宋体" w:hAnsi="宋体" w:eastAsia="宋体" w:cs="宋体"/>
          <w:b/>
          <w:bCs/>
          <w:color w:val="auto"/>
          <w:sz w:val="30"/>
          <w:szCs w:val="30"/>
          <w:highlight w:val="none"/>
        </w:rPr>
        <w:t>202</w:t>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rPr>
        <w:t>年</w:t>
      </w:r>
      <w:r>
        <w:rPr>
          <w:rFonts w:hint="eastAsia" w:ascii="宋体" w:hAnsi="宋体" w:cs="宋体"/>
          <w:b/>
          <w:bCs/>
          <w:color w:val="auto"/>
          <w:sz w:val="30"/>
          <w:szCs w:val="30"/>
          <w:highlight w:val="none"/>
          <w:lang w:val="en-US" w:eastAsia="zh-CN"/>
        </w:rPr>
        <w:t>9</w:t>
      </w:r>
      <w:r>
        <w:rPr>
          <w:rFonts w:hint="eastAsia" w:ascii="宋体" w:hAnsi="宋体" w:eastAsia="宋体" w:cs="宋体"/>
          <w:b/>
          <w:bCs/>
          <w:color w:val="auto"/>
          <w:sz w:val="30"/>
          <w:szCs w:val="30"/>
          <w:highlight w:val="none"/>
        </w:rPr>
        <w:t>月</w:t>
      </w:r>
    </w:p>
    <w:p>
      <w:pPr>
        <w:autoSpaceDE w:val="0"/>
        <w:autoSpaceDN w:val="0"/>
        <w:ind w:left="0" w:leftChars="0" w:firstLine="0" w:firstLineChars="0"/>
        <w:jc w:val="both"/>
        <w:rPr>
          <w:rFonts w:hint="eastAsia" w:ascii="宋体" w:hAnsi="宋体" w:eastAsia="宋体" w:cs="宋体"/>
          <w:bCs/>
          <w:sz w:val="44"/>
          <w:szCs w:val="44"/>
          <w:highlight w:val="none"/>
          <w:lang w:val="zh-CN"/>
        </w:rPr>
      </w:pPr>
    </w:p>
    <w:p>
      <w:pPr>
        <w:autoSpaceDE w:val="0"/>
        <w:autoSpaceDN w:val="0"/>
        <w:adjustRightInd w:val="0"/>
        <w:ind w:left="4375" w:leftChars="150" w:hanging="4060" w:hangingChars="1450"/>
        <w:rPr>
          <w:rFonts w:hint="eastAsia" w:ascii="宋体" w:hAnsi="宋体" w:eastAsia="宋体" w:cs="宋体"/>
          <w:bCs/>
          <w:kern w:val="0"/>
          <w:sz w:val="28"/>
          <w:szCs w:val="28"/>
          <w:highlight w:val="none"/>
          <w:lang w:val="zh-CN"/>
        </w:rPr>
      </w:pPr>
    </w:p>
    <w:p>
      <w:pPr>
        <w:autoSpaceDE w:val="0"/>
        <w:autoSpaceDN w:val="0"/>
        <w:adjustRightInd w:val="0"/>
        <w:ind w:left="4375" w:leftChars="150" w:hanging="4060" w:hangingChars="1450"/>
        <w:rPr>
          <w:rFonts w:hint="eastAsia" w:ascii="宋体" w:hAnsi="宋体" w:eastAsia="宋体" w:cs="宋体"/>
          <w:bCs/>
          <w:kern w:val="0"/>
          <w:sz w:val="28"/>
          <w:szCs w:val="28"/>
          <w:highlight w:val="none"/>
          <w:lang w:val="zh-CN"/>
        </w:rPr>
      </w:pPr>
    </w:p>
    <w:p>
      <w:pPr>
        <w:pStyle w:val="19"/>
        <w:rPr>
          <w:rFonts w:hint="eastAsia" w:ascii="宋体" w:hAnsi="宋体" w:eastAsia="宋体" w:cs="宋体"/>
          <w:bCs/>
          <w:sz w:val="28"/>
          <w:szCs w:val="28"/>
          <w:highlight w:val="none"/>
          <w:lang w:eastAsia="zh-CN"/>
        </w:rPr>
      </w:pPr>
    </w:p>
    <w:p>
      <w:pPr>
        <w:rPr>
          <w:rFonts w:hint="eastAsia" w:ascii="宋体" w:hAnsi="宋体" w:eastAsia="宋体" w:cs="宋体"/>
          <w:highlight w:val="none"/>
          <w:lang w:eastAsia="zh-CN"/>
        </w:rPr>
      </w:pPr>
    </w:p>
    <w:p>
      <w:pPr>
        <w:snapToGrid w:val="0"/>
        <w:spacing w:line="700" w:lineRule="exact"/>
        <w:ind w:left="-26" w:leftChars="-95" w:hanging="173" w:hangingChars="62"/>
        <w:rPr>
          <w:rFonts w:hint="eastAsia" w:ascii="宋体" w:hAnsi="宋体" w:eastAsia="宋体" w:cs="宋体"/>
          <w:bCs/>
          <w:sz w:val="28"/>
          <w:szCs w:val="28"/>
          <w:highlight w:val="none"/>
          <w:lang w:eastAsia="zh-CN"/>
        </w:rPr>
      </w:pPr>
    </w:p>
    <w:p>
      <w:pPr>
        <w:pStyle w:val="2"/>
        <w:rPr>
          <w:rFonts w:hint="eastAsia" w:ascii="宋体" w:hAnsi="宋体" w:eastAsia="宋体" w:cs="宋体"/>
          <w:bCs/>
          <w:sz w:val="28"/>
          <w:szCs w:val="28"/>
          <w:highlight w:val="none"/>
          <w:lang w:eastAsia="zh-CN"/>
        </w:rPr>
      </w:pPr>
    </w:p>
    <w:p>
      <w:pPr>
        <w:pStyle w:val="2"/>
        <w:rPr>
          <w:rFonts w:hint="eastAsia" w:ascii="宋体" w:hAnsi="宋体" w:eastAsia="宋体" w:cs="宋体"/>
          <w:bCs/>
          <w:sz w:val="28"/>
          <w:szCs w:val="28"/>
          <w:highlight w:val="none"/>
          <w:lang w:eastAsia="zh-CN"/>
        </w:rPr>
      </w:pP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lang w:eastAsia="zh-CN"/>
        </w:rPr>
        <w:t>项目</w:t>
      </w:r>
      <w:r>
        <w:rPr>
          <w:rFonts w:hint="eastAsia" w:ascii="宋体" w:hAnsi="宋体" w:eastAsia="宋体" w:cs="宋体"/>
          <w:bCs/>
          <w:sz w:val="30"/>
          <w:szCs w:val="30"/>
          <w:highlight w:val="none"/>
        </w:rPr>
        <w:t>名称：</w:t>
      </w:r>
      <w:r>
        <w:rPr>
          <w:rFonts w:hint="eastAsia" w:ascii="宋体" w:hAnsi="宋体" w:cs="宋体"/>
          <w:bCs/>
          <w:sz w:val="30"/>
          <w:szCs w:val="30"/>
          <w:highlight w:val="none"/>
          <w:lang w:eastAsia="zh-CN"/>
        </w:rPr>
        <w:t>策勒县第一批耕地储备库（二次）</w:t>
      </w:r>
      <w:r>
        <w:rPr>
          <w:rFonts w:hint="eastAsia" w:ascii="宋体" w:hAnsi="宋体" w:eastAsia="宋体" w:cs="宋体"/>
          <w:bCs/>
          <w:sz w:val="30"/>
          <w:szCs w:val="30"/>
          <w:highlight w:val="none"/>
          <w:lang w:val="en-US" w:eastAsia="zh-CN"/>
        </w:rPr>
        <w:t xml:space="preserve">           </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lang w:eastAsia="zh-CN"/>
        </w:rPr>
        <w:t>采购</w:t>
      </w:r>
      <w:r>
        <w:rPr>
          <w:rFonts w:hint="eastAsia" w:ascii="宋体" w:hAnsi="宋体" w:eastAsia="宋体" w:cs="宋体"/>
          <w:bCs/>
          <w:sz w:val="30"/>
          <w:szCs w:val="30"/>
          <w:highlight w:val="none"/>
        </w:rPr>
        <w:t>人:</w:t>
      </w:r>
      <w:r>
        <w:rPr>
          <w:rFonts w:hint="eastAsia" w:ascii="宋体" w:hAnsi="宋体" w:eastAsia="宋体" w:cs="宋体"/>
          <w:bCs/>
          <w:sz w:val="30"/>
          <w:szCs w:val="30"/>
          <w:highlight w:val="none"/>
          <w:lang w:eastAsia="zh-CN"/>
        </w:rPr>
        <w:t>（</w:t>
      </w:r>
      <w:r>
        <w:rPr>
          <w:rFonts w:hint="eastAsia" w:ascii="宋体" w:hAnsi="宋体" w:eastAsia="宋体" w:cs="宋体"/>
          <w:bCs/>
          <w:sz w:val="30"/>
          <w:szCs w:val="30"/>
          <w:highlight w:val="none"/>
          <w:lang w:val="en-US" w:eastAsia="zh-CN"/>
        </w:rPr>
        <w:t>盖章</w:t>
      </w:r>
      <w:r>
        <w:rPr>
          <w:rFonts w:hint="eastAsia" w:ascii="宋体" w:hAnsi="宋体" w:eastAsia="宋体" w:cs="宋体"/>
          <w:bCs/>
          <w:sz w:val="30"/>
          <w:szCs w:val="30"/>
          <w:highlight w:val="none"/>
          <w:lang w:eastAsia="zh-CN"/>
        </w:rPr>
        <w:t>）</w:t>
      </w:r>
      <w:r>
        <w:rPr>
          <w:rFonts w:hint="eastAsia" w:ascii="宋体" w:hAnsi="宋体" w:eastAsia="宋体" w:cs="宋体"/>
          <w:bCs/>
          <w:sz w:val="30"/>
          <w:szCs w:val="30"/>
          <w:highlight w:val="none"/>
          <w:u w:val="none"/>
          <w:lang w:val="en-US" w:eastAsia="zh-CN"/>
        </w:rPr>
        <w:t xml:space="preserve">策勒县自然资源局 </w:t>
      </w:r>
      <w:r>
        <w:rPr>
          <w:rFonts w:hint="eastAsia" w:ascii="宋体" w:hAnsi="宋体" w:eastAsia="宋体" w:cs="宋体"/>
          <w:bCs/>
          <w:sz w:val="30"/>
          <w:szCs w:val="30"/>
          <w:highlight w:val="none"/>
          <w:lang w:val="en-US" w:eastAsia="zh-CN"/>
        </w:rPr>
        <w:t xml:space="preserve">       </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rPr>
        <w:t>联系人：</w:t>
      </w:r>
      <w:r>
        <w:rPr>
          <w:rFonts w:hint="eastAsia" w:ascii="宋体" w:hAnsi="宋体" w:cs="宋体"/>
          <w:bCs/>
          <w:sz w:val="30"/>
          <w:szCs w:val="30"/>
          <w:highlight w:val="none"/>
          <w:u w:val="none"/>
          <w:lang w:val="en-US" w:eastAsia="zh-CN"/>
        </w:rPr>
        <w:t>文星</w:t>
      </w:r>
      <w:r>
        <w:rPr>
          <w:rFonts w:hint="eastAsia" w:ascii="宋体" w:hAnsi="宋体" w:eastAsia="宋体" w:cs="宋体"/>
          <w:bCs/>
          <w:sz w:val="30"/>
          <w:szCs w:val="30"/>
          <w:highlight w:val="none"/>
          <w:u w:val="none"/>
          <w:lang w:val="en-US" w:eastAsia="zh-CN"/>
        </w:rPr>
        <w:t xml:space="preserve"> </w:t>
      </w:r>
      <w:r>
        <w:rPr>
          <w:rFonts w:hint="eastAsia" w:ascii="宋体" w:hAnsi="宋体" w:eastAsia="宋体" w:cs="宋体"/>
          <w:bCs/>
          <w:sz w:val="30"/>
          <w:szCs w:val="30"/>
          <w:highlight w:val="none"/>
          <w:lang w:val="en-US" w:eastAsia="zh-CN"/>
        </w:rPr>
        <w:t xml:space="preserve"> </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lang w:val="en-US" w:eastAsia="zh-CN"/>
        </w:rPr>
        <w:t xml:space="preserve">地 </w:t>
      </w:r>
      <w:r>
        <w:rPr>
          <w:rFonts w:hint="eastAsia" w:ascii="宋体" w:hAnsi="宋体" w:cs="宋体"/>
          <w:bCs/>
          <w:sz w:val="30"/>
          <w:szCs w:val="30"/>
          <w:highlight w:val="none"/>
          <w:lang w:val="en-US" w:eastAsia="zh-CN"/>
        </w:rPr>
        <w:t xml:space="preserve"> </w:t>
      </w:r>
      <w:r>
        <w:rPr>
          <w:rFonts w:hint="eastAsia" w:ascii="宋体" w:hAnsi="宋体" w:eastAsia="宋体" w:cs="宋体"/>
          <w:bCs/>
          <w:sz w:val="30"/>
          <w:szCs w:val="30"/>
          <w:highlight w:val="none"/>
          <w:lang w:val="en-US" w:eastAsia="zh-CN"/>
        </w:rPr>
        <w:t xml:space="preserve">址：策勒县多斯鲁克南路286号（政府综合楼7楼）       </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rPr>
        <w:t>联系电话</w:t>
      </w:r>
      <w:r>
        <w:rPr>
          <w:rFonts w:hint="eastAsia" w:ascii="宋体" w:hAnsi="宋体" w:eastAsia="宋体" w:cs="宋体"/>
          <w:bCs/>
          <w:sz w:val="30"/>
          <w:szCs w:val="30"/>
          <w:highlight w:val="none"/>
          <w:lang w:eastAsia="zh-CN"/>
        </w:rPr>
        <w:t>：</w:t>
      </w:r>
      <w:r>
        <w:rPr>
          <w:rFonts w:hint="eastAsia" w:ascii="宋体" w:hAnsi="宋体" w:cs="宋体"/>
          <w:sz w:val="30"/>
          <w:szCs w:val="30"/>
          <w:highlight w:val="none"/>
          <w:u w:val="none"/>
          <w:lang w:eastAsia="zh-CN"/>
        </w:rPr>
        <w:t>0903-6711236</w:t>
      </w:r>
      <w:r>
        <w:rPr>
          <w:rFonts w:hint="eastAsia" w:ascii="宋体" w:hAnsi="宋体" w:eastAsia="宋体" w:cs="宋体"/>
          <w:bCs/>
          <w:sz w:val="30"/>
          <w:szCs w:val="30"/>
          <w:highlight w:val="none"/>
          <w:lang w:val="en-US" w:eastAsia="zh-CN"/>
        </w:rPr>
        <w:t xml:space="preserve">  </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lang w:val="en-US" w:eastAsia="zh-CN"/>
        </w:rPr>
        <w:t xml:space="preserve">          </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rPr>
        <w:t>招标代理机构</w:t>
      </w:r>
      <w:r>
        <w:rPr>
          <w:rFonts w:hint="eastAsia" w:ascii="宋体" w:hAnsi="宋体" w:cs="宋体"/>
          <w:bCs/>
          <w:sz w:val="30"/>
          <w:szCs w:val="30"/>
          <w:highlight w:val="none"/>
          <w:lang w:eastAsia="zh-CN"/>
        </w:rPr>
        <w:t>：</w:t>
      </w:r>
      <w:r>
        <w:rPr>
          <w:rFonts w:hint="eastAsia" w:ascii="宋体" w:hAnsi="宋体" w:eastAsia="宋体" w:cs="宋体"/>
          <w:bCs/>
          <w:sz w:val="30"/>
          <w:szCs w:val="30"/>
          <w:highlight w:val="none"/>
          <w:u w:val="none"/>
          <w:lang w:val="en-US" w:eastAsia="zh-CN"/>
        </w:rPr>
        <w:t>新疆盛华永信招标代理有限公司</w:t>
      </w:r>
      <w:r>
        <w:rPr>
          <w:rFonts w:hint="eastAsia" w:ascii="宋体" w:hAnsi="宋体" w:eastAsia="宋体" w:cs="宋体"/>
          <w:bCs/>
          <w:sz w:val="30"/>
          <w:szCs w:val="30"/>
          <w:highlight w:val="none"/>
          <w:lang w:eastAsia="zh-CN"/>
        </w:rPr>
        <w:t>（</w:t>
      </w:r>
      <w:r>
        <w:rPr>
          <w:rFonts w:hint="eastAsia" w:ascii="宋体" w:hAnsi="宋体" w:eastAsia="宋体" w:cs="宋体"/>
          <w:bCs/>
          <w:sz w:val="30"/>
          <w:szCs w:val="30"/>
          <w:highlight w:val="none"/>
          <w:lang w:val="en-US" w:eastAsia="zh-CN"/>
        </w:rPr>
        <w:t>盖章</w:t>
      </w:r>
      <w:r>
        <w:rPr>
          <w:rFonts w:hint="eastAsia" w:ascii="宋体" w:hAnsi="宋体" w:eastAsia="宋体" w:cs="宋体"/>
          <w:bCs/>
          <w:sz w:val="30"/>
          <w:szCs w:val="30"/>
          <w:highlight w:val="none"/>
          <w:lang w:eastAsia="zh-CN"/>
        </w:rPr>
        <w:t>）</w:t>
      </w:r>
      <w:r>
        <w:rPr>
          <w:rFonts w:hint="eastAsia" w:ascii="宋体" w:hAnsi="宋体" w:eastAsia="宋体" w:cs="宋体"/>
          <w:bCs/>
          <w:sz w:val="30"/>
          <w:szCs w:val="30"/>
          <w:highlight w:val="none"/>
          <w:lang w:val="en-US" w:eastAsia="zh-CN"/>
        </w:rPr>
        <w:t xml:space="preserve">           </w:t>
      </w:r>
    </w:p>
    <w:p>
      <w:pPr>
        <w:snapToGrid w:val="0"/>
        <w:spacing w:line="700" w:lineRule="exact"/>
        <w:ind w:left="-13" w:leftChars="-95" w:hanging="186" w:hangingChars="62"/>
        <w:rPr>
          <w:rFonts w:hint="eastAsia" w:ascii="宋体" w:hAnsi="宋体" w:cs="宋体"/>
          <w:bCs/>
          <w:sz w:val="30"/>
          <w:szCs w:val="30"/>
          <w:highlight w:val="none"/>
          <w:u w:val="single"/>
          <w:lang w:val="en-US" w:eastAsia="zh-CN"/>
        </w:rPr>
      </w:pPr>
      <w:r>
        <w:rPr>
          <w:rFonts w:hint="eastAsia" w:ascii="宋体" w:hAnsi="宋体" w:eastAsia="宋体" w:cs="宋体"/>
          <w:bCs/>
          <w:sz w:val="30"/>
          <w:szCs w:val="30"/>
          <w:highlight w:val="none"/>
        </w:rPr>
        <w:t>联系人：</w:t>
      </w:r>
      <w:r>
        <w:rPr>
          <w:rFonts w:hint="eastAsia" w:ascii="宋体" w:hAnsi="宋体" w:cs="宋体"/>
          <w:bCs/>
          <w:sz w:val="30"/>
          <w:szCs w:val="30"/>
          <w:highlight w:val="none"/>
          <w:u w:val="none"/>
          <w:lang w:val="en-US" w:eastAsia="zh-CN"/>
        </w:rPr>
        <w:t>杨欢</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lang w:val="en-US" w:eastAsia="zh-CN"/>
        </w:rPr>
        <w:t xml:space="preserve">地 </w:t>
      </w:r>
      <w:r>
        <w:rPr>
          <w:rFonts w:hint="eastAsia" w:ascii="宋体" w:hAnsi="宋体" w:cs="宋体"/>
          <w:bCs/>
          <w:sz w:val="30"/>
          <w:szCs w:val="30"/>
          <w:highlight w:val="none"/>
          <w:lang w:val="en-US" w:eastAsia="zh-CN"/>
        </w:rPr>
        <w:t xml:space="preserve"> </w:t>
      </w:r>
      <w:r>
        <w:rPr>
          <w:rFonts w:hint="eastAsia" w:ascii="宋体" w:hAnsi="宋体" w:eastAsia="宋体" w:cs="宋体"/>
          <w:bCs/>
          <w:sz w:val="30"/>
          <w:szCs w:val="30"/>
          <w:highlight w:val="none"/>
          <w:lang w:val="en-US" w:eastAsia="zh-CN"/>
        </w:rPr>
        <w:t xml:space="preserve">址：和田市人民路18号玉都国际广场玉座10楼          </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rPr>
        <w:t>联系电话：</w:t>
      </w:r>
      <w:r>
        <w:rPr>
          <w:rFonts w:hint="eastAsia" w:ascii="宋体" w:hAnsi="宋体" w:cs="宋体"/>
          <w:bCs/>
          <w:sz w:val="30"/>
          <w:szCs w:val="30"/>
          <w:highlight w:val="none"/>
          <w:u w:val="none"/>
          <w:lang w:eastAsia="zh-CN"/>
        </w:rPr>
        <w:t>0903-7820777</w:t>
      </w:r>
      <w:r>
        <w:rPr>
          <w:rFonts w:hint="eastAsia" w:ascii="宋体" w:hAnsi="宋体" w:eastAsia="宋体" w:cs="宋体"/>
          <w:bCs/>
          <w:sz w:val="30"/>
          <w:szCs w:val="30"/>
          <w:highlight w:val="none"/>
          <w:u w:val="none"/>
          <w:lang w:val="en-US" w:eastAsia="zh-CN"/>
        </w:rPr>
        <w:t xml:space="preserve"> </w:t>
      </w:r>
      <w:r>
        <w:rPr>
          <w:rFonts w:hint="eastAsia" w:ascii="宋体" w:hAnsi="宋体" w:eastAsia="宋体" w:cs="宋体"/>
          <w:bCs/>
          <w:sz w:val="30"/>
          <w:szCs w:val="30"/>
          <w:highlight w:val="none"/>
          <w:lang w:val="en-US" w:eastAsia="zh-CN"/>
        </w:rPr>
        <w:t xml:space="preserve">         </w:t>
      </w:r>
    </w:p>
    <w:p>
      <w:pPr>
        <w:rPr>
          <w:rFonts w:hint="eastAsia" w:ascii="宋体" w:hAnsi="宋体" w:eastAsia="宋体" w:cs="宋体"/>
          <w:b/>
          <w:bCs/>
          <w:sz w:val="30"/>
          <w:szCs w:val="30"/>
          <w:highlight w:val="none"/>
        </w:rPr>
      </w:pPr>
    </w:p>
    <w:p>
      <w:pPr>
        <w:rPr>
          <w:rFonts w:hint="eastAsia" w:ascii="宋体" w:hAnsi="宋体" w:eastAsia="宋体" w:cs="宋体"/>
          <w:b/>
          <w:bCs/>
          <w:sz w:val="28"/>
          <w:szCs w:val="28"/>
          <w:highlight w:val="none"/>
        </w:rPr>
      </w:pPr>
    </w:p>
    <w:p>
      <w:pPr>
        <w:pStyle w:val="22"/>
        <w:ind w:firstLine="480"/>
        <w:rPr>
          <w:rFonts w:hint="eastAsia" w:ascii="宋体" w:hAnsi="宋体" w:eastAsia="宋体" w:cs="宋体"/>
          <w:highlight w:val="none"/>
        </w:rPr>
      </w:pPr>
    </w:p>
    <w:p>
      <w:pPr>
        <w:pStyle w:val="22"/>
        <w:ind w:firstLine="480"/>
        <w:rPr>
          <w:rFonts w:hint="eastAsia" w:ascii="宋体" w:hAnsi="宋体" w:eastAsia="宋体" w:cs="宋体"/>
          <w:highlight w:val="none"/>
        </w:rPr>
      </w:pPr>
    </w:p>
    <w:p>
      <w:pPr>
        <w:spacing w:line="240" w:lineRule="auto"/>
        <w:rPr>
          <w:rFonts w:hint="eastAsia" w:asciiTheme="minorEastAsia" w:hAnsiTheme="minorEastAsia" w:eastAsiaTheme="minorEastAsia" w:cstheme="minorEastAsia"/>
          <w:b/>
          <w:bCs/>
          <w:color w:val="auto"/>
          <w:sz w:val="24"/>
          <w:highlight w:val="none"/>
        </w:rPr>
      </w:pPr>
    </w:p>
    <w:p>
      <w:pPr>
        <w:spacing w:line="240" w:lineRule="auto"/>
        <w:rPr>
          <w:rFonts w:hint="eastAsia" w:asciiTheme="minorEastAsia" w:hAnsiTheme="minorEastAsia" w:eastAsiaTheme="minorEastAsia" w:cstheme="minorEastAsia"/>
          <w:b/>
          <w:bCs/>
          <w:color w:val="auto"/>
          <w:sz w:val="24"/>
          <w:highlight w:val="none"/>
        </w:rPr>
        <w:sectPr>
          <w:headerReference r:id="rId7" w:type="default"/>
          <w:footerReference r:id="rId8"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spacing w:line="24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招投标监督管理机构备案登记栏：</w:t>
      </w:r>
    </w:p>
    <w:tbl>
      <w:tblPr>
        <w:tblStyle w:val="74"/>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1" w:hRule="atLeast"/>
          <w:jc w:val="center"/>
        </w:trPr>
        <w:tc>
          <w:tcPr>
            <w:tcW w:w="9106" w:type="dxa"/>
            <w:noWrap w:val="0"/>
            <w:vAlign w:val="top"/>
          </w:tcPr>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widowControl/>
              <w:spacing w:after="120" w:line="240" w:lineRule="auto"/>
              <w:ind w:left="420" w:right="0" w:firstLine="540"/>
              <w:jc w:val="left"/>
              <w:rPr>
                <w:rFonts w:hint="eastAsia" w:ascii="宋体" w:hAnsi="宋体" w:eastAsia="宋体" w:cs="宋体"/>
                <w:color w:val="auto"/>
                <w:kern w:val="0"/>
                <w:sz w:val="24"/>
                <w:szCs w:val="24"/>
                <w:highlight w:val="none"/>
                <w:lang w:val="en-US" w:eastAsia="zh-CN" w:bidi="ar-SA"/>
              </w:rPr>
            </w:pPr>
          </w:p>
          <w:p>
            <w:pPr>
              <w:spacing w:line="240" w:lineRule="auto"/>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本招标文件已报备</w:t>
            </w:r>
          </w:p>
          <w:p>
            <w:pPr>
              <w:spacing w:line="240" w:lineRule="auto"/>
              <w:jc w:val="center"/>
              <w:rPr>
                <w:rFonts w:hint="eastAsia" w:ascii="宋体" w:hAnsi="宋体" w:eastAsia="宋体" w:cs="宋体"/>
                <w:color w:val="auto"/>
                <w:sz w:val="24"/>
                <w:szCs w:val="24"/>
                <w:highlight w:val="none"/>
              </w:rPr>
            </w:pPr>
          </w:p>
          <w:p>
            <w:pPr>
              <w:spacing w:line="240" w:lineRule="auto"/>
              <w:rPr>
                <w:rFonts w:hint="eastAsia" w:ascii="宋体" w:hAnsi="宋体" w:eastAsia="宋体" w:cs="宋体"/>
                <w:b/>
                <w:bCs/>
                <w:color w:val="auto"/>
                <w:sz w:val="24"/>
                <w:szCs w:val="24"/>
                <w:highlight w:val="none"/>
              </w:rPr>
            </w:pPr>
          </w:p>
          <w:p>
            <w:pPr>
              <w:spacing w:line="240" w:lineRule="auto"/>
              <w:rPr>
                <w:rFonts w:hint="eastAsia" w:ascii="宋体" w:hAnsi="宋体" w:eastAsia="宋体" w:cs="宋体"/>
                <w:b/>
                <w:bCs/>
                <w:color w:val="auto"/>
                <w:sz w:val="24"/>
                <w:szCs w:val="24"/>
                <w:highlight w:val="none"/>
              </w:rPr>
            </w:pPr>
          </w:p>
          <w:p>
            <w:pPr>
              <w:spacing w:line="240" w:lineRule="auto"/>
              <w:rPr>
                <w:rFonts w:hint="eastAsia" w:ascii="宋体" w:hAnsi="宋体" w:eastAsia="宋体" w:cs="宋体"/>
                <w:b/>
                <w:bCs/>
                <w:color w:val="auto"/>
                <w:sz w:val="24"/>
                <w:szCs w:val="24"/>
                <w:highlight w:val="none"/>
              </w:rPr>
            </w:pPr>
          </w:p>
          <w:p>
            <w:pPr>
              <w:widowControl/>
              <w:spacing w:after="120" w:line="240" w:lineRule="auto"/>
              <w:ind w:left="420" w:right="0" w:firstLine="540"/>
              <w:jc w:val="left"/>
              <w:rPr>
                <w:rFonts w:hint="eastAsia" w:ascii="宋体" w:hAnsi="宋体" w:eastAsia="宋体" w:cs="宋体"/>
                <w:color w:val="auto"/>
                <w:kern w:val="0"/>
                <w:sz w:val="24"/>
                <w:szCs w:val="24"/>
                <w:highlight w:val="none"/>
                <w:lang w:val="en-US" w:eastAsia="zh-CN" w:bidi="ar-SA"/>
              </w:rPr>
            </w:pPr>
          </w:p>
          <w:p>
            <w:pPr>
              <w:widowControl/>
              <w:spacing w:after="120" w:line="240" w:lineRule="auto"/>
              <w:ind w:left="420" w:right="0" w:firstLine="542"/>
              <w:jc w:val="left"/>
              <w:rPr>
                <w:rFonts w:hint="eastAsia" w:ascii="宋体" w:hAnsi="宋体" w:eastAsia="宋体" w:cs="宋体"/>
                <w:b/>
                <w:bCs/>
                <w:color w:val="auto"/>
                <w:kern w:val="0"/>
                <w:sz w:val="24"/>
                <w:szCs w:val="24"/>
                <w:highlight w:val="none"/>
                <w:lang w:val="en-US" w:eastAsia="zh-CN" w:bidi="ar-SA"/>
              </w:rPr>
            </w:pPr>
          </w:p>
          <w:p>
            <w:pPr>
              <w:widowControl/>
              <w:spacing w:after="120" w:line="240" w:lineRule="auto"/>
              <w:ind w:left="420" w:right="0" w:firstLine="542"/>
              <w:jc w:val="left"/>
              <w:rPr>
                <w:rFonts w:hint="eastAsia" w:ascii="宋体" w:hAnsi="宋体" w:eastAsia="宋体" w:cs="宋体"/>
                <w:b/>
                <w:bCs/>
                <w:color w:val="auto"/>
                <w:kern w:val="0"/>
                <w:sz w:val="24"/>
                <w:szCs w:val="24"/>
                <w:highlight w:val="none"/>
                <w:lang w:val="en-US" w:eastAsia="zh-CN" w:bidi="ar-SA"/>
              </w:rPr>
            </w:pPr>
          </w:p>
          <w:p>
            <w:pPr>
              <w:spacing w:line="240" w:lineRule="auto"/>
              <w:rPr>
                <w:rFonts w:hint="eastAsia" w:ascii="宋体" w:hAnsi="宋体" w:eastAsia="宋体" w:cs="宋体"/>
                <w:b/>
                <w:bCs/>
                <w:color w:val="auto"/>
                <w:sz w:val="24"/>
                <w:szCs w:val="24"/>
                <w:highlight w:val="none"/>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zh-CN" w:eastAsia="zh-CN" w:bidi="ar-SA"/>
              </w:rPr>
              <w:t>项目名称：</w:t>
            </w:r>
            <w:r>
              <w:rPr>
                <w:rFonts w:hint="eastAsia" w:ascii="宋体" w:hAnsi="宋体" w:cs="宋体"/>
                <w:bCs/>
                <w:color w:val="auto"/>
                <w:kern w:val="0"/>
                <w:sz w:val="24"/>
                <w:szCs w:val="24"/>
                <w:highlight w:val="none"/>
                <w:lang w:val="zh-CN" w:eastAsia="zh-CN" w:bidi="ar-SA"/>
              </w:rPr>
              <w:t>策勒县第一批耕地储备库（二次）</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240" w:lineRule="auto"/>
              <w:rPr>
                <w:rFonts w:hint="eastAsia" w:ascii="宋体" w:hAnsi="宋体" w:eastAsia="宋体" w:cs="宋体"/>
                <w:b/>
                <w:bCs/>
                <w:color w:val="auto"/>
                <w:sz w:val="24"/>
                <w:szCs w:val="24"/>
                <w:highlight w:val="none"/>
              </w:rPr>
            </w:pPr>
          </w:p>
        </w:tc>
      </w:tr>
    </w:tbl>
    <w:p>
      <w:pPr>
        <w:spacing w:line="360" w:lineRule="auto"/>
        <w:jc w:val="right"/>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策勒县政府采购管理</w:t>
      </w:r>
      <w:r>
        <w:rPr>
          <w:rFonts w:hint="eastAsia" w:ascii="宋体" w:hAnsi="宋体" w:eastAsia="宋体" w:cs="宋体"/>
          <w:b w:val="0"/>
          <w:bCs w:val="0"/>
          <w:color w:val="auto"/>
          <w:sz w:val="24"/>
          <w:szCs w:val="24"/>
          <w:highlight w:val="none"/>
        </w:rPr>
        <w:t>办公室</w:t>
      </w:r>
      <w:r>
        <w:rPr>
          <w:rFonts w:hint="eastAsia" w:ascii="宋体" w:hAnsi="宋体" w:eastAsia="宋体" w:cs="宋体"/>
          <w:b/>
          <w:bCs/>
          <w:color w:val="auto"/>
          <w:sz w:val="24"/>
          <w:szCs w:val="24"/>
          <w:highlight w:val="none"/>
        </w:rPr>
        <w:t xml:space="preserve"> </w:t>
      </w:r>
    </w:p>
    <w:p>
      <w:pPr>
        <w:spacing w:line="480" w:lineRule="auto"/>
        <w:jc w:val="center"/>
        <w:rPr>
          <w:rFonts w:hint="eastAsia" w:asciiTheme="minorEastAsia" w:hAnsiTheme="minorEastAsia" w:eastAsiaTheme="minorEastAsia" w:cstheme="minorEastAsia"/>
          <w:b/>
          <w:bCs/>
          <w:caps/>
          <w:color w:val="auto"/>
          <w:sz w:val="28"/>
          <w:szCs w:val="28"/>
          <w:highlight w:val="none"/>
        </w:rPr>
      </w:pPr>
    </w:p>
    <w:p>
      <w:pPr>
        <w:pStyle w:val="162"/>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bookmarkStart w:id="0" w:name="_Toc17774"/>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sdt>
      <w:sdtPr>
        <w:rPr>
          <w:rFonts w:ascii="宋体" w:hAnsi="宋体" w:eastAsia="宋体"/>
          <w:b/>
          <w:bCs/>
          <w:sz w:val="22"/>
          <w:szCs w:val="28"/>
        </w:rPr>
        <w:id w:val="147470476"/>
        <w:docPartObj>
          <w:docPartGallery w:val="Table of Contents"/>
          <w:docPartUnique/>
        </w:docPartObj>
      </w:sdtPr>
      <w:sdtEndPr>
        <w:rPr>
          <w:rFonts w:ascii="Times New Roman" w:hAnsi="Times New Roman" w:eastAsia="宋体" w:cs="Times New Roman"/>
          <w:b/>
          <w:bCs/>
          <w:sz w:val="20"/>
          <w:szCs w:val="20"/>
        </w:rPr>
      </w:sdtEndPr>
      <w:sdtContent>
        <w:p>
          <w:pPr>
            <w:jc w:val="center"/>
            <w:rPr>
              <w:rFonts w:hint="eastAsia" w:ascii="宋体" w:hAnsi="宋体" w:eastAsia="宋体" w:cs="宋体"/>
              <w:b/>
              <w:bCs/>
              <w:sz w:val="28"/>
              <w:szCs w:val="28"/>
            </w:rPr>
          </w:pPr>
          <w:r>
            <w:rPr>
              <w:rFonts w:hint="eastAsia" w:ascii="宋体" w:hAnsi="宋体" w:eastAsia="宋体" w:cs="宋体"/>
              <w:b/>
              <w:bCs/>
              <w:sz w:val="28"/>
              <w:szCs w:val="28"/>
            </w:rPr>
            <w:t>目</w:t>
          </w:r>
          <w:r>
            <w:rPr>
              <w:rFonts w:hint="eastAsia" w:ascii="宋体" w:hAnsi="宋体" w:cs="宋体"/>
              <w:b/>
              <w:bCs/>
              <w:sz w:val="28"/>
              <w:szCs w:val="28"/>
              <w:lang w:val="en-US" w:eastAsia="zh-CN"/>
            </w:rPr>
            <w:t xml:space="preserve"> </w:t>
          </w:r>
          <w:r>
            <w:rPr>
              <w:rFonts w:hint="eastAsia" w:ascii="宋体" w:hAnsi="宋体" w:eastAsia="宋体" w:cs="宋体"/>
              <w:b/>
              <w:bCs/>
              <w:sz w:val="28"/>
              <w:szCs w:val="28"/>
            </w:rPr>
            <w:t>录</w:t>
          </w:r>
        </w:p>
        <w:p>
          <w:pPr>
            <w:pStyle w:val="169"/>
            <w:tabs>
              <w:tab w:val="right" w:leader="dot" w:pos="9750"/>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_Toc18171 </w:instrText>
          </w:r>
          <w:r>
            <w:rPr>
              <w:rFonts w:hint="eastAsia" w:ascii="宋体" w:hAnsi="宋体" w:eastAsia="宋体" w:cs="宋体"/>
              <w:b/>
              <w:bCs/>
              <w:sz w:val="28"/>
              <w:szCs w:val="28"/>
            </w:rPr>
            <w:fldChar w:fldCharType="separate"/>
          </w:r>
          <w:sdt>
            <w:sdtPr>
              <w:rPr>
                <w:rFonts w:hint="eastAsia" w:ascii="宋体" w:hAnsi="宋体" w:eastAsia="宋体" w:cs="宋体"/>
                <w:b/>
                <w:bCs/>
                <w:color w:val="000000"/>
                <w:sz w:val="28"/>
                <w:szCs w:val="28"/>
                <w:lang w:val="en-US" w:eastAsia="zh-CN" w:bidi="ar-SA"/>
              </w:rPr>
              <w:id w:val="147470476"/>
              <w:placeholder>
                <w:docPart w:val="{088ba3c2-3cc7-4c5d-8734-3314f6c3ebcb}"/>
              </w:placeholder>
            </w:sdtPr>
            <w:sdtEndPr>
              <w:rPr>
                <w:rFonts w:hint="eastAsia" w:ascii="宋体" w:hAnsi="宋体" w:eastAsia="宋体" w:cs="宋体"/>
                <w:b/>
                <w:bCs/>
                <w:color w:val="000000"/>
                <w:sz w:val="28"/>
                <w:szCs w:val="28"/>
                <w:lang w:val="en-US" w:eastAsia="zh-CN" w:bidi="ar-SA"/>
              </w:rPr>
            </w:sdtEndPr>
            <w:sdtContent>
              <w:r>
                <w:rPr>
                  <w:rFonts w:hint="eastAsia" w:ascii="宋体" w:hAnsi="宋体" w:eastAsia="宋体" w:cs="宋体"/>
                  <w:b/>
                  <w:bCs/>
                  <w:sz w:val="28"/>
                  <w:szCs w:val="28"/>
                </w:rPr>
                <w:t>第一章  招标公告</w:t>
              </w:r>
            </w:sdtContent>
          </w:sdt>
          <w:r>
            <w:rPr>
              <w:rFonts w:hint="eastAsia" w:ascii="宋体" w:hAnsi="宋体" w:eastAsia="宋体" w:cs="宋体"/>
              <w:b/>
              <w:bCs/>
              <w:sz w:val="28"/>
              <w:szCs w:val="28"/>
            </w:rPr>
            <w:tab/>
          </w:r>
          <w:r>
            <w:rPr>
              <w:rFonts w:hint="eastAsia" w:ascii="宋体" w:hAnsi="宋体" w:eastAsia="宋体" w:cs="宋体"/>
              <w:b/>
              <w:bCs/>
              <w:sz w:val="28"/>
              <w:szCs w:val="28"/>
            </w:rPr>
            <w:t>4</w:t>
          </w:r>
          <w:r>
            <w:rPr>
              <w:rFonts w:hint="eastAsia" w:ascii="宋体" w:hAnsi="宋体" w:eastAsia="宋体" w:cs="宋体"/>
              <w:b/>
              <w:bCs/>
              <w:sz w:val="28"/>
              <w:szCs w:val="28"/>
            </w:rPr>
            <w:fldChar w:fldCharType="end"/>
          </w:r>
        </w:p>
        <w:p>
          <w:pPr>
            <w:pStyle w:val="169"/>
            <w:tabs>
              <w:tab w:val="right" w:leader="dot" w:pos="9750"/>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_Toc5025 </w:instrText>
          </w:r>
          <w:r>
            <w:rPr>
              <w:rFonts w:hint="eastAsia" w:ascii="宋体" w:hAnsi="宋体" w:eastAsia="宋体" w:cs="宋体"/>
              <w:b/>
              <w:bCs/>
              <w:sz w:val="28"/>
              <w:szCs w:val="28"/>
            </w:rPr>
            <w:fldChar w:fldCharType="separate"/>
          </w:r>
          <w:sdt>
            <w:sdtPr>
              <w:rPr>
                <w:rFonts w:hint="eastAsia" w:ascii="宋体" w:hAnsi="宋体" w:eastAsia="宋体" w:cs="宋体"/>
                <w:b/>
                <w:bCs/>
                <w:color w:val="000000"/>
                <w:sz w:val="28"/>
                <w:szCs w:val="28"/>
                <w:lang w:val="en-US" w:eastAsia="zh-CN" w:bidi="ar-SA"/>
              </w:rPr>
              <w:id w:val="147470476"/>
              <w:placeholder>
                <w:docPart w:val="{0cb8a879-2405-44a3-9004-bad4192ddf56}"/>
              </w:placeholder>
            </w:sdtPr>
            <w:sdtEndPr>
              <w:rPr>
                <w:rFonts w:hint="eastAsia" w:ascii="宋体" w:hAnsi="宋体" w:eastAsia="宋体" w:cs="宋体"/>
                <w:b/>
                <w:bCs/>
                <w:color w:val="000000"/>
                <w:sz w:val="28"/>
                <w:szCs w:val="28"/>
                <w:lang w:val="en-US" w:eastAsia="zh-CN" w:bidi="ar-SA"/>
              </w:rPr>
            </w:sdtEndPr>
            <w:sdtContent>
              <w:r>
                <w:rPr>
                  <w:rFonts w:hint="eastAsia" w:ascii="宋体" w:hAnsi="宋体" w:eastAsia="宋体" w:cs="宋体"/>
                  <w:b/>
                  <w:bCs/>
                  <w:sz w:val="28"/>
                  <w:szCs w:val="28"/>
                </w:rPr>
                <w:t>第二章  投标人须知</w:t>
              </w:r>
            </w:sdtContent>
          </w:sdt>
          <w:r>
            <w:rPr>
              <w:rFonts w:hint="eastAsia" w:ascii="宋体" w:hAnsi="宋体" w:eastAsia="宋体" w:cs="宋体"/>
              <w:b/>
              <w:bCs/>
              <w:sz w:val="28"/>
              <w:szCs w:val="28"/>
            </w:rPr>
            <w:tab/>
          </w:r>
          <w:r>
            <w:rPr>
              <w:rFonts w:hint="eastAsia" w:ascii="宋体" w:hAnsi="宋体" w:eastAsia="宋体" w:cs="宋体"/>
              <w:b/>
              <w:bCs/>
              <w:sz w:val="28"/>
              <w:szCs w:val="28"/>
            </w:rPr>
            <w:t>9</w:t>
          </w:r>
          <w:r>
            <w:rPr>
              <w:rFonts w:hint="eastAsia" w:ascii="宋体" w:hAnsi="宋体" w:eastAsia="宋体" w:cs="宋体"/>
              <w:b/>
              <w:bCs/>
              <w:sz w:val="28"/>
              <w:szCs w:val="28"/>
            </w:rPr>
            <w:fldChar w:fldCharType="end"/>
          </w:r>
        </w:p>
        <w:p>
          <w:pPr>
            <w:pStyle w:val="169"/>
            <w:tabs>
              <w:tab w:val="right" w:leader="dot" w:pos="9750"/>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_Toc14181 </w:instrText>
          </w:r>
          <w:r>
            <w:rPr>
              <w:rFonts w:hint="eastAsia" w:ascii="宋体" w:hAnsi="宋体" w:eastAsia="宋体" w:cs="宋体"/>
              <w:b/>
              <w:bCs/>
              <w:sz w:val="28"/>
              <w:szCs w:val="28"/>
            </w:rPr>
            <w:fldChar w:fldCharType="separate"/>
          </w:r>
          <w:sdt>
            <w:sdtPr>
              <w:rPr>
                <w:rFonts w:hint="eastAsia" w:ascii="宋体" w:hAnsi="宋体" w:eastAsia="宋体" w:cs="宋体"/>
                <w:b/>
                <w:bCs/>
                <w:color w:val="000000"/>
                <w:sz w:val="28"/>
                <w:szCs w:val="28"/>
                <w:lang w:val="en-US" w:eastAsia="zh-CN" w:bidi="ar-SA"/>
              </w:rPr>
              <w:id w:val="147470476"/>
              <w:placeholder>
                <w:docPart w:val="{f57de39e-2216-4527-aaf1-5b86c87612e0}"/>
              </w:placeholder>
            </w:sdtPr>
            <w:sdtEndPr>
              <w:rPr>
                <w:rFonts w:hint="eastAsia" w:ascii="宋体" w:hAnsi="宋体" w:eastAsia="宋体" w:cs="宋体"/>
                <w:b/>
                <w:bCs/>
                <w:color w:val="000000"/>
                <w:sz w:val="28"/>
                <w:szCs w:val="28"/>
                <w:lang w:val="en-US" w:eastAsia="zh-CN" w:bidi="ar-SA"/>
              </w:rPr>
            </w:sdtEndPr>
            <w:sdtContent>
              <w:r>
                <w:rPr>
                  <w:rFonts w:hint="eastAsia" w:ascii="宋体" w:hAnsi="宋体" w:eastAsia="宋体" w:cs="宋体"/>
                  <w:b/>
                  <w:bCs/>
                  <w:sz w:val="28"/>
                  <w:szCs w:val="28"/>
                </w:rPr>
                <w:t>第三章  资格审查</w:t>
              </w:r>
            </w:sdtContent>
          </w:sdt>
          <w:r>
            <w:rPr>
              <w:rFonts w:hint="eastAsia" w:ascii="宋体" w:hAnsi="宋体" w:eastAsia="宋体" w:cs="宋体"/>
              <w:b/>
              <w:bCs/>
              <w:sz w:val="28"/>
              <w:szCs w:val="28"/>
            </w:rPr>
            <w:tab/>
          </w:r>
          <w:r>
            <w:rPr>
              <w:rFonts w:hint="eastAsia" w:ascii="宋体" w:hAnsi="宋体" w:eastAsia="宋体" w:cs="宋体"/>
              <w:b/>
              <w:bCs/>
              <w:sz w:val="28"/>
              <w:szCs w:val="28"/>
            </w:rPr>
            <w:t>37</w:t>
          </w:r>
          <w:r>
            <w:rPr>
              <w:rFonts w:hint="eastAsia" w:ascii="宋体" w:hAnsi="宋体" w:eastAsia="宋体" w:cs="宋体"/>
              <w:b/>
              <w:bCs/>
              <w:sz w:val="28"/>
              <w:szCs w:val="28"/>
            </w:rPr>
            <w:fldChar w:fldCharType="end"/>
          </w:r>
        </w:p>
        <w:p>
          <w:pPr>
            <w:pStyle w:val="169"/>
            <w:tabs>
              <w:tab w:val="right" w:leader="dot" w:pos="9750"/>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_Toc13469 </w:instrText>
          </w:r>
          <w:r>
            <w:rPr>
              <w:rFonts w:hint="eastAsia" w:ascii="宋体" w:hAnsi="宋体" w:eastAsia="宋体" w:cs="宋体"/>
              <w:b/>
              <w:bCs/>
              <w:sz w:val="28"/>
              <w:szCs w:val="28"/>
            </w:rPr>
            <w:fldChar w:fldCharType="separate"/>
          </w:r>
          <w:sdt>
            <w:sdtPr>
              <w:rPr>
                <w:rFonts w:hint="eastAsia" w:ascii="宋体" w:hAnsi="宋体" w:eastAsia="宋体" w:cs="宋体"/>
                <w:b/>
                <w:bCs/>
                <w:color w:val="000000"/>
                <w:sz w:val="28"/>
                <w:szCs w:val="28"/>
                <w:lang w:val="en-US" w:eastAsia="zh-CN" w:bidi="ar-SA"/>
              </w:rPr>
              <w:id w:val="147470476"/>
              <w:placeholder>
                <w:docPart w:val="{b67f1de2-2668-410d-8330-30b0a0ecd674}"/>
              </w:placeholder>
            </w:sdtPr>
            <w:sdtEndPr>
              <w:rPr>
                <w:rFonts w:hint="eastAsia" w:ascii="宋体" w:hAnsi="宋体" w:eastAsia="宋体" w:cs="宋体"/>
                <w:b/>
                <w:bCs/>
                <w:color w:val="000000"/>
                <w:sz w:val="28"/>
                <w:szCs w:val="28"/>
                <w:lang w:val="en-US" w:eastAsia="zh-CN" w:bidi="ar-SA"/>
              </w:rPr>
            </w:sdtEndPr>
            <w:sdtContent>
              <w:r>
                <w:rPr>
                  <w:rFonts w:hint="eastAsia" w:ascii="宋体" w:hAnsi="宋体" w:eastAsia="宋体" w:cs="宋体"/>
                  <w:b/>
                  <w:bCs/>
                  <w:sz w:val="28"/>
                  <w:szCs w:val="28"/>
                </w:rPr>
                <w:t>第四章  评标程序、评标方法和评标标准</w:t>
              </w:r>
            </w:sdtContent>
          </w:sdt>
          <w:r>
            <w:rPr>
              <w:rFonts w:hint="eastAsia" w:ascii="宋体" w:hAnsi="宋体" w:eastAsia="宋体" w:cs="宋体"/>
              <w:b/>
              <w:bCs/>
              <w:sz w:val="28"/>
              <w:szCs w:val="28"/>
            </w:rPr>
            <w:tab/>
          </w:r>
          <w:r>
            <w:rPr>
              <w:rFonts w:hint="eastAsia" w:ascii="宋体" w:hAnsi="宋体" w:eastAsia="宋体" w:cs="宋体"/>
              <w:b/>
              <w:bCs/>
              <w:sz w:val="28"/>
              <w:szCs w:val="28"/>
            </w:rPr>
            <w:t>39</w:t>
          </w:r>
          <w:r>
            <w:rPr>
              <w:rFonts w:hint="eastAsia" w:ascii="宋体" w:hAnsi="宋体" w:eastAsia="宋体" w:cs="宋体"/>
              <w:b/>
              <w:bCs/>
              <w:sz w:val="28"/>
              <w:szCs w:val="28"/>
            </w:rPr>
            <w:fldChar w:fldCharType="end"/>
          </w:r>
        </w:p>
        <w:p>
          <w:pPr>
            <w:pStyle w:val="169"/>
            <w:tabs>
              <w:tab w:val="right" w:leader="dot" w:pos="9750"/>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_Toc8985 </w:instrText>
          </w:r>
          <w:r>
            <w:rPr>
              <w:rFonts w:hint="eastAsia" w:ascii="宋体" w:hAnsi="宋体" w:eastAsia="宋体" w:cs="宋体"/>
              <w:b/>
              <w:bCs/>
              <w:sz w:val="28"/>
              <w:szCs w:val="28"/>
            </w:rPr>
            <w:fldChar w:fldCharType="separate"/>
          </w:r>
          <w:sdt>
            <w:sdtPr>
              <w:rPr>
                <w:rFonts w:hint="eastAsia" w:ascii="宋体" w:hAnsi="宋体" w:eastAsia="宋体" w:cs="宋体"/>
                <w:b/>
                <w:bCs/>
                <w:color w:val="000000"/>
                <w:sz w:val="28"/>
                <w:szCs w:val="28"/>
                <w:lang w:val="en-US" w:eastAsia="zh-CN" w:bidi="ar-SA"/>
              </w:rPr>
              <w:id w:val="147470476"/>
              <w:placeholder>
                <w:docPart w:val="{61c2cd7d-236b-4ed9-876b-ff6a99001fcf}"/>
              </w:placeholder>
            </w:sdtPr>
            <w:sdtEndPr>
              <w:rPr>
                <w:rFonts w:hint="eastAsia" w:ascii="宋体" w:hAnsi="宋体" w:eastAsia="宋体" w:cs="宋体"/>
                <w:b/>
                <w:bCs/>
                <w:color w:val="000000"/>
                <w:sz w:val="28"/>
                <w:szCs w:val="28"/>
                <w:lang w:val="en-US" w:eastAsia="zh-CN" w:bidi="ar-SA"/>
              </w:rPr>
            </w:sdtEndPr>
            <w:sdtContent>
              <w:r>
                <w:rPr>
                  <w:rFonts w:hint="eastAsia" w:ascii="宋体" w:hAnsi="宋体" w:eastAsia="宋体" w:cs="宋体"/>
                  <w:b/>
                  <w:bCs/>
                  <w:sz w:val="28"/>
                  <w:szCs w:val="28"/>
                </w:rPr>
                <w:t>第五章  采购需求</w:t>
              </w:r>
            </w:sdtContent>
          </w:sdt>
          <w:r>
            <w:rPr>
              <w:rFonts w:hint="eastAsia" w:ascii="宋体" w:hAnsi="宋体" w:eastAsia="宋体" w:cs="宋体"/>
              <w:b/>
              <w:bCs/>
              <w:sz w:val="28"/>
              <w:szCs w:val="28"/>
            </w:rPr>
            <w:tab/>
          </w:r>
          <w:r>
            <w:rPr>
              <w:rFonts w:hint="eastAsia" w:ascii="宋体" w:hAnsi="宋体" w:eastAsia="宋体" w:cs="宋体"/>
              <w:b/>
              <w:bCs/>
              <w:sz w:val="28"/>
              <w:szCs w:val="28"/>
            </w:rPr>
            <w:t>48</w:t>
          </w:r>
          <w:r>
            <w:rPr>
              <w:rFonts w:hint="eastAsia" w:ascii="宋体" w:hAnsi="宋体" w:eastAsia="宋体" w:cs="宋体"/>
              <w:b/>
              <w:bCs/>
              <w:sz w:val="28"/>
              <w:szCs w:val="28"/>
            </w:rPr>
            <w:fldChar w:fldCharType="end"/>
          </w:r>
        </w:p>
        <w:p>
          <w:pPr>
            <w:pStyle w:val="169"/>
            <w:tabs>
              <w:tab w:val="right" w:leader="dot" w:pos="9750"/>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_Toc1579 </w:instrText>
          </w:r>
          <w:r>
            <w:rPr>
              <w:rFonts w:hint="eastAsia" w:ascii="宋体" w:hAnsi="宋体" w:eastAsia="宋体" w:cs="宋体"/>
              <w:b/>
              <w:bCs/>
              <w:sz w:val="28"/>
              <w:szCs w:val="28"/>
            </w:rPr>
            <w:fldChar w:fldCharType="separate"/>
          </w:r>
          <w:sdt>
            <w:sdtPr>
              <w:rPr>
                <w:rFonts w:hint="eastAsia" w:ascii="宋体" w:hAnsi="宋体" w:eastAsia="宋体" w:cs="宋体"/>
                <w:b/>
                <w:bCs/>
                <w:color w:val="000000"/>
                <w:sz w:val="28"/>
                <w:szCs w:val="28"/>
                <w:lang w:val="en-US" w:eastAsia="zh-CN" w:bidi="ar-SA"/>
              </w:rPr>
              <w:id w:val="147470476"/>
              <w:placeholder>
                <w:docPart w:val="{a107a6ae-391d-485d-bd36-c9da1264f86a}"/>
              </w:placeholder>
            </w:sdtPr>
            <w:sdtEndPr>
              <w:rPr>
                <w:rFonts w:hint="eastAsia" w:ascii="宋体" w:hAnsi="宋体" w:eastAsia="宋体" w:cs="宋体"/>
                <w:b/>
                <w:bCs/>
                <w:color w:val="000000"/>
                <w:sz w:val="28"/>
                <w:szCs w:val="28"/>
                <w:lang w:val="en-US" w:eastAsia="zh-CN" w:bidi="ar-SA"/>
              </w:rPr>
            </w:sdtEndPr>
            <w:sdtContent>
              <w:r>
                <w:rPr>
                  <w:rFonts w:hint="eastAsia" w:ascii="宋体" w:hAnsi="宋体" w:eastAsia="宋体" w:cs="宋体"/>
                  <w:b/>
                  <w:bCs/>
                  <w:sz w:val="28"/>
                  <w:szCs w:val="28"/>
                </w:rPr>
                <w:t>第六章  拟签订的合同文本</w:t>
              </w:r>
            </w:sdtContent>
          </w:sdt>
          <w:r>
            <w:rPr>
              <w:rFonts w:hint="eastAsia" w:ascii="宋体" w:hAnsi="宋体" w:eastAsia="宋体" w:cs="宋体"/>
              <w:b/>
              <w:bCs/>
              <w:sz w:val="28"/>
              <w:szCs w:val="28"/>
            </w:rPr>
            <w:tab/>
          </w:r>
          <w:r>
            <w:rPr>
              <w:rFonts w:hint="eastAsia" w:ascii="宋体" w:hAnsi="宋体" w:eastAsia="宋体" w:cs="宋体"/>
              <w:b/>
              <w:bCs/>
              <w:sz w:val="28"/>
              <w:szCs w:val="28"/>
            </w:rPr>
            <w:t>53</w:t>
          </w:r>
          <w:r>
            <w:rPr>
              <w:rFonts w:hint="eastAsia" w:ascii="宋体" w:hAnsi="宋体" w:eastAsia="宋体" w:cs="宋体"/>
              <w:b/>
              <w:bCs/>
              <w:sz w:val="28"/>
              <w:szCs w:val="28"/>
            </w:rPr>
            <w:fldChar w:fldCharType="end"/>
          </w:r>
        </w:p>
        <w:p>
          <w:pPr>
            <w:pStyle w:val="169"/>
            <w:tabs>
              <w:tab w:val="right" w:leader="dot" w:pos="9750"/>
            </w:tabs>
            <w:rPr>
              <w:b/>
              <w:bCs/>
              <w:sz w:val="21"/>
              <w:szCs w:val="21"/>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_Toc8815 </w:instrText>
          </w:r>
          <w:r>
            <w:rPr>
              <w:rFonts w:hint="eastAsia" w:ascii="宋体" w:hAnsi="宋体" w:eastAsia="宋体" w:cs="宋体"/>
              <w:b/>
              <w:bCs/>
              <w:sz w:val="28"/>
              <w:szCs w:val="28"/>
            </w:rPr>
            <w:fldChar w:fldCharType="separate"/>
          </w:r>
          <w:sdt>
            <w:sdtPr>
              <w:rPr>
                <w:rFonts w:hint="eastAsia" w:ascii="宋体" w:hAnsi="宋体" w:eastAsia="宋体" w:cs="宋体"/>
                <w:b/>
                <w:bCs/>
                <w:color w:val="000000"/>
                <w:sz w:val="28"/>
                <w:szCs w:val="28"/>
                <w:lang w:val="en-US" w:eastAsia="zh-CN" w:bidi="ar-SA"/>
              </w:rPr>
              <w:id w:val="147470476"/>
              <w:placeholder>
                <w:docPart w:val="{5e6b14f4-feb7-4eec-95c7-fb1406b9e52d}"/>
              </w:placeholder>
            </w:sdtPr>
            <w:sdtEndPr>
              <w:rPr>
                <w:rFonts w:hint="eastAsia" w:ascii="宋体" w:hAnsi="宋体" w:eastAsia="宋体" w:cs="宋体"/>
                <w:b/>
                <w:bCs/>
                <w:color w:val="000000"/>
                <w:sz w:val="28"/>
                <w:szCs w:val="28"/>
                <w:lang w:val="en-US" w:eastAsia="zh-CN" w:bidi="ar-SA"/>
              </w:rPr>
            </w:sdtEndPr>
            <w:sdtContent>
              <w:r>
                <w:rPr>
                  <w:rFonts w:hint="eastAsia" w:ascii="宋体" w:hAnsi="宋体" w:eastAsia="宋体" w:cs="宋体"/>
                  <w:b/>
                  <w:bCs/>
                  <w:sz w:val="28"/>
                  <w:szCs w:val="28"/>
                </w:rPr>
                <w:t>第</w:t>
              </w: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章　投标文件格式</w:t>
              </w:r>
            </w:sdtContent>
          </w:sdt>
          <w:r>
            <w:rPr>
              <w:rFonts w:hint="eastAsia" w:ascii="宋体" w:hAnsi="宋体" w:eastAsia="宋体" w:cs="宋体"/>
              <w:b/>
              <w:bCs/>
              <w:sz w:val="28"/>
              <w:szCs w:val="28"/>
            </w:rPr>
            <w:tab/>
          </w:r>
          <w:r>
            <w:rPr>
              <w:rFonts w:hint="eastAsia" w:ascii="宋体" w:hAnsi="宋体" w:eastAsia="宋体" w:cs="宋体"/>
              <w:b/>
              <w:bCs/>
              <w:sz w:val="28"/>
              <w:szCs w:val="28"/>
            </w:rPr>
            <w:t>66</w:t>
          </w:r>
          <w:r>
            <w:rPr>
              <w:rFonts w:hint="eastAsia" w:ascii="宋体" w:hAnsi="宋体" w:eastAsia="宋体" w:cs="宋体"/>
              <w:b/>
              <w:bCs/>
              <w:sz w:val="28"/>
              <w:szCs w:val="28"/>
            </w:rPr>
            <w:fldChar w:fldCharType="end"/>
          </w:r>
        </w:p>
        <w:p>
          <w:pPr>
            <w:pStyle w:val="169"/>
            <w:tabs>
              <w:tab w:val="right" w:leader="dot" w:pos="9750"/>
            </w:tabs>
          </w:pPr>
        </w:p>
      </w:sdtContent>
    </w:sdt>
    <w:p>
      <w:pPr>
        <w:pStyle w:val="162"/>
        <w:jc w:val="both"/>
        <w:rPr>
          <w:rFonts w:hint="eastAsia" w:ascii="宋体" w:hAnsi="宋体" w:eastAsia="宋体" w:cs="宋体"/>
          <w:b/>
          <w:bCs/>
          <w:color w:val="auto"/>
          <w:sz w:val="28"/>
          <w:szCs w:val="28"/>
          <w:highlight w:val="none"/>
        </w:rPr>
        <w:sectPr>
          <w:footerReference r:id="rId9" w:type="default"/>
          <w:pgSz w:w="11905" w:h="16838"/>
          <w:pgMar w:top="1304" w:right="964" w:bottom="1020" w:left="1191" w:header="567" w:footer="454" w:gutter="0"/>
          <w:pgBorders>
            <w:top w:val="none" w:sz="0" w:space="0"/>
            <w:left w:val="none" w:sz="0" w:space="0"/>
            <w:bottom w:val="none" w:sz="0" w:space="0"/>
            <w:right w:val="none" w:sz="0" w:space="0"/>
          </w:pgBorders>
          <w:pgNumType w:fmt="decimal" w:start="1"/>
          <w:cols w:space="720" w:num="1"/>
          <w:rtlGutter w:val="0"/>
          <w:docGrid w:type="lines" w:linePitch="317" w:charSpace="0"/>
        </w:sectPr>
      </w:pPr>
    </w:p>
    <w:p>
      <w:pPr>
        <w:spacing w:line="240" w:lineRule="auto"/>
        <w:ind w:left="0" w:firstLine="0" w:firstLineChars="0"/>
        <w:jc w:val="center"/>
        <w:outlineLvl w:val="0"/>
        <w:rPr>
          <w:rFonts w:hint="eastAsia" w:ascii="宋体" w:hAnsi="宋体" w:eastAsia="宋体" w:cs="宋体"/>
          <w:b w:val="0"/>
          <w:bCs w:val="0"/>
          <w:color w:val="auto"/>
          <w:sz w:val="20"/>
          <w:szCs w:val="20"/>
          <w:highlight w:val="none"/>
          <w:lang w:val="en-US" w:eastAsia="zh-CN"/>
        </w:rPr>
      </w:pPr>
      <w:bookmarkStart w:id="1" w:name="_Toc15858"/>
      <w:bookmarkStart w:id="2" w:name="_Toc18171"/>
      <w:r>
        <w:rPr>
          <w:rFonts w:hint="eastAsia" w:ascii="宋体" w:hAnsi="宋体" w:eastAsia="宋体" w:cs="宋体"/>
          <w:b/>
          <w:sz w:val="28"/>
          <w:szCs w:val="28"/>
          <w:highlight w:val="none"/>
        </w:rPr>
        <w:t>第一章</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rPr>
        <w:t>招标公告</w:t>
      </w:r>
      <w:bookmarkEnd w:id="0"/>
      <w:bookmarkEnd w:id="1"/>
      <w:bookmarkEnd w:id="2"/>
      <w:r>
        <w:rPr>
          <w:rFonts w:hint="eastAsia" w:ascii="宋体" w:hAnsi="宋体" w:eastAsia="宋体" w:cs="宋体"/>
          <w:b/>
          <w:sz w:val="28"/>
          <w:szCs w:val="28"/>
          <w:highlight w:val="none"/>
          <w:lang w:val="en-US" w:eastAsia="zh-CN"/>
        </w:rPr>
        <w:t xml:space="preserve">  </w:t>
      </w:r>
      <w:r>
        <w:rPr>
          <w:rFonts w:hint="eastAsia" w:ascii="宋体" w:hAnsi="宋体" w:eastAsia="宋体" w:cs="宋体"/>
          <w:b w:val="0"/>
          <w:bCs w:val="0"/>
          <w:color w:val="auto"/>
          <w:sz w:val="18"/>
          <w:szCs w:val="18"/>
          <w:highlight w:val="none"/>
          <w:lang w:val="en-US" w:eastAsia="zh-CN"/>
        </w:rPr>
        <w:t xml:space="preserve">                                                             </w:t>
      </w:r>
    </w:p>
    <w:p>
      <w:pPr>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highlight w:val="none"/>
        </w:rPr>
      </w:pPr>
      <w:r>
        <w:rPr>
          <w:rFonts w:hint="eastAsia" w:ascii="宋体" w:hAnsi="宋体" w:cs="宋体"/>
          <w:b/>
          <w:bCs/>
          <w:sz w:val="36"/>
          <w:szCs w:val="36"/>
          <w:highlight w:val="none"/>
          <w:lang w:val="en-US" w:eastAsia="zh-CN"/>
        </w:rPr>
        <w:t>策勒县第一批耕地储备库（二次）</w:t>
      </w:r>
      <w:r>
        <w:rPr>
          <w:rFonts w:hint="eastAsia" w:ascii="宋体" w:hAnsi="宋体" w:eastAsia="宋体" w:cs="宋体"/>
          <w:b/>
          <w:bCs/>
          <w:sz w:val="36"/>
          <w:szCs w:val="36"/>
          <w:highlight w:val="none"/>
          <w:lang w:val="en-US" w:eastAsia="zh-CN"/>
        </w:rPr>
        <w:t>—公开招标公告</w:t>
      </w:r>
    </w:p>
    <w:p>
      <w:pPr>
        <w:pageBreakBefore w:val="0"/>
        <w:pBdr>
          <w:top w:val="single" w:color="auto" w:sz="4" w:space="0"/>
          <w:left w:val="single" w:color="auto" w:sz="4" w:space="4"/>
          <w:bottom w:val="single" w:color="auto" w:sz="4" w:space="1"/>
          <w:right w:val="single" w:color="auto" w:sz="4" w:space="4"/>
        </w:pBdr>
        <w:kinsoku/>
        <w:wordWrap/>
        <w:overflowPunct/>
        <w:autoSpaceDE/>
        <w:autoSpaceDN/>
        <w:bidi w:val="0"/>
        <w:spacing w:line="380" w:lineRule="exact"/>
        <w:rPr>
          <w:rFonts w:hint="eastAsia" w:ascii="宋体" w:hAnsi="宋体" w:eastAsia="宋体" w:cs="宋体"/>
          <w:i w:val="0"/>
          <w:iCs w:val="0"/>
          <w:caps w:val="0"/>
          <w:color w:val="000000"/>
          <w:spacing w:val="0"/>
          <w:kern w:val="0"/>
          <w:sz w:val="24"/>
          <w:szCs w:val="24"/>
          <w:highlight w:val="none"/>
          <w:lang w:val="en-US" w:eastAsia="zh-CN" w:bidi="ar-SA"/>
        </w:rPr>
      </w:pPr>
      <w:bookmarkStart w:id="3" w:name="_Toc35393621"/>
      <w:bookmarkStart w:id="4" w:name="_Toc28359002"/>
      <w:bookmarkStart w:id="5" w:name="_Toc28359079"/>
      <w:bookmarkStart w:id="6" w:name="_Toc35393790"/>
      <w:bookmarkStart w:id="7" w:name="_Hlk24379207"/>
      <w:r>
        <w:rPr>
          <w:rFonts w:hint="eastAsia" w:ascii="宋体" w:hAnsi="宋体" w:eastAsia="宋体" w:cs="宋体"/>
          <w:i w:val="0"/>
          <w:iCs w:val="0"/>
          <w:caps w:val="0"/>
          <w:color w:val="000000"/>
          <w:spacing w:val="0"/>
          <w:kern w:val="0"/>
          <w:sz w:val="24"/>
          <w:szCs w:val="24"/>
          <w:highlight w:val="none"/>
          <w:lang w:val="en-US" w:eastAsia="zh-CN" w:bidi="ar-SA"/>
        </w:rPr>
        <w:t>项目概况</w:t>
      </w:r>
    </w:p>
    <w:p>
      <w:pPr>
        <w:pageBreakBefore w:val="0"/>
        <w:pBdr>
          <w:top w:val="single" w:color="auto" w:sz="4" w:space="0"/>
          <w:left w:val="single" w:color="auto" w:sz="4" w:space="4"/>
          <w:bottom w:val="single" w:color="auto" w:sz="4" w:space="1"/>
          <w:right w:val="single" w:color="auto" w:sz="4" w:space="4"/>
        </w:pBdr>
        <w:kinsoku/>
        <w:wordWrap/>
        <w:overflowPunct/>
        <w:autoSpaceDE/>
        <w:autoSpaceDN/>
        <w:bidi w:val="0"/>
        <w:spacing w:line="380" w:lineRule="exact"/>
        <w:ind w:firstLine="480"/>
        <w:rPr>
          <w:rFonts w:hint="eastAsia" w:ascii="宋体" w:hAnsi="宋体" w:eastAsia="宋体" w:cs="宋体"/>
          <w:b w:val="0"/>
          <w:bCs w:val="0"/>
          <w:i w:val="0"/>
          <w:iCs w:val="0"/>
          <w:kern w:val="2"/>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 xml:space="preserve">  </w:t>
      </w:r>
      <w:r>
        <w:rPr>
          <w:rFonts w:hint="eastAsia" w:ascii="宋体" w:hAnsi="宋体" w:cs="宋体"/>
          <w:i w:val="0"/>
          <w:iCs w:val="0"/>
          <w:caps w:val="0"/>
          <w:color w:val="000000"/>
          <w:spacing w:val="0"/>
          <w:kern w:val="0"/>
          <w:sz w:val="24"/>
          <w:szCs w:val="24"/>
          <w:highlight w:val="none"/>
          <w:lang w:val="en-US" w:eastAsia="zh-CN" w:bidi="ar-SA"/>
        </w:rPr>
        <w:t>策勒县第一批耕地储备库（二次）</w:t>
      </w:r>
      <w:r>
        <w:rPr>
          <w:rFonts w:hint="eastAsia" w:ascii="宋体" w:hAnsi="宋体" w:eastAsia="宋体" w:cs="宋体"/>
          <w:i w:val="0"/>
          <w:iCs w:val="0"/>
          <w:caps w:val="0"/>
          <w:color w:val="000000"/>
          <w:spacing w:val="0"/>
          <w:kern w:val="0"/>
          <w:sz w:val="24"/>
          <w:szCs w:val="24"/>
          <w:highlight w:val="none"/>
          <w:lang w:val="en-US" w:eastAsia="zh-CN" w:bidi="ar-SA"/>
        </w:rPr>
        <w:t>的潜在投标人应登陆政采云平台https://www.zcygov.cn/在线申请获取采购文件（进入“项目采购”应用，在获取采购文件菜单中选择项目，申请获取采购文件），并于2023年</w:t>
      </w:r>
      <w:r>
        <w:rPr>
          <w:rFonts w:hint="eastAsia" w:ascii="宋体" w:hAnsi="宋体" w:cs="宋体"/>
          <w:i w:val="0"/>
          <w:iCs w:val="0"/>
          <w:caps w:val="0"/>
          <w:color w:val="000000"/>
          <w:spacing w:val="0"/>
          <w:kern w:val="0"/>
          <w:sz w:val="24"/>
          <w:szCs w:val="24"/>
          <w:highlight w:val="none"/>
          <w:lang w:val="en-US" w:eastAsia="zh-CN" w:bidi="ar-SA"/>
        </w:rPr>
        <w:t>10</w:t>
      </w:r>
      <w:r>
        <w:rPr>
          <w:rFonts w:hint="eastAsia" w:ascii="宋体" w:hAnsi="宋体" w:eastAsia="宋体" w:cs="宋体"/>
          <w:i w:val="0"/>
          <w:iCs w:val="0"/>
          <w:caps w:val="0"/>
          <w:color w:val="000000"/>
          <w:spacing w:val="0"/>
          <w:kern w:val="0"/>
          <w:sz w:val="24"/>
          <w:szCs w:val="24"/>
          <w:highlight w:val="none"/>
          <w:lang w:val="en-US" w:eastAsia="zh-CN" w:bidi="ar-SA"/>
        </w:rPr>
        <w:t>月</w:t>
      </w:r>
      <w:r>
        <w:rPr>
          <w:rFonts w:hint="eastAsia" w:ascii="宋体" w:hAnsi="宋体" w:cs="宋体"/>
          <w:i w:val="0"/>
          <w:iCs w:val="0"/>
          <w:caps w:val="0"/>
          <w:color w:val="000000"/>
          <w:spacing w:val="0"/>
          <w:kern w:val="0"/>
          <w:sz w:val="24"/>
          <w:szCs w:val="24"/>
          <w:highlight w:val="none"/>
          <w:lang w:val="en-US" w:eastAsia="zh-CN" w:bidi="ar-SA"/>
        </w:rPr>
        <w:t>18</w:t>
      </w:r>
      <w:r>
        <w:rPr>
          <w:rFonts w:hint="eastAsia" w:ascii="宋体" w:hAnsi="宋体" w:eastAsia="宋体" w:cs="宋体"/>
          <w:i w:val="0"/>
          <w:iCs w:val="0"/>
          <w:caps w:val="0"/>
          <w:color w:val="000000"/>
          <w:spacing w:val="0"/>
          <w:kern w:val="0"/>
          <w:sz w:val="24"/>
          <w:szCs w:val="24"/>
          <w:highlight w:val="none"/>
          <w:lang w:val="en-US" w:eastAsia="zh-CN" w:bidi="ar-SA"/>
        </w:rPr>
        <w:t>日 11点00分（北京时间）前递交投标文件。</w:t>
      </w:r>
      <w:bookmarkEnd w:id="3"/>
      <w:bookmarkEnd w:id="4"/>
      <w:bookmarkEnd w:id="5"/>
      <w:bookmarkEnd w:id="6"/>
      <w:bookmarkEnd w:id="7"/>
    </w:p>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both"/>
        <w:textAlignment w:val="auto"/>
        <w:rPr>
          <w:rStyle w:val="77"/>
          <w:rFonts w:hint="eastAsia" w:ascii="宋体" w:hAnsi="宋体" w:eastAsia="宋体" w:cs="宋体"/>
          <w:b/>
          <w:i w:val="0"/>
          <w:iCs w:val="0"/>
          <w:caps w:val="0"/>
          <w:color w:val="000000"/>
          <w:spacing w:val="0"/>
          <w:sz w:val="27"/>
          <w:szCs w:val="27"/>
          <w:highlight w:val="none"/>
        </w:rPr>
      </w:pPr>
      <w:bookmarkStart w:id="8" w:name="_Toc27595"/>
      <w:bookmarkStart w:id="9" w:name="_Toc24430"/>
      <w:bookmarkStart w:id="10" w:name="_Toc30392"/>
      <w:r>
        <w:rPr>
          <w:rFonts w:hint="eastAsia" w:ascii="宋体" w:hAnsi="宋体" w:eastAsia="宋体" w:cs="宋体"/>
          <w:b/>
          <w:bCs/>
          <w:i w:val="0"/>
          <w:iCs w:val="0"/>
          <w:caps w:val="0"/>
          <w:color w:val="000000"/>
          <w:spacing w:val="0"/>
          <w:kern w:val="0"/>
          <w:sz w:val="24"/>
          <w:szCs w:val="24"/>
          <w:highlight w:val="none"/>
          <w:lang w:val="en-US" w:eastAsia="zh-CN" w:bidi="ar"/>
        </w:rPr>
        <w:t>一、项目基本情况</w:t>
      </w:r>
      <w:bookmarkEnd w:id="8"/>
      <w:bookmarkEnd w:id="9"/>
      <w:bookmarkEnd w:id="10"/>
      <w:r>
        <w:rPr>
          <w:rFonts w:hint="eastAsia" w:ascii="宋体" w:hAnsi="宋体" w:cs="宋体"/>
          <w:b/>
          <w:bCs/>
          <w:i w:val="0"/>
          <w:iCs w:val="0"/>
          <w:caps w:val="0"/>
          <w:color w:val="000000"/>
          <w:spacing w:val="0"/>
          <w:kern w:val="0"/>
          <w:sz w:val="24"/>
          <w:szCs w:val="24"/>
          <w:highlight w:val="none"/>
          <w:lang w:val="en-US" w:eastAsia="zh-CN" w:bidi="ar"/>
        </w:rPr>
        <w:t>：</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rPr>
          <w:rFonts w:hint="eastAsia" w:ascii="宋体" w:hAnsi="宋体" w:eastAsia="宋体" w:cs="宋体"/>
          <w:i w:val="0"/>
          <w:iCs w:val="0"/>
          <w:caps w:val="0"/>
          <w:color w:val="000000"/>
          <w:spacing w:val="0"/>
          <w:sz w:val="24"/>
          <w:szCs w:val="24"/>
          <w:highlight w:val="yellow"/>
          <w:lang w:val="en-US"/>
        </w:rPr>
      </w:pPr>
      <w:r>
        <w:rPr>
          <w:rFonts w:hint="eastAsia" w:ascii="宋体" w:hAnsi="宋体" w:eastAsia="宋体" w:cs="宋体"/>
          <w:i w:val="0"/>
          <w:iCs w:val="0"/>
          <w:caps w:val="0"/>
          <w:color w:val="000000"/>
          <w:spacing w:val="0"/>
          <w:sz w:val="24"/>
          <w:szCs w:val="24"/>
          <w:highlight w:val="none"/>
        </w:rPr>
        <w:t>项目编号：</w:t>
      </w:r>
      <w:r>
        <w:rPr>
          <w:rFonts w:hint="eastAsia" w:cs="宋体"/>
          <w:i w:val="0"/>
          <w:iCs w:val="0"/>
          <w:caps w:val="0"/>
          <w:color w:val="000000"/>
          <w:spacing w:val="0"/>
          <w:sz w:val="24"/>
          <w:szCs w:val="24"/>
          <w:highlight w:val="none"/>
          <w:lang w:val="en-US" w:eastAsia="zh-CN"/>
        </w:rPr>
        <w:t>CLX-2023-047号-2</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rPr>
          <w:rFonts w:hint="eastAsia" w:ascii="宋体" w:hAnsi="宋体" w:eastAsia="宋体" w:cs="宋体"/>
          <w:i w:val="0"/>
          <w:iCs w:val="0"/>
          <w:caps w:val="0"/>
          <w:color w:val="000000"/>
          <w:spacing w:val="0"/>
          <w:sz w:val="24"/>
          <w:szCs w:val="24"/>
          <w:highlight w:val="none"/>
          <w:lang w:val="en-US"/>
        </w:rPr>
      </w:pPr>
      <w:r>
        <w:rPr>
          <w:rFonts w:hint="eastAsia" w:ascii="宋体" w:hAnsi="宋体" w:eastAsia="宋体" w:cs="宋体"/>
          <w:i w:val="0"/>
          <w:iCs w:val="0"/>
          <w:caps w:val="0"/>
          <w:color w:val="000000"/>
          <w:spacing w:val="0"/>
          <w:sz w:val="24"/>
          <w:szCs w:val="24"/>
          <w:highlight w:val="none"/>
        </w:rPr>
        <w:t>项目名称：</w:t>
      </w:r>
      <w:r>
        <w:rPr>
          <w:rFonts w:hint="eastAsia" w:cs="宋体"/>
          <w:i w:val="0"/>
          <w:iCs w:val="0"/>
          <w:caps w:val="0"/>
          <w:color w:val="000000"/>
          <w:spacing w:val="0"/>
          <w:kern w:val="0"/>
          <w:sz w:val="24"/>
          <w:szCs w:val="24"/>
          <w:highlight w:val="none"/>
          <w:lang w:val="en-US" w:eastAsia="zh-CN" w:bidi="ar-SA"/>
        </w:rPr>
        <w:t>策勒县第一批耕地储备库（二次）</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rPr>
        <w:t>采购方式：</w:t>
      </w:r>
      <w:r>
        <w:rPr>
          <w:rFonts w:hint="eastAsia" w:ascii="宋体" w:hAnsi="宋体" w:eastAsia="宋体" w:cs="宋体"/>
          <w:i w:val="0"/>
          <w:iCs w:val="0"/>
          <w:caps w:val="0"/>
          <w:color w:val="000000"/>
          <w:spacing w:val="0"/>
          <w:sz w:val="24"/>
          <w:szCs w:val="24"/>
          <w:highlight w:val="none"/>
          <w:lang w:val="en-US" w:eastAsia="zh-CN"/>
        </w:rPr>
        <w:t>公开招标</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预算金额：</w:t>
      </w:r>
      <w:r>
        <w:rPr>
          <w:rFonts w:hint="eastAsia" w:cs="宋体"/>
          <w:i w:val="0"/>
          <w:iCs w:val="0"/>
          <w:caps w:val="0"/>
          <w:color w:val="000000"/>
          <w:spacing w:val="0"/>
          <w:sz w:val="24"/>
          <w:szCs w:val="24"/>
          <w:highlight w:val="none"/>
          <w:lang w:val="en-US" w:eastAsia="zh-CN"/>
        </w:rPr>
        <w:t>230</w:t>
      </w:r>
      <w:r>
        <w:rPr>
          <w:rFonts w:hint="eastAsia" w:ascii="宋体" w:hAnsi="宋体" w:eastAsia="宋体" w:cs="宋体"/>
          <w:i w:val="0"/>
          <w:iCs w:val="0"/>
          <w:caps w:val="0"/>
          <w:color w:val="000000"/>
          <w:spacing w:val="0"/>
          <w:sz w:val="24"/>
          <w:szCs w:val="24"/>
          <w:highlight w:val="none"/>
          <w:lang w:val="en-US" w:eastAsia="zh-CN"/>
        </w:rPr>
        <w:t>万元</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最高限价：</w:t>
      </w:r>
      <w:r>
        <w:rPr>
          <w:rFonts w:hint="eastAsia" w:cs="宋体"/>
          <w:i w:val="0"/>
          <w:iCs w:val="0"/>
          <w:caps w:val="0"/>
          <w:color w:val="000000"/>
          <w:spacing w:val="0"/>
          <w:sz w:val="24"/>
          <w:szCs w:val="24"/>
          <w:highlight w:val="none"/>
          <w:lang w:val="en-US" w:eastAsia="zh-CN"/>
        </w:rPr>
        <w:t>230</w:t>
      </w:r>
      <w:r>
        <w:rPr>
          <w:rFonts w:hint="eastAsia" w:ascii="宋体" w:hAnsi="宋体" w:eastAsia="宋体" w:cs="宋体"/>
          <w:i w:val="0"/>
          <w:iCs w:val="0"/>
          <w:caps w:val="0"/>
          <w:color w:val="000000"/>
          <w:spacing w:val="0"/>
          <w:sz w:val="24"/>
          <w:szCs w:val="24"/>
          <w:highlight w:val="none"/>
          <w:lang w:val="en-US" w:eastAsia="zh-CN"/>
        </w:rPr>
        <w:t>万元</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outlineLvl w:val="0"/>
        <w:rPr>
          <w:rFonts w:hint="eastAsia" w:cs="宋体"/>
          <w:i w:val="0"/>
          <w:iCs w:val="0"/>
          <w:caps w:val="0"/>
          <w:color w:val="000000"/>
          <w:spacing w:val="0"/>
          <w:sz w:val="24"/>
          <w:szCs w:val="24"/>
          <w:highlight w:val="none"/>
          <w:lang w:val="en-US" w:eastAsia="zh-CN"/>
        </w:rPr>
      </w:pPr>
      <w:bookmarkStart w:id="11" w:name="_Toc15068"/>
      <w:r>
        <w:rPr>
          <w:rFonts w:hint="eastAsia" w:ascii="宋体" w:hAnsi="宋体" w:eastAsia="宋体" w:cs="宋体"/>
          <w:i w:val="0"/>
          <w:iCs w:val="0"/>
          <w:caps w:val="0"/>
          <w:color w:val="000000"/>
          <w:spacing w:val="0"/>
          <w:sz w:val="24"/>
          <w:szCs w:val="24"/>
          <w:highlight w:val="none"/>
          <w:lang w:val="en-US" w:eastAsia="zh-CN"/>
        </w:rPr>
        <w:t>资金来源：</w:t>
      </w:r>
      <w:bookmarkEnd w:id="11"/>
      <w:r>
        <w:rPr>
          <w:rFonts w:hint="eastAsia" w:cs="宋体"/>
          <w:i w:val="0"/>
          <w:iCs w:val="0"/>
          <w:caps w:val="0"/>
          <w:color w:val="000000"/>
          <w:spacing w:val="0"/>
          <w:sz w:val="24"/>
          <w:szCs w:val="24"/>
          <w:highlight w:val="none"/>
          <w:lang w:val="en-US" w:eastAsia="zh-CN"/>
        </w:rPr>
        <w:t>其他资金</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outlineLvl w:val="0"/>
        <w:rPr>
          <w:rFonts w:hint="eastAsia" w:ascii="宋体" w:hAnsi="宋体" w:eastAsia="宋体" w:cs="宋体"/>
          <w:i w:val="0"/>
          <w:iCs w:val="0"/>
          <w:caps w:val="0"/>
          <w:color w:val="000000"/>
          <w:spacing w:val="0"/>
          <w:sz w:val="24"/>
          <w:szCs w:val="24"/>
          <w:highlight w:val="none"/>
          <w:lang w:val="en-US" w:eastAsia="zh-CN"/>
        </w:rPr>
      </w:pPr>
      <w:r>
        <w:rPr>
          <w:rFonts w:hint="eastAsia" w:cs="宋体"/>
          <w:i w:val="0"/>
          <w:iCs w:val="0"/>
          <w:caps w:val="0"/>
          <w:color w:val="000000"/>
          <w:spacing w:val="0"/>
          <w:sz w:val="24"/>
          <w:szCs w:val="24"/>
          <w:highlight w:val="none"/>
          <w:lang w:val="en-US" w:eastAsia="zh-CN"/>
        </w:rPr>
        <w:t>采购需求：</w:t>
      </w:r>
      <w:r>
        <w:rPr>
          <w:rFonts w:hint="eastAsia" w:ascii="宋体" w:hAnsi="宋体" w:eastAsia="宋体" w:cs="宋体"/>
          <w:i w:val="0"/>
          <w:iCs w:val="0"/>
          <w:caps w:val="0"/>
          <w:color w:val="000000"/>
          <w:spacing w:val="0"/>
          <w:sz w:val="24"/>
          <w:szCs w:val="24"/>
          <w:highlight w:val="none"/>
          <w:lang w:val="en-US" w:eastAsia="zh-CN"/>
        </w:rPr>
        <w:t xml:space="preserve">       </w:t>
      </w:r>
    </w:p>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bookmarkStart w:id="12" w:name="_Toc22510"/>
      <w:bookmarkStart w:id="13" w:name="_Toc11569"/>
      <w:bookmarkStart w:id="14" w:name="_Toc22990"/>
    </w:p>
    <w:tbl>
      <w:tblPr>
        <w:tblStyle w:val="74"/>
        <w:tblpPr w:leftFromText="180" w:rightFromText="180" w:vertAnchor="text" w:horzAnchor="page" w:tblpX="1463" w:tblpY="-33"/>
        <w:tblOverlap w:val="never"/>
        <w:tblW w:w="97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0"/>
        <w:gridCol w:w="2193"/>
        <w:gridCol w:w="1500"/>
        <w:gridCol w:w="52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70" w:type="dxa"/>
            <w:tcBorders>
              <w:top w:val="single" w:color="auto" w:sz="4" w:space="0"/>
              <w:left w:val="single" w:color="auto" w:sz="4" w:space="0"/>
              <w:bottom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序号</w:t>
            </w:r>
          </w:p>
        </w:tc>
        <w:tc>
          <w:tcPr>
            <w:tcW w:w="2193" w:type="dxa"/>
            <w:tcBorders>
              <w:top w:val="single" w:color="auto" w:sz="4" w:space="0"/>
              <w:left w:val="single" w:color="auto" w:sz="4" w:space="0"/>
              <w:bottom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标的名称</w:t>
            </w:r>
          </w:p>
        </w:tc>
        <w:tc>
          <w:tcPr>
            <w:tcW w:w="1500" w:type="dxa"/>
            <w:tcBorders>
              <w:top w:val="single" w:color="auto" w:sz="4" w:space="0"/>
              <w:left w:val="single" w:color="auto" w:sz="4" w:space="0"/>
              <w:bottom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数量及单位</w:t>
            </w:r>
          </w:p>
        </w:tc>
        <w:tc>
          <w:tcPr>
            <w:tcW w:w="5277" w:type="dxa"/>
            <w:tcBorders>
              <w:top w:val="single" w:color="auto" w:sz="4" w:space="0"/>
              <w:left w:val="single" w:color="auto" w:sz="4" w:space="0"/>
              <w:bottom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简要服务要求或者技术需求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70" w:type="dxa"/>
            <w:tcBorders>
              <w:top w:val="single" w:color="auto" w:sz="4" w:space="0"/>
              <w:left w:val="single" w:color="auto" w:sz="4" w:space="0"/>
              <w:bottom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01</w:t>
            </w:r>
          </w:p>
        </w:tc>
        <w:tc>
          <w:tcPr>
            <w:tcW w:w="2193" w:type="dxa"/>
            <w:tcBorders>
              <w:top w:val="single" w:color="auto" w:sz="4" w:space="0"/>
              <w:left w:val="single" w:color="auto" w:sz="4" w:space="0"/>
              <w:bottom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cs="宋体"/>
                <w:b w:val="0"/>
                <w:bCs w:val="0"/>
                <w:i w:val="0"/>
                <w:iCs w:val="0"/>
                <w:caps w:val="0"/>
                <w:color w:val="000000"/>
                <w:spacing w:val="0"/>
                <w:kern w:val="0"/>
                <w:sz w:val="24"/>
                <w:szCs w:val="24"/>
                <w:highlight w:val="none"/>
                <w:lang w:val="en-US" w:eastAsia="zh-CN" w:bidi="ar"/>
              </w:rPr>
              <w:t>策勒县第一批耕地储备库（二次）</w:t>
            </w:r>
          </w:p>
        </w:tc>
        <w:tc>
          <w:tcPr>
            <w:tcW w:w="1500" w:type="dxa"/>
            <w:tcBorders>
              <w:top w:val="single" w:color="auto" w:sz="4" w:space="0"/>
              <w:left w:val="single" w:color="auto" w:sz="4" w:space="0"/>
              <w:bottom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cs="宋体"/>
                <w:b w:val="0"/>
                <w:bCs w:val="0"/>
                <w:i w:val="0"/>
                <w:iCs w:val="0"/>
                <w:caps w:val="0"/>
                <w:color w:val="000000"/>
                <w:spacing w:val="0"/>
                <w:kern w:val="0"/>
                <w:sz w:val="24"/>
                <w:szCs w:val="24"/>
                <w:highlight w:val="none"/>
                <w:lang w:val="en-US" w:eastAsia="zh-CN" w:bidi="ar"/>
              </w:rPr>
              <w:t>1</w:t>
            </w:r>
            <w:r>
              <w:rPr>
                <w:rFonts w:hint="eastAsia" w:ascii="宋体" w:hAnsi="宋体" w:eastAsia="宋体" w:cs="宋体"/>
                <w:b w:val="0"/>
                <w:bCs w:val="0"/>
                <w:i w:val="0"/>
                <w:iCs w:val="0"/>
                <w:caps w:val="0"/>
                <w:color w:val="000000"/>
                <w:spacing w:val="0"/>
                <w:kern w:val="0"/>
                <w:sz w:val="24"/>
                <w:szCs w:val="24"/>
                <w:highlight w:val="none"/>
                <w:lang w:val="en-US" w:eastAsia="zh-CN" w:bidi="ar"/>
              </w:rPr>
              <w:t>项</w:t>
            </w:r>
          </w:p>
        </w:tc>
        <w:tc>
          <w:tcPr>
            <w:tcW w:w="5277" w:type="dxa"/>
            <w:tcBorders>
              <w:top w:val="single" w:color="auto" w:sz="4" w:space="0"/>
              <w:left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根据《财政部、国家测绘局关于印发的&lt;测绘生产成本费用定额&gt;及有关细则的通知》(财建(2009)17 号)等文件的收费依据按照每亩230 元计算，策勒县可增加新增耕地为10000亩，完成新增耕地储备入库需编制项目可行性研究报告、图册及实施方案报告、图册，最终价格及亩数按实际验收后纳入新增耕地储备库数量计算</w:t>
            </w:r>
            <w:r>
              <w:rPr>
                <w:rFonts w:hint="eastAsia" w:ascii="宋体" w:hAnsi="宋体" w:cs="宋体"/>
                <w:b w:val="0"/>
                <w:bCs w:val="0"/>
                <w:i w:val="0"/>
                <w:iCs w:val="0"/>
                <w:caps w:val="0"/>
                <w:color w:val="000000"/>
                <w:spacing w:val="0"/>
                <w:kern w:val="0"/>
                <w:sz w:val="24"/>
                <w:szCs w:val="24"/>
                <w:highlight w:val="none"/>
                <w:lang w:val="en-US" w:eastAsia="zh-CN" w:bidi="ar"/>
              </w:rPr>
              <w:t>。</w:t>
            </w:r>
            <w:r>
              <w:rPr>
                <w:rFonts w:hint="eastAsia" w:ascii="宋体" w:hAnsi="宋体" w:eastAsia="宋体" w:cs="宋体"/>
                <w:b w:val="0"/>
                <w:bCs w:val="0"/>
                <w:i w:val="0"/>
                <w:iCs w:val="0"/>
                <w:caps w:val="0"/>
                <w:color w:val="000000"/>
                <w:spacing w:val="0"/>
                <w:kern w:val="0"/>
                <w:sz w:val="24"/>
                <w:szCs w:val="24"/>
                <w:highlight w:val="none"/>
                <w:lang w:val="en-US" w:eastAsia="zh-CN" w:bidi="ar"/>
              </w:rPr>
              <w:t>（详见第</w:t>
            </w:r>
            <w:r>
              <w:rPr>
                <w:rFonts w:hint="eastAsia" w:ascii="宋体" w:hAnsi="宋体" w:cs="宋体"/>
                <w:b w:val="0"/>
                <w:bCs w:val="0"/>
                <w:i w:val="0"/>
                <w:iCs w:val="0"/>
                <w:caps w:val="0"/>
                <w:color w:val="000000"/>
                <w:spacing w:val="0"/>
                <w:kern w:val="0"/>
                <w:sz w:val="24"/>
                <w:szCs w:val="24"/>
                <w:highlight w:val="none"/>
                <w:lang w:val="en-US" w:eastAsia="zh-CN" w:bidi="ar"/>
              </w:rPr>
              <w:t>五</w:t>
            </w:r>
            <w:r>
              <w:rPr>
                <w:rFonts w:hint="eastAsia" w:ascii="宋体" w:hAnsi="宋体" w:eastAsia="宋体" w:cs="宋体"/>
                <w:b w:val="0"/>
                <w:bCs w:val="0"/>
                <w:i w:val="0"/>
                <w:iCs w:val="0"/>
                <w:caps w:val="0"/>
                <w:color w:val="000000"/>
                <w:spacing w:val="0"/>
                <w:kern w:val="0"/>
                <w:sz w:val="24"/>
                <w:szCs w:val="24"/>
                <w:highlight w:val="none"/>
                <w:lang w:val="en-US" w:eastAsia="zh-CN" w:bidi="ar"/>
              </w:rPr>
              <w:t>章采购需求）</w:t>
            </w:r>
          </w:p>
        </w:tc>
      </w:tr>
    </w:tbl>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合同履行期限：至项目结束，具体以甲方签订合同为准</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本项目（是/否）接受联合体投标：否    </w:t>
      </w:r>
    </w:p>
    <w:p>
      <w:pPr>
        <w:pStyle w:val="46"/>
        <w:pageBreakBefore w:val="0"/>
        <w:kinsoku/>
        <w:wordWrap/>
        <w:overflowPunct/>
        <w:autoSpaceDE/>
        <w:autoSpaceDN/>
        <w:bidi w:val="0"/>
        <w:snapToGrid w:val="0"/>
        <w:spacing w:line="380" w:lineRule="exact"/>
        <w:ind w:left="0" w:leftChars="0" w:firstLine="482" w:firstLineChars="200"/>
        <w:outlineLvl w:val="2"/>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二、申请人的资格要求：</w:t>
      </w:r>
      <w:bookmarkEnd w:id="12"/>
      <w:bookmarkEnd w:id="13"/>
      <w:bookmarkEnd w:id="14"/>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bookmarkStart w:id="15" w:name="_Toc23893"/>
      <w:r>
        <w:rPr>
          <w:rFonts w:hint="eastAsia" w:ascii="宋体" w:hAnsi="宋体" w:eastAsia="宋体" w:cs="宋体"/>
          <w:kern w:val="2"/>
          <w:sz w:val="24"/>
          <w:szCs w:val="24"/>
          <w:highlight w:val="none"/>
          <w:lang w:val="en-US" w:eastAsia="zh-CN" w:bidi="ar-SA"/>
        </w:rPr>
        <w:t>1.满足《中华人民共和国政府采购法》第二十二条规定；</w:t>
      </w:r>
      <w:bookmarkEnd w:id="15"/>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2）投标人依法缴纳税收的相关材料2023年</w:t>
      </w:r>
      <w:r>
        <w:rPr>
          <w:rFonts w:hint="eastAsia"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月至2023年</w:t>
      </w:r>
      <w:r>
        <w:rPr>
          <w:rFonts w:hint="eastAsia"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月连续三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3）投标人依法缴纳社会保障资金的相关材料[2023年</w:t>
      </w:r>
      <w:r>
        <w:rPr>
          <w:rFonts w:hint="eastAsia"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月至2023年</w:t>
      </w:r>
      <w:r>
        <w:rPr>
          <w:rFonts w:hint="eastAsia"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月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投标人财务状况报告和健全的财务会计制度2022年财务状况报告复印件，供应商是法人的，应提供经审计的财务报告（含第三方审计机构评估的财务报告）（执行《企业会计准则》的，提供资产负债表、利润表、现金流量表、所有者权益变动表及其附注（以下称“四表一注”）；执行《小企业会计准则》的，提供资产负债表、利润表、现金流量表及其附注（以下称“三表一注”）)；供应商是其他组织或者自然人的，应提供经审计的财务报告（含第三方审计机构评估的财务报告）（包括“四表一注”、“三表一注”)或者银行出具的资信证明]；如是2023年新成立企业，只需提供从取得营业执照起的基本开户银行出具的资信证明）</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5）履行合同所必需的设备和专业技术能力：提供《投标人资格声明函》；</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参加采购活动前3年内，在经营活动中没有重大违法记录：提供《无重大违法记录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8）企业负责人为同一人或者存在直接控股、管理关系的不同投标人，不得参加同一合同项下的政府采购活动。否则，皆取消投标资格。提供《投标人直接控股、管理关系信息表》；</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2.落实政府采购政策需满足的资格要求：</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 中小企业政策</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□本项目不专门面向中小企业预留采购份额。</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□本项目专门面向  </w:t>
      </w: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中小 □小微企业  采购。即：提供的货物或服务全部由符合政策要求的中小/小微企业制造、服务全部由符合政策要求的中小/小微企业承接。</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kern w:val="2"/>
          <w:sz w:val="24"/>
          <w:szCs w:val="24"/>
          <w:highlight w:val="none"/>
          <w:u w:val="single"/>
          <w:lang w:val="en-US" w:eastAsia="zh-CN" w:bidi="ar-SA"/>
        </w:rPr>
        <w:t>通过合同分包，将预留份额分包给符合政策要求的中小企业承接，分包比例见招标公告第六条其他补充事宜，需提供分包承诺书</w:t>
      </w:r>
      <w:r>
        <w:rPr>
          <w:rFonts w:hint="eastAsia" w:ascii="宋体" w:hAnsi="宋体" w:eastAsia="宋体" w:cs="宋体"/>
          <w:kern w:val="2"/>
          <w:sz w:val="24"/>
          <w:szCs w:val="24"/>
          <w:highlight w:val="none"/>
          <w:lang w:val="en-US" w:eastAsia="zh-CN" w:bidi="ar-SA"/>
        </w:rPr>
        <w:t>。</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本项目要求合同分包给中小企业，且分包中中小企业达到</w:t>
      </w:r>
      <w:r>
        <w:rPr>
          <w:rFonts w:hint="eastAsia" w:hAnsi="宋体" w:cs="宋体"/>
          <w:kern w:val="2"/>
          <w:sz w:val="24"/>
          <w:szCs w:val="24"/>
          <w:highlight w:val="none"/>
          <w:lang w:val="en-US" w:eastAsia="zh-CN" w:bidi="ar-SA"/>
        </w:rPr>
        <w:t>40</w:t>
      </w:r>
      <w:r>
        <w:rPr>
          <w:rFonts w:hint="eastAsia" w:ascii="宋体" w:hAnsi="宋体" w:eastAsia="宋体" w:cs="宋体"/>
          <w:kern w:val="2"/>
          <w:sz w:val="24"/>
          <w:szCs w:val="24"/>
          <w:highlight w:val="none"/>
          <w:lang w:val="en-US" w:eastAsia="zh-CN" w:bidi="ar-SA"/>
        </w:rPr>
        <w:t>%，同时其中60%以上专门给小微企业，具体合同分包相关规则如下：</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（1）投标人不属于中小微企业的，必须将本项目适宜分包内容（分包部分不低于合同金额的</w:t>
      </w:r>
      <w:r>
        <w:rPr>
          <w:rFonts w:hint="eastAsia" w:hAnsi="宋体" w:cs="宋体"/>
          <w:kern w:val="2"/>
          <w:sz w:val="24"/>
          <w:szCs w:val="24"/>
          <w:highlight w:val="none"/>
          <w:lang w:val="en-US" w:eastAsia="zh-CN" w:bidi="ar-SA"/>
        </w:rPr>
        <w:t>40</w:t>
      </w:r>
      <w:r>
        <w:rPr>
          <w:rFonts w:hint="eastAsia" w:ascii="宋体" w:hAnsi="宋体" w:eastAsia="宋体" w:cs="宋体"/>
          <w:kern w:val="2"/>
          <w:sz w:val="24"/>
          <w:szCs w:val="24"/>
          <w:highlight w:val="none"/>
          <w:lang w:val="en-US" w:eastAsia="zh-CN" w:bidi="ar-SA"/>
        </w:rPr>
        <w:t>%）分包给一家或者多家具备实施能力的中小企业（其中，分包给小微企业的部分不低于合同金额的60%），提交投标文件时须按格式提供《分包意向协议书》以及按规定填写《中小企业声明函》。</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（2）投标人属于中型企业的，必须将本项目适宜分包的内容分包给小微企业，分包给小微企业的部分不低于合同金额的60%。投标时须按格式提供《分包意向协议书》以及《中小企业声明函》。</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3）投标人属于小微企业的，是否采取分包不作强制要求。投标时须按格式提供《中小企业声明函》。如采取合同分包，则只能分包给小微企业，投标时须按格式提供《分包意向协议书》以及各方的《中小企业声明函》。 </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注1：参加投标的中小企业须符合本项目采购标的对应行业（本项目行业为：其他未列明行业）的政策划分标准。  </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注2：中小企业以供应商填写的《中小企业声明函》（见投标格式）为判定标准，残疾人福利性单位以供应商填写的《残疾人福利性单位声明函》（见投标格式）为判定标准，JY企业须供应商提供由省级以上JY管理局、JD 管理局（含新疆生产建设兵团）出具的属于JY企业的证明文件，否则不予认定。  </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注3：承担分包的上述企业与分包企业之间不得存在直接控股、管理关系。</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 其它落实政府采购政策的资格要求</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（1）财政部、国家发展改革委、生态环境部、市场监管总局《关于调整优化节能产品、环境标志产品政府采购执行机制的通知》（财库[2019]9号文）；  </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（2）财政部、生态环境部《关于印发环境标志产品政府采购品目清单的通知》（财库[2019]18号文）； </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（3）财政部、发展改革委《关于印发节能产品政府采购品目清单的通知》（财库[2019]19号文）； </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（4）市场监管总局《市场监管总局关于发布参与实施政府采购节能产品、环境标志产品认证机构名录的公告》（2019年第16号）；  </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（5）财政部、工业和信息化部《关于印发《政府采购促进中小企业发展管理办法》的通知》（财库[2020]46号文）《关于进一步加大政府采购支持中小企业力度的通知》（财库[2022]19号文）执行； </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（6）财政部、民政部、中国残疾人联合会《关于促进残疾人就业政府采购政策的通知》（财库[2017]141号）；  </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（7）财政部、</w:t>
      </w:r>
      <w:r>
        <w:rPr>
          <w:rFonts w:hint="eastAsia" w:hAnsi="宋体" w:cs="宋体"/>
          <w:kern w:val="2"/>
          <w:sz w:val="24"/>
          <w:szCs w:val="24"/>
          <w:highlight w:val="none"/>
          <w:lang w:val="en-US" w:eastAsia="zh-CN" w:bidi="ar-SA"/>
        </w:rPr>
        <w:t>SF</w:t>
      </w:r>
      <w:r>
        <w:rPr>
          <w:rFonts w:hint="eastAsia" w:ascii="宋体" w:hAnsi="宋体" w:eastAsia="宋体" w:cs="宋体"/>
          <w:kern w:val="2"/>
          <w:sz w:val="24"/>
          <w:szCs w:val="24"/>
          <w:highlight w:val="none"/>
          <w:lang w:val="en-US" w:eastAsia="zh-CN" w:bidi="ar-SA"/>
        </w:rPr>
        <w:t>部《关于政府采购支持</w:t>
      </w:r>
      <w:r>
        <w:rPr>
          <w:rFonts w:hint="eastAsia" w:hAnsi="宋体" w:cs="宋体"/>
          <w:kern w:val="2"/>
          <w:sz w:val="24"/>
          <w:szCs w:val="24"/>
          <w:highlight w:val="none"/>
          <w:lang w:val="en-US" w:eastAsia="zh-CN" w:bidi="ar-SA"/>
        </w:rPr>
        <w:t>JY</w:t>
      </w:r>
      <w:r>
        <w:rPr>
          <w:rFonts w:hint="eastAsia" w:ascii="宋体" w:hAnsi="宋体" w:eastAsia="宋体" w:cs="宋体"/>
          <w:kern w:val="2"/>
          <w:sz w:val="24"/>
          <w:szCs w:val="24"/>
          <w:highlight w:val="none"/>
          <w:lang w:val="en-US" w:eastAsia="zh-CN" w:bidi="ar-SA"/>
        </w:rPr>
        <w:t xml:space="preserve">企业发展有关问题的通知》（财库[2014]68号文）； </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（8）财政部、生态环境部、国家邮政局《关于印发《商品包装政府采购需求标准（试行）》、 《快递包装政府采购需求标准（试行）》的通知》（财办库〔2020〕123号）。</w:t>
      </w:r>
    </w:p>
    <w:p>
      <w:pPr>
        <w:pageBreakBefore w:val="0"/>
        <w:kinsoku/>
        <w:wordWrap/>
        <w:overflowPunct/>
        <w:autoSpaceDE/>
        <w:autoSpaceDN/>
        <w:bidi w:val="0"/>
        <w:spacing w:line="380" w:lineRule="exact"/>
        <w:ind w:firstLine="480" w:firstLineChars="200"/>
        <w:rPr>
          <w:rFonts w:hint="eastAsia" w:ascii="宋体" w:hAnsi="宋体" w:eastAsia="宋体" w:cs="宋体"/>
          <w:b w:val="0"/>
          <w:bCs w:val="0"/>
          <w:i w:val="0"/>
          <w:iCs w:val="0"/>
          <w:caps w:val="0"/>
          <w:color w:val="000000"/>
          <w:spacing w:val="0"/>
          <w:kern w:val="0"/>
          <w:sz w:val="24"/>
          <w:szCs w:val="24"/>
          <w:highlight w:val="none"/>
          <w:lang w:val="en-US" w:eastAsia="zh-CN" w:bidi="ar"/>
        </w:rPr>
      </w:pPr>
      <w:bookmarkStart w:id="16" w:name="_Toc5294"/>
      <w:r>
        <w:rPr>
          <w:rFonts w:hint="eastAsia" w:ascii="宋体" w:hAnsi="宋体" w:eastAsia="宋体" w:cs="宋体"/>
          <w:b w:val="0"/>
          <w:bCs w:val="0"/>
          <w:i w:val="0"/>
          <w:iCs w:val="0"/>
          <w:caps w:val="0"/>
          <w:color w:val="000000"/>
          <w:spacing w:val="0"/>
          <w:sz w:val="24"/>
          <w:szCs w:val="24"/>
          <w:highlight w:val="none"/>
          <w:lang w:val="en-US" w:eastAsia="zh-CN"/>
        </w:rPr>
        <w:t>3.本项目的特定资格要求：</w:t>
      </w:r>
      <w:bookmarkEnd w:id="16"/>
      <w:bookmarkStart w:id="17" w:name="_Toc29122"/>
      <w:bookmarkStart w:id="18" w:name="_Toc14519"/>
      <w:bookmarkStart w:id="19" w:name="_Toc4096"/>
      <w:r>
        <w:rPr>
          <w:rFonts w:ascii="宋体" w:hAnsi="宋体" w:cs="宋体"/>
          <w:b w:val="0"/>
          <w:bCs w:val="0"/>
          <w:kern w:val="0"/>
          <w:sz w:val="24"/>
          <w:szCs w:val="24"/>
        </w:rPr>
        <w:t>供应商应具备</w:t>
      </w:r>
      <w:r>
        <w:rPr>
          <w:rFonts w:hint="eastAsia" w:ascii="宋体" w:hAnsi="宋体" w:cs="宋体"/>
          <w:b w:val="0"/>
          <w:bCs w:val="0"/>
          <w:kern w:val="0"/>
          <w:sz w:val="24"/>
          <w:szCs w:val="24"/>
        </w:rPr>
        <w:t>乙级或乙级以上测绘资质证书（专业类别：具有乙级或乙级以上工程测量、界线与不动产测绘等）；</w:t>
      </w:r>
    </w:p>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三、获取招标文件</w:t>
      </w:r>
      <w:bookmarkEnd w:id="17"/>
      <w:bookmarkEnd w:id="18"/>
      <w:bookmarkEnd w:id="19"/>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239" w:leftChars="114" w:right="0" w:firstLine="360" w:firstLineChars="150"/>
        <w:jc w:val="left"/>
        <w:rPr>
          <w:rFonts w:hint="eastAsia" w:ascii="宋体" w:hAnsi="宋体" w:eastAsia="宋体" w:cs="宋体"/>
          <w:i w:val="0"/>
          <w:iCs w:val="0"/>
          <w:caps w:val="0"/>
          <w:color w:val="000000"/>
          <w:spacing w:val="0"/>
          <w:sz w:val="24"/>
          <w:szCs w:val="24"/>
          <w:highlight w:val="yellow"/>
          <w:lang w:val="en-US" w:eastAsia="zh-CN"/>
        </w:rPr>
      </w:pPr>
      <w:r>
        <w:rPr>
          <w:rFonts w:hint="eastAsia" w:ascii="宋体" w:hAnsi="宋体" w:eastAsia="宋体" w:cs="宋体"/>
          <w:i w:val="0"/>
          <w:iCs w:val="0"/>
          <w:caps w:val="0"/>
          <w:color w:val="000000"/>
          <w:spacing w:val="0"/>
          <w:sz w:val="24"/>
          <w:szCs w:val="24"/>
          <w:highlight w:val="none"/>
          <w:lang w:val="en-US" w:eastAsia="zh-CN"/>
        </w:rPr>
        <w:t>时间：2023年</w:t>
      </w:r>
      <w:r>
        <w:rPr>
          <w:rFonts w:hint="eastAsia" w:cs="宋体"/>
          <w:i w:val="0"/>
          <w:iCs w:val="0"/>
          <w:caps w:val="0"/>
          <w:color w:val="000000"/>
          <w:spacing w:val="0"/>
          <w:sz w:val="24"/>
          <w:szCs w:val="24"/>
          <w:highlight w:val="none"/>
          <w:lang w:val="en-US" w:eastAsia="zh-CN"/>
        </w:rPr>
        <w:t>9</w:t>
      </w:r>
      <w:r>
        <w:rPr>
          <w:rFonts w:hint="eastAsia" w:ascii="宋体" w:hAnsi="宋体" w:eastAsia="宋体" w:cs="宋体"/>
          <w:i w:val="0"/>
          <w:iCs w:val="0"/>
          <w:caps w:val="0"/>
          <w:color w:val="000000"/>
          <w:spacing w:val="0"/>
          <w:sz w:val="24"/>
          <w:szCs w:val="24"/>
          <w:highlight w:val="none"/>
          <w:lang w:val="en-US" w:eastAsia="zh-CN"/>
        </w:rPr>
        <w:t>月</w:t>
      </w:r>
      <w:r>
        <w:rPr>
          <w:rFonts w:hint="eastAsia" w:cs="宋体"/>
          <w:i w:val="0"/>
          <w:iCs w:val="0"/>
          <w:caps w:val="0"/>
          <w:color w:val="000000"/>
          <w:spacing w:val="0"/>
          <w:sz w:val="24"/>
          <w:szCs w:val="24"/>
          <w:highlight w:val="none"/>
          <w:lang w:val="en-US" w:eastAsia="zh-CN"/>
        </w:rPr>
        <w:t>28</w:t>
      </w:r>
      <w:r>
        <w:rPr>
          <w:rFonts w:hint="eastAsia" w:ascii="宋体" w:hAnsi="宋体" w:eastAsia="宋体" w:cs="宋体"/>
          <w:i w:val="0"/>
          <w:iCs w:val="0"/>
          <w:caps w:val="0"/>
          <w:color w:val="000000"/>
          <w:spacing w:val="0"/>
          <w:sz w:val="24"/>
          <w:szCs w:val="24"/>
          <w:highlight w:val="none"/>
          <w:lang w:val="en-US" w:eastAsia="zh-CN"/>
        </w:rPr>
        <w:t>日至2023年</w:t>
      </w:r>
      <w:r>
        <w:rPr>
          <w:rFonts w:hint="eastAsia" w:cs="宋体"/>
          <w:i w:val="0"/>
          <w:iCs w:val="0"/>
          <w:caps w:val="0"/>
          <w:color w:val="000000"/>
          <w:spacing w:val="0"/>
          <w:sz w:val="24"/>
          <w:szCs w:val="24"/>
          <w:highlight w:val="none"/>
          <w:lang w:val="en-US" w:eastAsia="zh-CN"/>
        </w:rPr>
        <w:t>10</w:t>
      </w:r>
      <w:r>
        <w:rPr>
          <w:rFonts w:hint="eastAsia" w:ascii="宋体" w:hAnsi="宋体" w:eastAsia="宋体" w:cs="宋体"/>
          <w:i w:val="0"/>
          <w:iCs w:val="0"/>
          <w:caps w:val="0"/>
          <w:color w:val="000000"/>
          <w:spacing w:val="0"/>
          <w:sz w:val="24"/>
          <w:szCs w:val="24"/>
          <w:highlight w:val="none"/>
          <w:lang w:val="en-US" w:eastAsia="zh-CN"/>
        </w:rPr>
        <w:t>月</w:t>
      </w:r>
      <w:r>
        <w:rPr>
          <w:rFonts w:hint="eastAsia" w:cs="宋体"/>
          <w:i w:val="0"/>
          <w:iCs w:val="0"/>
          <w:caps w:val="0"/>
          <w:color w:val="000000"/>
          <w:spacing w:val="0"/>
          <w:sz w:val="24"/>
          <w:szCs w:val="24"/>
          <w:highlight w:val="none"/>
          <w:lang w:val="en-US" w:eastAsia="zh-CN"/>
        </w:rPr>
        <w:t>17</w:t>
      </w:r>
      <w:r>
        <w:rPr>
          <w:rFonts w:hint="eastAsia" w:ascii="宋体" w:hAnsi="宋体" w:eastAsia="宋体" w:cs="宋体"/>
          <w:i w:val="0"/>
          <w:iCs w:val="0"/>
          <w:caps w:val="0"/>
          <w:color w:val="000000"/>
          <w:spacing w:val="0"/>
          <w:sz w:val="24"/>
          <w:szCs w:val="24"/>
          <w:highlight w:val="none"/>
          <w:lang w:val="en-US" w:eastAsia="zh-CN"/>
        </w:rPr>
        <w:t>日，每天上午00:00至12:00，下午12:00至23:59（北京时间，法定节假日除外）</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239" w:leftChars="114" w:right="0" w:firstLine="360" w:firstLineChars="15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地点：政采云平台https://www.zcygov.cn/线上获取</w:t>
      </w:r>
    </w:p>
    <w:p>
      <w:pPr>
        <w:keepNext w:val="0"/>
        <w:keepLines w:val="0"/>
        <w:pageBreakBefore w:val="0"/>
        <w:widowControl w:val="0"/>
        <w:kinsoku/>
        <w:wordWrap/>
        <w:overflowPunct/>
        <w:topLinePunct/>
        <w:autoSpaceDE/>
        <w:autoSpaceDN/>
        <w:bidi w:val="0"/>
        <w:adjustRightInd w:val="0"/>
        <w:snapToGrid w:val="0"/>
        <w:spacing w:line="380" w:lineRule="exact"/>
        <w:ind w:left="239" w:leftChars="114" w:right="0" w:firstLine="360" w:firstLineChars="150"/>
        <w:textAlignment w:val="baseline"/>
        <w:rPr>
          <w:rFonts w:hint="eastAsia" w:asciiTheme="minorEastAsia" w:hAnsiTheme="minorEastAsia" w:eastAsiaTheme="minorEastAsia" w:cstheme="minorEastAsia"/>
          <w:color w:val="auto"/>
          <w:kern w:val="0"/>
          <w:sz w:val="24"/>
          <w:szCs w:val="24"/>
          <w:highlight w:val="none"/>
        </w:rPr>
      </w:pPr>
      <w:r>
        <w:rPr>
          <w:rFonts w:hint="eastAsia" w:ascii="宋体" w:hAnsi="宋体" w:eastAsia="宋体" w:cs="宋体"/>
          <w:i w:val="0"/>
          <w:iCs w:val="0"/>
          <w:caps w:val="0"/>
          <w:color w:val="000000"/>
          <w:spacing w:val="0"/>
          <w:sz w:val="24"/>
          <w:szCs w:val="24"/>
          <w:highlight w:val="none"/>
          <w:lang w:val="en-US" w:eastAsia="zh-CN"/>
        </w:rPr>
        <w:t>方式：供应商登录政采云平台https://www.zcygov.cn/在线申请获取采购文件（进入“项目采购”应用，在获取采购文件菜单中选择项目，申请获取采购文件）</w:t>
      </w:r>
      <w:r>
        <w:rPr>
          <w:rFonts w:hint="eastAsia" w:asciiTheme="minorEastAsia" w:hAnsiTheme="minorEastAsia" w:eastAsiaTheme="minorEastAsia" w:cstheme="minorEastAsia"/>
          <w:kern w:val="0"/>
          <w:sz w:val="24"/>
          <w:szCs w:val="24"/>
        </w:rPr>
        <w:t> </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239" w:leftChars="114" w:right="0" w:firstLine="360" w:firstLineChars="15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售价（元）：0</w:t>
      </w:r>
    </w:p>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20" w:name="_Toc4398"/>
      <w:bookmarkStart w:id="21" w:name="_Toc20322"/>
      <w:bookmarkStart w:id="22" w:name="_Toc4068"/>
      <w:r>
        <w:rPr>
          <w:rFonts w:hint="eastAsia" w:ascii="宋体" w:hAnsi="宋体" w:eastAsia="宋体" w:cs="宋体"/>
          <w:b/>
          <w:bCs/>
          <w:i w:val="0"/>
          <w:iCs w:val="0"/>
          <w:caps w:val="0"/>
          <w:color w:val="000000"/>
          <w:spacing w:val="0"/>
          <w:kern w:val="0"/>
          <w:sz w:val="24"/>
          <w:szCs w:val="24"/>
          <w:highlight w:val="none"/>
          <w:lang w:val="en-US" w:eastAsia="zh-CN" w:bidi="ar"/>
        </w:rPr>
        <w:t>四、提交投标文件截止时间、开标时间和地点</w:t>
      </w:r>
      <w:bookmarkEnd w:id="20"/>
      <w:bookmarkEnd w:id="21"/>
      <w:bookmarkEnd w:id="22"/>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提交投标文件截止时间：2023年</w:t>
      </w:r>
      <w:r>
        <w:rPr>
          <w:rFonts w:hint="eastAsia" w:cs="宋体"/>
          <w:i w:val="0"/>
          <w:iCs w:val="0"/>
          <w:caps w:val="0"/>
          <w:color w:val="000000"/>
          <w:spacing w:val="0"/>
          <w:sz w:val="24"/>
          <w:szCs w:val="24"/>
          <w:highlight w:val="none"/>
          <w:lang w:val="en-US" w:eastAsia="zh-CN"/>
        </w:rPr>
        <w:t>10</w:t>
      </w:r>
      <w:r>
        <w:rPr>
          <w:rFonts w:hint="eastAsia" w:ascii="宋体" w:hAnsi="宋体" w:eastAsia="宋体" w:cs="宋体"/>
          <w:i w:val="0"/>
          <w:iCs w:val="0"/>
          <w:caps w:val="0"/>
          <w:color w:val="000000"/>
          <w:spacing w:val="0"/>
          <w:sz w:val="24"/>
          <w:szCs w:val="24"/>
          <w:highlight w:val="none"/>
          <w:lang w:val="en-US" w:eastAsia="zh-CN"/>
        </w:rPr>
        <w:t>月</w:t>
      </w:r>
      <w:r>
        <w:rPr>
          <w:rFonts w:hint="eastAsia" w:cs="宋体"/>
          <w:i w:val="0"/>
          <w:iCs w:val="0"/>
          <w:caps w:val="0"/>
          <w:color w:val="000000"/>
          <w:spacing w:val="0"/>
          <w:sz w:val="24"/>
          <w:szCs w:val="24"/>
          <w:highlight w:val="none"/>
          <w:lang w:val="en-US" w:eastAsia="zh-CN"/>
        </w:rPr>
        <w:t>18</w:t>
      </w:r>
      <w:r>
        <w:rPr>
          <w:rFonts w:hint="eastAsia" w:ascii="宋体" w:hAnsi="宋体" w:eastAsia="宋体" w:cs="宋体"/>
          <w:i w:val="0"/>
          <w:iCs w:val="0"/>
          <w:caps w:val="0"/>
          <w:color w:val="000000"/>
          <w:spacing w:val="0"/>
          <w:sz w:val="24"/>
          <w:szCs w:val="24"/>
          <w:highlight w:val="none"/>
          <w:lang w:val="en-US" w:eastAsia="zh-CN"/>
        </w:rPr>
        <w:t>日11：00分（北京时间）</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投标地点：投标人应于 2023年</w:t>
      </w:r>
      <w:r>
        <w:rPr>
          <w:rFonts w:hint="eastAsia" w:cs="宋体"/>
          <w:i w:val="0"/>
          <w:iCs w:val="0"/>
          <w:caps w:val="0"/>
          <w:color w:val="000000"/>
          <w:spacing w:val="0"/>
          <w:sz w:val="24"/>
          <w:szCs w:val="24"/>
          <w:highlight w:val="none"/>
          <w:lang w:val="en-US" w:eastAsia="zh-CN"/>
        </w:rPr>
        <w:t>10</w:t>
      </w:r>
      <w:r>
        <w:rPr>
          <w:rFonts w:hint="eastAsia" w:ascii="宋体" w:hAnsi="宋体" w:eastAsia="宋体" w:cs="宋体"/>
          <w:i w:val="0"/>
          <w:iCs w:val="0"/>
          <w:caps w:val="0"/>
          <w:color w:val="000000"/>
          <w:spacing w:val="0"/>
          <w:sz w:val="24"/>
          <w:szCs w:val="24"/>
          <w:highlight w:val="none"/>
          <w:lang w:val="en-US" w:eastAsia="zh-CN"/>
        </w:rPr>
        <w:t>月</w:t>
      </w:r>
      <w:r>
        <w:rPr>
          <w:rFonts w:hint="eastAsia" w:cs="宋体"/>
          <w:i w:val="0"/>
          <w:iCs w:val="0"/>
          <w:caps w:val="0"/>
          <w:color w:val="000000"/>
          <w:spacing w:val="0"/>
          <w:sz w:val="24"/>
          <w:szCs w:val="24"/>
          <w:highlight w:val="none"/>
          <w:lang w:val="en-US" w:eastAsia="zh-CN"/>
        </w:rPr>
        <w:t>18</w:t>
      </w:r>
      <w:r>
        <w:rPr>
          <w:rFonts w:hint="eastAsia" w:ascii="宋体" w:hAnsi="宋体" w:eastAsia="宋体" w:cs="宋体"/>
          <w:i w:val="0"/>
          <w:iCs w:val="0"/>
          <w:caps w:val="0"/>
          <w:color w:val="000000"/>
          <w:spacing w:val="0"/>
          <w:sz w:val="24"/>
          <w:szCs w:val="24"/>
          <w:highlight w:val="none"/>
          <w:lang w:val="en-US" w:eastAsia="zh-CN"/>
        </w:rPr>
        <w:t>日11：00分(北京时间）之前将电子投标文件上传到新疆政府采购平台。应按照本项目招标文件和新疆政府采购平台的要求编制、加密传输投标文件。</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开标时间：2023年</w:t>
      </w:r>
      <w:r>
        <w:rPr>
          <w:rFonts w:hint="eastAsia" w:cs="宋体"/>
          <w:i w:val="0"/>
          <w:iCs w:val="0"/>
          <w:caps w:val="0"/>
          <w:color w:val="000000"/>
          <w:spacing w:val="0"/>
          <w:sz w:val="24"/>
          <w:szCs w:val="24"/>
          <w:highlight w:val="none"/>
          <w:lang w:val="en-US" w:eastAsia="zh-CN"/>
        </w:rPr>
        <w:t>10</w:t>
      </w:r>
      <w:r>
        <w:rPr>
          <w:rFonts w:hint="eastAsia" w:ascii="宋体" w:hAnsi="宋体" w:eastAsia="宋体" w:cs="宋体"/>
          <w:i w:val="0"/>
          <w:iCs w:val="0"/>
          <w:caps w:val="0"/>
          <w:color w:val="000000"/>
          <w:spacing w:val="0"/>
          <w:sz w:val="24"/>
          <w:szCs w:val="24"/>
          <w:highlight w:val="none"/>
          <w:lang w:val="en-US" w:eastAsia="zh-CN"/>
        </w:rPr>
        <w:t>月</w:t>
      </w:r>
      <w:r>
        <w:rPr>
          <w:rFonts w:hint="eastAsia" w:cs="宋体"/>
          <w:i w:val="0"/>
          <w:iCs w:val="0"/>
          <w:caps w:val="0"/>
          <w:color w:val="000000"/>
          <w:spacing w:val="0"/>
          <w:sz w:val="24"/>
          <w:szCs w:val="24"/>
          <w:highlight w:val="none"/>
          <w:lang w:val="en-US" w:eastAsia="zh-CN"/>
        </w:rPr>
        <w:t>18</w:t>
      </w:r>
      <w:r>
        <w:rPr>
          <w:rFonts w:hint="eastAsia" w:ascii="宋体" w:hAnsi="宋体" w:eastAsia="宋体" w:cs="宋体"/>
          <w:i w:val="0"/>
          <w:iCs w:val="0"/>
          <w:caps w:val="0"/>
          <w:color w:val="000000"/>
          <w:spacing w:val="0"/>
          <w:sz w:val="24"/>
          <w:szCs w:val="24"/>
          <w:highlight w:val="none"/>
          <w:lang w:val="en-US" w:eastAsia="zh-CN"/>
        </w:rPr>
        <w:t>日11：00分（北京时间）</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开标地点：政采云平台不见面开标</w:t>
      </w:r>
    </w:p>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23" w:name="_Toc9151"/>
      <w:bookmarkStart w:id="24" w:name="_Toc30941"/>
      <w:bookmarkStart w:id="25" w:name="_Toc19015"/>
      <w:r>
        <w:rPr>
          <w:rFonts w:hint="eastAsia" w:ascii="宋体" w:hAnsi="宋体" w:eastAsia="宋体" w:cs="宋体"/>
          <w:b/>
          <w:bCs/>
          <w:i w:val="0"/>
          <w:iCs w:val="0"/>
          <w:caps w:val="0"/>
          <w:color w:val="000000"/>
          <w:spacing w:val="0"/>
          <w:kern w:val="0"/>
          <w:sz w:val="24"/>
          <w:szCs w:val="24"/>
          <w:highlight w:val="none"/>
          <w:lang w:val="en-US" w:eastAsia="zh-CN" w:bidi="ar"/>
        </w:rPr>
        <w:t>五、公告期限</w:t>
      </w:r>
      <w:bookmarkEnd w:id="23"/>
      <w:bookmarkEnd w:id="24"/>
      <w:bookmarkEnd w:id="25"/>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自本公告发布之日起5个工作日。</w:t>
      </w:r>
    </w:p>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26" w:name="_Toc2426"/>
      <w:bookmarkStart w:id="27" w:name="_Toc32428"/>
      <w:bookmarkStart w:id="28" w:name="_Toc1504"/>
      <w:r>
        <w:rPr>
          <w:rFonts w:hint="eastAsia" w:ascii="宋体" w:hAnsi="宋体" w:eastAsia="宋体" w:cs="宋体"/>
          <w:b/>
          <w:bCs/>
          <w:i w:val="0"/>
          <w:iCs w:val="0"/>
          <w:caps w:val="0"/>
          <w:color w:val="000000"/>
          <w:spacing w:val="0"/>
          <w:kern w:val="0"/>
          <w:sz w:val="24"/>
          <w:szCs w:val="24"/>
          <w:highlight w:val="none"/>
          <w:lang w:val="en-US" w:eastAsia="zh-CN" w:bidi="ar"/>
        </w:rPr>
        <w:t>六、其他补充事宜</w:t>
      </w:r>
      <w:bookmarkEnd w:id="26"/>
      <w:bookmarkEnd w:id="27"/>
      <w:bookmarkEnd w:id="28"/>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1、本项目实行网上投标，采用电子投标文件。若供应商参与投标，自行承担投标一切费用。</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4、有意向参与新疆区域电子开评标的供应商，可访问新疆数字证书认证中心官方网站（https://www.xjca.com.cn/）或下载“新疆政务通”APP自行进行申领。如需咨询，请联系新疆CA服务热线0991-2819290</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b/>
          <w:bCs/>
          <w:i w:val="0"/>
          <w:caps w:val="0"/>
          <w:color w:val="000000"/>
          <w:spacing w:val="0"/>
          <w:kern w:val="0"/>
          <w:sz w:val="21"/>
          <w:szCs w:val="21"/>
          <w:highlight w:val="yellow"/>
          <w:vertAlign w:val="baseline"/>
          <w:lang w:val="en-US" w:eastAsia="zh-CN" w:bidi="ar"/>
        </w:rPr>
      </w:pPr>
      <w:r>
        <w:rPr>
          <w:rFonts w:hint="eastAsia" w:ascii="宋体" w:hAnsi="宋体" w:eastAsia="宋体" w:cs="宋体"/>
          <w:i w:val="0"/>
          <w:iCs w:val="0"/>
          <w:caps w:val="0"/>
          <w:color w:val="000000"/>
          <w:spacing w:val="0"/>
          <w:sz w:val="24"/>
          <w:szCs w:val="24"/>
          <w:highlight w:val="none"/>
          <w:lang w:val="en-US" w:eastAsia="zh-CN"/>
        </w:rPr>
        <w:t>5、根据财政部、工业和信息化部关于印发《政府采购促进中小企业发展管理办法》的通知(财库[2022]19号)，第三条款：采购人在政府采购活动中应当通过加强采购需求管理，落实预留采购份额、价格评审优惠、优先采购等措施，提高中小企业在政府采购中的份额，支持中小企业发展。本项目响应该条款要求，本项目属于专门面向中小企业采购(JY企业、残疾人福利性单位均视同小微企业，符合中小企业划分标准的个体工商户视同中小企业)，非中小企业参与的将视为无效响应；所属行业为：其他未列明的行业。</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b/>
          <w:bCs/>
          <w:i w:val="0"/>
          <w:caps w:val="0"/>
          <w:color w:val="000000"/>
          <w:spacing w:val="0"/>
          <w:kern w:val="0"/>
          <w:sz w:val="21"/>
          <w:szCs w:val="21"/>
          <w:highlight w:val="none"/>
          <w:vertAlign w:val="baseline"/>
          <w:lang w:val="en-US" w:eastAsia="zh-CN" w:bidi="ar"/>
        </w:rPr>
        <w:t>特别强调：</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2、接受大中型企业与小微企业组成联合体或者允许大中型企业向一家或者多家小微企业分包的采购项目，对于联合协议或者分包意向协议约定小微企业的合同份额占到合同总金额</w:t>
      </w:r>
      <w:r>
        <w:rPr>
          <w:rFonts w:hint="eastAsia" w:cs="宋体"/>
          <w:i w:val="0"/>
          <w:iCs w:val="0"/>
          <w:caps w:val="0"/>
          <w:color w:val="000000"/>
          <w:spacing w:val="0"/>
          <w:sz w:val="24"/>
          <w:szCs w:val="24"/>
          <w:highlight w:val="none"/>
          <w:lang w:val="en-US" w:eastAsia="zh-CN"/>
        </w:rPr>
        <w:t>40</w:t>
      </w:r>
      <w:r>
        <w:rPr>
          <w:rFonts w:hint="eastAsia" w:ascii="宋体" w:hAnsi="宋体" w:eastAsia="宋体" w:cs="宋体"/>
          <w:i w:val="0"/>
          <w:iCs w:val="0"/>
          <w:caps w:val="0"/>
          <w:color w:val="000000"/>
          <w:spacing w:val="0"/>
          <w:sz w:val="24"/>
          <w:szCs w:val="24"/>
          <w:highlight w:val="none"/>
          <w:lang w:val="en-US" w:eastAsia="zh-CN"/>
        </w:rPr>
        <w:t>%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29" w:name="_Toc9402"/>
      <w:bookmarkStart w:id="30" w:name="_Toc3294"/>
      <w:bookmarkStart w:id="31" w:name="_Toc3331"/>
      <w:r>
        <w:rPr>
          <w:rFonts w:hint="eastAsia" w:ascii="宋体" w:hAnsi="宋体" w:eastAsia="宋体" w:cs="宋体"/>
          <w:b/>
          <w:bCs/>
          <w:i w:val="0"/>
          <w:iCs w:val="0"/>
          <w:caps w:val="0"/>
          <w:color w:val="000000"/>
          <w:spacing w:val="0"/>
          <w:kern w:val="0"/>
          <w:sz w:val="24"/>
          <w:szCs w:val="24"/>
          <w:highlight w:val="none"/>
          <w:lang w:val="en-US" w:eastAsia="zh-CN" w:bidi="ar"/>
        </w:rPr>
        <w:t>七、对本次采购提出询问，请按以下方式联系</w:t>
      </w:r>
      <w:bookmarkEnd w:id="29"/>
      <w:bookmarkEnd w:id="30"/>
      <w:bookmarkEnd w:id="31"/>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1.采购人信息</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名 称：策勒县自然资源局</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地 址：策勒县多斯鲁克南路286号（政府综合楼</w:t>
      </w:r>
      <w:r>
        <w:rPr>
          <w:rFonts w:hint="eastAsia" w:cs="宋体"/>
          <w:i w:val="0"/>
          <w:iCs w:val="0"/>
          <w:caps w:val="0"/>
          <w:color w:val="000000"/>
          <w:spacing w:val="0"/>
          <w:sz w:val="24"/>
          <w:szCs w:val="24"/>
          <w:highlight w:val="none"/>
          <w:lang w:val="en-US" w:eastAsia="zh-CN"/>
        </w:rPr>
        <w:t>7</w:t>
      </w:r>
      <w:r>
        <w:rPr>
          <w:rFonts w:hint="eastAsia" w:ascii="宋体" w:hAnsi="宋体" w:eastAsia="宋体" w:cs="宋体"/>
          <w:i w:val="0"/>
          <w:iCs w:val="0"/>
          <w:caps w:val="0"/>
          <w:color w:val="000000"/>
          <w:spacing w:val="0"/>
          <w:sz w:val="24"/>
          <w:szCs w:val="24"/>
          <w:highlight w:val="none"/>
          <w:lang w:val="en-US" w:eastAsia="zh-CN"/>
        </w:rPr>
        <w:t>楼）</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联系人：</w:t>
      </w:r>
      <w:r>
        <w:rPr>
          <w:rFonts w:hint="eastAsia" w:cs="宋体"/>
          <w:i w:val="0"/>
          <w:iCs w:val="0"/>
          <w:caps w:val="0"/>
          <w:color w:val="000000"/>
          <w:spacing w:val="0"/>
          <w:sz w:val="24"/>
          <w:szCs w:val="24"/>
          <w:highlight w:val="none"/>
          <w:lang w:val="en-US" w:eastAsia="zh-CN"/>
        </w:rPr>
        <w:t>文星</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联系方式：0903-7887308</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2.采购代理机构信息</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名 称：</w:t>
      </w:r>
      <w:r>
        <w:rPr>
          <w:rFonts w:hint="eastAsia" w:cs="宋体"/>
          <w:i w:val="0"/>
          <w:iCs w:val="0"/>
          <w:caps w:val="0"/>
          <w:color w:val="000000"/>
          <w:spacing w:val="0"/>
          <w:sz w:val="24"/>
          <w:szCs w:val="24"/>
          <w:highlight w:val="none"/>
          <w:lang w:val="en-US" w:eastAsia="zh-CN"/>
        </w:rPr>
        <w:t>新疆盛华永信招标代理有限公司</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地 址：</w:t>
      </w:r>
      <w:r>
        <w:rPr>
          <w:rFonts w:hint="eastAsia" w:cs="宋体"/>
          <w:i w:val="0"/>
          <w:iCs w:val="0"/>
          <w:caps w:val="0"/>
          <w:color w:val="000000"/>
          <w:spacing w:val="0"/>
          <w:sz w:val="24"/>
          <w:szCs w:val="24"/>
          <w:highlight w:val="none"/>
          <w:lang w:val="en-US" w:eastAsia="zh-CN"/>
        </w:rPr>
        <w:t>和田市人民路18号玉都国际广场玉座10楼　</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联系人：</w:t>
      </w:r>
      <w:r>
        <w:rPr>
          <w:rFonts w:hint="eastAsia" w:cs="宋体"/>
          <w:i w:val="0"/>
          <w:iCs w:val="0"/>
          <w:caps w:val="0"/>
          <w:color w:val="000000"/>
          <w:spacing w:val="0"/>
          <w:sz w:val="24"/>
          <w:szCs w:val="24"/>
          <w:highlight w:val="none"/>
          <w:lang w:val="en-US" w:eastAsia="zh-CN"/>
        </w:rPr>
        <w:t>杨欢</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联系方式：</w:t>
      </w:r>
      <w:r>
        <w:rPr>
          <w:rFonts w:hint="eastAsia" w:cs="宋体"/>
          <w:i w:val="0"/>
          <w:iCs w:val="0"/>
          <w:caps w:val="0"/>
          <w:color w:val="000000"/>
          <w:spacing w:val="0"/>
          <w:sz w:val="24"/>
          <w:szCs w:val="24"/>
          <w:highlight w:val="none"/>
          <w:lang w:val="en-US" w:eastAsia="zh-CN"/>
        </w:rPr>
        <w:t>0903-7820777</w:t>
      </w:r>
    </w:p>
    <w:p>
      <w:pPr>
        <w:keepNext w:val="0"/>
        <w:keepLines w:val="0"/>
        <w:pageBreakBefore w:val="0"/>
        <w:widowControl w:val="0"/>
        <w:kinsoku/>
        <w:wordWrap/>
        <w:overflowPunct/>
        <w:topLinePunct/>
        <w:autoSpaceDE/>
        <w:autoSpaceDN/>
        <w:bidi w:val="0"/>
        <w:adjustRightInd w:val="0"/>
        <w:snapToGrid w:val="0"/>
        <w:spacing w:line="380" w:lineRule="exact"/>
        <w:ind w:right="0"/>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3.政府采购监督管理部门</w:t>
      </w:r>
    </w:p>
    <w:p>
      <w:pPr>
        <w:keepNext w:val="0"/>
        <w:keepLines w:val="0"/>
        <w:pageBreakBefore w:val="0"/>
        <w:widowControl w:val="0"/>
        <w:kinsoku/>
        <w:wordWrap/>
        <w:overflowPunct/>
        <w:topLinePunct/>
        <w:autoSpaceDE/>
        <w:autoSpaceDN/>
        <w:bidi w:val="0"/>
        <w:adjustRightInd w:val="0"/>
        <w:snapToGrid w:val="0"/>
        <w:spacing w:line="380" w:lineRule="exact"/>
        <w:ind w:right="0"/>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名称：</w:t>
      </w:r>
      <w:r>
        <w:rPr>
          <w:rFonts w:hint="eastAsia" w:asciiTheme="minorEastAsia" w:hAnsiTheme="minorEastAsia" w:eastAsiaTheme="minorEastAsia" w:cstheme="minorEastAsia"/>
          <w:color w:val="auto"/>
          <w:kern w:val="0"/>
          <w:sz w:val="24"/>
          <w:szCs w:val="24"/>
          <w:highlight w:val="none"/>
          <w:lang w:val="en-US" w:eastAsia="zh-CN"/>
        </w:rPr>
        <w:t>策勒县</w:t>
      </w:r>
      <w:r>
        <w:rPr>
          <w:rFonts w:hint="eastAsia" w:asciiTheme="minorEastAsia" w:hAnsiTheme="minorEastAsia" w:eastAsiaTheme="minorEastAsia" w:cstheme="minorEastAsia"/>
          <w:color w:val="auto"/>
          <w:kern w:val="0"/>
          <w:sz w:val="24"/>
          <w:szCs w:val="24"/>
          <w:highlight w:val="none"/>
        </w:rPr>
        <w:t>政府采购办公室</w:t>
      </w:r>
    </w:p>
    <w:p>
      <w:pPr>
        <w:keepNext w:val="0"/>
        <w:keepLines w:val="0"/>
        <w:pageBreakBefore w:val="0"/>
        <w:widowControl w:val="0"/>
        <w:kinsoku/>
        <w:wordWrap/>
        <w:overflowPunct/>
        <w:topLinePunct/>
        <w:autoSpaceDE/>
        <w:autoSpaceDN/>
        <w:bidi w:val="0"/>
        <w:adjustRightInd w:val="0"/>
        <w:snapToGrid w:val="0"/>
        <w:spacing w:line="380" w:lineRule="exact"/>
        <w:ind w:right="0"/>
        <w:textAlignment w:val="baseline"/>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 xml:space="preserve">联系人：祖丽皮耶 </w:t>
      </w:r>
      <w:r>
        <w:rPr>
          <w:rFonts w:hint="eastAsia" w:asciiTheme="minorEastAsia" w:hAnsiTheme="minorEastAsia" w:eastAsiaTheme="minorEastAsia" w:cstheme="minorEastAsia"/>
          <w:color w:val="auto"/>
          <w:kern w:val="0"/>
          <w:sz w:val="24"/>
          <w:szCs w:val="24"/>
          <w:highlight w:val="none"/>
          <w:lang w:val="en-US" w:eastAsia="zh-CN"/>
        </w:rPr>
        <w:t xml:space="preserve">    </w:t>
      </w:r>
    </w:p>
    <w:p>
      <w:pPr>
        <w:keepNext w:val="0"/>
        <w:keepLines w:val="0"/>
        <w:pageBreakBefore w:val="0"/>
        <w:widowControl w:val="0"/>
        <w:kinsoku/>
        <w:wordWrap/>
        <w:overflowPunct/>
        <w:topLinePunct/>
        <w:autoSpaceDE/>
        <w:autoSpaceDN/>
        <w:bidi w:val="0"/>
        <w:adjustRightInd w:val="0"/>
        <w:snapToGrid w:val="0"/>
        <w:spacing w:line="380" w:lineRule="exact"/>
        <w:ind w:right="0"/>
        <w:textAlignment w:val="baseline"/>
        <w:rPr>
          <w:rFonts w:hint="eastAsia" w:ascii="宋体" w:hAnsi="宋体" w:eastAsia="宋体" w:cs="宋体"/>
          <w:b/>
          <w:sz w:val="28"/>
          <w:szCs w:val="28"/>
          <w:highlight w:val="none"/>
        </w:rPr>
      </w:pPr>
      <w:r>
        <w:rPr>
          <w:rFonts w:hint="eastAsia" w:asciiTheme="minorEastAsia" w:hAnsiTheme="minorEastAsia" w:eastAsiaTheme="minorEastAsia" w:cstheme="minorEastAsia"/>
          <w:color w:val="auto"/>
          <w:kern w:val="0"/>
          <w:sz w:val="24"/>
          <w:szCs w:val="24"/>
          <w:highlight w:val="none"/>
        </w:rPr>
        <w:t>联系电话：0903-6712345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宋体" w:hAnsi="宋体" w:eastAsia="宋体" w:cs="宋体"/>
          <w:b/>
          <w:sz w:val="28"/>
          <w:szCs w:val="28"/>
          <w:highlight w:val="none"/>
        </w:rPr>
        <w:br w:type="page"/>
      </w:r>
    </w:p>
    <w:p>
      <w:pPr>
        <w:pStyle w:val="179"/>
        <w:pageBreakBefore w:val="0"/>
        <w:kinsoku/>
        <w:wordWrap/>
        <w:topLinePunct w:val="0"/>
        <w:bidi w:val="0"/>
        <w:spacing w:line="360" w:lineRule="auto"/>
        <w:ind w:firstLine="0"/>
        <w:jc w:val="left"/>
        <w:outlineLvl w:val="9"/>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特别提醒：</w:t>
      </w:r>
    </w:p>
    <w:p>
      <w:pPr>
        <w:spacing w:line="360" w:lineRule="auto"/>
        <w:jc w:val="left"/>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1、投标企业采用银行转账或电汇的方式的，投标保证金由投标人基本账户汇出（投标保证金需一笔汇出，分笔汇出银行系统将不予统计），且不得以分公司的名义转账，投标保证金需在2023年</w:t>
      </w:r>
      <w:r>
        <w:rPr>
          <w:rFonts w:hint="eastAsia" w:ascii="宋体" w:hAnsi="宋体" w:cs="宋体"/>
          <w:b/>
          <w:bCs/>
          <w:i w:val="0"/>
          <w:iCs w:val="0"/>
          <w:caps w:val="0"/>
          <w:color w:val="000000"/>
          <w:spacing w:val="0"/>
          <w:kern w:val="0"/>
          <w:sz w:val="24"/>
          <w:szCs w:val="24"/>
          <w:highlight w:val="none"/>
          <w:lang w:val="en-US" w:eastAsia="zh-CN" w:bidi="ar"/>
        </w:rPr>
        <w:t>10</w:t>
      </w:r>
      <w:r>
        <w:rPr>
          <w:rFonts w:hint="eastAsia" w:ascii="宋体" w:hAnsi="宋体" w:eastAsia="宋体" w:cs="宋体"/>
          <w:b/>
          <w:bCs/>
          <w:i w:val="0"/>
          <w:iCs w:val="0"/>
          <w:caps w:val="0"/>
          <w:color w:val="000000"/>
          <w:spacing w:val="0"/>
          <w:kern w:val="0"/>
          <w:sz w:val="24"/>
          <w:szCs w:val="24"/>
          <w:highlight w:val="none"/>
          <w:lang w:val="en-US" w:eastAsia="zh-CN" w:bidi="ar"/>
        </w:rPr>
        <w:t>月</w:t>
      </w:r>
      <w:r>
        <w:rPr>
          <w:rFonts w:hint="eastAsia" w:ascii="宋体" w:hAnsi="宋体" w:cs="宋体"/>
          <w:b/>
          <w:bCs/>
          <w:i w:val="0"/>
          <w:iCs w:val="0"/>
          <w:caps w:val="0"/>
          <w:color w:val="000000"/>
          <w:spacing w:val="0"/>
          <w:kern w:val="0"/>
          <w:sz w:val="24"/>
          <w:szCs w:val="24"/>
          <w:highlight w:val="none"/>
          <w:lang w:val="en-US" w:eastAsia="zh-CN" w:bidi="ar"/>
        </w:rPr>
        <w:t>18</w:t>
      </w:r>
      <w:r>
        <w:rPr>
          <w:rFonts w:hint="eastAsia" w:ascii="宋体" w:hAnsi="宋体" w:eastAsia="宋体" w:cs="宋体"/>
          <w:b/>
          <w:bCs/>
          <w:i w:val="0"/>
          <w:iCs w:val="0"/>
          <w:caps w:val="0"/>
          <w:color w:val="000000"/>
          <w:spacing w:val="0"/>
          <w:kern w:val="0"/>
          <w:sz w:val="24"/>
          <w:szCs w:val="24"/>
          <w:highlight w:val="none"/>
          <w:lang w:val="en-US" w:eastAsia="zh-CN" w:bidi="ar"/>
        </w:rPr>
        <w:t>日11：00（北京时间）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2、投标企业下载招标文件后请仔细阅读，如对招标文件内容有质疑，投标人应在投标截止7日前按招标文件中载明的邮箱：</w:t>
      </w:r>
      <w:r>
        <w:rPr>
          <w:rFonts w:hint="eastAsia" w:ascii="宋体" w:hAnsi="宋体" w:cs="宋体"/>
          <w:b/>
          <w:bCs/>
          <w:i w:val="0"/>
          <w:iCs w:val="0"/>
          <w:caps w:val="0"/>
          <w:color w:val="000000"/>
          <w:spacing w:val="0"/>
          <w:kern w:val="0"/>
          <w:sz w:val="24"/>
          <w:szCs w:val="24"/>
          <w:highlight w:val="none"/>
          <w:lang w:val="en-US" w:eastAsia="zh-CN" w:bidi="ar"/>
        </w:rPr>
        <w:t>342980163@qq.com</w:t>
      </w:r>
      <w:r>
        <w:rPr>
          <w:rFonts w:hint="eastAsia" w:ascii="宋体" w:hAnsi="宋体" w:eastAsia="宋体" w:cs="宋体"/>
          <w:b/>
          <w:bCs/>
          <w:i w:val="0"/>
          <w:iCs w:val="0"/>
          <w:caps w:val="0"/>
          <w:color w:val="000000"/>
          <w:spacing w:val="0"/>
          <w:kern w:val="0"/>
          <w:sz w:val="24"/>
          <w:szCs w:val="24"/>
          <w:highlight w:val="none"/>
          <w:lang w:val="en-US" w:eastAsia="zh-CN" w:bidi="ar"/>
        </w:rPr>
        <w:t>地址：新疆维吾尔自治区和田地区和田市人民路18号玉都国际广场玉座10楼，以书面形式通知招标人</w:t>
      </w:r>
      <w:r>
        <w:rPr>
          <w:rFonts w:hint="eastAsia" w:ascii="宋体" w:hAnsi="宋体" w:cs="宋体"/>
          <w:b/>
          <w:bCs/>
          <w:i w:val="0"/>
          <w:iCs w:val="0"/>
          <w:caps w:val="0"/>
          <w:color w:val="000000"/>
          <w:spacing w:val="0"/>
          <w:kern w:val="0"/>
          <w:sz w:val="24"/>
          <w:szCs w:val="24"/>
          <w:highlight w:val="none"/>
          <w:lang w:val="en-US" w:eastAsia="zh-CN" w:bidi="ar"/>
        </w:rPr>
        <w:t>或招标代理机构</w:t>
      </w:r>
      <w:r>
        <w:rPr>
          <w:rFonts w:hint="eastAsia" w:ascii="宋体" w:hAnsi="宋体" w:eastAsia="宋体" w:cs="宋体"/>
          <w:b/>
          <w:bCs/>
          <w:i w:val="0"/>
          <w:iCs w:val="0"/>
          <w:caps w:val="0"/>
          <w:color w:val="000000"/>
          <w:spacing w:val="0"/>
          <w:kern w:val="0"/>
          <w:sz w:val="24"/>
          <w:szCs w:val="24"/>
          <w:highlight w:val="none"/>
          <w:lang w:val="en-US" w:eastAsia="zh-CN" w:bidi="ar"/>
        </w:rPr>
        <w:t>。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spacing w:line="360" w:lineRule="auto"/>
        <w:jc w:val="left"/>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3、投标保证金退还：自中标、成交通知书发出之日起5个工作日内退还未中标（成交）供应商的投标（响应）保证金（原路退回，无需提供材料），自政府采购合同签订之日起5个工作日内退还中标（成交）供应商的投标（响应）保证金（原路退回，需提供合同原件一份）。（财务联系电话：</w:t>
      </w:r>
      <w:r>
        <w:rPr>
          <w:rFonts w:hint="eastAsia" w:ascii="宋体" w:hAnsi="宋体" w:cs="宋体"/>
          <w:b/>
          <w:bCs/>
          <w:i w:val="0"/>
          <w:iCs w:val="0"/>
          <w:caps w:val="0"/>
          <w:color w:val="000000"/>
          <w:spacing w:val="0"/>
          <w:kern w:val="0"/>
          <w:sz w:val="24"/>
          <w:szCs w:val="24"/>
          <w:highlight w:val="none"/>
          <w:lang w:val="en-US" w:eastAsia="zh-CN" w:bidi="ar"/>
        </w:rPr>
        <w:t>0903-671636，邮箱地址：3047000281@qq.com</w:t>
      </w:r>
      <w:r>
        <w:rPr>
          <w:rFonts w:hint="eastAsia" w:ascii="宋体" w:hAnsi="宋体" w:eastAsia="宋体" w:cs="宋体"/>
          <w:b/>
          <w:bCs/>
          <w:i w:val="0"/>
          <w:iCs w:val="0"/>
          <w:caps w:val="0"/>
          <w:color w:val="000000"/>
          <w:spacing w:val="0"/>
          <w:kern w:val="0"/>
          <w:sz w:val="24"/>
          <w:szCs w:val="24"/>
          <w:highlight w:val="none"/>
          <w:lang w:val="en-US" w:eastAsia="zh-CN" w:bidi="ar"/>
        </w:rPr>
        <w:t>）对于符合政府采购政策和采购文件规定不予退还的保证金，我单位按照财政非税收入管理等规定上缴采购人同级预算级次国库。</w:t>
      </w:r>
    </w:p>
    <w:p>
      <w:pPr>
        <w:spacing w:line="360" w:lineRule="auto"/>
        <w:jc w:val="left"/>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4.电子保函使用方法：登录新疆政府采购网，首页点击“电子保函”直接进入新疆政府采购电子保函申请页，点击【立即申请】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widowControl/>
        <w:spacing w:line="320" w:lineRule="exact"/>
        <w:ind w:left="141" w:hanging="141"/>
        <w:jc w:val="center"/>
        <w:outlineLvl w:val="9"/>
        <w:rPr>
          <w:rFonts w:hint="eastAsia" w:ascii="宋体" w:hAnsi="宋体" w:eastAsia="宋体" w:cs="宋体"/>
          <w:b/>
          <w:sz w:val="28"/>
          <w:szCs w:val="28"/>
          <w:highlight w:val="none"/>
        </w:rPr>
      </w:pPr>
    </w:p>
    <w:p>
      <w:pPr>
        <w:pStyle w:val="19"/>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widowControl/>
        <w:spacing w:line="320" w:lineRule="exact"/>
        <w:ind w:left="141" w:hanging="141"/>
        <w:jc w:val="center"/>
        <w:outlineLvl w:val="0"/>
        <w:rPr>
          <w:rFonts w:hint="eastAsia" w:ascii="宋体" w:hAnsi="宋体" w:eastAsia="宋体" w:cs="宋体"/>
          <w:b/>
          <w:sz w:val="28"/>
          <w:szCs w:val="28"/>
          <w:highlight w:val="none"/>
        </w:rPr>
      </w:pPr>
      <w:bookmarkStart w:id="32" w:name="_Toc16152"/>
      <w:bookmarkStart w:id="33" w:name="_Toc5025"/>
      <w:bookmarkStart w:id="34" w:name="_Toc23093"/>
      <w:r>
        <w:rPr>
          <w:rFonts w:hint="eastAsia" w:ascii="宋体" w:hAnsi="宋体" w:eastAsia="宋体" w:cs="宋体"/>
          <w:b/>
          <w:sz w:val="28"/>
          <w:szCs w:val="28"/>
          <w:highlight w:val="none"/>
        </w:rPr>
        <w:t>第二章  投标人须知</w:t>
      </w:r>
      <w:bookmarkEnd w:id="32"/>
      <w:bookmarkEnd w:id="33"/>
      <w:bookmarkEnd w:id="34"/>
    </w:p>
    <w:p>
      <w:pPr>
        <w:widowControl/>
        <w:spacing w:line="320" w:lineRule="exact"/>
        <w:ind w:left="141" w:hanging="141"/>
        <w:rPr>
          <w:rFonts w:hint="eastAsia" w:ascii="宋体" w:hAnsi="宋体" w:eastAsia="宋体" w:cs="宋体"/>
          <w:b/>
          <w:sz w:val="28"/>
          <w:szCs w:val="28"/>
          <w:highlight w:val="none"/>
        </w:rPr>
      </w:pPr>
    </w:p>
    <w:p>
      <w:pPr>
        <w:widowControl/>
        <w:spacing w:line="320" w:lineRule="exact"/>
        <w:ind w:left="141" w:hanging="141"/>
        <w:jc w:val="center"/>
        <w:outlineLvl w:val="1"/>
        <w:rPr>
          <w:rFonts w:hint="eastAsia" w:ascii="宋体" w:hAnsi="宋体" w:eastAsia="宋体" w:cs="宋体"/>
          <w:b/>
          <w:sz w:val="32"/>
          <w:szCs w:val="32"/>
          <w:highlight w:val="none"/>
        </w:rPr>
      </w:pPr>
      <w:bookmarkStart w:id="35" w:name="_Toc10036"/>
      <w:r>
        <w:rPr>
          <w:rFonts w:hint="eastAsia" w:ascii="宋体" w:hAnsi="宋体" w:eastAsia="宋体" w:cs="宋体"/>
          <w:b/>
          <w:sz w:val="32"/>
          <w:szCs w:val="32"/>
          <w:highlight w:val="none"/>
        </w:rPr>
        <w:t>投标人须知前附表</w:t>
      </w:r>
      <w:bookmarkEnd w:id="35"/>
    </w:p>
    <w:p>
      <w:pPr>
        <w:widowControl/>
        <w:spacing w:line="320" w:lineRule="exact"/>
        <w:ind w:left="141" w:hanging="141"/>
        <w:jc w:val="center"/>
        <w:rPr>
          <w:rFonts w:hint="eastAsia" w:ascii="宋体" w:hAnsi="宋体" w:eastAsia="宋体" w:cs="宋体"/>
          <w:b/>
          <w:sz w:val="28"/>
          <w:szCs w:val="28"/>
          <w:highlight w:val="none"/>
        </w:rPr>
      </w:pPr>
    </w:p>
    <w:tbl>
      <w:tblPr>
        <w:tblStyle w:val="74"/>
        <w:tblW w:w="95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93"/>
        <w:gridCol w:w="1550"/>
        <w:gridCol w:w="75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550" w:type="dxa"/>
            <w:tcBorders>
              <w:top w:val="single" w:color="auto" w:sz="12"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条款名称</w:t>
            </w:r>
          </w:p>
        </w:tc>
        <w:tc>
          <w:tcPr>
            <w:tcW w:w="7512" w:type="dxa"/>
            <w:tcBorders>
              <w:top w:val="single" w:color="auto" w:sz="12" w:space="0"/>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采购人</w:t>
            </w:r>
          </w:p>
        </w:tc>
        <w:tc>
          <w:tcPr>
            <w:tcW w:w="7512" w:type="dxa"/>
            <w:tcBorders>
              <w:left w:val="single" w:color="auto" w:sz="4" w:space="0"/>
            </w:tcBorders>
            <w:vAlign w:val="center"/>
          </w:tcPr>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名 称：策勒县自然资源局</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地 址：策勒县多斯鲁克南路286号（政府综合楼7楼）</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联系人：</w:t>
            </w:r>
            <w:r>
              <w:rPr>
                <w:rFonts w:hint="eastAsia" w:cs="宋体"/>
                <w:i w:val="0"/>
                <w:iCs w:val="0"/>
                <w:caps w:val="0"/>
                <w:color w:val="000000"/>
                <w:spacing w:val="0"/>
                <w:sz w:val="21"/>
                <w:szCs w:val="21"/>
                <w:highlight w:val="none"/>
                <w:lang w:val="en-US" w:eastAsia="zh-CN"/>
              </w:rPr>
              <w:t>文星</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联系方式：0903-7887308</w:t>
            </w:r>
            <w:r>
              <w:rPr>
                <w:rFonts w:hint="eastAsia" w:ascii="宋体" w:hAnsi="宋体" w:eastAsia="宋体" w:cs="宋体"/>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5"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代理机构</w:t>
            </w:r>
          </w:p>
        </w:tc>
        <w:tc>
          <w:tcPr>
            <w:tcW w:w="7512" w:type="dxa"/>
            <w:tcBorders>
              <w:left w:val="single" w:color="auto" w:sz="4" w:space="0"/>
            </w:tcBorders>
            <w:vAlign w:val="center"/>
          </w:tcPr>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2.采购代理机构信息</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名 称：新疆盛华永信招标代理有限公司</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地 址：和田市人民路18号玉都国际广场玉座10楼　</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联系人：</w:t>
            </w:r>
            <w:r>
              <w:rPr>
                <w:rFonts w:hint="eastAsia" w:cs="宋体"/>
                <w:i w:val="0"/>
                <w:iCs w:val="0"/>
                <w:caps w:val="0"/>
                <w:color w:val="000000"/>
                <w:spacing w:val="0"/>
                <w:sz w:val="21"/>
                <w:szCs w:val="21"/>
                <w:highlight w:val="none"/>
                <w:lang w:val="en-US" w:eastAsia="zh-CN"/>
              </w:rPr>
              <w:t>杨欢</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联系方式：0903-7820777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7"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采购项目名称</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策勒县第一批耕地储备库（二次）</w:t>
            </w:r>
            <w:r>
              <w:rPr>
                <w:rFonts w:hint="eastAsia" w:ascii="宋体" w:hAnsi="宋体" w:eastAsia="宋体" w:cs="宋体"/>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采购内容</w:t>
            </w:r>
          </w:p>
        </w:tc>
        <w:tc>
          <w:tcPr>
            <w:tcW w:w="7512" w:type="dxa"/>
            <w:tcBorders>
              <w:left w:val="single" w:color="auto" w:sz="4" w:space="0"/>
            </w:tcBorders>
            <w:vAlign w:val="center"/>
          </w:tcPr>
          <w:p>
            <w:pPr>
              <w:pStyle w:val="69"/>
              <w:keepNext w:val="0"/>
              <w:keepLines w:val="0"/>
              <w:widowControl/>
              <w:suppressLineNumbers w:val="0"/>
              <w:spacing w:before="75" w:beforeAutospacing="0" w:after="75" w:afterAutospacing="0" w:line="240" w:lineRule="auto"/>
              <w:ind w:left="0" w:leftChars="0" w:right="0" w:hanging="5"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根据《财政部、国家测绘局关于印发的&lt;测绘生产成本费用定额&gt;及有关细则的通知》(财建(2009)17 号)等文件的收费依据按照每亩230 元计算，策勒县可增加新增耕地为10000亩，完成新增耕地储备入库需编制项目可行性研究报告、图册及实施方案报告、图册，最终价格及亩数按实际验收后纳入新增耕地储备库数量计算。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资金来源</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其他资金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550" w:type="dxa"/>
            <w:tcBorders>
              <w:right w:val="single" w:color="auto" w:sz="4" w:space="0"/>
            </w:tcBorders>
            <w:vAlign w:val="center"/>
          </w:tcPr>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采购概算价</w:t>
            </w:r>
          </w:p>
        </w:tc>
        <w:tc>
          <w:tcPr>
            <w:tcW w:w="7512" w:type="dxa"/>
            <w:tcBorders>
              <w:left w:val="single" w:color="auto" w:sz="4" w:space="0"/>
            </w:tcBorders>
            <w:vAlign w:val="center"/>
          </w:tcPr>
          <w:p>
            <w:pPr>
              <w:pStyle w:val="69"/>
              <w:keepNext w:val="0"/>
              <w:keepLines w:val="0"/>
              <w:widowControl/>
              <w:suppressLineNumbers w:val="0"/>
              <w:spacing w:before="75" w:beforeAutospacing="0" w:after="75" w:afterAutospacing="0" w:line="240" w:lineRule="auto"/>
              <w:ind w:left="0" w:right="0" w:firstLine="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最高限价：</w:t>
            </w:r>
            <w:r>
              <w:rPr>
                <w:rFonts w:hint="eastAsia" w:cs="宋体"/>
                <w:i w:val="0"/>
                <w:iCs w:val="0"/>
                <w:caps w:val="0"/>
                <w:color w:val="000000"/>
                <w:spacing w:val="0"/>
                <w:sz w:val="21"/>
                <w:szCs w:val="21"/>
                <w:highlight w:val="none"/>
                <w:lang w:val="en-US" w:eastAsia="zh-CN"/>
              </w:rPr>
              <w:t>230</w:t>
            </w:r>
            <w:r>
              <w:rPr>
                <w:rFonts w:hint="eastAsia" w:ascii="宋体" w:hAnsi="宋体" w:eastAsia="宋体" w:cs="宋体"/>
                <w:i w:val="0"/>
                <w:iCs w:val="0"/>
                <w:caps w:val="0"/>
                <w:color w:val="000000"/>
                <w:spacing w:val="0"/>
                <w:sz w:val="21"/>
                <w:szCs w:val="21"/>
                <w:highlight w:val="none"/>
                <w:lang w:val="en-US" w:eastAsia="zh-CN"/>
              </w:rPr>
              <w:t>万元</w:t>
            </w:r>
            <w:r>
              <w:rPr>
                <w:rFonts w:hint="eastAsia" w:ascii="宋体" w:hAnsi="宋体" w:eastAsia="宋体" w:cs="宋体"/>
                <w:sz w:val="21"/>
                <w:szCs w:val="21"/>
                <w:highlight w:val="none"/>
                <w:lang w:val="en-US" w:eastAsia="zh-CN"/>
              </w:rPr>
              <w:t>（此采购预算为最高限价、如超过预算价的报价为无效报价)</w:t>
            </w:r>
          </w:p>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投标报价高于预算限价按废标处理，敬请投标人注意</w:t>
            </w:r>
            <w:r>
              <w:rPr>
                <w:rFonts w:hint="eastAsia" w:ascii="宋体" w:hAnsi="宋体" w:eastAsia="宋体" w:cs="宋体"/>
                <w:b/>
                <w:bCs/>
                <w:color w:val="auto"/>
                <w:kern w:val="0"/>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采购方式</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评标方法</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rPr>
              <w:t>根据《政府采购货物和服务招标投标管理办法》（中华人民共和国财政部令第87号）规定的评审标准，采用综合评分法。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5"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信息公告媒体</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新疆政府采购网（http://www.ccgp-xinjiang.gov.cn/）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9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yellow"/>
              </w:rPr>
            </w:pPr>
            <w:r>
              <w:rPr>
                <w:rFonts w:hint="eastAsia" w:ascii="宋体" w:hAnsi="宋体" w:eastAsia="宋体" w:cs="宋体"/>
                <w:color w:val="auto"/>
                <w:sz w:val="21"/>
                <w:szCs w:val="21"/>
                <w:highlight w:val="none"/>
              </w:rPr>
              <w:t>资格要求</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投标供应商资格要求:</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满足《中华人民共和国政府采购法》第二十二条规定</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2）投标人依法缴纳税收的相关材料2023年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月至 2023年</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月连续 三 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3）投标人依法缴纳社会保障资金的相关材料[2023年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月至 2023年</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月连续 三 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投标人财务状况报告和健全的财务会计制度2022年财务状况报告复印件，供应商是法人的，应提供经审计的财务报告（含第三方审计机构评估的财务报告）（执行《企业会计准则》的，提供资产负债表、利润表、现金流量表、所有者权益变动表及其 附注（以下称“四表一注”）；执行《小企业会计准则》的，提供资产负债表、利润表、现金流量表及其附注（以下称“三表一注”）)；供应商是其他组织或者自然人的，应提供经审计的财务报告（含第三方审计机构评估的财务报告）（包括“四表一注”、“三表一注”)或者银行出具的资信证明]；如是2023年新成立企业，只需提供从取得营业执照起的基本开户银行出具的资信证明）</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5）履行合同所必需的设备和专业技术能力：提供《投标人资格声明函》；</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参加采购活动前3年内，在经营活动中没有重大违法记录：提供《无重大违法记录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8）企业负责人为同一人或者存在直接控股、管理关系的不同投标人，不得参加同一合同项下的政府采购活动。否则，皆取消投标资格。提供《投标人直接控股、管理关系信息表》；</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8)特定资格要求:供应商应具备乙级或乙级以上测绘资质证书（专业类别：具有乙级或乙级以上工程测量、界线与不动产测绘等）；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1</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质量要求</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满足招标文件及国家、自治区相关规范的要求.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2</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合同付款方式</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付款方式：选择以下第 (2) 种方式</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 本项目无预付款，供应商所提交的服务经采购人书面验收合格后，一次性 (或按项目进度分次付款，项目进度内容及每次付款比例要写明) 支付合同款。</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 本项目采取预付款形式，预付形式为：（1）自签订合同后10个工作日内，采购人向中标人支付合同总金额的30%；（2）中标人完成系统部署上线后10个工作日内，采购人向中标人支付合同总金额的20%；（3）项目通过验收合格后7个工作日内，采购人向中标人支付合同总金额的40%；（4）项目质保期截止后10个工作日内，采购人向中标人支付合同总金额的10%。</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□3、对合同条款的调整 (如对验收、违约责任等有特殊要求的)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3</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验收要求</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政府采购合同履行完毕后，收到中标人验收申请10日内组织履约验收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4</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联合体投标</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5</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踏勘</w:t>
            </w:r>
            <w:r>
              <w:rPr>
                <w:rFonts w:hint="eastAsia" w:ascii="宋体" w:hAnsi="宋体" w:eastAsia="宋体" w:cs="宋体"/>
                <w:sz w:val="21"/>
                <w:szCs w:val="21"/>
                <w:highlight w:val="none"/>
              </w:rPr>
              <w:t>现场</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6</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分包</w:t>
            </w:r>
          </w:p>
        </w:tc>
        <w:tc>
          <w:tcPr>
            <w:tcW w:w="7512" w:type="dxa"/>
            <w:tcBorders>
              <w:left w:val="single" w:color="auto" w:sz="4" w:space="0"/>
            </w:tcBorders>
            <w:vAlign w:val="center"/>
          </w:tcPr>
          <w:p>
            <w:pPr>
              <w:shd w:val="clear" w:color="auto" w:fill="auto"/>
              <w:spacing w:line="440" w:lineRule="exact"/>
              <w:ind w:left="105" w:leftChars="0" w:right="62" w:rightChars="0" w:hanging="105" w:hangingChars="50"/>
              <w:jc w:val="lef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7</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转包</w:t>
            </w:r>
          </w:p>
        </w:tc>
        <w:tc>
          <w:tcPr>
            <w:tcW w:w="7512" w:type="dxa"/>
            <w:tcBorders>
              <w:left w:val="single" w:color="auto" w:sz="4" w:space="0"/>
            </w:tcBorders>
            <w:vAlign w:val="center"/>
          </w:tcPr>
          <w:p>
            <w:pPr>
              <w:shd w:val="clear" w:color="auto" w:fill="auto"/>
              <w:spacing w:line="440" w:lineRule="exact"/>
              <w:ind w:left="105" w:leftChars="0" w:right="62" w:rightChars="0" w:hanging="105" w:hangingChars="50"/>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8</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投标人对招标文件提出质疑的时间</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投标人认为招标文件、招标过程或中标结果使自己的合法权益受到损害的，应当在知道或者应知其权益受到损害之日起七个工作日内，以书面形式向招标人、招标代理机构提出质疑</w:t>
            </w:r>
            <w:r>
              <w:rPr>
                <w:rFonts w:hint="eastAsia" w:ascii="宋体" w:hAnsi="宋体" w:eastAsia="宋体" w:cs="宋体"/>
                <w:b w:val="0"/>
                <w:bCs w:val="0"/>
                <w:color w:val="000000"/>
                <w:kern w:val="2"/>
                <w:sz w:val="21"/>
                <w:szCs w:val="21"/>
                <w:highlight w:val="none"/>
                <w:lang w:val="en-US" w:eastAsia="zh-CN" w:bidi="ar-SA"/>
              </w:rPr>
              <w:t>投标人应在投标截止7日前。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19</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000000"/>
                <w:kern w:val="2"/>
                <w:sz w:val="21"/>
                <w:szCs w:val="21"/>
                <w:highlight w:val="none"/>
                <w:lang w:val="en-US" w:eastAsia="zh-CN" w:bidi="ar-SA"/>
              </w:rPr>
              <w:t>质疑函的方式</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kern w:val="2"/>
                <w:sz w:val="21"/>
                <w:szCs w:val="21"/>
                <w:highlight w:val="none"/>
                <w:lang w:val="en-US" w:eastAsia="zh-CN" w:bidi="ar-SA"/>
              </w:rPr>
              <w:t>书面形式或将加盖鲜红公章电子版质疑文件PDF格式扫描发送至</w:t>
            </w:r>
            <w:r>
              <w:rPr>
                <w:rFonts w:hint="eastAsia" w:ascii="宋体" w:hAnsi="宋体" w:eastAsia="宋体" w:cs="宋体"/>
                <w:sz w:val="21"/>
                <w:szCs w:val="21"/>
                <w:highlight w:val="none"/>
                <w:lang w:val="en-US" w:eastAsia="zh-CN"/>
              </w:rPr>
              <w:t>342980163@qq.com</w:t>
            </w:r>
            <w:r>
              <w:rPr>
                <w:rFonts w:hint="eastAsia" w:ascii="宋体" w:hAnsi="宋体" w:eastAsia="宋体" w:cs="宋体"/>
                <w:b w:val="0"/>
                <w:bCs w:val="0"/>
                <w:color w:val="000000"/>
                <w:kern w:val="2"/>
                <w:sz w:val="21"/>
                <w:szCs w:val="21"/>
                <w:highlight w:val="none"/>
                <w:lang w:val="en-US" w:eastAsia="zh-CN" w:bidi="ar-SA"/>
              </w:rPr>
              <w:t xml:space="preserve"> 邮箱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质疑联系部门及联系 方式</w:t>
            </w:r>
          </w:p>
        </w:tc>
        <w:tc>
          <w:tcPr>
            <w:tcW w:w="7512" w:type="dxa"/>
            <w:tcBorders>
              <w:left w:val="single" w:color="auto" w:sz="4" w:space="0"/>
            </w:tcBorders>
            <w:vAlign w:val="center"/>
          </w:tcPr>
          <w:p>
            <w:pPr>
              <w:keepNext w:val="0"/>
              <w:keepLines w:val="0"/>
              <w:pageBreakBefore w:val="0"/>
              <w:numPr>
                <w:ilvl w:val="0"/>
                <w:numId w:val="4"/>
              </w:numPr>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新疆盛华永信招标代理有限公司；</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联系人：</w:t>
            </w:r>
            <w:r>
              <w:rPr>
                <w:rFonts w:hint="eastAsia" w:ascii="宋体" w:hAnsi="宋体" w:cs="宋体"/>
                <w:sz w:val="21"/>
                <w:szCs w:val="21"/>
                <w:highlight w:val="none"/>
                <w:lang w:val="en-US" w:eastAsia="zh-CN"/>
              </w:rPr>
              <w:t>杨欢</w:t>
            </w:r>
            <w:r>
              <w:rPr>
                <w:rFonts w:hint="eastAsia" w:ascii="宋体" w:hAnsi="宋体" w:eastAsia="宋体" w:cs="宋体"/>
                <w:sz w:val="21"/>
                <w:szCs w:val="21"/>
                <w:highlight w:val="none"/>
                <w:lang w:val="en-US" w:eastAsia="zh-CN"/>
              </w:rPr>
              <w:t xml:space="preserve">    联系电话：0903-7820777，   邮箱：342980163@qq.com</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通讯地址：和田市人民路18号玉都国际广场玉座10楼</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 策勒县自然资源局；</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联系人：</w:t>
            </w:r>
            <w:r>
              <w:rPr>
                <w:rFonts w:hint="eastAsia" w:ascii="宋体" w:hAnsi="宋体" w:cs="宋体"/>
                <w:sz w:val="21"/>
                <w:szCs w:val="21"/>
                <w:highlight w:val="none"/>
                <w:lang w:val="en-US" w:eastAsia="zh-CN"/>
              </w:rPr>
              <w:t>文星</w:t>
            </w:r>
            <w:r>
              <w:rPr>
                <w:rFonts w:hint="eastAsia" w:ascii="宋体" w:hAnsi="宋体" w:eastAsia="宋体" w:cs="宋体"/>
                <w:sz w:val="21"/>
                <w:szCs w:val="21"/>
                <w:highlight w:val="none"/>
                <w:lang w:val="en-US" w:eastAsia="zh-CN"/>
              </w:rPr>
              <w:t xml:space="preserve">    联系电话：0903-6711236　</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通讯地址：策勒县多斯鲁克南路286号（政府综合楼7楼）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21</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现场提交质疑办理业务时间</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质疑期内每个工作日</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10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00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分到 </w:t>
            </w:r>
            <w:r>
              <w:rPr>
                <w:rFonts w:hint="eastAsia" w:ascii="宋体" w:hAnsi="宋体" w:eastAsia="宋体" w:cs="宋体"/>
                <w:sz w:val="21"/>
                <w:szCs w:val="21"/>
                <w:highlight w:val="none"/>
                <w:u w:val="single"/>
                <w:lang w:val="en-US" w:eastAsia="zh-CN"/>
              </w:rPr>
              <w:t>14</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00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w:t>
            </w:r>
            <w:r>
              <w:rPr>
                <w:rFonts w:hint="eastAsia" w:ascii="宋体" w:hAnsi="宋体" w:eastAsia="宋体" w:cs="宋体"/>
                <w:sz w:val="21"/>
                <w:szCs w:val="21"/>
                <w:highlight w:val="none"/>
                <w:u w:val="single"/>
                <w:lang w:val="en-US" w:eastAsia="zh-CN"/>
              </w:rPr>
              <w:t>15</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时 </w:t>
            </w:r>
            <w:r>
              <w:rPr>
                <w:rFonts w:hint="eastAsia" w:ascii="宋体" w:hAnsi="宋体" w:eastAsia="宋体" w:cs="宋体"/>
                <w:sz w:val="21"/>
                <w:szCs w:val="21"/>
                <w:highlight w:val="none"/>
                <w:u w:val="single"/>
                <w:lang w:val="en-US" w:eastAsia="zh-CN"/>
              </w:rPr>
              <w:t>30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19</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lang w:val="en-US" w:eastAsia="zh-CN"/>
              </w:rPr>
              <w:t>30</w:t>
            </w:r>
            <w:r>
              <w:rPr>
                <w:rFonts w:hint="eastAsia" w:ascii="宋体" w:hAnsi="宋体" w:eastAsia="宋体" w:cs="宋体"/>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22</w:t>
            </w:r>
          </w:p>
        </w:tc>
        <w:tc>
          <w:tcPr>
            <w:tcW w:w="1550" w:type="dxa"/>
            <w:tcBorders>
              <w:right w:val="single" w:color="auto" w:sz="4" w:space="0"/>
            </w:tcBorders>
            <w:vAlign w:val="top"/>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p>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投诉受理方式</w:t>
            </w:r>
          </w:p>
        </w:tc>
        <w:tc>
          <w:tcPr>
            <w:tcW w:w="7512" w:type="dxa"/>
            <w:tcBorders>
              <w:left w:val="single" w:color="auto" w:sz="4" w:space="0"/>
            </w:tcBorders>
            <w:vAlign w:val="top"/>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、受理方式：纸质方式受理，投诉书正、副本 (经过质疑的事项才可投诉)。</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、邮寄地址：</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名称：</w:t>
            </w:r>
            <w:r>
              <w:rPr>
                <w:rFonts w:hint="eastAsia" w:ascii="宋体" w:hAnsi="宋体" w:eastAsia="宋体" w:cs="宋体"/>
                <w:sz w:val="21"/>
                <w:szCs w:val="21"/>
                <w:highlight w:val="none"/>
                <w:lang w:eastAsia="zh-CN"/>
              </w:rPr>
              <w:t>策勒县政府采购办公室</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地址：策勒县色日克街9号</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联系人：祖丽皮耶             </w:t>
            </w: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lang w:val="en-US" w:eastAsia="zh-CN"/>
              </w:rPr>
              <w:t xml:space="preserve">0903-6712345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6"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3</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构成招标文件的其他文件</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招标文件的澄清、修改书及有关补充通知为招标文件的有效组成部分</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4</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2023</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lang w:eastAsia="zh-CN"/>
              </w:rPr>
              <w:t>11：00分</w:t>
            </w:r>
            <w:r>
              <w:rPr>
                <w:rFonts w:hint="eastAsia" w:ascii="宋体" w:hAnsi="宋体" w:eastAsia="宋体" w:cs="宋体"/>
                <w:color w:val="auto"/>
                <w:sz w:val="21"/>
                <w:szCs w:val="21"/>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2"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5</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bCs/>
                <w:color w:val="auto"/>
                <w:sz w:val="21"/>
                <w:szCs w:val="21"/>
                <w:highlight w:val="none"/>
              </w:rPr>
              <w:t>有效期</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投标保证金的形式：转账、</w:t>
            </w:r>
            <w:r>
              <w:rPr>
                <w:rFonts w:hint="eastAsia" w:ascii="宋体" w:hAnsi="宋体" w:eastAsia="宋体" w:cs="宋体"/>
                <w:b/>
                <w:bCs/>
                <w:sz w:val="21"/>
                <w:szCs w:val="21"/>
                <w:highlight w:val="none"/>
                <w:lang w:val="en-US" w:eastAsia="zh-CN"/>
              </w:rPr>
              <w:t>电汇、电子保函</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rPr>
              <w:t>投标保证金的金额：</w:t>
            </w:r>
            <w:r>
              <w:rPr>
                <w:rFonts w:hint="eastAsia" w:ascii="宋体" w:hAnsi="宋体" w:cs="宋体"/>
                <w:b/>
                <w:bCs/>
                <w:sz w:val="21"/>
                <w:szCs w:val="21"/>
                <w:highlight w:val="none"/>
                <w:lang w:val="en-US" w:eastAsia="zh-CN"/>
              </w:rPr>
              <w:t>23000.</w:t>
            </w:r>
            <w:r>
              <w:rPr>
                <w:rFonts w:hint="eastAsia" w:ascii="宋体" w:hAnsi="宋体" w:eastAsia="宋体" w:cs="宋体"/>
                <w:b/>
                <w:bCs/>
                <w:sz w:val="21"/>
                <w:szCs w:val="21"/>
                <w:highlight w:val="none"/>
                <w:lang w:val="en-US" w:eastAsia="zh-CN"/>
              </w:rPr>
              <w:t>00</w:t>
            </w:r>
            <w:r>
              <w:rPr>
                <w:rFonts w:hint="eastAsia" w:ascii="宋体" w:hAnsi="宋体" w:eastAsia="宋体" w:cs="宋体"/>
                <w:b/>
                <w:bCs/>
                <w:sz w:val="21"/>
                <w:szCs w:val="21"/>
                <w:highlight w:val="none"/>
              </w:rPr>
              <w:t>元（大写：</w:t>
            </w:r>
            <w:r>
              <w:rPr>
                <w:rFonts w:hint="eastAsia" w:ascii="宋体" w:hAnsi="宋体" w:cs="宋体"/>
                <w:b/>
                <w:bCs/>
                <w:sz w:val="21"/>
                <w:szCs w:val="21"/>
                <w:highlight w:val="none"/>
                <w:lang w:eastAsia="zh-CN"/>
              </w:rPr>
              <w:t>贰万叁仟元整</w:t>
            </w:r>
            <w:r>
              <w:rPr>
                <w:rFonts w:hint="eastAsia" w:ascii="宋体" w:hAnsi="宋体" w:eastAsia="宋体" w:cs="宋体"/>
                <w:b/>
                <w:bCs/>
                <w:sz w:val="21"/>
                <w:szCs w:val="21"/>
                <w:highlight w:val="none"/>
              </w:rPr>
              <w:t>）</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投标保证金缴纳账户：</w:t>
            </w:r>
          </w:p>
          <w:p>
            <w:pPr>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投标保证金账号：策勒县公共资源交易中心</w:t>
            </w:r>
          </w:p>
          <w:p>
            <w:pPr>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开户银行：策勒县农村信用合作社联合社</w:t>
            </w:r>
          </w:p>
          <w:p>
            <w:pPr>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 xml:space="preserve">账     号：88101001 20101026 33101 </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注：1.采用银行转账或电汇的方式的，由报名单位基本账户于2023年</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18</w:t>
            </w:r>
            <w:r>
              <w:rPr>
                <w:rFonts w:hint="eastAsia" w:ascii="宋体" w:hAnsi="宋体" w:eastAsia="宋体" w:cs="宋体"/>
                <w:sz w:val="21"/>
                <w:szCs w:val="21"/>
                <w:highlight w:val="none"/>
                <w:lang w:val="en-US" w:eastAsia="zh-CN"/>
              </w:rPr>
              <w:t>日11：00（北京时间）前汇至采购代理机构指定账户，不得以现金和其他形式缴纳，不得以分公司、办事处或其他机构的名义缴纳，报名单位在缴纳保证金时，需在进账凭证上明确资金用途、项目名称 ，以便查对核实。投标保证金缴纳截止时间为递交投标文件截止时间，无须换取收据。</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电子保函使用方法：登录新疆自治区政府采购网，首页点击“电子保函”直接进入新疆政府采购电子保函申请页，点击【立即申请】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保函投保金额(元)：23000.00元（大写：贰万叁仟元整）</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b/>
                <w:bCs/>
                <w:sz w:val="21"/>
                <w:szCs w:val="21"/>
                <w:highlight w:val="none"/>
                <w:lang w:val="en-US" w:eastAsia="zh-CN"/>
              </w:rPr>
            </w:pPr>
            <w:bookmarkStart w:id="386" w:name="_GoBack"/>
            <w:r>
              <w:rPr>
                <w:rFonts w:hint="eastAsia" w:ascii="宋体" w:hAnsi="宋体" w:eastAsia="宋体" w:cs="宋体"/>
                <w:b/>
                <w:bCs/>
                <w:sz w:val="21"/>
                <w:szCs w:val="21"/>
                <w:highlight w:val="none"/>
                <w:lang w:val="en-US" w:eastAsia="zh-CN"/>
              </w:rPr>
              <w:t>保函承保期限：2023 年</w:t>
            </w:r>
            <w:r>
              <w:rPr>
                <w:rFonts w:hint="eastAsia" w:ascii="宋体" w:hAnsi="宋体" w:cs="宋体"/>
                <w:b/>
                <w:bCs/>
                <w:sz w:val="21"/>
                <w:szCs w:val="21"/>
                <w:highlight w:val="none"/>
                <w:lang w:val="en-US" w:eastAsia="zh-CN"/>
              </w:rPr>
              <w:t>10</w:t>
            </w:r>
            <w:r>
              <w:rPr>
                <w:rFonts w:hint="eastAsia" w:ascii="宋体" w:hAnsi="宋体" w:eastAsia="宋体" w:cs="宋体"/>
                <w:b/>
                <w:bCs/>
                <w:sz w:val="21"/>
                <w:szCs w:val="21"/>
                <w:highlight w:val="none"/>
                <w:lang w:val="en-US" w:eastAsia="zh-CN"/>
              </w:rPr>
              <w:t>月</w:t>
            </w:r>
            <w:r>
              <w:rPr>
                <w:rFonts w:hint="eastAsia" w:ascii="宋体" w:hAnsi="宋体" w:cs="宋体"/>
                <w:b/>
                <w:bCs/>
                <w:sz w:val="21"/>
                <w:szCs w:val="21"/>
                <w:highlight w:val="none"/>
                <w:lang w:val="en-US" w:eastAsia="zh-CN"/>
              </w:rPr>
              <w:t>18</w:t>
            </w:r>
            <w:r>
              <w:rPr>
                <w:rFonts w:hint="eastAsia" w:ascii="宋体" w:hAnsi="宋体" w:eastAsia="宋体" w:cs="宋体"/>
                <w:b/>
                <w:bCs/>
                <w:sz w:val="21"/>
                <w:szCs w:val="21"/>
                <w:highlight w:val="none"/>
                <w:lang w:val="en-US" w:eastAsia="zh-CN"/>
              </w:rPr>
              <w:t>日---- 202</w:t>
            </w:r>
            <w:r>
              <w:rPr>
                <w:rFonts w:hint="eastAsia" w:ascii="宋体" w:hAnsi="宋体" w:cs="宋体"/>
                <w:b/>
                <w:bCs/>
                <w:sz w:val="21"/>
                <w:szCs w:val="21"/>
                <w:highlight w:val="none"/>
                <w:lang w:val="en-US" w:eastAsia="zh-CN"/>
              </w:rPr>
              <w:t>4</w:t>
            </w:r>
            <w:r>
              <w:rPr>
                <w:rFonts w:hint="eastAsia" w:ascii="宋体" w:hAnsi="宋体" w:eastAsia="宋体" w:cs="宋体"/>
                <w:b/>
                <w:bCs/>
                <w:sz w:val="21"/>
                <w:szCs w:val="21"/>
                <w:highlight w:val="none"/>
                <w:lang w:val="en-US" w:eastAsia="zh-CN"/>
              </w:rPr>
              <w:t>年</w:t>
            </w:r>
            <w:r>
              <w:rPr>
                <w:rFonts w:hint="eastAsia" w:ascii="宋体" w:hAnsi="宋体" w:cs="宋体"/>
                <w:b/>
                <w:bCs/>
                <w:sz w:val="21"/>
                <w:szCs w:val="21"/>
                <w:highlight w:val="none"/>
                <w:lang w:val="en-US" w:eastAsia="zh-CN"/>
              </w:rPr>
              <w:t>01</w:t>
            </w:r>
            <w:r>
              <w:rPr>
                <w:rFonts w:hint="eastAsia" w:ascii="宋体" w:hAnsi="宋体" w:eastAsia="宋体" w:cs="宋体"/>
                <w:b/>
                <w:bCs/>
                <w:sz w:val="21"/>
                <w:szCs w:val="21"/>
                <w:highlight w:val="none"/>
                <w:lang w:val="en-US" w:eastAsia="zh-CN"/>
              </w:rPr>
              <w:t>月</w:t>
            </w:r>
            <w:r>
              <w:rPr>
                <w:rFonts w:hint="eastAsia" w:ascii="宋体" w:hAnsi="宋体" w:cs="宋体"/>
                <w:b/>
                <w:bCs/>
                <w:sz w:val="21"/>
                <w:szCs w:val="21"/>
                <w:highlight w:val="none"/>
                <w:lang w:val="en-US" w:eastAsia="zh-CN"/>
              </w:rPr>
              <w:t>16</w:t>
            </w:r>
            <w:r>
              <w:rPr>
                <w:rFonts w:hint="eastAsia" w:ascii="宋体" w:hAnsi="宋体" w:eastAsia="宋体" w:cs="宋体"/>
                <w:b/>
                <w:bCs/>
                <w:sz w:val="21"/>
                <w:szCs w:val="21"/>
                <w:highlight w:val="none"/>
                <w:lang w:val="en-US" w:eastAsia="zh-CN"/>
              </w:rPr>
              <w:t>日（90日历天）</w:t>
            </w:r>
            <w:bookmarkEnd w:id="386"/>
            <w:r>
              <w:rPr>
                <w:rFonts w:hint="eastAsia" w:ascii="宋体" w:hAnsi="宋体" w:eastAsia="宋体" w:cs="宋体"/>
                <w:b/>
                <w:bCs/>
                <w:sz w:val="21"/>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i w:val="0"/>
                <w:iCs w:val="0"/>
                <w:sz w:val="21"/>
                <w:szCs w:val="21"/>
                <w:highlight w:val="none"/>
                <w:lang w:val="en-US" w:eastAsia="zh-CN"/>
              </w:rPr>
            </w:pPr>
            <w:r>
              <w:rPr>
                <w:rFonts w:hint="eastAsia" w:ascii="宋体" w:hAnsi="宋体" w:eastAsia="宋体" w:cs="宋体"/>
                <w:i w:val="0"/>
                <w:iCs w:val="0"/>
                <w:sz w:val="21"/>
                <w:szCs w:val="21"/>
                <w:highlight w:val="none"/>
                <w:lang w:val="en-US" w:eastAsia="zh-CN"/>
              </w:rPr>
              <w:t xml:space="preserve">备注： </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 投标保证金在投标截止时间后提交的，或者不按规定缴纳方式缴纳的，或者未足额缴纳的（包含保函额度不足的），视为无效投标保证金。</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2.投标人采用现金方式或者从个人账户（自然人投标除外）转出的投标保证金，视为无效投标保证金。</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3.支票、汇票或者本票出现无效或者背书情形的，视为无效投标保证金。</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4.采用金融、担保机构出具保函的，必须为无条件保函，否则视为无效投标保证金。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3"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7</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签字盖章</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投标人必须按照招标文件的规定和要求签字、盖章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8</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递交投标文件的地点及方式</w:t>
            </w:r>
          </w:p>
        </w:tc>
        <w:tc>
          <w:tcPr>
            <w:tcW w:w="7512" w:type="dxa"/>
            <w:tcBorders>
              <w:left w:val="single" w:color="auto" w:sz="4" w:space="0"/>
            </w:tcBorders>
            <w:vAlign w:val="center"/>
          </w:tcPr>
          <w:p>
            <w:pPr>
              <w:shd w:val="clear" w:color="auto" w:fill="auto"/>
              <w:spacing w:line="340" w:lineRule="exact"/>
              <w:ind w:left="625" w:leftChars="1" w:hanging="623" w:hangingChars="297"/>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开标地点：</w:t>
            </w:r>
            <w:r>
              <w:rPr>
                <w:rFonts w:hint="eastAsia" w:ascii="宋体" w:hAnsi="宋体" w:eastAsia="宋体" w:cs="宋体"/>
                <w:color w:val="auto"/>
                <w:sz w:val="21"/>
                <w:szCs w:val="21"/>
                <w:highlight w:val="none"/>
                <w:lang w:eastAsia="zh-CN"/>
              </w:rPr>
              <w:t>政采云平台不见面开标</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递交投标文件的地点及方式：</w:t>
            </w:r>
            <w:r>
              <w:rPr>
                <w:rFonts w:hint="eastAsia" w:ascii="宋体" w:hAnsi="宋体" w:eastAsia="宋体" w:cs="宋体"/>
                <w:bCs/>
                <w:color w:val="auto"/>
                <w:sz w:val="21"/>
                <w:szCs w:val="21"/>
                <w:highlight w:val="none"/>
              </w:rPr>
              <w:t>投标人应</w:t>
            </w:r>
            <w:r>
              <w:rPr>
                <w:rFonts w:hint="eastAsia" w:ascii="宋体" w:hAnsi="宋体" w:eastAsia="宋体" w:cs="宋体"/>
                <w:bCs/>
                <w:color w:val="auto"/>
                <w:sz w:val="21"/>
                <w:szCs w:val="21"/>
                <w:highlight w:val="none"/>
                <w:lang w:eastAsia="zh-CN"/>
              </w:rPr>
              <w:t>2023年</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val="en-US" w:eastAsia="zh-CN"/>
              </w:rPr>
              <w:t>月</w:t>
            </w:r>
            <w:r>
              <w:rPr>
                <w:rFonts w:hint="eastAsia" w:ascii="宋体" w:hAnsi="宋体" w:cs="宋体"/>
                <w:bCs/>
                <w:color w:val="auto"/>
                <w:sz w:val="21"/>
                <w:szCs w:val="21"/>
                <w:highlight w:val="none"/>
                <w:lang w:val="en-US" w:eastAsia="zh-CN"/>
              </w:rPr>
              <w:t>18</w:t>
            </w:r>
            <w:r>
              <w:rPr>
                <w:rFonts w:hint="eastAsia" w:ascii="宋体" w:hAnsi="宋体" w:eastAsia="宋体" w:cs="宋体"/>
                <w:bCs/>
                <w:color w:val="auto"/>
                <w:sz w:val="21"/>
                <w:szCs w:val="21"/>
                <w:highlight w:val="none"/>
                <w:lang w:val="en-US" w:eastAsia="zh-CN"/>
              </w:rPr>
              <w:t>日11</w:t>
            </w:r>
            <w:r>
              <w:rPr>
                <w:rFonts w:hint="eastAsia" w:ascii="宋体" w:hAnsi="宋体" w:eastAsia="宋体" w:cs="宋体"/>
                <w:bCs/>
                <w:color w:val="auto"/>
                <w:sz w:val="21"/>
                <w:szCs w:val="21"/>
                <w:highlight w:val="none"/>
              </w:rPr>
              <w:t>点00分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宋体" w:hAnsi="宋体" w:eastAsia="宋体" w:cs="宋体"/>
                <w:bCs/>
                <w:color w:val="auto"/>
                <w:sz w:val="21"/>
                <w:szCs w:val="21"/>
                <w:highlight w:val="none"/>
                <w:lang w:val="en-US" w:eastAsia="zh-CN"/>
              </w:rPr>
              <w:t>95763</w:t>
            </w:r>
            <w:r>
              <w:rPr>
                <w:rFonts w:hint="eastAsia" w:ascii="宋体" w:hAnsi="宋体" w:eastAsia="宋体" w:cs="宋体"/>
                <w:bCs/>
                <w:color w:val="auto"/>
                <w:sz w:val="21"/>
                <w:szCs w:val="21"/>
                <w:highlight w:val="none"/>
              </w:rPr>
              <w:t>。</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投标文件：开标结束后各投标人将上传政府采购网的投标文件使用A4纸胶装成册（1正2副）递交或邮寄至新疆盛华永信招标代理有限公司，邮寄不支持到付件。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9</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105" w:leftChars="0" w:right="62" w:rightChars="0" w:hanging="105" w:hangingChars="5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sz w:val="21"/>
                <w:szCs w:val="21"/>
                <w:highlight w:val="none"/>
              </w:rPr>
              <w:t>标前准备</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1、本项目实行网上投标，采用电子投标文件。供应商应按照相关格式要求上传投标文件即可，无需到现场开标。若供应商参与投标，自行承担投标一切费用。</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 </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color w:val="auto"/>
                <w:sz w:val="21"/>
                <w:szCs w:val="21"/>
                <w:highlight w:val="none"/>
                <w:lang w:val="en-US" w:eastAsia="zh-CN"/>
              </w:rPr>
              <w:t>4、供应商将新疆政府采购电子交易客户端下载、安装完成后，可通过账号密码或CA登录客户端进行投标文件制作。在使用新疆政府采购投标客户端时，建议使用WIN7及以上操作系统。客户端请至新疆政府采购网（http://www.ccgp-xinjiang.gov.cn/）下载专区查看，如有问题可拨打新疆政府采购客户服务热线95763进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1550" w:type="dxa"/>
            <w:tcBorders>
              <w:right w:val="single" w:color="auto" w:sz="4" w:space="0"/>
            </w:tcBorders>
            <w:vAlign w:val="center"/>
          </w:tcPr>
          <w:p>
            <w:pPr>
              <w:spacing w:line="360" w:lineRule="exact"/>
              <w:ind w:left="105" w:leftChars="0" w:right="62" w:rightChars="0" w:hanging="105" w:hanging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shd w:val="clear" w:color="auto" w:fill="auto"/>
                <w:lang w:eastAsia="zh-CN"/>
              </w:rPr>
              <w:t>招标文件解密时间</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62" w:rightChars="0" w:hanging="5" w:firstLineChars="0"/>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2023</w:t>
            </w:r>
            <w:r>
              <w:rPr>
                <w:rFonts w:hint="eastAsia" w:ascii="宋体" w:hAnsi="宋体" w:eastAsia="宋体" w:cs="宋体"/>
                <w:b w:val="0"/>
                <w:bCs w:val="0"/>
                <w:color w:val="auto"/>
                <w:sz w:val="21"/>
                <w:szCs w:val="21"/>
                <w:highlight w:val="none"/>
                <w:lang w:eastAsia="zh-CN"/>
              </w:rPr>
              <w:t>年</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月</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val="en-US" w:eastAsia="zh-CN"/>
              </w:rPr>
              <w:t>日</w:t>
            </w:r>
            <w:r>
              <w:rPr>
                <w:rFonts w:hint="eastAsia" w:ascii="宋体" w:hAnsi="宋体" w:eastAsia="宋体" w:cs="宋体"/>
                <w:b w:val="0"/>
                <w:bCs w:val="0"/>
                <w:color w:val="auto"/>
                <w:sz w:val="21"/>
                <w:szCs w:val="21"/>
                <w:highlight w:val="none"/>
                <w:lang w:eastAsia="zh-CN"/>
              </w:rPr>
              <w:t>11：00</w:t>
            </w: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北京时间</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前供应商可以登录“</w:t>
            </w:r>
            <w:r>
              <w:rPr>
                <w:rFonts w:hint="eastAsia" w:ascii="宋体" w:hAnsi="宋体" w:eastAsia="宋体" w:cs="宋体"/>
                <w:b w:val="0"/>
                <w:bCs w:val="0"/>
                <w:color w:val="auto"/>
                <w:sz w:val="21"/>
                <w:szCs w:val="21"/>
                <w:highlight w:val="none"/>
                <w:lang w:val="en-US" w:eastAsia="zh-CN"/>
              </w:rPr>
              <w:t>政采云</w:t>
            </w:r>
            <w:r>
              <w:rPr>
                <w:rFonts w:hint="eastAsia" w:ascii="宋体" w:hAnsi="宋体" w:eastAsia="宋体" w:cs="宋体"/>
                <w:b w:val="0"/>
                <w:bCs w:val="0"/>
                <w:color w:val="auto"/>
                <w:sz w:val="21"/>
                <w:szCs w:val="21"/>
                <w:highlight w:val="none"/>
              </w:rPr>
              <w:t>”平台，用“项目采购-开标评标”功能进行解密投标文件。若供应商在规定时间内（</w:t>
            </w:r>
            <w:r>
              <w:rPr>
                <w:rFonts w:hint="eastAsia" w:ascii="宋体" w:hAnsi="宋体" w:eastAsia="宋体" w:cs="宋体"/>
                <w:b w:val="0"/>
                <w:bCs w:val="0"/>
                <w:color w:val="auto"/>
                <w:sz w:val="21"/>
                <w:szCs w:val="21"/>
                <w:highlight w:val="none"/>
                <w:lang w:val="en-US" w:eastAsia="zh-CN"/>
              </w:rPr>
              <w:t>2023</w:t>
            </w:r>
            <w:r>
              <w:rPr>
                <w:rFonts w:hint="eastAsia" w:ascii="宋体" w:hAnsi="宋体" w:eastAsia="宋体" w:cs="宋体"/>
                <w:b w:val="0"/>
                <w:bCs w:val="0"/>
                <w:color w:val="auto"/>
                <w:sz w:val="21"/>
                <w:szCs w:val="21"/>
                <w:highlight w:val="none"/>
                <w:lang w:eastAsia="zh-CN"/>
              </w:rPr>
              <w:t>年</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月</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val="en-US" w:eastAsia="zh-CN"/>
              </w:rPr>
              <w:t>日上午12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0前）未按时解密的，视为投标文件撤回。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w:t>
            </w:r>
          </w:p>
        </w:tc>
        <w:tc>
          <w:tcPr>
            <w:tcW w:w="1550" w:type="dxa"/>
            <w:tcBorders>
              <w:right w:val="single" w:color="auto" w:sz="4" w:space="0"/>
            </w:tcBorders>
            <w:vAlign w:val="center"/>
          </w:tcPr>
          <w:p>
            <w:pPr>
              <w:spacing w:line="360" w:lineRule="exact"/>
              <w:ind w:left="114" w:leftChars="0" w:right="62" w:rightChars="0" w:hanging="114" w:hangingChars="50"/>
              <w:jc w:val="center"/>
              <w:rPr>
                <w:rFonts w:hint="eastAsia" w:ascii="宋体" w:hAnsi="宋体" w:eastAsia="宋体" w:cs="宋体"/>
                <w:color w:val="auto"/>
                <w:sz w:val="21"/>
                <w:szCs w:val="21"/>
                <w:highlight w:val="none"/>
              </w:rPr>
            </w:pPr>
            <w:r>
              <w:rPr>
                <w:rFonts w:hint="eastAsia" w:ascii="宋体" w:hAnsi="宋体" w:eastAsia="宋体" w:cs="宋体"/>
                <w:spacing w:val="9"/>
                <w:sz w:val="21"/>
                <w:szCs w:val="21"/>
              </w:rPr>
              <w:t>采购代理费支付方式</w:t>
            </w:r>
          </w:p>
        </w:tc>
        <w:tc>
          <w:tcPr>
            <w:tcW w:w="7512" w:type="dxa"/>
            <w:tcBorders>
              <w:left w:val="single" w:color="auto" w:sz="4" w:space="0"/>
            </w:tcBorders>
            <w:vAlign w:val="center"/>
          </w:tcPr>
          <w:p>
            <w:pPr>
              <w:spacing w:before="152" w:line="290" w:lineRule="auto"/>
              <w:ind w:left="110" w:right="109" w:firstLine="21"/>
              <w:rPr>
                <w:rFonts w:hint="eastAsia" w:ascii="宋体" w:hAnsi="宋体" w:eastAsia="宋体" w:cs="宋体"/>
                <w:sz w:val="21"/>
                <w:szCs w:val="21"/>
              </w:rPr>
            </w:pPr>
            <w:r>
              <w:rPr>
                <w:rFonts w:hint="eastAsia" w:ascii="宋体" w:hAnsi="宋体" w:eastAsia="宋体" w:cs="宋体"/>
                <w:spacing w:val="14"/>
                <w:sz w:val="21"/>
                <w:szCs w:val="21"/>
                <w:lang w:eastAsia="zh-CN"/>
              </w:rPr>
              <w:t>☑</w:t>
            </w:r>
            <w:r>
              <w:rPr>
                <w:rFonts w:hint="eastAsia" w:ascii="宋体" w:hAnsi="宋体" w:eastAsia="宋体" w:cs="宋体"/>
                <w:spacing w:val="12"/>
                <w:sz w:val="21"/>
                <w:szCs w:val="21"/>
              </w:rPr>
              <w:t>本</w:t>
            </w:r>
            <w:r>
              <w:rPr>
                <w:rFonts w:hint="eastAsia" w:ascii="宋体" w:hAnsi="宋体" w:eastAsia="宋体" w:cs="宋体"/>
                <w:spacing w:val="7"/>
                <w:sz w:val="21"/>
                <w:szCs w:val="21"/>
              </w:rPr>
              <w:t>项目代理服务费由</w:t>
            </w:r>
            <w:r>
              <w:rPr>
                <w:rFonts w:hint="eastAsia" w:ascii="宋体" w:hAnsi="宋体" w:eastAsia="宋体" w:cs="宋体"/>
                <w:spacing w:val="7"/>
                <w:sz w:val="21"/>
                <w:szCs w:val="21"/>
                <w:u w:val="single" w:color="auto"/>
              </w:rPr>
              <w:t>中标人</w:t>
            </w:r>
            <w:r>
              <w:rPr>
                <w:rFonts w:hint="eastAsia" w:ascii="宋体" w:hAnsi="宋体" w:eastAsia="宋体" w:cs="宋体"/>
                <w:spacing w:val="7"/>
                <w:sz w:val="21"/>
                <w:szCs w:val="21"/>
              </w:rPr>
              <w:t>在领取中标通知书前，一次性向采购代理机构支</w:t>
            </w:r>
            <w:r>
              <w:rPr>
                <w:rFonts w:hint="eastAsia" w:ascii="宋体" w:hAnsi="宋体" w:eastAsia="宋体" w:cs="宋体"/>
                <w:sz w:val="21"/>
                <w:szCs w:val="21"/>
              </w:rPr>
              <w:t xml:space="preserve"> 付。</w:t>
            </w:r>
          </w:p>
          <w:p>
            <w:pPr>
              <w:spacing w:before="131" w:line="228" w:lineRule="auto"/>
              <w:ind w:left="132"/>
              <w:rPr>
                <w:rFonts w:hint="eastAsia" w:ascii="宋体" w:hAnsi="宋体" w:eastAsia="宋体" w:cs="宋体"/>
                <w:sz w:val="21"/>
                <w:szCs w:val="21"/>
              </w:rPr>
            </w:pPr>
            <w:r>
              <w:rPr>
                <w:rFonts w:hint="eastAsia" w:ascii="宋体" w:hAnsi="宋体" w:eastAsia="宋体" w:cs="宋体"/>
                <w:spacing w:val="6"/>
                <w:sz w:val="21"/>
                <w:szCs w:val="21"/>
              </w:rPr>
              <w:t>□</w:t>
            </w:r>
            <w:r>
              <w:rPr>
                <w:rFonts w:hint="eastAsia" w:ascii="宋体" w:hAnsi="宋体" w:eastAsia="宋体" w:cs="宋体"/>
                <w:spacing w:val="4"/>
                <w:sz w:val="21"/>
                <w:szCs w:val="21"/>
              </w:rPr>
              <w:t>采购人支付。</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spacing w:val="7"/>
                <w:sz w:val="21"/>
                <w:szCs w:val="21"/>
              </w:rPr>
              <w:t>□本项目不收取代理服务费</w:t>
            </w:r>
            <w:r>
              <w:rPr>
                <w:rFonts w:hint="eastAsia" w:ascii="宋体" w:hAnsi="宋体" w:eastAsia="宋体" w:cs="宋体"/>
                <w:spacing w:val="6"/>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4"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采购代理费收取标准</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以 (☑ 中标金额/□采购预算/□暂定中标金额/□其他 ) 为计费额， 按服务招标采用差额定率累进法计算出收费基准价格，采购代理收费以 (☑ 收费基准价格□收费基准价格下浮</w:t>
            </w:r>
            <w:r>
              <w:rPr>
                <w:rFonts w:hint="eastAsia" w:ascii="宋体" w:hAnsi="宋体" w:eastAsia="宋体" w:cs="宋体"/>
                <w:bCs/>
                <w:color w:val="auto"/>
                <w:sz w:val="21"/>
                <w:szCs w:val="21"/>
                <w:highlight w:val="none"/>
                <w:u w:val="single"/>
                <w:lang w:val="en-US" w:eastAsia="zh-CN"/>
              </w:rPr>
              <w:t xml:space="preserve"> / </w:t>
            </w:r>
            <w:r>
              <w:rPr>
                <w:rFonts w:hint="eastAsia" w:ascii="宋体" w:hAnsi="宋体" w:eastAsia="宋体" w:cs="宋体"/>
                <w:bCs/>
                <w:color w:val="auto"/>
                <w:sz w:val="21"/>
                <w:szCs w:val="21"/>
                <w:highlight w:val="none"/>
                <w:lang w:val="en-US" w:eastAsia="zh-CN"/>
              </w:rPr>
              <w:t>%□收费基准价格上浮</w:t>
            </w:r>
            <w:r>
              <w:rPr>
                <w:rFonts w:hint="eastAsia" w:ascii="宋体" w:hAnsi="宋体" w:eastAsia="宋体" w:cs="宋体"/>
                <w:bCs/>
                <w:color w:val="auto"/>
                <w:sz w:val="21"/>
                <w:szCs w:val="21"/>
                <w:highlight w:val="none"/>
                <w:u w:val="single"/>
                <w:lang w:val="en-US" w:eastAsia="zh-CN"/>
              </w:rPr>
              <w:t xml:space="preserve"> / </w:t>
            </w:r>
            <w:r>
              <w:rPr>
                <w:rFonts w:hint="eastAsia" w:ascii="宋体" w:hAnsi="宋体" w:eastAsia="宋体" w:cs="宋体"/>
                <w:bCs/>
                <w:color w:val="auto"/>
                <w:sz w:val="21"/>
                <w:szCs w:val="21"/>
                <w:highlight w:val="none"/>
                <w:lang w:val="en-US" w:eastAsia="zh-CN"/>
              </w:rPr>
              <w:t>%) 收取。</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□固定采购代理收费  </w:t>
            </w:r>
            <w:r>
              <w:rPr>
                <w:rFonts w:hint="eastAsia" w:ascii="宋体" w:hAnsi="宋体" w:eastAsia="宋体" w:cs="宋体"/>
                <w:bCs/>
                <w:color w:val="auto"/>
                <w:sz w:val="21"/>
                <w:szCs w:val="21"/>
                <w:highlight w:val="none"/>
                <w:u w:val="single"/>
                <w:lang w:val="en-US" w:eastAsia="zh-CN"/>
              </w:rPr>
              <w:t xml:space="preserve">   /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33</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代理服务费收款账户信息</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账户名称：新疆盛华永信招标代理有限公司</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开户银行：中国银行股份有限公司和田市北京路支行</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银行账号：107670476894</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开户行行号：104896001029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4</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评标委员的组建</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w:t>
            </w:r>
            <w:r>
              <w:rPr>
                <w:rFonts w:hint="eastAsia" w:ascii="宋体" w:hAnsi="宋体" w:eastAsia="宋体" w:cs="宋体"/>
                <w:color w:val="auto"/>
                <w:sz w:val="21"/>
                <w:szCs w:val="21"/>
                <w:highlight w:val="none"/>
                <w:lang w:val="en-US" w:eastAsia="zh-CN"/>
              </w:rPr>
              <w:t>评审专家</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人，采购单位代表</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评标专家确定方式：由招标代理在开标前</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小时在新疆政府采购专家库中随机抽取此次评标专家</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493"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5</w:t>
            </w:r>
          </w:p>
        </w:tc>
        <w:tc>
          <w:tcPr>
            <w:tcW w:w="1550" w:type="dxa"/>
            <w:tcBorders>
              <w:top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512" w:type="dxa"/>
            <w:tcBorders>
              <w:top w:val="single" w:color="auto" w:sz="4" w:space="0"/>
              <w:left w:val="single" w:color="auto" w:sz="4" w:space="0"/>
            </w:tcBorders>
            <w:vAlign w:val="center"/>
          </w:tcPr>
          <w:p>
            <w:pPr>
              <w:keepNext w:val="0"/>
              <w:keepLines w:val="0"/>
              <w:pageBreakBefore w:val="0"/>
              <w:tabs>
                <w:tab w:val="left" w:pos="0"/>
              </w:tabs>
              <w:kinsoku/>
              <w:wordWrap/>
              <w:overflowPunct/>
              <w:topLinePunct w:val="0"/>
              <w:autoSpaceDE/>
              <w:autoSpaceDN/>
              <w:bidi w:val="0"/>
              <w:adjustRightInd/>
              <w:snapToGrid/>
              <w:spacing w:line="300" w:lineRule="exact"/>
              <w:ind w:left="0" w:leftChars="0" w:right="0" w:hanging="5"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总价的10%，根据《中华人民共和国政府采购法实施条例》第四十八条履约保证金的数额不得超过政府采购合同金额的10%。中标人与招标人签订合同前提交履约保证金，如中标人未按招标文件规定的工期服务、实施过程中的设计变更、施工配合、验收配合等服务完毕，则扣除履约保证金。</w:t>
            </w:r>
          </w:p>
          <w:p>
            <w:pPr>
              <w:keepNext w:val="0"/>
              <w:keepLines w:val="0"/>
              <w:pageBreakBefore w:val="0"/>
              <w:kinsoku/>
              <w:wordWrap/>
              <w:overflowPunct/>
              <w:topLinePunct w:val="0"/>
              <w:autoSpaceDE/>
              <w:autoSpaceDN/>
              <w:bidi w:val="0"/>
              <w:adjustRightInd/>
              <w:snapToGrid/>
              <w:spacing w:line="300" w:lineRule="exact"/>
              <w:ind w:left="0" w:leftChars="0" w:right="0" w:hanging="5" w:firstLineChars="0"/>
              <w:jc w:val="both"/>
              <w:textAlignment w:val="auto"/>
              <w:rPr>
                <w:rFonts w:hint="eastAsia" w:ascii="宋体" w:hAnsi="宋体" w:eastAsia="宋体" w:cs="宋体"/>
                <w:bCs/>
                <w:color w:val="auto"/>
                <w:sz w:val="21"/>
                <w:szCs w:val="21"/>
                <w:highlight w:val="none"/>
                <w:lang w:val="en-US"/>
              </w:rPr>
            </w:pPr>
            <w:r>
              <w:rPr>
                <w:rFonts w:hint="eastAsia" w:ascii="宋体" w:hAnsi="宋体" w:eastAsia="宋体" w:cs="宋体"/>
                <w:sz w:val="21"/>
                <w:szCs w:val="21"/>
                <w:highlight w:val="none"/>
                <w:lang w:val="en-US" w:eastAsia="zh-CN"/>
              </w:rPr>
              <w:t>履约保证金形式：支票、汇票、本票、或者金融机构、担保机构出具的保函、等非现金形式提交（履约赔付地点为项目所在地）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3" w:hRule="atLeast"/>
          <w:jc w:val="center"/>
        </w:trPr>
        <w:tc>
          <w:tcPr>
            <w:tcW w:w="493"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6</w:t>
            </w:r>
          </w:p>
        </w:tc>
        <w:tc>
          <w:tcPr>
            <w:tcW w:w="1550" w:type="dxa"/>
            <w:tcBorders>
              <w:top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right="0"/>
              <w:jc w:val="center"/>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color w:val="auto"/>
                <w:sz w:val="21"/>
                <w:szCs w:val="21"/>
                <w:highlight w:val="none"/>
                <w:lang w:val="en-US" w:eastAsia="zh-CN"/>
              </w:rPr>
              <w:t>政府采购政策支持</w:t>
            </w:r>
          </w:p>
        </w:tc>
        <w:tc>
          <w:tcPr>
            <w:tcW w:w="7512" w:type="dxa"/>
            <w:tcBorders>
              <w:top w:val="single" w:color="auto" w:sz="4" w:space="0"/>
              <w:left w:val="single" w:color="auto" w:sz="4" w:space="0"/>
            </w:tcBorders>
            <w:vAlign w:val="top"/>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根据《中华人民共和国政府采购法》、财政部、 工信部《政府采购促进中小企业发展管理办法》（财 库〔2020〕46 号）、《关于进一步加大政府采购支持中小企业力度的通知财库〔2022〕19 号》等有关法律法规执行；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价格扣除幅度：货物服务采购项目给予小微企业的价格扣除优惠，由财库〔2020〕46 号文件规定的 6%—10%提高至 10%—20%。大中型企业与小微企业组成联合体或者大中型企业向小微企业分包的，评审优惠幅度由 2%—3%提高至 4%—6%。政府采购工程的价格评审优惠按照财库〔2020〕46 号文件的规定执行。</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注：供应商应当对《中小企业声明函》、监狱企业 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本项目所属行业（服务）：其他未列明的行业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91" w:hRule="atLeast"/>
          <w:jc w:val="center"/>
        </w:trPr>
        <w:tc>
          <w:tcPr>
            <w:tcW w:w="493" w:type="dxa"/>
            <w:tcBorders>
              <w:top w:val="single" w:color="auto" w:sz="4" w:space="0"/>
            </w:tcBorders>
            <w:vAlign w:val="center"/>
          </w:tcPr>
          <w:p>
            <w:pPr>
              <w:bidi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7</w:t>
            </w:r>
          </w:p>
        </w:tc>
        <w:tc>
          <w:tcPr>
            <w:tcW w:w="1550" w:type="dxa"/>
            <w:tcBorders>
              <w:top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firstLine="0" w:firstLineChars="0"/>
              <w:jc w:val="center"/>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关于小微企业报价扣除比例说明</w:t>
            </w:r>
          </w:p>
        </w:tc>
        <w:tc>
          <w:tcPr>
            <w:tcW w:w="7512" w:type="dxa"/>
            <w:tcBorders>
              <w:top w:val="single" w:color="auto" w:sz="4" w:space="0"/>
              <w:left w:val="single" w:color="auto" w:sz="4" w:space="0"/>
            </w:tcBorders>
            <w:vAlign w:val="top"/>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1.投标人为非联合体投标的，对其投标货物的制造商或提供服务的服务商为小微型企业的给予10%的扣除，以扣除后的报价参与评审。</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cs="宋体"/>
                <w:sz w:val="21"/>
                <w:szCs w:val="21"/>
                <w:highlight w:val="none"/>
                <w:lang w:val="en-US" w:eastAsia="zh-CN"/>
              </w:rPr>
              <w:t>40</w:t>
            </w:r>
            <w:r>
              <w:rPr>
                <w:rFonts w:hint="eastAsia" w:ascii="宋体" w:hAnsi="宋体" w:eastAsia="宋体" w:cs="宋体"/>
                <w:sz w:val="21"/>
                <w:szCs w:val="21"/>
                <w:highlight w:val="none"/>
                <w:lang w:val="en-US" w:eastAsia="zh-CN"/>
              </w:rPr>
              <w:t>%以上的，采购人、采购代理机构应当对联合体或者大中型企业的报价给予4%（4%-6%由采购人在幅度范围内确定）的扣除，用扣除后的价格参加评审。</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3.监狱企业、残疾人福利性单位视同小型、微型企业。</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4.如专门面向中小企业的采购项目，不再享受价格扣除。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8</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其他说明</w:t>
            </w:r>
            <w:r>
              <w:rPr>
                <w:rFonts w:hint="eastAsia" w:ascii="宋体" w:hAnsi="宋体" w:eastAsia="宋体" w:cs="宋体"/>
                <w:color w:val="auto"/>
                <w:sz w:val="21"/>
                <w:szCs w:val="21"/>
                <w:highlight w:val="none"/>
                <w:lang w:val="en-US" w:eastAsia="zh-CN"/>
              </w:rPr>
              <w:t>1</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特别提醒：</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1、所有投标人的报价高于本项目（标项）最高限价额度的视为无效报价（即作否决投标处理）。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4、更正补充公告请自行登录新疆政府采购网查看下载。</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5、采购代理机构将拒绝接受未在政采云平台获取招标文件的投标人的投标文件。</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6、所有投标单位对招标文件中所有条款如有疑问或异议请在开标以书面形式提出，否则不予受理。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7、本项目资格审查模块由招标代理组织进行。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9</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其他说明</w:t>
            </w:r>
            <w:r>
              <w:rPr>
                <w:rFonts w:hint="eastAsia" w:ascii="宋体" w:hAnsi="宋体" w:eastAsia="宋体" w:cs="宋体"/>
                <w:color w:val="auto"/>
                <w:sz w:val="21"/>
                <w:szCs w:val="21"/>
                <w:highlight w:val="none"/>
                <w:lang w:val="en-US" w:eastAsia="zh-CN"/>
              </w:rPr>
              <w:t>2</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zh-CN" w:eastAsia="zh-CN"/>
              </w:rPr>
            </w:pPr>
            <w:r>
              <w:rPr>
                <w:rFonts w:hint="eastAsia" w:ascii="宋体" w:hAnsi="宋体" w:eastAsia="宋体" w:cs="宋体"/>
                <w:b w:val="0"/>
                <w:bCs w:val="0"/>
                <w:color w:val="000000"/>
                <w:sz w:val="21"/>
                <w:szCs w:val="21"/>
                <w:highlight w:val="none"/>
                <w:lang w:val="en-US" w:eastAsia="zh-CN"/>
              </w:rPr>
              <w:t>3、</w:t>
            </w:r>
            <w:r>
              <w:rPr>
                <w:rFonts w:hint="eastAsia" w:ascii="宋体" w:hAnsi="宋体" w:eastAsia="宋体" w:cs="宋体"/>
                <w:b w:val="0"/>
                <w:bCs w:val="0"/>
                <w:color w:val="000000"/>
                <w:sz w:val="21"/>
                <w:szCs w:val="21"/>
                <w:highlight w:val="none"/>
                <w:lang w:val="zh-CN" w:eastAsia="zh-CN"/>
              </w:rPr>
              <w:t>本项目的招标投标活动以及相关当事人须接受财政监督部门依法实施的监督。</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5、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6、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w:t>
            </w:r>
          </w:p>
        </w:tc>
        <w:tc>
          <w:tcPr>
            <w:tcW w:w="1550" w:type="dxa"/>
            <w:tcBorders>
              <w:right w:val="single" w:color="auto" w:sz="4" w:space="0"/>
            </w:tcBorders>
            <w:vAlign w:val="center"/>
          </w:tcPr>
          <w:p>
            <w:pPr>
              <w:shd w:val="clear" w:color="auto" w:fill="auto"/>
              <w:spacing w:line="360" w:lineRule="exact"/>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重要提示</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 xml:space="preserve">（1）中标供应商应在规定期限内领取《中标通知书》，若中标供应商未在规定期限内领取《中标通知书》，采购人有权取消中标供应商中标资格，并将相关违约行为报送监管部门，实施信用惩戒；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 xml:space="preserve">（4）中标供应商中标后被监管部门查实存在违法行为，不满足中标条件的，由采购人取消中标资格，并做好项目后续工作；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rPr>
              <w:t>（5）中标供应商在中标项目发生投诉、信访举报案件、履约存在争议时，拒绝协助配合执法部门调查案件的，采购人可以取消其中标资格或解除合同，并追究其违约责任。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41</w:t>
            </w:r>
          </w:p>
        </w:tc>
        <w:tc>
          <w:tcPr>
            <w:tcW w:w="1550" w:type="dxa"/>
            <w:tcBorders>
              <w:right w:val="single" w:color="auto" w:sz="4" w:space="0"/>
            </w:tcBorders>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其他方式采购</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（1）招标文件存在不合理条款或者采购程序不符合规定的，采购人、采购代理机构改正后依法重新采购；</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000000"/>
                <w:sz w:val="21"/>
                <w:szCs w:val="21"/>
                <w:highlight w:val="none"/>
                <w:lang w:val="en-US" w:eastAsia="zh-CN"/>
              </w:rPr>
              <w:t>（2）招标文件没有不合理条款、采购程序符合规定，需要采用其他采购方式采购的，采购人应当依法报财政部门批准。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42</w:t>
            </w:r>
          </w:p>
        </w:tc>
        <w:tc>
          <w:tcPr>
            <w:tcW w:w="1550" w:type="dxa"/>
            <w:tcBorders>
              <w:right w:val="single" w:color="auto" w:sz="4" w:space="0"/>
            </w:tcBorders>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做出答复的，可以在答复期满后五个工作日内向有关监管部门投诉。</w:t>
            </w:r>
          </w:p>
          <w:p>
            <w:pPr>
              <w:keepNext w:val="0"/>
              <w:keepLines w:val="0"/>
              <w:pageBreakBefore w:val="0"/>
              <w:kinsoku/>
              <w:wordWrap/>
              <w:overflowPunct/>
              <w:topLinePunct w:val="0"/>
              <w:autoSpaceDE/>
              <w:autoSpaceDN/>
              <w:bidi w:val="0"/>
              <w:adjustRightInd/>
              <w:snapToGrid/>
              <w:spacing w:line="300" w:lineRule="exact"/>
              <w:ind w:left="0" w:right="0" w:firstLine="422" w:firstLineChars="200"/>
              <w:jc w:val="both"/>
              <w:textAlignment w:val="auto"/>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lang w:val="en-US" w:eastAsia="zh-CN"/>
              </w:rPr>
              <w:t>注：根据《中华人民共和国政府采购法》的规定，供应商质疑不得超出公开招标文件、公开招标过程及公开招标结果的范围及时效限制。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43</w:t>
            </w:r>
          </w:p>
        </w:tc>
        <w:tc>
          <w:tcPr>
            <w:tcW w:w="1550" w:type="dxa"/>
            <w:tcBorders>
              <w:right w:val="single" w:color="auto" w:sz="4" w:space="0"/>
            </w:tcBorders>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（2）质疑、投诉应当采用书面或邮件形式，质疑书、投诉书均应明确阐述招标文件 、采购过程或中标结果中使自己合法权益受到损害的实质性内容，提供相关事实、依据和证据及其来源或线索，便于有关单位调查、答复和处理。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注：根据《中华人民共和国政府采购法实施条例》的规定，供应商投诉事项不得超出已质疑事项的范围。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555" w:type="dxa"/>
            <w:gridSpan w:val="3"/>
            <w:vAlign w:val="center"/>
          </w:tcPr>
          <w:p>
            <w:pPr>
              <w:spacing w:line="240" w:lineRule="auto"/>
              <w:ind w:left="0" w:right="0" w:firstLine="48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spacing w:line="240" w:lineRule="auto"/>
              <w:ind w:left="0" w:right="0" w:firstLine="48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请注意：供应商需在投标文件截止时间前，将加密投标文件上传至云平台项目采购系统，逾期上传或错误方式投递送达将导致投标无效。</w:t>
            </w:r>
          </w:p>
          <w:p>
            <w:pPr>
              <w:pStyle w:val="92"/>
              <w:ind w:firstLine="422" w:firstLineChars="200"/>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hd w:val="clear" w:color="auto" w:fill="auto"/>
        <w:spacing w:line="360" w:lineRule="exact"/>
        <w:rPr>
          <w:rFonts w:hint="eastAsia" w:ascii="宋体" w:hAnsi="宋体" w:eastAsia="宋体" w:cs="宋体"/>
          <w:color w:val="auto"/>
          <w:highlight w:val="none"/>
        </w:rPr>
      </w:pPr>
      <w:r>
        <w:rPr>
          <w:rFonts w:hint="eastAsia" w:ascii="宋体" w:hAnsi="宋体" w:eastAsia="宋体" w:cs="宋体"/>
          <w:b/>
          <w:bCs/>
          <w:color w:val="auto"/>
          <w:sz w:val="24"/>
          <w:highlight w:val="none"/>
        </w:rPr>
        <w:t>备注：</w:t>
      </w:r>
      <w:r>
        <w:rPr>
          <w:rFonts w:hint="eastAsia" w:ascii="宋体" w:hAnsi="宋体" w:eastAsia="宋体" w:cs="宋体"/>
          <w:color w:val="auto"/>
          <w:sz w:val="24"/>
          <w:highlight w:val="none"/>
        </w:rPr>
        <w:t>本须知前附表内容与招标文件的内容相对应，如有矛盾，应以投标须知前附表为准。</w:t>
      </w: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spacing w:line="500" w:lineRule="exact"/>
        <w:ind w:left="120" w:hanging="120"/>
        <w:jc w:val="center"/>
        <w:rPr>
          <w:rFonts w:hint="eastAsia" w:ascii="宋体" w:hAnsi="宋体" w:eastAsia="宋体" w:cs="宋体"/>
          <w:b/>
          <w:sz w:val="24"/>
          <w:highlight w:val="none"/>
        </w:rPr>
      </w:pPr>
      <w:r>
        <w:rPr>
          <w:rFonts w:hint="eastAsia" w:ascii="宋体" w:hAnsi="宋体" w:eastAsia="宋体" w:cs="宋体"/>
          <w:b/>
          <w:sz w:val="28"/>
          <w:szCs w:val="28"/>
          <w:highlight w:val="none"/>
        </w:rPr>
        <w:t>投标人须知正文部分</w:t>
      </w:r>
    </w:p>
    <w:p>
      <w:pPr>
        <w:spacing w:line="500" w:lineRule="exact"/>
        <w:ind w:left="120" w:hanging="120"/>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 xml:space="preserve"> </w:t>
      </w:r>
      <w:bookmarkStart w:id="36" w:name="_Toc17382"/>
      <w:r>
        <w:rPr>
          <w:rFonts w:hint="eastAsia" w:ascii="宋体" w:hAnsi="宋体" w:eastAsia="宋体" w:cs="宋体"/>
          <w:b/>
          <w:sz w:val="28"/>
          <w:szCs w:val="28"/>
          <w:highlight w:val="none"/>
          <w:lang w:val="en-US" w:eastAsia="zh-CN"/>
        </w:rPr>
        <w:t>（一）总则</w:t>
      </w:r>
      <w:bookmarkEnd w:id="36"/>
    </w:p>
    <w:p>
      <w:pPr>
        <w:spacing w:line="30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（一）适用范围</w:t>
      </w:r>
    </w:p>
    <w:p>
      <w:pPr>
        <w:spacing w:line="360" w:lineRule="auto"/>
        <w:ind w:left="0" w:right="0" w:firstLine="48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本招标文件适用于</w:t>
      </w:r>
      <w:r>
        <w:rPr>
          <w:rFonts w:hint="eastAsia" w:ascii="宋体" w:hAnsi="宋体" w:cs="宋体"/>
          <w:highlight w:val="none"/>
          <w:lang w:val="en-US" w:eastAsia="zh-CN"/>
        </w:rPr>
        <w:t>策勒县第一批耕地储备库（二次）</w:t>
      </w:r>
      <w:r>
        <w:rPr>
          <w:rFonts w:hint="eastAsia" w:ascii="宋体" w:hAnsi="宋体" w:eastAsia="宋体" w:cs="宋体"/>
          <w:highlight w:val="none"/>
          <w:lang w:val="en-US" w:eastAsia="zh-CN"/>
        </w:rPr>
        <w:t>的招标、投标、评标、定标、验收、合同履约、付款等行为（法律、法规另有规定的，从其规定）。</w:t>
      </w:r>
    </w:p>
    <w:p>
      <w:pPr>
        <w:spacing w:line="300" w:lineRule="auto"/>
        <w:outlineLvl w:val="1"/>
        <w:rPr>
          <w:rFonts w:hint="eastAsia" w:ascii="宋体" w:hAnsi="宋体" w:eastAsia="宋体" w:cs="宋体"/>
          <w:b/>
          <w:bCs/>
          <w:highlight w:val="none"/>
          <w:lang w:val="en-US" w:eastAsia="zh-CN"/>
        </w:rPr>
      </w:pPr>
      <w:bookmarkStart w:id="37" w:name="_Toc21374"/>
      <w:bookmarkStart w:id="38" w:name="_Toc13192"/>
      <w:r>
        <w:rPr>
          <w:rFonts w:hint="eastAsia" w:ascii="宋体" w:hAnsi="宋体" w:eastAsia="宋体" w:cs="宋体"/>
          <w:b/>
          <w:bCs/>
          <w:highlight w:val="none"/>
          <w:lang w:val="en-US" w:eastAsia="zh-CN"/>
        </w:rPr>
        <w:t>（二）定义</w:t>
      </w:r>
      <w:bookmarkEnd w:id="37"/>
      <w:bookmarkEnd w:id="38"/>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1.招标采购单位系指组织本次招标的代理机构（“招标人”）和采购单位。</w:t>
      </w:r>
    </w:p>
    <w:p>
      <w:pPr>
        <w:spacing w:line="300" w:lineRule="auto"/>
        <w:ind w:left="210" w:leftChars="100" w:firstLine="105" w:firstLineChars="50"/>
        <w:outlineLvl w:val="2"/>
        <w:rPr>
          <w:rFonts w:hint="eastAsia" w:ascii="宋体" w:hAnsi="宋体" w:eastAsia="宋体" w:cs="宋体"/>
          <w:highlight w:val="none"/>
          <w:lang w:val="en-US" w:eastAsia="zh-CN"/>
        </w:rPr>
      </w:pPr>
      <w:bookmarkStart w:id="39" w:name="_Toc16199"/>
      <w:r>
        <w:rPr>
          <w:rFonts w:hint="eastAsia" w:ascii="宋体" w:hAnsi="宋体" w:eastAsia="宋体" w:cs="宋体"/>
          <w:highlight w:val="none"/>
          <w:lang w:val="en-US" w:eastAsia="zh-CN"/>
        </w:rPr>
        <w:t>2.“投标人”系指向招标方提交投标文件的单位或个人。</w:t>
      </w:r>
      <w:bookmarkEnd w:id="39"/>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3.“产品”系指供方按招标文件规定，须向招标人提供的一切服务及其它有关技术资料和材料。</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4.“服务”系指招标文件规定投标人须承担的技术协助、校准、培训、技术指导以及其他类似的义务。</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5.“项目”系指投标人按招标文件规定向招标人提供的产品和服务。</w:t>
      </w:r>
    </w:p>
    <w:p>
      <w:pPr>
        <w:spacing w:line="300" w:lineRule="auto"/>
        <w:ind w:left="210" w:leftChars="100" w:firstLine="105" w:firstLineChars="50"/>
        <w:rPr>
          <w:rFonts w:hint="eastAsia" w:ascii="宋体" w:hAnsi="宋体" w:eastAsia="宋体" w:cs="宋体"/>
          <w:highlight w:val="none"/>
          <w:lang w:val="en-US" w:eastAsia="zh-CN"/>
        </w:rPr>
      </w:pPr>
      <w:bookmarkStart w:id="40" w:name="_Toc20586"/>
      <w:r>
        <w:rPr>
          <w:rFonts w:hint="eastAsia" w:ascii="宋体" w:hAnsi="宋体" w:eastAsia="宋体" w:cs="宋体"/>
          <w:highlight w:val="none"/>
          <w:lang w:val="en-US" w:eastAsia="zh-CN"/>
        </w:rPr>
        <w:t>6.“书面形式”包括信函、传真、电报等。</w:t>
      </w:r>
      <w:bookmarkEnd w:id="40"/>
    </w:p>
    <w:p>
      <w:pPr>
        <w:spacing w:line="300" w:lineRule="auto"/>
        <w:outlineLvl w:val="1"/>
        <w:rPr>
          <w:rFonts w:hint="eastAsia" w:ascii="宋体" w:hAnsi="宋体" w:eastAsia="宋体" w:cs="宋体"/>
          <w:b/>
          <w:bCs/>
          <w:highlight w:val="none"/>
          <w:lang w:val="en-US" w:eastAsia="zh-CN"/>
        </w:rPr>
      </w:pPr>
      <w:bookmarkStart w:id="41" w:name="_Toc14030"/>
      <w:bookmarkStart w:id="42" w:name="_Toc15840"/>
      <w:r>
        <w:rPr>
          <w:rFonts w:hint="eastAsia" w:ascii="宋体" w:hAnsi="宋体" w:eastAsia="宋体" w:cs="宋体"/>
          <w:b/>
          <w:bCs/>
          <w:highlight w:val="none"/>
          <w:lang w:val="en-US" w:eastAsia="zh-CN"/>
        </w:rPr>
        <w:t>（三）招标方式</w:t>
      </w:r>
      <w:bookmarkEnd w:id="41"/>
      <w:bookmarkEnd w:id="42"/>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本次招标采用公开招标方式进行。</w:t>
      </w:r>
    </w:p>
    <w:p>
      <w:pPr>
        <w:spacing w:line="300" w:lineRule="auto"/>
        <w:outlineLvl w:val="1"/>
        <w:rPr>
          <w:rFonts w:hint="eastAsia" w:ascii="宋体" w:hAnsi="宋体" w:eastAsia="宋体" w:cs="宋体"/>
          <w:b/>
          <w:bCs/>
          <w:highlight w:val="none"/>
          <w:lang w:val="en-US" w:eastAsia="zh-CN"/>
        </w:rPr>
      </w:pPr>
      <w:bookmarkStart w:id="43" w:name="_Toc20843"/>
      <w:bookmarkStart w:id="44" w:name="_Toc18596"/>
      <w:r>
        <w:rPr>
          <w:rFonts w:hint="eastAsia" w:ascii="宋体" w:hAnsi="宋体" w:eastAsia="宋体" w:cs="宋体"/>
          <w:b/>
          <w:bCs/>
          <w:highlight w:val="none"/>
          <w:lang w:val="en-US" w:eastAsia="zh-CN"/>
        </w:rPr>
        <w:t>（四）采购文件获取</w:t>
      </w:r>
      <w:bookmarkEnd w:id="43"/>
      <w:bookmarkEnd w:id="44"/>
    </w:p>
    <w:p>
      <w:pPr>
        <w:pStyle w:val="69"/>
        <w:keepNext w:val="0"/>
        <w:keepLines w:val="0"/>
        <w:widowControl/>
        <w:suppressLineNumbers w:val="0"/>
        <w:spacing w:before="75" w:beforeAutospacing="0" w:after="75" w:afterAutospacing="0" w:line="240" w:lineRule="auto"/>
        <w:ind w:left="0" w:leftChars="0" w:right="0"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w:t>
      </w:r>
      <w:r>
        <w:rPr>
          <w:rFonts w:hint="eastAsia" w:ascii="宋体" w:hAnsi="宋体" w:eastAsia="宋体" w:cs="宋体"/>
          <w:kern w:val="2"/>
          <w:sz w:val="21"/>
          <w:szCs w:val="24"/>
          <w:highlight w:val="none"/>
          <w:lang w:val="en-US" w:eastAsia="zh-CN" w:bidi="ar-SA"/>
        </w:rPr>
        <w:t xml:space="preserve"> 供应商登录政采云平台https://www.zcygov.cn/在线申请获取采购文件（进入“项目采购”应用，在获取采购文件菜单中选择项目，申请获取采购文件）</w:t>
      </w:r>
    </w:p>
    <w:p>
      <w:pPr>
        <w:spacing w:line="300" w:lineRule="auto"/>
        <w:outlineLvl w:val="1"/>
        <w:rPr>
          <w:rFonts w:hint="eastAsia" w:ascii="宋体" w:hAnsi="宋体" w:eastAsia="宋体" w:cs="宋体"/>
          <w:b/>
          <w:bCs/>
          <w:highlight w:val="none"/>
          <w:lang w:val="en-US" w:eastAsia="zh-CN"/>
        </w:rPr>
      </w:pPr>
      <w:bookmarkStart w:id="45" w:name="_Toc1704"/>
      <w:bookmarkStart w:id="46" w:name="_Toc17293"/>
      <w:r>
        <w:rPr>
          <w:rFonts w:hint="eastAsia" w:ascii="宋体" w:hAnsi="宋体" w:eastAsia="宋体" w:cs="宋体"/>
          <w:b/>
          <w:bCs/>
          <w:highlight w:val="none"/>
          <w:lang w:val="en-US" w:eastAsia="zh-CN"/>
        </w:rPr>
        <w:t>（五）投标费用</w:t>
      </w:r>
      <w:bookmarkEnd w:id="45"/>
      <w:bookmarkEnd w:id="46"/>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不论投标结果如何，投标人均应自行承担所有与投标有关的全部费用。</w:t>
      </w:r>
    </w:p>
    <w:p>
      <w:pPr>
        <w:spacing w:line="300" w:lineRule="auto"/>
        <w:outlineLvl w:val="1"/>
        <w:rPr>
          <w:rFonts w:hint="eastAsia" w:ascii="宋体" w:hAnsi="宋体" w:eastAsia="宋体" w:cs="宋体"/>
          <w:b/>
          <w:bCs/>
          <w:highlight w:val="none"/>
          <w:lang w:val="en-US" w:eastAsia="zh-CN"/>
        </w:rPr>
      </w:pPr>
      <w:bookmarkStart w:id="47" w:name="_Toc22117"/>
      <w:bookmarkStart w:id="48" w:name="_Toc19554"/>
      <w:r>
        <w:rPr>
          <w:rFonts w:hint="eastAsia" w:ascii="宋体" w:hAnsi="宋体" w:eastAsia="宋体" w:cs="宋体"/>
          <w:b/>
          <w:bCs/>
          <w:highlight w:val="none"/>
          <w:lang w:val="en-US" w:eastAsia="zh-CN"/>
        </w:rPr>
        <w:t>（六）联合体投标</w:t>
      </w:r>
      <w:bookmarkEnd w:id="47"/>
      <w:bookmarkEnd w:id="48"/>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1联合体各方均应当满足《中华人民共和国政府采购法》第二十二条规定的条件，并在投标文件中提供联合体各方的相关证明材料。</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3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4联合体成员存在不良信用记录的，视同联合体存在不良信用记录。</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6联合体各方应当共同与采购人签订采购合同，就合同约定的事项对采购人承担连带责任。</w:t>
      </w:r>
    </w:p>
    <w:p>
      <w:pPr>
        <w:spacing w:line="30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本项目不接受联合体投标。</w:t>
      </w:r>
    </w:p>
    <w:p>
      <w:pPr>
        <w:spacing w:line="300" w:lineRule="auto"/>
        <w:outlineLvl w:val="1"/>
        <w:rPr>
          <w:rFonts w:hint="eastAsia" w:ascii="宋体" w:hAnsi="宋体" w:eastAsia="宋体" w:cs="宋体"/>
          <w:b/>
          <w:bCs/>
          <w:highlight w:val="none"/>
          <w:lang w:val="en-US" w:eastAsia="zh-CN"/>
        </w:rPr>
      </w:pPr>
      <w:bookmarkStart w:id="49" w:name="_Toc11478"/>
      <w:bookmarkStart w:id="50" w:name="_Toc21389"/>
      <w:r>
        <w:rPr>
          <w:rFonts w:hint="eastAsia" w:ascii="宋体" w:hAnsi="宋体" w:eastAsia="宋体" w:cs="宋体"/>
          <w:b/>
          <w:bCs/>
          <w:highlight w:val="none"/>
          <w:lang w:val="en-US" w:eastAsia="zh-CN"/>
        </w:rPr>
        <w:t>（七）转包与分包</w:t>
      </w:r>
      <w:bookmarkEnd w:id="49"/>
      <w:bookmarkEnd w:id="50"/>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1.本项目不允许转包。</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2.本项目可以分包。</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3.投标人应仔细阅读招标文件的所有内容，按照招标文件的要求提交投标文件，并对所提供的全部资料的真实性承担法律责任。</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投标人在投标活动中提供任何虚假材料,其投标无效，并报监管部门查处；中标后发现的,中标人须依照《中华人民共和国消费者权益保护法》第49条之规定双倍赔偿招标人，且民事赔偿并不免除违法投标人的行政与刑事责任。</w:t>
      </w:r>
    </w:p>
    <w:p>
      <w:pPr>
        <w:spacing w:line="300" w:lineRule="auto"/>
        <w:outlineLvl w:val="1"/>
        <w:rPr>
          <w:rFonts w:hint="eastAsia" w:ascii="宋体" w:hAnsi="宋体" w:eastAsia="宋体" w:cs="宋体"/>
          <w:b/>
          <w:bCs/>
          <w:highlight w:val="none"/>
          <w:lang w:val="en-US" w:eastAsia="zh-CN"/>
        </w:rPr>
      </w:pPr>
      <w:bookmarkStart w:id="51" w:name="_Toc4294"/>
      <w:bookmarkStart w:id="52" w:name="_Toc14774"/>
      <w:r>
        <w:rPr>
          <w:rFonts w:hint="eastAsia" w:ascii="宋体" w:hAnsi="宋体" w:eastAsia="宋体" w:cs="宋体"/>
          <w:b/>
          <w:bCs/>
          <w:highlight w:val="none"/>
          <w:lang w:val="en-US" w:eastAsia="zh-CN"/>
        </w:rPr>
        <w:t>（八）质疑和投诉</w:t>
      </w:r>
      <w:bookmarkEnd w:id="51"/>
      <w:bookmarkEnd w:id="52"/>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投标人认为招标文件、招标过程或中标结果使自己的合法权益受到损害的，应当在知道或者应知其权益受到损害之日起七个工作日内，以书面形式向招标人、招标代理机构提出质疑。投标人对招标采购单位的质疑答复不满意或者招标采购单位未在规定时间内作出答复的，可以在答复期满后十五个工作日内向招标人投诉。</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spacing w:line="300" w:lineRule="auto"/>
        <w:outlineLvl w:val="1"/>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（九）纪律与保密事项</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1投标人不得相互串通投标报价，不得妨碍其他投标人的公平竞争，不得损害采购人或其他投标人的合法权益，投标人不得以向采购人、评标委员会成员行贿或者采取其他不正当手段谋取中标。</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2在确定中标供应商之前，投标人不得与采购人就投标价格、投标方案等实质性内容进行谈判，也不得私下接触评标委员会成员。</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3在确定中标供应商之前，投标人试图在投标文件审查、澄清、比较和评价时对评标委员会、采购人和采购代理机构施加任何影响都可能导致其投标无效。</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4获得本招标文件者，须履行本项目下保密义务，不得将因本次项目获得的信息向第三人外传，不得将招标文件用作本次投标以外的任何用途。</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6采购人或采购代理机构有权将供应商提供的所有资料向有关政府部门或评审小组披露。</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keepNext w:val="0"/>
        <w:keepLines w:val="0"/>
        <w:pageBreakBefore w:val="0"/>
        <w:kinsoku/>
        <w:wordWrap/>
        <w:overflowPunct/>
        <w:topLinePunct w:val="0"/>
        <w:autoSpaceDE/>
        <w:autoSpaceDN/>
        <w:bidi w:val="0"/>
        <w:adjustRightInd/>
        <w:snapToGrid/>
        <w:spacing w:line="300" w:lineRule="exact"/>
        <w:ind w:left="0" w:right="0" w:firstLine="562" w:firstLineChars="200"/>
        <w:jc w:val="both"/>
        <w:textAlignment w:val="auto"/>
        <w:rPr>
          <w:rFonts w:hint="eastAsia" w:ascii="宋体" w:hAnsi="宋体" w:eastAsia="宋体" w:cs="宋体"/>
          <w:b/>
          <w:bCs/>
          <w:color w:val="000000"/>
          <w:sz w:val="28"/>
          <w:szCs w:val="28"/>
          <w:highlight w:val="none"/>
          <w:lang w:val="en-US" w:eastAsia="zh-CN"/>
        </w:rPr>
      </w:pPr>
      <w:bookmarkStart w:id="53" w:name="_Toc28270"/>
      <w:bookmarkStart w:id="54" w:name="_Toc30350"/>
      <w:bookmarkStart w:id="55" w:name="_Toc503212209"/>
      <w:bookmarkStart w:id="56" w:name="_Toc521014777"/>
      <w:bookmarkStart w:id="57" w:name="_Toc32144"/>
    </w:p>
    <w:p>
      <w:pPr>
        <w:keepNext w:val="0"/>
        <w:keepLines w:val="0"/>
        <w:pageBreakBefore w:val="0"/>
        <w:numPr>
          <w:ilvl w:val="0"/>
          <w:numId w:val="5"/>
        </w:numPr>
        <w:kinsoku/>
        <w:wordWrap/>
        <w:overflowPunct/>
        <w:topLinePunct w:val="0"/>
        <w:autoSpaceDE/>
        <w:autoSpaceDN/>
        <w:bidi w:val="0"/>
        <w:adjustRightInd/>
        <w:snapToGrid/>
        <w:spacing w:line="300" w:lineRule="exact"/>
        <w:ind w:left="0" w:right="0" w:firstLine="562" w:firstLineChars="20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招标文件</w:t>
      </w:r>
      <w:bookmarkEnd w:id="53"/>
      <w:bookmarkEnd w:id="54"/>
      <w:bookmarkEnd w:id="55"/>
      <w:bookmarkEnd w:id="56"/>
      <w:bookmarkEnd w:id="57"/>
    </w:p>
    <w:p>
      <w:pPr>
        <w:keepNext w:val="0"/>
        <w:keepLines w:val="0"/>
        <w:pageBreakBefore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（一）招标文件的构成。本招标文件由以下部份组成：</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第一章 招标公告</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第二章 投标人须知</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第三章 评标办法及标准</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第四章 招标需求</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第五章 合同主要条款</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第六章 投标文件格式</w:t>
      </w:r>
    </w:p>
    <w:p>
      <w:pPr>
        <w:spacing w:line="300" w:lineRule="auto"/>
        <w:outlineLvl w:val="1"/>
        <w:rPr>
          <w:rFonts w:hint="eastAsia" w:ascii="宋体" w:hAnsi="宋体" w:eastAsia="宋体" w:cs="宋体"/>
          <w:b/>
          <w:bCs/>
          <w:highlight w:val="none"/>
          <w:lang w:val="en-US" w:eastAsia="zh-CN"/>
        </w:rPr>
      </w:pPr>
      <w:bookmarkStart w:id="58" w:name="_Toc18044"/>
      <w:bookmarkStart w:id="59" w:name="_Toc12877"/>
      <w:r>
        <w:rPr>
          <w:rFonts w:hint="eastAsia" w:ascii="宋体" w:hAnsi="宋体" w:eastAsia="宋体" w:cs="宋体"/>
          <w:b/>
          <w:bCs/>
          <w:highlight w:val="none"/>
          <w:lang w:val="en-US" w:eastAsia="zh-CN"/>
        </w:rPr>
        <w:t>（二）投标人的风险</w:t>
      </w:r>
      <w:bookmarkEnd w:id="58"/>
      <w:bookmarkEnd w:id="59"/>
    </w:p>
    <w:p>
      <w:pPr>
        <w:spacing w:line="300" w:lineRule="auto"/>
        <w:ind w:left="210" w:leftChars="100" w:firstLine="315" w:firstLineChars="15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投标人没有按照招标文件要求提供全部资料，或者投标人没有对招标文件在各方面作出实质性响应是投标人的风险，并可能导致其投标为无效标。</w:t>
      </w:r>
    </w:p>
    <w:p>
      <w:pPr>
        <w:spacing w:line="300" w:lineRule="auto"/>
        <w:outlineLvl w:val="1"/>
        <w:rPr>
          <w:rFonts w:hint="eastAsia" w:ascii="宋体" w:hAnsi="宋体" w:eastAsia="宋体" w:cs="宋体"/>
          <w:b/>
          <w:bCs/>
          <w:highlight w:val="none"/>
          <w:lang w:val="en-US" w:eastAsia="zh-CN"/>
        </w:rPr>
      </w:pPr>
      <w:bookmarkStart w:id="60" w:name="_Toc15241"/>
      <w:bookmarkStart w:id="61" w:name="_Toc27766"/>
      <w:r>
        <w:rPr>
          <w:rFonts w:hint="eastAsia" w:ascii="宋体" w:hAnsi="宋体" w:eastAsia="宋体" w:cs="宋体"/>
          <w:b/>
          <w:bCs/>
          <w:highlight w:val="none"/>
          <w:lang w:val="en-US" w:eastAsia="zh-CN"/>
        </w:rPr>
        <w:t>（三）招标文件的澄清与修改</w:t>
      </w:r>
      <w:bookmarkEnd w:id="60"/>
      <w:bookmarkEnd w:id="61"/>
      <w:r>
        <w:rPr>
          <w:rFonts w:hint="eastAsia" w:ascii="宋体" w:hAnsi="宋体" w:eastAsia="宋体" w:cs="宋体"/>
          <w:b/>
          <w:bCs/>
          <w:highlight w:val="none"/>
          <w:lang w:val="en-US" w:eastAsia="zh-CN"/>
        </w:rPr>
        <w:t xml:space="preserve"> </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1.招标代理机构必须以书面形式答复投标人要求澄清的问题，并将不包含问题来源的答复书面通知所有购买招标文件的投标人；除书面答复以外的其他澄清方式及澄清内容均无效。</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2.招标文件澄清、答复、修改、补充的内容为招标文件的组成部分。当招标文件与招标文件的答复、澄清、修改、补充通知就同一内容的表述不一致时，以最后发出的书面文件为准。</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3.招标文件的澄清、答复、修改或补充都应该通过本代理机构以法定形式发布，招标人非通过本机构，不得擅自澄清、答复、修改或补充招标文件。</w:t>
      </w:r>
    </w:p>
    <w:p>
      <w:pPr>
        <w:pStyle w:val="5"/>
        <w:numPr>
          <w:ilvl w:val="0"/>
          <w:numId w:val="0"/>
        </w:numPr>
        <w:ind w:leftChars="-50" w:right="62" w:rightChars="0"/>
        <w:jc w:val="center"/>
        <w:rPr>
          <w:rFonts w:hint="eastAsia" w:ascii="宋体" w:hAnsi="宋体" w:eastAsia="宋体" w:cs="宋体"/>
          <w:b/>
          <w:bCs/>
          <w:color w:val="000000"/>
          <w:kern w:val="2"/>
          <w:sz w:val="28"/>
          <w:szCs w:val="28"/>
          <w:highlight w:val="none"/>
          <w:lang w:val="en-US" w:eastAsia="zh-CN" w:bidi="ar-SA"/>
        </w:rPr>
      </w:pPr>
      <w:bookmarkStart w:id="62" w:name="_Toc12173"/>
      <w:bookmarkStart w:id="63" w:name="_Toc521014778"/>
      <w:bookmarkStart w:id="64" w:name="_Toc8746"/>
      <w:bookmarkStart w:id="65" w:name="_Toc27918"/>
      <w:bookmarkStart w:id="66" w:name="_Toc503212210"/>
      <w:bookmarkStart w:id="67" w:name="_Toc10814"/>
      <w:bookmarkStart w:id="68" w:name="_Toc765"/>
      <w:r>
        <w:rPr>
          <w:rFonts w:hint="eastAsia" w:ascii="宋体" w:hAnsi="宋体" w:eastAsia="宋体" w:cs="宋体"/>
          <w:b/>
          <w:bCs/>
          <w:color w:val="000000"/>
          <w:kern w:val="2"/>
          <w:sz w:val="28"/>
          <w:szCs w:val="28"/>
          <w:highlight w:val="none"/>
          <w:lang w:val="en-US" w:eastAsia="zh-CN" w:bidi="ar-SA"/>
        </w:rPr>
        <w:t>（三）投标文件的编制</w:t>
      </w:r>
      <w:bookmarkEnd w:id="62"/>
      <w:bookmarkEnd w:id="63"/>
      <w:bookmarkEnd w:id="64"/>
      <w:bookmarkEnd w:id="65"/>
      <w:bookmarkEnd w:id="66"/>
      <w:bookmarkEnd w:id="67"/>
      <w:bookmarkEnd w:id="68"/>
    </w:p>
    <w:p>
      <w:pPr>
        <w:spacing w:line="300" w:lineRule="auto"/>
        <w:rPr>
          <w:rFonts w:hint="eastAsia" w:ascii="宋体" w:hAnsi="宋体" w:eastAsia="宋体" w:cs="宋体"/>
          <w:b/>
          <w:bCs/>
          <w:highlight w:val="none"/>
        </w:rPr>
      </w:pPr>
      <w:bookmarkStart w:id="69" w:name="_Toc23068"/>
      <w:bookmarkStart w:id="70" w:name="_Toc503212211"/>
      <w:bookmarkStart w:id="71" w:name="_Toc29977"/>
      <w:bookmarkStart w:id="72" w:name="_Toc521014779"/>
      <w:r>
        <w:rPr>
          <w:rFonts w:hint="eastAsia" w:ascii="宋体" w:hAnsi="宋体" w:eastAsia="宋体" w:cs="宋体"/>
          <w:b/>
          <w:bCs/>
          <w:highlight w:val="none"/>
        </w:rPr>
        <w:t>投标文件的组成</w:t>
      </w:r>
      <w:bookmarkEnd w:id="69"/>
      <w:bookmarkEnd w:id="70"/>
      <w:bookmarkEnd w:id="71"/>
      <w:bookmarkEnd w:id="72"/>
    </w:p>
    <w:p>
      <w:pPr>
        <w:spacing w:line="300" w:lineRule="auto"/>
        <w:outlineLvl w:val="2"/>
        <w:rPr>
          <w:rFonts w:hint="eastAsia" w:ascii="宋体" w:hAnsi="宋体" w:eastAsia="宋体" w:cs="宋体"/>
          <w:highlight w:val="none"/>
        </w:rPr>
      </w:pPr>
      <w:bookmarkStart w:id="73" w:name="_Toc21340"/>
      <w:r>
        <w:rPr>
          <w:rFonts w:hint="eastAsia" w:ascii="宋体" w:hAnsi="宋体" w:eastAsia="宋体" w:cs="宋体"/>
          <w:highlight w:val="none"/>
          <w:lang w:val="en-US" w:eastAsia="zh-CN"/>
        </w:rPr>
        <w:t>1、</w:t>
      </w:r>
      <w:r>
        <w:rPr>
          <w:rFonts w:hint="eastAsia" w:ascii="宋体" w:hAnsi="宋体" w:eastAsia="宋体" w:cs="宋体"/>
          <w:highlight w:val="none"/>
        </w:rPr>
        <w:t>投标文件由报价部分</w:t>
      </w:r>
      <w:r>
        <w:rPr>
          <w:rFonts w:hint="eastAsia" w:ascii="宋体" w:hAnsi="宋体" w:eastAsia="宋体" w:cs="宋体"/>
          <w:highlight w:val="none"/>
          <w:lang w:eastAsia="zh-CN"/>
        </w:rPr>
        <w:t>、</w:t>
      </w:r>
      <w:r>
        <w:rPr>
          <w:rFonts w:hint="eastAsia" w:ascii="宋体" w:hAnsi="宋体" w:eastAsia="宋体" w:cs="宋体"/>
          <w:highlight w:val="none"/>
        </w:rPr>
        <w:t>商务</w:t>
      </w:r>
      <w:r>
        <w:rPr>
          <w:rFonts w:hint="eastAsia" w:ascii="宋体" w:hAnsi="宋体" w:eastAsia="宋体" w:cs="宋体"/>
          <w:highlight w:val="none"/>
          <w:lang w:val="en-US" w:eastAsia="zh-CN"/>
        </w:rPr>
        <w:t>部分、</w:t>
      </w:r>
      <w:r>
        <w:rPr>
          <w:rFonts w:hint="eastAsia" w:ascii="宋体" w:hAnsi="宋体" w:eastAsia="宋体" w:cs="宋体"/>
          <w:highlight w:val="none"/>
        </w:rPr>
        <w:t>技术部分组成。</w:t>
      </w:r>
      <w:bookmarkEnd w:id="73"/>
    </w:p>
    <w:p>
      <w:pPr>
        <w:spacing w:line="300" w:lineRule="auto"/>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、投标单位应按招标文件的要求提供招标文件，并保证所有材料的真实性，以确保其投标对招标文件做出实质性的响应。</w:t>
      </w:r>
    </w:p>
    <w:p>
      <w:pPr>
        <w:spacing w:line="300" w:lineRule="auto"/>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、招标文件使用的计量单位，应采用国家法定的计量单位。</w:t>
      </w:r>
    </w:p>
    <w:p>
      <w:pPr>
        <w:spacing w:line="300" w:lineRule="auto"/>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、投标人所递交的投标文件应包含以下文件：</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bookmarkStart w:id="74" w:name="_Toc28971"/>
      <w:bookmarkStart w:id="75" w:name="_Toc503212212"/>
      <w:bookmarkStart w:id="76" w:name="_Toc521014780"/>
      <w:bookmarkStart w:id="77" w:name="_Toc24112"/>
      <w:bookmarkStart w:id="78" w:name="_Toc18015"/>
      <w:bookmarkStart w:id="79" w:name="_Toc14838"/>
      <w:r>
        <w:rPr>
          <w:rFonts w:hint="eastAsia" w:ascii="宋体" w:hAnsi="宋体" w:eastAsia="宋体" w:cs="宋体"/>
          <w:b/>
          <w:bCs/>
          <w:color w:val="000000"/>
          <w:kern w:val="0"/>
          <w:sz w:val="31"/>
          <w:szCs w:val="31"/>
          <w:lang w:val="en-US" w:eastAsia="zh-CN" w:bidi="ar"/>
        </w:rPr>
        <w:t>报价文件部分：</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1、投标函；</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2、开标一览表；</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3、投标报价明细表</w:t>
      </w:r>
    </w:p>
    <w:p>
      <w:pPr>
        <w:pStyle w:val="73"/>
        <w:ind w:left="0" w:leftChars="0" w:firstLine="0" w:firstLineChars="0"/>
        <w:rPr>
          <w:rFonts w:hint="default"/>
          <w:lang w:val="en-US" w:eastAsia="zh-CN"/>
        </w:rPr>
      </w:pPr>
      <w:r>
        <w:rPr>
          <w:rFonts w:hint="eastAsia" w:ascii="宋体" w:hAnsi="宋体" w:eastAsia="宋体" w:cs="宋体"/>
          <w:b w:val="0"/>
          <w:bCs w:val="0"/>
          <w:color w:val="000000"/>
          <w:kern w:val="0"/>
          <w:sz w:val="24"/>
          <w:szCs w:val="24"/>
          <w:lang w:val="en-US" w:eastAsia="zh-CN" w:bidi="ar"/>
        </w:rPr>
        <w:t>4、中小企业声明函</w:t>
      </w:r>
    </w:p>
    <w:p>
      <w:pPr>
        <w:keepNext w:val="0"/>
        <w:keepLines w:val="0"/>
        <w:widowControl/>
        <w:suppressLineNumbers w:val="0"/>
        <w:jc w:val="left"/>
      </w:pPr>
      <w:r>
        <w:rPr>
          <w:rFonts w:hint="eastAsia" w:ascii="宋体" w:hAnsi="宋体" w:eastAsia="宋体" w:cs="宋体"/>
          <w:b/>
          <w:bCs/>
          <w:color w:val="000000"/>
          <w:kern w:val="0"/>
          <w:sz w:val="31"/>
          <w:szCs w:val="31"/>
          <w:lang w:val="en-US" w:eastAsia="zh-CN" w:bidi="ar"/>
        </w:rPr>
        <w:t>资格证明文件部分：</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6、投标人依法缴纳税收的相关材料2023年</w:t>
      </w:r>
      <w:r>
        <w:rPr>
          <w:rFonts w:hint="eastAsia" w:ascii="宋体" w:hAnsi="宋体" w:cs="宋体"/>
          <w:b w:val="0"/>
          <w:bCs w:val="0"/>
          <w:color w:val="000000"/>
          <w:kern w:val="0"/>
          <w:sz w:val="24"/>
          <w:szCs w:val="24"/>
          <w:lang w:val="en-US" w:eastAsia="zh-CN" w:bidi="ar"/>
        </w:rPr>
        <w:t>6</w:t>
      </w:r>
      <w:r>
        <w:rPr>
          <w:rFonts w:hint="eastAsia" w:ascii="宋体" w:hAnsi="宋体" w:eastAsia="宋体" w:cs="宋体"/>
          <w:b w:val="0"/>
          <w:bCs w:val="0"/>
          <w:color w:val="000000"/>
          <w:kern w:val="0"/>
          <w:sz w:val="24"/>
          <w:szCs w:val="24"/>
          <w:lang w:val="en-US" w:eastAsia="zh-CN" w:bidi="ar"/>
        </w:rPr>
        <w:t>月至 2023年</w:t>
      </w:r>
      <w:r>
        <w:rPr>
          <w:rFonts w:hint="eastAsia" w:ascii="宋体" w:hAnsi="宋体" w:cs="宋体"/>
          <w:b w:val="0"/>
          <w:bCs w:val="0"/>
          <w:color w:val="000000"/>
          <w:kern w:val="0"/>
          <w:sz w:val="24"/>
          <w:szCs w:val="24"/>
          <w:lang w:val="en-US" w:eastAsia="zh-CN" w:bidi="ar"/>
        </w:rPr>
        <w:t>8</w:t>
      </w:r>
      <w:r>
        <w:rPr>
          <w:rFonts w:hint="eastAsia" w:ascii="宋体" w:hAnsi="宋体" w:eastAsia="宋体" w:cs="宋体"/>
          <w:b w:val="0"/>
          <w:bCs w:val="0"/>
          <w:color w:val="000000"/>
          <w:kern w:val="0"/>
          <w:sz w:val="24"/>
          <w:szCs w:val="24"/>
          <w:lang w:val="en-US" w:eastAsia="zh-CN" w:bidi="ar"/>
        </w:rPr>
        <w:t>月连续 三 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7、投标人依法缴纳社会保障资金的相关材料[2023年</w:t>
      </w:r>
      <w:r>
        <w:rPr>
          <w:rFonts w:hint="eastAsia" w:ascii="宋体" w:hAnsi="宋体" w:cs="宋体"/>
          <w:b w:val="0"/>
          <w:bCs w:val="0"/>
          <w:color w:val="000000"/>
          <w:kern w:val="0"/>
          <w:sz w:val="24"/>
          <w:szCs w:val="24"/>
          <w:lang w:val="en-US" w:eastAsia="zh-CN" w:bidi="ar"/>
        </w:rPr>
        <w:t>6</w:t>
      </w:r>
      <w:r>
        <w:rPr>
          <w:rFonts w:hint="eastAsia" w:ascii="宋体" w:hAnsi="宋体" w:eastAsia="宋体" w:cs="宋体"/>
          <w:b w:val="0"/>
          <w:bCs w:val="0"/>
          <w:color w:val="000000"/>
          <w:kern w:val="0"/>
          <w:sz w:val="24"/>
          <w:szCs w:val="24"/>
          <w:lang w:val="en-US" w:eastAsia="zh-CN" w:bidi="ar"/>
        </w:rPr>
        <w:t>月至 2023年</w:t>
      </w:r>
      <w:r>
        <w:rPr>
          <w:rFonts w:hint="eastAsia" w:ascii="宋体" w:hAnsi="宋体" w:cs="宋体"/>
          <w:b w:val="0"/>
          <w:bCs w:val="0"/>
          <w:color w:val="000000"/>
          <w:kern w:val="0"/>
          <w:sz w:val="24"/>
          <w:szCs w:val="24"/>
          <w:lang w:val="en-US" w:eastAsia="zh-CN" w:bidi="ar"/>
        </w:rPr>
        <w:t>8</w:t>
      </w:r>
      <w:r>
        <w:rPr>
          <w:rFonts w:hint="eastAsia" w:ascii="宋体" w:hAnsi="宋体" w:eastAsia="宋体" w:cs="宋体"/>
          <w:b w:val="0"/>
          <w:bCs w:val="0"/>
          <w:color w:val="000000"/>
          <w:kern w:val="0"/>
          <w:sz w:val="24"/>
          <w:szCs w:val="24"/>
          <w:lang w:val="en-US" w:eastAsia="zh-CN" w:bidi="ar"/>
        </w:rPr>
        <w:t>月连续 三 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8、投标人财务状况报告和健全的财务会计制度2022年财务状况报告复印件，供应商是法人的，应提供经审计的财务报告（含第三方审计机构评估的财务报告）（执行《企业会计准则》的，提供资产负债表、利润表、现金流量表、所有者权益变动表及其 附注（以下称“四表一注”）；执行《小企业会计准则》的，提供资产负债表、利润表、现金流量表及其附注（以下称“三表一注”）)；供应商是其他组织或者自然人的，应提供经审计的财务报告（含第三方审计机构评估的财务报告）（包括“四表一注”、“三表一注”)或者银行出具的资信证明]；如是2023年新成立企业，只需提供从取得营业执照起的基本开户银行出具的资信证明）</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9、履行合同所必需的设备和专业技术能力：提供《投标人资格声明函》；</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10、参加采购活动前3年内，在经营活动中没有重大违法记录：提供《无重大违法记录声明函》格式自拟。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11、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宋体"/>
          <w:b w:val="0"/>
          <w:bCs w:val="0"/>
          <w:color w:val="000000"/>
          <w:kern w:val="0"/>
          <w:sz w:val="24"/>
          <w:szCs w:val="24"/>
          <w:lang w:val="en-US" w:eastAsia="zh-CN" w:bidi="ar"/>
        </w:rPr>
        <w:t>12、企业负责人为同一人或者存在直接控股、管理关系的不同投标人，不得参加同一合同项下的政府采购活动。否则，皆取消投标资格。提供《投标人直接控股、管理关系信息表》；</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t>商务文件部分：</w:t>
      </w:r>
    </w:p>
    <w:p>
      <w:pPr>
        <w:pStyle w:val="73"/>
        <w:numPr>
          <w:ilvl w:val="0"/>
          <w:numId w:val="0"/>
        </w:num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13、无串标行为承诺函</w:t>
      </w:r>
    </w:p>
    <w:p>
      <w:pPr>
        <w:pStyle w:val="73"/>
        <w:numPr>
          <w:ilvl w:val="0"/>
          <w:numId w:val="0"/>
        </w:num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14、法代表人身份证明</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15、法定代表人授权委托书 (如有委托时) </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16、商务条款偏离表</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17、投标人情况介绍</w:t>
      </w:r>
    </w:p>
    <w:p>
      <w:pPr>
        <w:rPr>
          <w:rFonts w:hint="default"/>
          <w:lang w:val="en-US" w:eastAsia="zh-CN"/>
        </w:rPr>
      </w:pPr>
      <w:r>
        <w:rPr>
          <w:rFonts w:hint="eastAsia" w:ascii="宋体" w:hAnsi="宋体" w:eastAsia="宋体" w:cs="宋体"/>
          <w:b w:val="0"/>
          <w:bCs w:val="0"/>
          <w:color w:val="000000"/>
          <w:kern w:val="0"/>
          <w:sz w:val="24"/>
          <w:szCs w:val="24"/>
          <w:lang w:val="en-US" w:eastAsia="zh-CN" w:bidi="ar"/>
        </w:rPr>
        <w:t>18、投标保证金</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19、投标人类似业绩的证明文件 (如有要求) </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20、监狱企业声明函（如是）</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21、残疾人福利性单位声明函（如是）</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22、节能、环保产品证明（如有）</w:t>
      </w:r>
    </w:p>
    <w:p>
      <w:pPr>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23、虚假应标承担责任声明</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24、关于对本投标文件中资料真实性的承诺</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25、投标人认为有必要提供的声明及商务文件资料（如有）</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t>技术文件部分：</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26、对本次投标项目的技术方案(投标人视需要自行编写)；</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27、服务承诺书 </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28、投标人认为有必要提供的声明及技术文件资料（如有）</w:t>
      </w:r>
    </w:p>
    <w:p>
      <w:pPr>
        <w:spacing w:line="300" w:lineRule="auto"/>
        <w:outlineLvl w:val="1"/>
        <w:rPr>
          <w:rFonts w:hint="eastAsia" w:ascii="宋体" w:hAnsi="宋体" w:eastAsia="宋体" w:cs="宋体"/>
          <w:b/>
          <w:bCs/>
          <w:highlight w:val="none"/>
        </w:rPr>
      </w:pPr>
      <w:r>
        <w:rPr>
          <w:rFonts w:hint="eastAsia" w:ascii="宋体" w:hAnsi="宋体" w:eastAsia="宋体" w:cs="宋体"/>
          <w:b/>
          <w:bCs/>
          <w:highlight w:val="none"/>
        </w:rPr>
        <w:t>投标文件的语言及计量</w:t>
      </w:r>
      <w:bookmarkEnd w:id="74"/>
      <w:bookmarkEnd w:id="75"/>
      <w:bookmarkEnd w:id="76"/>
      <w:bookmarkEnd w:id="77"/>
      <w:bookmarkEnd w:id="78"/>
      <w:bookmarkEnd w:id="79"/>
    </w:p>
    <w:p>
      <w:pPr>
        <w:spacing w:line="300" w:lineRule="auto"/>
        <w:rPr>
          <w:rFonts w:hint="eastAsia" w:ascii="宋体" w:hAnsi="宋体" w:eastAsia="宋体" w:cs="宋体"/>
          <w:highlight w:val="none"/>
        </w:rPr>
      </w:pPr>
      <w:r>
        <w:rPr>
          <w:rFonts w:hint="eastAsia" w:ascii="宋体" w:hAnsi="宋体" w:eastAsia="宋体" w:cs="宋体"/>
          <w:highlight w:val="none"/>
        </w:rPr>
        <w:t>1.投标文件以及投标方与招标方就有关投标事宜的所有来往函电，均应以中文汉语书写。除签名、盖章、专用名称等特殊情形外，以中文汉语以外的文字表述的投标文件视同未提供。</w:t>
      </w:r>
    </w:p>
    <w:p>
      <w:pPr>
        <w:spacing w:line="300" w:lineRule="auto"/>
        <w:rPr>
          <w:rFonts w:hint="eastAsia" w:ascii="宋体" w:hAnsi="宋体" w:eastAsia="宋体" w:cs="宋体"/>
          <w:highlight w:val="none"/>
        </w:rPr>
      </w:pPr>
      <w:r>
        <w:rPr>
          <w:rFonts w:hint="eastAsia" w:ascii="宋体" w:hAnsi="宋体" w:eastAsia="宋体" w:cs="宋体"/>
          <w:highlight w:val="none"/>
        </w:rPr>
        <w:t>2.投标计量单位，招标文件已有明确规定的，使用招标文件规定的计量单位；招标文件没有规定的，应采用中华人民共和国法定计量单位（货币单位：人民币元），否则视同未响应。</w:t>
      </w:r>
    </w:p>
    <w:p>
      <w:pPr>
        <w:spacing w:line="300" w:lineRule="auto"/>
        <w:rPr>
          <w:rFonts w:hint="eastAsia" w:ascii="宋体" w:hAnsi="宋体" w:eastAsia="宋体" w:cs="宋体"/>
          <w:b/>
          <w:bCs/>
          <w:highlight w:val="none"/>
        </w:rPr>
      </w:pPr>
      <w:bookmarkStart w:id="80" w:name="_Toc521014781"/>
      <w:bookmarkStart w:id="81" w:name="_Toc6985"/>
      <w:bookmarkStart w:id="82" w:name="_Toc3970"/>
      <w:bookmarkStart w:id="83" w:name="_Toc503212213"/>
      <w:r>
        <w:rPr>
          <w:rFonts w:hint="eastAsia" w:ascii="宋体" w:hAnsi="宋体" w:eastAsia="宋体" w:cs="宋体"/>
          <w:b/>
          <w:bCs/>
          <w:highlight w:val="none"/>
        </w:rPr>
        <w:t>投标报价</w:t>
      </w:r>
      <w:bookmarkEnd w:id="80"/>
      <w:bookmarkEnd w:id="81"/>
      <w:bookmarkEnd w:id="82"/>
      <w:bookmarkEnd w:id="83"/>
    </w:p>
    <w:p>
      <w:pPr>
        <w:spacing w:line="300" w:lineRule="auto"/>
        <w:rPr>
          <w:rFonts w:hint="eastAsia" w:ascii="宋体" w:hAnsi="宋体" w:eastAsia="宋体" w:cs="宋体"/>
          <w:highlight w:val="none"/>
        </w:rPr>
      </w:pPr>
      <w:r>
        <w:rPr>
          <w:rFonts w:hint="eastAsia" w:ascii="宋体" w:hAnsi="宋体" w:eastAsia="宋体" w:cs="宋体"/>
          <w:highlight w:val="none"/>
        </w:rPr>
        <w:t>1 报价应在招标报价表上标明单价和总价。单价和总价要相符。价格不一致时，根据《中华人民共和国财政部令第87号--政府采购货物和服务招标投标管理办法》第五十九条投标文件报价出现前后不一致的，除招标文件另有规定外，按照下列规定修正：</w:t>
      </w:r>
    </w:p>
    <w:p>
      <w:pPr>
        <w:spacing w:line="300" w:lineRule="auto"/>
        <w:rPr>
          <w:rFonts w:hint="eastAsia" w:ascii="宋体" w:hAnsi="宋体" w:eastAsia="宋体" w:cs="宋体"/>
          <w:highlight w:val="none"/>
        </w:rPr>
      </w:pPr>
      <w:r>
        <w:rPr>
          <w:rFonts w:hint="eastAsia" w:ascii="宋体" w:hAnsi="宋体" w:eastAsia="宋体" w:cs="宋体"/>
          <w:highlight w:val="none"/>
        </w:rPr>
        <w:t>　　（一）投标文件中开标一览表（报价表）内容与投标文件中相应内容不一致的，以开标一览表（报价表）为准；</w:t>
      </w:r>
    </w:p>
    <w:p>
      <w:pPr>
        <w:spacing w:line="300" w:lineRule="auto"/>
        <w:rPr>
          <w:rFonts w:hint="eastAsia" w:ascii="宋体" w:hAnsi="宋体" w:eastAsia="宋体" w:cs="宋体"/>
          <w:highlight w:val="none"/>
        </w:rPr>
      </w:pPr>
      <w:r>
        <w:rPr>
          <w:rFonts w:hint="eastAsia" w:ascii="宋体" w:hAnsi="宋体" w:eastAsia="宋体" w:cs="宋体"/>
          <w:highlight w:val="none"/>
        </w:rPr>
        <w:t>　　（二）大写金额和小写金额不一致的，以大写金额为准；</w:t>
      </w:r>
    </w:p>
    <w:p>
      <w:pPr>
        <w:spacing w:line="300" w:lineRule="auto"/>
        <w:rPr>
          <w:rFonts w:hint="eastAsia" w:ascii="宋体" w:hAnsi="宋体" w:eastAsia="宋体" w:cs="宋体"/>
          <w:highlight w:val="none"/>
        </w:rPr>
      </w:pPr>
      <w:r>
        <w:rPr>
          <w:rFonts w:hint="eastAsia" w:ascii="宋体" w:hAnsi="宋体" w:eastAsia="宋体" w:cs="宋体"/>
          <w:highlight w:val="none"/>
        </w:rPr>
        <w:t>　　（三）单价金额小数点或者百分比有明显错位的，以开标一览表的总价为准，并修改单价；</w:t>
      </w:r>
    </w:p>
    <w:p>
      <w:pPr>
        <w:spacing w:line="300" w:lineRule="auto"/>
        <w:rPr>
          <w:rFonts w:hint="eastAsia" w:ascii="宋体" w:hAnsi="宋体" w:eastAsia="宋体" w:cs="宋体"/>
          <w:highlight w:val="none"/>
        </w:rPr>
      </w:pPr>
      <w:r>
        <w:rPr>
          <w:rFonts w:hint="eastAsia" w:ascii="宋体" w:hAnsi="宋体" w:eastAsia="宋体" w:cs="宋体"/>
          <w:highlight w:val="none"/>
        </w:rPr>
        <w:t>　　（四）总价金额与单价汇总金额不一致的，以单价金额计算结果为准。</w:t>
      </w:r>
    </w:p>
    <w:p>
      <w:pPr>
        <w:spacing w:line="300" w:lineRule="auto"/>
        <w:rPr>
          <w:rFonts w:hint="eastAsia" w:ascii="宋体" w:hAnsi="宋体" w:eastAsia="宋体" w:cs="宋体"/>
          <w:highlight w:val="none"/>
        </w:rPr>
      </w:pPr>
      <w:r>
        <w:rPr>
          <w:rFonts w:hint="eastAsia" w:ascii="宋体" w:hAnsi="宋体" w:eastAsia="宋体" w:cs="宋体"/>
          <w:highlight w:val="none"/>
        </w:rPr>
        <w:t>2 供应商应在投标报价表中标明其提供的所有货物及其相关工作范围内所在费用的总价，不接受有任何选择性报价。</w:t>
      </w:r>
    </w:p>
    <w:p>
      <w:pPr>
        <w:spacing w:line="300" w:lineRule="auto"/>
        <w:rPr>
          <w:rFonts w:hint="eastAsia" w:ascii="宋体" w:hAnsi="宋体" w:eastAsia="宋体" w:cs="宋体"/>
          <w:highlight w:val="none"/>
        </w:rPr>
      </w:pPr>
      <w:r>
        <w:rPr>
          <w:rFonts w:hint="eastAsia" w:ascii="宋体" w:hAnsi="宋体" w:eastAsia="宋体" w:cs="宋体"/>
          <w:highlight w:val="none"/>
        </w:rPr>
        <w:t>3报价时应对下列几点特别注明：</w:t>
      </w:r>
    </w:p>
    <w:p>
      <w:pPr>
        <w:spacing w:line="300" w:lineRule="auto"/>
        <w:rPr>
          <w:rFonts w:hint="eastAsia" w:ascii="宋体" w:hAnsi="宋体" w:eastAsia="宋体" w:cs="宋体"/>
          <w:highlight w:val="none"/>
        </w:rPr>
      </w:pPr>
      <w:r>
        <w:rPr>
          <w:rFonts w:hint="eastAsia" w:ascii="宋体" w:hAnsi="宋体" w:eastAsia="宋体" w:cs="宋体"/>
          <w:highlight w:val="none"/>
        </w:rPr>
        <w:t>3.1招标文件中特别要求的备品备件、易损件和专用工具的费用；</w:t>
      </w:r>
    </w:p>
    <w:p>
      <w:pPr>
        <w:spacing w:line="300" w:lineRule="auto"/>
        <w:rPr>
          <w:rFonts w:hint="eastAsia" w:ascii="宋体" w:hAnsi="宋体" w:eastAsia="宋体" w:cs="宋体"/>
          <w:highlight w:val="none"/>
        </w:rPr>
      </w:pPr>
      <w:r>
        <w:rPr>
          <w:rFonts w:hint="eastAsia" w:ascii="宋体" w:hAnsi="宋体" w:eastAsia="宋体" w:cs="宋体"/>
          <w:highlight w:val="none"/>
        </w:rPr>
        <w:t>3.2招标文件中特别要求的货物、运输、装卸、验收、税费和相关售后服务等费用及其它附带服务的全部费用；</w:t>
      </w:r>
    </w:p>
    <w:p>
      <w:pPr>
        <w:spacing w:line="300" w:lineRule="auto"/>
        <w:rPr>
          <w:rFonts w:hint="eastAsia" w:ascii="宋体" w:hAnsi="宋体" w:eastAsia="宋体" w:cs="宋体"/>
          <w:highlight w:val="none"/>
        </w:rPr>
      </w:pPr>
      <w:r>
        <w:rPr>
          <w:rFonts w:hint="eastAsia" w:ascii="宋体" w:hAnsi="宋体" w:eastAsia="宋体" w:cs="宋体"/>
          <w:highlight w:val="none"/>
        </w:rPr>
        <w:t>3.3国内供货人提供在中华人民共和国制造的，或已在中华人民共和国境内的国外产地的已经进口的货物的国内投标，其货物的交货价，包括制造、组装该货物所使用的零部件及原材料已付的全部关税、销售税和其他税（其关税和其他税不分别填写，计入货价内即可）。</w:t>
      </w:r>
    </w:p>
    <w:p>
      <w:pPr>
        <w:spacing w:line="300" w:lineRule="auto"/>
        <w:rPr>
          <w:rFonts w:hint="eastAsia" w:ascii="宋体" w:hAnsi="宋体" w:eastAsia="宋体" w:cs="宋体"/>
          <w:highlight w:val="none"/>
        </w:rPr>
      </w:pPr>
      <w:r>
        <w:rPr>
          <w:rFonts w:hint="eastAsia" w:ascii="宋体" w:hAnsi="宋体" w:eastAsia="宋体" w:cs="宋体"/>
          <w:highlight w:val="none"/>
        </w:rPr>
        <w:t>4 算术性修正。算术性修正是指对招标响应文件的报价明细进行校核，并对其算术上和运算上的差错给予修正。修正的原则如下：</w:t>
      </w:r>
    </w:p>
    <w:p>
      <w:pPr>
        <w:spacing w:line="300" w:lineRule="auto"/>
        <w:rPr>
          <w:rFonts w:hint="eastAsia" w:ascii="宋体" w:hAnsi="宋体" w:eastAsia="宋体" w:cs="宋体"/>
          <w:highlight w:val="none"/>
        </w:rPr>
      </w:pPr>
      <w:r>
        <w:rPr>
          <w:rFonts w:hint="eastAsia" w:ascii="宋体" w:hAnsi="宋体" w:eastAsia="宋体" w:cs="宋体"/>
          <w:highlight w:val="none"/>
        </w:rPr>
        <w:t>4.1 当以数字表示的金额与文字表示的金额有差异时，以文字表示的金额为准；</w:t>
      </w:r>
    </w:p>
    <w:p>
      <w:pPr>
        <w:spacing w:line="300" w:lineRule="auto"/>
        <w:rPr>
          <w:rFonts w:hint="eastAsia" w:ascii="宋体" w:hAnsi="宋体" w:eastAsia="宋体" w:cs="宋体"/>
          <w:highlight w:val="none"/>
        </w:rPr>
      </w:pPr>
      <w:r>
        <w:rPr>
          <w:rFonts w:hint="eastAsia" w:ascii="宋体" w:hAnsi="宋体" w:eastAsia="宋体" w:cs="宋体"/>
          <w:highlight w:val="none"/>
        </w:rPr>
        <w:t>4.2 当单价与数量相乘不等于合价时，以单价计算为准。如果单价有明显的小数点位置差错，应以标出的合价为准，同时对单价予以修正；</w:t>
      </w:r>
    </w:p>
    <w:p>
      <w:pPr>
        <w:spacing w:line="300" w:lineRule="auto"/>
        <w:rPr>
          <w:rFonts w:hint="eastAsia" w:ascii="宋体" w:hAnsi="宋体" w:eastAsia="宋体" w:cs="宋体"/>
          <w:highlight w:val="none"/>
        </w:rPr>
      </w:pPr>
      <w:r>
        <w:rPr>
          <w:rFonts w:hint="eastAsia" w:ascii="宋体" w:hAnsi="宋体" w:eastAsia="宋体" w:cs="宋体"/>
          <w:highlight w:val="none"/>
        </w:rPr>
        <w:t>4.3 当各明细部分的价格累计不等于合价时，应以各明细的累计计数为准，修正合价。</w:t>
      </w:r>
    </w:p>
    <w:p>
      <w:pPr>
        <w:spacing w:line="300" w:lineRule="auto"/>
        <w:rPr>
          <w:rFonts w:hint="eastAsia" w:ascii="宋体" w:hAnsi="宋体" w:eastAsia="宋体" w:cs="宋体"/>
          <w:highlight w:val="none"/>
        </w:rPr>
      </w:pPr>
      <w:r>
        <w:rPr>
          <w:rFonts w:hint="eastAsia" w:ascii="宋体" w:hAnsi="宋体" w:eastAsia="宋体" w:cs="宋体"/>
          <w:highlight w:val="none"/>
        </w:rPr>
        <w:t>4.4 按以上原则对算术性差错修正，应取得供应商的同意，并确认修正后最终招标报价。如果供应商拒绝确认，则其招标响应文件将不予以评审并按废标处理，没收其投标担保。</w:t>
      </w:r>
    </w:p>
    <w:p>
      <w:pPr>
        <w:spacing w:line="300" w:lineRule="auto"/>
        <w:rPr>
          <w:rFonts w:hint="eastAsia" w:ascii="宋体" w:hAnsi="宋体" w:eastAsia="宋体" w:cs="宋体"/>
          <w:highlight w:val="none"/>
        </w:rPr>
      </w:pPr>
      <w:r>
        <w:rPr>
          <w:rFonts w:hint="eastAsia" w:ascii="宋体" w:hAnsi="宋体" w:eastAsia="宋体" w:cs="宋体"/>
          <w:highlight w:val="none"/>
          <w:lang w:val="en-US" w:eastAsia="zh-CN"/>
        </w:rPr>
        <w:t xml:space="preserve">5 </w:t>
      </w:r>
      <w:r>
        <w:rPr>
          <w:rFonts w:hint="eastAsia" w:ascii="宋体" w:hAnsi="宋体" w:eastAsia="宋体" w:cs="宋体"/>
          <w:highlight w:val="none"/>
        </w:rPr>
        <w:t>投标文件只允许有一个报价，有选择的或有条件的报价将不予接受。</w:t>
      </w:r>
    </w:p>
    <w:p>
      <w:pPr>
        <w:spacing w:line="300" w:lineRule="auto"/>
        <w:rPr>
          <w:rFonts w:hint="eastAsia" w:ascii="宋体" w:hAnsi="宋体" w:eastAsia="宋体" w:cs="宋体"/>
          <w:highlight w:val="none"/>
        </w:rPr>
      </w:pPr>
      <w:r>
        <w:rPr>
          <w:rFonts w:hint="eastAsia" w:ascii="宋体" w:hAnsi="宋体" w:eastAsia="宋体" w:cs="宋体"/>
          <w:highlight w:val="none"/>
          <w:lang w:val="en-US" w:eastAsia="zh-CN"/>
        </w:rPr>
        <w:t xml:space="preserve">6 </w:t>
      </w:r>
      <w:r>
        <w:rPr>
          <w:rFonts w:hint="eastAsia" w:ascii="宋体" w:hAnsi="宋体" w:eastAsia="宋体" w:cs="宋体"/>
          <w:highlight w:val="none"/>
        </w:rPr>
        <w:t>招标代理服务费由中标单位支付，投标单位在报价时请考虑。</w:t>
      </w:r>
    </w:p>
    <w:p>
      <w:pPr>
        <w:spacing w:line="300" w:lineRule="auto"/>
        <w:rPr>
          <w:rFonts w:hint="eastAsia" w:ascii="宋体" w:hAnsi="宋体" w:eastAsia="宋体" w:cs="宋体"/>
          <w:b/>
          <w:bCs/>
          <w:highlight w:val="none"/>
        </w:rPr>
      </w:pPr>
      <w:bookmarkStart w:id="84" w:name="_Toc21800"/>
      <w:bookmarkStart w:id="85" w:name="_Toc503212214"/>
      <w:bookmarkStart w:id="86" w:name="_Toc21211"/>
      <w:bookmarkStart w:id="87" w:name="_Toc521014782"/>
      <w:r>
        <w:rPr>
          <w:rFonts w:hint="eastAsia" w:ascii="宋体" w:hAnsi="宋体" w:eastAsia="宋体" w:cs="宋体"/>
          <w:b/>
          <w:bCs/>
          <w:highlight w:val="none"/>
        </w:rPr>
        <w:t>投标文件的有效期</w:t>
      </w:r>
      <w:bookmarkEnd w:id="84"/>
      <w:bookmarkEnd w:id="85"/>
      <w:bookmarkEnd w:id="86"/>
      <w:bookmarkEnd w:id="87"/>
    </w:p>
    <w:p>
      <w:pPr>
        <w:spacing w:line="300" w:lineRule="auto"/>
        <w:ind w:left="0" w:leftChars="0" w:firstLine="210" w:firstLineChars="100"/>
        <w:rPr>
          <w:rFonts w:hint="eastAsia" w:ascii="宋体" w:hAnsi="宋体" w:eastAsia="宋体" w:cs="宋体"/>
          <w:highlight w:val="none"/>
        </w:rPr>
      </w:pPr>
      <w:r>
        <w:rPr>
          <w:rFonts w:hint="eastAsia" w:ascii="宋体" w:hAnsi="宋体" w:eastAsia="宋体" w:cs="宋体"/>
          <w:highlight w:val="none"/>
        </w:rPr>
        <w:t xml:space="preserve">1.自投标截止日起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90</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天投标文件应保持有效。有效期不足的投标文件将被拒绝。</w:t>
      </w:r>
    </w:p>
    <w:p>
      <w:pPr>
        <w:spacing w:line="300" w:lineRule="auto"/>
        <w:rPr>
          <w:rFonts w:hint="eastAsia" w:ascii="宋体" w:hAnsi="宋体" w:eastAsia="宋体" w:cs="宋体"/>
          <w:highlight w:val="none"/>
        </w:rPr>
      </w:pPr>
      <w:r>
        <w:rPr>
          <w:rFonts w:hint="eastAsia" w:ascii="宋体" w:hAnsi="宋体" w:eastAsia="宋体" w:cs="宋体"/>
          <w:highlight w:val="none"/>
        </w:rPr>
        <w:t xml:space="preserve">  2.在特殊情况下，招标人可与投标人协商延长投标书的有效期，这种要求和答复均以书面形式进行。</w:t>
      </w:r>
    </w:p>
    <w:p>
      <w:pPr>
        <w:spacing w:line="300" w:lineRule="auto"/>
        <w:rPr>
          <w:rFonts w:hint="eastAsia" w:ascii="宋体" w:hAnsi="宋体" w:eastAsia="宋体" w:cs="宋体"/>
          <w:highlight w:val="none"/>
        </w:rPr>
      </w:pPr>
      <w:r>
        <w:rPr>
          <w:rFonts w:hint="eastAsia" w:ascii="宋体" w:hAnsi="宋体" w:eastAsia="宋体" w:cs="宋体"/>
          <w:highlight w:val="none"/>
        </w:rPr>
        <w:t xml:space="preserve">  3.投标人可拒绝接受延期要求而不会导致投标保证金被没收。同意延长有效期的投标人需要相应延长投标保证金的有效期，但不能修改投标文件。 </w:t>
      </w:r>
    </w:p>
    <w:p>
      <w:pPr>
        <w:spacing w:line="300" w:lineRule="auto"/>
        <w:rPr>
          <w:rFonts w:hint="eastAsia" w:ascii="宋体" w:hAnsi="宋体" w:eastAsia="宋体" w:cs="宋体"/>
          <w:highlight w:val="none"/>
        </w:rPr>
      </w:pPr>
      <w:r>
        <w:rPr>
          <w:rFonts w:hint="eastAsia" w:ascii="宋体" w:hAnsi="宋体" w:eastAsia="宋体" w:cs="宋体"/>
          <w:highlight w:val="none"/>
        </w:rPr>
        <w:t xml:space="preserve">  4.中标人的投标文件自开标之日起至合同履行完毕止均应保持有效。</w:t>
      </w:r>
    </w:p>
    <w:p>
      <w:pPr>
        <w:spacing w:line="300" w:lineRule="auto"/>
        <w:rPr>
          <w:rFonts w:hint="eastAsia" w:ascii="宋体" w:hAnsi="宋体" w:eastAsia="宋体" w:cs="宋体"/>
          <w:b/>
          <w:bCs/>
          <w:highlight w:val="none"/>
        </w:rPr>
      </w:pPr>
      <w:bookmarkStart w:id="88" w:name="_Toc503212215"/>
      <w:bookmarkStart w:id="89" w:name="_Toc22838"/>
      <w:bookmarkStart w:id="90" w:name="_Toc16117"/>
      <w:bookmarkStart w:id="91" w:name="_Toc521014783"/>
      <w:r>
        <w:rPr>
          <w:rFonts w:hint="eastAsia" w:ascii="宋体" w:hAnsi="宋体" w:eastAsia="宋体" w:cs="宋体"/>
          <w:b/>
          <w:bCs/>
          <w:highlight w:val="none"/>
        </w:rPr>
        <w:t>投标保证金</w:t>
      </w:r>
      <w:bookmarkEnd w:id="88"/>
      <w:bookmarkEnd w:id="89"/>
      <w:bookmarkEnd w:id="90"/>
      <w:bookmarkEnd w:id="91"/>
    </w:p>
    <w:p>
      <w:pPr>
        <w:spacing w:line="300" w:lineRule="auto"/>
        <w:ind w:left="0" w:leftChars="0" w:firstLine="0" w:firstLineChars="0"/>
        <w:rPr>
          <w:rFonts w:hint="eastAsia" w:ascii="宋体" w:hAnsi="宋体" w:eastAsia="宋体" w:cs="宋体"/>
          <w:highlight w:val="none"/>
        </w:rPr>
      </w:pPr>
      <w:r>
        <w:rPr>
          <w:rFonts w:hint="eastAsia" w:ascii="宋体" w:hAnsi="宋体" w:eastAsia="宋体" w:cs="宋体"/>
          <w:highlight w:val="none"/>
        </w:rPr>
        <w:t>1.投标人须按规定提交投标保证金</w:t>
      </w:r>
      <w:r>
        <w:rPr>
          <w:rFonts w:hint="eastAsia" w:ascii="宋体" w:hAnsi="宋体" w:eastAsia="宋体" w:cs="宋体"/>
          <w:highlight w:val="none"/>
          <w:lang w:val="en-US" w:eastAsia="zh-CN"/>
        </w:rPr>
        <w:t>或电子保函</w:t>
      </w:r>
      <w:r>
        <w:rPr>
          <w:rFonts w:hint="eastAsia" w:ascii="宋体" w:hAnsi="宋体" w:eastAsia="宋体" w:cs="宋体"/>
          <w:highlight w:val="none"/>
        </w:rPr>
        <w:t>。否则，其投标将被拒绝。</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2.保证金形式：</w:t>
      </w:r>
      <w:r>
        <w:rPr>
          <w:rFonts w:hint="eastAsia" w:ascii="宋体" w:hAnsi="宋体" w:eastAsia="宋体" w:cs="宋体"/>
          <w:highlight w:val="none"/>
          <w:lang w:val="en-US" w:eastAsia="zh-CN"/>
        </w:rPr>
        <w:t>转账、汇款</w:t>
      </w:r>
      <w:r>
        <w:rPr>
          <w:rFonts w:hint="eastAsia" w:ascii="宋体" w:hAnsi="宋体" w:eastAsia="宋体" w:cs="宋体"/>
          <w:highlight w:val="none"/>
        </w:rPr>
        <w:t>（必须从基本账户转出）</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电子保函</w:t>
      </w:r>
      <w:r>
        <w:rPr>
          <w:rFonts w:hint="eastAsia" w:ascii="宋体" w:hAnsi="宋体" w:eastAsia="宋体" w:cs="宋体"/>
          <w:highlight w:val="none"/>
        </w:rPr>
        <w:t xml:space="preserve">。 </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3.未中标人的投标保证金在公示期截止后退还。</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4.中标人的投标保证金在中标通知书发出签订正式采购合同，</w:t>
      </w:r>
      <w:r>
        <w:rPr>
          <w:rFonts w:hint="eastAsia" w:ascii="宋体" w:hAnsi="宋体" w:eastAsia="宋体" w:cs="宋体"/>
          <w:highlight w:val="none"/>
          <w:lang w:val="en-US" w:eastAsia="zh-CN"/>
        </w:rPr>
        <w:t>需提供一份合同原件及相关材料办理退还投标保证金事宜</w:t>
      </w:r>
      <w:r>
        <w:rPr>
          <w:rFonts w:hint="eastAsia" w:ascii="宋体" w:hAnsi="宋体" w:eastAsia="宋体" w:cs="宋体"/>
          <w:highlight w:val="none"/>
        </w:rPr>
        <w:t>。</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5.保证金不计息。</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6.投标人有下列情形之一的，投标保证金将不予退还：</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（1）投标人在投标有效期内撤回投标文件的；</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（2）投标人在投标过程中弄虚作假，提供虚假材料的；</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（3）中标人无正当理由不与招标人签订合同的；</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（4）其他严重扰乱招投标程序的。</w:t>
      </w:r>
    </w:p>
    <w:p>
      <w:pPr>
        <w:spacing w:line="300" w:lineRule="auto"/>
        <w:rPr>
          <w:rFonts w:hint="eastAsia" w:ascii="宋体" w:hAnsi="宋体" w:eastAsia="宋体" w:cs="宋体"/>
          <w:b/>
          <w:bCs/>
          <w:highlight w:val="none"/>
        </w:rPr>
      </w:pPr>
      <w:bookmarkStart w:id="92" w:name="_Toc4584"/>
      <w:bookmarkStart w:id="93" w:name="_Toc503212216"/>
      <w:bookmarkStart w:id="94" w:name="_Toc25982"/>
      <w:bookmarkStart w:id="95" w:name="_Toc521014784"/>
      <w:r>
        <w:rPr>
          <w:rFonts w:hint="eastAsia" w:ascii="宋体" w:hAnsi="宋体" w:eastAsia="宋体" w:cs="宋体"/>
          <w:b/>
          <w:bCs/>
          <w:highlight w:val="none"/>
        </w:rPr>
        <w:t>投标文件的签署和</w:t>
      </w:r>
      <w:bookmarkEnd w:id="92"/>
      <w:bookmarkEnd w:id="93"/>
      <w:bookmarkEnd w:id="94"/>
      <w:bookmarkEnd w:id="95"/>
      <w:r>
        <w:rPr>
          <w:rFonts w:hint="eastAsia" w:ascii="宋体" w:hAnsi="宋体" w:eastAsia="宋体" w:cs="宋体"/>
          <w:b/>
          <w:bCs/>
          <w:highlight w:val="none"/>
          <w:lang w:eastAsia="zh-CN"/>
        </w:rPr>
        <w:t>递交</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投标人应按本招标文件规定的格式和顺序编制、装订投标文件并标注页码，投标文件内容不完整、编排混乱</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上传不完整</w:t>
      </w:r>
      <w:r>
        <w:rPr>
          <w:rFonts w:hint="eastAsia" w:ascii="宋体" w:hAnsi="宋体" w:eastAsia="宋体" w:cs="宋体"/>
          <w:highlight w:val="none"/>
        </w:rPr>
        <w:t>导致投标文件被误读、漏读或者查找不到相关内容的，是投标人的责任。</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投标人应于</w:t>
      </w:r>
      <w:r>
        <w:rPr>
          <w:rFonts w:hint="eastAsia" w:ascii="宋体" w:hAnsi="宋体" w:eastAsia="宋体" w:cs="宋体"/>
          <w:color w:val="auto"/>
          <w:highlight w:val="none"/>
          <w:lang w:val="en-US" w:eastAsia="zh-CN"/>
        </w:rPr>
        <w:t xml:space="preserve"> 2023</w:t>
      </w:r>
      <w:r>
        <w:rPr>
          <w:rFonts w:hint="eastAsia" w:ascii="宋体" w:hAnsi="宋体" w:eastAsia="宋体" w:cs="宋体"/>
          <w:highlight w:val="none"/>
        </w:rPr>
        <w:t>年</w:t>
      </w:r>
      <w:r>
        <w:rPr>
          <w:rFonts w:hint="eastAsia" w:ascii="宋体" w:hAnsi="宋体" w:cs="宋体"/>
          <w:highlight w:val="none"/>
          <w:lang w:val="en-US" w:eastAsia="zh-CN"/>
        </w:rPr>
        <w:t>10</w:t>
      </w:r>
      <w:r>
        <w:rPr>
          <w:rFonts w:hint="eastAsia" w:ascii="宋体" w:hAnsi="宋体" w:eastAsia="宋体" w:cs="宋体"/>
          <w:highlight w:val="none"/>
          <w:lang w:val="en-US" w:eastAsia="zh-CN"/>
        </w:rPr>
        <w:t>月</w:t>
      </w:r>
      <w:r>
        <w:rPr>
          <w:rFonts w:hint="eastAsia" w:ascii="宋体" w:hAnsi="宋体" w:cs="宋体"/>
          <w:highlight w:val="none"/>
          <w:lang w:val="en-US" w:eastAsia="zh-CN"/>
        </w:rPr>
        <w:t>18</w:t>
      </w:r>
      <w:r>
        <w:rPr>
          <w:rFonts w:hint="eastAsia" w:ascii="宋体" w:hAnsi="宋体" w:eastAsia="宋体" w:cs="宋体"/>
          <w:highlight w:val="none"/>
          <w:lang w:val="en-US" w:eastAsia="zh-CN"/>
        </w:rPr>
        <w:t>日</w:t>
      </w:r>
      <w:r>
        <w:rPr>
          <w:rFonts w:hint="eastAsia" w:ascii="宋体" w:hAnsi="宋体" w:eastAsia="宋体" w:cs="宋体"/>
          <w:highlight w:val="none"/>
        </w:rPr>
        <w:t>1</w:t>
      </w:r>
      <w:r>
        <w:rPr>
          <w:rFonts w:hint="eastAsia" w:ascii="宋体" w:hAnsi="宋体" w:eastAsia="宋体" w:cs="宋体"/>
          <w:highlight w:val="none"/>
          <w:lang w:val="en-US" w:eastAsia="zh-CN"/>
        </w:rPr>
        <w:t>1</w:t>
      </w:r>
      <w:r>
        <w:rPr>
          <w:rFonts w:hint="eastAsia" w:ascii="宋体" w:hAnsi="宋体" w:eastAsia="宋体" w:cs="宋体"/>
          <w:highlight w:val="none"/>
        </w:rPr>
        <w:t>：00</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北京时间</w:t>
      </w:r>
      <w:r>
        <w:rPr>
          <w:rFonts w:hint="eastAsia" w:ascii="宋体" w:hAnsi="宋体" w:eastAsia="宋体" w:cs="宋体"/>
          <w:highlight w:val="none"/>
          <w:lang w:eastAsia="zh-CN"/>
        </w:rPr>
        <w:t>）</w:t>
      </w:r>
      <w:r>
        <w:rPr>
          <w:rFonts w:hint="eastAsia" w:ascii="宋体" w:hAnsi="宋体" w:eastAsia="宋体" w:cs="宋体"/>
          <w:highlight w:val="none"/>
        </w:rPr>
        <w:t>前将电子投标文件上传到“</w:t>
      </w:r>
      <w:r>
        <w:rPr>
          <w:rFonts w:hint="eastAsia" w:ascii="宋体" w:hAnsi="宋体" w:eastAsia="宋体" w:cs="宋体"/>
          <w:highlight w:val="none"/>
          <w:lang w:eastAsia="zh-CN"/>
        </w:rPr>
        <w:t>新疆政府采购</w:t>
      </w:r>
      <w:r>
        <w:rPr>
          <w:rFonts w:hint="eastAsia" w:ascii="宋体" w:hAnsi="宋体" w:eastAsia="宋体" w:cs="宋体"/>
          <w:highlight w:val="none"/>
        </w:rPr>
        <w:t>”平台。应按照本项目招标文件和</w:t>
      </w:r>
      <w:r>
        <w:rPr>
          <w:rFonts w:hint="eastAsia" w:ascii="宋体" w:hAnsi="宋体" w:eastAsia="宋体" w:cs="宋体"/>
          <w:highlight w:val="none"/>
          <w:lang w:eastAsia="zh-CN"/>
        </w:rPr>
        <w:t>新疆政府采购</w:t>
      </w:r>
      <w:r>
        <w:rPr>
          <w:rFonts w:hint="eastAsia" w:ascii="宋体" w:hAnsi="宋体" w:eastAsia="宋体" w:cs="宋体"/>
          <w:highlight w:val="none"/>
        </w:rPr>
        <w:t>平台的要求编制、加密传输投标文件。供应商在使用系统进行投标的过程中遇到涉及平台使用的任何问题，可致电</w:t>
      </w:r>
      <w:r>
        <w:rPr>
          <w:rFonts w:hint="eastAsia" w:ascii="宋体" w:hAnsi="宋体" w:eastAsia="宋体" w:cs="宋体"/>
          <w:highlight w:val="none"/>
          <w:lang w:eastAsia="zh-CN"/>
        </w:rPr>
        <w:t>新疆政府采购</w:t>
      </w:r>
      <w:r>
        <w:rPr>
          <w:rFonts w:hint="eastAsia" w:ascii="宋体" w:hAnsi="宋体" w:eastAsia="宋体" w:cs="宋体"/>
          <w:highlight w:val="none"/>
        </w:rPr>
        <w:t>平台技术支持热线咨询，联系方式：</w:t>
      </w:r>
      <w:r>
        <w:rPr>
          <w:rFonts w:hint="eastAsia" w:ascii="宋体" w:hAnsi="宋体" w:eastAsia="宋体" w:cs="宋体"/>
          <w:highlight w:val="none"/>
          <w:lang w:val="en-US" w:eastAsia="zh-CN"/>
        </w:rPr>
        <w:t>95763</w:t>
      </w:r>
      <w:r>
        <w:rPr>
          <w:rFonts w:hint="eastAsia" w:ascii="宋体" w:hAnsi="宋体" w:eastAsia="宋体" w:cs="宋体"/>
          <w:highlight w:val="none"/>
        </w:rPr>
        <w:t>。</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.投标文件须由投标人在规定位置盖章并由法定代表人或法定代表人的授权委托人签署，投标人应写全称。</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.投标文件</w:t>
      </w:r>
      <w:r>
        <w:rPr>
          <w:rFonts w:hint="eastAsia" w:ascii="宋体" w:hAnsi="宋体" w:eastAsia="宋体" w:cs="宋体"/>
          <w:highlight w:val="none"/>
          <w:lang w:val="en-US" w:eastAsia="zh-CN"/>
        </w:rPr>
        <w:t>应严格响应招标文件要求，有表述</w:t>
      </w:r>
      <w:r>
        <w:rPr>
          <w:rFonts w:hint="eastAsia" w:ascii="宋体" w:hAnsi="宋体" w:eastAsia="宋体" w:cs="宋体"/>
          <w:highlight w:val="none"/>
        </w:rPr>
        <w:t>不清所引起的后果由投标人负责。</w:t>
      </w:r>
      <w:bookmarkStart w:id="96" w:name="_Toc9280"/>
      <w:bookmarkStart w:id="97" w:name="_Toc28926"/>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5</w:t>
      </w:r>
      <w:r>
        <w:rPr>
          <w:rFonts w:hint="eastAsia" w:ascii="宋体" w:hAnsi="宋体" w:eastAsia="宋体" w:cs="宋体"/>
          <w:b/>
          <w:bCs/>
          <w:highlight w:val="none"/>
        </w:rPr>
        <w:t xml:space="preserve">、本项目实行网上投标，采用电子投标文件。若供应商参与投标，自行承担投标一切费用。 </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6</w:t>
      </w:r>
      <w:r>
        <w:rPr>
          <w:rFonts w:hint="eastAsia" w:ascii="宋体" w:hAnsi="宋体" w:eastAsia="宋体" w:cs="宋体"/>
          <w:b/>
          <w:bCs/>
          <w:highlight w:val="none"/>
        </w:rPr>
        <w:t xml:space="preserve">、各供应商应在开标前应确保成为正式注册入库供应商，并完成CA数字证书申领。因未注册入库、未办理CA数字证书等原因造成无法投标或投标失败等后果由供应商自行承担。 </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7</w:t>
      </w:r>
      <w:r>
        <w:rPr>
          <w:rFonts w:hint="eastAsia" w:ascii="宋体" w:hAnsi="宋体" w:eastAsia="宋体" w:cs="宋体"/>
          <w:b/>
          <w:bCs/>
          <w:highlight w:val="none"/>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8</w:t>
      </w:r>
      <w:r>
        <w:rPr>
          <w:rFonts w:hint="eastAsia" w:ascii="宋体" w:hAnsi="宋体" w:eastAsia="宋体" w:cs="宋体"/>
          <w:b/>
          <w:bCs/>
          <w:highlight w:val="none"/>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
          <w:bCs/>
          <w:highlight w:val="none"/>
          <w:lang w:eastAsia="zh-CN"/>
        </w:rPr>
        <w:t>http://www.ccgp-xinjiang.gov.cn/</w:t>
      </w:r>
      <w:r>
        <w:rPr>
          <w:rFonts w:hint="eastAsia" w:ascii="宋体" w:hAnsi="宋体" w:eastAsia="宋体" w:cs="宋体"/>
          <w:b/>
          <w:bCs/>
          <w:highlight w:val="none"/>
        </w:rPr>
        <w:t>/）下载专区查看，如有问题可拨打政采云客户服务热线</w:t>
      </w:r>
      <w:r>
        <w:rPr>
          <w:rFonts w:hint="eastAsia" w:ascii="宋体" w:hAnsi="宋体" w:cs="宋体"/>
          <w:b/>
          <w:bCs/>
          <w:highlight w:val="none"/>
          <w:lang w:val="en-US" w:eastAsia="zh-CN"/>
        </w:rPr>
        <w:t>95763</w:t>
      </w:r>
      <w:r>
        <w:rPr>
          <w:rFonts w:hint="eastAsia" w:ascii="宋体" w:hAnsi="宋体" w:eastAsia="宋体" w:cs="宋体"/>
          <w:b/>
          <w:bCs/>
          <w:highlight w:val="none"/>
        </w:rPr>
        <w:t>进行咨询。</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9、</w:t>
      </w:r>
      <w:r>
        <w:rPr>
          <w:rFonts w:hint="eastAsia" w:ascii="宋体" w:hAnsi="宋体" w:eastAsia="宋体" w:cs="宋体"/>
          <w:b/>
          <w:bCs/>
          <w:highlight w:val="none"/>
          <w:lang w:eastAsia="zh-CN"/>
        </w:rPr>
        <w:t>开标时间后60分钟内</w:t>
      </w:r>
      <w:r>
        <w:rPr>
          <w:rFonts w:hint="eastAsia" w:ascii="宋体" w:hAnsi="宋体" w:eastAsia="宋体" w:cs="宋体"/>
          <w:b/>
          <w:bCs/>
          <w:highlight w:val="none"/>
        </w:rPr>
        <w:t>供应商可以登录“政采云”平台，用“项目采购-开标评标”功能进行解密投标文件。若供应商在规定时间内未按时解密的，视为投标文件撤回。</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10、</w:t>
      </w:r>
      <w:r>
        <w:rPr>
          <w:rFonts w:hint="eastAsia" w:ascii="宋体" w:hAnsi="宋体" w:eastAsia="宋体" w:cs="宋体"/>
          <w:b/>
          <w:bCs/>
          <w:highlight w:val="none"/>
        </w:rPr>
        <w:t>因系统（非投标供应商行为）的原因，造成投标供应商未能在规定的解密时限内解密的，请及时与招标代理机构或与新疆政府采购网投标客户端进行联系。</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11、</w:t>
      </w:r>
      <w:r>
        <w:rPr>
          <w:rFonts w:hint="eastAsia" w:ascii="宋体" w:hAnsi="宋体" w:eastAsia="宋体" w:cs="宋体"/>
          <w:b/>
          <w:bCs/>
          <w:highlight w:val="none"/>
        </w:rPr>
        <w:t>投标文件未按规定上传的，视为其自动放弃投标。</w:t>
      </w:r>
    </w:p>
    <w:bookmarkEnd w:id="96"/>
    <w:bookmarkEnd w:id="97"/>
    <w:p>
      <w:pPr>
        <w:spacing w:line="300" w:lineRule="auto"/>
        <w:rPr>
          <w:rFonts w:hint="eastAsia" w:ascii="宋体" w:hAnsi="宋体" w:eastAsia="宋体" w:cs="宋体"/>
          <w:b/>
          <w:bCs/>
          <w:highlight w:val="none"/>
        </w:rPr>
      </w:pPr>
      <w:bookmarkStart w:id="98" w:name="_Toc503212218"/>
      <w:bookmarkStart w:id="99" w:name="_Toc4197"/>
      <w:bookmarkStart w:id="100" w:name="_Toc6355"/>
      <w:bookmarkStart w:id="101" w:name="_Toc521014786"/>
      <w:r>
        <w:rPr>
          <w:rFonts w:hint="eastAsia" w:ascii="宋体" w:hAnsi="宋体" w:eastAsia="宋体" w:cs="宋体"/>
          <w:b/>
          <w:bCs/>
          <w:highlight w:val="none"/>
        </w:rPr>
        <w:t>投标文件的修改、撤回与撤销</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spacing w:line="300" w:lineRule="auto"/>
        <w:rPr>
          <w:rFonts w:hint="eastAsia" w:ascii="宋体" w:hAnsi="宋体" w:eastAsia="宋体" w:cs="宋体"/>
          <w:highlight w:val="none"/>
        </w:rPr>
      </w:pPr>
      <w:r>
        <w:rPr>
          <w:rFonts w:hint="eastAsia" w:ascii="宋体" w:hAnsi="宋体" w:eastAsia="宋体" w:cs="宋体"/>
          <w:highlight w:val="none"/>
        </w:rPr>
        <w:t>2投标人在投标截止期后不得修改、撤回投标文件。投标人在投标截止期后修改投标文件的，其投标无效。</w:t>
      </w:r>
    </w:p>
    <w:p>
      <w:pPr>
        <w:spacing w:line="300" w:lineRule="auto"/>
        <w:rPr>
          <w:rFonts w:hint="eastAsia" w:ascii="宋体" w:hAnsi="宋体" w:eastAsia="宋体" w:cs="宋体"/>
          <w:b/>
          <w:bCs/>
          <w:highlight w:val="none"/>
        </w:rPr>
      </w:pPr>
      <w:r>
        <w:rPr>
          <w:rFonts w:hint="eastAsia" w:ascii="宋体" w:hAnsi="宋体" w:eastAsia="宋体" w:cs="宋体"/>
          <w:b/>
          <w:bCs/>
          <w:highlight w:val="none"/>
        </w:rPr>
        <w:t>3若供应商在规定的时间内（“投标人须知前附表”的中规定）未能解密的，也将被视为供应商对其投标文件的撤回。</w:t>
      </w:r>
    </w:p>
    <w:p>
      <w:pPr>
        <w:spacing w:line="300" w:lineRule="auto"/>
        <w:rPr>
          <w:rFonts w:hint="eastAsia" w:ascii="宋体" w:hAnsi="宋体" w:eastAsia="宋体" w:cs="宋体"/>
          <w:b/>
          <w:bCs/>
          <w:highlight w:val="none"/>
        </w:rPr>
      </w:pPr>
      <w:r>
        <w:rPr>
          <w:rFonts w:hint="eastAsia" w:ascii="宋体" w:hAnsi="宋体" w:eastAsia="宋体" w:cs="宋体"/>
          <w:b/>
          <w:bCs/>
          <w:highlight w:val="none"/>
        </w:rPr>
        <w:t>投标文件的解密</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spacing w:line="300" w:lineRule="auto"/>
        <w:rPr>
          <w:rFonts w:hint="eastAsia" w:ascii="宋体" w:hAnsi="宋体" w:eastAsia="宋体" w:cs="宋体"/>
          <w:b/>
          <w:bCs/>
          <w:highlight w:val="none"/>
        </w:rPr>
      </w:pPr>
      <w:r>
        <w:rPr>
          <w:rFonts w:hint="eastAsia" w:ascii="宋体" w:hAnsi="宋体" w:eastAsia="宋体" w:cs="宋体"/>
          <w:b/>
          <w:bCs/>
          <w:highlight w:val="none"/>
        </w:rPr>
        <w:t>投标有效期</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1投标有效期内投标人撤销投标文件的，采购人或者采购代理机构可以不退还投标保证金（如有）。采用投标保函方式替代保证金的，采购人或者采购代理机构可以向担保机构索赔保证金。</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spacing w:line="300" w:lineRule="auto"/>
        <w:rPr>
          <w:rFonts w:hint="eastAsia" w:ascii="宋体" w:hAnsi="宋体" w:eastAsia="宋体" w:cs="宋体"/>
          <w:b/>
          <w:bCs/>
          <w:highlight w:val="none"/>
        </w:rPr>
      </w:pPr>
      <w:r>
        <w:rPr>
          <w:rFonts w:hint="eastAsia" w:ascii="宋体" w:hAnsi="宋体" w:eastAsia="宋体" w:cs="宋体"/>
          <w:b/>
          <w:bCs/>
          <w:highlight w:val="none"/>
        </w:rPr>
        <w:t>样品（演示）</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1招标文件规定投标人提交样品的，样品属于投标文件的组成部分。样品的生产、运输、安装、保全等一切费用由投标人自理。</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2投标截止时间前，投标人应将样品送达至指定地点。若需要现场演示的，投标人应提前做好演示准备（包括演示设备）。</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spacing w:line="300" w:lineRule="auto"/>
        <w:rPr>
          <w:rFonts w:hint="eastAsia" w:ascii="宋体" w:hAnsi="宋体" w:eastAsia="宋体" w:cs="宋体"/>
          <w:b/>
          <w:bCs/>
          <w:highlight w:val="none"/>
        </w:rPr>
      </w:pPr>
      <w:r>
        <w:rPr>
          <w:rFonts w:hint="eastAsia" w:ascii="宋体" w:hAnsi="宋体" w:eastAsia="宋体" w:cs="宋体"/>
          <w:b/>
          <w:bCs/>
          <w:highlight w:val="none"/>
        </w:rPr>
        <w:t>投标无效的情形</w:t>
      </w:r>
      <w:bookmarkEnd w:id="98"/>
      <w:bookmarkEnd w:id="99"/>
      <w:bookmarkEnd w:id="100"/>
      <w:bookmarkEnd w:id="101"/>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bookmarkStart w:id="102" w:name="_Toc4280"/>
      <w:bookmarkStart w:id="103" w:name="_Toc13224"/>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1投标文件未按照招标文件要求签署、盖章；</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2不符合招标文件中规定的资格要求；</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3投标报价超过招标文件中规定的预算金额或最高限价；</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4投标文件含有采购人不能接受的附加条件；</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5有关法律、法规和规章及招标文件规定的其他无效情形。</w:t>
      </w:r>
    </w:p>
    <w:p>
      <w:pPr>
        <w:pStyle w:val="5"/>
        <w:numPr>
          <w:ilvl w:val="0"/>
          <w:numId w:val="0"/>
        </w:numPr>
        <w:ind w:leftChars="-50" w:right="62" w:rightChars="0"/>
        <w:jc w:val="center"/>
        <w:rPr>
          <w:rFonts w:hint="eastAsia" w:ascii="宋体" w:hAnsi="宋体" w:eastAsia="宋体" w:cs="宋体"/>
          <w:b/>
          <w:bCs/>
          <w:color w:val="000000"/>
          <w:kern w:val="2"/>
          <w:sz w:val="28"/>
          <w:szCs w:val="28"/>
          <w:highlight w:val="none"/>
          <w:lang w:val="en-US" w:eastAsia="zh-CN" w:bidi="ar-SA"/>
        </w:rPr>
      </w:pPr>
      <w:bookmarkStart w:id="104" w:name="_Toc31877"/>
      <w:bookmarkStart w:id="105" w:name="_Toc521014787"/>
      <w:bookmarkStart w:id="106" w:name="_Toc3022"/>
      <w:bookmarkStart w:id="107" w:name="_Toc503212219"/>
      <w:bookmarkStart w:id="108" w:name="_Toc11270"/>
      <w:r>
        <w:rPr>
          <w:rFonts w:hint="eastAsia" w:ascii="宋体" w:hAnsi="宋体" w:eastAsia="宋体" w:cs="宋体"/>
          <w:b/>
          <w:bCs/>
          <w:color w:val="000000"/>
          <w:kern w:val="2"/>
          <w:sz w:val="28"/>
          <w:szCs w:val="28"/>
          <w:highlight w:val="none"/>
          <w:lang w:val="en-US" w:eastAsia="zh-CN" w:bidi="ar-SA"/>
        </w:rPr>
        <w:t>（四）开标</w:t>
      </w:r>
      <w:bookmarkEnd w:id="102"/>
      <w:bookmarkEnd w:id="103"/>
      <w:bookmarkEnd w:id="104"/>
      <w:bookmarkEnd w:id="105"/>
      <w:bookmarkEnd w:id="106"/>
      <w:bookmarkEnd w:id="107"/>
      <w:bookmarkEnd w:id="108"/>
    </w:p>
    <w:p>
      <w:pPr>
        <w:pStyle w:val="46"/>
        <w:snapToGrid w:val="0"/>
        <w:spacing w:line="360" w:lineRule="auto"/>
        <w:rPr>
          <w:rFonts w:hint="eastAsia" w:ascii="宋体" w:hAnsi="宋体" w:eastAsia="宋体" w:cs="宋体"/>
          <w:b/>
          <w:bCs/>
          <w:kern w:val="2"/>
          <w:sz w:val="21"/>
          <w:szCs w:val="24"/>
          <w:highlight w:val="none"/>
          <w:lang w:val="en-US" w:eastAsia="zh-CN" w:bidi="ar-SA"/>
        </w:rPr>
      </w:pPr>
      <w:r>
        <w:rPr>
          <w:rFonts w:hint="eastAsia" w:ascii="宋体" w:hAnsi="宋体" w:eastAsia="宋体" w:cs="宋体"/>
          <w:b/>
          <w:bCs/>
          <w:kern w:val="2"/>
          <w:sz w:val="21"/>
          <w:szCs w:val="24"/>
          <w:highlight w:val="none"/>
          <w:lang w:val="en-US" w:eastAsia="zh-CN" w:bidi="ar-SA"/>
        </w:rPr>
        <w:t>（一）开标准备</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招标代理机构将在规定的时间和地点进行开标，投标供应商无需到场，但应按照招标文件要求按时参与网上投标文件解密。（本项目实行网上投标，采用电子投标文件。若供应商参与投标，自行承担投标一切费用；各供应商应在开标前应确保成为新疆政府采购网正式注册入库供应商，并完成CA数字证书申领。因未注册入库、未办理CA数字证书等原因造成无法投标或投标失败等后果由供应商自行承担；供应商将新疆政府采购电子交易客户端下载、安装完成后，可通过账号密码或CA登录客户端进行投标文件制作。在使用新疆政府采购投标客户端时，建议使用WIN7及以上操作系统。客户端请至新疆政府采购网（</w:t>
      </w:r>
      <w:r>
        <w:rPr>
          <w:rFonts w:hint="eastAsia" w:ascii="宋体" w:hAnsi="宋体" w:eastAsia="宋体" w:cs="宋体"/>
          <w:kern w:val="2"/>
          <w:sz w:val="21"/>
          <w:szCs w:val="24"/>
          <w:highlight w:val="none"/>
          <w:lang w:val="en-US" w:eastAsia="zh-CN" w:bidi="ar-SA"/>
        </w:rPr>
        <w:fldChar w:fldCharType="begin"/>
      </w:r>
      <w:r>
        <w:rPr>
          <w:rFonts w:hint="eastAsia" w:ascii="宋体" w:hAnsi="宋体" w:eastAsia="宋体" w:cs="宋体"/>
          <w:kern w:val="2"/>
          <w:sz w:val="21"/>
          <w:szCs w:val="24"/>
          <w:highlight w:val="none"/>
          <w:lang w:val="en-US" w:eastAsia="zh-CN" w:bidi="ar-SA"/>
        </w:rPr>
        <w:instrText xml:space="preserve"> HYPERLINK "http://www.ccgp-xinjiang.gov.cn/" </w:instrText>
      </w:r>
      <w:r>
        <w:rPr>
          <w:rFonts w:hint="eastAsia" w:ascii="宋体" w:hAnsi="宋体" w:eastAsia="宋体" w:cs="宋体"/>
          <w:kern w:val="2"/>
          <w:sz w:val="21"/>
          <w:szCs w:val="24"/>
          <w:highlight w:val="none"/>
          <w:lang w:val="en-US" w:eastAsia="zh-CN" w:bidi="ar-SA"/>
        </w:rPr>
        <w:fldChar w:fldCharType="separate"/>
      </w:r>
      <w:r>
        <w:rPr>
          <w:rFonts w:hint="eastAsia" w:ascii="宋体" w:hAnsi="宋体" w:eastAsia="宋体" w:cs="宋体"/>
          <w:kern w:val="2"/>
          <w:sz w:val="21"/>
          <w:szCs w:val="24"/>
          <w:highlight w:val="none"/>
          <w:lang w:val="en-US" w:eastAsia="zh-CN" w:bidi="ar-SA"/>
        </w:rPr>
        <w:t>http://www.ccgp-xinjiang.gov.cn/</w:t>
      </w:r>
      <w:r>
        <w:rPr>
          <w:rFonts w:hint="eastAsia" w:ascii="宋体" w:hAnsi="宋体" w:eastAsia="宋体" w:cs="宋体"/>
          <w:kern w:val="2"/>
          <w:sz w:val="21"/>
          <w:szCs w:val="24"/>
          <w:highlight w:val="none"/>
          <w:lang w:val="en-US" w:eastAsia="zh-CN" w:bidi="ar-SA"/>
        </w:rPr>
        <w:fldChar w:fldCharType="end"/>
      </w:r>
      <w:r>
        <w:rPr>
          <w:rFonts w:hint="eastAsia" w:ascii="宋体" w:hAnsi="宋体" w:eastAsia="宋体" w:cs="宋体"/>
          <w:kern w:val="2"/>
          <w:sz w:val="21"/>
          <w:szCs w:val="24"/>
          <w:highlight w:val="none"/>
          <w:lang w:val="en-US" w:eastAsia="zh-CN" w:bidi="ar-SA"/>
        </w:rPr>
        <w:t>）下载专区查看，如有问题可拨打新疆政府采购客户服务热线95763进行咨询。）</w:t>
      </w:r>
    </w:p>
    <w:p>
      <w:pPr>
        <w:pStyle w:val="46"/>
        <w:snapToGrid w:val="0"/>
        <w:spacing w:line="360" w:lineRule="auto"/>
        <w:outlineLvl w:val="1"/>
        <w:rPr>
          <w:rFonts w:hint="eastAsia" w:ascii="宋体" w:hAnsi="宋体" w:eastAsia="宋体" w:cs="宋体"/>
          <w:b/>
          <w:bCs/>
          <w:kern w:val="2"/>
          <w:sz w:val="21"/>
          <w:szCs w:val="24"/>
          <w:highlight w:val="none"/>
          <w:lang w:val="en-US" w:eastAsia="zh-CN" w:bidi="ar-SA"/>
        </w:rPr>
      </w:pPr>
      <w:bookmarkStart w:id="109" w:name="_Toc24853"/>
      <w:bookmarkStart w:id="110" w:name="_Toc1875"/>
      <w:r>
        <w:rPr>
          <w:rFonts w:hint="eastAsia" w:ascii="宋体" w:hAnsi="宋体" w:eastAsia="宋体" w:cs="宋体"/>
          <w:b/>
          <w:bCs/>
          <w:kern w:val="2"/>
          <w:sz w:val="21"/>
          <w:szCs w:val="24"/>
          <w:highlight w:val="none"/>
          <w:lang w:val="en-US" w:eastAsia="zh-CN" w:bidi="ar-SA"/>
        </w:rPr>
        <w:t>（二） 开标程序：</w:t>
      </w:r>
      <w:bookmarkEnd w:id="109"/>
      <w:bookmarkEnd w:id="110"/>
    </w:p>
    <w:p>
      <w:pPr>
        <w:spacing w:line="360" w:lineRule="auto"/>
        <w:ind w:firstLine="480"/>
        <w:rPr>
          <w:rFonts w:hint="eastAsia" w:ascii="宋体" w:hAnsi="宋体" w:eastAsia="宋体" w:cs="宋体"/>
          <w:highlight w:val="none"/>
        </w:rPr>
      </w:pPr>
      <w:bookmarkStart w:id="111" w:name="_Toc503212220"/>
      <w:bookmarkStart w:id="112" w:name="_Toc20288"/>
      <w:bookmarkStart w:id="113" w:name="_Toc12263"/>
      <w:bookmarkStart w:id="114" w:name="_Toc3024"/>
      <w:bookmarkStart w:id="115" w:name="_Toc20065"/>
      <w:bookmarkStart w:id="116" w:name="_Toc24288"/>
      <w:bookmarkStart w:id="117" w:name="_Toc521014788"/>
      <w:r>
        <w:rPr>
          <w:rFonts w:hint="eastAsia" w:ascii="宋体" w:hAnsi="宋体" w:eastAsia="宋体" w:cs="宋体"/>
          <w:highlight w:val="none"/>
        </w:rPr>
        <w:t>1.1 开标程序</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1.2开标异议</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投标人代表对开标过程和开标记录有疑义，以及认为采购人、采购代理机构相关工作人员有需要回避的情形的，应当场提出询问或者回避申请。投标人未参加开标的，视同认可开标结果。</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1.3 投标截止时间后，投标人不足须知前附表中约定的有效供应商家数的，不得开标。同时，本次采购活动结束。</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1.4开标时出现下列情况的，视为投标无效处理：</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（1）经检查数字证书无效的；</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（2）因投标人自身原因，未在规定时间内完成电子投标文件解密的；</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5"/>
        <w:numPr>
          <w:ilvl w:val="0"/>
          <w:numId w:val="0"/>
        </w:numPr>
        <w:ind w:leftChars="-50" w:right="62" w:rightChars="0"/>
        <w:jc w:val="center"/>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（五）评标</w:t>
      </w:r>
      <w:bookmarkEnd w:id="111"/>
      <w:bookmarkEnd w:id="112"/>
      <w:bookmarkEnd w:id="113"/>
      <w:bookmarkEnd w:id="114"/>
      <w:bookmarkEnd w:id="115"/>
      <w:bookmarkEnd w:id="116"/>
      <w:bookmarkEnd w:id="117"/>
    </w:p>
    <w:p>
      <w:pPr>
        <w:pStyle w:val="46"/>
        <w:snapToGrid w:val="0"/>
        <w:spacing w:line="360" w:lineRule="auto"/>
        <w:outlineLvl w:val="1"/>
        <w:rPr>
          <w:rFonts w:hint="eastAsia" w:ascii="宋体" w:hAnsi="宋体" w:eastAsia="宋体" w:cs="宋体"/>
          <w:b/>
          <w:bCs/>
          <w:kern w:val="2"/>
          <w:sz w:val="21"/>
          <w:szCs w:val="24"/>
          <w:highlight w:val="none"/>
          <w:lang w:val="en-US" w:eastAsia="zh-CN" w:bidi="ar-SA"/>
        </w:rPr>
      </w:pPr>
      <w:r>
        <w:rPr>
          <w:rFonts w:hint="eastAsia" w:ascii="宋体" w:hAnsi="宋体" w:eastAsia="宋体" w:cs="宋体"/>
          <w:b/>
          <w:bCs/>
          <w:kern w:val="2"/>
          <w:sz w:val="21"/>
          <w:szCs w:val="24"/>
          <w:highlight w:val="none"/>
          <w:lang w:val="en-US" w:eastAsia="zh-CN" w:bidi="ar-SA"/>
        </w:rPr>
        <w:t>（一）组建评标委员会</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评标委员会或评标小组（以下简称评标委员会）的评标工作由招标单位负责组织，具体评标事务由评标委员会负责，并独立履行其法规规定的职责。</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本项目评标委员会由评审专家5人组成；专家由招标代理机构在开标前48小时在新疆政府采购专家中随机抽取。其中熟悉相关技术方面的专家不得少于成员总数的三之二。并对投标文件进行审查、评估和比较，并做出授予合同的建议。</w:t>
      </w:r>
    </w:p>
    <w:p>
      <w:pPr>
        <w:pStyle w:val="46"/>
        <w:snapToGrid w:val="0"/>
        <w:spacing w:line="360" w:lineRule="auto"/>
        <w:outlineLvl w:val="1"/>
        <w:rPr>
          <w:rFonts w:hint="eastAsia" w:ascii="宋体" w:hAnsi="宋体" w:eastAsia="宋体" w:cs="宋体"/>
          <w:b/>
          <w:bCs/>
          <w:kern w:val="2"/>
          <w:sz w:val="21"/>
          <w:szCs w:val="24"/>
          <w:highlight w:val="none"/>
          <w:lang w:val="en-US" w:eastAsia="zh-CN" w:bidi="ar-SA"/>
        </w:rPr>
      </w:pPr>
      <w:bookmarkStart w:id="118" w:name="_Toc26886"/>
      <w:bookmarkStart w:id="119" w:name="_Toc27271"/>
      <w:r>
        <w:rPr>
          <w:rFonts w:hint="eastAsia" w:ascii="宋体" w:hAnsi="宋体" w:eastAsia="宋体" w:cs="宋体"/>
          <w:b/>
          <w:bCs/>
          <w:kern w:val="2"/>
          <w:sz w:val="21"/>
          <w:szCs w:val="24"/>
          <w:highlight w:val="none"/>
          <w:lang w:val="en-US" w:eastAsia="zh-CN" w:bidi="ar-SA"/>
        </w:rPr>
        <w:t>（二）评标的方式</w:t>
      </w:r>
      <w:bookmarkEnd w:id="118"/>
      <w:bookmarkEnd w:id="119"/>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本项目采用不公开方式评标，评标的依据为《中华人民共和国招标投标法》《中华人民共和国政府采购法》、《中华人民共和国财政部令第87号--政府采购货物和服务招标投标管理办法》及招标文件。</w:t>
      </w:r>
    </w:p>
    <w:p>
      <w:pPr>
        <w:spacing w:line="360" w:lineRule="auto"/>
        <w:rPr>
          <w:rFonts w:hint="eastAsia" w:ascii="宋体" w:hAnsi="宋体" w:eastAsia="宋体" w:cs="宋体"/>
          <w:b/>
          <w:bCs/>
          <w:kern w:val="2"/>
          <w:sz w:val="21"/>
          <w:szCs w:val="24"/>
          <w:highlight w:val="none"/>
          <w:lang w:val="en-US" w:eastAsia="zh-CN" w:bidi="ar-SA"/>
        </w:rPr>
      </w:pPr>
      <w:r>
        <w:rPr>
          <w:rFonts w:hint="eastAsia" w:ascii="宋体" w:hAnsi="宋体" w:eastAsia="宋体" w:cs="宋体"/>
          <w:b/>
          <w:bCs/>
          <w:kern w:val="2"/>
          <w:sz w:val="21"/>
          <w:szCs w:val="24"/>
          <w:highlight w:val="none"/>
          <w:lang w:val="en-US" w:eastAsia="zh-CN" w:bidi="ar-SA"/>
        </w:rPr>
        <w:t>（三）评标原则</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2.1评标活动遵循公平、公正、科学和择优的原则，以招标文件和投标文件为评标的基本依据，并按照招标文件规定的评标方法和评标标准进行评标。</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2.2评标委员会必须公平、公正、客观，不带任何倾向性和启发性；不得向外界透露任何与评标有关的内容；任何单位和个人不得干扰、影响评标的正常进行；评标委员会及有关工作人员不得私下与投标人接触。</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2.2具体评标事项由评标委员会负责，并按招标文件的规定办法进行评审。</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2.3合格投标人不足须知前附表中约定的有效供应商家数的，不得评标。</w:t>
      </w:r>
    </w:p>
    <w:p>
      <w:pPr>
        <w:spacing w:line="360" w:lineRule="auto"/>
        <w:rPr>
          <w:rFonts w:hint="eastAsia" w:ascii="宋体" w:hAnsi="宋体" w:eastAsia="宋体" w:cs="宋体"/>
          <w:b/>
          <w:bCs/>
          <w:kern w:val="2"/>
          <w:sz w:val="21"/>
          <w:szCs w:val="24"/>
          <w:highlight w:val="none"/>
          <w:lang w:val="en-US" w:eastAsia="zh-CN" w:bidi="ar-SA"/>
        </w:rPr>
      </w:pPr>
      <w:r>
        <w:rPr>
          <w:rFonts w:hint="eastAsia" w:ascii="宋体" w:hAnsi="宋体" w:eastAsia="宋体" w:cs="宋体"/>
          <w:b/>
          <w:bCs/>
          <w:kern w:val="2"/>
          <w:sz w:val="21"/>
          <w:szCs w:val="24"/>
          <w:highlight w:val="none"/>
          <w:lang w:val="en-US" w:eastAsia="zh-CN" w:bidi="ar-SA"/>
        </w:rPr>
        <w:t>（四）评标应遵守下列评标纪律：</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（1）评标情况不得私自外泄，有关信息由</w:t>
      </w:r>
      <w:r>
        <w:rPr>
          <w:rFonts w:hint="eastAsia" w:hAnsi="宋体" w:cs="宋体"/>
          <w:kern w:val="2"/>
          <w:sz w:val="21"/>
          <w:szCs w:val="24"/>
          <w:highlight w:val="none"/>
          <w:lang w:val="en-US" w:eastAsia="zh-CN" w:bidi="ar-SA"/>
        </w:rPr>
        <w:t>新疆盛华永信招标代理有限公司</w:t>
      </w:r>
      <w:r>
        <w:rPr>
          <w:rFonts w:hint="eastAsia" w:ascii="宋体" w:hAnsi="宋体" w:eastAsia="宋体" w:cs="宋体"/>
          <w:kern w:val="2"/>
          <w:sz w:val="21"/>
          <w:szCs w:val="24"/>
          <w:highlight w:val="none"/>
          <w:lang w:val="en-US" w:eastAsia="zh-CN" w:bidi="ar-SA"/>
        </w:rPr>
        <w:t>统一对外发布。</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（2）对</w:t>
      </w:r>
      <w:r>
        <w:rPr>
          <w:rFonts w:hint="eastAsia" w:hAnsi="宋体" w:cs="宋体"/>
          <w:kern w:val="2"/>
          <w:sz w:val="21"/>
          <w:szCs w:val="24"/>
          <w:highlight w:val="none"/>
          <w:lang w:val="en-US" w:eastAsia="zh-CN" w:bidi="ar-SA"/>
        </w:rPr>
        <w:t>新疆盛华永信招标代理有限公司</w:t>
      </w:r>
      <w:r>
        <w:rPr>
          <w:rFonts w:hint="eastAsia" w:ascii="宋体" w:hAnsi="宋体" w:eastAsia="宋体" w:cs="宋体"/>
          <w:kern w:val="2"/>
          <w:sz w:val="21"/>
          <w:szCs w:val="24"/>
          <w:highlight w:val="none"/>
          <w:lang w:val="en-US" w:eastAsia="zh-CN" w:bidi="ar-SA"/>
        </w:rPr>
        <w:t>或投标人提供的要求保密的资料，不得摘记翻印和外传。</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（3）不得收受投标供应商或有关人员的任何礼物，不得串联鼓动其他人袒护某投标人。若与投标人存在利害关系，则应主动声明并回避。</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（4）全体评委应按照招标文件规定进行评标，一切认定事项应查有实据且不得弄虚作假。</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（5）评标委员会各成员应当独立对每个投标人的投标文件进行评价，并对评价意见承担个人责任。评审过程中，不得发表倾向性言论。</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※对违反评标纪律的评委，将取消其评委资格，对评标工作造成严重损失者将予以通报批评乃至追究法律责任。</w:t>
      </w:r>
    </w:p>
    <w:p>
      <w:pPr>
        <w:pStyle w:val="46"/>
        <w:snapToGrid w:val="0"/>
        <w:spacing w:line="360" w:lineRule="auto"/>
        <w:outlineLvl w:val="1"/>
        <w:rPr>
          <w:rFonts w:hint="eastAsia" w:ascii="宋体" w:hAnsi="宋体" w:eastAsia="宋体" w:cs="宋体"/>
          <w:b/>
          <w:bCs/>
          <w:kern w:val="2"/>
          <w:sz w:val="21"/>
          <w:szCs w:val="24"/>
          <w:highlight w:val="none"/>
          <w:lang w:val="en-US" w:eastAsia="zh-CN" w:bidi="ar-SA"/>
        </w:rPr>
      </w:pPr>
      <w:bookmarkStart w:id="120" w:name="_Toc4747"/>
      <w:bookmarkStart w:id="121" w:name="_Toc13223"/>
      <w:r>
        <w:rPr>
          <w:rFonts w:hint="eastAsia" w:ascii="宋体" w:hAnsi="宋体" w:eastAsia="宋体" w:cs="宋体"/>
          <w:b/>
          <w:bCs/>
          <w:kern w:val="2"/>
          <w:sz w:val="21"/>
          <w:szCs w:val="24"/>
          <w:highlight w:val="none"/>
          <w:lang w:val="en-US" w:eastAsia="zh-CN" w:bidi="ar-SA"/>
        </w:rPr>
        <w:t>（五）评标程序</w:t>
      </w:r>
      <w:bookmarkEnd w:id="120"/>
      <w:bookmarkEnd w:id="121"/>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 本项目采用</w:t>
      </w:r>
      <w:r>
        <w:rPr>
          <w:rFonts w:hint="eastAsia" w:ascii="宋体" w:hAnsi="宋体" w:eastAsia="宋体" w:cs="宋体"/>
          <w:highlight w:val="none"/>
        </w:rPr>
        <w:t>综合评分法,是指投标文件满足招标文件全部实质性要求，且按照评审因素的量化指标评审得分最高的投标人为中标候选人的评标方法。（最低报价不是中标的唯一依据。）</w:t>
      </w:r>
    </w:p>
    <w:p>
      <w:pPr>
        <w:pStyle w:val="46"/>
        <w:snapToGrid w:val="0"/>
        <w:spacing w:line="360" w:lineRule="auto"/>
        <w:ind w:firstLine="420" w:firstLineChars="200"/>
        <w:outlineLvl w:val="2"/>
        <w:rPr>
          <w:rFonts w:hint="eastAsia" w:ascii="宋体" w:hAnsi="宋体" w:eastAsia="宋体" w:cs="宋体"/>
          <w:kern w:val="2"/>
          <w:sz w:val="21"/>
          <w:szCs w:val="24"/>
          <w:highlight w:val="none"/>
          <w:lang w:val="en-US" w:eastAsia="zh-CN" w:bidi="ar-SA"/>
        </w:rPr>
      </w:pPr>
      <w:bookmarkStart w:id="122" w:name="_Toc17462"/>
      <w:r>
        <w:rPr>
          <w:rFonts w:hint="eastAsia" w:ascii="宋体" w:hAnsi="宋体" w:eastAsia="宋体" w:cs="宋体"/>
          <w:kern w:val="2"/>
          <w:sz w:val="21"/>
          <w:szCs w:val="24"/>
          <w:highlight w:val="none"/>
          <w:lang w:val="en-US" w:eastAsia="zh-CN" w:bidi="ar-SA"/>
        </w:rPr>
        <w:t>2. 评标的依据为招标文件和投标文件。</w:t>
      </w:r>
      <w:bookmarkEnd w:id="122"/>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3. 评标过程的保密性。开标后，直到授予投标人合同为止，凡是属于审查、澄清、评价和比较的有关资料以及授标建议等均不得向投标人或其他无关的人员透露。</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4. 投标人在评标过程中所进行的试图影响评标结果、有悖于招标规则的活动，可能导致取消其中标资格。</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5. 与招标文件有重大偏离的投标文件将被拒绝。且此重大偏离在开标后不许修改。</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6. 根据国家计委等七部委颁发的《评标委员会和评标方法暂行规定》以下为重大偏离：</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（一）投标保证金的缴纳主体与投标人不一致的，没有按照招标文件要求提供投标担保，或者所提供的投标担保有瑕疵的；</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（二）投标文件没有投标人法定代表人或其授权代表签字（章）和加盖投标单位公章的；</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（三）投标文件记载的招标项目完成期限超过招标文件规定的完成期限；</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（四）明显不符合技术规格和技术标准（技术规格、合同条款有偏离情况的）；</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（五）商务条款有偏离情况的；</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（六）投标附有招标人不能接受的条件；</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（七）不符合招标文件中规定的其他实质性要求。</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（八) 投标报价不符合招标文件规定的要求。</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投标文件有上述情形之一的，视为非实质性响应招标，并按规定作废标处理。招标文件对重大偏差另有规定的，从其规定。</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评标委员会应当审查每一投标文件是否对招标文件提出的所有实质性要求和条件作出响应。未能在实质上响应招标的投标，将作废标处理。</w:t>
      </w:r>
    </w:p>
    <w:p>
      <w:pPr>
        <w:pStyle w:val="46"/>
        <w:snapToGrid w:val="0"/>
        <w:spacing w:line="360" w:lineRule="auto"/>
        <w:ind w:firstLine="420" w:firstLineChars="200"/>
        <w:outlineLvl w:val="2"/>
        <w:rPr>
          <w:rFonts w:hint="eastAsia" w:ascii="宋体" w:hAnsi="宋体" w:eastAsia="宋体" w:cs="宋体"/>
          <w:kern w:val="2"/>
          <w:sz w:val="21"/>
          <w:szCs w:val="24"/>
          <w:highlight w:val="none"/>
          <w:lang w:val="en-US" w:eastAsia="zh-CN" w:bidi="ar-SA"/>
        </w:rPr>
      </w:pPr>
      <w:bookmarkStart w:id="123" w:name="_Toc3963"/>
      <w:r>
        <w:rPr>
          <w:rFonts w:hint="eastAsia" w:ascii="宋体" w:hAnsi="宋体" w:eastAsia="宋体" w:cs="宋体"/>
          <w:kern w:val="2"/>
          <w:sz w:val="21"/>
          <w:szCs w:val="24"/>
          <w:highlight w:val="none"/>
          <w:lang w:val="en-US" w:eastAsia="zh-CN" w:bidi="ar-SA"/>
        </w:rPr>
        <w:t>7.对投标文件的初步审查和响应性确定</w:t>
      </w:r>
      <w:bookmarkEnd w:id="123"/>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8.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9.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10.招标人判断投标文件的响应性是基于投标文件本身而不靠外部证据。</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11.招标人将拒绝被定为非响应性的投标，投标人不能通过修正或撤消不符之处而使其投标成为响应性投标。</w:t>
      </w:r>
    </w:p>
    <w:p>
      <w:pPr>
        <w:pStyle w:val="46"/>
        <w:snapToGrid w:val="0"/>
        <w:spacing w:line="360" w:lineRule="auto"/>
        <w:outlineLvl w:val="1"/>
        <w:rPr>
          <w:rFonts w:hint="eastAsia" w:ascii="宋体" w:hAnsi="宋体" w:eastAsia="宋体" w:cs="宋体"/>
          <w:b/>
          <w:bCs/>
          <w:kern w:val="2"/>
          <w:sz w:val="21"/>
          <w:szCs w:val="24"/>
          <w:highlight w:val="none"/>
          <w:lang w:val="en-US" w:eastAsia="zh-CN" w:bidi="ar-SA"/>
        </w:rPr>
      </w:pPr>
      <w:bookmarkStart w:id="124" w:name="_Toc32133"/>
      <w:bookmarkStart w:id="125" w:name="_Toc13450"/>
      <w:r>
        <w:rPr>
          <w:rFonts w:hint="eastAsia" w:ascii="宋体" w:hAnsi="宋体" w:eastAsia="宋体" w:cs="宋体"/>
          <w:b/>
          <w:bCs/>
          <w:kern w:val="2"/>
          <w:sz w:val="21"/>
          <w:szCs w:val="24"/>
          <w:highlight w:val="none"/>
          <w:lang w:val="en-US" w:eastAsia="zh-CN" w:bidi="ar-SA"/>
        </w:rPr>
        <w:t>（六）澄清问题的形式</w:t>
      </w:r>
      <w:bookmarkEnd w:id="124"/>
      <w:bookmarkEnd w:id="125"/>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pStyle w:val="46"/>
        <w:snapToGrid w:val="0"/>
        <w:spacing w:line="360" w:lineRule="auto"/>
        <w:outlineLvl w:val="1"/>
        <w:rPr>
          <w:rFonts w:hint="eastAsia" w:ascii="宋体" w:hAnsi="宋体" w:eastAsia="宋体" w:cs="宋体"/>
          <w:b/>
          <w:bCs/>
          <w:kern w:val="2"/>
          <w:sz w:val="21"/>
          <w:szCs w:val="24"/>
          <w:highlight w:val="none"/>
          <w:lang w:val="en-US" w:eastAsia="zh-CN" w:bidi="ar-SA"/>
        </w:rPr>
      </w:pPr>
      <w:bookmarkStart w:id="126" w:name="_Toc30297"/>
      <w:bookmarkStart w:id="127" w:name="_Toc31156"/>
      <w:r>
        <w:rPr>
          <w:rFonts w:hint="eastAsia" w:ascii="宋体" w:hAnsi="宋体" w:eastAsia="宋体" w:cs="宋体"/>
          <w:b/>
          <w:bCs/>
          <w:kern w:val="2"/>
          <w:sz w:val="21"/>
          <w:szCs w:val="24"/>
          <w:highlight w:val="none"/>
          <w:lang w:val="en-US" w:eastAsia="zh-CN" w:bidi="ar-SA"/>
        </w:rPr>
        <w:t>（七）错误修正</w:t>
      </w:r>
      <w:bookmarkEnd w:id="126"/>
      <w:bookmarkEnd w:id="127"/>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投标文件如果出现计算或表达上的错误，修正错误的原则如下：</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1.投标报价一览表总价与投标报价明细表汇总数不一致的，以投标报价一览表为准；</w:t>
      </w:r>
    </w:p>
    <w:p>
      <w:pPr>
        <w:pStyle w:val="46"/>
        <w:snapToGrid w:val="0"/>
        <w:spacing w:line="360" w:lineRule="auto"/>
        <w:ind w:firstLine="420" w:firstLineChars="200"/>
        <w:outlineLvl w:val="2"/>
        <w:rPr>
          <w:rFonts w:hint="eastAsia" w:ascii="宋体" w:hAnsi="宋体" w:eastAsia="宋体" w:cs="宋体"/>
          <w:kern w:val="2"/>
          <w:sz w:val="21"/>
          <w:szCs w:val="24"/>
          <w:highlight w:val="none"/>
          <w:lang w:val="en-US" w:eastAsia="zh-CN" w:bidi="ar-SA"/>
        </w:rPr>
      </w:pPr>
      <w:bookmarkStart w:id="128" w:name="_Toc29280"/>
      <w:r>
        <w:rPr>
          <w:rFonts w:hint="eastAsia" w:ascii="宋体" w:hAnsi="宋体" w:eastAsia="宋体" w:cs="宋体"/>
          <w:kern w:val="2"/>
          <w:sz w:val="21"/>
          <w:szCs w:val="24"/>
          <w:highlight w:val="none"/>
          <w:lang w:val="en-US" w:eastAsia="zh-CN" w:bidi="ar-SA"/>
        </w:rPr>
        <w:t>2.投标文件的大写金额和小写金额不一致的，以大写金额为准；</w:t>
      </w:r>
      <w:bookmarkEnd w:id="128"/>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3.总价金额与按单价汇总金额不一致的，以单价金额计算结果为准；</w:t>
      </w:r>
    </w:p>
    <w:p>
      <w:pPr>
        <w:pStyle w:val="46"/>
        <w:snapToGrid w:val="0"/>
        <w:spacing w:line="360" w:lineRule="auto"/>
        <w:ind w:firstLine="420" w:firstLineChars="200"/>
        <w:outlineLvl w:val="2"/>
        <w:rPr>
          <w:rFonts w:hint="eastAsia" w:ascii="宋体" w:hAnsi="宋体" w:eastAsia="宋体" w:cs="宋体"/>
          <w:kern w:val="2"/>
          <w:sz w:val="21"/>
          <w:szCs w:val="24"/>
          <w:highlight w:val="none"/>
          <w:lang w:val="en-US" w:eastAsia="zh-CN" w:bidi="ar-SA"/>
        </w:rPr>
      </w:pPr>
      <w:bookmarkStart w:id="129" w:name="_Toc16465"/>
      <w:r>
        <w:rPr>
          <w:rFonts w:hint="eastAsia" w:ascii="宋体" w:hAnsi="宋体" w:eastAsia="宋体" w:cs="宋体"/>
          <w:kern w:val="2"/>
          <w:sz w:val="21"/>
          <w:szCs w:val="24"/>
          <w:highlight w:val="none"/>
          <w:lang w:val="en-US" w:eastAsia="zh-CN" w:bidi="ar-SA"/>
        </w:rPr>
        <w:t>4.对不同文字文本投标文件的解释发生异议的，以中文文本为准。</w:t>
      </w:r>
      <w:bookmarkEnd w:id="129"/>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按上述修正错误的原则及方法调整或修正投标文件的投标报价，投标人同意并签字确认后，调整后的投标报价对投标人具有约束作用。如果投标人不接受修正后的报价，则其投标将作为无效投标处理。</w:t>
      </w:r>
    </w:p>
    <w:p>
      <w:pPr>
        <w:pStyle w:val="46"/>
        <w:snapToGrid w:val="0"/>
        <w:spacing w:line="360" w:lineRule="auto"/>
        <w:ind w:left="0" w:leftChars="0" w:firstLine="0" w:firstLineChars="0"/>
        <w:outlineLvl w:val="1"/>
        <w:rPr>
          <w:rFonts w:hint="eastAsia" w:ascii="宋体" w:hAnsi="宋体" w:eastAsia="宋体" w:cs="宋体"/>
          <w:b/>
          <w:bCs/>
          <w:kern w:val="2"/>
          <w:sz w:val="21"/>
          <w:szCs w:val="24"/>
          <w:highlight w:val="none"/>
          <w:lang w:val="en-US" w:eastAsia="zh-CN" w:bidi="ar-SA"/>
        </w:rPr>
      </w:pPr>
      <w:bookmarkStart w:id="130" w:name="_Toc15699"/>
      <w:bookmarkStart w:id="131" w:name="_Toc19846"/>
      <w:r>
        <w:rPr>
          <w:rFonts w:hint="eastAsia" w:ascii="宋体" w:hAnsi="宋体" w:eastAsia="宋体" w:cs="宋体"/>
          <w:b/>
          <w:bCs/>
          <w:kern w:val="2"/>
          <w:sz w:val="21"/>
          <w:szCs w:val="24"/>
          <w:highlight w:val="none"/>
          <w:lang w:val="en-US" w:eastAsia="zh-CN" w:bidi="ar-SA"/>
        </w:rPr>
        <w:t>（八）</w:t>
      </w:r>
      <w:bookmarkEnd w:id="130"/>
      <w:bookmarkEnd w:id="131"/>
      <w:r>
        <w:rPr>
          <w:rFonts w:hint="eastAsia" w:ascii="宋体" w:hAnsi="宋体" w:eastAsia="宋体" w:cs="宋体"/>
          <w:b/>
          <w:bCs/>
          <w:kern w:val="2"/>
          <w:sz w:val="21"/>
          <w:szCs w:val="24"/>
          <w:highlight w:val="none"/>
          <w:lang w:val="en-US" w:eastAsia="zh-CN" w:bidi="ar-SA"/>
        </w:rPr>
        <w:t>有下列情形之一的，视为投标人串通投标，其投标无效</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bookmarkStart w:id="132" w:name="_Toc29743"/>
      <w:bookmarkStart w:id="133" w:name="_Toc9664"/>
      <w:r>
        <w:rPr>
          <w:rFonts w:hint="eastAsia" w:ascii="宋体" w:hAnsi="宋体" w:eastAsia="宋体" w:cs="宋体"/>
          <w:kern w:val="2"/>
          <w:sz w:val="21"/>
          <w:szCs w:val="24"/>
          <w:highlight w:val="none"/>
          <w:lang w:val="en-US" w:eastAsia="zh-CN" w:bidi="ar-SA"/>
        </w:rPr>
        <w:t>1不同投标人的投标文件由同一单位或者个人编制；</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2不同投标人委托同一单位或者个人办理投标事宜；</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3不同投标人的投标文件载明的项目管理成员或者联系人员为同一人；</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4不同投标人的投标文件异常一致或者投标报价呈规律性差异；</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5不同投标人的投标文件相互混装；</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6不同投标人的投标保证金或购买电子保函支付款为从同一单位或个人的账户转出；</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7投标人上传的电子投标文件使用该项目其他投标人的数字证书加密的或加盖该项目的其他投标人的电子印章的。</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 说明：在评标过程中发现投标人有上述情形的，评标委员会应当认定其投标无效。同时，项目评审时被认定为串通投标的投标人不得参加该合同项下的采购活动。</w:t>
      </w:r>
    </w:p>
    <w:p>
      <w:pPr>
        <w:pStyle w:val="46"/>
        <w:snapToGrid w:val="0"/>
        <w:spacing w:line="360" w:lineRule="auto"/>
        <w:ind w:left="0" w:leftChars="0" w:firstLine="0" w:firstLineChars="0"/>
        <w:outlineLvl w:val="1"/>
        <w:rPr>
          <w:rFonts w:hint="eastAsia" w:ascii="宋体" w:hAnsi="宋体" w:eastAsia="宋体" w:cs="宋体"/>
          <w:b/>
          <w:bCs/>
          <w:kern w:val="2"/>
          <w:sz w:val="21"/>
          <w:szCs w:val="24"/>
          <w:highlight w:val="none"/>
          <w:lang w:val="en-US" w:eastAsia="zh-CN" w:bidi="ar-SA"/>
        </w:rPr>
      </w:pPr>
      <w:r>
        <w:rPr>
          <w:rFonts w:hint="eastAsia" w:ascii="宋体" w:hAnsi="宋体" w:eastAsia="宋体" w:cs="宋体"/>
          <w:b/>
          <w:bCs/>
          <w:kern w:val="2"/>
          <w:sz w:val="21"/>
          <w:szCs w:val="24"/>
          <w:highlight w:val="none"/>
          <w:lang w:val="en-US" w:eastAsia="zh-CN" w:bidi="ar-SA"/>
        </w:rPr>
        <w:t>（九）评标过程的监控</w:t>
      </w:r>
      <w:bookmarkEnd w:id="132"/>
      <w:bookmarkEnd w:id="133"/>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本项目评标过程实行录像监控、照片记录，且由监标人员进行现场监督，评标过程中所发生的试图影响评标结果的不公正活动，可能导致其投标被拒绝。</w:t>
      </w:r>
    </w:p>
    <w:p>
      <w:pPr>
        <w:pStyle w:val="5"/>
        <w:numPr>
          <w:ilvl w:val="0"/>
          <w:numId w:val="0"/>
        </w:numPr>
        <w:ind w:leftChars="-50" w:right="62" w:rightChars="0"/>
        <w:jc w:val="center"/>
        <w:rPr>
          <w:rFonts w:hint="eastAsia" w:ascii="宋体" w:hAnsi="宋体" w:eastAsia="宋体" w:cs="宋体"/>
          <w:b/>
          <w:bCs/>
          <w:color w:val="000000"/>
          <w:kern w:val="2"/>
          <w:sz w:val="28"/>
          <w:szCs w:val="28"/>
          <w:highlight w:val="none"/>
          <w:lang w:val="en-US" w:eastAsia="zh-CN" w:bidi="ar-SA"/>
        </w:rPr>
      </w:pPr>
      <w:bookmarkStart w:id="134" w:name="_Toc503212221"/>
      <w:bookmarkStart w:id="135" w:name="_Toc28372"/>
      <w:bookmarkStart w:id="136" w:name="_Toc2497"/>
      <w:bookmarkStart w:id="137" w:name="_Toc10823"/>
      <w:bookmarkStart w:id="138" w:name="_Toc26644"/>
      <w:bookmarkStart w:id="139" w:name="_Toc521014789"/>
      <w:bookmarkStart w:id="140" w:name="_Toc21069"/>
      <w:r>
        <w:rPr>
          <w:rFonts w:hint="eastAsia" w:ascii="宋体" w:hAnsi="宋体" w:eastAsia="宋体" w:cs="宋体"/>
          <w:b/>
          <w:bCs/>
          <w:color w:val="000000"/>
          <w:kern w:val="2"/>
          <w:sz w:val="28"/>
          <w:szCs w:val="28"/>
          <w:highlight w:val="none"/>
          <w:lang w:val="en-US" w:eastAsia="zh-CN" w:bidi="ar-SA"/>
        </w:rPr>
        <w:t>（六）定标</w:t>
      </w:r>
      <w:bookmarkEnd w:id="134"/>
      <w:bookmarkEnd w:id="135"/>
      <w:bookmarkEnd w:id="136"/>
      <w:bookmarkEnd w:id="137"/>
      <w:bookmarkEnd w:id="138"/>
      <w:bookmarkEnd w:id="139"/>
      <w:bookmarkEnd w:id="140"/>
    </w:p>
    <w:p>
      <w:pPr>
        <w:snapToGrid w:val="0"/>
        <w:spacing w:line="360" w:lineRule="auto"/>
        <w:ind w:left="10" w:leftChars="0" w:hanging="10" w:firstLineChars="0"/>
        <w:rPr>
          <w:rFonts w:hint="eastAsia" w:ascii="宋体" w:hAnsi="宋体" w:eastAsia="宋体" w:cs="宋体"/>
          <w:kern w:val="2"/>
          <w:sz w:val="21"/>
          <w:szCs w:val="24"/>
          <w:highlight w:val="none"/>
          <w:lang w:val="en-US" w:eastAsia="zh-CN" w:bidi="ar-SA"/>
        </w:rPr>
      </w:pPr>
      <w:r>
        <w:rPr>
          <w:rFonts w:hint="eastAsia" w:ascii="宋体" w:hAnsi="宋体" w:eastAsia="宋体" w:cs="宋体"/>
          <w:b/>
          <w:bCs/>
          <w:kern w:val="2"/>
          <w:sz w:val="21"/>
          <w:szCs w:val="24"/>
          <w:highlight w:val="none"/>
          <w:lang w:val="en-US" w:eastAsia="zh-CN" w:bidi="ar-SA"/>
        </w:rPr>
        <w:t>确定中标人：</w:t>
      </w:r>
      <w:r>
        <w:rPr>
          <w:rFonts w:hint="eastAsia" w:ascii="宋体" w:hAnsi="宋体" w:eastAsia="宋体" w:cs="宋体"/>
          <w:kern w:val="2"/>
          <w:sz w:val="21"/>
          <w:szCs w:val="24"/>
          <w:highlight w:val="none"/>
          <w:lang w:val="en-US" w:eastAsia="zh-CN" w:bidi="ar-SA"/>
        </w:rPr>
        <w:t>本项目由招标人根据评标结果排名第一位的候选人为中标人。</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b/>
          <w:bCs/>
          <w:highlight w:val="none"/>
        </w:rPr>
        <w:t>中标公告：</w:t>
      </w:r>
      <w:r>
        <w:rPr>
          <w:rFonts w:hint="eastAsia" w:ascii="宋体" w:hAnsi="宋体" w:eastAsia="宋体" w:cs="宋体"/>
          <w:highlight w:val="none"/>
        </w:rPr>
        <w:t>中标供应商确定之日起2个工作日内，采购人或采购代理机构将在中国政府采购网(www.ccgp.gov.cn)、新疆政府采购网(http://www.ccgp-xinjiang.gov.cn/)上以公告的形式发布中标结果，中标公告的公告期限为 1个工作日。中标公告同时作为采购代理机构通知除中标供应商外的其他投标人没有中标的书面形式，采购代理机构不再以其它方式另行通知。</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b/>
          <w:bCs/>
          <w:highlight w:val="none"/>
        </w:rPr>
        <w:t>中标通知书：</w:t>
      </w:r>
      <w:r>
        <w:rPr>
          <w:rFonts w:hint="eastAsia" w:ascii="宋体" w:hAnsi="宋体" w:eastAsia="宋体" w:cs="宋体"/>
          <w:highlight w:val="none"/>
        </w:rPr>
        <w:t>中标通知书在发布中标公告时，同步发除中标通知书至中标供应商。中标通知书发出后，采购人不得违法改变中标结果，中标供应商不得放弃中标。中标供应商放弃中标的，应当依法承担相应的法律责任。</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b/>
          <w:bCs/>
          <w:highlight w:val="none"/>
        </w:rPr>
        <w:t>项目废标处理：</w:t>
      </w:r>
      <w:r>
        <w:rPr>
          <w:rFonts w:hint="eastAsia" w:ascii="宋体" w:hAnsi="宋体" w:eastAsia="宋体" w:cs="宋体"/>
          <w:highlight w:val="none"/>
        </w:rPr>
        <w:t>根据《中华人民共和国政府采购法》第三十六条及招标文件的约定，本项目或分包下列情况出现将作废标处理：</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highlight w:val="none"/>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highlight w:val="none"/>
        </w:rPr>
        <w:t>（2）出现影响采购公正的违法、违规行为的。</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highlight w:val="none"/>
        </w:rPr>
        <w:t>（3）投标人的报价均超过了采购预算，采购人不能支付的。</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highlight w:val="none"/>
        </w:rPr>
        <w:t>（4）因重大变故，采购任务取消的。</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highlight w:val="none"/>
        </w:rPr>
        <w:t>对废标的采购项目，评标委员会应出具采购文件是否存在不合理条款的论证意见。</w:t>
      </w:r>
    </w:p>
    <w:p>
      <w:pPr>
        <w:spacing w:line="360" w:lineRule="auto"/>
        <w:ind w:firstLine="480"/>
        <w:jc w:val="left"/>
        <w:rPr>
          <w:rFonts w:hint="eastAsia" w:ascii="宋体" w:hAnsi="宋体" w:eastAsia="宋体" w:cs="宋体"/>
          <w:highlight w:val="none"/>
        </w:rPr>
      </w:pPr>
      <w:r>
        <w:rPr>
          <w:rFonts w:hint="eastAsia" w:ascii="宋体" w:hAnsi="宋体" w:eastAsia="宋体" w:cs="宋体"/>
          <w:b/>
          <w:bCs/>
          <w:highlight w:val="none"/>
        </w:rPr>
        <w:t>终止公告：</w:t>
      </w:r>
      <w:r>
        <w:rPr>
          <w:rFonts w:hint="eastAsia" w:ascii="宋体" w:hAnsi="宋体" w:eastAsia="宋体" w:cs="宋体"/>
          <w:highlight w:val="none"/>
        </w:rPr>
        <w:t>项目废标后，采购人或采购代理机构将在中国政府采购网(www.ccgp.gov.cn)、新疆政府采购网(http://www.ccgp-xinjiang.gov.cn/)、上发布终止公告，终止公告的公告期限为1个工作日。</w:t>
      </w:r>
    </w:p>
    <w:p>
      <w:pPr>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bookmarkStart w:id="141" w:name="_Toc11259"/>
      <w:bookmarkStart w:id="142" w:name="_Toc15327"/>
      <w:bookmarkStart w:id="143" w:name="_Toc521014790"/>
      <w:bookmarkStart w:id="144" w:name="_Toc503212222"/>
      <w:bookmarkStart w:id="145" w:name="_Toc20063"/>
    </w:p>
    <w:p>
      <w:pPr>
        <w:snapToGrid w:val="0"/>
        <w:spacing w:line="360" w:lineRule="auto"/>
        <w:ind w:firstLine="562" w:firstLineChars="200"/>
        <w:jc w:val="center"/>
        <w:outlineLvl w:val="1"/>
        <w:rPr>
          <w:rFonts w:hint="eastAsia" w:ascii="宋体" w:hAnsi="宋体" w:eastAsia="宋体" w:cs="宋体"/>
          <w:color w:val="000000"/>
          <w:highlight w:val="none"/>
        </w:rPr>
      </w:pPr>
      <w:bookmarkStart w:id="146" w:name="_Toc20117"/>
      <w:bookmarkStart w:id="147" w:name="_Toc20345"/>
      <w:r>
        <w:rPr>
          <w:rFonts w:hint="eastAsia" w:ascii="宋体" w:hAnsi="宋体" w:eastAsia="宋体" w:cs="宋体"/>
          <w:b/>
          <w:bCs/>
          <w:color w:val="000000"/>
          <w:kern w:val="2"/>
          <w:sz w:val="28"/>
          <w:szCs w:val="28"/>
          <w:highlight w:val="none"/>
          <w:lang w:val="en-US" w:eastAsia="zh-CN" w:bidi="ar-SA"/>
        </w:rPr>
        <w:t>（七）合同授予</w:t>
      </w:r>
      <w:bookmarkEnd w:id="141"/>
      <w:bookmarkEnd w:id="142"/>
      <w:bookmarkEnd w:id="143"/>
      <w:bookmarkEnd w:id="144"/>
      <w:bookmarkEnd w:id="145"/>
      <w:bookmarkEnd w:id="146"/>
      <w:bookmarkEnd w:id="147"/>
    </w:p>
    <w:p>
      <w:pPr>
        <w:spacing w:line="360" w:lineRule="auto"/>
        <w:rPr>
          <w:rFonts w:hint="eastAsia" w:ascii="宋体" w:hAnsi="宋体" w:eastAsia="宋体" w:cs="宋体"/>
          <w:highlight w:val="none"/>
        </w:rPr>
      </w:pPr>
      <w:r>
        <w:rPr>
          <w:rFonts w:hint="eastAsia" w:ascii="宋体" w:hAnsi="宋体" w:eastAsia="宋体" w:cs="宋体"/>
          <w:b/>
          <w:sz w:val="24"/>
          <w:highlight w:val="none"/>
        </w:rPr>
        <w:t>1.合同签订</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新疆政府采购网，填报未能依法签订政府采购合同的具体原因、整改措施和预计签订合同时间等信息。</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1.2采购人不得提出试用合格等任何不合理的要求作为签订合同的条件，且不得与中标供应商私下订立背离合同实质性内容的协议。</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1.3采购人应当自政府采购合同签订之日起2个工作日内，将政府采购合同在省级以上人民政府财政部门指定的媒体上公告，但政府采购合同中涉及国家秘密、商业秘密的内容除外。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1.4采购人应当自政府采购合同签订之日起2个工作日内，登录新疆政府采购网上传政府采购合同扫描版，如实填报政府采购合同的签订时间。依法签订的补充合同，也应在补充合同签订之日起2个工作日内公开并备案采购合同。</w:t>
      </w:r>
    </w:p>
    <w:p>
      <w:pPr>
        <w:spacing w:line="360" w:lineRule="auto"/>
        <w:rPr>
          <w:rFonts w:hint="eastAsia" w:ascii="宋体" w:hAnsi="宋体" w:eastAsia="宋体" w:cs="宋体"/>
          <w:highlight w:val="none"/>
        </w:rPr>
      </w:pPr>
      <w:r>
        <w:rPr>
          <w:rFonts w:hint="eastAsia" w:ascii="宋体" w:hAnsi="宋体" w:eastAsia="宋体" w:cs="宋体"/>
          <w:b/>
          <w:sz w:val="24"/>
          <w:highlight w:val="none"/>
        </w:rPr>
        <w:t>2.合同的履行</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新疆政府采购网上传备案。</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2.3有融资要求的中标供应商可根据自身情况，在新疆政府采购网上自行选择金融机构及其融资产品，凭政府采购中标通知书或政府采购合同向金融机构提出融资申请。</w:t>
      </w:r>
    </w:p>
    <w:p>
      <w:pPr>
        <w:snapToGrid w:val="0"/>
        <w:spacing w:line="360" w:lineRule="auto"/>
        <w:ind w:firstLine="562" w:firstLineChars="200"/>
        <w:jc w:val="center"/>
        <w:outlineLvl w:val="1"/>
        <w:rPr>
          <w:rFonts w:hint="eastAsia" w:ascii="宋体" w:hAnsi="宋体" w:eastAsia="宋体" w:cs="宋体"/>
          <w:b/>
          <w:bCs/>
          <w:color w:val="000000"/>
          <w:kern w:val="2"/>
          <w:sz w:val="28"/>
          <w:szCs w:val="28"/>
          <w:highlight w:val="none"/>
          <w:lang w:val="en-US" w:eastAsia="zh-CN" w:bidi="ar-SA"/>
        </w:rPr>
      </w:pPr>
      <w:bookmarkStart w:id="148" w:name="_Toc17664"/>
      <w:bookmarkStart w:id="149" w:name="_Toc115436070"/>
      <w:bookmarkStart w:id="150" w:name="_Toc28496"/>
      <w:bookmarkStart w:id="151" w:name="_Toc18703"/>
      <w:r>
        <w:rPr>
          <w:rFonts w:hint="eastAsia" w:ascii="宋体" w:hAnsi="宋体" w:eastAsia="宋体" w:cs="宋体"/>
          <w:b/>
          <w:bCs/>
          <w:color w:val="000000"/>
          <w:kern w:val="2"/>
          <w:sz w:val="28"/>
          <w:szCs w:val="28"/>
          <w:highlight w:val="none"/>
          <w:lang w:val="en-US" w:eastAsia="zh-CN" w:bidi="ar-SA"/>
        </w:rPr>
        <w:t>（八）法律责任</w:t>
      </w:r>
      <w:bookmarkEnd w:id="148"/>
      <w:bookmarkEnd w:id="149"/>
    </w:p>
    <w:p>
      <w:pPr>
        <w:shd w:val="clear" w:color="auto" w:fill="auto"/>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法律责任</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　 （一）提供虚假材料谋取中标的； </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（二）采取不正当手段诋毁、排挤其他投标人的；</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   （三）与招标人、采购人、其他投标人恶意串通的； </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   （四）向招标人、采购人行贿或者提供其他不正当利益的； </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　 （五）在招标过程中与招标人、采购人进行协商谈判、不按照招标文件、投标文件订立合同，或者与采购人另行订立背离合同实质性内容的协议的； </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　 （六）拒绝有关部门监督检查或者提供虚假情况的。 </w:t>
      </w:r>
    </w:p>
    <w:p>
      <w:pPr>
        <w:pStyle w:val="46"/>
        <w:snapToGrid w:val="0"/>
        <w:spacing w:line="360" w:lineRule="auto"/>
        <w:ind w:left="0" w:leftChars="0"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　投标人有前款第（一）至（五）项情形之一的，中标无效。 </w:t>
      </w:r>
    </w:p>
    <w:p>
      <w:pPr>
        <w:pStyle w:val="46"/>
        <w:snapToGrid w:val="0"/>
        <w:spacing w:line="360" w:lineRule="auto"/>
        <w:ind w:left="0" w:leftChars="0"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2.中标人有下列情形之一的，招标人不予退还其交纳的投标保证金；情节严重的，由财政部门将其列入不良行为记录名单，在一至三年内禁止参加政府采购活动，并予以通报：</w:t>
      </w:r>
    </w:p>
    <w:p>
      <w:pPr>
        <w:pStyle w:val="46"/>
        <w:snapToGrid w:val="0"/>
        <w:spacing w:line="360" w:lineRule="auto"/>
        <w:ind w:left="0" w:leftChars="0"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（一）中标后无正当理由不与采购人签订合同的；</w:t>
      </w:r>
    </w:p>
    <w:p>
      <w:pPr>
        <w:pStyle w:val="46"/>
        <w:snapToGrid w:val="0"/>
        <w:spacing w:line="360" w:lineRule="auto"/>
        <w:ind w:left="0" w:leftChars="0"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（二）将中标项目转让给他人，或者在投标文件中未说明，且未经招标人同意，将中标项目分包给他人的；</w:t>
      </w:r>
    </w:p>
    <w:p>
      <w:pPr>
        <w:pStyle w:val="46"/>
        <w:snapToGrid w:val="0"/>
        <w:spacing w:line="360" w:lineRule="auto"/>
        <w:ind w:left="210" w:leftChars="100" w:firstLine="315" w:firstLineChars="15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（三）拒绝履行合同义务的。</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bookmarkStart w:id="152" w:name="_Toc5688"/>
      <w:bookmarkStart w:id="153" w:name="_Toc115436071"/>
      <w:r>
        <w:rPr>
          <w:rFonts w:hint="eastAsia" w:ascii="宋体" w:hAnsi="宋体" w:eastAsia="宋体" w:cs="宋体"/>
          <w:b/>
          <w:bCs/>
          <w:color w:val="000000"/>
          <w:kern w:val="2"/>
          <w:sz w:val="28"/>
          <w:szCs w:val="28"/>
          <w:highlight w:val="none"/>
          <w:lang w:val="en-US" w:eastAsia="zh-CN" w:bidi="ar-SA"/>
        </w:rPr>
        <w:t>（九）</w:t>
      </w:r>
      <w:r>
        <w:rPr>
          <w:rFonts w:hint="eastAsia" w:ascii="宋体" w:hAnsi="宋体" w:eastAsia="宋体" w:cs="宋体"/>
          <w:b/>
          <w:color w:val="auto"/>
          <w:sz w:val="28"/>
          <w:szCs w:val="28"/>
          <w:highlight w:val="none"/>
        </w:rPr>
        <w:t>特别提示</w:t>
      </w:r>
      <w:bookmarkEnd w:id="150"/>
      <w:bookmarkEnd w:id="151"/>
      <w:bookmarkEnd w:id="152"/>
      <w:bookmarkEnd w:id="153"/>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1、投标人应认真研读招标文件，充分考虑招标文件中的技术要求和合同条款后编制投标文件。</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2、如招标文件中未提供的各类表格样式，投标人可另行设计表格样式，但力求内容完整，表达清晰、准确。</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3、本项目实行网上投标，采用电子投标文件。若供应商参与投标，自行承担投标一切费用。 </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4、各供应商应在开标前应确保成为正式注册入库供应商，并完成CA数字证书申领。因未注册入库、未办理CA数字证书等原因造成无法投标或投标失败等后果由供应商自行承担。 </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5、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6、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7、本招标文件是根据《中华人民共和国招标投标法》规定编制的，解释权属</w:t>
      </w:r>
      <w:r>
        <w:rPr>
          <w:rFonts w:hint="eastAsia" w:ascii="宋体" w:hAnsi="宋体" w:cs="宋体"/>
          <w:kern w:val="2"/>
          <w:sz w:val="21"/>
          <w:szCs w:val="24"/>
          <w:highlight w:val="none"/>
          <w:lang w:val="en-US" w:eastAsia="zh-CN" w:bidi="ar-SA"/>
        </w:rPr>
        <w:t>新疆盛华永信招标代理有限公司</w:t>
      </w:r>
      <w:r>
        <w:rPr>
          <w:rFonts w:hint="eastAsia" w:ascii="宋体" w:hAnsi="宋体" w:eastAsia="宋体" w:cs="宋体"/>
          <w:kern w:val="2"/>
          <w:sz w:val="21"/>
          <w:szCs w:val="24"/>
          <w:highlight w:val="none"/>
          <w:lang w:val="en-US" w:eastAsia="zh-CN" w:bidi="ar-SA"/>
        </w:rPr>
        <w:t>。</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bookmarkStart w:id="154" w:name="_Toc115436072"/>
      <w:bookmarkStart w:id="155" w:name="_Toc4516"/>
      <w:r>
        <w:rPr>
          <w:rFonts w:hint="eastAsia" w:ascii="宋体" w:hAnsi="宋体" w:eastAsia="宋体" w:cs="宋体"/>
          <w:b/>
          <w:bCs/>
          <w:color w:val="000000"/>
          <w:kern w:val="2"/>
          <w:sz w:val="28"/>
          <w:szCs w:val="28"/>
          <w:highlight w:val="none"/>
          <w:lang w:val="en-US" w:eastAsia="zh-CN" w:bidi="ar-SA"/>
        </w:rPr>
        <w:t>（十）</w:t>
      </w:r>
      <w:r>
        <w:rPr>
          <w:rFonts w:hint="eastAsia" w:ascii="宋体" w:hAnsi="宋体" w:eastAsia="宋体" w:cs="宋体"/>
          <w:b/>
          <w:color w:val="auto"/>
          <w:sz w:val="28"/>
          <w:szCs w:val="28"/>
          <w:highlight w:val="none"/>
        </w:rPr>
        <w:t>重新招标和其他方式采购</w:t>
      </w:r>
      <w:bookmarkEnd w:id="154"/>
      <w:bookmarkEnd w:id="155"/>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1.重新招标</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1.1在招标采购中，出现下列情形之一的，应当在废标后重新招标：</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（1）符合专业条件的供应商或者对招标文件作实质响应的供应商不足三家的；</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（2）出现影响采购公正的违法、违规行为的；</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（3）投标人的报价均超过了采购预算，采购人不能支付的；</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（4）因重大变故，采购任务取消的。</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1.2如果排名第一、二的中标候选人，直至排名第三的中标候选人因不可抗力或自身原因放弃中标结果，本次招标宣布失败。招标人应依法按规定重新组织招标。</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2其他方式采购</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2.1需要采取其他方式采购的，应当在采购活动开始前获得设区的市、自治州以上人民政府采购监督管理部门或者政府有关部门批准。</w:t>
      </w:r>
    </w:p>
    <w:p>
      <w:pPr>
        <w:shd w:val="clear" w:color="auto" w:fill="auto"/>
        <w:spacing w:line="460" w:lineRule="exact"/>
        <w:jc w:val="center"/>
        <w:outlineLvl w:val="1"/>
        <w:rPr>
          <w:rFonts w:hint="eastAsia" w:ascii="宋体" w:hAnsi="宋体" w:eastAsia="宋体" w:cs="宋体"/>
          <w:color w:val="auto"/>
          <w:sz w:val="24"/>
          <w:highlight w:val="none"/>
          <w:lang w:val="en-US" w:eastAsia="zh-CN"/>
        </w:rPr>
      </w:pPr>
      <w:bookmarkStart w:id="156" w:name="_Toc13351"/>
      <w:bookmarkStart w:id="157" w:name="_Toc26775"/>
      <w:bookmarkStart w:id="158" w:name="_Toc115436073"/>
      <w:bookmarkStart w:id="159" w:name="_Toc2805"/>
      <w:r>
        <w:rPr>
          <w:rFonts w:hint="eastAsia" w:ascii="宋体" w:hAnsi="宋体" w:eastAsia="宋体" w:cs="宋体"/>
          <w:b/>
          <w:bCs/>
          <w:color w:val="000000"/>
          <w:kern w:val="2"/>
          <w:sz w:val="28"/>
          <w:szCs w:val="28"/>
          <w:highlight w:val="none"/>
          <w:lang w:val="en-US" w:eastAsia="zh-CN" w:bidi="ar-SA"/>
        </w:rPr>
        <w:t>（十</w:t>
      </w:r>
      <w:r>
        <w:rPr>
          <w:rFonts w:hint="eastAsia" w:ascii="宋体" w:hAnsi="宋体" w:eastAsia="宋体" w:cs="宋体"/>
          <w:b/>
          <w:color w:val="auto"/>
          <w:sz w:val="28"/>
          <w:szCs w:val="28"/>
          <w:highlight w:val="none"/>
        </w:rPr>
        <w:t>一</w:t>
      </w:r>
      <w:r>
        <w:rPr>
          <w:rFonts w:hint="eastAsia" w:ascii="宋体" w:hAnsi="宋体" w:eastAsia="宋体" w:cs="宋体"/>
          <w:b/>
          <w:bCs/>
          <w:color w:val="000000"/>
          <w:kern w:val="2"/>
          <w:sz w:val="28"/>
          <w:szCs w:val="28"/>
          <w:highlight w:val="none"/>
          <w:lang w:val="en-US" w:eastAsia="zh-CN" w:bidi="ar-SA"/>
        </w:rPr>
        <w:t>）</w:t>
      </w:r>
      <w:r>
        <w:rPr>
          <w:rFonts w:hint="eastAsia" w:ascii="宋体" w:hAnsi="宋体" w:eastAsia="宋体" w:cs="宋体"/>
          <w:b/>
          <w:color w:val="auto"/>
          <w:sz w:val="28"/>
          <w:highlight w:val="none"/>
        </w:rPr>
        <w:t>质疑及答复</w:t>
      </w:r>
      <w:bookmarkEnd w:id="156"/>
      <w:bookmarkEnd w:id="157"/>
      <w:bookmarkEnd w:id="158"/>
      <w:bookmarkEnd w:id="159"/>
      <w:r>
        <w:rPr>
          <w:rFonts w:hint="eastAsia" w:ascii="宋体" w:hAnsi="宋体" w:eastAsia="宋体" w:cs="宋体"/>
          <w:b/>
          <w:color w:val="auto"/>
          <w:sz w:val="28"/>
          <w:highlight w:val="none"/>
          <w:lang w:eastAsia="zh-CN"/>
        </w:rPr>
        <w:t>、</w:t>
      </w:r>
      <w:r>
        <w:rPr>
          <w:rFonts w:hint="eastAsia" w:ascii="宋体" w:hAnsi="宋体" w:eastAsia="宋体" w:cs="宋体"/>
          <w:b/>
          <w:color w:val="auto"/>
          <w:sz w:val="28"/>
          <w:highlight w:val="none"/>
          <w:lang w:val="en-US" w:eastAsia="zh-CN"/>
        </w:rPr>
        <w:t>投诉</w:t>
      </w:r>
    </w:p>
    <w:p>
      <w:pPr>
        <w:shd w:val="clear" w:color="auto" w:fill="auto"/>
        <w:spacing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、质疑的提出</w:t>
      </w:r>
      <w:r>
        <w:rPr>
          <w:rFonts w:hint="eastAsia" w:ascii="宋体" w:hAnsi="宋体" w:eastAsia="宋体" w:cs="宋体"/>
          <w:color w:val="auto"/>
          <w:sz w:val="24"/>
          <w:highlight w:val="none"/>
        </w:rPr>
        <w:tab/>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 本采购文件中所称质疑及答复，是指参加本次采购活动的供应商对政府采购活动中的采购文件、采购过程和中标结果向采购方</w:t>
      </w:r>
      <w:r>
        <w:rPr>
          <w:rFonts w:hint="eastAsia" w:ascii="宋体" w:hAnsi="宋体" w:eastAsia="宋体" w:cs="宋体"/>
          <w:color w:val="auto"/>
          <w:sz w:val="21"/>
          <w:szCs w:val="21"/>
          <w:highlight w:val="none"/>
          <w:lang w:eastAsia="zh-CN"/>
        </w:rPr>
        <w:t>一次性</w:t>
      </w:r>
      <w:r>
        <w:rPr>
          <w:rFonts w:hint="eastAsia" w:ascii="宋体" w:hAnsi="宋体" w:eastAsia="宋体" w:cs="宋体"/>
          <w:color w:val="auto"/>
          <w:sz w:val="21"/>
          <w:szCs w:val="21"/>
          <w:highlight w:val="none"/>
        </w:rPr>
        <w:t>提出质疑，采购方答复质疑的行为。</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 供应商认为采购文件、采购过程和中标结果使自己的权益受到损害的，可以在知道或者应知其权益受到损害之日起 7 个工作日内，以书面形式</w:t>
      </w:r>
      <w:r>
        <w:rPr>
          <w:rFonts w:hint="eastAsia" w:ascii="宋体" w:hAnsi="宋体" w:eastAsia="宋体" w:cs="宋体"/>
          <w:color w:val="auto"/>
          <w:sz w:val="21"/>
          <w:szCs w:val="21"/>
          <w:highlight w:val="none"/>
          <w:lang w:eastAsia="zh-CN"/>
        </w:rPr>
        <w:t>一次性</w:t>
      </w:r>
      <w:r>
        <w:rPr>
          <w:rFonts w:hint="eastAsia" w:ascii="宋体" w:hAnsi="宋体" w:eastAsia="宋体" w:cs="宋体"/>
          <w:color w:val="auto"/>
          <w:sz w:val="21"/>
          <w:szCs w:val="21"/>
          <w:highlight w:val="none"/>
        </w:rPr>
        <w:t>向采购方提出质疑。</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供应商应知其权益受到损害之日，是指：</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（一）对可以质疑的采购文件提出质疑的，为收到采购文件之日或者采购文件公告期限届满之日；</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（二）对采购过程提出质疑的，为各采购程序环节结束之日；</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（三）对中标结果提出质疑的，为中标结果公告期限届满之日。</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 xml:space="preserve"> 对可以质疑的采购文件提出质疑的，质疑人为参与本项目的报价方或潜在报价方。可质疑的文件为采购公告以及采购文件（包括属于其组成部分的澄清、修改、补充文件和评审标准、合同文本等）。</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 xml:space="preserve">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 xml:space="preserve">  提出质疑应当符合下列条件：</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（一）质疑主体应当符合有关规定；</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（二）在质疑法定期限内提出；</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（三）属于可以提出质疑的政府采购事项受理范围和本项目采购人的管辖权范围；</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（四）政府采购法律、法规、规章规定的其他条件。</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 xml:space="preserve"> 质疑人所提供的证明材料应当具有真实性、合法性以及与质疑事项的关联性和证明力，否则不能作为认定该质疑事项成立的依据。</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 xml:space="preserve"> 质疑人提出质疑时应当提交质疑函。质疑函包括下列内容：</w:t>
      </w:r>
    </w:p>
    <w:p>
      <w:pPr>
        <w:shd w:val="clear" w:color="auto" w:fill="auto"/>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（一）提出质疑的质疑人的名称、地址、邮编、联系人及联系电话等；</w:t>
      </w:r>
    </w:p>
    <w:p>
      <w:pPr>
        <w:shd w:val="clear" w:color="auto" w:fill="auto"/>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（二）质疑项目的名称、编号；</w:t>
      </w:r>
    </w:p>
    <w:p>
      <w:pPr>
        <w:shd w:val="clear" w:color="auto" w:fill="auto"/>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（三）质疑事项；</w:t>
      </w:r>
    </w:p>
    <w:p>
      <w:pPr>
        <w:shd w:val="clear" w:color="auto" w:fill="auto"/>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（四）事实依据和证明材料；</w:t>
      </w:r>
    </w:p>
    <w:p>
      <w:pPr>
        <w:shd w:val="clear" w:color="auto" w:fill="auto"/>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（五）法律依据；</w:t>
      </w:r>
    </w:p>
    <w:p>
      <w:pPr>
        <w:shd w:val="clear" w:color="auto" w:fill="auto"/>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（六）提出质疑的日期。</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1.10</w:t>
      </w:r>
      <w:r>
        <w:rPr>
          <w:rFonts w:hint="eastAsia" w:ascii="宋体" w:hAnsi="宋体" w:eastAsia="宋体" w:cs="宋体"/>
          <w:color w:val="auto"/>
          <w:sz w:val="21"/>
          <w:szCs w:val="21"/>
          <w:highlight w:val="none"/>
        </w:rPr>
        <w:t xml:space="preserve">  质疑函采用实名制。质疑人为自然人的应当由本人签字，并附有效身份证明文件；质疑人为法人或者非法人组织的应当由法定代表人或者负责人签字并加盖公章，并附有效身份证明文件。</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1.11</w:t>
      </w:r>
      <w:r>
        <w:rPr>
          <w:rFonts w:hint="eastAsia" w:ascii="宋体" w:hAnsi="宋体" w:eastAsia="宋体" w:cs="宋体"/>
          <w:color w:val="auto"/>
          <w:sz w:val="21"/>
          <w:szCs w:val="21"/>
          <w:highlight w:val="none"/>
        </w:rPr>
        <w:t xml:space="preserve"> 质疑人可以委托代理人进行质疑。代理人应当提交授权委托书。授权委托书应当载明委托代理的具体权限、期限和相关事项。</w:t>
      </w:r>
    </w:p>
    <w:p>
      <w:pPr>
        <w:shd w:val="clear" w:color="auto" w:fill="auto"/>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、质疑的审查和受理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 采购方在收到质疑函后应当及时审查是否符合质疑受理条件，对符合质疑受理条件的，及时予以受理。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.2对不符合质疑受理条件的，分别按照下列不同情形予以处理：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（一）质疑函内容不符合规定的，告知质疑人进行修改并重新提出质疑。修改后质疑事项仍不具体、不明确或者最终递交质疑函的时间超过质疑法定期限的，不予受理；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（二）质疑主体不符合有关规定的，告知质疑人不予受理；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（三）超过质疑法定期限提出质疑的，告知质疑人不予受理；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（四）对不属于可以提出质疑的政府采购事项提出质疑的，告知质疑人不予受理；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（五）质疑不属于本项目采购方管辖的，告知质疑人向有管辖权的采购人提出质疑；</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（六）质疑不符合其他条件的，告知质疑人不予受理。</w:t>
      </w:r>
    </w:p>
    <w:p>
      <w:pPr>
        <w:shd w:val="clear" w:color="auto" w:fill="auto"/>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、质疑的处理和答复</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 按照《政府采购质疑和投诉办法（财政部94号令）》处理及答复质疑。</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 采购方受理质疑后，将及时把质疑函发送给被质疑人，并要求其在一定限期人提交书面答复，同时提供有关证据、依据和相关材料。</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 对于质疑事项中涉及的问题较多、情况比较复杂的，为了全面查清事实、取得充分的证据，采购方认为有必要时，可以进行调查取证或者组织质证。</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.4对评审过程、中标结果提出质疑的，采购方可以组织原评审委员会协助答复质疑。</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.5质疑处理过程中，质疑人书面申请撤回质疑的，将终止质疑处理程序。</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.6质疑人拒绝配合采购方依法对质疑进行调查处理的，采购方将按质疑人自动撤回质疑处理；被质疑人拒绝配合采购方依法对质疑进行调查处理的，采购方将视同其认可质疑事项。</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.7 采购方将在正式受理质疑后 7 个工作日内作出答复，但处理质疑需要进行调查取证、组织专家评审、质疑人及被质疑人提交或补正材料等所需时间，不计算在质疑处理期限内。</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.8 采购方经调查、论证、核实，认定质疑不能成立的，继续开展采购活动；认定质疑成立的，按照以下情况处理：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.9 采购方将书面答复质疑，质疑答复包括下列内容：</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（一）质疑人名称；</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（二）收到质疑函的日期、质疑项目名称及编号;</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（三）质疑事项、质疑答复的具体内容、事实依据和法律依据；</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（四）告知质疑人依法投诉的权利；</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（五）质疑答复日期。</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.10 质疑人有下列行为之一的，属于虚假、恶意质疑，将由采购方建议财政部门将其列入不良行为记录名单，禁止其 1 至 3 年内参加政府采购活动：</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（一）受理后发现投诉不符合法定受理条件；</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（二）投诉事项缺乏事实依据，投诉事项不成立；</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（三）投诉人捏造事实或者提供虚假材料；</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（四）投诉人以非法手段取得证明材料。证据来源的合法性存在明显疑问，投诉人无法证明其取得方式合法的，视为以非法手段取得证明材料。</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（五）法律法规规定的其他违法情形。</w:t>
      </w:r>
    </w:p>
    <w:p>
      <w:pPr>
        <w:pStyle w:val="126"/>
        <w:shd w:val="clear" w:color="auto" w:fill="auto"/>
        <w:spacing w:line="450" w:lineRule="exact"/>
        <w:jc w:val="center"/>
        <w:rPr>
          <w:rFonts w:hint="eastAsia" w:ascii="宋体" w:hAnsi="宋体" w:eastAsia="宋体" w:cs="宋体"/>
          <w:color w:val="auto"/>
          <w:sz w:val="28"/>
          <w:szCs w:val="28"/>
          <w:highlight w:val="none"/>
        </w:rPr>
      </w:pPr>
      <w:bookmarkStart w:id="160" w:name="_Toc13588"/>
      <w:bookmarkStart w:id="161" w:name="_Toc31734"/>
      <w:bookmarkStart w:id="162" w:name="_Toc25094"/>
      <w:bookmarkStart w:id="163" w:name="_Toc16936"/>
      <w:bookmarkStart w:id="164" w:name="_Toc4251"/>
      <w:bookmarkStart w:id="165" w:name="_Toc25665"/>
      <w:bookmarkStart w:id="166" w:name="_Toc19742"/>
    </w:p>
    <w:p>
      <w:pPr>
        <w:shd w:val="clear" w:color="auto" w:fill="auto"/>
        <w:spacing w:before="101" w:line="224" w:lineRule="auto"/>
        <w:outlineLvl w:val="2"/>
        <w:rPr>
          <w:rFonts w:hint="eastAsia" w:ascii="宋体" w:hAnsi="宋体" w:eastAsia="宋体" w:cs="宋体"/>
          <w:color w:val="auto"/>
          <w:sz w:val="21"/>
          <w:szCs w:val="21"/>
          <w:highlight w:val="none"/>
        </w:rPr>
      </w:pPr>
      <w:r>
        <w:rPr>
          <w:rFonts w:hint="eastAsia" w:ascii="宋体" w:hAnsi="宋体" w:eastAsia="宋体" w:cs="宋体"/>
          <w:color w:val="auto"/>
          <w:sz w:val="28"/>
          <w:szCs w:val="28"/>
          <w:highlight w:val="none"/>
        </w:rPr>
        <w:br w:type="page"/>
      </w:r>
      <w:bookmarkEnd w:id="160"/>
      <w:bookmarkEnd w:id="161"/>
      <w:bookmarkEnd w:id="162"/>
      <w:bookmarkEnd w:id="163"/>
      <w:bookmarkEnd w:id="164"/>
      <w:bookmarkEnd w:id="165"/>
      <w:bookmarkEnd w:id="166"/>
      <w:bookmarkStart w:id="167" w:name="_Toc110010424"/>
      <w:bookmarkStart w:id="168" w:name="_Toc1224"/>
      <w:bookmarkStart w:id="169" w:name="_Toc21178"/>
      <w:r>
        <w:rPr>
          <w:rFonts w:hint="eastAsia" w:ascii="宋体" w:hAnsi="宋体" w:eastAsia="宋体" w:cs="宋体"/>
          <w:color w:val="auto"/>
          <w:spacing w:val="8"/>
          <w:sz w:val="21"/>
          <w:szCs w:val="21"/>
          <w:highlight w:val="none"/>
        </w:rPr>
        <w:t>附</w:t>
      </w:r>
      <w:r>
        <w:rPr>
          <w:rFonts w:hint="eastAsia" w:ascii="宋体" w:hAnsi="宋体" w:eastAsia="宋体" w:cs="宋体"/>
          <w:color w:val="auto"/>
          <w:spacing w:val="6"/>
          <w:sz w:val="21"/>
          <w:szCs w:val="21"/>
          <w:highlight w:val="none"/>
        </w:rPr>
        <w:t>件：质疑函范本</w:t>
      </w:r>
      <w:bookmarkEnd w:id="167"/>
      <w:bookmarkEnd w:id="168"/>
      <w:bookmarkEnd w:id="169"/>
    </w:p>
    <w:p>
      <w:pPr>
        <w:shd w:val="clear" w:color="auto" w:fill="auto"/>
        <w:spacing w:line="250" w:lineRule="auto"/>
        <w:rPr>
          <w:rFonts w:hint="eastAsia" w:ascii="宋体" w:hAnsi="宋体" w:eastAsia="宋体" w:cs="宋体"/>
          <w:color w:val="auto"/>
          <w:sz w:val="21"/>
          <w:szCs w:val="21"/>
          <w:highlight w:val="none"/>
        </w:rPr>
      </w:pPr>
    </w:p>
    <w:p>
      <w:pPr>
        <w:shd w:val="clear" w:color="auto" w:fill="auto"/>
        <w:spacing w:before="101" w:line="225" w:lineRule="auto"/>
        <w:ind w:left="3656"/>
        <w:rPr>
          <w:rFonts w:hint="eastAsia" w:ascii="宋体" w:hAnsi="宋体" w:eastAsia="宋体" w:cs="宋体"/>
          <w:color w:val="auto"/>
          <w:sz w:val="21"/>
          <w:szCs w:val="21"/>
          <w:highlight w:val="none"/>
        </w:rPr>
      </w:pPr>
      <w:r>
        <w:rPr>
          <w:rFonts w:hint="eastAsia" w:ascii="宋体" w:hAnsi="宋体" w:eastAsia="宋体" w:cs="宋体"/>
          <w:color w:val="auto"/>
          <w:spacing w:val="25"/>
          <w:sz w:val="21"/>
          <w:szCs w:val="21"/>
          <w:highlight w:val="none"/>
        </w:rPr>
        <w:t>质</w:t>
      </w:r>
      <w:r>
        <w:rPr>
          <w:rFonts w:hint="eastAsia" w:ascii="宋体" w:hAnsi="宋体" w:eastAsia="宋体" w:cs="宋体"/>
          <w:color w:val="auto"/>
          <w:spacing w:val="24"/>
          <w:sz w:val="21"/>
          <w:szCs w:val="21"/>
          <w:highlight w:val="none"/>
        </w:rPr>
        <w:t>疑函</w:t>
      </w:r>
    </w:p>
    <w:p>
      <w:pPr>
        <w:shd w:val="clear" w:color="auto" w:fill="auto"/>
        <w:spacing w:before="237" w:line="468" w:lineRule="exact"/>
        <w:ind w:left="27"/>
        <w:outlineLvl w:val="2"/>
        <w:rPr>
          <w:rFonts w:hint="eastAsia" w:ascii="宋体" w:hAnsi="宋体" w:eastAsia="宋体" w:cs="宋体"/>
          <w:color w:val="auto"/>
          <w:sz w:val="21"/>
          <w:szCs w:val="21"/>
          <w:highlight w:val="none"/>
        </w:rPr>
      </w:pPr>
      <w:bookmarkStart w:id="170" w:name="_Toc1299"/>
      <w:bookmarkStart w:id="171" w:name="_Toc5896"/>
      <w:bookmarkStart w:id="172" w:name="_Toc25739"/>
      <w:bookmarkStart w:id="173" w:name="_Toc110010425"/>
      <w:r>
        <w:rPr>
          <w:rFonts w:hint="eastAsia" w:ascii="宋体" w:hAnsi="宋体" w:eastAsia="宋体" w:cs="宋体"/>
          <w:color w:val="auto"/>
          <w:spacing w:val="-2"/>
          <w:position w:val="2"/>
          <w:sz w:val="21"/>
          <w:szCs w:val="21"/>
          <w:highlight w:val="none"/>
        </w:rPr>
        <w:t>一、质</w:t>
      </w:r>
      <w:r>
        <w:rPr>
          <w:rFonts w:hint="eastAsia" w:ascii="宋体" w:hAnsi="宋体" w:eastAsia="宋体" w:cs="宋体"/>
          <w:color w:val="auto"/>
          <w:spacing w:val="-1"/>
          <w:position w:val="2"/>
          <w:sz w:val="21"/>
          <w:szCs w:val="21"/>
          <w:highlight w:val="none"/>
        </w:rPr>
        <w:t>疑供应商基本信息</w:t>
      </w:r>
      <w:bookmarkEnd w:id="170"/>
      <w:bookmarkEnd w:id="171"/>
      <w:bookmarkEnd w:id="172"/>
      <w:bookmarkEnd w:id="173"/>
    </w:p>
    <w:p>
      <w:pPr>
        <w:shd w:val="clear" w:color="auto" w:fill="auto"/>
        <w:spacing w:before="77" w:line="219"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质</w:t>
      </w:r>
      <w:r>
        <w:rPr>
          <w:rFonts w:hint="eastAsia" w:ascii="宋体" w:hAnsi="宋体" w:eastAsia="宋体" w:cs="宋体"/>
          <w:color w:val="auto"/>
          <w:spacing w:val="-2"/>
          <w:sz w:val="21"/>
          <w:szCs w:val="21"/>
          <w:highlight w:val="none"/>
        </w:rPr>
        <w:t>疑供应商：</w:t>
      </w:r>
      <w:r>
        <w:rPr>
          <w:rFonts w:hint="eastAsia" w:ascii="宋体" w:hAnsi="宋体" w:eastAsia="宋体" w:cs="宋体"/>
          <w:color w:val="auto"/>
          <w:sz w:val="21"/>
          <w:szCs w:val="21"/>
          <w:highlight w:val="none"/>
          <w:u w:val="dotted"/>
        </w:rPr>
        <w:t xml:space="preserve">                                       </w:t>
      </w:r>
    </w:p>
    <w:p>
      <w:pPr>
        <w:shd w:val="clear" w:color="auto" w:fill="auto"/>
        <w:spacing w:before="212" w:line="220"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地址：</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rPr>
        <w:t>邮编：</w:t>
      </w:r>
      <w:r>
        <w:rPr>
          <w:rFonts w:hint="eastAsia" w:ascii="宋体" w:hAnsi="宋体" w:eastAsia="宋体" w:cs="宋体"/>
          <w:color w:val="auto"/>
          <w:sz w:val="21"/>
          <w:szCs w:val="21"/>
          <w:highlight w:val="none"/>
          <w:u w:val="dotted"/>
        </w:rPr>
        <w:t xml:space="preserve">                   </w:t>
      </w:r>
    </w:p>
    <w:p>
      <w:pPr>
        <w:shd w:val="clear" w:color="auto" w:fill="auto"/>
        <w:spacing w:before="211" w:line="222"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联系人：</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rPr>
        <w:t>联系电话：</w:t>
      </w:r>
      <w:r>
        <w:rPr>
          <w:rFonts w:hint="eastAsia" w:ascii="宋体" w:hAnsi="宋体" w:eastAsia="宋体" w:cs="宋体"/>
          <w:color w:val="auto"/>
          <w:sz w:val="21"/>
          <w:szCs w:val="21"/>
          <w:highlight w:val="none"/>
          <w:u w:val="dotted"/>
        </w:rPr>
        <w:t xml:space="preserve">                 </w:t>
      </w:r>
    </w:p>
    <w:p>
      <w:pPr>
        <w:shd w:val="clear" w:color="auto" w:fill="auto"/>
        <w:spacing w:before="205" w:line="220"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授</w:t>
      </w:r>
      <w:r>
        <w:rPr>
          <w:rFonts w:hint="eastAsia" w:ascii="宋体" w:hAnsi="宋体" w:eastAsia="宋体" w:cs="宋体"/>
          <w:color w:val="auto"/>
          <w:spacing w:val="-2"/>
          <w:sz w:val="21"/>
          <w:szCs w:val="21"/>
          <w:highlight w:val="none"/>
        </w:rPr>
        <w:t>权代表：</w:t>
      </w:r>
      <w:r>
        <w:rPr>
          <w:rFonts w:hint="eastAsia" w:ascii="宋体" w:hAnsi="宋体" w:eastAsia="宋体" w:cs="宋体"/>
          <w:color w:val="auto"/>
          <w:sz w:val="21"/>
          <w:szCs w:val="21"/>
          <w:highlight w:val="none"/>
          <w:u w:val="dotted"/>
        </w:rPr>
        <w:t xml:space="preserve">                                         </w:t>
      </w:r>
    </w:p>
    <w:p>
      <w:pPr>
        <w:shd w:val="clear" w:color="auto" w:fill="auto"/>
        <w:spacing w:before="214" w:line="222"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联系</w:t>
      </w:r>
      <w:r>
        <w:rPr>
          <w:rFonts w:hint="eastAsia" w:ascii="宋体" w:hAnsi="宋体" w:eastAsia="宋体" w:cs="宋体"/>
          <w:color w:val="auto"/>
          <w:spacing w:val="-2"/>
          <w:sz w:val="21"/>
          <w:szCs w:val="21"/>
          <w:highlight w:val="none"/>
        </w:rPr>
        <w:t>电话：</w:t>
      </w:r>
      <w:r>
        <w:rPr>
          <w:rFonts w:hint="eastAsia" w:ascii="宋体" w:hAnsi="宋体" w:eastAsia="宋体" w:cs="宋体"/>
          <w:color w:val="auto"/>
          <w:sz w:val="21"/>
          <w:szCs w:val="21"/>
          <w:highlight w:val="none"/>
          <w:u w:val="dotted"/>
        </w:rPr>
        <w:t xml:space="preserve">                                          </w:t>
      </w:r>
    </w:p>
    <w:p>
      <w:pPr>
        <w:shd w:val="clear" w:color="auto" w:fill="auto"/>
        <w:spacing w:before="208" w:line="220"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地址：</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rPr>
        <w:t>邮编：</w:t>
      </w:r>
      <w:r>
        <w:rPr>
          <w:rFonts w:hint="eastAsia" w:ascii="宋体" w:hAnsi="宋体" w:eastAsia="宋体" w:cs="宋体"/>
          <w:color w:val="auto"/>
          <w:sz w:val="21"/>
          <w:szCs w:val="21"/>
          <w:highlight w:val="none"/>
          <w:u w:val="dotted"/>
        </w:rPr>
        <w:t xml:space="preserve">                    </w:t>
      </w:r>
    </w:p>
    <w:p>
      <w:pPr>
        <w:shd w:val="clear" w:color="auto" w:fill="auto"/>
        <w:spacing w:before="209" w:line="371" w:lineRule="exact"/>
        <w:ind w:left="27"/>
        <w:outlineLvl w:val="2"/>
        <w:rPr>
          <w:rFonts w:hint="eastAsia" w:ascii="宋体" w:hAnsi="宋体" w:eastAsia="宋体" w:cs="宋体"/>
          <w:color w:val="auto"/>
          <w:sz w:val="21"/>
          <w:szCs w:val="21"/>
          <w:highlight w:val="none"/>
        </w:rPr>
      </w:pPr>
      <w:bookmarkStart w:id="174" w:name="_Toc3585"/>
      <w:bookmarkStart w:id="175" w:name="_Toc110010426"/>
      <w:bookmarkStart w:id="176" w:name="_Toc1061"/>
      <w:bookmarkStart w:id="177" w:name="_Toc15098"/>
      <w:r>
        <w:rPr>
          <w:rFonts w:hint="eastAsia" w:ascii="宋体" w:hAnsi="宋体" w:eastAsia="宋体" w:cs="宋体"/>
          <w:color w:val="auto"/>
          <w:spacing w:val="-2"/>
          <w:position w:val="1"/>
          <w:sz w:val="21"/>
          <w:szCs w:val="21"/>
          <w:highlight w:val="none"/>
        </w:rPr>
        <w:t>二、质疑项</w:t>
      </w:r>
      <w:r>
        <w:rPr>
          <w:rFonts w:hint="eastAsia" w:ascii="宋体" w:hAnsi="宋体" w:eastAsia="宋体" w:cs="宋体"/>
          <w:color w:val="auto"/>
          <w:spacing w:val="-1"/>
          <w:position w:val="1"/>
          <w:sz w:val="21"/>
          <w:szCs w:val="21"/>
          <w:highlight w:val="none"/>
        </w:rPr>
        <w:t>目基本情况</w:t>
      </w:r>
      <w:bookmarkEnd w:id="174"/>
      <w:bookmarkEnd w:id="175"/>
      <w:bookmarkEnd w:id="176"/>
      <w:bookmarkEnd w:id="177"/>
    </w:p>
    <w:p>
      <w:pPr>
        <w:shd w:val="clear" w:color="auto" w:fill="auto"/>
        <w:spacing w:before="173" w:line="221"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质疑项目</w:t>
      </w:r>
      <w:r>
        <w:rPr>
          <w:rFonts w:hint="eastAsia" w:ascii="宋体" w:hAnsi="宋体" w:eastAsia="宋体" w:cs="宋体"/>
          <w:color w:val="auto"/>
          <w:spacing w:val="-1"/>
          <w:sz w:val="21"/>
          <w:szCs w:val="21"/>
          <w:highlight w:val="none"/>
        </w:rPr>
        <w:t>的名称：</w:t>
      </w:r>
      <w:r>
        <w:rPr>
          <w:rFonts w:hint="eastAsia" w:ascii="宋体" w:hAnsi="宋体" w:eastAsia="宋体" w:cs="宋体"/>
          <w:color w:val="auto"/>
          <w:sz w:val="21"/>
          <w:szCs w:val="21"/>
          <w:highlight w:val="none"/>
          <w:u w:val="dotted"/>
        </w:rPr>
        <w:t xml:space="preserve">                                         </w:t>
      </w:r>
    </w:p>
    <w:p>
      <w:pPr>
        <w:shd w:val="clear" w:color="auto" w:fill="auto"/>
        <w:spacing w:before="210" w:line="220"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质疑项</w:t>
      </w:r>
      <w:r>
        <w:rPr>
          <w:rFonts w:hint="eastAsia" w:ascii="宋体" w:hAnsi="宋体" w:eastAsia="宋体" w:cs="宋体"/>
          <w:color w:val="auto"/>
          <w:spacing w:val="-9"/>
          <w:sz w:val="21"/>
          <w:szCs w:val="21"/>
          <w:highlight w:val="none"/>
        </w:rPr>
        <w:t>目</w:t>
      </w:r>
      <w:r>
        <w:rPr>
          <w:rFonts w:hint="eastAsia" w:ascii="宋体" w:hAnsi="宋体" w:eastAsia="宋体" w:cs="宋体"/>
          <w:color w:val="auto"/>
          <w:spacing w:val="-5"/>
          <w:sz w:val="21"/>
          <w:szCs w:val="21"/>
          <w:highlight w:val="none"/>
        </w:rPr>
        <w:t>的编号：</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5"/>
          <w:sz w:val="21"/>
          <w:szCs w:val="21"/>
          <w:highlight w:val="none"/>
        </w:rPr>
        <w:t>包号：</w:t>
      </w:r>
      <w:r>
        <w:rPr>
          <w:rFonts w:hint="eastAsia" w:ascii="宋体" w:hAnsi="宋体" w:eastAsia="宋体" w:cs="宋体"/>
          <w:color w:val="auto"/>
          <w:sz w:val="21"/>
          <w:szCs w:val="21"/>
          <w:highlight w:val="none"/>
          <w:u w:val="dotted"/>
        </w:rPr>
        <w:t xml:space="preserve">                    </w:t>
      </w:r>
    </w:p>
    <w:p>
      <w:pPr>
        <w:shd w:val="clear" w:color="auto" w:fill="auto"/>
        <w:spacing w:before="212" w:line="219"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采购人名</w:t>
      </w:r>
      <w:r>
        <w:rPr>
          <w:rFonts w:hint="eastAsia" w:ascii="宋体" w:hAnsi="宋体" w:eastAsia="宋体" w:cs="宋体"/>
          <w:color w:val="auto"/>
          <w:spacing w:val="-1"/>
          <w:sz w:val="21"/>
          <w:szCs w:val="21"/>
          <w:highlight w:val="none"/>
        </w:rPr>
        <w:t>称：</w:t>
      </w:r>
      <w:r>
        <w:rPr>
          <w:rFonts w:hint="eastAsia" w:ascii="宋体" w:hAnsi="宋体" w:eastAsia="宋体" w:cs="宋体"/>
          <w:color w:val="auto"/>
          <w:sz w:val="21"/>
          <w:szCs w:val="21"/>
          <w:highlight w:val="none"/>
          <w:u w:val="dotted"/>
        </w:rPr>
        <w:t xml:space="preserve">                                           </w:t>
      </w:r>
    </w:p>
    <w:p>
      <w:pPr>
        <w:shd w:val="clear" w:color="auto" w:fill="auto"/>
        <w:spacing w:before="212" w:line="219"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w:t>
      </w:r>
      <w:r>
        <w:rPr>
          <w:rFonts w:hint="eastAsia" w:ascii="宋体" w:hAnsi="宋体" w:eastAsia="宋体" w:cs="宋体"/>
          <w:color w:val="auto"/>
          <w:spacing w:val="-1"/>
          <w:sz w:val="21"/>
          <w:szCs w:val="21"/>
          <w:highlight w:val="none"/>
        </w:rPr>
        <w:t>文件获取日期：</w:t>
      </w:r>
      <w:r>
        <w:rPr>
          <w:rFonts w:hint="eastAsia" w:ascii="宋体" w:hAnsi="宋体" w:eastAsia="宋体" w:cs="宋体"/>
          <w:color w:val="auto"/>
          <w:sz w:val="21"/>
          <w:szCs w:val="21"/>
          <w:highlight w:val="none"/>
          <w:u w:val="dotted"/>
        </w:rPr>
        <w:t xml:space="preserve">                                       </w:t>
      </w:r>
    </w:p>
    <w:p>
      <w:pPr>
        <w:shd w:val="clear" w:color="auto" w:fill="auto"/>
        <w:spacing w:before="213" w:line="237" w:lineRule="auto"/>
        <w:ind w:left="22"/>
        <w:outlineLvl w:val="2"/>
        <w:rPr>
          <w:rFonts w:hint="eastAsia" w:ascii="宋体" w:hAnsi="宋体" w:eastAsia="宋体" w:cs="宋体"/>
          <w:color w:val="auto"/>
          <w:sz w:val="21"/>
          <w:szCs w:val="21"/>
          <w:highlight w:val="none"/>
        </w:rPr>
      </w:pPr>
      <w:bookmarkStart w:id="178" w:name="_Toc110010427"/>
      <w:bookmarkStart w:id="179" w:name="_Toc14686"/>
      <w:bookmarkStart w:id="180" w:name="_Toc22496"/>
      <w:bookmarkStart w:id="181" w:name="_Toc32569"/>
      <w:r>
        <w:rPr>
          <w:rFonts w:hint="eastAsia" w:ascii="宋体" w:hAnsi="宋体" w:eastAsia="宋体" w:cs="宋体"/>
          <w:color w:val="auto"/>
          <w:spacing w:val="-2"/>
          <w:sz w:val="21"/>
          <w:szCs w:val="21"/>
          <w:highlight w:val="none"/>
        </w:rPr>
        <w:t>三</w:t>
      </w:r>
      <w:r>
        <w:rPr>
          <w:rFonts w:hint="eastAsia" w:ascii="宋体" w:hAnsi="宋体" w:eastAsia="宋体" w:cs="宋体"/>
          <w:color w:val="auto"/>
          <w:spacing w:val="-1"/>
          <w:sz w:val="21"/>
          <w:szCs w:val="21"/>
          <w:highlight w:val="none"/>
        </w:rPr>
        <w:t>、质疑事项具体内容</w:t>
      </w:r>
      <w:bookmarkEnd w:id="178"/>
      <w:bookmarkEnd w:id="179"/>
      <w:bookmarkEnd w:id="180"/>
      <w:bookmarkEnd w:id="181"/>
    </w:p>
    <w:p>
      <w:pPr>
        <w:shd w:val="clear" w:color="auto" w:fill="auto"/>
        <w:spacing w:before="184" w:line="221"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质</w:t>
      </w:r>
      <w:r>
        <w:rPr>
          <w:rFonts w:hint="eastAsia" w:ascii="宋体" w:hAnsi="宋体" w:eastAsia="宋体" w:cs="宋体"/>
          <w:color w:val="auto"/>
          <w:spacing w:val="-11"/>
          <w:sz w:val="21"/>
          <w:szCs w:val="21"/>
          <w:highlight w:val="none"/>
        </w:rPr>
        <w:t>疑事项 1：</w:t>
      </w:r>
      <w:r>
        <w:rPr>
          <w:rFonts w:hint="eastAsia" w:ascii="宋体" w:hAnsi="宋体" w:eastAsia="宋体" w:cs="宋体"/>
          <w:color w:val="auto"/>
          <w:sz w:val="21"/>
          <w:szCs w:val="21"/>
          <w:highlight w:val="none"/>
          <w:u w:val="dotted"/>
        </w:rPr>
        <w:t xml:space="preserve">                                             </w:t>
      </w:r>
    </w:p>
    <w:p>
      <w:pPr>
        <w:shd w:val="clear" w:color="auto" w:fill="auto"/>
        <w:spacing w:before="211" w:line="219"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事</w:t>
      </w:r>
      <w:r>
        <w:rPr>
          <w:rFonts w:hint="eastAsia" w:ascii="宋体" w:hAnsi="宋体" w:eastAsia="宋体" w:cs="宋体"/>
          <w:color w:val="auto"/>
          <w:spacing w:val="-2"/>
          <w:sz w:val="21"/>
          <w:szCs w:val="21"/>
          <w:highlight w:val="none"/>
        </w:rPr>
        <w:t>实依据：</w:t>
      </w:r>
      <w:r>
        <w:rPr>
          <w:rFonts w:hint="eastAsia" w:ascii="宋体" w:hAnsi="宋体" w:eastAsia="宋体" w:cs="宋体"/>
          <w:color w:val="auto"/>
          <w:sz w:val="21"/>
          <w:szCs w:val="21"/>
          <w:highlight w:val="none"/>
          <w:u w:val="dotted"/>
        </w:rPr>
        <w:t xml:space="preserve">                                             </w:t>
      </w:r>
    </w:p>
    <w:p>
      <w:pPr>
        <w:shd w:val="clear" w:color="auto" w:fill="auto"/>
        <w:tabs>
          <w:tab w:val="left" w:pos="8322"/>
        </w:tabs>
        <w:spacing w:before="286" w:line="241" w:lineRule="exact"/>
        <w:ind w:left="4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p>
    <w:p>
      <w:pPr>
        <w:shd w:val="clear" w:color="auto" w:fill="auto"/>
        <w:spacing w:before="230" w:line="219"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法律</w:t>
      </w:r>
      <w:r>
        <w:rPr>
          <w:rFonts w:hint="eastAsia" w:ascii="宋体" w:hAnsi="宋体" w:eastAsia="宋体" w:cs="宋体"/>
          <w:color w:val="auto"/>
          <w:spacing w:val="-2"/>
          <w:sz w:val="21"/>
          <w:szCs w:val="21"/>
          <w:highlight w:val="none"/>
        </w:rPr>
        <w:t>依据：</w:t>
      </w:r>
      <w:r>
        <w:rPr>
          <w:rFonts w:hint="eastAsia" w:ascii="宋体" w:hAnsi="宋体" w:eastAsia="宋体" w:cs="宋体"/>
          <w:color w:val="auto"/>
          <w:sz w:val="21"/>
          <w:szCs w:val="21"/>
          <w:highlight w:val="none"/>
          <w:u w:val="dotted"/>
        </w:rPr>
        <w:t xml:space="preserve">                                             </w:t>
      </w:r>
    </w:p>
    <w:p>
      <w:pPr>
        <w:shd w:val="clear" w:color="auto" w:fill="auto"/>
        <w:tabs>
          <w:tab w:val="left" w:pos="8322"/>
        </w:tabs>
        <w:spacing w:before="289" w:line="241" w:lineRule="exact"/>
        <w:ind w:left="4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p>
    <w:p>
      <w:pPr>
        <w:shd w:val="clear" w:color="auto" w:fill="auto"/>
        <w:spacing w:before="227" w:line="545" w:lineRule="exact"/>
        <w:ind w:left="506"/>
        <w:rPr>
          <w:rFonts w:hint="eastAsia" w:ascii="宋体" w:hAnsi="宋体" w:eastAsia="宋体" w:cs="宋体"/>
          <w:color w:val="auto"/>
          <w:sz w:val="21"/>
          <w:szCs w:val="21"/>
          <w:highlight w:val="none"/>
        </w:rPr>
      </w:pPr>
      <w:r>
        <w:rPr>
          <w:rFonts w:hint="eastAsia" w:ascii="宋体" w:hAnsi="宋体" w:eastAsia="宋体" w:cs="宋体"/>
          <w:color w:val="auto"/>
          <w:spacing w:val="-15"/>
          <w:position w:val="19"/>
          <w:sz w:val="21"/>
          <w:szCs w:val="21"/>
          <w:highlight w:val="none"/>
        </w:rPr>
        <w:t>质</w:t>
      </w:r>
      <w:r>
        <w:rPr>
          <w:rFonts w:hint="eastAsia" w:ascii="宋体" w:hAnsi="宋体" w:eastAsia="宋体" w:cs="宋体"/>
          <w:color w:val="auto"/>
          <w:spacing w:val="-11"/>
          <w:position w:val="19"/>
          <w:sz w:val="21"/>
          <w:szCs w:val="21"/>
          <w:highlight w:val="none"/>
        </w:rPr>
        <w:t>疑事项 2</w:t>
      </w:r>
    </w:p>
    <w:p>
      <w:pPr>
        <w:shd w:val="clear" w:color="auto" w:fill="auto"/>
        <w:spacing w:line="442" w:lineRule="exact"/>
        <w:ind w:left="522"/>
        <w:rPr>
          <w:rFonts w:hint="eastAsia" w:ascii="宋体" w:hAnsi="宋体" w:eastAsia="宋体" w:cs="宋体"/>
          <w:color w:val="auto"/>
          <w:sz w:val="21"/>
          <w:szCs w:val="21"/>
          <w:highlight w:val="none"/>
        </w:rPr>
      </w:pPr>
      <w:r>
        <w:rPr>
          <w:rFonts w:hint="eastAsia" w:ascii="宋体" w:hAnsi="宋体" w:eastAsia="宋体" w:cs="宋体"/>
          <w:color w:val="auto"/>
          <w:position w:val="3"/>
          <w:sz w:val="21"/>
          <w:szCs w:val="21"/>
          <w:highlight w:val="none"/>
        </w:rPr>
        <w:t>……</w:t>
      </w:r>
    </w:p>
    <w:p>
      <w:pPr>
        <w:shd w:val="clear" w:color="auto" w:fill="auto"/>
        <w:jc w:val="center"/>
        <w:rPr>
          <w:rFonts w:hint="eastAsia" w:ascii="宋体" w:hAnsi="宋体" w:eastAsia="宋体" w:cs="宋体"/>
          <w:color w:val="auto"/>
          <w:sz w:val="21"/>
          <w:szCs w:val="21"/>
          <w:highlight w:val="none"/>
        </w:rPr>
      </w:pPr>
    </w:p>
    <w:p>
      <w:pPr>
        <w:shd w:val="clear" w:color="auto" w:fill="auto"/>
        <w:spacing w:line="442" w:lineRule="exact"/>
        <w:ind w:left="522"/>
        <w:rPr>
          <w:rFonts w:hint="eastAsia" w:ascii="宋体" w:hAnsi="宋体" w:eastAsia="宋体" w:cs="宋体"/>
          <w:color w:val="auto"/>
          <w:position w:val="3"/>
          <w:sz w:val="21"/>
          <w:szCs w:val="21"/>
          <w:highlight w:val="none"/>
        </w:rPr>
      </w:pPr>
      <w:r>
        <w:rPr>
          <w:rFonts w:hint="eastAsia" w:ascii="宋体" w:hAnsi="宋体" w:eastAsia="宋体" w:cs="宋体"/>
          <w:color w:val="auto"/>
          <w:position w:val="3"/>
          <w:sz w:val="21"/>
          <w:szCs w:val="21"/>
          <w:highlight w:val="none"/>
        </w:rPr>
        <w:t>签字(签章)：                          日期：</w:t>
      </w:r>
    </w:p>
    <w:p>
      <w:pPr>
        <w:shd w:val="clear" w:color="auto" w:fill="auto"/>
        <w:spacing w:before="56" w:line="185" w:lineRule="auto"/>
        <w:rPr>
          <w:rFonts w:hint="eastAsia" w:ascii="宋体" w:hAnsi="宋体" w:eastAsia="宋体" w:cs="宋体"/>
          <w:color w:val="auto"/>
          <w:sz w:val="21"/>
          <w:szCs w:val="21"/>
          <w:highlight w:val="none"/>
        </w:rPr>
      </w:pPr>
    </w:p>
    <w:p>
      <w:pPr>
        <w:shd w:val="clear" w:color="auto" w:fill="auto"/>
        <w:spacing w:line="14" w:lineRule="auto"/>
        <w:rPr>
          <w:rFonts w:hint="eastAsia" w:ascii="宋体" w:hAnsi="宋体" w:eastAsia="宋体" w:cs="宋体"/>
          <w:color w:val="auto"/>
          <w:sz w:val="21"/>
          <w:szCs w:val="21"/>
          <w:highlight w:val="none"/>
        </w:rPr>
        <w:sectPr>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shd w:val="clear" w:color="auto" w:fill="auto"/>
        <w:rPr>
          <w:rFonts w:hint="eastAsia" w:ascii="宋体" w:hAnsi="宋体" w:eastAsia="宋体" w:cs="宋体"/>
          <w:color w:val="auto"/>
          <w:sz w:val="21"/>
          <w:szCs w:val="21"/>
          <w:highlight w:val="none"/>
        </w:rPr>
        <w:sectPr>
          <w:footerReference r:id="rId10"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shd w:val="clear" w:color="auto" w:fill="auto"/>
        <w:spacing w:line="478" w:lineRule="auto"/>
        <w:rPr>
          <w:rFonts w:hint="eastAsia" w:ascii="宋体" w:hAnsi="宋体" w:eastAsia="宋体" w:cs="宋体"/>
          <w:color w:val="auto"/>
          <w:sz w:val="21"/>
          <w:szCs w:val="21"/>
          <w:highlight w:val="none"/>
        </w:rPr>
      </w:pPr>
    </w:p>
    <w:p>
      <w:pPr>
        <w:shd w:val="clear" w:color="auto" w:fill="auto"/>
        <w:spacing w:before="91" w:line="220"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质疑函制</w:t>
      </w:r>
      <w:r>
        <w:rPr>
          <w:rFonts w:hint="eastAsia" w:ascii="宋体" w:hAnsi="宋体" w:eastAsia="宋体" w:cs="宋体"/>
          <w:color w:val="auto"/>
          <w:spacing w:val="-1"/>
          <w:sz w:val="21"/>
          <w:szCs w:val="21"/>
          <w:highlight w:val="none"/>
        </w:rPr>
        <w:t>作说明：</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1.供应商提出质疑时，应提交质疑函和必要的证明材料。</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2.质疑供应商若委托代理人进行质疑的，质疑函应按要求列明 “授权代表”的有关内容，并在附件中提交由质疑供应商签署的授权 委托书。授权委托书应载明代理人的姓名或者名称、代理事项、具体 权限、期限和相关事项。</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3.质疑供应商若对项目的某一分包进行质疑，质疑函中应列明具 体分包号。</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4.质疑函的质疑事项应具体、明确，并有必要的事实依据和法律 依据。</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5.质疑函的质疑请求应与质疑事项相关。</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6.质疑供应商为自然人的，质疑函应由本人签字；质疑供应商为 法人或者其他组织的，质疑函应由法定代表人、主要负责人，或者其 授权代表签字或者盖章，并加盖公章。</w:t>
      </w:r>
    </w:p>
    <w:p>
      <w:pPr>
        <w:shd w:val="clear" w:color="auto" w:fill="auto"/>
        <w:spacing w:line="360" w:lineRule="auto"/>
        <w:jc w:val="center"/>
        <w:rPr>
          <w:rFonts w:hint="eastAsia" w:ascii="宋体" w:hAnsi="宋体" w:eastAsia="宋体" w:cs="宋体"/>
          <w:color w:val="auto"/>
          <w:kern w:val="0"/>
          <w:sz w:val="24"/>
          <w:highlight w:val="none"/>
        </w:rPr>
      </w:pPr>
    </w:p>
    <w:p>
      <w:pPr>
        <w:shd w:val="clear" w:color="auto" w:fill="auto"/>
        <w:spacing w:before="101" w:line="224" w:lineRule="auto"/>
        <w:ind w:left="49"/>
        <w:outlineLvl w:val="2"/>
        <w:rPr>
          <w:rFonts w:hint="eastAsia" w:ascii="宋体" w:hAnsi="宋体" w:eastAsia="宋体" w:cs="宋体"/>
          <w:color w:val="auto"/>
          <w:sz w:val="21"/>
          <w:szCs w:val="21"/>
          <w:highlight w:val="none"/>
        </w:rPr>
      </w:pPr>
      <w:r>
        <w:rPr>
          <w:rFonts w:hint="eastAsia" w:ascii="宋体" w:hAnsi="宋体" w:eastAsia="宋体" w:cs="宋体"/>
          <w:b/>
          <w:bCs/>
          <w:color w:val="auto"/>
          <w:kern w:val="0"/>
          <w:sz w:val="24"/>
          <w:highlight w:val="none"/>
        </w:rPr>
        <w:br w:type="page"/>
      </w:r>
      <w:bookmarkStart w:id="182" w:name="_Toc22150"/>
      <w:bookmarkStart w:id="183" w:name="_Toc23110"/>
      <w:bookmarkStart w:id="184" w:name="_Toc31259"/>
      <w:bookmarkStart w:id="185" w:name="_Toc110010428"/>
      <w:r>
        <w:rPr>
          <w:rFonts w:hint="eastAsia" w:ascii="宋体" w:hAnsi="宋体" w:eastAsia="宋体" w:cs="宋体"/>
          <w:color w:val="auto"/>
          <w:spacing w:val="8"/>
          <w:sz w:val="21"/>
          <w:szCs w:val="21"/>
          <w:highlight w:val="none"/>
        </w:rPr>
        <w:t>附</w:t>
      </w:r>
      <w:r>
        <w:rPr>
          <w:rFonts w:hint="eastAsia" w:ascii="宋体" w:hAnsi="宋体" w:eastAsia="宋体" w:cs="宋体"/>
          <w:color w:val="auto"/>
          <w:spacing w:val="6"/>
          <w:sz w:val="21"/>
          <w:szCs w:val="21"/>
          <w:highlight w:val="none"/>
        </w:rPr>
        <w:t>件：投诉书范本</w:t>
      </w:r>
      <w:bookmarkEnd w:id="182"/>
      <w:bookmarkEnd w:id="183"/>
      <w:bookmarkEnd w:id="184"/>
      <w:bookmarkEnd w:id="185"/>
    </w:p>
    <w:p>
      <w:pPr>
        <w:shd w:val="clear" w:color="auto" w:fill="auto"/>
        <w:spacing w:line="393" w:lineRule="auto"/>
        <w:rPr>
          <w:rFonts w:hint="eastAsia" w:ascii="宋体" w:hAnsi="宋体" w:eastAsia="宋体" w:cs="宋体"/>
          <w:color w:val="auto"/>
          <w:sz w:val="21"/>
          <w:szCs w:val="21"/>
          <w:highlight w:val="none"/>
        </w:rPr>
      </w:pPr>
    </w:p>
    <w:p>
      <w:pPr>
        <w:shd w:val="clear" w:color="auto" w:fill="auto"/>
        <w:spacing w:before="115" w:line="22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4"/>
          <w:sz w:val="21"/>
          <w:szCs w:val="21"/>
          <w:highlight w:val="none"/>
        </w:rPr>
        <w:t>投诉</w:t>
      </w:r>
      <w:r>
        <w:rPr>
          <w:rFonts w:hint="eastAsia" w:ascii="宋体" w:hAnsi="宋体" w:eastAsia="宋体" w:cs="宋体"/>
          <w:color w:val="auto"/>
          <w:spacing w:val="23"/>
          <w:sz w:val="21"/>
          <w:szCs w:val="21"/>
          <w:highlight w:val="none"/>
        </w:rPr>
        <w:t>书</w:t>
      </w:r>
    </w:p>
    <w:p>
      <w:pPr>
        <w:shd w:val="clear" w:color="auto" w:fill="auto"/>
        <w:spacing w:before="265" w:line="434" w:lineRule="exact"/>
        <w:ind w:left="27"/>
        <w:outlineLvl w:val="2"/>
        <w:rPr>
          <w:rFonts w:hint="eastAsia" w:ascii="宋体" w:hAnsi="宋体" w:eastAsia="宋体" w:cs="宋体"/>
          <w:color w:val="auto"/>
          <w:sz w:val="21"/>
          <w:szCs w:val="21"/>
          <w:highlight w:val="none"/>
        </w:rPr>
      </w:pPr>
      <w:bookmarkStart w:id="186" w:name="_Toc110010429"/>
      <w:bookmarkStart w:id="187" w:name="_Toc26371"/>
      <w:bookmarkStart w:id="188" w:name="_Toc21592"/>
      <w:bookmarkStart w:id="189" w:name="_Toc5746"/>
      <w:r>
        <w:rPr>
          <w:rFonts w:hint="eastAsia" w:ascii="宋体" w:hAnsi="宋体" w:eastAsia="宋体" w:cs="宋体"/>
          <w:color w:val="auto"/>
          <w:spacing w:val="-2"/>
          <w:position w:val="1"/>
          <w:sz w:val="21"/>
          <w:szCs w:val="21"/>
          <w:highlight w:val="none"/>
        </w:rPr>
        <w:t>一、投诉</w:t>
      </w:r>
      <w:r>
        <w:rPr>
          <w:rFonts w:hint="eastAsia" w:ascii="宋体" w:hAnsi="宋体" w:eastAsia="宋体" w:cs="宋体"/>
          <w:color w:val="auto"/>
          <w:spacing w:val="-1"/>
          <w:position w:val="1"/>
          <w:sz w:val="21"/>
          <w:szCs w:val="21"/>
          <w:highlight w:val="none"/>
        </w:rPr>
        <w:t>相关主体基本情况</w:t>
      </w:r>
      <w:bookmarkEnd w:id="186"/>
      <w:bookmarkEnd w:id="187"/>
      <w:bookmarkEnd w:id="188"/>
      <w:bookmarkEnd w:id="189"/>
    </w:p>
    <w:p>
      <w:pPr>
        <w:shd w:val="clear" w:color="auto" w:fill="auto"/>
        <w:spacing w:before="1" w:line="220" w:lineRule="auto"/>
        <w:ind w:left="5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投</w:t>
      </w:r>
      <w:r>
        <w:rPr>
          <w:rFonts w:hint="eastAsia" w:ascii="宋体" w:hAnsi="宋体" w:eastAsia="宋体" w:cs="宋体"/>
          <w:color w:val="auto"/>
          <w:spacing w:val="-3"/>
          <w:sz w:val="21"/>
          <w:szCs w:val="21"/>
          <w:highlight w:val="none"/>
        </w:rPr>
        <w:t>诉人：</w:t>
      </w:r>
      <w:r>
        <w:rPr>
          <w:rFonts w:hint="eastAsia" w:ascii="宋体" w:hAnsi="宋体" w:eastAsia="宋体" w:cs="宋体"/>
          <w:color w:val="auto"/>
          <w:sz w:val="21"/>
          <w:szCs w:val="21"/>
          <w:highlight w:val="none"/>
          <w:u w:val="dotted"/>
        </w:rPr>
        <w:t xml:space="preserve">                                                 </w:t>
      </w:r>
    </w:p>
    <w:p>
      <w:pPr>
        <w:shd w:val="clear" w:color="auto" w:fill="auto"/>
        <w:spacing w:before="102" w:line="220"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地址：</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rPr>
        <w:t>邮编：</w:t>
      </w:r>
      <w:r>
        <w:rPr>
          <w:rFonts w:hint="eastAsia" w:ascii="宋体" w:hAnsi="宋体" w:eastAsia="宋体" w:cs="宋体"/>
          <w:color w:val="auto"/>
          <w:sz w:val="21"/>
          <w:szCs w:val="21"/>
          <w:highlight w:val="none"/>
          <w:u w:val="dotted"/>
        </w:rPr>
        <w:t xml:space="preserve">                   </w:t>
      </w:r>
    </w:p>
    <w:p>
      <w:pPr>
        <w:shd w:val="clear" w:color="auto" w:fill="auto"/>
        <w:spacing w:before="101" w:line="220"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法定代</w:t>
      </w:r>
      <w:r>
        <w:rPr>
          <w:rFonts w:hint="eastAsia" w:ascii="宋体" w:hAnsi="宋体" w:eastAsia="宋体" w:cs="宋体"/>
          <w:color w:val="auto"/>
          <w:spacing w:val="-1"/>
          <w:sz w:val="21"/>
          <w:szCs w:val="21"/>
          <w:highlight w:val="none"/>
        </w:rPr>
        <w:t>表人/主要负责人：</w:t>
      </w:r>
      <w:r>
        <w:rPr>
          <w:rFonts w:hint="eastAsia" w:ascii="宋体" w:hAnsi="宋体" w:eastAsia="宋体" w:cs="宋体"/>
          <w:color w:val="auto"/>
          <w:sz w:val="21"/>
          <w:szCs w:val="21"/>
          <w:highlight w:val="none"/>
          <w:u w:val="dotted"/>
        </w:rPr>
        <w:t xml:space="preserve">                                  </w:t>
      </w:r>
    </w:p>
    <w:p>
      <w:pPr>
        <w:shd w:val="clear" w:color="auto" w:fill="auto"/>
        <w:spacing w:before="104" w:line="222"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联系</w:t>
      </w:r>
      <w:r>
        <w:rPr>
          <w:rFonts w:hint="eastAsia" w:ascii="宋体" w:hAnsi="宋体" w:eastAsia="宋体" w:cs="宋体"/>
          <w:color w:val="auto"/>
          <w:spacing w:val="-2"/>
          <w:sz w:val="21"/>
          <w:szCs w:val="21"/>
          <w:highlight w:val="none"/>
        </w:rPr>
        <w:t>电话：</w:t>
      </w:r>
      <w:r>
        <w:rPr>
          <w:rFonts w:hint="eastAsia" w:ascii="宋体" w:hAnsi="宋体" w:eastAsia="宋体" w:cs="宋体"/>
          <w:color w:val="auto"/>
          <w:sz w:val="21"/>
          <w:szCs w:val="21"/>
          <w:highlight w:val="none"/>
          <w:u w:val="dotted"/>
        </w:rPr>
        <w:t xml:space="preserve">                                             </w:t>
      </w:r>
    </w:p>
    <w:p>
      <w:pPr>
        <w:shd w:val="clear" w:color="auto" w:fill="auto"/>
        <w:spacing w:before="99" w:line="220"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授权代表：</w:t>
      </w:r>
      <w:r>
        <w:rPr>
          <w:rFonts w:hint="eastAsia" w:ascii="宋体" w:hAnsi="宋体" w:eastAsia="宋体" w:cs="宋体"/>
          <w:color w:val="auto"/>
          <w:spacing w:val="-6"/>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u w:val="dotted"/>
          <w:lang w:val="en-US" w:eastAsia="zh-CN"/>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rPr>
        <w:t>联系电话：</w:t>
      </w:r>
      <w:r>
        <w:rPr>
          <w:rFonts w:hint="eastAsia" w:ascii="宋体" w:hAnsi="宋体" w:eastAsia="宋体" w:cs="宋体"/>
          <w:color w:val="auto"/>
          <w:sz w:val="21"/>
          <w:szCs w:val="21"/>
          <w:highlight w:val="none"/>
          <w:u w:val="dotted"/>
        </w:rPr>
        <w:t xml:space="preserve">                </w:t>
      </w:r>
    </w:p>
    <w:p>
      <w:pPr>
        <w:shd w:val="clear" w:color="auto" w:fill="auto"/>
        <w:spacing w:before="101" w:line="220"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地址：</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u w:val="dotted"/>
          <w:lang w:val="en-US" w:eastAsia="zh-CN"/>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rPr>
        <w:t>邮编：</w:t>
      </w:r>
      <w:r>
        <w:rPr>
          <w:rFonts w:hint="eastAsia" w:ascii="宋体" w:hAnsi="宋体" w:eastAsia="宋体" w:cs="宋体"/>
          <w:color w:val="auto"/>
          <w:sz w:val="21"/>
          <w:szCs w:val="21"/>
          <w:highlight w:val="none"/>
          <w:u w:val="dotted"/>
        </w:rPr>
        <w:t xml:space="preserve">                    </w:t>
      </w:r>
    </w:p>
    <w:p>
      <w:pPr>
        <w:shd w:val="clear" w:color="auto" w:fill="auto"/>
        <w:spacing w:before="103" w:line="220"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被</w:t>
      </w:r>
      <w:r>
        <w:rPr>
          <w:rFonts w:hint="eastAsia" w:ascii="宋体" w:hAnsi="宋体" w:eastAsia="宋体" w:cs="宋体"/>
          <w:color w:val="auto"/>
          <w:spacing w:val="-11"/>
          <w:sz w:val="21"/>
          <w:szCs w:val="21"/>
          <w:highlight w:val="none"/>
        </w:rPr>
        <w:t>投诉人 1：</w:t>
      </w:r>
    </w:p>
    <w:p>
      <w:pPr>
        <w:shd w:val="clear" w:color="auto" w:fill="auto"/>
        <w:spacing w:before="101" w:line="185"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地址：</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u w:val="dotted"/>
          <w:lang w:val="en-US" w:eastAsia="zh-CN"/>
        </w:rPr>
        <w:t xml:space="preserve"> </w:t>
      </w:r>
      <w:r>
        <w:rPr>
          <w:rFonts w:hint="eastAsia" w:ascii="宋体" w:hAnsi="宋体" w:eastAsia="宋体" w:cs="宋体"/>
          <w:color w:val="auto"/>
          <w:spacing w:val="-4"/>
          <w:sz w:val="21"/>
          <w:szCs w:val="21"/>
          <w:highlight w:val="none"/>
        </w:rPr>
        <w:t>邮编：</w:t>
      </w:r>
      <w:r>
        <w:rPr>
          <w:rFonts w:hint="eastAsia" w:ascii="宋体" w:hAnsi="宋体" w:eastAsia="宋体" w:cs="宋体"/>
          <w:color w:val="auto"/>
          <w:sz w:val="21"/>
          <w:szCs w:val="21"/>
          <w:highlight w:val="none"/>
          <w:u w:val="dotted"/>
        </w:rPr>
        <w:t xml:space="preserve">                    </w:t>
      </w:r>
    </w:p>
    <w:p>
      <w:pPr>
        <w:shd w:val="clear" w:color="auto" w:fill="auto"/>
        <w:rPr>
          <w:rFonts w:hint="eastAsia" w:ascii="宋体" w:hAnsi="宋体" w:eastAsia="宋体" w:cs="宋体"/>
          <w:color w:val="auto"/>
          <w:sz w:val="21"/>
          <w:szCs w:val="21"/>
          <w:highlight w:val="none"/>
        </w:rPr>
      </w:pPr>
    </w:p>
    <w:p>
      <w:pPr>
        <w:shd w:val="clear" w:color="auto" w:fill="auto"/>
        <w:spacing w:before="103" w:line="220" w:lineRule="auto"/>
        <w:ind w:left="505"/>
        <w:rPr>
          <w:rFonts w:hint="eastAsia" w:ascii="宋体" w:hAnsi="宋体" w:eastAsia="宋体" w:cs="宋体"/>
          <w:color w:val="auto"/>
          <w:spacing w:val="-17"/>
          <w:sz w:val="21"/>
          <w:szCs w:val="21"/>
          <w:highlight w:val="none"/>
        </w:rPr>
      </w:pPr>
      <w:r>
        <w:rPr>
          <w:rFonts w:hint="eastAsia" w:ascii="宋体" w:hAnsi="宋体" w:eastAsia="宋体" w:cs="宋体"/>
          <w:color w:val="auto"/>
          <w:spacing w:val="-17"/>
          <w:sz w:val="21"/>
          <w:szCs w:val="21"/>
          <w:highlight w:val="none"/>
        </w:rPr>
        <w:t>联系人：</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17"/>
          <w:sz w:val="21"/>
          <w:szCs w:val="21"/>
          <w:highlight w:val="none"/>
        </w:rPr>
        <w:t xml:space="preserve">联系电话：                </w:t>
      </w:r>
    </w:p>
    <w:p>
      <w:pPr>
        <w:shd w:val="clear" w:color="auto" w:fill="auto"/>
        <w:spacing w:before="103" w:line="220"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联系人：</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17"/>
          <w:sz w:val="21"/>
          <w:szCs w:val="21"/>
          <w:highlight w:val="none"/>
        </w:rPr>
        <w:t xml:space="preserve">联系电话：     </w:t>
      </w:r>
      <w:r>
        <w:rPr>
          <w:rFonts w:hint="eastAsia" w:ascii="宋体" w:hAnsi="宋体" w:eastAsia="宋体" w:cs="宋体"/>
          <w:color w:val="auto"/>
          <w:sz w:val="21"/>
          <w:szCs w:val="21"/>
          <w:highlight w:val="none"/>
          <w:u w:val="dotted"/>
        </w:rPr>
        <w:t xml:space="preserve">           </w:t>
      </w:r>
    </w:p>
    <w:p>
      <w:pPr>
        <w:shd w:val="clear" w:color="auto" w:fill="auto"/>
        <w:spacing w:before="100" w:line="371" w:lineRule="exact"/>
        <w:ind w:left="27"/>
        <w:outlineLvl w:val="2"/>
        <w:rPr>
          <w:rFonts w:hint="eastAsia" w:ascii="宋体" w:hAnsi="宋体" w:eastAsia="宋体" w:cs="宋体"/>
          <w:color w:val="auto"/>
          <w:sz w:val="21"/>
          <w:szCs w:val="21"/>
          <w:highlight w:val="none"/>
        </w:rPr>
      </w:pPr>
      <w:bookmarkStart w:id="190" w:name="_Toc27620"/>
      <w:bookmarkStart w:id="191" w:name="_Toc25199"/>
      <w:bookmarkStart w:id="192" w:name="_Toc110010430"/>
      <w:bookmarkStart w:id="193" w:name="_Toc377"/>
      <w:r>
        <w:rPr>
          <w:rFonts w:hint="eastAsia" w:ascii="宋体" w:hAnsi="宋体" w:eastAsia="宋体" w:cs="宋体"/>
          <w:color w:val="auto"/>
          <w:spacing w:val="-2"/>
          <w:position w:val="1"/>
          <w:sz w:val="21"/>
          <w:szCs w:val="21"/>
          <w:highlight w:val="none"/>
        </w:rPr>
        <w:t>二、投诉项目</w:t>
      </w:r>
      <w:r>
        <w:rPr>
          <w:rFonts w:hint="eastAsia" w:ascii="宋体" w:hAnsi="宋体" w:eastAsia="宋体" w:cs="宋体"/>
          <w:color w:val="auto"/>
          <w:spacing w:val="-1"/>
          <w:position w:val="1"/>
          <w:sz w:val="21"/>
          <w:szCs w:val="21"/>
          <w:highlight w:val="none"/>
        </w:rPr>
        <w:t>基本情况</w:t>
      </w:r>
      <w:bookmarkEnd w:id="190"/>
      <w:bookmarkEnd w:id="191"/>
      <w:bookmarkEnd w:id="192"/>
      <w:bookmarkEnd w:id="193"/>
    </w:p>
    <w:p>
      <w:pPr>
        <w:shd w:val="clear" w:color="auto" w:fill="auto"/>
        <w:spacing w:before="64" w:line="219"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采购项</w:t>
      </w:r>
      <w:r>
        <w:rPr>
          <w:rFonts w:hint="eastAsia" w:ascii="宋体" w:hAnsi="宋体" w:eastAsia="宋体" w:cs="宋体"/>
          <w:color w:val="auto"/>
          <w:spacing w:val="-1"/>
          <w:sz w:val="21"/>
          <w:szCs w:val="21"/>
          <w:highlight w:val="none"/>
        </w:rPr>
        <w:t>目名称：</w:t>
      </w:r>
      <w:r>
        <w:rPr>
          <w:rFonts w:hint="eastAsia" w:ascii="宋体" w:hAnsi="宋体" w:eastAsia="宋体" w:cs="宋体"/>
          <w:color w:val="auto"/>
          <w:sz w:val="21"/>
          <w:szCs w:val="21"/>
          <w:highlight w:val="none"/>
          <w:u w:val="dotted"/>
        </w:rPr>
        <w:t xml:space="preserve">                                           </w:t>
      </w:r>
    </w:p>
    <w:p>
      <w:pPr>
        <w:shd w:val="clear" w:color="auto" w:fill="auto"/>
        <w:spacing w:before="104" w:line="219"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采购项目</w:t>
      </w:r>
      <w:r>
        <w:rPr>
          <w:rFonts w:hint="eastAsia" w:ascii="宋体" w:hAnsi="宋体" w:eastAsia="宋体" w:cs="宋体"/>
          <w:color w:val="auto"/>
          <w:spacing w:val="-4"/>
          <w:sz w:val="21"/>
          <w:szCs w:val="21"/>
          <w:highlight w:val="none"/>
        </w:rPr>
        <w:t>编号：</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rPr>
        <w:t>包号：</w:t>
      </w:r>
      <w:r>
        <w:rPr>
          <w:rFonts w:hint="eastAsia" w:ascii="宋体" w:hAnsi="宋体" w:eastAsia="宋体" w:cs="宋体"/>
          <w:color w:val="auto"/>
          <w:sz w:val="21"/>
          <w:szCs w:val="21"/>
          <w:highlight w:val="none"/>
          <w:u w:val="dotted"/>
        </w:rPr>
        <w:t xml:space="preserve">              </w:t>
      </w:r>
    </w:p>
    <w:p>
      <w:pPr>
        <w:shd w:val="clear" w:color="auto" w:fill="auto"/>
        <w:spacing w:before="102" w:line="219"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采购人名</w:t>
      </w:r>
      <w:r>
        <w:rPr>
          <w:rFonts w:hint="eastAsia" w:ascii="宋体" w:hAnsi="宋体" w:eastAsia="宋体" w:cs="宋体"/>
          <w:color w:val="auto"/>
          <w:spacing w:val="-1"/>
          <w:sz w:val="21"/>
          <w:szCs w:val="21"/>
          <w:highlight w:val="none"/>
        </w:rPr>
        <w:t>称：</w:t>
      </w:r>
      <w:r>
        <w:rPr>
          <w:rFonts w:hint="eastAsia" w:ascii="宋体" w:hAnsi="宋体" w:eastAsia="宋体" w:cs="宋体"/>
          <w:color w:val="auto"/>
          <w:sz w:val="21"/>
          <w:szCs w:val="21"/>
          <w:highlight w:val="none"/>
          <w:u w:val="dotted"/>
        </w:rPr>
        <w:t xml:space="preserve">                                           </w:t>
      </w:r>
    </w:p>
    <w:p>
      <w:pPr>
        <w:shd w:val="clear" w:color="auto" w:fill="auto"/>
        <w:spacing w:before="105" w:line="219"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代理机构名</w:t>
      </w:r>
      <w:r>
        <w:rPr>
          <w:rFonts w:hint="eastAsia" w:ascii="宋体" w:hAnsi="宋体" w:eastAsia="宋体" w:cs="宋体"/>
          <w:color w:val="auto"/>
          <w:spacing w:val="-1"/>
          <w:sz w:val="21"/>
          <w:szCs w:val="21"/>
          <w:highlight w:val="none"/>
        </w:rPr>
        <w:t>称：</w:t>
      </w:r>
      <w:r>
        <w:rPr>
          <w:rFonts w:hint="eastAsia" w:ascii="宋体" w:hAnsi="宋体" w:eastAsia="宋体" w:cs="宋体"/>
          <w:color w:val="auto"/>
          <w:sz w:val="21"/>
          <w:szCs w:val="21"/>
          <w:highlight w:val="none"/>
          <w:u w:val="dotted"/>
        </w:rPr>
        <w:t xml:space="preserve">                                           </w:t>
      </w:r>
    </w:p>
    <w:p>
      <w:pPr>
        <w:shd w:val="clear" w:color="auto" w:fill="auto"/>
        <w:spacing w:before="104" w:line="219"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采购文件公告:</w:t>
      </w:r>
      <w:r>
        <w:rPr>
          <w:rFonts w:hint="eastAsia" w:ascii="宋体" w:hAnsi="宋体" w:eastAsia="宋体" w:cs="宋体"/>
          <w:color w:val="auto"/>
          <w:spacing w:val="7"/>
          <w:sz w:val="21"/>
          <w:szCs w:val="21"/>
          <w:highlight w:val="none"/>
          <w:u w:val="single"/>
        </w:rPr>
        <w:t xml:space="preserve">  是/否 </w:t>
      </w:r>
      <w:r>
        <w:rPr>
          <w:rFonts w:hint="eastAsia" w:ascii="宋体" w:hAnsi="宋体" w:eastAsia="宋体" w:cs="宋体"/>
          <w:color w:val="auto"/>
          <w:spacing w:val="7"/>
          <w:sz w:val="21"/>
          <w:szCs w:val="21"/>
          <w:highlight w:val="none"/>
        </w:rPr>
        <w:t xml:space="preserve"> 公告期限</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u w:val="dotted"/>
        </w:rPr>
        <w:t xml:space="preserve">                        </w:t>
      </w:r>
    </w:p>
    <w:p>
      <w:pPr>
        <w:shd w:val="clear" w:color="auto" w:fill="auto"/>
        <w:spacing w:before="103" w:line="287" w:lineRule="auto"/>
        <w:ind w:left="22" w:right="12" w:firstLine="48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采购结果公告：</w:t>
      </w:r>
      <w:r>
        <w:rPr>
          <w:rFonts w:hint="eastAsia" w:ascii="宋体" w:hAnsi="宋体" w:eastAsia="宋体" w:cs="宋体"/>
          <w:color w:val="auto"/>
          <w:spacing w:val="-1"/>
          <w:sz w:val="21"/>
          <w:szCs w:val="21"/>
          <w:highlight w:val="none"/>
          <w:u w:val="single"/>
        </w:rPr>
        <w:t xml:space="preserve">  是/否 </w:t>
      </w:r>
      <w:r>
        <w:rPr>
          <w:rFonts w:hint="eastAsia" w:ascii="宋体" w:hAnsi="宋体" w:eastAsia="宋体" w:cs="宋体"/>
          <w:color w:val="auto"/>
          <w:spacing w:val="-1"/>
          <w:sz w:val="21"/>
          <w:szCs w:val="21"/>
          <w:highlight w:val="none"/>
        </w:rPr>
        <w:t xml:space="preserve"> 公告期限：</w:t>
      </w:r>
      <w:r>
        <w:rPr>
          <w:rFonts w:hint="eastAsia" w:ascii="宋体" w:hAnsi="宋体" w:eastAsia="宋体" w:cs="宋体"/>
          <w:color w:val="auto"/>
          <w:spacing w:val="-1"/>
          <w:sz w:val="21"/>
          <w:szCs w:val="21"/>
          <w:highlight w:val="none"/>
          <w:u w:val="dotted"/>
        </w:rPr>
        <w:t xml:space="preserve">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pPr>
        <w:shd w:val="clear" w:color="auto" w:fill="auto"/>
        <w:spacing w:before="100" w:line="371" w:lineRule="exact"/>
        <w:ind w:left="27" w:right="0" w:firstLine="0"/>
        <w:outlineLvl w:val="2"/>
        <w:rPr>
          <w:rFonts w:hint="eastAsia" w:ascii="宋体" w:hAnsi="宋体" w:eastAsia="宋体" w:cs="宋体"/>
          <w:color w:val="auto"/>
          <w:spacing w:val="-2"/>
          <w:position w:val="1"/>
          <w:sz w:val="21"/>
          <w:szCs w:val="21"/>
          <w:highlight w:val="none"/>
        </w:rPr>
      </w:pPr>
      <w:r>
        <w:rPr>
          <w:rFonts w:hint="eastAsia" w:ascii="宋体" w:hAnsi="宋体" w:eastAsia="宋体" w:cs="宋体"/>
          <w:color w:val="auto"/>
          <w:spacing w:val="-2"/>
          <w:position w:val="1"/>
          <w:sz w:val="21"/>
          <w:szCs w:val="21"/>
          <w:highlight w:val="none"/>
        </w:rPr>
        <w:t>三、质疑基本情况</w:t>
      </w:r>
    </w:p>
    <w:p>
      <w:pPr>
        <w:shd w:val="clear" w:color="auto" w:fill="auto"/>
        <w:spacing w:before="1" w:line="287" w:lineRule="auto"/>
        <w:ind w:left="23" w:right="11" w:firstLine="48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投</w:t>
      </w:r>
      <w:r>
        <w:rPr>
          <w:rFonts w:hint="eastAsia" w:ascii="宋体" w:hAnsi="宋体" w:eastAsia="宋体" w:cs="宋体"/>
          <w:color w:val="auto"/>
          <w:spacing w:val="-6"/>
          <w:sz w:val="21"/>
          <w:szCs w:val="21"/>
          <w:highlight w:val="none"/>
        </w:rPr>
        <w:t>诉人于</w:t>
      </w:r>
      <w:r>
        <w:rPr>
          <w:rFonts w:hint="eastAsia" w:ascii="宋体" w:hAnsi="宋体" w:eastAsia="宋体" w:cs="宋体"/>
          <w:color w:val="auto"/>
          <w:spacing w:val="-6"/>
          <w:sz w:val="21"/>
          <w:szCs w:val="21"/>
          <w:highlight w:val="none"/>
          <w:u w:val="dotted"/>
        </w:rPr>
        <w:t xml:space="preserve">           </w:t>
      </w: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u w:val="dotted"/>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6"/>
          <w:sz w:val="21"/>
          <w:szCs w:val="21"/>
          <w:highlight w:val="none"/>
          <w:u w:val="dotted"/>
        </w:rPr>
        <w:t xml:space="preserve">            </w:t>
      </w:r>
      <w:r>
        <w:rPr>
          <w:rFonts w:hint="eastAsia" w:ascii="宋体" w:hAnsi="宋体" w:eastAsia="宋体" w:cs="宋体"/>
          <w:color w:val="auto"/>
          <w:spacing w:val="-6"/>
          <w:sz w:val="21"/>
          <w:szCs w:val="21"/>
          <w:highlight w:val="none"/>
        </w:rPr>
        <w:t>日 ，向</w:t>
      </w:r>
      <w:r>
        <w:rPr>
          <w:rFonts w:hint="eastAsia" w:ascii="宋体" w:hAnsi="宋体" w:eastAsia="宋体" w:cs="宋体"/>
          <w:color w:val="auto"/>
          <w:spacing w:val="-4"/>
          <w:sz w:val="21"/>
          <w:szCs w:val="21"/>
          <w:highlight w:val="none"/>
        </w:rPr>
        <w:t>提</w:t>
      </w:r>
      <w:r>
        <w:rPr>
          <w:rFonts w:hint="eastAsia" w:ascii="宋体" w:hAnsi="宋体" w:eastAsia="宋体" w:cs="宋体"/>
          <w:color w:val="auto"/>
          <w:spacing w:val="-2"/>
          <w:sz w:val="21"/>
          <w:szCs w:val="21"/>
          <w:highlight w:val="none"/>
        </w:rPr>
        <w:t>出质疑，</w:t>
      </w:r>
    </w:p>
    <w:p>
      <w:pPr>
        <w:shd w:val="clear" w:color="auto" w:fill="auto"/>
        <w:spacing w:before="1" w:line="220"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质</w:t>
      </w:r>
      <w:r>
        <w:rPr>
          <w:rFonts w:hint="eastAsia" w:ascii="宋体" w:hAnsi="宋体" w:eastAsia="宋体" w:cs="宋体"/>
          <w:color w:val="auto"/>
          <w:spacing w:val="-2"/>
          <w:sz w:val="21"/>
          <w:szCs w:val="21"/>
          <w:highlight w:val="none"/>
        </w:rPr>
        <w:t>疑事项为：</w:t>
      </w:r>
      <w:r>
        <w:rPr>
          <w:rFonts w:hint="eastAsia" w:ascii="宋体" w:hAnsi="宋体" w:eastAsia="宋体" w:cs="宋体"/>
          <w:color w:val="auto"/>
          <w:sz w:val="21"/>
          <w:szCs w:val="21"/>
          <w:highlight w:val="none"/>
          <w:u w:val="dotted"/>
        </w:rPr>
        <w:t xml:space="preserve">                                           </w:t>
      </w:r>
    </w:p>
    <w:p>
      <w:pPr>
        <w:shd w:val="clear" w:color="auto" w:fill="auto"/>
        <w:spacing w:before="103" w:line="287" w:lineRule="auto"/>
        <w:ind w:left="459" w:right="11" w:firstLine="10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采购人/</w:t>
      </w:r>
      <w:r>
        <w:rPr>
          <w:rFonts w:hint="eastAsia" w:ascii="宋体" w:hAnsi="宋体" w:eastAsia="宋体" w:cs="宋体"/>
          <w:color w:val="auto"/>
          <w:spacing w:val="-2"/>
          <w:sz w:val="21"/>
          <w:szCs w:val="21"/>
          <w:highlight w:val="none"/>
        </w:rPr>
        <w:t>采购代理机构于</w:t>
      </w:r>
      <w:r>
        <w:rPr>
          <w:rFonts w:hint="eastAsia" w:ascii="宋体" w:hAnsi="宋体" w:eastAsia="宋体" w:cs="宋体"/>
          <w:color w:val="auto"/>
          <w:spacing w:val="-2"/>
          <w:sz w:val="21"/>
          <w:szCs w:val="21"/>
          <w:highlight w:val="none"/>
          <w:u w:val="dotted"/>
        </w:rPr>
        <w:t xml:space="preserve">      </w:t>
      </w:r>
      <w:r>
        <w:rPr>
          <w:rFonts w:hint="eastAsia" w:ascii="宋体" w:hAnsi="宋体" w:eastAsia="宋体" w:cs="宋体"/>
          <w:color w:val="auto"/>
          <w:spacing w:val="-2"/>
          <w:sz w:val="21"/>
          <w:szCs w:val="21"/>
          <w:highlight w:val="none"/>
        </w:rPr>
        <w:t xml:space="preserve"> 年</w:t>
      </w:r>
      <w:r>
        <w:rPr>
          <w:rFonts w:hint="eastAsia" w:ascii="宋体" w:hAnsi="宋体" w:eastAsia="宋体" w:cs="宋体"/>
          <w:color w:val="auto"/>
          <w:spacing w:val="-2"/>
          <w:sz w:val="21"/>
          <w:szCs w:val="21"/>
          <w:highlight w:val="none"/>
          <w:u w:val="dotted"/>
        </w:rPr>
        <w:t xml:space="preserve">      </w:t>
      </w:r>
      <w:r>
        <w:rPr>
          <w:rFonts w:hint="eastAsia" w:ascii="宋体" w:hAnsi="宋体" w:eastAsia="宋体" w:cs="宋体"/>
          <w:color w:val="auto"/>
          <w:spacing w:val="-2"/>
          <w:sz w:val="21"/>
          <w:szCs w:val="21"/>
          <w:highlight w:val="none"/>
        </w:rPr>
        <w:t xml:space="preserve"> 月</w:t>
      </w:r>
      <w:r>
        <w:rPr>
          <w:rFonts w:hint="eastAsia" w:ascii="宋体" w:hAnsi="宋体" w:eastAsia="宋体" w:cs="宋体"/>
          <w:color w:val="auto"/>
          <w:spacing w:val="-2"/>
          <w:sz w:val="21"/>
          <w:szCs w:val="21"/>
          <w:highlight w:val="none"/>
          <w:u w:val="dotted"/>
        </w:rPr>
        <w:t xml:space="preserve">      </w:t>
      </w:r>
      <w:r>
        <w:rPr>
          <w:rFonts w:hint="eastAsia" w:ascii="宋体" w:hAnsi="宋体" w:eastAsia="宋体" w:cs="宋体"/>
          <w:color w:val="auto"/>
          <w:spacing w:val="-2"/>
          <w:sz w:val="21"/>
          <w:szCs w:val="21"/>
          <w:highlight w:val="none"/>
        </w:rPr>
        <w:t xml:space="preserve"> 日，就质疑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事项做出了答复/没有在</w:t>
      </w:r>
      <w:r>
        <w:rPr>
          <w:rFonts w:hint="eastAsia" w:ascii="宋体" w:hAnsi="宋体" w:eastAsia="宋体" w:cs="宋体"/>
          <w:color w:val="auto"/>
          <w:sz w:val="21"/>
          <w:szCs w:val="21"/>
          <w:highlight w:val="none"/>
        </w:rPr>
        <w:t>法定期限内做出答复。</w:t>
      </w:r>
    </w:p>
    <w:p>
      <w:pPr>
        <w:shd w:val="clear" w:color="auto" w:fill="auto"/>
        <w:spacing w:before="100" w:line="371" w:lineRule="exact"/>
        <w:ind w:left="27"/>
        <w:outlineLvl w:val="2"/>
        <w:rPr>
          <w:rFonts w:hint="eastAsia" w:ascii="宋体" w:hAnsi="宋体" w:eastAsia="宋体" w:cs="宋体"/>
          <w:color w:val="auto"/>
          <w:spacing w:val="-2"/>
          <w:position w:val="1"/>
          <w:sz w:val="21"/>
          <w:szCs w:val="21"/>
          <w:highlight w:val="none"/>
        </w:rPr>
      </w:pPr>
      <w:r>
        <w:rPr>
          <w:rFonts w:hint="eastAsia" w:ascii="宋体" w:hAnsi="宋体" w:eastAsia="宋体" w:cs="宋体"/>
          <w:color w:val="auto"/>
          <w:spacing w:val="-2"/>
          <w:position w:val="1"/>
          <w:sz w:val="21"/>
          <w:szCs w:val="21"/>
          <w:highlight w:val="none"/>
          <w:lang w:val="en-US" w:eastAsia="zh-CN"/>
        </w:rPr>
        <w:t>四</w:t>
      </w:r>
      <w:r>
        <w:rPr>
          <w:rFonts w:hint="eastAsia" w:ascii="宋体" w:hAnsi="宋体" w:eastAsia="宋体" w:cs="宋体"/>
          <w:color w:val="auto"/>
          <w:spacing w:val="-2"/>
          <w:position w:val="1"/>
          <w:sz w:val="21"/>
          <w:szCs w:val="21"/>
          <w:highlight w:val="none"/>
        </w:rPr>
        <w:t>、投诉事项具体内容</w:t>
      </w:r>
    </w:p>
    <w:p>
      <w:pPr>
        <w:shd w:val="clear" w:color="auto" w:fill="auto"/>
        <w:spacing w:before="98" w:line="221" w:lineRule="auto"/>
        <w:ind w:left="508"/>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投</w:t>
      </w:r>
      <w:r>
        <w:rPr>
          <w:rFonts w:hint="eastAsia" w:ascii="宋体" w:hAnsi="宋体" w:eastAsia="宋体" w:cs="宋体"/>
          <w:color w:val="auto"/>
          <w:spacing w:val="-10"/>
          <w:sz w:val="21"/>
          <w:szCs w:val="21"/>
          <w:highlight w:val="none"/>
        </w:rPr>
        <w:t>诉事项 1 ：</w:t>
      </w:r>
      <w:r>
        <w:rPr>
          <w:rFonts w:hint="eastAsia" w:ascii="宋体" w:hAnsi="宋体" w:eastAsia="宋体" w:cs="宋体"/>
          <w:color w:val="auto"/>
          <w:sz w:val="21"/>
          <w:szCs w:val="21"/>
          <w:highlight w:val="none"/>
          <w:u w:val="dotted"/>
        </w:rPr>
        <w:t xml:space="preserve">                                            </w:t>
      </w:r>
    </w:p>
    <w:p>
      <w:pPr>
        <w:shd w:val="clear" w:color="auto" w:fill="auto"/>
        <w:spacing w:before="100" w:line="219"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事</w:t>
      </w:r>
      <w:r>
        <w:rPr>
          <w:rFonts w:hint="eastAsia" w:ascii="宋体" w:hAnsi="宋体" w:eastAsia="宋体" w:cs="宋体"/>
          <w:color w:val="auto"/>
          <w:spacing w:val="-2"/>
          <w:sz w:val="21"/>
          <w:szCs w:val="21"/>
          <w:highlight w:val="none"/>
        </w:rPr>
        <w:t>实依据：</w:t>
      </w:r>
      <w:r>
        <w:rPr>
          <w:rFonts w:hint="eastAsia" w:ascii="宋体" w:hAnsi="宋体" w:eastAsia="宋体" w:cs="宋体"/>
          <w:color w:val="auto"/>
          <w:sz w:val="21"/>
          <w:szCs w:val="21"/>
          <w:highlight w:val="none"/>
          <w:u w:val="dotted"/>
        </w:rPr>
        <w:t xml:space="preserve">                                             </w:t>
      </w:r>
    </w:p>
    <w:p>
      <w:pPr>
        <w:shd w:val="clear" w:color="auto" w:fill="auto"/>
        <w:tabs>
          <w:tab w:val="left" w:pos="8322"/>
        </w:tabs>
        <w:spacing w:before="179" w:line="242" w:lineRule="exact"/>
        <w:ind w:left="4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p>
    <w:p>
      <w:pPr>
        <w:shd w:val="clear" w:color="auto" w:fill="auto"/>
        <w:spacing w:before="118" w:line="219"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法律</w:t>
      </w:r>
      <w:r>
        <w:rPr>
          <w:rFonts w:hint="eastAsia" w:ascii="宋体" w:hAnsi="宋体" w:eastAsia="宋体" w:cs="宋体"/>
          <w:color w:val="auto"/>
          <w:spacing w:val="-2"/>
          <w:sz w:val="21"/>
          <w:szCs w:val="21"/>
          <w:highlight w:val="none"/>
        </w:rPr>
        <w:t>依据：</w:t>
      </w:r>
      <w:r>
        <w:rPr>
          <w:rFonts w:hint="eastAsia" w:ascii="宋体" w:hAnsi="宋体" w:eastAsia="宋体" w:cs="宋体"/>
          <w:color w:val="auto"/>
          <w:sz w:val="21"/>
          <w:szCs w:val="21"/>
          <w:highlight w:val="none"/>
          <w:u w:val="dotted"/>
        </w:rPr>
        <w:t xml:space="preserve">                                             </w:t>
      </w:r>
    </w:p>
    <w:p>
      <w:pPr>
        <w:shd w:val="clear" w:color="auto" w:fill="auto"/>
        <w:tabs>
          <w:tab w:val="left" w:pos="8322"/>
        </w:tabs>
        <w:spacing w:before="179" w:line="242" w:lineRule="exact"/>
        <w:ind w:left="4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p>
    <w:p>
      <w:pPr>
        <w:shd w:val="clear" w:color="auto" w:fill="auto"/>
        <w:spacing w:before="118" w:line="437" w:lineRule="exact"/>
        <w:ind w:left="508"/>
        <w:rPr>
          <w:rFonts w:hint="eastAsia" w:ascii="宋体" w:hAnsi="宋体" w:eastAsia="宋体" w:cs="宋体"/>
          <w:color w:val="auto"/>
          <w:sz w:val="21"/>
          <w:szCs w:val="21"/>
          <w:highlight w:val="none"/>
        </w:rPr>
      </w:pPr>
      <w:r>
        <w:rPr>
          <w:rFonts w:hint="eastAsia" w:ascii="宋体" w:hAnsi="宋体" w:eastAsia="宋体" w:cs="宋体"/>
          <w:color w:val="auto"/>
          <w:spacing w:val="-13"/>
          <w:position w:val="11"/>
          <w:sz w:val="21"/>
          <w:szCs w:val="21"/>
          <w:highlight w:val="none"/>
        </w:rPr>
        <w:t>投</w:t>
      </w:r>
      <w:r>
        <w:rPr>
          <w:rFonts w:hint="eastAsia" w:ascii="宋体" w:hAnsi="宋体" w:eastAsia="宋体" w:cs="宋体"/>
          <w:color w:val="auto"/>
          <w:spacing w:val="-12"/>
          <w:position w:val="11"/>
          <w:sz w:val="21"/>
          <w:szCs w:val="21"/>
          <w:highlight w:val="none"/>
        </w:rPr>
        <w:t>诉事项 2</w:t>
      </w:r>
    </w:p>
    <w:p>
      <w:pPr>
        <w:shd w:val="clear" w:color="auto" w:fill="auto"/>
        <w:spacing w:line="437" w:lineRule="exact"/>
        <w:ind w:left="522"/>
        <w:rPr>
          <w:rFonts w:hint="eastAsia" w:ascii="宋体" w:hAnsi="宋体" w:eastAsia="宋体" w:cs="宋体"/>
          <w:color w:val="auto"/>
          <w:sz w:val="21"/>
          <w:szCs w:val="21"/>
          <w:highlight w:val="none"/>
        </w:rPr>
      </w:pPr>
      <w:r>
        <w:rPr>
          <w:rFonts w:hint="eastAsia" w:ascii="宋体" w:hAnsi="宋体" w:eastAsia="宋体" w:cs="宋体"/>
          <w:color w:val="auto"/>
          <w:position w:val="3"/>
          <w:sz w:val="21"/>
          <w:szCs w:val="21"/>
          <w:highlight w:val="none"/>
        </w:rPr>
        <w:t>……</w:t>
      </w:r>
    </w:p>
    <w:p>
      <w:pPr>
        <w:shd w:val="clear" w:color="auto" w:fill="auto"/>
        <w:spacing w:line="239" w:lineRule="exact"/>
        <w:rPr>
          <w:rFonts w:hint="eastAsia" w:ascii="宋体" w:hAnsi="宋体" w:eastAsia="宋体" w:cs="宋体"/>
          <w:color w:val="auto"/>
          <w:sz w:val="21"/>
          <w:szCs w:val="21"/>
          <w:highlight w:val="none"/>
        </w:rPr>
      </w:pPr>
    </w:p>
    <w:p>
      <w:pPr>
        <w:shd w:val="clear" w:color="auto" w:fill="auto"/>
        <w:spacing w:before="56" w:line="437" w:lineRule="exact"/>
        <w:ind w:left="505"/>
        <w:rPr>
          <w:rFonts w:hint="eastAsia" w:ascii="宋体" w:hAnsi="宋体" w:eastAsia="宋体" w:cs="宋体"/>
          <w:color w:val="auto"/>
          <w:spacing w:val="-1"/>
          <w:position w:val="11"/>
          <w:sz w:val="21"/>
          <w:szCs w:val="21"/>
          <w:highlight w:val="none"/>
        </w:rPr>
      </w:pPr>
      <w:r>
        <w:rPr>
          <w:rFonts w:hint="eastAsia" w:ascii="宋体" w:hAnsi="宋体" w:eastAsia="宋体" w:cs="宋体"/>
          <w:color w:val="auto"/>
          <w:spacing w:val="-2"/>
          <w:position w:val="11"/>
          <w:sz w:val="21"/>
          <w:szCs w:val="21"/>
          <w:highlight w:val="none"/>
        </w:rPr>
        <w:t>签字(签</w:t>
      </w:r>
      <w:r>
        <w:rPr>
          <w:rFonts w:hint="eastAsia" w:ascii="宋体" w:hAnsi="宋体" w:eastAsia="宋体" w:cs="宋体"/>
          <w:color w:val="auto"/>
          <w:spacing w:val="-1"/>
          <w:position w:val="11"/>
          <w:sz w:val="21"/>
          <w:szCs w:val="21"/>
          <w:highlight w:val="none"/>
        </w:rPr>
        <w:t xml:space="preserve">章)： </w:t>
      </w:r>
    </w:p>
    <w:p>
      <w:pPr>
        <w:shd w:val="clear" w:color="auto" w:fill="auto"/>
        <w:spacing w:before="56" w:line="437" w:lineRule="exact"/>
        <w:ind w:left="505"/>
        <w:rPr>
          <w:rFonts w:hint="eastAsia" w:ascii="宋体" w:hAnsi="宋体" w:eastAsia="宋体" w:cs="宋体"/>
          <w:color w:val="auto"/>
          <w:spacing w:val="-1"/>
          <w:position w:val="11"/>
          <w:sz w:val="21"/>
          <w:szCs w:val="21"/>
          <w:highlight w:val="none"/>
        </w:rPr>
      </w:pPr>
      <w:r>
        <w:rPr>
          <w:rFonts w:hint="eastAsia" w:ascii="宋体" w:hAnsi="宋体" w:eastAsia="宋体" w:cs="宋体"/>
          <w:color w:val="auto"/>
          <w:spacing w:val="-20"/>
          <w:sz w:val="21"/>
          <w:szCs w:val="21"/>
          <w:highlight w:val="none"/>
        </w:rPr>
        <w:t>日</w:t>
      </w:r>
      <w:r>
        <w:rPr>
          <w:rFonts w:hint="eastAsia" w:ascii="宋体" w:hAnsi="宋体" w:eastAsia="宋体" w:cs="宋体"/>
          <w:color w:val="auto"/>
          <w:spacing w:val="-19"/>
          <w:sz w:val="21"/>
          <w:szCs w:val="21"/>
          <w:highlight w:val="none"/>
        </w:rPr>
        <w:t>期：</w:t>
      </w:r>
      <w:r>
        <w:rPr>
          <w:rFonts w:hint="eastAsia" w:ascii="宋体" w:hAnsi="宋体" w:eastAsia="宋体" w:cs="宋体"/>
          <w:color w:val="auto"/>
          <w:spacing w:val="-1"/>
          <w:position w:val="11"/>
          <w:sz w:val="21"/>
          <w:szCs w:val="21"/>
          <w:highlight w:val="none"/>
        </w:rPr>
        <w:t xml:space="preserve"> </w:t>
      </w:r>
    </w:p>
    <w:p>
      <w:pPr>
        <w:shd w:val="clear" w:color="auto" w:fill="auto"/>
        <w:spacing w:line="392" w:lineRule="auto"/>
        <w:rPr>
          <w:rFonts w:hint="eastAsia" w:ascii="宋体" w:hAnsi="宋体" w:eastAsia="宋体" w:cs="宋体"/>
          <w:color w:val="auto"/>
          <w:sz w:val="21"/>
          <w:szCs w:val="21"/>
          <w:highlight w:val="none"/>
        </w:rPr>
      </w:pPr>
    </w:p>
    <w:p>
      <w:pPr>
        <w:shd w:val="clear" w:color="auto" w:fill="auto"/>
        <w:spacing w:before="91" w:line="219" w:lineRule="auto"/>
        <w:ind w:left="50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投诉书制作说</w:t>
      </w:r>
      <w:r>
        <w:rPr>
          <w:rFonts w:hint="eastAsia" w:ascii="宋体" w:hAnsi="宋体" w:eastAsia="宋体" w:cs="宋体"/>
          <w:color w:val="auto"/>
          <w:spacing w:val="-1"/>
          <w:sz w:val="21"/>
          <w:szCs w:val="21"/>
          <w:highlight w:val="none"/>
        </w:rPr>
        <w:t>明：</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1.投诉人提起投诉时，应当提交投诉书和必要的证明材料，并按 照被投诉人和与投诉事项有关的供应商数量提供投诉书副本。</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2.投诉人若委托代理人进行投诉的，投诉书应按要求列明“授权 代表”的有关内容，并在附件中提交由投诉人签署的授权委托书。授 权委托书应载明代理人的姓名或者名称、代理事项、具体权限、期限 和相关事项。</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3.投诉人若对项目的某一分包进行投诉，投诉书中应列明具体分 包号。</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4.投诉书应简要列明质疑事项，质疑函、质疑答复等作为附件材 料提供。</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5.投诉书的投诉事项应具体、明确，并有必要的事实依据和法律 依据。</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6.投诉书的投诉请求应与投诉事项相关。</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7.投诉人为自然人的，投诉书应由本人签字；投诉人为法人或者 其他组织的，投诉书应当由法定代表人、主要负责人，或者其授权代 表签字或者盖章，并加盖公章。</w:t>
      </w:r>
    </w:p>
    <w:p>
      <w:pPr>
        <w:shd w:val="clear" w:color="auto" w:fill="auto"/>
        <w:spacing w:line="460" w:lineRule="exact"/>
        <w:ind w:firstLine="420" w:firstLineChars="200"/>
        <w:rPr>
          <w:rFonts w:hint="eastAsia" w:ascii="宋体" w:hAnsi="宋体" w:eastAsia="宋体" w:cs="宋体"/>
          <w:color w:val="000000"/>
          <w:kern w:val="0"/>
          <w:sz w:val="21"/>
          <w:szCs w:val="21"/>
          <w:highlight w:val="none"/>
          <w:shd w:val="clear" w:color="auto" w:fill="FFFFFF"/>
        </w:rPr>
      </w:pPr>
      <w:r>
        <w:rPr>
          <w:rFonts w:hint="eastAsia" w:ascii="宋体" w:hAnsi="宋体" w:eastAsia="宋体" w:cs="宋体"/>
          <w:kern w:val="2"/>
          <w:sz w:val="21"/>
          <w:szCs w:val="21"/>
          <w:highlight w:val="none"/>
          <w:lang w:val="en-US" w:eastAsia="zh-CN" w:bidi="ar-SA"/>
        </w:rPr>
        <w:br w:type="page"/>
      </w:r>
    </w:p>
    <w:p>
      <w:pPr>
        <w:spacing w:line="360" w:lineRule="auto"/>
        <w:jc w:val="center"/>
        <w:outlineLvl w:val="0"/>
        <w:rPr>
          <w:rFonts w:hint="eastAsia" w:ascii="宋体" w:hAnsi="宋体" w:eastAsia="宋体" w:cs="宋体"/>
          <w:b/>
          <w:sz w:val="36"/>
          <w:szCs w:val="36"/>
          <w:highlight w:val="none"/>
        </w:rPr>
      </w:pPr>
      <w:bookmarkStart w:id="194" w:name="_Toc2646"/>
      <w:bookmarkStart w:id="195" w:name="_Toc99301421"/>
      <w:bookmarkStart w:id="196" w:name="_Toc14181"/>
      <w:bookmarkStart w:id="197" w:name="_Toc17238"/>
      <w:bookmarkStart w:id="198" w:name="_Toc29710"/>
      <w:bookmarkStart w:id="199" w:name="_Toc4147"/>
      <w:bookmarkStart w:id="200" w:name="_Toc20110"/>
      <w:bookmarkStart w:id="201" w:name="_Toc2362"/>
      <w:bookmarkStart w:id="202" w:name="_Toc115436075"/>
      <w:bookmarkStart w:id="203" w:name="_Toc6417"/>
      <w:bookmarkStart w:id="204" w:name="_Toc23291"/>
      <w:bookmarkStart w:id="205" w:name="_Toc115435536"/>
      <w:bookmarkStart w:id="206" w:name="_Toc1354"/>
      <w:bookmarkStart w:id="207" w:name="_Toc503212223"/>
      <w:bookmarkStart w:id="208" w:name="_Toc24395"/>
      <w:bookmarkStart w:id="209" w:name="_Toc521014791"/>
      <w:bookmarkStart w:id="210" w:name="_Toc23028"/>
      <w:r>
        <w:rPr>
          <w:rFonts w:hint="eastAsia" w:ascii="宋体" w:hAnsi="宋体" w:eastAsia="宋体" w:cs="宋体"/>
          <w:b/>
          <w:sz w:val="36"/>
          <w:szCs w:val="36"/>
          <w:highlight w:val="none"/>
        </w:rPr>
        <w:t>第三章   资格审查</w:t>
      </w:r>
      <w:bookmarkEnd w:id="194"/>
      <w:bookmarkEnd w:id="195"/>
      <w:bookmarkEnd w:id="196"/>
      <w:bookmarkStart w:id="211" w:name="_Toc487900382"/>
    </w:p>
    <w:p>
      <w:pPr>
        <w:tabs>
          <w:tab w:val="left" w:pos="360"/>
          <w:tab w:val="left" w:pos="900"/>
        </w:tabs>
        <w:snapToGrid w:val="0"/>
        <w:spacing w:line="360" w:lineRule="auto"/>
        <w:jc w:val="center"/>
        <w:outlineLvl w:val="1"/>
        <w:rPr>
          <w:rFonts w:hint="eastAsia" w:ascii="宋体" w:hAnsi="宋体" w:eastAsia="宋体" w:cs="宋体"/>
          <w:b/>
          <w:sz w:val="24"/>
          <w:highlight w:val="none"/>
        </w:rPr>
      </w:pPr>
      <w:bookmarkStart w:id="212" w:name="_Toc99301422"/>
      <w:r>
        <w:rPr>
          <w:rFonts w:hint="eastAsia" w:ascii="宋体" w:hAnsi="宋体" w:eastAsia="宋体" w:cs="宋体"/>
          <w:b/>
          <w:sz w:val="24"/>
          <w:highlight w:val="none"/>
        </w:rPr>
        <w:t>一、资格审查程序</w:t>
      </w:r>
      <w:bookmarkEnd w:id="212"/>
    </w:p>
    <w:p>
      <w:pPr>
        <w:numPr>
          <w:ilvl w:val="0"/>
          <w:numId w:val="6"/>
        </w:numPr>
        <w:tabs>
          <w:tab w:val="left" w:pos="426"/>
          <w:tab w:val="left" w:pos="851"/>
          <w:tab w:val="clear" w:pos="900"/>
        </w:tabs>
        <w:snapToGrid w:val="0"/>
        <w:spacing w:line="360" w:lineRule="auto"/>
        <w:ind w:left="426" w:hanging="426"/>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开标结束后，采购人或采购代理机构将根据《资格审查要求》中的规定，对投标人进行资格审查，并形成资格审查结果。</w:t>
      </w:r>
    </w:p>
    <w:p>
      <w:pPr>
        <w:numPr>
          <w:ilvl w:val="0"/>
          <w:numId w:val="6"/>
        </w:numPr>
        <w:tabs>
          <w:tab w:val="left" w:pos="426"/>
          <w:tab w:val="left" w:pos="851"/>
          <w:tab w:val="clear" w:pos="900"/>
        </w:tabs>
        <w:snapToGrid w:val="0"/>
        <w:spacing w:line="360" w:lineRule="auto"/>
        <w:ind w:left="426" w:hanging="426"/>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《资格审查要求》中对格式有要求的，除招标文件另有规定外，均为“实质性格式”文件。</w:t>
      </w:r>
    </w:p>
    <w:p>
      <w:pPr>
        <w:numPr>
          <w:ilvl w:val="0"/>
          <w:numId w:val="6"/>
        </w:numPr>
        <w:tabs>
          <w:tab w:val="left" w:pos="426"/>
          <w:tab w:val="left" w:pos="851"/>
          <w:tab w:val="clear" w:pos="900"/>
        </w:tabs>
        <w:snapToGrid w:val="0"/>
        <w:spacing w:line="360" w:lineRule="auto"/>
        <w:ind w:left="426" w:hanging="426"/>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投标人《资格证明文件》有任何一项不符合《资格审查要求》的，资格审查不合格，其</w:t>
      </w:r>
      <w:r>
        <w:rPr>
          <w:rFonts w:hint="eastAsia" w:ascii="宋体" w:hAnsi="宋体" w:eastAsia="宋体" w:cs="宋体"/>
          <w:b/>
          <w:sz w:val="21"/>
          <w:szCs w:val="21"/>
          <w:highlight w:val="none"/>
        </w:rPr>
        <w:t>投标无效</w:t>
      </w:r>
      <w:r>
        <w:rPr>
          <w:rFonts w:hint="eastAsia" w:ascii="宋体" w:hAnsi="宋体" w:eastAsia="宋体" w:cs="宋体"/>
          <w:sz w:val="21"/>
          <w:szCs w:val="21"/>
          <w:highlight w:val="none"/>
        </w:rPr>
        <w:t>。</w:t>
      </w:r>
    </w:p>
    <w:p>
      <w:pPr>
        <w:numPr>
          <w:ilvl w:val="0"/>
          <w:numId w:val="6"/>
        </w:numPr>
        <w:tabs>
          <w:tab w:val="left" w:pos="426"/>
          <w:tab w:val="left" w:pos="851"/>
          <w:tab w:val="clear" w:pos="900"/>
        </w:tabs>
        <w:snapToGrid w:val="0"/>
        <w:spacing w:line="360" w:lineRule="auto"/>
        <w:ind w:left="426" w:hanging="426"/>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资格审查合格的投标人不足3家的，不进行评标。</w:t>
      </w:r>
    </w:p>
    <w:p>
      <w:pPr>
        <w:widowControl/>
        <w:jc w:val="left"/>
        <w:rPr>
          <w:rFonts w:hint="eastAsia" w:ascii="宋体" w:hAnsi="宋体" w:eastAsia="宋体" w:cs="宋体"/>
          <w:sz w:val="24"/>
          <w:highlight w:val="none"/>
        </w:rPr>
      </w:pPr>
    </w:p>
    <w:p>
      <w:pPr>
        <w:tabs>
          <w:tab w:val="left" w:pos="360"/>
          <w:tab w:val="left" w:pos="900"/>
        </w:tabs>
        <w:snapToGrid w:val="0"/>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rPr>
        <w:t>二、资格审查要求</w:t>
      </w:r>
    </w:p>
    <w:tbl>
      <w:tblPr>
        <w:tblStyle w:val="74"/>
        <w:tblW w:w="99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
        <w:gridCol w:w="2195"/>
        <w:gridCol w:w="5106"/>
        <w:gridCol w:w="1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906" w:type="dxa"/>
            <w:vAlign w:val="center"/>
          </w:tcPr>
          <w:p>
            <w:pPr>
              <w:tabs>
                <w:tab w:val="left" w:pos="1080"/>
              </w:tabs>
              <w:snapToGrid w:val="0"/>
              <w:jc w:val="center"/>
              <w:rPr>
                <w:rFonts w:hint="eastAsia" w:ascii="宋体" w:hAnsi="宋体" w:eastAsia="宋体" w:cs="宋体"/>
                <w:b/>
                <w:sz w:val="21"/>
                <w:szCs w:val="21"/>
                <w:highlight w:val="none"/>
              </w:rPr>
            </w:pPr>
            <w:bookmarkStart w:id="213" w:name="_Hlt487972895"/>
            <w:bookmarkEnd w:id="213"/>
            <w:r>
              <w:rPr>
                <w:rFonts w:hint="eastAsia" w:ascii="宋体" w:hAnsi="宋体" w:eastAsia="宋体" w:cs="宋体"/>
                <w:b/>
                <w:sz w:val="21"/>
                <w:szCs w:val="21"/>
                <w:highlight w:val="none"/>
              </w:rPr>
              <w:t>序号</w:t>
            </w:r>
          </w:p>
        </w:tc>
        <w:tc>
          <w:tcPr>
            <w:tcW w:w="2195" w:type="dxa"/>
            <w:vAlign w:val="center"/>
          </w:tcPr>
          <w:p>
            <w:pPr>
              <w:tabs>
                <w:tab w:val="left" w:pos="1080"/>
              </w:tabs>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审查因素</w:t>
            </w:r>
          </w:p>
        </w:tc>
        <w:tc>
          <w:tcPr>
            <w:tcW w:w="5106" w:type="dxa"/>
            <w:vAlign w:val="center"/>
          </w:tcPr>
          <w:p>
            <w:pPr>
              <w:tabs>
                <w:tab w:val="left" w:pos="1080"/>
              </w:tabs>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审查内容</w:t>
            </w:r>
          </w:p>
        </w:tc>
        <w:tc>
          <w:tcPr>
            <w:tcW w:w="1759" w:type="dxa"/>
            <w:vAlign w:val="center"/>
          </w:tcPr>
          <w:p>
            <w:pPr>
              <w:tabs>
                <w:tab w:val="left" w:pos="1080"/>
              </w:tabs>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具有独立承担民事责任的能力</w:t>
            </w:r>
          </w:p>
        </w:tc>
        <w:tc>
          <w:tcPr>
            <w:tcW w:w="5106"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2</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投标人依法缴纳税收的相关材料</w:t>
            </w:r>
          </w:p>
        </w:tc>
        <w:tc>
          <w:tcPr>
            <w:tcW w:w="5106"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2023年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月至 2023年</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月连续 三 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tc>
        <w:tc>
          <w:tcPr>
            <w:tcW w:w="1759" w:type="dxa"/>
            <w:vAlign w:val="center"/>
          </w:tcPr>
          <w:p>
            <w:pPr>
              <w:tabs>
                <w:tab w:val="left" w:pos="1080"/>
              </w:tabs>
              <w:snapToGrid w:val="0"/>
              <w:spacing w:line="240" w:lineRule="auto"/>
              <w:ind w:left="0" w:leftChars="0" w:firstLine="0" w:firstLineChars="0"/>
              <w:rPr>
                <w:rFonts w:hint="eastAsia" w:ascii="宋体" w:hAnsi="宋体" w:eastAsia="宋体" w:cs="宋体"/>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3</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投标人依法缴纳社会保障资金的相关材料</w:t>
            </w:r>
          </w:p>
        </w:tc>
        <w:tc>
          <w:tcPr>
            <w:tcW w:w="5106"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[2023年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月至 2023年</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月连续 三 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4</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投标人财务状况报告和健全的财务会计制度</w:t>
            </w:r>
          </w:p>
        </w:tc>
        <w:tc>
          <w:tcPr>
            <w:tcW w:w="5106" w:type="dxa"/>
            <w:vAlign w:val="center"/>
          </w:tcPr>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sz w:val="21"/>
                <w:szCs w:val="21"/>
                <w:highlight w:val="none"/>
                <w:lang w:val="en-US" w:eastAsia="zh-CN"/>
              </w:rPr>
            </w:pPr>
            <w:r>
              <w:rPr>
                <w:rFonts w:hint="eastAsia" w:cs="宋体"/>
                <w:i w:val="0"/>
                <w:iCs w:val="0"/>
                <w:caps w:val="0"/>
                <w:color w:val="000000"/>
                <w:spacing w:val="0"/>
                <w:sz w:val="21"/>
                <w:szCs w:val="21"/>
                <w:highlight w:val="none"/>
                <w:lang w:val="en-US" w:eastAsia="zh-CN"/>
              </w:rPr>
              <w:t>2022</w:t>
            </w:r>
            <w:r>
              <w:rPr>
                <w:rFonts w:hint="eastAsia" w:ascii="宋体" w:hAnsi="宋体" w:eastAsia="宋体" w:cs="宋体"/>
                <w:i w:val="0"/>
                <w:iCs w:val="0"/>
                <w:caps w:val="0"/>
                <w:color w:val="000000"/>
                <w:spacing w:val="0"/>
                <w:sz w:val="21"/>
                <w:szCs w:val="21"/>
                <w:highlight w:val="none"/>
                <w:lang w:val="en-US" w:eastAsia="zh-CN"/>
              </w:rPr>
              <w:t>年财务状况报告复印件，供应商是法人的，应提供经审计的财务报告（含第三方审计机构评估的财务报告）（执行《企业会计准则》的，提供资产负债表、利润表、现金流量表、所有者权益变动表及其 附注（以下称“四表一注”）；执行《小企业会计准则》的，提供资产负债表、利润表、现金流量表及其附注（以下称“三表一注”）)；供应商是其他组织或者自然人的，应提供经审计的财务报告（含第三方审计机构评估的财务报告）（包括“四表一注”、“三表一注”)或者银行出具的资信证明]；</w:t>
            </w:r>
            <w:r>
              <w:rPr>
                <w:rFonts w:hint="eastAsia" w:cs="宋体"/>
                <w:i w:val="0"/>
                <w:iCs w:val="0"/>
                <w:caps w:val="0"/>
                <w:color w:val="000000"/>
                <w:spacing w:val="0"/>
                <w:sz w:val="21"/>
                <w:szCs w:val="21"/>
                <w:highlight w:val="none"/>
                <w:lang w:val="en-US" w:eastAsia="zh-CN"/>
              </w:rPr>
              <w:t>如是2023年新成立企业</w:t>
            </w:r>
            <w:r>
              <w:rPr>
                <w:rFonts w:hint="eastAsia" w:ascii="宋体" w:hAnsi="宋体" w:eastAsia="宋体" w:cs="宋体"/>
                <w:i w:val="0"/>
                <w:iCs w:val="0"/>
                <w:caps w:val="0"/>
                <w:color w:val="000000"/>
                <w:spacing w:val="0"/>
                <w:sz w:val="21"/>
                <w:szCs w:val="21"/>
                <w:highlight w:val="none"/>
                <w:lang w:val="en-US" w:eastAsia="zh-CN"/>
              </w:rPr>
              <w:t>，只需提供从取得营业执照起的基本开户银行出具的资信证明）</w:t>
            </w: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5</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履行合同所必需的设备和专业技术能力</w:t>
            </w:r>
          </w:p>
        </w:tc>
        <w:tc>
          <w:tcPr>
            <w:tcW w:w="5106" w:type="dxa"/>
            <w:vAlign w:val="center"/>
          </w:tcPr>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提供《投标人资格声明函》</w:t>
            </w: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w:t>
            </w:r>
          </w:p>
        </w:tc>
        <w:tc>
          <w:tcPr>
            <w:tcW w:w="2195" w:type="dxa"/>
            <w:vAlign w:val="center"/>
          </w:tcPr>
          <w:p>
            <w:pPr>
              <w:snapToGrid w:val="0"/>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参加采购活动前3年内，在经营活动中没有重大违法记录</w:t>
            </w:r>
          </w:p>
        </w:tc>
        <w:tc>
          <w:tcPr>
            <w:tcW w:w="5106" w:type="dxa"/>
            <w:vAlign w:val="center"/>
          </w:tcPr>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提供《无重大违法记录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spacing w:line="24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7</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投标人信用记录</w:t>
            </w:r>
          </w:p>
        </w:tc>
        <w:tc>
          <w:tcPr>
            <w:tcW w:w="5106"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查询渠道：信用中国网站和中国政府采购网（www.creditchina.gov.cn、www.ccgp.gov.cn）；</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截止时点：投标截止时间以后、资格审查阶段采购人或采购代理机构的实际查询时间；</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信用信息查询记录和证据留存具体方式：查询结果网页打印页作为查询记录和证据，与其他采购文件一并保存；</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90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lang w:val="en-US" w:eastAsia="zh-CN"/>
              </w:rPr>
              <w:t>8</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企业负责人为同一人或者存在直接控股、管理关系的不同投标人，不得参加同一合同项下的政府采购活动。否则，皆取消投标资格。</w:t>
            </w:r>
          </w:p>
        </w:tc>
        <w:tc>
          <w:tcPr>
            <w:tcW w:w="5106" w:type="dxa"/>
            <w:vAlign w:val="center"/>
          </w:tcPr>
          <w:p>
            <w:pPr>
              <w:tabs>
                <w:tab w:val="left" w:pos="1080"/>
              </w:tabs>
              <w:snapToGrid w:val="0"/>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提供《投标人直接控股、管理关系信息表》；</w:t>
            </w:r>
          </w:p>
          <w:p>
            <w:pPr>
              <w:tabs>
                <w:tab w:val="left" w:pos="1080"/>
              </w:tabs>
              <w:snapToGrid w:val="0"/>
              <w:spacing w:line="240" w:lineRule="auto"/>
              <w:rPr>
                <w:rFonts w:hint="eastAsia" w:ascii="宋体" w:hAnsi="宋体" w:eastAsia="宋体" w:cs="宋体"/>
                <w:sz w:val="21"/>
                <w:szCs w:val="21"/>
                <w:highlight w:val="none"/>
              </w:rPr>
            </w:pP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spacing w:line="24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9</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供应商为中小企业</w:t>
            </w:r>
          </w:p>
        </w:tc>
        <w:tc>
          <w:tcPr>
            <w:tcW w:w="5106"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当本项目（包）涉及预留份额专门面向中小企业采购，此时建议在《资格证明文件》中提供。</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1、投标人单独投标的，应提供中小企业声明函；如为监狱企业或残疾人福利性单位，不必提供中小企业声明函，但须按注1或注2要求提供证明材料。</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如招标文件要求以联合体形式参加或者要求合同分包的，且投标人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注1：监狱企业须提供由省级以上监狱管理局（北京市含教育矫治局）、戒毒管理局（含新疆生产建设兵团）出具的属于监狱企业的证明文件。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注2：残疾人福利性单位须按招标文件要求提供《残疾人福利性单位声明函》。</w:t>
            </w: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bookmarkEnd w:id="211"/>
    </w:tbl>
    <w:p>
      <w:pPr>
        <w:spacing w:line="360" w:lineRule="auto"/>
        <w:jc w:val="center"/>
        <w:outlineLvl w:val="0"/>
        <w:rPr>
          <w:rFonts w:hint="eastAsia" w:ascii="宋体" w:hAnsi="宋体" w:eastAsia="宋体" w:cs="宋体"/>
          <w:b/>
          <w:sz w:val="36"/>
          <w:szCs w:val="36"/>
          <w:highlight w:val="none"/>
        </w:rPr>
      </w:pPr>
      <w:bookmarkStart w:id="214" w:name="_Toc99301423"/>
      <w:r>
        <w:rPr>
          <w:rFonts w:hint="eastAsia" w:ascii="宋体" w:hAnsi="宋体" w:eastAsia="宋体" w:cs="宋体"/>
          <w:b/>
          <w:sz w:val="36"/>
          <w:szCs w:val="36"/>
          <w:highlight w:val="none"/>
        </w:rPr>
        <w:br w:type="page"/>
      </w:r>
      <w:bookmarkStart w:id="215" w:name="_Toc13469"/>
      <w:bookmarkStart w:id="216" w:name="_Toc9913"/>
      <w:r>
        <w:rPr>
          <w:rFonts w:hint="eastAsia" w:ascii="宋体" w:hAnsi="宋体" w:eastAsia="宋体" w:cs="宋体"/>
          <w:b/>
          <w:sz w:val="36"/>
          <w:szCs w:val="36"/>
          <w:highlight w:val="none"/>
        </w:rPr>
        <w:t xml:space="preserve">第四章   </w:t>
      </w:r>
      <w:bookmarkStart w:id="217" w:name="_Hlt164229061"/>
      <w:bookmarkEnd w:id="217"/>
      <w:r>
        <w:rPr>
          <w:rFonts w:hint="eastAsia" w:ascii="宋体" w:hAnsi="宋体" w:eastAsia="宋体" w:cs="宋体"/>
          <w:b/>
          <w:sz w:val="36"/>
          <w:szCs w:val="36"/>
          <w:highlight w:val="none"/>
        </w:rPr>
        <w:t>评标程序、评标方法和评标标准</w:t>
      </w:r>
      <w:bookmarkEnd w:id="214"/>
      <w:bookmarkEnd w:id="215"/>
      <w:bookmarkEnd w:id="216"/>
    </w:p>
    <w:p>
      <w:pPr>
        <w:tabs>
          <w:tab w:val="left" w:pos="360"/>
          <w:tab w:val="left" w:pos="900"/>
        </w:tabs>
        <w:snapToGrid w:val="0"/>
        <w:spacing w:line="360" w:lineRule="auto"/>
        <w:jc w:val="center"/>
        <w:outlineLvl w:val="1"/>
        <w:rPr>
          <w:rFonts w:hint="eastAsia" w:ascii="宋体" w:hAnsi="宋体" w:eastAsia="宋体" w:cs="宋体"/>
          <w:b/>
          <w:highlight w:val="none"/>
        </w:rPr>
      </w:pPr>
      <w:r>
        <w:rPr>
          <w:rFonts w:hint="eastAsia" w:ascii="宋体" w:hAnsi="宋体" w:eastAsia="宋体" w:cs="宋体"/>
          <w:b/>
          <w:sz w:val="24"/>
          <w:highlight w:val="none"/>
        </w:rPr>
        <w:t>一、评标方法</w:t>
      </w:r>
    </w:p>
    <w:p>
      <w:pPr>
        <w:numPr>
          <w:ilvl w:val="0"/>
          <w:numId w:val="7"/>
        </w:numPr>
        <w:tabs>
          <w:tab w:val="left" w:pos="360"/>
        </w:tabs>
        <w:snapToGrid w:val="0"/>
        <w:spacing w:line="360" w:lineRule="auto"/>
        <w:ind w:left="900" w:leftChars="0" w:hanging="900" w:firstLineChars="0"/>
        <w:outlineLvl w:val="1"/>
        <w:rPr>
          <w:rFonts w:hint="eastAsia" w:ascii="宋体" w:hAnsi="宋体" w:eastAsia="宋体" w:cs="宋体"/>
          <w:sz w:val="21"/>
          <w:szCs w:val="21"/>
          <w:highlight w:val="none"/>
        </w:rPr>
      </w:pPr>
      <w:bookmarkStart w:id="218" w:name="_Toc195842906"/>
      <w:bookmarkStart w:id="219" w:name="_Toc151193783"/>
      <w:bookmarkStart w:id="220" w:name="_Toc150509292"/>
      <w:bookmarkStart w:id="221" w:name="_Toc127151541"/>
      <w:bookmarkStart w:id="222" w:name="_Toc142311043"/>
      <w:bookmarkStart w:id="223" w:name="_Toc164229382"/>
      <w:bookmarkStart w:id="224" w:name="_Toc151193855"/>
      <w:bookmarkStart w:id="225" w:name="_Toc151193929"/>
      <w:bookmarkStart w:id="226" w:name="_Toc150480779"/>
      <w:bookmarkStart w:id="227" w:name="_Toc226965814"/>
      <w:bookmarkStart w:id="228" w:name="_Toc265228379"/>
      <w:bookmarkStart w:id="229" w:name="_Toc164608655"/>
      <w:bookmarkStart w:id="230" w:name="_Toc164351635"/>
      <w:bookmarkStart w:id="231" w:name="_Toc151190168"/>
      <w:bookmarkStart w:id="232" w:name="_Toc226337237"/>
      <w:bookmarkStart w:id="233" w:name="_Toc305158809"/>
      <w:bookmarkStart w:id="234" w:name="_Toc127151742"/>
      <w:bookmarkStart w:id="235" w:name="_Toc164229236"/>
      <w:bookmarkStart w:id="236" w:name="_Toc264969231"/>
      <w:bookmarkStart w:id="237" w:name="_Toc226965731"/>
      <w:bookmarkStart w:id="238" w:name="_Toc305158883"/>
      <w:bookmarkStart w:id="239" w:name="_Toc149720834"/>
      <w:bookmarkStart w:id="240" w:name="_Toc226309785"/>
      <w:bookmarkStart w:id="241" w:name="_Toc151193711"/>
      <w:bookmarkStart w:id="242" w:name="_Toc127161455"/>
      <w:bookmarkStart w:id="243" w:name="_Toc164608810"/>
      <w:bookmarkStart w:id="244" w:name="_Toc150774746"/>
      <w:bookmarkStart w:id="245" w:name="_Toc151193639"/>
      <w:bookmarkStart w:id="246" w:name="_Toc150774641"/>
      <w:bookmarkStart w:id="247" w:name="_Toc353825551"/>
      <w:bookmarkStart w:id="248" w:name="_Toc353873941"/>
      <w:r>
        <w:rPr>
          <w:rFonts w:hint="eastAsia" w:ascii="宋体" w:hAnsi="宋体" w:eastAsia="宋体" w:cs="宋体"/>
          <w:sz w:val="21"/>
          <w:szCs w:val="21"/>
          <w:highlight w:val="none"/>
        </w:rPr>
        <w:t>投标文件的符合性审查</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pPr>
        <w:numPr>
          <w:ilvl w:val="1"/>
          <w:numId w:val="7"/>
        </w:numPr>
        <w:tabs>
          <w:tab w:val="left" w:pos="1080"/>
        </w:tabs>
        <w:snapToGrid w:val="0"/>
        <w:spacing w:line="24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评标委员会对资格审查合格的投标人的投标文件进行符合性审查，以确定其是否满足招标文件的实质性要求。</w:t>
      </w:r>
      <w:bookmarkStart w:id="249" w:name="_Toc520356167"/>
    </w:p>
    <w:p>
      <w:pPr>
        <w:numPr>
          <w:ilvl w:val="1"/>
          <w:numId w:val="7"/>
        </w:numPr>
        <w:tabs>
          <w:tab w:val="left" w:pos="1080"/>
        </w:tabs>
        <w:snapToGrid w:val="0"/>
        <w:spacing w:line="24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249"/>
      <w:r>
        <w:rPr>
          <w:rFonts w:hint="eastAsia" w:ascii="宋体" w:hAnsi="宋体" w:eastAsia="宋体" w:cs="宋体"/>
          <w:sz w:val="21"/>
          <w:szCs w:val="21"/>
          <w:highlight w:val="none"/>
        </w:rPr>
        <w:t>要求的，</w:t>
      </w:r>
      <w:r>
        <w:rPr>
          <w:rFonts w:hint="eastAsia" w:ascii="宋体" w:hAnsi="宋体" w:eastAsia="宋体" w:cs="宋体"/>
          <w:b/>
          <w:sz w:val="21"/>
          <w:szCs w:val="21"/>
          <w:highlight w:val="none"/>
        </w:rPr>
        <w:t>投标无效</w:t>
      </w:r>
      <w:r>
        <w:rPr>
          <w:rFonts w:hint="eastAsia" w:ascii="宋体" w:hAnsi="宋体" w:eastAsia="宋体" w:cs="宋体"/>
          <w:sz w:val="21"/>
          <w:szCs w:val="21"/>
          <w:highlight w:val="none"/>
        </w:rPr>
        <w:t>。</w:t>
      </w:r>
    </w:p>
    <w:p>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color w:val="000000"/>
          <w:sz w:val="24"/>
          <w:highlight w:val="none"/>
          <w:lang w:eastAsia="zh-CN"/>
        </w:rPr>
      </w:pPr>
      <w:r>
        <w:rPr>
          <w:rFonts w:hint="eastAsia" w:ascii="宋体" w:hAnsi="宋体" w:eastAsia="宋体" w:cs="宋体"/>
          <w:b/>
          <w:sz w:val="24"/>
          <w:highlight w:val="none"/>
        </w:rPr>
        <w:t>符合性审查要求</w:t>
      </w:r>
    </w:p>
    <w:tbl>
      <w:tblPr>
        <w:tblStyle w:val="74"/>
        <w:tblW w:w="9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945"/>
        <w:gridCol w:w="7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5" w:type="dxa"/>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序号</w:t>
            </w:r>
          </w:p>
        </w:tc>
        <w:tc>
          <w:tcPr>
            <w:tcW w:w="1945" w:type="dxa"/>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审查因素</w:t>
            </w:r>
          </w:p>
        </w:tc>
        <w:tc>
          <w:tcPr>
            <w:tcW w:w="7216" w:type="dxa"/>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0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945" w:type="dxa"/>
            <w:vAlign w:val="center"/>
          </w:tcPr>
          <w:p>
            <w:pPr>
              <w:tabs>
                <w:tab w:val="left" w:pos="1080"/>
              </w:tabs>
              <w:snapToGrid w:val="0"/>
              <w:spacing w:line="240" w:lineRule="auto"/>
              <w:ind w:left="105" w:leftChars="0" w:right="62" w:rightChars="0" w:hanging="105" w:hangingChars="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w:t>
            </w:r>
          </w:p>
        </w:tc>
        <w:tc>
          <w:tcPr>
            <w:tcW w:w="7216" w:type="dxa"/>
            <w:vAlign w:val="center"/>
          </w:tcPr>
          <w:p>
            <w:pPr>
              <w:tabs>
                <w:tab w:val="left" w:pos="1080"/>
              </w:tabs>
              <w:snapToGrid w:val="0"/>
              <w:spacing w:line="240" w:lineRule="auto"/>
              <w:ind w:left="105" w:leftChars="0" w:right="62" w:rightChars="0" w:hanging="105" w:hangingChars="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按照招标文件的规定提交投标保证金。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05" w:type="dxa"/>
            <w:vAlign w:val="center"/>
          </w:tcPr>
          <w:p>
            <w:pPr>
              <w:tabs>
                <w:tab w:val="left" w:pos="1080"/>
              </w:tabs>
              <w:snapToGrid w:val="0"/>
              <w:spacing w:line="24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2</w:t>
            </w:r>
          </w:p>
        </w:tc>
        <w:tc>
          <w:tcPr>
            <w:tcW w:w="1945" w:type="dxa"/>
            <w:vAlign w:val="center"/>
          </w:tcPr>
          <w:p>
            <w:pPr>
              <w:tabs>
                <w:tab w:val="left" w:pos="1080"/>
              </w:tabs>
              <w:snapToGrid w:val="0"/>
              <w:spacing w:line="24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投标完整性</w:t>
            </w:r>
          </w:p>
        </w:tc>
        <w:tc>
          <w:tcPr>
            <w:tcW w:w="7216" w:type="dxa"/>
            <w:vAlign w:val="center"/>
          </w:tcPr>
          <w:p>
            <w:pPr>
              <w:tabs>
                <w:tab w:val="left" w:pos="1080"/>
              </w:tabs>
              <w:snapToGrid w:val="0"/>
              <w:spacing w:line="24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投标报价</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投标报价未超过招标文件中规定的项目/采购包预算金额或者项目/采购包最高限价；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0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报价唯一性</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投标文件未出现可选择性或可调整的报价（招标文件另有规定的除外）；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签署、盖章</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按照招标文件要求签署、盖章的；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5" w:type="dxa"/>
            <w:vAlign w:val="center"/>
          </w:tcPr>
          <w:p>
            <w:pPr>
              <w:tabs>
                <w:tab w:val="left" w:pos="1080"/>
              </w:tabs>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报价的修正（如有）</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5" w:type="dxa"/>
            <w:vAlign w:val="center"/>
          </w:tcPr>
          <w:p>
            <w:pPr>
              <w:tabs>
                <w:tab w:val="left" w:pos="1080"/>
              </w:tabs>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报价合理性</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报价合理，或投标人的报价明显低于其他通过符合性审查投标人的报价，有可能影响产品质量或者不能诚信履约的，能够应评标委员会要求在规定时间内证明其报价合理性的；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5" w:type="dxa"/>
            <w:vAlign w:val="center"/>
          </w:tcPr>
          <w:p>
            <w:pPr>
              <w:tabs>
                <w:tab w:val="left" w:pos="1080"/>
              </w:tabs>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9</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公平竞争</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5" w:type="dxa"/>
            <w:vAlign w:val="center"/>
          </w:tcPr>
          <w:p>
            <w:pPr>
              <w:tabs>
                <w:tab w:val="left" w:pos="1080"/>
              </w:tabs>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串通投标</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5" w:type="dxa"/>
            <w:vAlign w:val="center"/>
          </w:tcPr>
          <w:p>
            <w:pPr>
              <w:tabs>
                <w:tab w:val="left" w:pos="1080"/>
              </w:tabs>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11</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附加条件</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05" w:type="dxa"/>
            <w:vAlign w:val="center"/>
          </w:tcPr>
          <w:p>
            <w:pPr>
              <w:tabs>
                <w:tab w:val="left" w:pos="1080"/>
              </w:tabs>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12</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其他无效情形</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投标人、投标文件不存在不符合法律、法规和招标文件规定的其他无效情形。</w:t>
            </w:r>
          </w:p>
        </w:tc>
      </w:tr>
    </w:tbl>
    <w:p>
      <w:pPr>
        <w:keepNext w:val="0"/>
        <w:keepLines w:val="0"/>
        <w:pageBreakBefore w:val="0"/>
        <w:widowControl w:val="0"/>
        <w:numPr>
          <w:ilvl w:val="0"/>
          <w:numId w:val="7"/>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投标文件有关事项的澄清或者说明</w:t>
      </w:r>
    </w:p>
    <w:p>
      <w:pPr>
        <w:keepNext w:val="0"/>
        <w:keepLines w:val="0"/>
        <w:pageBreakBefore w:val="0"/>
        <w:widowControl w:val="0"/>
        <w:numPr>
          <w:ilvl w:val="1"/>
          <w:numId w:val="7"/>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keepNext w:val="0"/>
        <w:keepLines w:val="0"/>
        <w:pageBreakBefore w:val="0"/>
        <w:widowControl w:val="0"/>
        <w:numPr>
          <w:ilvl w:val="1"/>
          <w:numId w:val="7"/>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sz w:val="21"/>
          <w:szCs w:val="21"/>
          <w:highlight w:val="none"/>
        </w:rPr>
        <w:t>无效投标处理</w:t>
      </w:r>
      <w:r>
        <w:rPr>
          <w:rFonts w:hint="eastAsia" w:ascii="宋体" w:hAnsi="宋体" w:eastAsia="宋体" w:cs="宋体"/>
          <w:sz w:val="21"/>
          <w:szCs w:val="21"/>
          <w:highlight w:val="none"/>
        </w:rPr>
        <w:t>。</w:t>
      </w:r>
    </w:p>
    <w:p>
      <w:pPr>
        <w:keepNext w:val="0"/>
        <w:keepLines w:val="0"/>
        <w:pageBreakBefore w:val="0"/>
        <w:widowControl w:val="0"/>
        <w:numPr>
          <w:ilvl w:val="1"/>
          <w:numId w:val="7"/>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sz w:val="21"/>
          <w:szCs w:val="21"/>
          <w:highlight w:val="none"/>
        </w:rPr>
        <w:t>投标无效</w:t>
      </w:r>
      <w:r>
        <w:rPr>
          <w:rFonts w:hint="eastAsia" w:ascii="宋体" w:hAnsi="宋体" w:eastAsia="宋体" w:cs="宋体"/>
          <w:sz w:val="21"/>
          <w:szCs w:val="21"/>
          <w:highlight w:val="none"/>
        </w:rPr>
        <w:t>。</w:t>
      </w:r>
    </w:p>
    <w:p>
      <w:pPr>
        <w:keepNext w:val="0"/>
        <w:keepLines w:val="0"/>
        <w:pageBreakBefore w:val="0"/>
        <w:widowControl w:val="0"/>
        <w:numPr>
          <w:ilvl w:val="1"/>
          <w:numId w:val="7"/>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投标文件报价出现前后不一致的，按照下列规定修正：</w:t>
      </w:r>
    </w:p>
    <w:p>
      <w:pPr>
        <w:keepNext w:val="0"/>
        <w:keepLines w:val="0"/>
        <w:pageBreakBefore w:val="0"/>
        <w:widowControl w:val="0"/>
        <w:numPr>
          <w:ilvl w:val="2"/>
          <w:numId w:val="7"/>
        </w:numPr>
        <w:tabs>
          <w:tab w:val="left" w:pos="1080"/>
          <w:tab w:val="left" w:pos="1589"/>
          <w:tab w:val="left" w:pos="2035"/>
          <w:tab w:val="left" w:pos="21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招标文件对于报价修正是否另有规定：</w:t>
      </w:r>
    </w:p>
    <w:p>
      <w:pPr>
        <w:keepNext w:val="0"/>
        <w:keepLines w:val="0"/>
        <w:pageBreakBefore w:val="0"/>
        <w:widowControl w:val="0"/>
        <w:tabs>
          <w:tab w:val="left" w:pos="1080"/>
          <w:tab w:val="left" w:pos="1589"/>
          <w:tab w:val="left" w:pos="2035"/>
          <w:tab w:val="left" w:pos="2114"/>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□有，具体规定为：______________</w:t>
      </w:r>
    </w:p>
    <w:p>
      <w:pPr>
        <w:keepNext w:val="0"/>
        <w:keepLines w:val="0"/>
        <w:pageBreakBefore w:val="0"/>
        <w:widowControl w:val="0"/>
        <w:tabs>
          <w:tab w:val="left" w:pos="1080"/>
          <w:tab w:val="left" w:pos="1589"/>
          <w:tab w:val="left" w:pos="2035"/>
          <w:tab w:val="left" w:pos="2114"/>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无，按下述2.4.2-2.4.7项规定修正。</w:t>
      </w:r>
    </w:p>
    <w:p>
      <w:pPr>
        <w:keepNext w:val="0"/>
        <w:keepLines w:val="0"/>
        <w:pageBreakBefore w:val="0"/>
        <w:widowControl w:val="0"/>
        <w:numPr>
          <w:ilvl w:val="2"/>
          <w:numId w:val="7"/>
        </w:numPr>
        <w:tabs>
          <w:tab w:val="left" w:pos="2035"/>
          <w:tab w:val="left" w:pos="2114"/>
          <w:tab w:val="left" w:pos="2977"/>
        </w:tabs>
        <w:kinsoku/>
        <w:wordWrap/>
        <w:overflowPunct/>
        <w:topLinePunct w:val="0"/>
        <w:autoSpaceDE/>
        <w:autoSpaceDN/>
        <w:bidi w:val="0"/>
        <w:adjustRightInd/>
        <w:snapToGrid w:val="0"/>
        <w:spacing w:line="360" w:lineRule="auto"/>
        <w:ind w:left="0" w:leftChars="0" w:right="0"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单独递交的开标一览表（报价表）与投标文件中开标一览表（报价表）内容不一致的，以单独递交的开标一览表（报价表）为准；</w:t>
      </w:r>
    </w:p>
    <w:p>
      <w:pPr>
        <w:keepNext w:val="0"/>
        <w:keepLines w:val="0"/>
        <w:pageBreakBefore w:val="0"/>
        <w:widowControl w:val="0"/>
        <w:numPr>
          <w:ilvl w:val="2"/>
          <w:numId w:val="7"/>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投标文件中开标一览表（报价表）内容与投标文件中相应内容不一致的，以开标一览表（报价表）为准；</w:t>
      </w:r>
    </w:p>
    <w:p>
      <w:pPr>
        <w:keepNext w:val="0"/>
        <w:keepLines w:val="0"/>
        <w:pageBreakBefore w:val="0"/>
        <w:widowControl w:val="0"/>
        <w:numPr>
          <w:ilvl w:val="2"/>
          <w:numId w:val="7"/>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大写金额和小写金额不一致的，以大写金额为准；</w:t>
      </w:r>
    </w:p>
    <w:p>
      <w:pPr>
        <w:keepNext w:val="0"/>
        <w:keepLines w:val="0"/>
        <w:pageBreakBefore w:val="0"/>
        <w:widowControl w:val="0"/>
        <w:numPr>
          <w:ilvl w:val="2"/>
          <w:numId w:val="7"/>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单价金额小数点或者百分比有明显错位的，以开标一览表的总价为准，并修改单价；</w:t>
      </w:r>
    </w:p>
    <w:p>
      <w:pPr>
        <w:keepNext w:val="0"/>
        <w:keepLines w:val="0"/>
        <w:pageBreakBefore w:val="0"/>
        <w:widowControl w:val="0"/>
        <w:numPr>
          <w:ilvl w:val="2"/>
          <w:numId w:val="7"/>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总价金额与按单价汇总金额不一致的，以单价金额计算结果为准。</w:t>
      </w:r>
    </w:p>
    <w:p>
      <w:pPr>
        <w:keepNext w:val="0"/>
        <w:keepLines w:val="0"/>
        <w:pageBreakBefore w:val="0"/>
        <w:widowControl w:val="0"/>
        <w:numPr>
          <w:ilvl w:val="2"/>
          <w:numId w:val="7"/>
        </w:numPr>
        <w:tabs>
          <w:tab w:val="left" w:pos="1080"/>
          <w:tab w:val="left" w:pos="1589"/>
          <w:tab w:val="left" w:pos="2035"/>
          <w:tab w:val="left" w:pos="21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同时出现两种以上不一致的，按照前款规定的顺序修正。修正后的报价经投标人书面确认后产生约束力，投标人不确认的，其</w:t>
      </w:r>
      <w:r>
        <w:rPr>
          <w:rFonts w:hint="eastAsia" w:ascii="宋体" w:hAnsi="宋体" w:eastAsia="宋体" w:cs="宋体"/>
          <w:b/>
          <w:sz w:val="21"/>
          <w:szCs w:val="21"/>
          <w:highlight w:val="none"/>
        </w:rPr>
        <w:t>投标无效</w:t>
      </w:r>
      <w:r>
        <w:rPr>
          <w:rFonts w:hint="eastAsia" w:ascii="宋体" w:hAnsi="宋体" w:eastAsia="宋体" w:cs="宋体"/>
          <w:sz w:val="21"/>
          <w:szCs w:val="21"/>
          <w:highlight w:val="none"/>
        </w:rPr>
        <w:t>。</w:t>
      </w:r>
    </w:p>
    <w:p>
      <w:pPr>
        <w:keepNext w:val="0"/>
        <w:keepLines w:val="0"/>
        <w:pageBreakBefore w:val="0"/>
        <w:widowControl w:val="0"/>
        <w:numPr>
          <w:ilvl w:val="1"/>
          <w:numId w:val="7"/>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落实政府采购政策的价格调整：只有符合第二章《投标人须知》规定情形的，可以享受中小企业扶持政策，用扣除后的价格参加评审；否则，评标时价格不予扣除。</w:t>
      </w:r>
    </w:p>
    <w:p>
      <w:pPr>
        <w:keepNext w:val="0"/>
        <w:keepLines w:val="0"/>
        <w:pageBreakBefore w:val="0"/>
        <w:widowControl w:val="0"/>
        <w:numPr>
          <w:ilvl w:val="2"/>
          <w:numId w:val="7"/>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对于未预留份额专门面向中小企业采购的采购项目，以及预留份额项目中的非预留部分采购包，对小微企业报价给予</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%的扣除，用扣除后的价格参加评审。</w:t>
      </w:r>
    </w:p>
    <w:p>
      <w:pPr>
        <w:keepNext w:val="0"/>
        <w:keepLines w:val="0"/>
        <w:pageBreakBefore w:val="0"/>
        <w:widowControl w:val="0"/>
        <w:numPr>
          <w:ilvl w:val="2"/>
          <w:numId w:val="7"/>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0%以上的联合体或者大中型企业的报价给予</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%的扣除，用扣除后的价格参加评审。</w:t>
      </w:r>
    </w:p>
    <w:p>
      <w:pPr>
        <w:keepNext w:val="0"/>
        <w:keepLines w:val="0"/>
        <w:pageBreakBefore w:val="0"/>
        <w:widowControl w:val="0"/>
        <w:numPr>
          <w:ilvl w:val="2"/>
          <w:numId w:val="7"/>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组成联合体或者接受分包的小微企业与联合体内其他企业、分包企业之间存在直接控股、管理关系的，不享受价格扣除优惠政策。</w:t>
      </w:r>
    </w:p>
    <w:p>
      <w:pPr>
        <w:keepNext w:val="0"/>
        <w:keepLines w:val="0"/>
        <w:pageBreakBefore w:val="0"/>
        <w:widowControl w:val="0"/>
        <w:numPr>
          <w:ilvl w:val="2"/>
          <w:numId w:val="7"/>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价格扣除比例对小型企业和微型企业同等对待，不作区分。</w:t>
      </w:r>
    </w:p>
    <w:p>
      <w:pPr>
        <w:keepNext w:val="0"/>
        <w:keepLines w:val="0"/>
        <w:pageBreakBefore w:val="0"/>
        <w:widowControl w:val="0"/>
        <w:numPr>
          <w:ilvl w:val="2"/>
          <w:numId w:val="7"/>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中小企业参加政府采购活动，应当按照招标文件给定的格式出具《中小企业声明函》，否则不得享受相关中小企业扶持政策。</w:t>
      </w:r>
    </w:p>
    <w:p>
      <w:pPr>
        <w:keepNext w:val="0"/>
        <w:keepLines w:val="0"/>
        <w:pageBreakBefore w:val="0"/>
        <w:widowControl w:val="0"/>
        <w:numPr>
          <w:ilvl w:val="2"/>
          <w:numId w:val="7"/>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监狱企业提供了由省级以上监狱管理局（北京市含教育矫治局）、戒毒管理局（含新疆生产建设兵团）出具的属于监狱企业的证明文件的，视同小微企业。</w:t>
      </w:r>
    </w:p>
    <w:p>
      <w:pPr>
        <w:keepNext w:val="0"/>
        <w:keepLines w:val="0"/>
        <w:pageBreakBefore w:val="0"/>
        <w:widowControl w:val="0"/>
        <w:numPr>
          <w:ilvl w:val="2"/>
          <w:numId w:val="7"/>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残疾人福利性单位按招标文件要求提供了《残疾人福利性单位声明函》（见附件）的，视同小微企业。</w:t>
      </w:r>
    </w:p>
    <w:p>
      <w:pPr>
        <w:keepNext w:val="0"/>
        <w:keepLines w:val="0"/>
        <w:pageBreakBefore w:val="0"/>
        <w:widowControl w:val="0"/>
        <w:numPr>
          <w:ilvl w:val="2"/>
          <w:numId w:val="7"/>
        </w:numPr>
        <w:tabs>
          <w:tab w:val="left" w:pos="1080"/>
          <w:tab w:val="left" w:pos="1589"/>
          <w:tab w:val="left" w:pos="20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若投标人同时属于小型或微型企业、监狱企业、残疾人福利性单位中的两种及以上，将不重复享受小微企业价格扣减的优惠政策。</w:t>
      </w:r>
    </w:p>
    <w:p>
      <w:pPr>
        <w:keepNext w:val="0"/>
        <w:keepLines w:val="0"/>
        <w:pageBreakBefore w:val="0"/>
        <w:widowControl w:val="0"/>
        <w:numPr>
          <w:ilvl w:val="0"/>
          <w:numId w:val="7"/>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投标文件的比较和评价</w:t>
      </w:r>
      <w:bookmarkEnd w:id="247"/>
      <w:bookmarkEnd w:id="248"/>
    </w:p>
    <w:p>
      <w:pPr>
        <w:keepNext w:val="0"/>
        <w:keepLines w:val="0"/>
        <w:pageBreakBefore w:val="0"/>
        <w:widowControl w:val="0"/>
        <w:numPr>
          <w:ilvl w:val="1"/>
          <w:numId w:val="7"/>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评标委员会将按照招标文件中规定的评标方法和标准，对符合性审查合格的投标文件进行商务和技术评估，综合比较与评价；未通过符合性审查的投标文件不得进入比较与评价。</w:t>
      </w:r>
    </w:p>
    <w:p>
      <w:pPr>
        <w:keepNext w:val="0"/>
        <w:keepLines w:val="0"/>
        <w:pageBreakBefore w:val="0"/>
        <w:widowControl w:val="0"/>
        <w:numPr>
          <w:ilvl w:val="1"/>
          <w:numId w:val="7"/>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评标方法和评标标准</w:t>
      </w:r>
    </w:p>
    <w:p>
      <w:pPr>
        <w:keepNext w:val="0"/>
        <w:keepLines w:val="0"/>
        <w:pageBreakBefore w:val="0"/>
        <w:widowControl w:val="0"/>
        <w:numPr>
          <w:ilvl w:val="2"/>
          <w:numId w:val="7"/>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本项目采用的评标方法为：</w:t>
      </w:r>
    </w:p>
    <w:p>
      <w:pPr>
        <w:keepNext w:val="0"/>
        <w:keepLines w:val="0"/>
        <w:pageBreakBefore w:val="0"/>
        <w:widowControl w:val="0"/>
        <w:tabs>
          <w:tab w:val="left" w:pos="900"/>
          <w:tab w:val="left" w:pos="1589"/>
          <w:tab w:val="left" w:pos="1701"/>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pPr>
        <w:keepNext w:val="0"/>
        <w:keepLines w:val="0"/>
        <w:pageBreakBefore w:val="0"/>
        <w:widowControl w:val="0"/>
        <w:tabs>
          <w:tab w:val="left" w:pos="900"/>
          <w:tab w:val="left" w:pos="1589"/>
          <w:tab w:val="left" w:pos="1701"/>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□最低评标价法，指投标文件满足招标文件全部实质性要求，且投标报价最低的投标人为中标候选人的评标方法。</w:t>
      </w:r>
    </w:p>
    <w:p>
      <w:pPr>
        <w:keepNext w:val="0"/>
        <w:keepLines w:val="0"/>
        <w:pageBreakBefore w:val="0"/>
        <w:widowControl w:val="0"/>
        <w:numPr>
          <w:ilvl w:val="2"/>
          <w:numId w:val="7"/>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sz w:val="21"/>
          <w:szCs w:val="21"/>
          <w:highlight w:val="none"/>
        </w:rPr>
        <w:t>投标无效</w:t>
      </w:r>
      <w:r>
        <w:rPr>
          <w:rFonts w:hint="eastAsia" w:ascii="宋体" w:hAnsi="宋体" w:eastAsia="宋体" w:cs="宋体"/>
          <w:sz w:val="21"/>
          <w:szCs w:val="21"/>
          <w:highlight w:val="none"/>
        </w:rPr>
        <w:t>。</w:t>
      </w:r>
    </w:p>
    <w:p>
      <w:pPr>
        <w:keepNext w:val="0"/>
        <w:keepLines w:val="0"/>
        <w:pageBreakBefore w:val="0"/>
        <w:widowControl w:val="0"/>
        <w:tabs>
          <w:tab w:val="left" w:pos="1080"/>
          <w:tab w:val="left" w:pos="1589"/>
          <w:tab w:val="left" w:pos="2035"/>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随机抽取</w:t>
      </w:r>
    </w:p>
    <w:p>
      <w:pPr>
        <w:keepNext w:val="0"/>
        <w:keepLines w:val="0"/>
        <w:pageBreakBefore w:val="0"/>
        <w:widowControl w:val="0"/>
        <w:tabs>
          <w:tab w:val="left" w:pos="1080"/>
          <w:tab w:val="left" w:pos="1589"/>
          <w:tab w:val="left" w:pos="2035"/>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□其他方式，具体要求：_____</w:t>
      </w:r>
    </w:p>
    <w:p>
      <w:pPr>
        <w:keepNext w:val="0"/>
        <w:keepLines w:val="0"/>
        <w:pageBreakBefore w:val="0"/>
        <w:widowControl w:val="0"/>
        <w:numPr>
          <w:ilvl w:val="2"/>
          <w:numId w:val="7"/>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非政府强制采购的节能产品或环境标志产品，依据品目清单和认证证书实施政府优先采购。优先采购的具体规定（如涉及）_____。</w:t>
      </w:r>
    </w:p>
    <w:p>
      <w:pPr>
        <w:keepNext w:val="0"/>
        <w:keepLines w:val="0"/>
        <w:pageBreakBefore w:val="0"/>
        <w:widowControl w:val="0"/>
        <w:numPr>
          <w:ilvl w:val="2"/>
          <w:numId w:val="7"/>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关于无线局域网认证产品政府采购清单中的产品，优先采购的具体规定（如涉及）_____。</w:t>
      </w:r>
    </w:p>
    <w:p>
      <w:pPr>
        <w:keepNext w:val="0"/>
        <w:keepLines w:val="0"/>
        <w:pageBreakBefore w:val="0"/>
        <w:widowControl w:val="0"/>
        <w:numPr>
          <w:ilvl w:val="0"/>
          <w:numId w:val="7"/>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确定</w:t>
      </w:r>
      <w:bookmarkStart w:id="250" w:name="_Toc520356170"/>
      <w:bookmarkStart w:id="251" w:name="_Toc150774646"/>
      <w:bookmarkStart w:id="252" w:name="_Toc226309790"/>
      <w:bookmarkStart w:id="253" w:name="_Toc150774751"/>
      <w:bookmarkStart w:id="254" w:name="_Toc127161460"/>
      <w:bookmarkStart w:id="255" w:name="_Toc151193644"/>
      <w:bookmarkStart w:id="256" w:name="_Toc305158888"/>
      <w:bookmarkStart w:id="257" w:name="_Toc226965736"/>
      <w:bookmarkStart w:id="258" w:name="_Toc151193934"/>
      <w:bookmarkStart w:id="259" w:name="_Toc164608815"/>
      <w:bookmarkStart w:id="260" w:name="_Toc142311048"/>
      <w:bookmarkStart w:id="261" w:name="_Toc149720839"/>
      <w:bookmarkStart w:id="262" w:name="_Toc305158814"/>
      <w:bookmarkStart w:id="263" w:name="_Toc151193788"/>
      <w:bookmarkStart w:id="264" w:name="_Ref467307010"/>
      <w:bookmarkStart w:id="265" w:name="_Toc164351640"/>
      <w:bookmarkStart w:id="266" w:name="_Toc164229241"/>
      <w:bookmarkStart w:id="267" w:name="_Toc127151747"/>
      <w:bookmarkStart w:id="268" w:name="_Toc226337242"/>
      <w:bookmarkStart w:id="269" w:name="_Toc164608660"/>
      <w:bookmarkStart w:id="270" w:name="_Toc164229387"/>
      <w:bookmarkStart w:id="271" w:name="_Toc264969236"/>
      <w:bookmarkStart w:id="272" w:name="_Toc150509297"/>
      <w:bookmarkStart w:id="273" w:name="_Toc151193860"/>
      <w:bookmarkStart w:id="274" w:name="_Toc265228384"/>
      <w:bookmarkStart w:id="275" w:name="_Toc150480784"/>
      <w:bookmarkStart w:id="276" w:name="_Toc127151546"/>
      <w:bookmarkStart w:id="277" w:name="_Toc151190173"/>
      <w:bookmarkStart w:id="278" w:name="_Toc151193716"/>
      <w:bookmarkStart w:id="279" w:name="_Toc226965819"/>
      <w:bookmarkStart w:id="280" w:name="_Toc195842911"/>
      <w:r>
        <w:rPr>
          <w:rFonts w:hint="eastAsia" w:ascii="宋体" w:hAnsi="宋体" w:eastAsia="宋体" w:cs="宋体"/>
          <w:sz w:val="21"/>
          <w:szCs w:val="21"/>
          <w:highlight w:val="none"/>
        </w:rPr>
        <w:t>中标候选人名单</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keepNext w:val="0"/>
        <w:keepLines w:val="0"/>
        <w:pageBreakBefore w:val="0"/>
        <w:widowControl w:val="0"/>
        <w:numPr>
          <w:ilvl w:val="1"/>
          <w:numId w:val="7"/>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46"/>
        <w:keepNext w:val="0"/>
        <w:keepLines w:val="0"/>
        <w:pageBreakBefore w:val="0"/>
        <w:widowControl w:val="0"/>
        <w:tabs>
          <w:tab w:val="left" w:pos="900"/>
          <w:tab w:val="left" w:pos="2127"/>
        </w:tabs>
        <w:kinsoku/>
        <w:wordWrap/>
        <w:overflowPunct/>
        <w:topLinePunct w:val="0"/>
        <w:autoSpaceDE/>
        <w:autoSpaceDN/>
        <w:bidi w:val="0"/>
        <w:adjustRightInd w:val="0"/>
        <w:snapToGrid w:val="0"/>
        <w:spacing w:line="360" w:lineRule="auto"/>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□随机抽取</w:t>
      </w:r>
    </w:p>
    <w:p>
      <w:pPr>
        <w:pStyle w:val="46"/>
        <w:keepNext w:val="0"/>
        <w:keepLines w:val="0"/>
        <w:pageBreakBefore w:val="0"/>
        <w:widowControl w:val="0"/>
        <w:tabs>
          <w:tab w:val="left" w:pos="900"/>
          <w:tab w:val="left" w:pos="2127"/>
        </w:tabs>
        <w:kinsoku/>
        <w:wordWrap/>
        <w:overflowPunct/>
        <w:topLinePunct w:val="0"/>
        <w:autoSpaceDE/>
        <w:autoSpaceDN/>
        <w:bidi w:val="0"/>
        <w:adjustRightInd w:val="0"/>
        <w:snapToGrid w:val="0"/>
        <w:spacing w:line="360" w:lineRule="auto"/>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□其他方式，具体要求：_____</w:t>
      </w:r>
    </w:p>
    <w:p>
      <w:pPr>
        <w:keepNext w:val="0"/>
        <w:keepLines w:val="0"/>
        <w:pageBreakBefore w:val="0"/>
        <w:widowControl w:val="0"/>
        <w:numPr>
          <w:ilvl w:val="1"/>
          <w:numId w:val="7"/>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keepNext w:val="0"/>
        <w:keepLines w:val="0"/>
        <w:pageBreakBefore w:val="0"/>
        <w:widowControl w:val="0"/>
        <w:numPr>
          <w:ilvl w:val="1"/>
          <w:numId w:val="7"/>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keepNext w:val="0"/>
        <w:keepLines w:val="0"/>
        <w:pageBreakBefore w:val="0"/>
        <w:widowControl w:val="0"/>
        <w:numPr>
          <w:ilvl w:val="1"/>
          <w:numId w:val="7"/>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评标委员会要对评分汇总情况进行复核，特别是对排名第一的、报价最低的、投标或响应文件被认定为无效的情形进行重点复核。</w:t>
      </w:r>
    </w:p>
    <w:p>
      <w:pPr>
        <w:keepNext w:val="0"/>
        <w:keepLines w:val="0"/>
        <w:pageBreakBefore w:val="0"/>
        <w:widowControl w:val="0"/>
        <w:numPr>
          <w:ilvl w:val="1"/>
          <w:numId w:val="7"/>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评标委员会将根据各投标人的评标排序，依次推荐本项目（各采购包）的中标候选人，起草并签署评标报告。本项目（各采购包）评标委员会共（各）推荐_</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名中标候选人。</w:t>
      </w:r>
    </w:p>
    <w:p>
      <w:pPr>
        <w:keepNext w:val="0"/>
        <w:keepLines w:val="0"/>
        <w:pageBreakBefore w:val="0"/>
        <w:widowControl w:val="0"/>
        <w:numPr>
          <w:ilvl w:val="0"/>
          <w:numId w:val="7"/>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报告违法行为</w:t>
      </w:r>
    </w:p>
    <w:p>
      <w:pPr>
        <w:keepNext w:val="0"/>
        <w:keepLines w:val="0"/>
        <w:pageBreakBefore w:val="0"/>
        <w:widowControl w:val="0"/>
        <w:numPr>
          <w:ilvl w:val="1"/>
          <w:numId w:val="7"/>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sectPr>
          <w:headerReference r:id="rId11" w:type="default"/>
          <w:footerReference r:id="rId12"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sz w:val="21"/>
          <w:szCs w:val="21"/>
          <w:highlight w:val="none"/>
        </w:rPr>
        <w:t>评标委员会在评标过程中发现投标人有行贿、提供虚假材料或者串通等违法行为时，有向采购人、采购代理机构或者有关部门报告的职责。</w:t>
      </w:r>
    </w:p>
    <w:p>
      <w:pPr>
        <w:widowControl/>
        <w:numPr>
          <w:ilvl w:val="0"/>
          <w:numId w:val="8"/>
        </w:numPr>
        <w:jc w:val="center"/>
        <w:rPr>
          <w:rFonts w:hint="eastAsia" w:ascii="宋体" w:hAnsi="宋体" w:eastAsia="宋体" w:cs="宋体"/>
          <w:highlight w:val="none"/>
        </w:rPr>
      </w:pPr>
      <w:r>
        <w:rPr>
          <w:rFonts w:hint="eastAsia" w:ascii="宋体" w:hAnsi="宋体" w:eastAsia="宋体" w:cs="宋体"/>
          <w:b/>
          <w:sz w:val="24"/>
          <w:highlight w:val="none"/>
        </w:rPr>
        <w:t>评标标准</w:t>
      </w:r>
    </w:p>
    <w:p>
      <w:pPr>
        <w:spacing w:before="97" w:line="502" w:lineRule="exact"/>
        <w:ind w:left="4422"/>
        <w:outlineLvl w:val="6"/>
        <w:rPr>
          <w:rFonts w:ascii="宋体" w:hAnsi="宋体" w:eastAsia="宋体" w:cs="宋体"/>
          <w:sz w:val="24"/>
          <w:szCs w:val="24"/>
        </w:rPr>
      </w:pPr>
      <w:bookmarkStart w:id="281" w:name="_Toc99301424"/>
      <w:r>
        <w:rPr>
          <w:rFonts w:ascii="宋体" w:hAnsi="宋体" w:eastAsia="宋体" w:cs="宋体"/>
          <w:spacing w:val="-2"/>
          <w:position w:val="2"/>
          <w:sz w:val="24"/>
          <w:szCs w:val="24"/>
          <w14:textOutline w14:w="5448" w14:cap="flat" w14:cmpd="sng">
            <w14:solidFill>
              <w14:srgbClr w14:val="000000"/>
            </w14:solidFill>
            <w14:prstDash w14:val="solid"/>
            <w14:miter w14:val="0"/>
          </w14:textOutline>
        </w:rPr>
        <w:t>一、最低</w:t>
      </w:r>
      <w:r>
        <w:rPr>
          <w:rFonts w:ascii="宋体" w:hAnsi="宋体" w:eastAsia="宋体" w:cs="宋体"/>
          <w:spacing w:val="-1"/>
          <w:position w:val="2"/>
          <w:sz w:val="24"/>
          <w:szCs w:val="24"/>
          <w14:textOutline w14:w="5448" w14:cap="flat" w14:cmpd="sng">
            <w14:solidFill>
              <w14:srgbClr w14:val="000000"/>
            </w14:solidFill>
            <w14:prstDash w14:val="solid"/>
            <w14:miter w14:val="0"/>
          </w14:textOutline>
        </w:rPr>
        <w:t>评标价法</w:t>
      </w:r>
    </w:p>
    <w:p>
      <w:pPr>
        <w:keepNext w:val="0"/>
        <w:keepLines w:val="0"/>
        <w:pageBreakBefore w:val="0"/>
        <w:widowControl w:val="0"/>
        <w:numPr>
          <w:ilvl w:val="0"/>
          <w:numId w:val="0"/>
        </w:numPr>
        <w:tabs>
          <w:tab w:val="left" w:pos="1080"/>
          <w:tab w:val="left" w:pos="1589"/>
          <w:tab w:val="left" w:pos="2014"/>
        </w:tabs>
        <w:kinsoku/>
        <w:wordWrap/>
        <w:overflowPunct/>
        <w:topLinePunct w:val="0"/>
        <w:autoSpaceDE/>
        <w:autoSpaceDN/>
        <w:bidi w:val="0"/>
        <w:snapToGrid w:val="0"/>
        <w:spacing w:line="240" w:lineRule="auto"/>
        <w:ind w:leftChars="0"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通过资格审查、符合性审查的投标人，评标委员会将按照有效报价从低到高排序并推荐中标候选人。 报价相同的，评标委员会推荐方式见本章“第四节中标候选人推荐原则”。</w:t>
      </w:r>
    </w:p>
    <w:p>
      <w:pPr>
        <w:keepNext w:val="0"/>
        <w:keepLines w:val="0"/>
        <w:pageBreakBefore w:val="0"/>
        <w:widowControl w:val="0"/>
        <w:numPr>
          <w:ilvl w:val="0"/>
          <w:numId w:val="0"/>
        </w:numPr>
        <w:tabs>
          <w:tab w:val="left" w:pos="1080"/>
          <w:tab w:val="left" w:pos="1589"/>
          <w:tab w:val="left" w:pos="2014"/>
        </w:tabs>
        <w:kinsoku/>
        <w:wordWrap/>
        <w:overflowPunct/>
        <w:topLinePunct w:val="0"/>
        <w:autoSpaceDE/>
        <w:autoSpaceDN/>
        <w:bidi w:val="0"/>
        <w:snapToGrid w:val="0"/>
        <w:spacing w:line="240" w:lineRule="auto"/>
        <w:ind w:leftChars="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p>
      <w:pPr>
        <w:spacing w:before="151" w:line="365" w:lineRule="auto"/>
        <w:ind w:left="505" w:right="475" w:firstLine="424"/>
        <w:rPr>
          <w:rFonts w:ascii="宋体" w:hAnsi="宋体" w:eastAsia="宋体" w:cs="宋体"/>
          <w:sz w:val="21"/>
          <w:szCs w:val="21"/>
        </w:rPr>
      </w:pPr>
      <w:r>
        <w:rPr>
          <w:rFonts w:hint="eastAsia" w:ascii="宋体" w:hAnsi="宋体" w:eastAsia="宋体" w:cs="宋体"/>
          <w:sz w:val="21"/>
          <w:szCs w:val="21"/>
          <w:highlight w:val="none"/>
        </w:rPr>
        <w:t>(1) 对于非专门面向中小企业的项目，投标人在其投标文件中提供《中小企业声明函》，且其服务为 小型和微型企业承接的，对其小型和微型企业产品的最后报价给予 10%的价格扣除，扣除后的价格为评标价，即评标价＝ 投标报价× (1-</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%)；(以投标人按第五章“投标文件格式”要求提供的《投标报价表》和 《中小企业声明函》为评审依据)</w:t>
      </w:r>
    </w:p>
    <w:p>
      <w:pPr>
        <w:spacing w:before="151" w:line="365" w:lineRule="auto"/>
        <w:ind w:left="505" w:right="475" w:firstLine="424"/>
        <w:rPr>
          <w:rFonts w:hint="eastAsia" w:ascii="宋体" w:hAnsi="宋体" w:eastAsia="宋体" w:cs="宋体"/>
          <w:sz w:val="21"/>
          <w:szCs w:val="21"/>
          <w:highlight w:val="none"/>
        </w:rPr>
      </w:pPr>
      <w:r>
        <w:rPr>
          <w:rFonts w:ascii="宋体" w:hAnsi="宋体" w:eastAsia="宋体" w:cs="宋体"/>
          <w:spacing w:val="25"/>
          <w:sz w:val="21"/>
          <w:szCs w:val="21"/>
        </w:rPr>
        <w:t>(</w:t>
      </w:r>
      <w:r>
        <w:rPr>
          <w:rFonts w:hint="eastAsia" w:ascii="宋体" w:hAnsi="宋体" w:eastAsia="宋体" w:cs="宋体"/>
          <w:sz w:val="21"/>
          <w:szCs w:val="21"/>
          <w:highlight w:val="none"/>
        </w:rPr>
        <w:t>2) 接受大中型企业与小微企业组成联合体或者允许大中型企业向一家或者多家小微企业分包的采购项目，联合协议或者分包意向协议约定小微企业的合同份额占到合同总金额</w:t>
      </w:r>
      <w:r>
        <w:rPr>
          <w:rFonts w:hint="eastAsia" w:ascii="宋体" w:hAnsi="宋体" w:cs="宋体"/>
          <w:sz w:val="21"/>
          <w:szCs w:val="21"/>
          <w:highlight w:val="none"/>
          <w:lang w:val="en-US" w:eastAsia="zh-CN"/>
        </w:rPr>
        <w:t>40</w:t>
      </w:r>
      <w:r>
        <w:rPr>
          <w:rFonts w:hint="eastAsia" w:ascii="宋体" w:hAnsi="宋体" w:eastAsia="宋体" w:cs="宋体"/>
          <w:sz w:val="21"/>
          <w:szCs w:val="21"/>
          <w:highlight w:val="none"/>
        </w:rPr>
        <w:t>%以上的，对联合体或者大中型企业的报价给予3%的扣除，用扣除后的价格参加评审，扣除后的价格为评标报价，即评标报价=投标报价× (1-</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。(以投标人按第五章“投标文件格式”要求提供的《投标报价表》、《中小企业声明函》和《联合体协议书》为评审依据)</w:t>
      </w:r>
    </w:p>
    <w:p>
      <w:pPr>
        <w:spacing w:before="151" w:line="365" w:lineRule="auto"/>
        <w:ind w:left="505" w:right="475" w:firstLine="424"/>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按照《关于促进残疾人就业政府采购政策的通知》(财库〔2017〕141 号) 的规定，残疾人福利 性单位视同小型、微型企业，享受预留份额、评审中价格扣除等促进中小企业发展的政府采购政策。残疾 人福利性单位参加政府采购活动时，应当提供《残疾人福利性单位声明函》，并对声明的真实性负责。残 疾人福利性单位属于小型、微型企业的，不重复享受政策。(以投标人按第五章“投标文件格式”要求提 供的《投标报价表》和《残疾人福利性单位声明函》为评审依据)</w:t>
      </w:r>
    </w:p>
    <w:p>
      <w:pPr>
        <w:spacing w:before="151" w:line="365" w:lineRule="auto"/>
        <w:ind w:left="505" w:right="475" w:firstLine="424"/>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 除上述情况外，评标价＝ 投标报价；</w:t>
      </w:r>
    </w:p>
    <w:p>
      <w:pPr>
        <w:spacing w:before="194" w:line="398" w:lineRule="exact"/>
        <w:ind w:left="4574"/>
        <w:outlineLvl w:val="6"/>
        <w:rPr>
          <w:rFonts w:ascii="宋体" w:hAnsi="宋体" w:eastAsia="宋体" w:cs="宋体"/>
          <w:sz w:val="24"/>
          <w:szCs w:val="24"/>
        </w:rPr>
      </w:pPr>
      <w:r>
        <w:rPr>
          <w:rFonts w:ascii="宋体" w:hAnsi="宋体" w:eastAsia="宋体" w:cs="宋体"/>
          <w:spacing w:val="-2"/>
          <w:position w:val="1"/>
          <w:sz w:val="24"/>
          <w:szCs w:val="24"/>
          <w14:textOutline w14:w="5448" w14:cap="flat" w14:cmpd="sng">
            <w14:solidFill>
              <w14:srgbClr w14:val="000000"/>
            </w14:solidFill>
            <w14:prstDash w14:val="solid"/>
            <w14:miter w14:val="0"/>
          </w14:textOutline>
        </w:rPr>
        <w:t>二、综合评</w:t>
      </w:r>
      <w:r>
        <w:rPr>
          <w:rFonts w:ascii="宋体" w:hAnsi="宋体" w:eastAsia="宋体" w:cs="宋体"/>
          <w:spacing w:val="-1"/>
          <w:position w:val="1"/>
          <w:sz w:val="24"/>
          <w:szCs w:val="24"/>
          <w14:textOutline w14:w="5448" w14:cap="flat" w14:cmpd="sng">
            <w14:solidFill>
              <w14:srgbClr w14:val="000000"/>
            </w14:solidFill>
            <w14:prstDash w14:val="solid"/>
            <w14:miter w14:val="0"/>
          </w14:textOutline>
        </w:rPr>
        <w:t>分法</w:t>
      </w:r>
    </w:p>
    <w:p>
      <w:pPr>
        <w:pStyle w:val="46"/>
        <w:adjustRightInd w:val="0"/>
        <w:spacing w:line="380" w:lineRule="exact"/>
        <w:ind w:firstLine="420" w:firstLineChars="200"/>
        <w:contextualSpacing/>
        <w:rPr>
          <w:rFonts w:hint="eastAsia" w:ascii="宋体" w:hAnsi="宋体" w:eastAsia="宋体" w:cs="宋体"/>
          <w:bCs/>
          <w:sz w:val="21"/>
          <w:szCs w:val="21"/>
        </w:rPr>
      </w:pPr>
      <w:r>
        <w:rPr>
          <w:rFonts w:hint="eastAsia" w:ascii="宋体" w:hAnsi="宋体" w:eastAsia="宋体" w:cs="宋体"/>
          <w:bCs/>
          <w:sz w:val="21"/>
          <w:szCs w:val="21"/>
        </w:rPr>
        <w:t>（一）对进入详评的，采用百分制综合评分法。</w:t>
      </w:r>
    </w:p>
    <w:p>
      <w:pPr>
        <w:pStyle w:val="46"/>
        <w:adjustRightInd w:val="0"/>
        <w:spacing w:line="380" w:lineRule="exact"/>
        <w:ind w:firstLine="420" w:firstLineChars="200"/>
        <w:contextualSpacing/>
        <w:rPr>
          <w:rFonts w:hint="eastAsia" w:ascii="宋体" w:hAnsi="宋体" w:eastAsia="宋体" w:cs="宋体"/>
          <w:bCs/>
          <w:sz w:val="21"/>
          <w:szCs w:val="21"/>
        </w:rPr>
      </w:pPr>
      <w:r>
        <w:rPr>
          <w:rFonts w:hint="eastAsia" w:ascii="宋体" w:hAnsi="宋体" w:eastAsia="宋体" w:cs="宋体"/>
          <w:bCs/>
          <w:sz w:val="21"/>
          <w:szCs w:val="21"/>
        </w:rPr>
        <w:t>（二）计分办法（按四舍五入取至百分位）</w:t>
      </w:r>
    </w:p>
    <w:tbl>
      <w:tblPr>
        <w:tblStyle w:val="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849"/>
        <w:gridCol w:w="7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3" w:type="dxa"/>
            <w:gridSpan w:val="2"/>
          </w:tcPr>
          <w:p>
            <w:pPr>
              <w:pStyle w:val="46"/>
              <w:adjustRightInd w:val="0"/>
              <w:spacing w:line="380" w:lineRule="exact"/>
              <w:contextualSpacing/>
              <w:rPr>
                <w:rFonts w:hint="eastAsia" w:ascii="宋体" w:hAnsi="宋体" w:eastAsia="宋体" w:cs="宋体"/>
                <w:b/>
                <w:bCs w:val="0"/>
                <w:sz w:val="21"/>
                <w:szCs w:val="21"/>
                <w:vertAlign w:val="baseline"/>
                <w:lang w:eastAsia="zh-CN"/>
              </w:rPr>
            </w:pPr>
            <w:r>
              <w:rPr>
                <w:rFonts w:hint="eastAsia" w:hAnsi="宋体" w:cs="宋体"/>
                <w:b/>
                <w:bCs w:val="0"/>
                <w:sz w:val="21"/>
                <w:szCs w:val="21"/>
                <w:vertAlign w:val="baseline"/>
                <w:lang w:eastAsia="zh-CN"/>
              </w:rPr>
              <w:t>评分点</w:t>
            </w:r>
          </w:p>
        </w:tc>
        <w:tc>
          <w:tcPr>
            <w:tcW w:w="7812" w:type="dxa"/>
          </w:tcPr>
          <w:p>
            <w:pPr>
              <w:pStyle w:val="46"/>
              <w:adjustRightInd w:val="0"/>
              <w:spacing w:line="380" w:lineRule="exact"/>
              <w:contextualSpacing/>
              <w:rPr>
                <w:rFonts w:hint="eastAsia" w:ascii="宋体" w:hAnsi="宋体" w:eastAsia="宋体" w:cs="宋体"/>
                <w:b/>
                <w:bCs w:val="0"/>
                <w:sz w:val="21"/>
                <w:szCs w:val="21"/>
                <w:vertAlign w:val="baseline"/>
                <w:lang w:eastAsia="zh-CN"/>
              </w:rPr>
            </w:pPr>
            <w:r>
              <w:rPr>
                <w:rFonts w:hint="eastAsia" w:hAnsi="宋体" w:cs="宋体"/>
                <w:b/>
                <w:bCs w:val="0"/>
                <w:sz w:val="21"/>
                <w:szCs w:val="21"/>
                <w:vertAlign w:val="baseline"/>
                <w:lang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5" w:type="dxa"/>
            <w:gridSpan w:val="3"/>
          </w:tcPr>
          <w:p>
            <w:pPr>
              <w:pStyle w:val="46"/>
              <w:adjustRightInd w:val="0"/>
              <w:spacing w:line="380" w:lineRule="exact"/>
              <w:contextualSpacing/>
              <w:rPr>
                <w:rFonts w:hint="default" w:ascii="宋体" w:hAnsi="宋体" w:eastAsia="宋体" w:cs="宋体"/>
                <w:b/>
                <w:bCs w:val="0"/>
                <w:sz w:val="21"/>
                <w:szCs w:val="21"/>
                <w:vertAlign w:val="baseline"/>
                <w:lang w:val="en-US" w:eastAsia="zh-CN"/>
              </w:rPr>
            </w:pPr>
            <w:r>
              <w:rPr>
                <w:rFonts w:hint="eastAsia" w:hAnsi="宋体" w:cs="宋体"/>
                <w:b/>
                <w:bCs w:val="0"/>
                <w:sz w:val="21"/>
                <w:szCs w:val="21"/>
                <w:vertAlign w:val="baseline"/>
                <w:lang w:eastAsia="zh-CN"/>
              </w:rPr>
              <w:t>（一）报价部分（</w:t>
            </w:r>
            <w:r>
              <w:rPr>
                <w:rFonts w:hint="eastAsia" w:hAnsi="宋体" w:cs="宋体"/>
                <w:b/>
                <w:bCs w:val="0"/>
                <w:sz w:val="21"/>
                <w:szCs w:val="21"/>
                <w:vertAlign w:val="baseline"/>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trPr>
        <w:tc>
          <w:tcPr>
            <w:tcW w:w="1074" w:type="dxa"/>
            <w:vAlign w:val="center"/>
          </w:tcPr>
          <w:p>
            <w:pPr>
              <w:pStyle w:val="46"/>
              <w:adjustRightInd w:val="0"/>
              <w:spacing w:line="380" w:lineRule="exact"/>
              <w:contextualSpacing/>
              <w:jc w:val="center"/>
              <w:rPr>
                <w:rFonts w:hint="eastAsia" w:ascii="宋体" w:hAnsi="宋体" w:eastAsia="宋体" w:cs="宋体"/>
                <w:b/>
                <w:bCs w:val="0"/>
                <w:sz w:val="21"/>
                <w:szCs w:val="21"/>
                <w:vertAlign w:val="baseline"/>
                <w:lang w:val="en-US" w:eastAsia="zh-CN"/>
              </w:rPr>
            </w:pPr>
            <w:r>
              <w:rPr>
                <w:rFonts w:hint="eastAsia" w:hAnsi="宋体" w:cs="宋体"/>
                <w:b/>
                <w:bCs w:val="0"/>
                <w:sz w:val="21"/>
                <w:szCs w:val="21"/>
                <w:vertAlign w:val="baseline"/>
                <w:lang w:val="en-US" w:eastAsia="zh-CN"/>
              </w:rPr>
              <w:t>1</w:t>
            </w:r>
          </w:p>
        </w:tc>
        <w:tc>
          <w:tcPr>
            <w:tcW w:w="1849" w:type="dxa"/>
            <w:vAlign w:val="center"/>
          </w:tcPr>
          <w:p>
            <w:pPr>
              <w:pStyle w:val="46"/>
              <w:adjustRightInd w:val="0"/>
              <w:spacing w:line="380" w:lineRule="exact"/>
              <w:contextualSpacing/>
              <w:jc w:val="center"/>
              <w:rPr>
                <w:rFonts w:hint="default" w:ascii="宋体" w:hAnsi="宋体" w:eastAsia="宋体" w:cs="宋体"/>
                <w:b/>
                <w:bCs w:val="0"/>
                <w:sz w:val="21"/>
                <w:szCs w:val="21"/>
                <w:vertAlign w:val="baseline"/>
                <w:lang w:val="en-US" w:eastAsia="zh-CN"/>
              </w:rPr>
            </w:pPr>
            <w:r>
              <w:rPr>
                <w:rFonts w:hint="eastAsia" w:hAnsi="宋体" w:cs="宋体"/>
                <w:b/>
                <w:bCs w:val="0"/>
                <w:sz w:val="21"/>
                <w:szCs w:val="21"/>
                <w:vertAlign w:val="baseline"/>
                <w:lang w:eastAsia="zh-CN"/>
              </w:rPr>
              <w:t>投标报价（</w:t>
            </w:r>
            <w:r>
              <w:rPr>
                <w:rFonts w:hint="eastAsia" w:hAnsi="宋体" w:cs="宋体"/>
                <w:b/>
                <w:bCs w:val="0"/>
                <w:sz w:val="21"/>
                <w:szCs w:val="21"/>
                <w:vertAlign w:val="baseline"/>
                <w:lang w:val="en-US" w:eastAsia="zh-CN"/>
              </w:rPr>
              <w:t>20分）</w:t>
            </w:r>
          </w:p>
        </w:tc>
        <w:tc>
          <w:tcPr>
            <w:tcW w:w="7812" w:type="dxa"/>
          </w:tcPr>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（1）评标价为投标人的投标报价进行政策性扣除后的价格，评标价只是作为评标时使用。最终中标人的中标金额＝投标报价。</w:t>
            </w:r>
          </w:p>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（2）按照《政府采购促进中小企业发展管理办法》（财库〔2020〕46号）、《新疆维吾尔自治区政府采购促进中小企业发展管理实施办法》的通知（新财规 【2021】6号 ）的规定，投标文件中提供《中小企业声明函》，</w:t>
            </w:r>
            <w:r>
              <w:rPr>
                <w:rFonts w:hint="eastAsia" w:ascii="宋体" w:hAnsi="宋体" w:eastAsia="宋体" w:cs="宋体"/>
                <w:bCs/>
                <w:color w:val="000000"/>
                <w:kern w:val="0"/>
                <w:sz w:val="21"/>
                <w:szCs w:val="21"/>
                <w:highlight w:val="none"/>
                <w:lang w:val="en-US" w:eastAsia="zh-CN"/>
              </w:rPr>
              <w:t>且服务全部由符合政策要求的小型、微型企业承接</w:t>
            </w:r>
            <w:r>
              <w:rPr>
                <w:rFonts w:hint="eastAsia" w:ascii="宋体" w:hAnsi="宋体" w:eastAsia="宋体" w:cs="宋体"/>
                <w:bCs/>
                <w:color w:val="000000"/>
                <w:kern w:val="0"/>
                <w:sz w:val="21"/>
                <w:szCs w:val="21"/>
                <w:lang w:val="en-US" w:eastAsia="zh-CN" w:bidi="ar-SA"/>
              </w:rPr>
              <w:t>，</w:t>
            </w:r>
            <w:r>
              <w:rPr>
                <w:rFonts w:hint="eastAsia" w:ascii="宋体" w:hAnsi="宋体" w:eastAsia="宋体" w:cs="宋体"/>
                <w:bCs/>
                <w:color w:val="000000"/>
                <w:kern w:val="0"/>
                <w:sz w:val="21"/>
                <w:szCs w:val="21"/>
                <w:highlight w:val="none"/>
                <w:lang w:val="en-US" w:eastAsia="zh-CN" w:bidi="ar-SA"/>
              </w:rPr>
              <w:t>本项目为</w:t>
            </w:r>
            <w:r>
              <w:rPr>
                <w:rFonts w:hint="eastAsia" w:ascii="宋体" w:hAnsi="宋体" w:eastAsia="宋体" w:cs="宋体"/>
                <w:spacing w:val="4"/>
                <w:sz w:val="21"/>
                <w:szCs w:val="21"/>
              </w:rPr>
              <w:t>专门面向中小企业的采购项目，不再享受价格扣除</w:t>
            </w:r>
            <w:r>
              <w:rPr>
                <w:rFonts w:hint="eastAsia" w:ascii="宋体" w:hAnsi="宋体" w:eastAsia="宋体" w:cs="宋体"/>
                <w:bCs/>
                <w:color w:val="000000"/>
                <w:kern w:val="0"/>
                <w:sz w:val="21"/>
                <w:szCs w:val="21"/>
                <w:highlight w:val="none"/>
                <w:lang w:val="en-US" w:eastAsia="zh-CN" w:bidi="ar-SA"/>
              </w:rPr>
              <w:t>。</w:t>
            </w:r>
          </w:p>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（5）政策性扣除计算方法。</w:t>
            </w:r>
          </w:p>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投标人被评定为监狱企业或残疾人福利性单位或其</w:t>
            </w:r>
            <w:r>
              <w:rPr>
                <w:rFonts w:hint="eastAsia" w:ascii="宋体" w:hAnsi="宋体" w:eastAsia="宋体" w:cs="宋体"/>
                <w:bCs/>
                <w:color w:val="000000"/>
                <w:kern w:val="0"/>
                <w:sz w:val="21"/>
                <w:szCs w:val="21"/>
                <w:highlight w:val="none"/>
                <w:lang w:val="en-US" w:eastAsia="zh-CN"/>
              </w:rPr>
              <w:t>服务全部由符合政策要求的小型、微型企业承接的</w:t>
            </w:r>
            <w:r>
              <w:rPr>
                <w:rFonts w:hint="eastAsia" w:ascii="宋体" w:hAnsi="宋体" w:eastAsia="宋体" w:cs="宋体"/>
                <w:bCs/>
                <w:color w:val="000000"/>
                <w:kern w:val="0"/>
                <w:sz w:val="21"/>
                <w:szCs w:val="21"/>
                <w:lang w:val="en-US" w:eastAsia="zh-CN" w:bidi="ar-SA"/>
              </w:rPr>
              <w:t>，该投标人的投标报价给予</w:t>
            </w:r>
            <w:r>
              <w:rPr>
                <w:rFonts w:hint="eastAsia" w:ascii="宋体" w:hAnsi="宋体" w:cs="宋体"/>
                <w:bCs/>
                <w:color w:val="000000"/>
                <w:kern w:val="0"/>
                <w:sz w:val="21"/>
                <w:szCs w:val="21"/>
                <w:lang w:val="en-US" w:eastAsia="zh-CN" w:bidi="ar-SA"/>
              </w:rPr>
              <w:t>10</w:t>
            </w:r>
            <w:r>
              <w:rPr>
                <w:rFonts w:hint="eastAsia" w:ascii="宋体" w:hAnsi="宋体" w:eastAsia="宋体" w:cs="宋体"/>
                <w:bCs/>
                <w:color w:val="000000"/>
                <w:kern w:val="0"/>
                <w:sz w:val="21"/>
                <w:szCs w:val="21"/>
                <w:lang w:val="en-US" w:eastAsia="zh-CN" w:bidi="ar-SA"/>
              </w:rPr>
              <w:t>%的扣除，扣除后的价格为评标报价，即评标报价=投标报价×（1-</w:t>
            </w:r>
            <w:r>
              <w:rPr>
                <w:rFonts w:hint="eastAsia" w:ascii="宋体" w:hAnsi="宋体" w:cs="宋体"/>
                <w:bCs/>
                <w:color w:val="000000"/>
                <w:kern w:val="0"/>
                <w:sz w:val="21"/>
                <w:szCs w:val="21"/>
                <w:lang w:val="en-US" w:eastAsia="zh-CN" w:bidi="ar-SA"/>
              </w:rPr>
              <w:t>10</w:t>
            </w:r>
            <w:r>
              <w:rPr>
                <w:rFonts w:hint="eastAsia" w:ascii="宋体" w:hAnsi="宋体" w:eastAsia="宋体" w:cs="宋体"/>
                <w:bCs/>
                <w:color w:val="000000"/>
                <w:kern w:val="0"/>
                <w:sz w:val="21"/>
                <w:szCs w:val="21"/>
                <w:lang w:val="en-US" w:eastAsia="zh-CN" w:bidi="ar-SA"/>
              </w:rPr>
              <w:t>%）；</w:t>
            </w:r>
            <w:r>
              <w:rPr>
                <w:rFonts w:hint="eastAsia" w:ascii="宋体" w:hAnsi="宋体" w:eastAsia="宋体" w:cs="宋体"/>
                <w:bCs/>
                <w:color w:val="000000"/>
                <w:kern w:val="0"/>
                <w:sz w:val="21"/>
                <w:szCs w:val="21"/>
              </w:rPr>
              <w:t>接受</w:t>
            </w:r>
            <w:r>
              <w:rPr>
                <w:rFonts w:hint="eastAsia" w:ascii="宋体" w:hAnsi="宋体" w:eastAsia="宋体" w:cs="宋体"/>
                <w:color w:val="000000"/>
                <w:sz w:val="21"/>
                <w:szCs w:val="21"/>
              </w:rPr>
              <w:t>大中型企业与小微企业组成联合体或者允许大中型企业向一家或者多家小微企业分包的采购项目</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rPr>
              <w:t>对于联合协议或者分包意向协议约定小微企业的合同份额占到合同总金额</w:t>
            </w:r>
            <w:r>
              <w:rPr>
                <w:rFonts w:hint="eastAsia" w:ascii="宋体" w:hAnsi="宋体" w:cs="宋体"/>
                <w:color w:val="000000"/>
                <w:sz w:val="21"/>
                <w:szCs w:val="21"/>
                <w:lang w:val="en-US" w:eastAsia="zh-CN"/>
              </w:rPr>
              <w:t>40</w:t>
            </w:r>
            <w:r>
              <w:rPr>
                <w:rFonts w:hint="eastAsia" w:ascii="宋体" w:hAnsi="宋体" w:eastAsia="宋体" w:cs="宋体"/>
                <w:color w:val="000000"/>
                <w:sz w:val="21"/>
                <w:szCs w:val="21"/>
              </w:rPr>
              <w:t>%以上的，对联合体或者大中型企业的报价给予</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%的扣除，用扣除后的价格参加评审</w:t>
            </w:r>
            <w:r>
              <w:rPr>
                <w:rFonts w:hint="eastAsia" w:ascii="宋体" w:hAnsi="宋体" w:eastAsia="宋体" w:cs="宋体"/>
                <w:color w:val="000000"/>
                <w:sz w:val="21"/>
                <w:szCs w:val="21"/>
                <w:highlight w:val="none"/>
              </w:rPr>
              <w:t>，</w:t>
            </w:r>
            <w:r>
              <w:rPr>
                <w:rFonts w:hint="eastAsia" w:ascii="宋体" w:hAnsi="宋体" w:eastAsia="宋体" w:cs="宋体"/>
                <w:bCs/>
                <w:color w:val="000000"/>
                <w:kern w:val="0"/>
                <w:sz w:val="21"/>
                <w:szCs w:val="21"/>
                <w:lang w:val="en-US" w:eastAsia="zh-CN" w:bidi="ar-SA"/>
              </w:rPr>
              <w:t>扣除后的价格为评标价，即评标报价=投标报价×（1-6%）；除上述情况外，评标报价=投标报价。</w:t>
            </w:r>
          </w:p>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（6）满足招标文件要求且评标报价最低的评标报价为基准价，基准价得分为</w:t>
            </w:r>
            <w:r>
              <w:rPr>
                <w:rFonts w:hint="eastAsia" w:ascii="宋体" w:hAnsi="宋体" w:cs="宋体"/>
                <w:bCs/>
                <w:color w:val="000000"/>
                <w:kern w:val="0"/>
                <w:sz w:val="21"/>
                <w:szCs w:val="21"/>
                <w:u w:val="single"/>
                <w:lang w:val="en-US" w:eastAsia="zh-CN" w:bidi="ar-SA"/>
              </w:rPr>
              <w:t>20</w:t>
            </w:r>
            <w:r>
              <w:rPr>
                <w:rFonts w:hint="eastAsia" w:ascii="宋体" w:hAnsi="宋体" w:eastAsia="宋体" w:cs="宋体"/>
                <w:bCs/>
                <w:color w:val="000000"/>
                <w:kern w:val="0"/>
                <w:sz w:val="21"/>
                <w:szCs w:val="21"/>
                <w:lang w:val="en-US" w:eastAsia="zh-CN" w:bidi="ar-SA"/>
              </w:rPr>
              <w:t>分。</w:t>
            </w:r>
          </w:p>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 xml:space="preserve">（7）价格分计算公式：        </w:t>
            </w:r>
          </w:p>
          <w:p>
            <w:pPr>
              <w:pStyle w:val="46"/>
              <w:adjustRightInd w:val="0"/>
              <w:spacing w:line="380" w:lineRule="exact"/>
              <w:ind w:firstLine="420" w:firstLineChars="200"/>
              <w:contextualSpacing/>
              <w:rPr>
                <w:rFonts w:hint="eastAsia" w:ascii="宋体" w:hAnsi="宋体" w:eastAsia="宋体" w:cs="宋体"/>
                <w:b/>
                <w:bCs w:val="0"/>
                <w:sz w:val="21"/>
                <w:szCs w:val="21"/>
                <w:vertAlign w:val="baseline"/>
              </w:rPr>
            </w:pPr>
            <w:r>
              <w:rPr>
                <w:rFonts w:hint="eastAsia" w:ascii="宋体" w:hAnsi="宋体" w:eastAsia="宋体" w:cs="宋体"/>
                <w:bCs/>
                <w:color w:val="000000"/>
                <w:kern w:val="0"/>
                <w:sz w:val="21"/>
                <w:szCs w:val="21"/>
                <w:lang w:val="en-US" w:eastAsia="zh-CN" w:bidi="ar-SA"/>
              </w:rPr>
              <w:t>价格分=（基准价/评标报价）×</w:t>
            </w:r>
            <w:r>
              <w:rPr>
                <w:rFonts w:hint="eastAsia" w:hAnsi="宋体" w:cs="宋体"/>
                <w:bCs/>
                <w:color w:val="000000"/>
                <w:kern w:val="0"/>
                <w:sz w:val="21"/>
                <w:szCs w:val="21"/>
                <w:u w:val="single"/>
                <w:lang w:val="en-US" w:eastAsia="zh-CN" w:bidi="ar-SA"/>
              </w:rPr>
              <w:t>20</w:t>
            </w:r>
            <w:r>
              <w:rPr>
                <w:rFonts w:hint="eastAsia" w:ascii="宋体" w:hAnsi="宋体" w:eastAsia="宋体" w:cs="宋体"/>
                <w:bCs/>
                <w:color w:val="000000"/>
                <w:kern w:val="0"/>
                <w:sz w:val="21"/>
                <w:szCs w:val="21"/>
                <w:lang w:val="en-US" w:eastAsia="zh-CN" w:bidi="ar-SA"/>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5" w:type="dxa"/>
            <w:gridSpan w:val="3"/>
          </w:tcPr>
          <w:p>
            <w:pPr>
              <w:pStyle w:val="46"/>
              <w:adjustRightInd w:val="0"/>
              <w:spacing w:line="380" w:lineRule="exact"/>
              <w:contextualSpacing/>
              <w:rPr>
                <w:rFonts w:hint="default" w:ascii="宋体" w:hAnsi="宋体" w:eastAsia="宋体" w:cs="宋体"/>
                <w:b/>
                <w:bCs w:val="0"/>
                <w:sz w:val="21"/>
                <w:szCs w:val="21"/>
                <w:vertAlign w:val="baseline"/>
                <w:lang w:val="en-US" w:eastAsia="zh-CN"/>
              </w:rPr>
            </w:pPr>
            <w:r>
              <w:rPr>
                <w:rFonts w:hint="eastAsia" w:hAnsi="宋体" w:cs="宋体"/>
                <w:b/>
                <w:bCs w:val="0"/>
                <w:sz w:val="21"/>
                <w:szCs w:val="21"/>
                <w:vertAlign w:val="baseline"/>
                <w:lang w:eastAsia="zh-CN"/>
              </w:rPr>
              <w:t>（二）技术部分（</w:t>
            </w:r>
            <w:r>
              <w:rPr>
                <w:rFonts w:hint="eastAsia" w:hAnsi="宋体" w:cs="宋体"/>
                <w:b/>
                <w:bCs w:val="0"/>
                <w:sz w:val="21"/>
                <w:szCs w:val="21"/>
                <w:vertAlign w:val="baseline"/>
                <w:lang w:val="en-US" w:eastAsia="zh-CN"/>
              </w:rPr>
              <w:t>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eastAsia" w:ascii="宋体" w:hAnsi="宋体" w:eastAsia="宋体" w:cs="宋体"/>
                <w:b w:val="0"/>
                <w:bCs/>
                <w:sz w:val="21"/>
                <w:szCs w:val="21"/>
                <w:vertAlign w:val="baseline"/>
                <w:lang w:val="en-US" w:eastAsia="zh-CN"/>
              </w:rPr>
            </w:pPr>
            <w:r>
              <w:rPr>
                <w:rFonts w:hint="eastAsia" w:hAnsi="宋体" w:cs="宋体"/>
                <w:b w:val="0"/>
                <w:bCs/>
                <w:sz w:val="21"/>
                <w:szCs w:val="21"/>
                <w:vertAlign w:val="baseline"/>
                <w:lang w:val="en-US" w:eastAsia="zh-CN"/>
              </w:rPr>
              <w:t>1</w:t>
            </w:r>
          </w:p>
        </w:tc>
        <w:tc>
          <w:tcPr>
            <w:tcW w:w="1849" w:type="dxa"/>
            <w:vAlign w:val="center"/>
          </w:tcPr>
          <w:p>
            <w:pPr>
              <w:pStyle w:val="46"/>
              <w:adjustRightInd w:val="0"/>
              <w:spacing w:line="380" w:lineRule="exact"/>
              <w:contextualSpacing/>
              <w:jc w:val="center"/>
              <w:rPr>
                <w:rFonts w:hint="eastAsia" w:ascii="宋体" w:hAnsi="宋体" w:eastAsia="宋体" w:cs="宋体"/>
                <w:b/>
                <w:bCs w:val="0"/>
                <w:sz w:val="21"/>
                <w:szCs w:val="21"/>
                <w:vertAlign w:val="baseline"/>
              </w:rPr>
            </w:pPr>
            <w:r>
              <w:rPr>
                <w:rFonts w:hint="eastAsia" w:ascii="宋体" w:hAnsi="宋体" w:eastAsia="宋体" w:cs="宋体"/>
                <w:sz w:val="21"/>
                <w:szCs w:val="21"/>
              </w:rPr>
              <w:t>实施方案（</w:t>
            </w:r>
            <w:r>
              <w:rPr>
                <w:rFonts w:hint="eastAsia" w:hAnsi="宋体" w:cs="宋体"/>
                <w:sz w:val="21"/>
                <w:szCs w:val="21"/>
                <w:lang w:val="en-US" w:eastAsia="zh-CN"/>
              </w:rPr>
              <w:t>15</w:t>
            </w:r>
            <w:r>
              <w:rPr>
                <w:rFonts w:hint="eastAsia" w:ascii="宋体" w:hAnsi="宋体" w:eastAsia="宋体" w:cs="宋体"/>
                <w:sz w:val="21"/>
                <w:szCs w:val="21"/>
              </w:rPr>
              <w:t>分）</w:t>
            </w:r>
          </w:p>
        </w:tc>
        <w:tc>
          <w:tcPr>
            <w:tcW w:w="7812" w:type="dxa"/>
          </w:tcPr>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一档（</w:t>
            </w:r>
            <w:r>
              <w:rPr>
                <w:rFonts w:hint="eastAsia" w:hAnsi="宋体" w:cs="宋体"/>
                <w:sz w:val="21"/>
                <w:szCs w:val="21"/>
                <w:lang w:val="en-US" w:eastAsia="zh-CN"/>
              </w:rPr>
              <w:t>1-4</w:t>
            </w:r>
            <w:r>
              <w:rPr>
                <w:rFonts w:hint="eastAsia" w:ascii="宋体" w:hAnsi="宋体" w:eastAsia="宋体" w:cs="宋体"/>
                <w:sz w:val="21"/>
                <w:szCs w:val="21"/>
              </w:rPr>
              <w:t>分）：投标人提供的项目实施方案简单，</w:t>
            </w:r>
            <w:r>
              <w:rPr>
                <w:rFonts w:hint="eastAsia" w:ascii="宋体" w:hAnsi="宋体" w:eastAsia="宋体" w:cs="宋体"/>
                <w:sz w:val="21"/>
                <w:szCs w:val="21"/>
                <w:lang w:eastAsia="zh-CN"/>
              </w:rPr>
              <w:t>基本</w:t>
            </w:r>
            <w:r>
              <w:rPr>
                <w:rFonts w:hint="eastAsia" w:ascii="宋体" w:hAnsi="宋体" w:eastAsia="宋体" w:cs="宋体"/>
                <w:sz w:val="21"/>
                <w:szCs w:val="21"/>
              </w:rPr>
              <w:t>满足项目</w:t>
            </w:r>
            <w:r>
              <w:rPr>
                <w:rFonts w:hint="eastAsia" w:ascii="宋体" w:hAnsi="宋体" w:eastAsia="宋体" w:cs="宋体"/>
                <w:sz w:val="21"/>
                <w:szCs w:val="21"/>
                <w:lang w:eastAsia="zh-CN"/>
              </w:rPr>
              <w:t>采购需求</w:t>
            </w:r>
            <w:r>
              <w:rPr>
                <w:rFonts w:hint="eastAsia" w:ascii="宋体" w:hAnsi="宋体" w:eastAsia="宋体" w:cs="宋体"/>
                <w:sz w:val="21"/>
                <w:szCs w:val="21"/>
              </w:rPr>
              <w:t>。</w:t>
            </w:r>
          </w:p>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二档（</w:t>
            </w:r>
            <w:r>
              <w:rPr>
                <w:rFonts w:hint="eastAsia" w:hAnsi="宋体" w:cs="宋体"/>
                <w:sz w:val="21"/>
                <w:szCs w:val="21"/>
                <w:lang w:val="en-US" w:eastAsia="zh-CN"/>
              </w:rPr>
              <w:t>5-10</w:t>
            </w:r>
            <w:r>
              <w:rPr>
                <w:rFonts w:hint="eastAsia" w:ascii="宋体" w:hAnsi="宋体" w:eastAsia="宋体" w:cs="宋体"/>
                <w:sz w:val="21"/>
                <w:szCs w:val="21"/>
              </w:rPr>
              <w:t>分）：投标人提供的项目实施方案、项目实施计划</w:t>
            </w:r>
            <w:r>
              <w:rPr>
                <w:rFonts w:hint="eastAsia" w:ascii="宋体" w:hAnsi="宋体" w:eastAsia="宋体" w:cs="宋体"/>
                <w:sz w:val="21"/>
                <w:szCs w:val="21"/>
                <w:lang w:eastAsia="zh-CN"/>
              </w:rPr>
              <w:t>合理</w:t>
            </w:r>
            <w:r>
              <w:rPr>
                <w:rFonts w:hint="eastAsia" w:ascii="宋体" w:hAnsi="宋体" w:eastAsia="宋体" w:cs="宋体"/>
                <w:sz w:val="21"/>
                <w:szCs w:val="21"/>
              </w:rPr>
              <w:t>，项目管理组织机构及人员职能明确，在整体要求、技术路线、开发技术及设计架构的合理性、采用的技术先进性、设计的完整性以及系统的扩展性、实用性满足项目要求。</w:t>
            </w:r>
          </w:p>
          <w:p>
            <w:pPr>
              <w:pStyle w:val="46"/>
              <w:numPr>
                <w:ilvl w:val="0"/>
                <w:numId w:val="0"/>
              </w:numPr>
              <w:adjustRightInd w:val="0"/>
              <w:spacing w:line="380" w:lineRule="exact"/>
              <w:contextualSpacing/>
              <w:rPr>
                <w:rFonts w:hint="eastAsia" w:ascii="宋体" w:hAnsi="宋体" w:eastAsia="宋体" w:cs="宋体"/>
                <w:b/>
                <w:bCs w:val="0"/>
                <w:sz w:val="21"/>
                <w:szCs w:val="21"/>
                <w:vertAlign w:val="baseline"/>
              </w:rPr>
            </w:pPr>
            <w:r>
              <w:rPr>
                <w:rFonts w:hint="eastAsia" w:ascii="宋体" w:hAnsi="宋体" w:eastAsia="宋体" w:cs="宋体"/>
                <w:sz w:val="21"/>
                <w:szCs w:val="21"/>
              </w:rPr>
              <w:t>三档（</w:t>
            </w:r>
            <w:r>
              <w:rPr>
                <w:rFonts w:hint="eastAsia" w:hAnsi="宋体" w:cs="宋体"/>
                <w:sz w:val="21"/>
                <w:szCs w:val="21"/>
                <w:lang w:val="en-US" w:eastAsia="zh-CN"/>
              </w:rPr>
              <w:t>10-15</w:t>
            </w:r>
            <w:r>
              <w:rPr>
                <w:rFonts w:hint="eastAsia" w:ascii="宋体" w:hAnsi="宋体" w:eastAsia="宋体" w:cs="宋体"/>
                <w:sz w:val="21"/>
                <w:szCs w:val="21"/>
              </w:rPr>
              <w:t>分）：投标人提供的项目实施方案完整清晰，项目实施计划完</w:t>
            </w:r>
            <w:r>
              <w:rPr>
                <w:rFonts w:hint="eastAsia" w:ascii="宋体" w:hAnsi="宋体" w:eastAsia="宋体" w:cs="宋体"/>
                <w:sz w:val="21"/>
                <w:szCs w:val="21"/>
                <w:lang w:eastAsia="zh-CN"/>
              </w:rPr>
              <w:t>善</w:t>
            </w:r>
            <w:r>
              <w:rPr>
                <w:rFonts w:hint="eastAsia" w:ascii="宋体" w:hAnsi="宋体" w:eastAsia="宋体" w:cs="宋体"/>
                <w:sz w:val="21"/>
                <w:szCs w:val="21"/>
              </w:rPr>
              <w:t>、全面，项目管理组织机构及人员职能清晰可控，整体要求、技术路线、开发技术及设计架构</w:t>
            </w:r>
            <w:r>
              <w:rPr>
                <w:rFonts w:hint="eastAsia" w:ascii="宋体" w:hAnsi="宋体" w:eastAsia="宋体" w:cs="宋体"/>
                <w:sz w:val="21"/>
                <w:szCs w:val="21"/>
                <w:lang w:eastAsia="zh-CN"/>
              </w:rPr>
              <w:t>合理</w:t>
            </w:r>
            <w:r>
              <w:rPr>
                <w:rFonts w:hint="eastAsia" w:ascii="宋体" w:hAnsi="宋体" w:eastAsia="宋体" w:cs="宋体"/>
                <w:sz w:val="21"/>
                <w:szCs w:val="21"/>
              </w:rPr>
              <w:t>，采用的技术先进性、设计的完整性以及系统的扩展性、实用性、规范性、易用性、可行性、可靠性</w:t>
            </w:r>
            <w:r>
              <w:rPr>
                <w:rFonts w:hint="eastAsia" w:ascii="宋体" w:hAnsi="宋体" w:eastAsia="宋体" w:cs="宋体"/>
                <w:sz w:val="21"/>
                <w:szCs w:val="21"/>
                <w:lang w:eastAsia="zh-CN"/>
              </w:rPr>
              <w:t>完全</w:t>
            </w:r>
            <w:r>
              <w:rPr>
                <w:rFonts w:hint="eastAsia" w:ascii="宋体" w:hAnsi="宋体" w:eastAsia="宋体" w:cs="宋体"/>
                <w:sz w:val="21"/>
                <w:szCs w:val="21"/>
              </w:rPr>
              <w:t>满足项目采购需求；技术方案描述内容完</w:t>
            </w:r>
            <w:r>
              <w:rPr>
                <w:rFonts w:hint="eastAsia" w:ascii="宋体" w:hAnsi="宋体" w:eastAsia="宋体" w:cs="宋体"/>
                <w:sz w:val="21"/>
                <w:szCs w:val="21"/>
                <w:lang w:eastAsia="zh-CN"/>
              </w:rPr>
              <w:t>善</w:t>
            </w:r>
            <w:r>
              <w:rPr>
                <w:rFonts w:hint="eastAsia" w:ascii="宋体" w:hAnsi="宋体" w:eastAsia="宋体" w:cs="宋体"/>
                <w:sz w:val="21"/>
                <w:szCs w:val="21"/>
              </w:rPr>
              <w:t>、结构合理、思路清晰、具有针对性。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default" w:hAnsi="宋体" w:cs="宋体"/>
                <w:b w:val="0"/>
                <w:bCs/>
                <w:sz w:val="21"/>
                <w:szCs w:val="21"/>
                <w:vertAlign w:val="baseline"/>
                <w:lang w:val="en-US" w:eastAsia="zh-CN"/>
              </w:rPr>
            </w:pPr>
            <w:r>
              <w:rPr>
                <w:rFonts w:hint="eastAsia" w:hAnsi="宋体" w:cs="宋体"/>
                <w:b w:val="0"/>
                <w:bCs/>
                <w:sz w:val="21"/>
                <w:szCs w:val="21"/>
                <w:vertAlign w:val="baseline"/>
                <w:lang w:val="en-US" w:eastAsia="zh-CN"/>
              </w:rPr>
              <w:t>2</w:t>
            </w:r>
          </w:p>
        </w:tc>
        <w:tc>
          <w:tcPr>
            <w:tcW w:w="1849" w:type="dxa"/>
            <w:vAlign w:val="center"/>
          </w:tcPr>
          <w:p>
            <w:pPr>
              <w:pStyle w:val="46"/>
              <w:adjustRightInd w:val="0"/>
              <w:spacing w:line="380" w:lineRule="exact"/>
              <w:ind w:left="0" w:leftChars="0" w:firstLine="0" w:firstLineChars="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质量管理体系与措施</w:t>
            </w:r>
            <w:r>
              <w:rPr>
                <w:rFonts w:hint="eastAsia" w:hAnsi="宋体" w:cs="宋体"/>
                <w:sz w:val="21"/>
                <w:szCs w:val="21"/>
                <w:lang w:eastAsia="zh-CN"/>
              </w:rPr>
              <w:t>（</w:t>
            </w:r>
            <w:r>
              <w:rPr>
                <w:rFonts w:hint="eastAsia" w:hAnsi="宋体" w:cs="宋体"/>
                <w:sz w:val="21"/>
                <w:szCs w:val="21"/>
                <w:lang w:val="en-US" w:eastAsia="zh-CN"/>
              </w:rPr>
              <w:t>15</w:t>
            </w:r>
            <w:r>
              <w:rPr>
                <w:rFonts w:hint="eastAsia" w:hAnsi="宋体" w:cs="宋体"/>
                <w:sz w:val="21"/>
                <w:szCs w:val="21"/>
                <w:lang w:eastAsia="zh-CN"/>
              </w:rPr>
              <w:t>）</w:t>
            </w:r>
          </w:p>
        </w:tc>
        <w:tc>
          <w:tcPr>
            <w:tcW w:w="7812" w:type="dxa"/>
          </w:tcPr>
          <w:p>
            <w:pPr>
              <w:pStyle w:val="46"/>
              <w:numPr>
                <w:ilvl w:val="0"/>
                <w:numId w:val="0"/>
              </w:numPr>
              <w:adjustRightInd w:val="0"/>
              <w:spacing w:line="380" w:lineRule="exact"/>
              <w:contextualSpacing/>
              <w:rPr>
                <w:rFonts w:hint="eastAsia" w:ascii="宋体" w:hAnsi="宋体" w:eastAsia="宋体" w:cs="宋体"/>
                <w:sz w:val="21"/>
                <w:szCs w:val="21"/>
                <w:lang w:val="en-US" w:eastAsia="zh-CN"/>
              </w:rPr>
            </w:pPr>
            <w:r>
              <w:rPr>
                <w:rFonts w:hint="eastAsia" w:ascii="宋体" w:hAnsi="宋体" w:eastAsia="宋体" w:cs="宋体"/>
                <w:sz w:val="21"/>
                <w:szCs w:val="21"/>
              </w:rPr>
              <w:t>一档</w:t>
            </w:r>
            <w:r>
              <w:rPr>
                <w:rFonts w:hint="eastAsia" w:ascii="宋体" w:hAnsi="宋体" w:eastAsia="宋体" w:cs="宋体"/>
                <w:sz w:val="21"/>
                <w:szCs w:val="21"/>
                <w:lang w:val="en-US" w:eastAsia="zh-CN"/>
              </w:rPr>
              <w:t>1-</w:t>
            </w:r>
            <w:r>
              <w:rPr>
                <w:rFonts w:hint="eastAsia" w:ascii="宋体" w:hAnsi="宋体" w:eastAsia="宋体" w:cs="宋体"/>
                <w:sz w:val="21"/>
                <w:szCs w:val="21"/>
              </w:rPr>
              <w:t>5分：</w:t>
            </w:r>
            <w:r>
              <w:rPr>
                <w:rFonts w:hint="eastAsia" w:ascii="宋体" w:hAnsi="宋体" w:eastAsia="宋体" w:cs="宋体"/>
                <w:sz w:val="21"/>
                <w:szCs w:val="21"/>
                <w:lang w:val="en-US" w:eastAsia="zh-CN"/>
              </w:rPr>
              <w:t>根据</w:t>
            </w:r>
            <w:r>
              <w:rPr>
                <w:rFonts w:hint="eastAsia" w:ascii="宋体" w:hAnsi="宋体" w:eastAsia="宋体" w:cs="宋体"/>
                <w:sz w:val="21"/>
                <w:szCs w:val="21"/>
              </w:rPr>
              <w:t>投标人质量管理体系与措施</w:t>
            </w:r>
            <w:r>
              <w:rPr>
                <w:rFonts w:hint="eastAsia" w:ascii="宋体" w:hAnsi="宋体" w:eastAsia="宋体" w:cs="宋体"/>
                <w:sz w:val="21"/>
                <w:szCs w:val="21"/>
                <w:lang w:val="en-US" w:eastAsia="zh-CN"/>
              </w:rPr>
              <w:t>科学较合理满足项目采购需求。</w:t>
            </w:r>
          </w:p>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二档</w:t>
            </w:r>
            <w:r>
              <w:rPr>
                <w:rFonts w:hint="eastAsia" w:ascii="宋体" w:hAnsi="宋体" w:eastAsia="宋体" w:cs="宋体"/>
                <w:sz w:val="21"/>
                <w:szCs w:val="21"/>
                <w:lang w:val="en-US" w:eastAsia="zh-CN"/>
              </w:rPr>
              <w:t>6-</w:t>
            </w:r>
            <w:r>
              <w:rPr>
                <w:rFonts w:hint="eastAsia" w:ascii="宋体" w:hAnsi="宋体" w:eastAsia="宋体" w:cs="宋体"/>
                <w:sz w:val="21"/>
                <w:szCs w:val="21"/>
              </w:rPr>
              <w:t>10分：</w:t>
            </w:r>
            <w:r>
              <w:rPr>
                <w:rFonts w:hint="eastAsia" w:ascii="宋体" w:hAnsi="宋体" w:eastAsia="宋体" w:cs="宋体"/>
                <w:sz w:val="21"/>
                <w:szCs w:val="21"/>
                <w:lang w:val="en-US" w:eastAsia="zh-CN"/>
              </w:rPr>
              <w:t>根据</w:t>
            </w:r>
            <w:r>
              <w:rPr>
                <w:rFonts w:hint="eastAsia" w:ascii="宋体" w:hAnsi="宋体" w:eastAsia="宋体" w:cs="宋体"/>
                <w:sz w:val="21"/>
                <w:szCs w:val="21"/>
              </w:rPr>
              <w:t>投标人质量管理体系与措施</w:t>
            </w:r>
            <w:r>
              <w:rPr>
                <w:rFonts w:hint="eastAsia" w:ascii="宋体" w:hAnsi="宋体" w:eastAsia="宋体" w:cs="宋体"/>
                <w:sz w:val="21"/>
                <w:szCs w:val="21"/>
                <w:lang w:val="en-US" w:eastAsia="zh-CN"/>
              </w:rPr>
              <w:t>科学合理满足项目采购需求。</w:t>
            </w:r>
          </w:p>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三档</w:t>
            </w:r>
            <w:r>
              <w:rPr>
                <w:rFonts w:hint="eastAsia" w:ascii="宋体" w:hAnsi="宋体" w:eastAsia="宋体" w:cs="宋体"/>
                <w:sz w:val="21"/>
                <w:szCs w:val="21"/>
                <w:lang w:val="en-US" w:eastAsia="zh-CN"/>
              </w:rPr>
              <w:t>11-</w:t>
            </w:r>
            <w:r>
              <w:rPr>
                <w:rFonts w:hint="eastAsia" w:ascii="宋体" w:hAnsi="宋体" w:eastAsia="宋体" w:cs="宋体"/>
                <w:sz w:val="21"/>
                <w:szCs w:val="21"/>
              </w:rPr>
              <w:t>15分：</w:t>
            </w:r>
            <w:r>
              <w:rPr>
                <w:rFonts w:hint="eastAsia" w:ascii="宋体" w:hAnsi="宋体" w:eastAsia="宋体" w:cs="宋体"/>
                <w:sz w:val="21"/>
                <w:szCs w:val="21"/>
                <w:lang w:val="en-US" w:eastAsia="zh-CN"/>
              </w:rPr>
              <w:t>根据</w:t>
            </w:r>
            <w:r>
              <w:rPr>
                <w:rFonts w:hint="eastAsia" w:ascii="宋体" w:hAnsi="宋体" w:eastAsia="宋体" w:cs="宋体"/>
                <w:sz w:val="21"/>
                <w:szCs w:val="21"/>
              </w:rPr>
              <w:t>投标人质量管理体系与措施</w:t>
            </w:r>
            <w:r>
              <w:rPr>
                <w:rFonts w:hint="eastAsia" w:ascii="宋体" w:hAnsi="宋体" w:eastAsia="宋体" w:cs="宋体"/>
                <w:sz w:val="21"/>
                <w:szCs w:val="21"/>
                <w:lang w:val="en-US" w:eastAsia="zh-CN"/>
              </w:rPr>
              <w:t>科学</w:t>
            </w:r>
            <w:r>
              <w:rPr>
                <w:rFonts w:hint="eastAsia" w:ascii="宋体" w:hAnsi="宋体" w:eastAsia="宋体" w:cs="宋体"/>
                <w:sz w:val="21"/>
                <w:szCs w:val="21"/>
              </w:rPr>
              <w:t>，透彻理解</w:t>
            </w:r>
            <w:r>
              <w:rPr>
                <w:rFonts w:hint="eastAsia" w:ascii="宋体" w:hAnsi="宋体" w:eastAsia="宋体" w:cs="宋体"/>
                <w:sz w:val="21"/>
                <w:szCs w:val="21"/>
                <w:lang w:eastAsia="zh-CN"/>
              </w:rPr>
              <w:t>项目</w:t>
            </w:r>
            <w:r>
              <w:rPr>
                <w:rFonts w:hint="eastAsia" w:ascii="宋体" w:hAnsi="宋体" w:eastAsia="宋体" w:cs="宋体"/>
                <w:sz w:val="21"/>
                <w:szCs w:val="21"/>
              </w:rPr>
              <w:t>需求，方案详细、合理</w:t>
            </w:r>
            <w:r>
              <w:rPr>
                <w:rFonts w:hint="eastAsia" w:ascii="宋体" w:hAnsi="宋体" w:eastAsia="宋体" w:cs="宋体"/>
                <w:sz w:val="21"/>
                <w:szCs w:val="21"/>
                <w:lang w:eastAsia="zh-CN"/>
              </w:rPr>
              <w:t>，完全</w:t>
            </w:r>
            <w:r>
              <w:rPr>
                <w:rFonts w:hint="eastAsia" w:ascii="宋体" w:hAnsi="宋体" w:eastAsia="宋体" w:cs="宋体"/>
                <w:sz w:val="21"/>
                <w:szCs w:val="21"/>
              </w:rPr>
              <w:t>满足项目采购需求。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default" w:hAnsi="宋体" w:cs="宋体"/>
                <w:b w:val="0"/>
                <w:bCs/>
                <w:sz w:val="21"/>
                <w:szCs w:val="21"/>
                <w:vertAlign w:val="baseline"/>
                <w:lang w:val="en-US" w:eastAsia="zh-CN"/>
              </w:rPr>
            </w:pPr>
            <w:r>
              <w:rPr>
                <w:rFonts w:hint="eastAsia" w:hAnsi="宋体" w:cs="宋体"/>
                <w:b w:val="0"/>
                <w:bCs/>
                <w:sz w:val="21"/>
                <w:szCs w:val="21"/>
                <w:vertAlign w:val="baseline"/>
                <w:lang w:val="en-US" w:eastAsia="zh-CN"/>
              </w:rPr>
              <w:t>3</w:t>
            </w:r>
          </w:p>
        </w:tc>
        <w:tc>
          <w:tcPr>
            <w:tcW w:w="1849" w:type="dxa"/>
            <w:vAlign w:val="center"/>
          </w:tcPr>
          <w:p>
            <w:pPr>
              <w:pStyle w:val="46"/>
              <w:adjustRightInd w:val="0"/>
              <w:spacing w:line="380" w:lineRule="exact"/>
              <w:ind w:left="0" w:leftChars="0" w:firstLine="0" w:firstLineChars="0"/>
              <w:contextualSpacing/>
              <w:jc w:val="center"/>
              <w:rPr>
                <w:rFonts w:hint="eastAsia" w:ascii="宋体" w:hAnsi="宋体" w:eastAsia="宋体" w:cs="宋体"/>
                <w:sz w:val="21"/>
                <w:szCs w:val="21"/>
              </w:rPr>
            </w:pPr>
            <w:r>
              <w:rPr>
                <w:rFonts w:hint="eastAsia" w:ascii="宋体" w:hAnsi="宋体" w:eastAsia="宋体" w:cs="宋体"/>
                <w:sz w:val="21"/>
                <w:szCs w:val="21"/>
                <w:lang w:eastAsia="zh-CN"/>
              </w:rPr>
              <w:t>技术服务及保证措施</w:t>
            </w:r>
            <w:r>
              <w:rPr>
                <w:rFonts w:hint="eastAsia" w:ascii="宋体" w:hAnsi="宋体" w:eastAsia="宋体" w:cs="宋体"/>
                <w:sz w:val="21"/>
                <w:szCs w:val="21"/>
              </w:rPr>
              <w:t>（15分）</w:t>
            </w:r>
          </w:p>
        </w:tc>
        <w:tc>
          <w:tcPr>
            <w:tcW w:w="7812" w:type="dxa"/>
          </w:tcPr>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一档</w:t>
            </w:r>
            <w:r>
              <w:rPr>
                <w:rFonts w:hint="eastAsia" w:ascii="宋体" w:hAnsi="宋体" w:eastAsia="宋体" w:cs="宋体"/>
                <w:sz w:val="21"/>
                <w:szCs w:val="21"/>
                <w:lang w:val="en-US" w:eastAsia="zh-CN"/>
              </w:rPr>
              <w:t>1-</w:t>
            </w:r>
            <w:r>
              <w:rPr>
                <w:rFonts w:hint="eastAsia" w:ascii="宋体" w:hAnsi="宋体" w:eastAsia="宋体" w:cs="宋体"/>
                <w:sz w:val="21"/>
                <w:szCs w:val="21"/>
              </w:rPr>
              <w:t>5分：</w:t>
            </w:r>
            <w:r>
              <w:rPr>
                <w:rFonts w:hint="eastAsia" w:ascii="宋体" w:hAnsi="宋体" w:eastAsia="宋体" w:cs="宋体"/>
                <w:sz w:val="21"/>
                <w:szCs w:val="21"/>
                <w:lang w:val="en-US" w:eastAsia="zh-CN"/>
              </w:rPr>
              <w:t>根据</w:t>
            </w:r>
            <w:r>
              <w:rPr>
                <w:rFonts w:hint="eastAsia" w:ascii="宋体" w:hAnsi="宋体" w:eastAsia="宋体" w:cs="宋体"/>
                <w:sz w:val="21"/>
                <w:szCs w:val="21"/>
              </w:rPr>
              <w:t>投标人</w:t>
            </w:r>
            <w:r>
              <w:rPr>
                <w:rFonts w:hint="eastAsia" w:ascii="宋体" w:hAnsi="宋体" w:eastAsia="宋体" w:cs="宋体"/>
                <w:sz w:val="21"/>
                <w:szCs w:val="21"/>
                <w:lang w:eastAsia="zh-CN"/>
              </w:rPr>
              <w:t>针对本项目技术服务及保证措施，</w:t>
            </w:r>
            <w:r>
              <w:rPr>
                <w:rFonts w:hint="eastAsia" w:ascii="宋体" w:hAnsi="宋体" w:eastAsia="宋体" w:cs="宋体"/>
                <w:sz w:val="21"/>
                <w:szCs w:val="21"/>
                <w:lang w:val="en-US" w:eastAsia="zh-CN"/>
              </w:rPr>
              <w:t>措施及可操作性较差的</w:t>
            </w:r>
            <w:r>
              <w:rPr>
                <w:rFonts w:hint="eastAsia" w:ascii="宋体" w:hAnsi="宋体" w:eastAsia="宋体" w:cs="宋体"/>
                <w:sz w:val="21"/>
                <w:szCs w:val="21"/>
              </w:rPr>
              <w:t>二档</w:t>
            </w:r>
            <w:r>
              <w:rPr>
                <w:rFonts w:hint="eastAsia" w:ascii="宋体" w:hAnsi="宋体" w:eastAsia="宋体" w:cs="宋体"/>
                <w:sz w:val="21"/>
                <w:szCs w:val="21"/>
                <w:lang w:val="en-US" w:eastAsia="zh-CN"/>
              </w:rPr>
              <w:t>6-</w:t>
            </w:r>
            <w:r>
              <w:rPr>
                <w:rFonts w:hint="eastAsia" w:ascii="宋体" w:hAnsi="宋体" w:eastAsia="宋体" w:cs="宋体"/>
                <w:sz w:val="21"/>
                <w:szCs w:val="21"/>
              </w:rPr>
              <w:t>10分：</w:t>
            </w:r>
            <w:r>
              <w:rPr>
                <w:rFonts w:hint="eastAsia" w:ascii="宋体" w:hAnsi="宋体" w:eastAsia="宋体" w:cs="宋体"/>
                <w:sz w:val="21"/>
                <w:szCs w:val="21"/>
                <w:lang w:val="en-US" w:eastAsia="zh-CN"/>
              </w:rPr>
              <w:t>根据</w:t>
            </w:r>
            <w:r>
              <w:rPr>
                <w:rFonts w:hint="eastAsia" w:ascii="宋体" w:hAnsi="宋体" w:eastAsia="宋体" w:cs="宋体"/>
                <w:sz w:val="21"/>
                <w:szCs w:val="21"/>
              </w:rPr>
              <w:t>投标人</w:t>
            </w:r>
            <w:r>
              <w:rPr>
                <w:rFonts w:hint="eastAsia" w:ascii="宋体" w:hAnsi="宋体" w:eastAsia="宋体" w:cs="宋体"/>
                <w:sz w:val="21"/>
                <w:szCs w:val="21"/>
                <w:lang w:eastAsia="zh-CN"/>
              </w:rPr>
              <w:t>针对本项目技术服务及保证措施，</w:t>
            </w:r>
            <w:r>
              <w:rPr>
                <w:rFonts w:hint="eastAsia" w:ascii="宋体" w:hAnsi="宋体" w:eastAsia="宋体" w:cs="宋体"/>
                <w:sz w:val="21"/>
                <w:szCs w:val="21"/>
                <w:lang w:val="en-US" w:eastAsia="zh-CN"/>
              </w:rPr>
              <w:t>措施较明确，可操作性一般的</w:t>
            </w:r>
          </w:p>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三档</w:t>
            </w:r>
            <w:r>
              <w:rPr>
                <w:rFonts w:hint="eastAsia" w:ascii="宋体" w:hAnsi="宋体" w:eastAsia="宋体" w:cs="宋体"/>
                <w:sz w:val="21"/>
                <w:szCs w:val="21"/>
                <w:lang w:val="en-US" w:eastAsia="zh-CN"/>
              </w:rPr>
              <w:t>11-</w:t>
            </w:r>
            <w:r>
              <w:rPr>
                <w:rFonts w:hint="eastAsia" w:ascii="宋体" w:hAnsi="宋体" w:eastAsia="宋体" w:cs="宋体"/>
                <w:sz w:val="21"/>
                <w:szCs w:val="21"/>
              </w:rPr>
              <w:t>15分：</w:t>
            </w:r>
            <w:r>
              <w:rPr>
                <w:rFonts w:hint="eastAsia" w:ascii="宋体" w:hAnsi="宋体" w:eastAsia="宋体" w:cs="宋体"/>
                <w:sz w:val="21"/>
                <w:szCs w:val="21"/>
                <w:lang w:val="en-US" w:eastAsia="zh-CN"/>
              </w:rPr>
              <w:t>根据</w:t>
            </w:r>
            <w:r>
              <w:rPr>
                <w:rFonts w:hint="eastAsia" w:ascii="宋体" w:hAnsi="宋体" w:eastAsia="宋体" w:cs="宋体"/>
                <w:sz w:val="21"/>
                <w:szCs w:val="21"/>
              </w:rPr>
              <w:t>投标人</w:t>
            </w:r>
            <w:r>
              <w:rPr>
                <w:rFonts w:hint="eastAsia" w:ascii="宋体" w:hAnsi="宋体" w:eastAsia="宋体" w:cs="宋体"/>
                <w:sz w:val="21"/>
                <w:szCs w:val="21"/>
                <w:lang w:eastAsia="zh-CN"/>
              </w:rPr>
              <w:t>针对本项目技术服务及保证措施，措施明确、先进，可操作性强的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default" w:hAnsi="宋体" w:cs="宋体"/>
                <w:b w:val="0"/>
                <w:bCs/>
                <w:sz w:val="21"/>
                <w:szCs w:val="21"/>
                <w:vertAlign w:val="baseline"/>
                <w:lang w:val="en-US" w:eastAsia="zh-CN"/>
              </w:rPr>
            </w:pPr>
            <w:r>
              <w:rPr>
                <w:rFonts w:hint="eastAsia" w:hAnsi="宋体" w:cs="宋体"/>
                <w:b w:val="0"/>
                <w:bCs/>
                <w:sz w:val="21"/>
                <w:szCs w:val="21"/>
                <w:vertAlign w:val="baseline"/>
                <w:lang w:val="en-US" w:eastAsia="zh-CN"/>
              </w:rPr>
              <w:t>4</w:t>
            </w:r>
          </w:p>
        </w:tc>
        <w:tc>
          <w:tcPr>
            <w:tcW w:w="1849" w:type="dxa"/>
            <w:vAlign w:val="center"/>
          </w:tcPr>
          <w:p>
            <w:pPr>
              <w:pStyle w:val="46"/>
              <w:numPr>
                <w:ilvl w:val="0"/>
                <w:numId w:val="0"/>
              </w:numPr>
              <w:adjustRightInd w:val="0"/>
              <w:spacing w:line="380" w:lineRule="exact"/>
              <w:contextualSpacing/>
              <w:jc w:val="center"/>
              <w:rPr>
                <w:rFonts w:hint="eastAsia" w:ascii="宋体" w:hAnsi="宋体" w:eastAsia="宋体" w:cs="宋体"/>
                <w:sz w:val="21"/>
                <w:szCs w:val="21"/>
              </w:rPr>
            </w:pPr>
            <w:r>
              <w:rPr>
                <w:rFonts w:hint="eastAsia" w:ascii="宋体" w:hAnsi="宋体" w:eastAsia="宋体" w:cs="宋体"/>
                <w:sz w:val="21"/>
                <w:szCs w:val="21"/>
              </w:rPr>
              <w:t>售后服务分（</w:t>
            </w:r>
            <w:r>
              <w:rPr>
                <w:rFonts w:hint="eastAsia" w:hAnsi="宋体" w:cs="宋体"/>
                <w:sz w:val="21"/>
                <w:szCs w:val="21"/>
                <w:lang w:val="en-US" w:eastAsia="zh-CN"/>
              </w:rPr>
              <w:t>15</w:t>
            </w:r>
            <w:r>
              <w:rPr>
                <w:rFonts w:hint="eastAsia" w:ascii="宋体" w:hAnsi="宋体" w:eastAsia="宋体" w:cs="宋体"/>
                <w:sz w:val="21"/>
                <w:szCs w:val="21"/>
              </w:rPr>
              <w:t>分）</w:t>
            </w:r>
          </w:p>
        </w:tc>
        <w:tc>
          <w:tcPr>
            <w:tcW w:w="7812" w:type="dxa"/>
          </w:tcPr>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一档（</w:t>
            </w:r>
            <w:r>
              <w:rPr>
                <w:rFonts w:hint="eastAsia" w:ascii="宋体" w:hAnsi="宋体" w:eastAsia="宋体" w:cs="宋体"/>
                <w:sz w:val="21"/>
                <w:szCs w:val="21"/>
                <w:lang w:val="en-US" w:eastAsia="zh-CN"/>
              </w:rPr>
              <w:t>1-</w:t>
            </w:r>
            <w:r>
              <w:rPr>
                <w:rFonts w:hint="eastAsia" w:ascii="宋体" w:hAnsi="宋体" w:eastAsia="宋体" w:cs="宋体"/>
                <w:sz w:val="21"/>
                <w:szCs w:val="21"/>
              </w:rPr>
              <w:t>4分）：投标人提供的售后服务方案及承诺，售后服务管理流程简单，</w:t>
            </w:r>
            <w:r>
              <w:rPr>
                <w:rFonts w:hint="eastAsia" w:ascii="宋体" w:hAnsi="宋体" w:eastAsia="宋体" w:cs="宋体"/>
                <w:sz w:val="21"/>
                <w:szCs w:val="21"/>
                <w:lang w:eastAsia="zh-CN"/>
              </w:rPr>
              <w:t>基本</w:t>
            </w:r>
            <w:r>
              <w:rPr>
                <w:rFonts w:hint="eastAsia" w:ascii="宋体" w:hAnsi="宋体" w:eastAsia="宋体" w:cs="宋体"/>
                <w:sz w:val="21"/>
                <w:szCs w:val="21"/>
              </w:rPr>
              <w:t>满足项目实际售后服务需求；</w:t>
            </w:r>
          </w:p>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二档（</w:t>
            </w:r>
            <w:r>
              <w:rPr>
                <w:rFonts w:hint="eastAsia" w:ascii="宋体" w:hAnsi="宋体" w:eastAsia="宋体" w:cs="宋体"/>
                <w:sz w:val="21"/>
                <w:szCs w:val="21"/>
                <w:lang w:val="en-US" w:eastAsia="zh-CN"/>
              </w:rPr>
              <w:t>5-</w:t>
            </w:r>
            <w:r>
              <w:rPr>
                <w:rFonts w:hint="eastAsia" w:hAnsi="宋体" w:cs="宋体"/>
                <w:sz w:val="21"/>
                <w:szCs w:val="21"/>
                <w:lang w:val="en-US" w:eastAsia="zh-CN"/>
              </w:rPr>
              <w:t>9</w:t>
            </w:r>
            <w:r>
              <w:rPr>
                <w:rFonts w:hint="eastAsia" w:ascii="宋体" w:hAnsi="宋体" w:eastAsia="宋体" w:cs="宋体"/>
                <w:sz w:val="21"/>
                <w:szCs w:val="21"/>
              </w:rPr>
              <w:t>分）：投标人</w:t>
            </w:r>
            <w:r>
              <w:rPr>
                <w:rFonts w:hint="eastAsia" w:ascii="宋体" w:hAnsi="宋体" w:eastAsia="宋体" w:cs="宋体"/>
                <w:sz w:val="21"/>
                <w:szCs w:val="21"/>
                <w:lang w:eastAsia="zh-CN"/>
              </w:rPr>
              <w:t>提供</w:t>
            </w:r>
            <w:r>
              <w:rPr>
                <w:rFonts w:hint="eastAsia" w:ascii="宋体" w:hAnsi="宋体" w:eastAsia="宋体" w:cs="宋体"/>
                <w:sz w:val="21"/>
                <w:szCs w:val="21"/>
              </w:rPr>
              <w:t>比较完善、</w:t>
            </w:r>
            <w:r>
              <w:rPr>
                <w:rFonts w:hint="eastAsia" w:ascii="宋体" w:hAnsi="宋体" w:eastAsia="宋体" w:cs="宋体"/>
                <w:sz w:val="21"/>
                <w:szCs w:val="21"/>
                <w:lang w:eastAsia="zh-CN"/>
              </w:rPr>
              <w:t>合理</w:t>
            </w:r>
            <w:r>
              <w:rPr>
                <w:rFonts w:hint="eastAsia" w:ascii="宋体" w:hAnsi="宋体" w:eastAsia="宋体" w:cs="宋体"/>
                <w:sz w:val="21"/>
                <w:szCs w:val="21"/>
              </w:rPr>
              <w:t>的售后服务方案及承诺，售后服务管理流程较具体，明确有响应时间，能满足项目实际售后服务需求；</w:t>
            </w:r>
          </w:p>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三档（</w:t>
            </w:r>
            <w:r>
              <w:rPr>
                <w:rFonts w:hint="eastAsia" w:hAnsi="宋体" w:cs="宋体"/>
                <w:sz w:val="21"/>
                <w:szCs w:val="21"/>
                <w:lang w:val="en-US" w:eastAsia="zh-CN"/>
              </w:rPr>
              <w:t>10</w:t>
            </w:r>
            <w:r>
              <w:rPr>
                <w:rFonts w:hint="eastAsia" w:ascii="宋体" w:hAnsi="宋体" w:eastAsia="宋体" w:cs="宋体"/>
                <w:sz w:val="21"/>
                <w:szCs w:val="21"/>
                <w:lang w:val="en-US" w:eastAsia="zh-CN"/>
              </w:rPr>
              <w:t>-</w:t>
            </w:r>
            <w:r>
              <w:rPr>
                <w:rFonts w:hint="eastAsia" w:ascii="宋体" w:hAnsi="宋体" w:eastAsia="宋体" w:cs="宋体"/>
                <w:sz w:val="21"/>
                <w:szCs w:val="21"/>
              </w:rPr>
              <w:t>1</w:t>
            </w:r>
            <w:r>
              <w:rPr>
                <w:rFonts w:hint="eastAsia" w:hAnsi="宋体" w:cs="宋体"/>
                <w:sz w:val="21"/>
                <w:szCs w:val="21"/>
                <w:lang w:val="en-US" w:eastAsia="zh-CN"/>
              </w:rPr>
              <w:t>5</w:t>
            </w:r>
            <w:r>
              <w:rPr>
                <w:rFonts w:hint="eastAsia" w:ascii="宋体" w:hAnsi="宋体" w:eastAsia="宋体" w:cs="宋体"/>
                <w:sz w:val="21"/>
                <w:szCs w:val="21"/>
              </w:rPr>
              <w:t>分）：投标人提供完善、</w:t>
            </w:r>
            <w:r>
              <w:rPr>
                <w:rFonts w:hint="eastAsia" w:ascii="宋体" w:hAnsi="宋体" w:eastAsia="宋体" w:cs="宋体"/>
                <w:sz w:val="21"/>
                <w:szCs w:val="21"/>
                <w:lang w:eastAsia="zh-CN"/>
              </w:rPr>
              <w:t>合理</w:t>
            </w:r>
            <w:r>
              <w:rPr>
                <w:rFonts w:hint="eastAsia" w:ascii="宋体" w:hAnsi="宋体" w:eastAsia="宋体" w:cs="宋体"/>
                <w:sz w:val="21"/>
                <w:szCs w:val="21"/>
              </w:rPr>
              <w:t>的售后服务方案及承诺，售后服务管理流程明确具体，有</w:t>
            </w:r>
            <w:r>
              <w:rPr>
                <w:rFonts w:hint="eastAsia" w:ascii="宋体" w:hAnsi="宋体" w:eastAsia="宋体" w:cs="宋体"/>
                <w:sz w:val="21"/>
                <w:szCs w:val="21"/>
                <w:lang w:eastAsia="zh-CN"/>
              </w:rPr>
              <w:t>全面</w:t>
            </w:r>
            <w:r>
              <w:rPr>
                <w:rFonts w:hint="eastAsia" w:ascii="宋体" w:hAnsi="宋体" w:eastAsia="宋体" w:cs="宋体"/>
                <w:sz w:val="21"/>
                <w:szCs w:val="21"/>
              </w:rPr>
              <w:t>的售后服务监督及保障机制，方案具有可行性、针对性，明确有响应时间，能满足项目实际售后服务需求。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default" w:hAnsi="宋体" w:cs="宋体"/>
                <w:b w:val="0"/>
                <w:bCs/>
                <w:sz w:val="21"/>
                <w:szCs w:val="21"/>
                <w:vertAlign w:val="baseline"/>
                <w:lang w:val="en-US" w:eastAsia="zh-CN"/>
              </w:rPr>
            </w:pPr>
            <w:r>
              <w:rPr>
                <w:rFonts w:hint="eastAsia" w:hAnsi="宋体" w:cs="宋体"/>
                <w:b w:val="0"/>
                <w:bCs/>
                <w:sz w:val="21"/>
                <w:szCs w:val="21"/>
                <w:vertAlign w:val="baseline"/>
                <w:lang w:val="en-US" w:eastAsia="zh-CN"/>
              </w:rPr>
              <w:t>5</w:t>
            </w:r>
          </w:p>
        </w:tc>
        <w:tc>
          <w:tcPr>
            <w:tcW w:w="1849" w:type="dxa"/>
            <w:vAlign w:val="center"/>
          </w:tcPr>
          <w:p>
            <w:pPr>
              <w:pStyle w:val="46"/>
              <w:numPr>
                <w:ilvl w:val="0"/>
                <w:numId w:val="0"/>
              </w:numPr>
              <w:adjustRightInd w:val="0"/>
              <w:spacing w:line="380" w:lineRule="exact"/>
              <w:contextualSpacing/>
              <w:jc w:val="center"/>
              <w:rPr>
                <w:rFonts w:hint="default" w:ascii="宋体" w:hAnsi="宋体" w:eastAsia="宋体" w:cs="宋体"/>
                <w:sz w:val="21"/>
                <w:szCs w:val="21"/>
                <w:lang w:val="en-US" w:eastAsia="zh-CN"/>
              </w:rPr>
            </w:pPr>
            <w:r>
              <w:rPr>
                <w:rFonts w:hint="eastAsia" w:hAnsi="宋体" w:cs="宋体"/>
                <w:sz w:val="21"/>
                <w:szCs w:val="21"/>
                <w:lang w:eastAsia="zh-CN"/>
              </w:rPr>
              <w:t>培训方案（</w:t>
            </w:r>
            <w:r>
              <w:rPr>
                <w:rFonts w:hint="eastAsia" w:hAnsi="宋体" w:cs="宋体"/>
                <w:sz w:val="21"/>
                <w:szCs w:val="21"/>
                <w:lang w:val="en-US" w:eastAsia="zh-CN"/>
              </w:rPr>
              <w:t>7分）</w:t>
            </w:r>
          </w:p>
        </w:tc>
        <w:tc>
          <w:tcPr>
            <w:tcW w:w="7812" w:type="dxa"/>
          </w:tcPr>
          <w:p>
            <w:pPr>
              <w:pStyle w:val="46"/>
              <w:numPr>
                <w:ilvl w:val="0"/>
                <w:numId w:val="0"/>
              </w:numPr>
              <w:adjustRightInd w:val="0"/>
              <w:spacing w:line="380" w:lineRule="exact"/>
              <w:contextualSpacing/>
              <w:rPr>
                <w:rFonts w:hint="eastAsia" w:hAnsi="宋体" w:cs="宋体"/>
                <w:bCs/>
                <w:kern w:val="1"/>
                <w:sz w:val="21"/>
                <w:szCs w:val="21"/>
                <w:lang w:eastAsia="zh-CN"/>
              </w:rPr>
            </w:pPr>
            <w:r>
              <w:rPr>
                <w:rFonts w:hint="eastAsia" w:ascii="宋体" w:hAnsi="宋体" w:eastAsia="宋体" w:cs="宋体"/>
                <w:bCs/>
                <w:kern w:val="1"/>
                <w:sz w:val="21"/>
                <w:szCs w:val="21"/>
                <w:lang w:eastAsia="zh-CN"/>
              </w:rPr>
              <w:t>一档（</w:t>
            </w:r>
            <w:r>
              <w:rPr>
                <w:rFonts w:hint="eastAsia" w:ascii="宋体" w:hAnsi="宋体" w:eastAsia="宋体" w:cs="宋体"/>
                <w:bCs/>
                <w:kern w:val="1"/>
                <w:sz w:val="21"/>
                <w:szCs w:val="21"/>
                <w:lang w:val="en-US" w:eastAsia="zh-CN"/>
              </w:rPr>
              <w:t>0-</w:t>
            </w:r>
            <w:r>
              <w:rPr>
                <w:rFonts w:hint="eastAsia" w:hAnsi="宋体" w:cs="宋体"/>
                <w:bCs/>
                <w:kern w:val="1"/>
                <w:sz w:val="21"/>
                <w:szCs w:val="21"/>
                <w:lang w:val="en-US" w:eastAsia="zh-CN"/>
              </w:rPr>
              <w:t>1</w:t>
            </w:r>
            <w:r>
              <w:rPr>
                <w:rFonts w:hint="eastAsia" w:ascii="宋体" w:hAnsi="宋体" w:eastAsia="宋体" w:cs="宋体"/>
                <w:bCs/>
                <w:kern w:val="1"/>
                <w:sz w:val="21"/>
                <w:szCs w:val="21"/>
                <w:lang w:val="en-US" w:eastAsia="zh-CN"/>
              </w:rPr>
              <w:t>）：</w:t>
            </w:r>
            <w:r>
              <w:rPr>
                <w:rFonts w:hint="eastAsia" w:ascii="宋体" w:hAnsi="宋体" w:eastAsia="宋体" w:cs="宋体"/>
                <w:bCs/>
                <w:kern w:val="1"/>
                <w:sz w:val="21"/>
                <w:szCs w:val="21"/>
              </w:rPr>
              <w:t>针对本项目的技术培训方案，内容涵盖极少、无法达到培训效果的</w:t>
            </w:r>
            <w:r>
              <w:rPr>
                <w:rFonts w:hint="eastAsia" w:hAnsi="宋体" w:cs="宋体"/>
                <w:bCs/>
                <w:kern w:val="1"/>
                <w:sz w:val="21"/>
                <w:szCs w:val="21"/>
                <w:lang w:eastAsia="zh-CN"/>
              </w:rPr>
              <w:t>；</w:t>
            </w:r>
          </w:p>
          <w:p>
            <w:pPr>
              <w:pStyle w:val="46"/>
              <w:numPr>
                <w:ilvl w:val="0"/>
                <w:numId w:val="0"/>
              </w:numPr>
              <w:adjustRightInd w:val="0"/>
              <w:spacing w:line="380" w:lineRule="exact"/>
              <w:contextualSpacing/>
              <w:rPr>
                <w:rFonts w:hint="eastAsia" w:ascii="宋体" w:hAnsi="宋体" w:eastAsia="宋体" w:cs="宋体"/>
                <w:bCs/>
                <w:kern w:val="1"/>
                <w:sz w:val="21"/>
                <w:szCs w:val="21"/>
              </w:rPr>
            </w:pPr>
            <w:r>
              <w:rPr>
                <w:rFonts w:hint="eastAsia" w:ascii="宋体" w:hAnsi="宋体" w:eastAsia="宋体" w:cs="宋体"/>
                <w:bCs/>
                <w:kern w:val="1"/>
                <w:sz w:val="21"/>
                <w:szCs w:val="21"/>
                <w:lang w:eastAsia="zh-CN"/>
              </w:rPr>
              <w:t>二档（</w:t>
            </w:r>
            <w:r>
              <w:rPr>
                <w:rFonts w:hint="eastAsia" w:hAnsi="宋体" w:cs="宋体"/>
                <w:bCs/>
                <w:kern w:val="1"/>
                <w:sz w:val="21"/>
                <w:szCs w:val="21"/>
                <w:lang w:val="en-US" w:eastAsia="zh-CN"/>
              </w:rPr>
              <w:t>2</w:t>
            </w:r>
            <w:r>
              <w:rPr>
                <w:rFonts w:hint="eastAsia" w:ascii="宋体" w:hAnsi="宋体" w:eastAsia="宋体" w:cs="宋体"/>
                <w:bCs/>
                <w:kern w:val="1"/>
                <w:sz w:val="21"/>
                <w:szCs w:val="21"/>
                <w:lang w:val="en-US" w:eastAsia="zh-CN"/>
              </w:rPr>
              <w:t>-</w:t>
            </w:r>
            <w:r>
              <w:rPr>
                <w:rFonts w:hint="eastAsia" w:hAnsi="宋体" w:cs="宋体"/>
                <w:bCs/>
                <w:kern w:val="1"/>
                <w:sz w:val="21"/>
                <w:szCs w:val="21"/>
                <w:lang w:val="en-US" w:eastAsia="zh-CN"/>
              </w:rPr>
              <w:t>4</w:t>
            </w:r>
            <w:r>
              <w:rPr>
                <w:rFonts w:hint="eastAsia" w:ascii="宋体" w:hAnsi="宋体" w:eastAsia="宋体" w:cs="宋体"/>
                <w:bCs/>
                <w:kern w:val="1"/>
                <w:sz w:val="21"/>
                <w:szCs w:val="21"/>
                <w:lang w:val="en-US" w:eastAsia="zh-CN"/>
              </w:rPr>
              <w:t>）：</w:t>
            </w:r>
            <w:r>
              <w:rPr>
                <w:rFonts w:hint="eastAsia" w:ascii="宋体" w:hAnsi="宋体" w:eastAsia="宋体" w:cs="宋体"/>
                <w:bCs/>
                <w:kern w:val="1"/>
                <w:sz w:val="21"/>
                <w:szCs w:val="21"/>
              </w:rPr>
              <w:t>针对本项目的技术培训方案，内容涵盖培训工作的目标、任务、计划、对象、组织实施等简单、缺失、培训效果较差；</w:t>
            </w:r>
          </w:p>
          <w:p>
            <w:pPr>
              <w:pStyle w:val="46"/>
              <w:numPr>
                <w:ilvl w:val="0"/>
                <w:numId w:val="0"/>
              </w:numPr>
              <w:adjustRightInd w:val="0"/>
              <w:spacing w:line="380" w:lineRule="exact"/>
              <w:contextualSpacing/>
              <w:rPr>
                <w:rFonts w:hint="eastAsia" w:ascii="宋体" w:hAnsi="宋体" w:eastAsia="宋体" w:cs="宋体"/>
                <w:sz w:val="21"/>
                <w:szCs w:val="21"/>
                <w:lang w:eastAsia="zh-CN"/>
              </w:rPr>
            </w:pPr>
            <w:r>
              <w:rPr>
                <w:rFonts w:hint="eastAsia" w:ascii="宋体" w:hAnsi="宋体" w:eastAsia="宋体" w:cs="宋体"/>
                <w:bCs/>
                <w:kern w:val="1"/>
                <w:sz w:val="21"/>
                <w:szCs w:val="21"/>
                <w:lang w:eastAsia="zh-CN"/>
              </w:rPr>
              <w:t>三档（</w:t>
            </w:r>
            <w:r>
              <w:rPr>
                <w:rFonts w:hint="eastAsia" w:hAnsi="宋体" w:cs="宋体"/>
                <w:bCs/>
                <w:kern w:val="1"/>
                <w:sz w:val="21"/>
                <w:szCs w:val="21"/>
                <w:lang w:val="en-US" w:eastAsia="zh-CN"/>
              </w:rPr>
              <w:t>5</w:t>
            </w:r>
            <w:r>
              <w:rPr>
                <w:rFonts w:hint="eastAsia" w:ascii="宋体" w:hAnsi="宋体" w:eastAsia="宋体" w:cs="宋体"/>
                <w:bCs/>
                <w:kern w:val="1"/>
                <w:sz w:val="21"/>
                <w:szCs w:val="21"/>
                <w:lang w:val="en-US" w:eastAsia="zh-CN"/>
              </w:rPr>
              <w:t>-</w:t>
            </w:r>
            <w:r>
              <w:rPr>
                <w:rFonts w:hint="eastAsia" w:hAnsi="宋体" w:cs="宋体"/>
                <w:bCs/>
                <w:kern w:val="1"/>
                <w:sz w:val="21"/>
                <w:szCs w:val="21"/>
                <w:lang w:val="en-US" w:eastAsia="zh-CN"/>
              </w:rPr>
              <w:t>7</w:t>
            </w:r>
            <w:r>
              <w:rPr>
                <w:rFonts w:hint="eastAsia" w:ascii="宋体" w:hAnsi="宋体" w:eastAsia="宋体" w:cs="宋体"/>
                <w:bCs/>
                <w:kern w:val="1"/>
                <w:sz w:val="21"/>
                <w:szCs w:val="21"/>
                <w:lang w:val="en-US" w:eastAsia="zh-CN"/>
              </w:rPr>
              <w:t>)</w:t>
            </w:r>
            <w:r>
              <w:rPr>
                <w:rFonts w:hint="eastAsia" w:ascii="宋体" w:hAnsi="宋体" w:eastAsia="宋体" w:cs="宋体"/>
                <w:bCs/>
                <w:kern w:val="1"/>
                <w:sz w:val="21"/>
                <w:szCs w:val="21"/>
                <w:lang w:eastAsia="zh-CN"/>
              </w:rPr>
              <w:t>：</w:t>
            </w:r>
            <w:r>
              <w:rPr>
                <w:rFonts w:hint="eastAsia" w:ascii="宋体" w:hAnsi="宋体" w:eastAsia="宋体" w:cs="宋体"/>
                <w:bCs/>
                <w:kern w:val="1"/>
                <w:sz w:val="21"/>
                <w:szCs w:val="21"/>
              </w:rPr>
              <w:t>方案中有针对本项目的技术培训方案，内容涵盖培训工作的目标、任务、计划、对象、组织实施等计划切实可行、针对性强、安排部署合理的</w:t>
            </w:r>
            <w:r>
              <w:rPr>
                <w:rFonts w:hint="eastAsia" w:hAnsi="宋体" w:cs="宋体"/>
                <w:bCs/>
                <w:kern w:val="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default" w:hAnsi="宋体" w:cs="宋体"/>
                <w:b w:val="0"/>
                <w:bCs/>
                <w:sz w:val="21"/>
                <w:szCs w:val="21"/>
                <w:vertAlign w:val="baseline"/>
                <w:lang w:val="en-US" w:eastAsia="zh-CN"/>
              </w:rPr>
            </w:pPr>
            <w:r>
              <w:rPr>
                <w:rFonts w:hint="eastAsia" w:hAnsi="宋体" w:cs="宋体"/>
                <w:b w:val="0"/>
                <w:bCs/>
                <w:sz w:val="21"/>
                <w:szCs w:val="21"/>
                <w:vertAlign w:val="baseline"/>
                <w:lang w:val="en-US" w:eastAsia="zh-CN"/>
              </w:rPr>
              <w:t>6</w:t>
            </w:r>
          </w:p>
        </w:tc>
        <w:tc>
          <w:tcPr>
            <w:tcW w:w="1849" w:type="dxa"/>
            <w:vAlign w:val="center"/>
          </w:tcPr>
          <w:p>
            <w:pPr>
              <w:pStyle w:val="46"/>
              <w:numPr>
                <w:ilvl w:val="0"/>
                <w:numId w:val="0"/>
              </w:numPr>
              <w:adjustRightInd w:val="0"/>
              <w:spacing w:line="380" w:lineRule="exact"/>
              <w:contextualSpacing/>
              <w:jc w:val="center"/>
              <w:rPr>
                <w:rFonts w:hint="eastAsia" w:hAnsi="宋体" w:cs="宋体"/>
                <w:sz w:val="21"/>
                <w:szCs w:val="21"/>
                <w:lang w:eastAsia="zh-CN"/>
              </w:rPr>
            </w:pPr>
            <w:r>
              <w:rPr>
                <w:rFonts w:hint="eastAsia" w:hAnsi="宋体" w:cs="宋体"/>
                <w:sz w:val="21"/>
                <w:szCs w:val="21"/>
                <w:lang w:val="en-US" w:eastAsia="zh-CN"/>
              </w:rPr>
              <w:t>成果管理及保密措施（8 分）</w:t>
            </w:r>
          </w:p>
        </w:tc>
        <w:tc>
          <w:tcPr>
            <w:tcW w:w="7812" w:type="dxa"/>
          </w:tcPr>
          <w:p>
            <w:pPr>
              <w:pStyle w:val="46"/>
              <w:numPr>
                <w:ilvl w:val="0"/>
                <w:numId w:val="0"/>
              </w:numPr>
              <w:adjustRightInd w:val="0"/>
              <w:spacing w:line="380" w:lineRule="exact"/>
              <w:contextualSpacing/>
              <w:rPr>
                <w:rFonts w:hint="eastAsia" w:ascii="宋体" w:hAnsi="宋体" w:eastAsia="宋体" w:cs="宋体"/>
                <w:bCs/>
                <w:kern w:val="1"/>
                <w:sz w:val="21"/>
                <w:szCs w:val="21"/>
                <w:lang w:val="en-US" w:eastAsia="zh-CN"/>
              </w:rPr>
            </w:pPr>
            <w:r>
              <w:rPr>
                <w:rFonts w:hint="eastAsia" w:ascii="宋体" w:hAnsi="宋体" w:eastAsia="宋体" w:cs="宋体"/>
                <w:bCs/>
                <w:kern w:val="1"/>
                <w:sz w:val="21"/>
                <w:szCs w:val="21"/>
                <w:lang w:val="en-US" w:eastAsia="zh-CN"/>
              </w:rPr>
              <w:t>一档（0）：未针对本项目描述或没有的；</w:t>
            </w:r>
          </w:p>
          <w:p>
            <w:pPr>
              <w:pStyle w:val="46"/>
              <w:numPr>
                <w:ilvl w:val="0"/>
                <w:numId w:val="0"/>
              </w:numPr>
              <w:adjustRightInd w:val="0"/>
              <w:spacing w:line="380" w:lineRule="exact"/>
              <w:contextualSpacing/>
              <w:rPr>
                <w:rFonts w:hint="eastAsia" w:ascii="宋体" w:hAnsi="宋体" w:eastAsia="宋体" w:cs="宋体"/>
                <w:bCs/>
                <w:kern w:val="1"/>
                <w:sz w:val="21"/>
                <w:szCs w:val="21"/>
                <w:lang w:val="en-US" w:eastAsia="zh-CN"/>
              </w:rPr>
            </w:pPr>
            <w:r>
              <w:rPr>
                <w:rFonts w:hint="eastAsia" w:ascii="宋体" w:hAnsi="宋体" w:eastAsia="宋体" w:cs="宋体"/>
                <w:bCs/>
                <w:kern w:val="1"/>
                <w:sz w:val="21"/>
                <w:szCs w:val="21"/>
                <w:lang w:val="en-US" w:eastAsia="zh-CN"/>
              </w:rPr>
              <w:t>二档（1-</w:t>
            </w:r>
            <w:r>
              <w:rPr>
                <w:rFonts w:hint="eastAsia" w:hAnsi="宋体" w:cs="宋体"/>
                <w:bCs/>
                <w:kern w:val="1"/>
                <w:sz w:val="21"/>
                <w:szCs w:val="21"/>
                <w:lang w:val="en-US" w:eastAsia="zh-CN"/>
              </w:rPr>
              <w:t>3</w:t>
            </w:r>
            <w:r>
              <w:rPr>
                <w:rFonts w:hint="eastAsia" w:ascii="宋体" w:hAnsi="宋体" w:eastAsia="宋体" w:cs="宋体"/>
                <w:bCs/>
                <w:kern w:val="1"/>
                <w:sz w:val="21"/>
                <w:szCs w:val="21"/>
                <w:lang w:val="en-US" w:eastAsia="zh-CN"/>
              </w:rPr>
              <w:t>）：实施方案中成果管理及保密措施不够合理、内容不够详细、针对性及可操作性一般、不够切合实际的；</w:t>
            </w:r>
          </w:p>
          <w:p>
            <w:pPr>
              <w:pStyle w:val="46"/>
              <w:numPr>
                <w:ilvl w:val="0"/>
                <w:numId w:val="0"/>
              </w:numPr>
              <w:adjustRightInd w:val="0"/>
              <w:spacing w:line="380" w:lineRule="exact"/>
              <w:contextualSpacing/>
              <w:rPr>
                <w:rFonts w:hint="eastAsia" w:ascii="宋体" w:hAnsi="宋体" w:eastAsia="宋体" w:cs="宋体"/>
                <w:bCs/>
                <w:kern w:val="1"/>
                <w:sz w:val="21"/>
                <w:szCs w:val="21"/>
                <w:lang w:eastAsia="zh-CN"/>
              </w:rPr>
            </w:pPr>
            <w:r>
              <w:rPr>
                <w:rFonts w:hint="eastAsia" w:ascii="宋体" w:hAnsi="宋体" w:eastAsia="宋体" w:cs="宋体"/>
                <w:bCs/>
                <w:kern w:val="1"/>
                <w:sz w:val="21"/>
                <w:szCs w:val="21"/>
                <w:lang w:val="en-US" w:eastAsia="zh-CN"/>
              </w:rPr>
              <w:t>三档（</w:t>
            </w:r>
            <w:r>
              <w:rPr>
                <w:rFonts w:hint="eastAsia" w:hAnsi="宋体" w:cs="宋体"/>
                <w:bCs/>
                <w:kern w:val="1"/>
                <w:sz w:val="21"/>
                <w:szCs w:val="21"/>
                <w:lang w:val="en-US" w:eastAsia="zh-CN"/>
              </w:rPr>
              <w:t>4</w:t>
            </w:r>
            <w:r>
              <w:rPr>
                <w:rFonts w:hint="eastAsia" w:ascii="宋体" w:hAnsi="宋体" w:eastAsia="宋体" w:cs="宋体"/>
                <w:bCs/>
                <w:kern w:val="1"/>
                <w:sz w:val="21"/>
                <w:szCs w:val="21"/>
                <w:lang w:val="en-US" w:eastAsia="zh-CN"/>
              </w:rPr>
              <w:t>-</w:t>
            </w:r>
            <w:r>
              <w:rPr>
                <w:rFonts w:hint="eastAsia" w:hAnsi="宋体" w:cs="宋体"/>
                <w:bCs/>
                <w:kern w:val="1"/>
                <w:sz w:val="21"/>
                <w:szCs w:val="21"/>
                <w:lang w:val="en-US" w:eastAsia="zh-CN"/>
              </w:rPr>
              <w:t>5</w:t>
            </w:r>
            <w:r>
              <w:rPr>
                <w:rFonts w:hint="eastAsia" w:ascii="宋体" w:hAnsi="宋体" w:eastAsia="宋体" w:cs="宋体"/>
                <w:bCs/>
                <w:kern w:val="1"/>
                <w:sz w:val="21"/>
                <w:szCs w:val="21"/>
                <w:lang w:val="en-US" w:eastAsia="zh-CN"/>
              </w:rPr>
              <w:t xml:space="preserve">）：实施方案中成果管理及保密措施较合理、内容较详细、针对性及可操作性较强，较切合实际的； </w:t>
            </w:r>
          </w:p>
          <w:p>
            <w:pPr>
              <w:pStyle w:val="46"/>
              <w:numPr>
                <w:ilvl w:val="0"/>
                <w:numId w:val="0"/>
              </w:numPr>
              <w:adjustRightInd w:val="0"/>
              <w:spacing w:line="380" w:lineRule="exact"/>
              <w:contextualSpacing/>
              <w:rPr>
                <w:rFonts w:hint="eastAsia" w:ascii="宋体" w:hAnsi="宋体" w:eastAsia="宋体" w:cs="宋体"/>
                <w:bCs/>
                <w:kern w:val="1"/>
                <w:sz w:val="21"/>
                <w:szCs w:val="21"/>
                <w:lang w:eastAsia="zh-CN"/>
              </w:rPr>
            </w:pPr>
            <w:r>
              <w:rPr>
                <w:rFonts w:hint="eastAsia" w:ascii="宋体" w:hAnsi="宋体" w:eastAsia="宋体" w:cs="宋体"/>
                <w:bCs/>
                <w:kern w:val="1"/>
                <w:sz w:val="21"/>
                <w:szCs w:val="21"/>
                <w:lang w:val="en-US" w:eastAsia="zh-CN"/>
              </w:rPr>
              <w:t>四档（5-</w:t>
            </w:r>
            <w:r>
              <w:rPr>
                <w:rFonts w:hint="eastAsia" w:hAnsi="宋体" w:cs="宋体"/>
                <w:bCs/>
                <w:kern w:val="1"/>
                <w:sz w:val="21"/>
                <w:szCs w:val="21"/>
                <w:lang w:val="en-US" w:eastAsia="zh-CN"/>
              </w:rPr>
              <w:t>8</w:t>
            </w:r>
            <w:r>
              <w:rPr>
                <w:rFonts w:hint="eastAsia" w:ascii="宋体" w:hAnsi="宋体" w:eastAsia="宋体" w:cs="宋体"/>
                <w:bCs/>
                <w:kern w:val="1"/>
                <w:sz w:val="21"/>
                <w:szCs w:val="21"/>
                <w:lang w:val="en-US" w:eastAsia="zh-CN"/>
              </w:rPr>
              <w:t>）实施方案中成果管理及保密措施科学合理、内容详尽、针对性及可操作性强，切合实际的；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5" w:type="dxa"/>
            <w:gridSpan w:val="3"/>
            <w:vAlign w:val="center"/>
          </w:tcPr>
          <w:p>
            <w:pPr>
              <w:pStyle w:val="46"/>
              <w:numPr>
                <w:ilvl w:val="0"/>
                <w:numId w:val="0"/>
              </w:numPr>
              <w:adjustRightInd w:val="0"/>
              <w:spacing w:line="380" w:lineRule="exact"/>
              <w:contextualSpacing/>
              <w:jc w:val="both"/>
              <w:rPr>
                <w:rFonts w:hint="default" w:ascii="宋体" w:hAnsi="宋体" w:eastAsia="宋体" w:cs="宋体"/>
                <w:b w:val="0"/>
                <w:bCs/>
                <w:sz w:val="21"/>
                <w:szCs w:val="21"/>
                <w:lang w:val="en-US" w:eastAsia="zh-CN"/>
              </w:rPr>
            </w:pPr>
            <w:r>
              <w:rPr>
                <w:rFonts w:hint="eastAsia" w:hAnsi="宋体" w:cs="宋体"/>
                <w:b/>
                <w:bCs w:val="0"/>
                <w:sz w:val="21"/>
                <w:szCs w:val="21"/>
                <w:lang w:eastAsia="zh-CN"/>
              </w:rPr>
              <w:t>（三）商务部分（</w:t>
            </w:r>
            <w:r>
              <w:rPr>
                <w:rFonts w:hint="eastAsia" w:hAnsi="宋体" w:cs="宋体"/>
                <w:b/>
                <w:bCs w:val="0"/>
                <w:sz w:val="21"/>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default" w:hAnsi="宋体" w:cs="宋体"/>
                <w:b w:val="0"/>
                <w:bCs/>
                <w:sz w:val="21"/>
                <w:szCs w:val="21"/>
                <w:vertAlign w:val="baseline"/>
                <w:lang w:val="en-US" w:eastAsia="zh-CN"/>
              </w:rPr>
            </w:pPr>
            <w:r>
              <w:rPr>
                <w:rFonts w:hint="eastAsia" w:hAnsi="宋体" w:cs="宋体"/>
                <w:b w:val="0"/>
                <w:bCs/>
                <w:sz w:val="21"/>
                <w:szCs w:val="21"/>
                <w:vertAlign w:val="baseline"/>
                <w:lang w:val="en-US" w:eastAsia="zh-CN"/>
              </w:rPr>
              <w:t>1</w:t>
            </w:r>
          </w:p>
        </w:tc>
        <w:tc>
          <w:tcPr>
            <w:tcW w:w="1849" w:type="dxa"/>
            <w:vAlign w:val="center"/>
          </w:tcPr>
          <w:p>
            <w:pPr>
              <w:pStyle w:val="46"/>
              <w:numPr>
                <w:ilvl w:val="0"/>
                <w:numId w:val="0"/>
              </w:numPr>
              <w:adjustRightInd w:val="0"/>
              <w:spacing w:line="380" w:lineRule="exact"/>
              <w:contextualSpacing/>
              <w:jc w:val="center"/>
              <w:rPr>
                <w:rFonts w:hint="eastAsia" w:ascii="宋体" w:hAnsi="宋体" w:eastAsia="宋体" w:cs="宋体"/>
                <w:sz w:val="21"/>
                <w:szCs w:val="21"/>
              </w:rPr>
            </w:pPr>
            <w:r>
              <w:rPr>
                <w:rFonts w:hint="eastAsia" w:ascii="宋体" w:hAnsi="宋体" w:eastAsia="宋体" w:cs="宋体"/>
                <w:sz w:val="21"/>
                <w:szCs w:val="21"/>
                <w:lang w:val="en-US" w:eastAsia="zh-CN"/>
              </w:rPr>
              <w:t>拟投入本项目 人员情况</w:t>
            </w:r>
            <w:r>
              <w:rPr>
                <w:rFonts w:hint="eastAsia" w:hAnsi="宋体" w:cs="宋体"/>
                <w:sz w:val="21"/>
                <w:szCs w:val="21"/>
                <w:lang w:val="en-US" w:eastAsia="zh-CN"/>
              </w:rPr>
              <w:t>（3分）</w:t>
            </w:r>
          </w:p>
        </w:tc>
        <w:tc>
          <w:tcPr>
            <w:tcW w:w="7812" w:type="dxa"/>
          </w:tcPr>
          <w:p>
            <w:pPr>
              <w:pStyle w:val="46"/>
              <w:numPr>
                <w:ilvl w:val="0"/>
                <w:numId w:val="0"/>
              </w:numPr>
              <w:adjustRightInd w:val="0"/>
              <w:spacing w:line="380" w:lineRule="exact"/>
              <w:contextualSpacing/>
              <w:rPr>
                <w:rFonts w:hint="eastAsia"/>
              </w:rPr>
            </w:pPr>
            <w:r>
              <w:rPr>
                <w:rFonts w:hint="eastAsia"/>
                <w:lang w:val="en-US" w:eastAsia="zh-CN"/>
              </w:rPr>
              <w:t xml:space="preserve">（1）拟投入本项目的项目负责人具有相关专业高级（含）以上职称证书的，得3分。 </w:t>
            </w:r>
          </w:p>
          <w:p>
            <w:pPr>
              <w:pStyle w:val="46"/>
              <w:numPr>
                <w:ilvl w:val="0"/>
                <w:numId w:val="0"/>
              </w:numPr>
              <w:adjustRightInd w:val="0"/>
              <w:spacing w:line="380" w:lineRule="exact"/>
              <w:contextualSpacing/>
              <w:rPr>
                <w:rFonts w:hint="eastAsia"/>
              </w:rPr>
            </w:pPr>
            <w:r>
              <w:rPr>
                <w:rFonts w:hint="eastAsia"/>
                <w:lang w:val="en-US" w:eastAsia="zh-CN"/>
              </w:rPr>
              <w:t xml:space="preserve">（2）拟投入本项目的技术负责人（不得与项目负责人为同一人）具有相关专业高级（含）以上职称证书的，得2分。 </w:t>
            </w:r>
          </w:p>
          <w:p>
            <w:pPr>
              <w:pStyle w:val="46"/>
              <w:numPr>
                <w:ilvl w:val="0"/>
                <w:numId w:val="0"/>
              </w:numPr>
              <w:adjustRightInd w:val="0"/>
              <w:spacing w:line="380" w:lineRule="exact"/>
              <w:contextualSpacing/>
              <w:rPr>
                <w:rFonts w:hint="default"/>
                <w:lang w:val="en-US" w:eastAsia="zh-CN"/>
              </w:rPr>
            </w:pPr>
            <w:r>
              <w:rPr>
                <w:rFonts w:hint="eastAsia"/>
                <w:lang w:val="en-US" w:eastAsia="zh-CN"/>
              </w:rPr>
              <w:t>（3）拟投入本项目的其他工作人员（除项目负责人、技术负责人外）具有相关专业工程师职称证书的，每提供一人的职称证书得 1 分.</w:t>
            </w:r>
          </w:p>
          <w:p>
            <w:pPr>
              <w:pStyle w:val="46"/>
              <w:numPr>
                <w:ilvl w:val="0"/>
                <w:numId w:val="0"/>
              </w:numPr>
              <w:adjustRightInd w:val="0"/>
              <w:spacing w:line="380" w:lineRule="exact"/>
              <w:contextualSpacing/>
              <w:rPr>
                <w:rFonts w:hint="eastAsia"/>
              </w:rPr>
            </w:pPr>
            <w:r>
              <w:rPr>
                <w:rFonts w:hint="eastAsia" w:ascii="宋体" w:eastAsia="宋体"/>
                <w:lang w:val="en-US" w:eastAsia="zh-CN"/>
              </w:rPr>
              <w:t>注：①拟投入本项目人员须为本单位在职人员(不包含离退休返聘人员)，以上人员证书不重复计分。②须提供供应商拟投入项目团队人员缴纳的社保、职称证书等证明材料原件彩色扫描件，未提供或提供评委不认可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default" w:hAnsi="宋体" w:cs="宋体"/>
                <w:b w:val="0"/>
                <w:bCs/>
                <w:sz w:val="21"/>
                <w:szCs w:val="21"/>
                <w:vertAlign w:val="baseline"/>
                <w:lang w:val="en-US" w:eastAsia="zh-CN"/>
              </w:rPr>
            </w:pPr>
            <w:r>
              <w:rPr>
                <w:rFonts w:hint="eastAsia" w:hAnsi="宋体" w:cs="宋体"/>
                <w:b w:val="0"/>
                <w:bCs/>
                <w:sz w:val="21"/>
                <w:szCs w:val="21"/>
                <w:vertAlign w:val="baseline"/>
                <w:lang w:val="en-US" w:eastAsia="zh-CN"/>
              </w:rPr>
              <w:t>2</w:t>
            </w:r>
          </w:p>
        </w:tc>
        <w:tc>
          <w:tcPr>
            <w:tcW w:w="1849" w:type="dxa"/>
            <w:vAlign w:val="center"/>
          </w:tcPr>
          <w:p>
            <w:pPr>
              <w:pStyle w:val="46"/>
              <w:numPr>
                <w:ilvl w:val="0"/>
                <w:numId w:val="0"/>
              </w:numPr>
              <w:adjustRightInd w:val="0"/>
              <w:spacing w:line="380" w:lineRule="exact"/>
              <w:contextualSpacing/>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类似项目业绩</w:t>
            </w:r>
            <w:r>
              <w:rPr>
                <w:rFonts w:hint="eastAsia" w:hAnsi="宋体" w:cs="宋体"/>
                <w:sz w:val="21"/>
                <w:szCs w:val="21"/>
                <w:lang w:val="en-US" w:eastAsia="zh-CN"/>
              </w:rPr>
              <w:t>（2分）</w:t>
            </w:r>
          </w:p>
        </w:tc>
        <w:tc>
          <w:tcPr>
            <w:tcW w:w="7812" w:type="dxa"/>
          </w:tcPr>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lang w:val="en-US" w:eastAsia="zh-CN"/>
              </w:rPr>
              <w:t>近三年实施过类似项目的，每有一项类似业绩得</w:t>
            </w:r>
            <w:r>
              <w:rPr>
                <w:rFonts w:hint="eastAsia" w:hAnsi="宋体" w:cs="宋体"/>
                <w:sz w:val="21"/>
                <w:szCs w:val="21"/>
                <w:lang w:val="en-US" w:eastAsia="zh-CN"/>
              </w:rPr>
              <w:t>1</w:t>
            </w:r>
            <w:r>
              <w:rPr>
                <w:rFonts w:hint="eastAsia" w:ascii="宋体" w:hAnsi="宋体" w:eastAsia="宋体" w:cs="宋体"/>
                <w:sz w:val="21"/>
                <w:szCs w:val="21"/>
                <w:lang w:val="en-US" w:eastAsia="zh-CN"/>
              </w:rPr>
              <w:t>分，最高</w:t>
            </w:r>
            <w:r>
              <w:rPr>
                <w:rFonts w:hint="eastAsia" w:hAnsi="宋体" w:cs="宋体"/>
                <w:sz w:val="21"/>
                <w:szCs w:val="21"/>
                <w:lang w:val="en-US" w:eastAsia="zh-CN"/>
              </w:rPr>
              <w:t>2</w:t>
            </w:r>
            <w:r>
              <w:rPr>
                <w:rFonts w:hint="eastAsia" w:ascii="宋体" w:hAnsi="宋体" w:eastAsia="宋体" w:cs="宋体"/>
                <w:sz w:val="21"/>
                <w:szCs w:val="21"/>
                <w:lang w:val="en-US" w:eastAsia="zh-CN"/>
              </w:rPr>
              <w:t>分。需提供项目合同或中标通知书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pPr>
              <w:pStyle w:val="46"/>
              <w:adjustRightInd w:val="0"/>
              <w:spacing w:line="380" w:lineRule="exact"/>
              <w:contextualSpacing/>
              <w:rPr>
                <w:rFonts w:hint="eastAsia" w:hAnsi="宋体" w:cs="宋体"/>
                <w:b/>
                <w:bCs w:val="0"/>
                <w:sz w:val="21"/>
                <w:szCs w:val="21"/>
                <w:vertAlign w:val="baseline"/>
                <w:lang w:val="en-US" w:eastAsia="zh-CN"/>
              </w:rPr>
            </w:pPr>
            <w:r>
              <w:rPr>
                <w:rFonts w:hint="eastAsia" w:hAnsi="宋体" w:cs="宋体"/>
                <w:b/>
                <w:bCs w:val="0"/>
                <w:sz w:val="21"/>
                <w:szCs w:val="21"/>
                <w:vertAlign w:val="baseline"/>
                <w:lang w:val="en-US" w:eastAsia="zh-CN"/>
              </w:rPr>
              <w:t>总得分</w:t>
            </w:r>
          </w:p>
        </w:tc>
        <w:tc>
          <w:tcPr>
            <w:tcW w:w="9661" w:type="dxa"/>
            <w:gridSpan w:val="2"/>
          </w:tcPr>
          <w:p>
            <w:pPr>
              <w:pStyle w:val="46"/>
              <w:numPr>
                <w:ilvl w:val="0"/>
                <w:numId w:val="0"/>
              </w:numPr>
              <w:adjustRightInd w:val="0"/>
              <w:spacing w:line="380" w:lineRule="exact"/>
              <w:contextualSpacing/>
              <w:rPr>
                <w:rFonts w:hint="default" w:ascii="宋体" w:hAnsi="宋体" w:eastAsia="宋体" w:cs="宋体"/>
                <w:sz w:val="21"/>
                <w:szCs w:val="21"/>
                <w:lang w:val="en-US"/>
              </w:rPr>
            </w:pPr>
            <w:r>
              <w:rPr>
                <w:rFonts w:hint="eastAsia" w:hAnsi="宋体" w:cs="宋体"/>
                <w:b/>
                <w:bCs w:val="0"/>
                <w:sz w:val="21"/>
                <w:szCs w:val="21"/>
                <w:vertAlign w:val="baseline"/>
                <w:lang w:eastAsia="zh-CN"/>
              </w:rPr>
              <w:t>（一）报价部分（</w:t>
            </w:r>
            <w:r>
              <w:rPr>
                <w:rFonts w:hint="eastAsia" w:hAnsi="宋体" w:cs="宋体"/>
                <w:b/>
                <w:bCs w:val="0"/>
                <w:sz w:val="21"/>
                <w:szCs w:val="21"/>
                <w:vertAlign w:val="baseline"/>
                <w:lang w:val="en-US" w:eastAsia="zh-CN"/>
              </w:rPr>
              <w:t>20分）+</w:t>
            </w:r>
            <w:r>
              <w:rPr>
                <w:rFonts w:hint="eastAsia" w:hAnsi="宋体" w:cs="宋体"/>
                <w:b/>
                <w:bCs w:val="0"/>
                <w:sz w:val="21"/>
                <w:szCs w:val="21"/>
                <w:vertAlign w:val="baseline"/>
                <w:lang w:eastAsia="zh-CN"/>
              </w:rPr>
              <w:t>（二）技术部分（</w:t>
            </w:r>
            <w:r>
              <w:rPr>
                <w:rFonts w:hint="eastAsia" w:hAnsi="宋体" w:cs="宋体"/>
                <w:b/>
                <w:bCs w:val="0"/>
                <w:sz w:val="21"/>
                <w:szCs w:val="21"/>
                <w:vertAlign w:val="baseline"/>
                <w:lang w:val="en-US" w:eastAsia="zh-CN"/>
              </w:rPr>
              <w:t>75分）+</w:t>
            </w:r>
            <w:r>
              <w:rPr>
                <w:rFonts w:hint="eastAsia" w:hAnsi="宋体" w:cs="宋体"/>
                <w:b/>
                <w:bCs/>
                <w:sz w:val="21"/>
                <w:szCs w:val="21"/>
                <w:lang w:eastAsia="zh-CN"/>
              </w:rPr>
              <w:t>（三）商务部分（</w:t>
            </w:r>
            <w:r>
              <w:rPr>
                <w:rFonts w:hint="eastAsia" w:hAnsi="宋体" w:cs="宋体"/>
                <w:b/>
                <w:bCs/>
                <w:sz w:val="21"/>
                <w:szCs w:val="21"/>
                <w:lang w:val="en-US" w:eastAsia="zh-CN"/>
              </w:rPr>
              <w:t>5分）=100分</w:t>
            </w:r>
          </w:p>
        </w:tc>
      </w:tr>
    </w:tbl>
    <w:p>
      <w:pPr>
        <w:spacing w:line="240" w:lineRule="auto"/>
        <w:ind w:left="0" w:right="0" w:firstLine="0" w:firstLineChars="0"/>
        <w:outlineLvl w:val="6"/>
        <w:rPr>
          <w:rFonts w:hint="eastAsia" w:ascii="宋体" w:hAnsi="宋体" w:eastAsia="宋体" w:cs="宋体"/>
          <w:spacing w:val="-2"/>
          <w:position w:val="1"/>
          <w:sz w:val="24"/>
          <w:szCs w:val="24"/>
          <w14:textOutline w14:w="5448" w14:cap="flat" w14:cmpd="sng">
            <w14:solidFill>
              <w14:srgbClr w14:val="000000"/>
            </w14:solidFill>
            <w14:prstDash w14:val="solid"/>
            <w14:miter w14:val="0"/>
          </w14:textOutline>
        </w:rPr>
      </w:pPr>
      <w:r>
        <w:rPr>
          <w:rFonts w:hint="eastAsia" w:ascii="宋体" w:hAnsi="宋体" w:eastAsia="宋体" w:cs="宋体"/>
          <w:spacing w:val="-2"/>
          <w:position w:val="1"/>
          <w:sz w:val="24"/>
          <w:szCs w:val="24"/>
          <w14:textOutline w14:w="5448" w14:cap="flat" w14:cmpd="sng">
            <w14:solidFill>
              <w14:srgbClr w14:val="000000"/>
            </w14:solidFill>
            <w14:prstDash w14:val="solid"/>
            <w14:miter w14:val="0"/>
          </w14:textOutline>
        </w:rPr>
        <w:t>三、中标候选人推荐原则</w:t>
      </w:r>
    </w:p>
    <w:p>
      <w:pPr>
        <w:pStyle w:val="192"/>
        <w:spacing w:line="240" w:lineRule="auto"/>
        <w:ind w:left="0" w:right="0" w:firstLine="420" w:firstLineChars="200"/>
        <w:rPr>
          <w:rFonts w:hint="eastAsia" w:ascii="宋体" w:hAnsi="宋体" w:eastAsia="宋体" w:cs="宋体"/>
          <w:bCs/>
          <w:sz w:val="21"/>
          <w:szCs w:val="21"/>
        </w:rPr>
      </w:pPr>
      <w:r>
        <w:rPr>
          <w:rFonts w:hint="eastAsia" w:ascii="宋体" w:hAnsi="宋体" w:eastAsia="宋体" w:cs="宋体"/>
          <w:bCs/>
          <w:sz w:val="21"/>
          <w:szCs w:val="21"/>
        </w:rPr>
        <w:t>评标委员会将按评审后得分由高到低顺序排列。得分相同的，按投标报价由低到高顺序排列。得分且投标报价相同的并列。投标文件满足招标文件全部实质性要求，且评审得分最高的投标人为排名第一的中标候选人。采购人应当确定排名第一的中标候选人为中标人。除非有法定事由，如排名第一的中标候选人放弃中标、因不可抗力不能履行合同，或者被查实存在影响中标结果的违法行为等情形，不符合中标条件的。该等情况下，采购人可以按照评标委员会提出的中标候选人名单排序</w:t>
      </w:r>
      <w:r>
        <w:rPr>
          <w:rFonts w:hint="eastAsia" w:ascii="宋体" w:hAnsi="宋体" w:eastAsia="宋体" w:cs="宋体"/>
          <w:bCs/>
          <w:sz w:val="21"/>
          <w:szCs w:val="21"/>
          <w:lang w:eastAsia="zh-CN"/>
        </w:rPr>
        <w:t>依法</w:t>
      </w:r>
      <w:r>
        <w:rPr>
          <w:rFonts w:hint="eastAsia" w:ascii="宋体" w:hAnsi="宋体" w:eastAsia="宋体" w:cs="宋体"/>
          <w:bCs/>
          <w:sz w:val="21"/>
          <w:szCs w:val="21"/>
        </w:rPr>
        <w:t>依次确定其他中标候选人为中标人，也可以重新招标。</w:t>
      </w:r>
    </w:p>
    <w:p>
      <w:pPr>
        <w:spacing w:line="240" w:lineRule="auto"/>
        <w:ind w:left="0" w:right="0" w:firstLine="0" w:firstLineChars="0"/>
        <w:outlineLvl w:val="6"/>
        <w:rPr>
          <w:rFonts w:ascii="宋体" w:hAnsi="宋体" w:eastAsia="宋体" w:cs="宋体"/>
          <w:spacing w:val="-2"/>
          <w:position w:val="1"/>
          <w:sz w:val="24"/>
          <w:szCs w:val="24"/>
          <w14:textOutline w14:w="5448" w14:cap="flat" w14:cmpd="sng">
            <w14:solidFill>
              <w14:srgbClr w14:val="000000"/>
            </w14:solidFill>
            <w14:prstDash w14:val="solid"/>
            <w14:miter w14:val="0"/>
          </w14:textOutline>
        </w:rPr>
      </w:pPr>
      <w:r>
        <w:rPr>
          <w:rFonts w:ascii="宋体" w:hAnsi="宋体" w:eastAsia="宋体" w:cs="宋体"/>
          <w:spacing w:val="-2"/>
          <w:position w:val="1"/>
          <w:sz w:val="24"/>
          <w:szCs w:val="24"/>
          <w14:textOutline w14:w="5448" w14:cap="flat" w14:cmpd="sng">
            <w14:solidFill>
              <w14:srgbClr w14:val="000000"/>
            </w14:solidFill>
            <w14:prstDash w14:val="solid"/>
            <w14:miter w14:val="0"/>
          </w14:textOutline>
        </w:rPr>
        <w:t>四</w:t>
      </w:r>
      <w:r>
        <w:rPr>
          <w:rFonts w:hint="eastAsia" w:ascii="宋体" w:hAnsi="宋体" w:eastAsia="宋体" w:cs="宋体"/>
          <w:spacing w:val="-2"/>
          <w:position w:val="1"/>
          <w:sz w:val="24"/>
          <w:szCs w:val="24"/>
          <w14:textOutline w14:w="5448" w14:cap="flat" w14:cmpd="sng">
            <w14:solidFill>
              <w14:srgbClr w14:val="000000"/>
            </w14:solidFill>
            <w14:prstDash w14:val="solid"/>
            <w14:miter w14:val="0"/>
          </w14:textOutline>
        </w:rPr>
        <w:t>、</w:t>
      </w:r>
      <w:r>
        <w:rPr>
          <w:rFonts w:ascii="宋体" w:hAnsi="宋体" w:eastAsia="宋体" w:cs="宋体"/>
          <w:spacing w:val="-2"/>
          <w:position w:val="1"/>
          <w:sz w:val="24"/>
          <w:szCs w:val="24"/>
          <w14:textOutline w14:w="5448" w14:cap="flat" w14:cmpd="sng">
            <w14:solidFill>
              <w14:srgbClr w14:val="000000"/>
            </w14:solidFill>
            <w14:prstDash w14:val="solid"/>
            <w14:miter w14:val="0"/>
          </w14:textOutline>
        </w:rPr>
        <w:t>中标候选人推荐原则</w:t>
      </w:r>
    </w:p>
    <w:p>
      <w:pPr>
        <w:spacing w:before="79" w:line="221" w:lineRule="auto"/>
        <w:ind w:left="980"/>
        <w:rPr>
          <w:rFonts w:ascii="宋体" w:hAnsi="宋体" w:eastAsia="宋体" w:cs="宋体"/>
          <w:sz w:val="21"/>
          <w:szCs w:val="21"/>
        </w:rPr>
      </w:pPr>
      <w:bookmarkStart w:id="282" w:name="_bookmark20"/>
      <w:bookmarkEnd w:id="282"/>
      <w:r>
        <w:rPr>
          <w:rFonts w:ascii="宋体" w:hAnsi="宋体" w:eastAsia="宋体" w:cs="宋体"/>
          <w:spacing w:val="5"/>
          <w:sz w:val="21"/>
          <w:szCs w:val="21"/>
          <w14:textOutline w14:w="4358" w14:cap="flat" w14:cmpd="sng">
            <w14:solidFill>
              <w14:srgbClr w14:val="000000"/>
            </w14:solidFill>
            <w14:prstDash w14:val="solid"/>
            <w14:miter w14:val="0"/>
          </w14:textOutline>
        </w:rPr>
        <w:t>(</w:t>
      </w:r>
      <w:r>
        <w:rPr>
          <w:rFonts w:ascii="宋体" w:hAnsi="宋体" w:eastAsia="宋体" w:cs="宋体"/>
          <w:spacing w:val="3"/>
          <w:sz w:val="21"/>
          <w:szCs w:val="21"/>
        </w:rPr>
        <w:t xml:space="preserve"> </w:t>
      </w:r>
      <w:r>
        <w:rPr>
          <w:rFonts w:ascii="宋体" w:hAnsi="宋体" w:eastAsia="宋体" w:cs="宋体"/>
          <w:spacing w:val="3"/>
          <w:sz w:val="21"/>
          <w:szCs w:val="21"/>
          <w14:textOutline w14:w="4358" w14:cap="flat" w14:cmpd="sng">
            <w14:solidFill>
              <w14:srgbClr w14:val="000000"/>
            </w14:solidFill>
            <w14:prstDash w14:val="solid"/>
            <w14:miter w14:val="0"/>
          </w14:textOutline>
        </w:rPr>
        <w:t>一)</w:t>
      </w:r>
      <w:r>
        <w:rPr>
          <w:rFonts w:ascii="宋体" w:hAnsi="宋体" w:eastAsia="宋体" w:cs="宋体"/>
          <w:spacing w:val="3"/>
          <w:sz w:val="21"/>
          <w:szCs w:val="21"/>
        </w:rPr>
        <w:t xml:space="preserve"> </w:t>
      </w:r>
      <w:r>
        <w:rPr>
          <w:rFonts w:ascii="宋体" w:hAnsi="宋体" w:eastAsia="宋体" w:cs="宋体"/>
          <w:spacing w:val="3"/>
          <w:sz w:val="21"/>
          <w:szCs w:val="21"/>
          <w14:textOutline w14:w="4358" w14:cap="flat" w14:cmpd="sng">
            <w14:solidFill>
              <w14:srgbClr w14:val="000000"/>
            </w14:solidFill>
            <w14:prstDash w14:val="solid"/>
            <w14:miter w14:val="0"/>
          </w14:textOutline>
        </w:rPr>
        <w:t>综合评分法</w:t>
      </w:r>
    </w:p>
    <w:p>
      <w:pPr>
        <w:spacing w:line="240" w:lineRule="auto"/>
        <w:ind w:left="0" w:right="0" w:firstLine="492" w:firstLineChars="200"/>
        <w:rPr>
          <w:rFonts w:ascii="宋体" w:hAnsi="宋体" w:eastAsia="宋体" w:cs="宋体"/>
          <w:sz w:val="21"/>
          <w:szCs w:val="21"/>
        </w:rPr>
      </w:pPr>
      <w:r>
        <w:rPr>
          <w:rFonts w:ascii="宋体" w:hAnsi="宋体" w:eastAsia="宋体" w:cs="宋体"/>
          <w:spacing w:val="18"/>
          <w:sz w:val="21"/>
          <w:szCs w:val="21"/>
        </w:rPr>
        <w:t>评</w:t>
      </w:r>
      <w:r>
        <w:rPr>
          <w:rFonts w:ascii="宋体" w:hAnsi="宋体" w:eastAsia="宋体" w:cs="宋体"/>
          <w:spacing w:val="12"/>
          <w:sz w:val="21"/>
          <w:szCs w:val="21"/>
        </w:rPr>
        <w:t>标</w:t>
      </w:r>
      <w:r>
        <w:rPr>
          <w:rFonts w:ascii="宋体" w:hAnsi="宋体" w:eastAsia="宋体" w:cs="宋体"/>
          <w:spacing w:val="9"/>
          <w:sz w:val="21"/>
          <w:szCs w:val="21"/>
        </w:rPr>
        <w:t>委员会将根据总得分由高到低排列次序并推荐中标候选人。总得分相同的，以投标报价由低到高</w:t>
      </w:r>
      <w:r>
        <w:rPr>
          <w:rFonts w:ascii="宋体" w:hAnsi="宋体" w:eastAsia="宋体" w:cs="宋体"/>
          <w:sz w:val="21"/>
          <w:szCs w:val="21"/>
        </w:rPr>
        <w:t xml:space="preserve"> </w:t>
      </w:r>
      <w:r>
        <w:rPr>
          <w:rFonts w:ascii="宋体" w:hAnsi="宋体" w:eastAsia="宋体" w:cs="宋体"/>
          <w:spacing w:val="18"/>
          <w:sz w:val="21"/>
          <w:szCs w:val="21"/>
        </w:rPr>
        <w:t>顺</w:t>
      </w:r>
      <w:r>
        <w:rPr>
          <w:rFonts w:ascii="宋体" w:hAnsi="宋体" w:eastAsia="宋体" w:cs="宋体"/>
          <w:spacing w:val="16"/>
          <w:sz w:val="21"/>
          <w:szCs w:val="21"/>
        </w:rPr>
        <w:t>序</w:t>
      </w:r>
      <w:r>
        <w:rPr>
          <w:rFonts w:ascii="宋体" w:hAnsi="宋体" w:eastAsia="宋体" w:cs="宋体"/>
          <w:spacing w:val="9"/>
          <w:sz w:val="21"/>
          <w:szCs w:val="21"/>
        </w:rPr>
        <w:t>排列。得分相同且投标报价相同的并列，投标文件满足招标文件全部实质性要求，且按照评审因素的</w:t>
      </w:r>
      <w:r>
        <w:rPr>
          <w:rFonts w:ascii="宋体" w:hAnsi="宋体" w:eastAsia="宋体" w:cs="宋体"/>
          <w:sz w:val="21"/>
          <w:szCs w:val="21"/>
        </w:rPr>
        <w:t xml:space="preserve"> </w:t>
      </w:r>
      <w:r>
        <w:rPr>
          <w:rFonts w:ascii="宋体" w:hAnsi="宋体" w:eastAsia="宋体" w:cs="宋体"/>
          <w:spacing w:val="15"/>
          <w:sz w:val="21"/>
          <w:szCs w:val="21"/>
        </w:rPr>
        <w:t>量</w:t>
      </w:r>
      <w:r>
        <w:rPr>
          <w:rFonts w:ascii="宋体" w:hAnsi="宋体" w:eastAsia="宋体" w:cs="宋体"/>
          <w:spacing w:val="9"/>
          <w:sz w:val="21"/>
          <w:szCs w:val="21"/>
        </w:rPr>
        <w:t>化指标评审得分最高的投标人为排名第一的中标候选人。</w:t>
      </w:r>
    </w:p>
    <w:p>
      <w:pPr>
        <w:spacing w:before="1" w:line="218" w:lineRule="auto"/>
        <w:ind w:left="987"/>
        <w:rPr>
          <w:rFonts w:ascii="宋体" w:hAnsi="宋体" w:eastAsia="宋体" w:cs="宋体"/>
          <w:sz w:val="21"/>
          <w:szCs w:val="21"/>
        </w:rPr>
      </w:pPr>
      <w:r>
        <w:rPr>
          <w:rFonts w:ascii="宋体" w:hAnsi="宋体" w:eastAsia="宋体" w:cs="宋体"/>
          <w:spacing w:val="11"/>
          <w:sz w:val="21"/>
          <w:szCs w:val="21"/>
          <w14:textOutline w14:w="4358" w14:cap="flat" w14:cmpd="sng">
            <w14:solidFill>
              <w14:srgbClr w14:val="000000"/>
            </w14:solidFill>
            <w14:prstDash w14:val="solid"/>
            <w14:miter w14:val="0"/>
          </w14:textOutline>
        </w:rPr>
        <w:t>(</w:t>
      </w:r>
      <w:r>
        <w:rPr>
          <w:rFonts w:ascii="宋体" w:hAnsi="宋体" w:eastAsia="宋体" w:cs="宋体"/>
          <w:spacing w:val="10"/>
          <w:sz w:val="21"/>
          <w:szCs w:val="21"/>
          <w14:textOutline w14:w="4358" w14:cap="flat" w14:cmpd="sng">
            <w14:solidFill>
              <w14:srgbClr w14:val="000000"/>
            </w14:solidFill>
            <w14:prstDash w14:val="solid"/>
            <w14:miter w14:val="0"/>
          </w14:textOutline>
        </w:rPr>
        <w:t>二)</w:t>
      </w:r>
      <w:r>
        <w:rPr>
          <w:rFonts w:ascii="宋体" w:hAnsi="宋体" w:eastAsia="宋体" w:cs="宋体"/>
          <w:spacing w:val="10"/>
          <w:sz w:val="21"/>
          <w:szCs w:val="21"/>
        </w:rPr>
        <w:t xml:space="preserve"> </w:t>
      </w:r>
      <w:r>
        <w:rPr>
          <w:rFonts w:ascii="宋体" w:hAnsi="宋体" w:eastAsia="宋体" w:cs="宋体"/>
          <w:spacing w:val="10"/>
          <w:sz w:val="21"/>
          <w:szCs w:val="21"/>
          <w14:textOutline w14:w="4358" w14:cap="flat" w14:cmpd="sng">
            <w14:solidFill>
              <w14:srgbClr w14:val="000000"/>
            </w14:solidFill>
            <w14:prstDash w14:val="solid"/>
            <w14:miter w14:val="0"/>
          </w14:textOutline>
        </w:rPr>
        <w:t>最低评标报价法</w:t>
      </w:r>
    </w:p>
    <w:p>
      <w:pPr>
        <w:spacing w:line="240" w:lineRule="auto"/>
        <w:ind w:left="0" w:right="0" w:firstLine="492" w:firstLineChars="200"/>
        <w:rPr>
          <w:rFonts w:ascii="宋体" w:hAnsi="宋体" w:eastAsia="宋体" w:cs="宋体"/>
          <w:sz w:val="21"/>
          <w:szCs w:val="21"/>
        </w:rPr>
      </w:pPr>
      <w:r>
        <w:rPr>
          <w:rFonts w:ascii="宋体" w:hAnsi="宋体" w:eastAsia="宋体" w:cs="宋体"/>
          <w:spacing w:val="18"/>
          <w:sz w:val="21"/>
          <w:szCs w:val="21"/>
        </w:rPr>
        <w:t>评</w:t>
      </w:r>
      <w:r>
        <w:rPr>
          <w:rFonts w:ascii="宋体" w:hAnsi="宋体" w:eastAsia="宋体" w:cs="宋体"/>
          <w:spacing w:val="12"/>
          <w:sz w:val="21"/>
          <w:szCs w:val="21"/>
        </w:rPr>
        <w:t>标</w:t>
      </w:r>
      <w:r>
        <w:rPr>
          <w:rFonts w:ascii="宋体" w:hAnsi="宋体" w:eastAsia="宋体" w:cs="宋体"/>
          <w:spacing w:val="9"/>
          <w:sz w:val="21"/>
          <w:szCs w:val="21"/>
        </w:rPr>
        <w:t>委员会将按照有效报价从低到高排序并推荐中标候选人。投标报价相同的并列，投标文件满足招</w:t>
      </w:r>
      <w:r>
        <w:rPr>
          <w:rFonts w:ascii="宋体" w:hAnsi="宋体" w:eastAsia="宋体" w:cs="宋体"/>
          <w:sz w:val="21"/>
          <w:szCs w:val="21"/>
        </w:rPr>
        <w:t xml:space="preserve"> </w:t>
      </w:r>
      <w:r>
        <w:rPr>
          <w:rFonts w:ascii="宋体" w:hAnsi="宋体" w:eastAsia="宋体" w:cs="宋体"/>
          <w:spacing w:val="18"/>
          <w:sz w:val="21"/>
          <w:szCs w:val="21"/>
        </w:rPr>
        <w:t>标</w:t>
      </w:r>
      <w:r>
        <w:rPr>
          <w:rFonts w:ascii="宋体" w:hAnsi="宋体" w:eastAsia="宋体" w:cs="宋体"/>
          <w:spacing w:val="13"/>
          <w:sz w:val="21"/>
          <w:szCs w:val="21"/>
        </w:rPr>
        <w:t>文</w:t>
      </w:r>
      <w:r>
        <w:rPr>
          <w:rFonts w:ascii="宋体" w:hAnsi="宋体" w:eastAsia="宋体" w:cs="宋体"/>
          <w:spacing w:val="9"/>
          <w:sz w:val="21"/>
          <w:szCs w:val="21"/>
        </w:rPr>
        <w:t>件全部实质性要求且投标报价最低的投标人为排名第一的中标候选人；评标价相同且前述指标均相同</w:t>
      </w:r>
      <w:r>
        <w:rPr>
          <w:rFonts w:ascii="宋体" w:hAnsi="宋体" w:eastAsia="宋体" w:cs="宋体"/>
          <w:sz w:val="21"/>
          <w:szCs w:val="21"/>
        </w:rPr>
        <w:t xml:space="preserve"> </w:t>
      </w:r>
      <w:r>
        <w:rPr>
          <w:rFonts w:ascii="宋体" w:hAnsi="宋体" w:eastAsia="宋体" w:cs="宋体"/>
          <w:spacing w:val="7"/>
          <w:sz w:val="21"/>
          <w:szCs w:val="21"/>
        </w:rPr>
        <w:t>时，由评标委员会各成员对评标价相同的供应商，当场投票表决，得票多者优先，并依照次序确定1 家</w:t>
      </w:r>
      <w:r>
        <w:rPr>
          <w:rFonts w:ascii="宋体" w:hAnsi="宋体" w:eastAsia="宋体" w:cs="宋体"/>
          <w:spacing w:val="3"/>
          <w:sz w:val="21"/>
          <w:szCs w:val="21"/>
        </w:rPr>
        <w:t>中</w:t>
      </w:r>
      <w:r>
        <w:rPr>
          <w:rFonts w:ascii="宋体" w:hAnsi="宋体" w:eastAsia="宋体" w:cs="宋体"/>
          <w:sz w:val="21"/>
          <w:szCs w:val="21"/>
        </w:rPr>
        <w:t xml:space="preserve"> </w:t>
      </w:r>
      <w:r>
        <w:rPr>
          <w:rFonts w:ascii="宋体" w:hAnsi="宋体" w:eastAsia="宋体" w:cs="宋体"/>
          <w:spacing w:val="8"/>
          <w:sz w:val="21"/>
          <w:szCs w:val="21"/>
        </w:rPr>
        <w:t>标</w:t>
      </w:r>
      <w:r>
        <w:rPr>
          <w:rFonts w:ascii="宋体" w:hAnsi="宋体" w:eastAsia="宋体" w:cs="宋体"/>
          <w:spacing w:val="5"/>
          <w:sz w:val="21"/>
          <w:szCs w:val="21"/>
        </w:rPr>
        <w:t>供应商。</w:t>
      </w:r>
    </w:p>
    <w:p>
      <w:pPr>
        <w:spacing w:line="240" w:lineRule="auto"/>
        <w:ind w:left="0" w:right="0" w:firstLine="0" w:firstLineChars="0"/>
        <w:outlineLvl w:val="6"/>
        <w:rPr>
          <w:rFonts w:ascii="宋体" w:hAnsi="宋体" w:eastAsia="宋体" w:cs="宋体"/>
          <w:spacing w:val="-2"/>
          <w:position w:val="1"/>
          <w:sz w:val="24"/>
          <w:szCs w:val="24"/>
          <w14:textOutline w14:w="5448" w14:cap="flat" w14:cmpd="sng">
            <w14:solidFill>
              <w14:srgbClr w14:val="000000"/>
            </w14:solidFill>
            <w14:prstDash w14:val="solid"/>
            <w14:miter w14:val="0"/>
          </w14:textOutline>
        </w:rPr>
      </w:pPr>
      <w:r>
        <w:rPr>
          <w:rFonts w:ascii="宋体" w:hAnsi="宋体" w:eastAsia="宋体" w:cs="宋体"/>
          <w:spacing w:val="-2"/>
          <w:position w:val="1"/>
          <w:sz w:val="24"/>
          <w:szCs w:val="24"/>
          <w14:textOutline w14:w="5448" w14:cap="flat" w14:cmpd="sng">
            <w14:solidFill>
              <w14:srgbClr w14:val="000000"/>
            </w14:solidFill>
            <w14:prstDash w14:val="solid"/>
            <w14:miter w14:val="0"/>
          </w14:textOutline>
        </w:rPr>
        <w:t>五</w:t>
      </w:r>
      <w:r>
        <w:rPr>
          <w:rFonts w:hint="eastAsia" w:ascii="宋体" w:hAnsi="宋体" w:eastAsia="宋体" w:cs="宋体"/>
          <w:spacing w:val="-2"/>
          <w:position w:val="1"/>
          <w:sz w:val="24"/>
          <w:szCs w:val="24"/>
          <w:lang w:eastAsia="zh-CN"/>
          <w14:textOutline w14:w="5448" w14:cap="flat" w14:cmpd="sng">
            <w14:solidFill>
              <w14:srgbClr w14:val="000000"/>
            </w14:solidFill>
            <w14:prstDash w14:val="solid"/>
            <w14:miter w14:val="0"/>
          </w14:textOutline>
        </w:rPr>
        <w:t>、</w:t>
      </w:r>
      <w:r>
        <w:rPr>
          <w:rFonts w:ascii="宋体" w:hAnsi="宋体" w:eastAsia="宋体" w:cs="宋体"/>
          <w:spacing w:val="-2"/>
          <w:position w:val="1"/>
          <w:sz w:val="24"/>
          <w:szCs w:val="24"/>
          <w14:textOutline w14:w="5448" w14:cap="flat" w14:cmpd="sng">
            <w14:solidFill>
              <w14:srgbClr w14:val="000000"/>
            </w14:solidFill>
            <w14:prstDash w14:val="solid"/>
            <w14:miter w14:val="0"/>
          </w14:textOutline>
        </w:rPr>
        <w:t>评标报告</w:t>
      </w:r>
    </w:p>
    <w:p>
      <w:pPr>
        <w:spacing w:before="250" w:line="219" w:lineRule="auto"/>
        <w:ind w:left="987"/>
        <w:rPr>
          <w:rFonts w:ascii="宋体" w:hAnsi="宋体" w:eastAsia="宋体" w:cs="宋体"/>
          <w:sz w:val="21"/>
          <w:szCs w:val="21"/>
        </w:rPr>
      </w:pPr>
      <w:r>
        <w:rPr>
          <w:rFonts w:ascii="宋体" w:hAnsi="宋体" w:eastAsia="宋体" w:cs="宋体"/>
          <w:spacing w:val="-1"/>
          <w:sz w:val="21"/>
          <w:szCs w:val="21"/>
          <w14:textOutline w14:w="4358" w14:cap="flat" w14:cmpd="sng">
            <w14:solidFill>
              <w14:srgbClr w14:val="000000"/>
            </w14:solidFill>
            <w14:prstDash w14:val="solid"/>
            <w14:miter w14:val="0"/>
          </w14:textOutline>
        </w:rPr>
        <w:t>(</w:t>
      </w:r>
      <w:r>
        <w:rPr>
          <w:rFonts w:ascii="宋体" w:hAnsi="宋体" w:eastAsia="宋体" w:cs="宋体"/>
          <w:spacing w:val="-1"/>
          <w:sz w:val="21"/>
          <w:szCs w:val="21"/>
        </w:rPr>
        <w:t xml:space="preserve"> </w:t>
      </w:r>
      <w:r>
        <w:rPr>
          <w:rFonts w:ascii="宋体" w:hAnsi="宋体" w:eastAsia="宋体" w:cs="宋体"/>
          <w:spacing w:val="-1"/>
          <w:sz w:val="21"/>
          <w:szCs w:val="21"/>
          <w14:textOutline w14:w="4358" w14:cap="flat" w14:cmpd="sng">
            <w14:solidFill>
              <w14:srgbClr w14:val="000000"/>
            </w14:solidFill>
            <w14:prstDash w14:val="solid"/>
            <w14:miter w14:val="0"/>
          </w14:textOutline>
        </w:rPr>
        <w:t>一)</w:t>
      </w:r>
      <w:r>
        <w:rPr>
          <w:rFonts w:ascii="宋体" w:hAnsi="宋体" w:eastAsia="宋体" w:cs="宋体"/>
          <w:spacing w:val="-1"/>
          <w:sz w:val="21"/>
          <w:szCs w:val="21"/>
        </w:rPr>
        <w:t xml:space="preserve"> </w:t>
      </w:r>
      <w:r>
        <w:rPr>
          <w:rFonts w:ascii="宋体" w:hAnsi="宋体" w:eastAsia="宋体" w:cs="宋体"/>
          <w:spacing w:val="-1"/>
          <w:sz w:val="21"/>
          <w:szCs w:val="21"/>
          <w14:textOutline w14:w="4358" w14:cap="flat" w14:cmpd="sng">
            <w14:solidFill>
              <w14:srgbClr w14:val="000000"/>
            </w14:solidFill>
            <w14:prstDash w14:val="solid"/>
            <w14:miter w14:val="0"/>
          </w14:textOutline>
        </w:rPr>
        <w:t>评标</w:t>
      </w:r>
      <w:r>
        <w:rPr>
          <w:rFonts w:ascii="宋体" w:hAnsi="宋体" w:eastAsia="宋体" w:cs="宋体"/>
          <w:sz w:val="21"/>
          <w:szCs w:val="21"/>
          <w14:textOutline w14:w="4358" w14:cap="flat" w14:cmpd="sng">
            <w14:solidFill>
              <w14:srgbClr w14:val="000000"/>
            </w14:solidFill>
            <w14:prstDash w14:val="solid"/>
            <w14:miter w14:val="0"/>
          </w14:textOutline>
        </w:rPr>
        <w:t>报告与推荐中标候选人</w:t>
      </w:r>
    </w:p>
    <w:p>
      <w:pPr>
        <w:spacing w:line="240" w:lineRule="auto"/>
        <w:ind w:left="0" w:right="0" w:firstLine="492" w:firstLineChars="200"/>
        <w:rPr>
          <w:rFonts w:ascii="宋体" w:hAnsi="宋体" w:eastAsia="宋体" w:cs="宋体"/>
          <w:sz w:val="21"/>
          <w:szCs w:val="21"/>
        </w:rPr>
      </w:pPr>
      <w:r>
        <w:rPr>
          <w:rFonts w:ascii="宋体" w:hAnsi="宋体" w:eastAsia="宋体" w:cs="宋体"/>
          <w:spacing w:val="18"/>
          <w:sz w:val="21"/>
          <w:szCs w:val="21"/>
        </w:rPr>
        <w:t>评</w:t>
      </w:r>
      <w:r>
        <w:rPr>
          <w:rFonts w:ascii="宋体" w:hAnsi="宋体" w:eastAsia="宋体" w:cs="宋体"/>
          <w:spacing w:val="12"/>
          <w:sz w:val="21"/>
          <w:szCs w:val="21"/>
        </w:rPr>
        <w:t>标</w:t>
      </w:r>
      <w:r>
        <w:rPr>
          <w:rFonts w:ascii="宋体" w:hAnsi="宋体" w:eastAsia="宋体" w:cs="宋体"/>
          <w:spacing w:val="9"/>
          <w:sz w:val="21"/>
          <w:szCs w:val="21"/>
        </w:rPr>
        <w:t>委员会根据原始评标记录和评标结果编写评标报告，并通过电子交易平台向采购人、采购代理机</w:t>
      </w:r>
      <w:r>
        <w:rPr>
          <w:rFonts w:ascii="宋体" w:hAnsi="宋体" w:eastAsia="宋体" w:cs="宋体"/>
          <w:sz w:val="21"/>
          <w:szCs w:val="21"/>
        </w:rPr>
        <w:t xml:space="preserve"> </w:t>
      </w:r>
      <w:r>
        <w:rPr>
          <w:rFonts w:ascii="宋体" w:hAnsi="宋体" w:eastAsia="宋体" w:cs="宋体"/>
          <w:spacing w:val="6"/>
          <w:sz w:val="21"/>
          <w:szCs w:val="21"/>
        </w:rPr>
        <w:t>构</w:t>
      </w:r>
      <w:r>
        <w:rPr>
          <w:rFonts w:ascii="宋体" w:hAnsi="宋体" w:eastAsia="宋体" w:cs="宋体"/>
          <w:spacing w:val="4"/>
          <w:sz w:val="21"/>
          <w:szCs w:val="21"/>
        </w:rPr>
        <w:t>提交。</w:t>
      </w:r>
    </w:p>
    <w:p>
      <w:pPr>
        <w:spacing w:line="220" w:lineRule="auto"/>
        <w:ind w:left="987"/>
        <w:rPr>
          <w:rFonts w:ascii="宋体" w:hAnsi="宋体" w:eastAsia="宋体" w:cs="宋体"/>
          <w:sz w:val="21"/>
          <w:szCs w:val="21"/>
        </w:rPr>
      </w:pPr>
      <w:r>
        <w:rPr>
          <w:rFonts w:ascii="宋体" w:hAnsi="宋体" w:eastAsia="宋体" w:cs="宋体"/>
          <w:spacing w:val="12"/>
          <w:sz w:val="21"/>
          <w:szCs w:val="21"/>
          <w14:textOutline w14:w="4358" w14:cap="flat" w14:cmpd="sng">
            <w14:solidFill>
              <w14:srgbClr w14:val="000000"/>
            </w14:solidFill>
            <w14:prstDash w14:val="solid"/>
            <w14:miter w14:val="0"/>
          </w14:textOutline>
        </w:rPr>
        <w:t>(</w:t>
      </w:r>
      <w:r>
        <w:rPr>
          <w:rFonts w:ascii="宋体" w:hAnsi="宋体" w:eastAsia="宋体" w:cs="宋体"/>
          <w:spacing w:val="9"/>
          <w:sz w:val="21"/>
          <w:szCs w:val="21"/>
          <w14:textOutline w14:w="4358" w14:cap="flat" w14:cmpd="sng">
            <w14:solidFill>
              <w14:srgbClr w14:val="000000"/>
            </w14:solidFill>
            <w14:prstDash w14:val="solid"/>
            <w14:miter w14:val="0"/>
          </w14:textOutline>
        </w:rPr>
        <w:t>二)</w:t>
      </w:r>
      <w:r>
        <w:rPr>
          <w:rFonts w:ascii="宋体" w:hAnsi="宋体" w:eastAsia="宋体" w:cs="宋体"/>
          <w:spacing w:val="9"/>
          <w:sz w:val="21"/>
          <w:szCs w:val="21"/>
        </w:rPr>
        <w:t xml:space="preserve"> </w:t>
      </w:r>
      <w:r>
        <w:rPr>
          <w:rFonts w:ascii="宋体" w:hAnsi="宋体" w:eastAsia="宋体" w:cs="宋体"/>
          <w:spacing w:val="9"/>
          <w:sz w:val="21"/>
          <w:szCs w:val="21"/>
          <w14:textOutline w14:w="4358" w14:cap="flat" w14:cmpd="sng">
            <w14:solidFill>
              <w14:srgbClr w14:val="000000"/>
            </w14:solidFill>
            <w14:prstDash w14:val="solid"/>
            <w14:miter w14:val="0"/>
          </w14:textOutline>
        </w:rPr>
        <w:t>评标争议事项处理</w:t>
      </w:r>
    </w:p>
    <w:p>
      <w:pPr>
        <w:spacing w:line="240" w:lineRule="auto"/>
        <w:ind w:left="0" w:right="0" w:firstLine="492" w:firstLineChars="200"/>
        <w:rPr>
          <w:rFonts w:ascii="宋体" w:hAnsi="宋体" w:eastAsia="宋体" w:cs="宋体"/>
          <w:sz w:val="21"/>
          <w:szCs w:val="21"/>
        </w:rPr>
      </w:pPr>
      <w:r>
        <w:rPr>
          <w:rFonts w:ascii="宋体" w:hAnsi="宋体" w:eastAsia="宋体" w:cs="宋体"/>
          <w:spacing w:val="18"/>
          <w:sz w:val="21"/>
          <w:szCs w:val="21"/>
        </w:rPr>
        <w:t>评</w:t>
      </w:r>
      <w:r>
        <w:rPr>
          <w:rFonts w:ascii="宋体" w:hAnsi="宋体" w:eastAsia="宋体" w:cs="宋体"/>
          <w:spacing w:val="12"/>
          <w:sz w:val="21"/>
          <w:szCs w:val="21"/>
        </w:rPr>
        <w:t>标</w:t>
      </w:r>
      <w:r>
        <w:rPr>
          <w:rFonts w:ascii="宋体" w:hAnsi="宋体" w:eastAsia="宋体" w:cs="宋体"/>
          <w:spacing w:val="9"/>
          <w:sz w:val="21"/>
          <w:szCs w:val="21"/>
        </w:rPr>
        <w:t>委员会成员对需要共同认定的事项存在争议的，应当按照少数服从多数的原则作出结论。持不同</w:t>
      </w:r>
      <w:r>
        <w:rPr>
          <w:rFonts w:ascii="宋体" w:hAnsi="宋体" w:eastAsia="宋体" w:cs="宋体"/>
          <w:spacing w:val="18"/>
          <w:sz w:val="21"/>
          <w:szCs w:val="21"/>
        </w:rPr>
        <w:t>意</w:t>
      </w:r>
      <w:r>
        <w:rPr>
          <w:rFonts w:ascii="宋体" w:hAnsi="宋体" w:eastAsia="宋体" w:cs="宋体"/>
          <w:spacing w:val="13"/>
          <w:sz w:val="21"/>
          <w:szCs w:val="21"/>
        </w:rPr>
        <w:t>见</w:t>
      </w:r>
      <w:r>
        <w:rPr>
          <w:rFonts w:ascii="宋体" w:hAnsi="宋体" w:eastAsia="宋体" w:cs="宋体"/>
          <w:spacing w:val="9"/>
          <w:sz w:val="21"/>
          <w:szCs w:val="21"/>
        </w:rPr>
        <w:t>的评标委员会成员应当在评标报告上签署不同意见及理由，否则视为同意评标报告。</w:t>
      </w:r>
    </w:p>
    <w:p>
      <w:pPr>
        <w:rPr>
          <w:sz w:val="24"/>
          <w:szCs w:val="24"/>
        </w:rPr>
        <w:sectPr>
          <w:headerReference r:id="rId13" w:type="default"/>
          <w:footerReference r:id="rId14" w:type="default"/>
          <w:pgSz w:w="11906" w:h="16838"/>
          <w:pgMar w:top="400" w:right="639" w:bottom="1092" w:left="640" w:header="0" w:footer="930" w:gutter="0"/>
          <w:pgBorders>
            <w:top w:val="none" w:sz="0" w:space="0"/>
            <w:left w:val="none" w:sz="0" w:space="0"/>
            <w:bottom w:val="none" w:sz="0" w:space="0"/>
            <w:right w:val="none" w:sz="0" w:space="0"/>
          </w:pgBorders>
          <w:pgNumType w:fmt="decimal"/>
          <w:cols w:space="720" w:num="1"/>
        </w:sectPr>
      </w:pPr>
    </w:p>
    <w:p>
      <w:pPr>
        <w:spacing w:line="360" w:lineRule="auto"/>
        <w:jc w:val="center"/>
        <w:outlineLvl w:val="0"/>
        <w:rPr>
          <w:rFonts w:hint="eastAsia" w:ascii="宋体" w:hAnsi="宋体" w:eastAsia="宋体" w:cs="宋体"/>
          <w:b/>
          <w:sz w:val="36"/>
          <w:szCs w:val="36"/>
          <w:highlight w:val="none"/>
        </w:rPr>
      </w:pPr>
      <w:bookmarkStart w:id="283" w:name="_Toc8985"/>
      <w:bookmarkStart w:id="284" w:name="_Toc12071"/>
      <w:r>
        <w:rPr>
          <w:rFonts w:hint="eastAsia" w:ascii="宋体" w:hAnsi="宋体" w:eastAsia="宋体" w:cs="宋体"/>
          <w:b/>
          <w:sz w:val="36"/>
          <w:szCs w:val="36"/>
          <w:highlight w:val="none"/>
        </w:rPr>
        <w:t>第五章   采购需求</w:t>
      </w:r>
      <w:bookmarkEnd w:id="281"/>
      <w:bookmarkEnd w:id="283"/>
      <w:bookmarkEnd w:id="284"/>
    </w:p>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ascii="宋体" w:hAnsi="宋体"/>
          <w:b/>
          <w:color w:val="000000"/>
        </w:rPr>
      </w:pPr>
      <w:bookmarkStart w:id="285" w:name="_Toc2874"/>
      <w:bookmarkStart w:id="286" w:name="_Toc4423"/>
      <w:bookmarkStart w:id="287" w:name="_Toc1579"/>
      <w:r>
        <w:rPr>
          <w:rFonts w:hint="eastAsia" w:ascii="宋体" w:hAnsi="宋体"/>
          <w:b/>
          <w:color w:val="000000"/>
        </w:rPr>
        <w:t>一</w:t>
      </w:r>
      <w:r>
        <w:rPr>
          <w:rFonts w:ascii="宋体" w:hAnsi="宋体"/>
          <w:b/>
          <w:color w:val="000000"/>
        </w:rPr>
        <w:t>、</w:t>
      </w:r>
      <w:r>
        <w:rPr>
          <w:rFonts w:hint="eastAsia" w:ascii="宋体" w:hAnsi="宋体"/>
          <w:b/>
          <w:color w:val="000000"/>
        </w:rPr>
        <w:t>项目名称</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firstLine="420" w:firstLineChars="200"/>
        <w:textAlignment w:val="auto"/>
        <w:rPr>
          <w:rFonts w:hint="eastAsia" w:ascii="宋体" w:hAnsi="宋体" w:eastAsia="宋体"/>
          <w:b w:val="0"/>
          <w:bCs/>
          <w:color w:val="000000"/>
          <w:lang w:eastAsia="zh-CN"/>
        </w:rPr>
      </w:pPr>
      <w:r>
        <w:rPr>
          <w:rFonts w:hint="eastAsia" w:ascii="宋体" w:hAnsi="宋体"/>
          <w:b w:val="0"/>
          <w:bCs/>
          <w:color w:val="000000"/>
          <w:lang w:eastAsia="zh-CN"/>
        </w:rPr>
        <w:t>策勒县第一批耕地储备库（二次）</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ascii="宋体" w:hAnsi="宋体"/>
          <w:b/>
          <w:color w:val="000000"/>
        </w:rPr>
      </w:pPr>
      <w:r>
        <w:rPr>
          <w:rFonts w:hint="eastAsia" w:ascii="宋体" w:hAnsi="宋体"/>
          <w:b/>
          <w:color w:val="000000"/>
        </w:rPr>
        <w:t>二</w:t>
      </w:r>
      <w:r>
        <w:rPr>
          <w:rFonts w:ascii="宋体" w:hAnsi="宋体"/>
          <w:b/>
          <w:color w:val="000000"/>
        </w:rPr>
        <w:t>、</w:t>
      </w:r>
      <w:r>
        <w:rPr>
          <w:rFonts w:hint="eastAsia" w:ascii="宋体" w:hAnsi="宋体"/>
          <w:b/>
          <w:color w:val="000000"/>
        </w:rPr>
        <w:t>项目预算</w:t>
      </w:r>
    </w:p>
    <w:p>
      <w:pPr>
        <w:pStyle w:val="167"/>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ascii="宋体" w:hAnsi="Arial" w:cs="宋体"/>
          <w:color w:val="000000"/>
          <w:kern w:val="0"/>
        </w:rPr>
      </w:pPr>
      <w:r>
        <w:rPr>
          <w:rFonts w:hint="eastAsia" w:ascii="宋体" w:hAnsi="Arial" w:cs="宋体"/>
          <w:color w:val="000000"/>
          <w:kern w:val="0"/>
          <w:lang w:val="en-US" w:eastAsia="zh-CN"/>
        </w:rPr>
        <w:t>230</w:t>
      </w:r>
      <w:r>
        <w:rPr>
          <w:rFonts w:hint="eastAsia" w:ascii="宋体" w:hAnsi="Arial" w:cs="宋体"/>
          <w:color w:val="000000"/>
          <w:kern w:val="0"/>
        </w:rPr>
        <w:t>万</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ascii="宋体" w:hAnsi="宋体"/>
          <w:b/>
          <w:color w:val="000000"/>
        </w:rPr>
      </w:pPr>
      <w:r>
        <w:rPr>
          <w:rFonts w:hint="eastAsia" w:ascii="宋体" w:hAnsi="宋体"/>
          <w:b/>
          <w:color w:val="000000"/>
        </w:rPr>
        <w:t>三</w:t>
      </w:r>
      <w:r>
        <w:rPr>
          <w:rFonts w:ascii="宋体" w:hAnsi="宋体"/>
          <w:b/>
          <w:color w:val="000000"/>
        </w:rPr>
        <w:t>、</w:t>
      </w:r>
      <w:r>
        <w:rPr>
          <w:rFonts w:hint="eastAsia" w:ascii="宋体" w:hAnsi="宋体"/>
          <w:b/>
          <w:color w:val="000000"/>
        </w:rPr>
        <w:t>供应商资格要求：</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hint="eastAsia" w:ascii="宋体" w:hAnsi="宋体"/>
          <w:b w:val="0"/>
          <w:bCs/>
          <w:color w:val="000000"/>
        </w:rPr>
      </w:pPr>
      <w:r>
        <w:rPr>
          <w:rFonts w:hint="eastAsia" w:ascii="宋体" w:hAnsi="宋体"/>
          <w:b w:val="0"/>
          <w:bCs/>
          <w:color w:val="000000"/>
        </w:rPr>
        <w:t>1、符合《中华人民共和国政府采购法》第二十二条的规定：</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hint="eastAsia" w:ascii="宋体" w:hAnsi="宋体"/>
          <w:b w:val="0"/>
          <w:bCs/>
          <w:color w:val="000000"/>
        </w:rPr>
      </w:pPr>
      <w:r>
        <w:rPr>
          <w:rFonts w:hint="eastAsia" w:ascii="宋体" w:hAnsi="宋体"/>
          <w:b w:val="0"/>
          <w:bCs/>
          <w:color w:val="000000"/>
        </w:rPr>
        <w:t>1）具有独立承担民事责任的能力，提供法人或其他组织的营业执照等证明文件，或自然人身份证明；</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hint="eastAsia" w:ascii="宋体" w:hAnsi="宋体"/>
          <w:b w:val="0"/>
          <w:bCs/>
          <w:color w:val="000000"/>
        </w:rPr>
      </w:pPr>
      <w:r>
        <w:rPr>
          <w:rFonts w:hint="eastAsia" w:ascii="宋体" w:hAnsi="宋体"/>
          <w:b w:val="0"/>
          <w:bCs/>
          <w:color w:val="000000"/>
        </w:rPr>
        <w:t>2）具有良好的商业信誉和健全的财务会计制度，提供2022年经会计师事务所审计的财务报告；</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hint="eastAsia" w:ascii="宋体" w:hAnsi="宋体"/>
          <w:b w:val="0"/>
          <w:bCs/>
          <w:color w:val="000000"/>
        </w:rPr>
      </w:pPr>
      <w:r>
        <w:rPr>
          <w:rFonts w:hint="eastAsia" w:ascii="宋体" w:hAnsi="宋体"/>
          <w:b w:val="0"/>
          <w:bCs/>
          <w:color w:val="000000"/>
        </w:rPr>
        <w:t>3）具有履行合同所必须的设备和专业技术能力，提供具备履行合同所必需的设备和专业技术能力的证明材料；</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hint="eastAsia" w:ascii="宋体" w:hAnsi="宋体"/>
          <w:b w:val="0"/>
          <w:bCs/>
          <w:color w:val="000000"/>
        </w:rPr>
      </w:pPr>
      <w:r>
        <w:rPr>
          <w:rFonts w:hint="eastAsia" w:ascii="宋体" w:hAnsi="宋体"/>
          <w:b w:val="0"/>
          <w:bCs/>
          <w:color w:val="000000"/>
        </w:rPr>
        <w:t>4）具有依法缴纳税收和社会保障资金的良好记录，提供近三个月税务机关出具的完税证明和依法社会保障资金的有效证明材料，新成立的企业按实际情况提供；</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hint="eastAsia" w:ascii="宋体" w:hAnsi="宋体"/>
          <w:b w:val="0"/>
          <w:bCs/>
          <w:color w:val="000000"/>
        </w:rPr>
      </w:pPr>
      <w:r>
        <w:rPr>
          <w:rFonts w:hint="eastAsia" w:ascii="宋体" w:hAnsi="宋体"/>
          <w:b w:val="0"/>
          <w:bCs/>
          <w:color w:val="000000"/>
        </w:rPr>
        <w:t>5）参加本次政府采购活动前三年内，在经营活动中没有违法违规记录，提供参加政府采购活动前3年内在经营活动中没有重大违法记录的书面声明（格式文件详见响应文件范本）；</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hint="eastAsia" w:ascii="宋体" w:hAnsi="宋体"/>
          <w:b w:val="0"/>
          <w:bCs/>
          <w:color w:val="000000"/>
        </w:rPr>
      </w:pPr>
      <w:r>
        <w:rPr>
          <w:rFonts w:hint="eastAsia" w:ascii="宋体" w:hAnsi="宋体"/>
          <w:b w:val="0"/>
          <w:bCs/>
          <w:color w:val="000000"/>
        </w:rPr>
        <w:t>2、未被“信用中国”（www.creditchina.gov.cn）、中国政府采购网（www.ccgp.gov.cn）列入失信被执行人、重大税收违法案件当事人名单、政府采购严重违法失信行为记录名单；</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hint="eastAsia" w:ascii="宋体" w:hAnsi="宋体"/>
          <w:b w:val="0"/>
          <w:bCs/>
          <w:color w:val="000000"/>
        </w:rPr>
      </w:pPr>
      <w:r>
        <w:rPr>
          <w:rFonts w:hint="eastAsia" w:ascii="宋体" w:hAnsi="宋体"/>
          <w:b w:val="0"/>
          <w:bCs/>
          <w:color w:val="000000"/>
        </w:rPr>
        <w:t>3、落实政府采购政策需满足的资格要求：供应商为中小企业/小微企业</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hint="eastAsia" w:ascii="宋体" w:hAnsi="宋体"/>
          <w:b w:val="0"/>
          <w:bCs/>
          <w:color w:val="000000"/>
        </w:rPr>
      </w:pPr>
      <w:r>
        <w:rPr>
          <w:rFonts w:hint="eastAsia" w:ascii="宋体" w:hAnsi="宋体"/>
          <w:b w:val="0"/>
          <w:bCs/>
          <w:color w:val="000000"/>
        </w:rPr>
        <w:t>本项目为专门面向中小企业(含中型、小型、微型企业)采购项目，根据《政府采购促进中小企业发展管理办法》 (财库[2020]46号) 的规定，不再执行价格评审优惠的扶持政策，必须提供此声明函。</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hint="eastAsia" w:ascii="宋体" w:hAnsi="宋体"/>
          <w:b w:val="0"/>
          <w:bCs/>
          <w:color w:val="000000"/>
        </w:rPr>
      </w:pPr>
      <w:r>
        <w:rPr>
          <w:rFonts w:hint="eastAsia" w:ascii="宋体" w:hAnsi="宋体"/>
          <w:b w:val="0"/>
          <w:bCs/>
          <w:color w:val="000000"/>
        </w:rPr>
        <w:t>监狱企业，残疾人企业视为中小微企业。</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hint="eastAsia" w:ascii="宋体" w:hAnsi="宋体"/>
          <w:b w:val="0"/>
          <w:bCs/>
          <w:color w:val="000000"/>
        </w:rPr>
      </w:pPr>
      <w:r>
        <w:rPr>
          <w:rFonts w:hint="eastAsia" w:ascii="宋体" w:hAnsi="宋体"/>
          <w:b w:val="0"/>
          <w:bCs/>
          <w:color w:val="000000"/>
        </w:rPr>
        <w:t>4、本项目的特定资格要求：供应商应具备乙级或乙级以上测绘资质证书（专业类别：具有乙级或乙级以上工程测量、界线与不动产测绘等）；</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hint="eastAsia" w:ascii="宋体" w:hAnsi="宋体"/>
          <w:b w:val="0"/>
          <w:bCs/>
          <w:color w:val="000000"/>
        </w:rPr>
      </w:pPr>
      <w:r>
        <w:rPr>
          <w:rFonts w:hint="eastAsia" w:ascii="宋体" w:hAnsi="宋体"/>
          <w:b w:val="0"/>
          <w:bCs/>
          <w:color w:val="000000"/>
        </w:rPr>
        <w:t>本项目不接受联合体投标。</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ascii="宋体" w:hAnsi="宋体"/>
          <w:b/>
          <w:color w:val="000000"/>
        </w:rPr>
      </w:pPr>
      <w:r>
        <w:rPr>
          <w:rFonts w:hint="eastAsia" w:ascii="宋体" w:hAnsi="宋体"/>
          <w:b/>
          <w:color w:val="000000"/>
        </w:rPr>
        <w:t>四</w:t>
      </w:r>
      <w:r>
        <w:rPr>
          <w:rFonts w:ascii="宋体" w:hAnsi="宋体"/>
          <w:b/>
          <w:color w:val="000000"/>
        </w:rPr>
        <w:t>、</w:t>
      </w:r>
      <w:r>
        <w:rPr>
          <w:rFonts w:hint="eastAsia" w:ascii="宋体" w:hAnsi="宋体"/>
          <w:b/>
          <w:color w:val="000000"/>
        </w:rPr>
        <w:t>服务</w:t>
      </w:r>
      <w:r>
        <w:rPr>
          <w:rFonts w:ascii="宋体" w:hAnsi="宋体"/>
          <w:b/>
          <w:color w:val="000000"/>
        </w:rPr>
        <w:t>要求</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ascii="宋体" w:hAnsi="宋体"/>
          <w:b w:val="0"/>
          <w:bCs/>
          <w:color w:val="000000"/>
        </w:rPr>
      </w:pPr>
      <w:r>
        <w:rPr>
          <w:rFonts w:hint="eastAsia" w:ascii="宋体" w:hAnsi="宋体"/>
          <w:b w:val="0"/>
          <w:bCs/>
          <w:color w:val="000000"/>
        </w:rPr>
        <w:t>1、服务内容</w:t>
      </w:r>
      <w:r>
        <w:rPr>
          <w:rFonts w:ascii="宋体" w:hAnsi="宋体"/>
          <w:b w:val="0"/>
          <w:bCs/>
          <w:color w:val="000000"/>
        </w:rPr>
        <w:t>、</w:t>
      </w:r>
      <w:r>
        <w:rPr>
          <w:rFonts w:hint="eastAsia" w:ascii="宋体" w:hAnsi="宋体"/>
          <w:b w:val="0"/>
          <w:bCs/>
          <w:color w:val="000000"/>
          <w:lang w:eastAsia="zh-CN"/>
        </w:rPr>
        <w:t>地点</w:t>
      </w:r>
      <w:r>
        <w:rPr>
          <w:rFonts w:hint="eastAsia" w:ascii="宋体" w:hAnsi="宋体"/>
          <w:b w:val="0"/>
          <w:bCs/>
          <w:color w:val="000000"/>
        </w:rPr>
        <w:t>、合同履约期限：</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hint="eastAsia" w:ascii="宋体" w:hAnsi="宋体"/>
          <w:b w:val="0"/>
          <w:bCs/>
          <w:color w:val="000000"/>
        </w:rPr>
      </w:pPr>
      <w:r>
        <w:rPr>
          <w:rFonts w:hint="eastAsia" w:ascii="宋体" w:hAnsi="宋体"/>
          <w:b w:val="0"/>
          <w:bCs/>
          <w:color w:val="000000"/>
        </w:rPr>
        <w:t>采购内容：根据《财政部、国家测绘局关于印发的&lt;测绘生产成本费用定额&gt;及有关细则的通知》(财建(2009)17 号)等文件的收费依据按照每亩230 元计算，策勒县可增加新增耕地为10000亩，完成新增耕地储备入库需编制项目可行性研究报告、图册及实施方案报告、图册，最终价格及亩数按实际验收后纳入新增耕地储备库数量计算</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ascii="宋体" w:hAnsi="宋体"/>
          <w:b w:val="0"/>
          <w:bCs/>
          <w:color w:val="000000"/>
        </w:rPr>
      </w:pPr>
      <w:r>
        <w:rPr>
          <w:rFonts w:hint="eastAsia" w:ascii="宋体" w:hAnsi="宋体"/>
          <w:b w:val="0"/>
          <w:bCs/>
          <w:color w:val="000000"/>
        </w:rPr>
        <w:t>合同履约期限：至项目结束，具体以甲方签订合同为准</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hint="eastAsia" w:ascii="宋体" w:hAnsi="宋体" w:eastAsia="宋体"/>
          <w:b w:val="0"/>
          <w:bCs/>
          <w:color w:val="000000"/>
          <w:lang w:eastAsia="zh-CN"/>
        </w:rPr>
      </w:pPr>
      <w:r>
        <w:rPr>
          <w:rFonts w:hint="eastAsia" w:ascii="宋体" w:hAnsi="宋体"/>
          <w:b w:val="0"/>
          <w:bCs/>
          <w:color w:val="000000"/>
        </w:rPr>
        <w:t>服务地点：和田地区</w:t>
      </w:r>
      <w:r>
        <w:rPr>
          <w:rFonts w:hint="eastAsia" w:ascii="宋体" w:hAnsi="宋体"/>
          <w:b w:val="0"/>
          <w:bCs/>
          <w:color w:val="000000"/>
          <w:lang w:eastAsia="zh-CN"/>
        </w:rPr>
        <w:t>策勒县</w:t>
      </w: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both"/>
        <w:textAlignment w:val="auto"/>
        <w:outlineLvl w:val="0"/>
        <w:rPr>
          <w:rFonts w:hint="eastAsia" w:ascii="宋体" w:hAnsi="宋体" w:eastAsia="宋体" w:cs="宋体"/>
          <w:b/>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kern w:val="2"/>
          <w:sz w:val="28"/>
          <w:szCs w:val="28"/>
          <w:highlight w:val="none"/>
          <w:lang w:val="en-US" w:eastAsia="zh-CN" w:bidi="ar-SA"/>
        </w:rPr>
      </w:pPr>
      <w:r>
        <w:rPr>
          <w:rFonts w:hint="eastAsia" w:ascii="宋体" w:hAnsi="宋体" w:eastAsia="宋体" w:cs="宋体"/>
          <w:b/>
          <w:kern w:val="2"/>
          <w:sz w:val="28"/>
          <w:szCs w:val="28"/>
          <w:highlight w:val="none"/>
          <w:lang w:val="en-US" w:eastAsia="zh-CN" w:bidi="ar-SA"/>
        </w:rPr>
        <w:t xml:space="preserve">第六章  </w:t>
      </w:r>
      <w:bookmarkEnd w:id="285"/>
      <w:r>
        <w:rPr>
          <w:rFonts w:hint="eastAsia" w:ascii="宋体" w:hAnsi="宋体" w:eastAsia="宋体" w:cs="宋体"/>
          <w:b/>
          <w:kern w:val="2"/>
          <w:sz w:val="28"/>
          <w:szCs w:val="28"/>
          <w:highlight w:val="none"/>
          <w:lang w:val="en-US" w:eastAsia="zh-CN" w:bidi="ar-SA"/>
        </w:rPr>
        <w:t>拟签订的合同文本</w:t>
      </w:r>
      <w:bookmarkEnd w:id="286"/>
      <w:bookmarkEnd w:id="287"/>
    </w:p>
    <w:p>
      <w:pPr>
        <w:snapToGrid w:val="0"/>
        <w:spacing w:line="360" w:lineRule="auto"/>
        <w:ind w:left="0" w:leftChars="0" w:firstLine="0" w:firstLineChars="0"/>
        <w:jc w:val="center"/>
        <w:rPr>
          <w:rFonts w:hint="eastAsia" w:ascii="宋体" w:hAnsi="宋体" w:eastAsia="宋体" w:cs="宋体"/>
          <w:b/>
          <w:color w:val="000000"/>
          <w:sz w:val="24"/>
          <w:szCs w:val="24"/>
          <w:highlight w:val="none"/>
        </w:rPr>
      </w:pPr>
    </w:p>
    <w:p>
      <w:pPr>
        <w:snapToGrid w:val="0"/>
        <w:spacing w:line="360" w:lineRule="auto"/>
        <w:ind w:left="0" w:leftChars="0" w:firstLine="0" w:firstLineChars="0"/>
        <w:jc w:val="center"/>
        <w:outlineLvl w:val="9"/>
        <w:rPr>
          <w:rFonts w:hint="eastAsia" w:ascii="宋体" w:hAnsi="宋体" w:eastAsia="宋体" w:cs="宋体"/>
          <w:b/>
          <w:bCs/>
          <w:kern w:val="2"/>
          <w:sz w:val="24"/>
          <w:szCs w:val="32"/>
          <w:highlight w:val="none"/>
          <w:lang w:val="en-US" w:eastAsia="zh-CN" w:bidi="ar-SA"/>
        </w:rPr>
      </w:pPr>
      <w:r>
        <w:rPr>
          <w:rFonts w:hint="eastAsia" w:ascii="宋体" w:hAnsi="宋体" w:eastAsia="宋体" w:cs="宋体"/>
          <w:b/>
          <w:color w:val="000000"/>
          <w:sz w:val="24"/>
          <w:szCs w:val="24"/>
          <w:highlight w:val="none"/>
        </w:rPr>
        <w:t>第</w:t>
      </w:r>
      <w:r>
        <w:rPr>
          <w:rFonts w:hint="eastAsia" w:ascii="宋体" w:hAnsi="宋体" w:eastAsia="宋体" w:cs="宋体"/>
          <w:b/>
          <w:color w:val="000000"/>
          <w:sz w:val="24"/>
          <w:szCs w:val="24"/>
          <w:highlight w:val="none"/>
          <w:lang w:val="en-US" w:eastAsia="zh-CN"/>
        </w:rPr>
        <w:t>一</w:t>
      </w:r>
      <w:r>
        <w:rPr>
          <w:rFonts w:hint="eastAsia" w:ascii="宋体" w:hAnsi="宋体" w:eastAsia="宋体" w:cs="宋体"/>
          <w:b/>
          <w:color w:val="000000"/>
          <w:sz w:val="24"/>
          <w:szCs w:val="24"/>
          <w:highlight w:val="none"/>
        </w:rPr>
        <w:t xml:space="preserve">部分 </w:t>
      </w:r>
      <w:r>
        <w:rPr>
          <w:rFonts w:hint="eastAsia" w:ascii="宋体" w:hAnsi="宋体" w:eastAsia="宋体" w:cs="宋体"/>
          <w:b/>
          <w:color w:val="000000"/>
          <w:sz w:val="24"/>
          <w:szCs w:val="24"/>
          <w:highlight w:val="none"/>
          <w:lang w:val="en-US" w:eastAsia="zh-CN"/>
        </w:rPr>
        <w:t>合同</w:t>
      </w:r>
      <w:r>
        <w:rPr>
          <w:rFonts w:hint="eastAsia" w:ascii="宋体" w:hAnsi="宋体" w:eastAsia="宋体" w:cs="宋体"/>
          <w:b/>
          <w:bCs/>
          <w:kern w:val="2"/>
          <w:sz w:val="24"/>
          <w:szCs w:val="32"/>
          <w:highlight w:val="none"/>
          <w:lang w:val="en-US" w:eastAsia="zh-CN" w:bidi="ar-SA"/>
        </w:rPr>
        <w:t>主要条款</w:t>
      </w:r>
    </w:p>
    <w:p>
      <w:pPr>
        <w:snapToGrid w:val="0"/>
        <w:spacing w:line="360" w:lineRule="auto"/>
        <w:ind w:left="0" w:leftChars="0" w:firstLine="0" w:firstLineChars="0"/>
        <w:jc w:val="center"/>
        <w:outlineLvl w:val="9"/>
        <w:rPr>
          <w:rFonts w:hint="eastAsia" w:ascii="宋体" w:hAnsi="宋体" w:eastAsia="宋体" w:cs="宋体"/>
          <w:kern w:val="2"/>
          <w:sz w:val="21"/>
          <w:szCs w:val="24"/>
          <w:highlight w:val="none"/>
          <w:lang w:val="en-US" w:eastAsia="zh-CN" w:bidi="ar-SA"/>
        </w:rPr>
      </w:pPr>
      <w:bookmarkStart w:id="288" w:name="_Toc31770"/>
      <w:bookmarkStart w:id="289" w:name="_Toc28309"/>
      <w:r>
        <w:rPr>
          <w:rFonts w:hint="eastAsia" w:ascii="宋体" w:hAnsi="宋体" w:eastAsia="宋体" w:cs="宋体"/>
          <w:kern w:val="2"/>
          <w:sz w:val="21"/>
          <w:szCs w:val="24"/>
          <w:highlight w:val="none"/>
          <w:lang w:val="en-US" w:eastAsia="zh-CN" w:bidi="ar-SA"/>
        </w:rPr>
        <w:t>(本合同仅供参考，最终合同由采购人与中标人协商确定)</w:t>
      </w:r>
      <w:bookmarkEnd w:id="288"/>
      <w:bookmarkEnd w:id="289"/>
    </w:p>
    <w:p>
      <w:pPr>
        <w:snapToGrid w:val="0"/>
        <w:spacing w:line="360" w:lineRule="auto"/>
        <w:ind w:left="0" w:leftChars="0" w:firstLine="0" w:firstLineChars="0"/>
        <w:jc w:val="left"/>
        <w:rPr>
          <w:rFonts w:hint="eastAsia" w:ascii="宋体" w:hAnsi="宋体" w:eastAsia="宋体" w:cs="宋体"/>
          <w:kern w:val="2"/>
          <w:sz w:val="21"/>
          <w:szCs w:val="24"/>
          <w:highlight w:val="none"/>
          <w:u w:val="single"/>
          <w:lang w:val="en-US" w:eastAsia="zh-CN" w:bidi="ar-SA"/>
        </w:rPr>
      </w:pPr>
      <w:bookmarkStart w:id="290" w:name="_Toc331685783"/>
    </w:p>
    <w:p>
      <w:pPr>
        <w:widowControl/>
        <w:jc w:val="left"/>
        <w:rPr>
          <w:rFonts w:hint="eastAsia" w:ascii="宋体" w:hAnsi="宋体" w:eastAsia="宋体" w:cs="宋体"/>
          <w:szCs w:val="21"/>
          <w:highlight w:val="none"/>
        </w:rPr>
      </w:pPr>
      <w:r>
        <w:rPr>
          <w:rFonts w:hint="eastAsia" w:ascii="宋体" w:hAnsi="宋体" w:eastAsia="宋体" w:cs="宋体"/>
          <w:kern w:val="2"/>
          <w:sz w:val="21"/>
          <w:szCs w:val="24"/>
          <w:highlight w:val="none"/>
          <w:lang w:val="en-US" w:eastAsia="zh-CN" w:bidi="ar-SA"/>
        </w:rPr>
        <w:t xml:space="preserve">                                                 </w:t>
      </w:r>
    </w:p>
    <w:bookmarkEnd w:id="290"/>
    <w:p>
      <w:pPr>
        <w:pStyle w:val="172"/>
        <w:ind w:firstLine="0"/>
        <w:rPr>
          <w:rFonts w:hint="eastAsia" w:ascii="宋体" w:hAnsi="宋体" w:eastAsia="宋体" w:cs="宋体"/>
          <w:sz w:val="28"/>
          <w:szCs w:val="28"/>
          <w:highlight w:val="none"/>
        </w:rPr>
      </w:pPr>
      <w:bookmarkStart w:id="291" w:name="_Toc6125"/>
      <w:bookmarkStart w:id="292" w:name="_Toc9510643"/>
      <w:bookmarkStart w:id="293" w:name="_Toc19415"/>
      <w:bookmarkStart w:id="294" w:name="_Toc25342"/>
      <w:bookmarkStart w:id="295" w:name="_Toc11035"/>
    </w:p>
    <w:p>
      <w:pPr>
        <w:spacing w:line="560" w:lineRule="exact"/>
        <w:ind w:firstLine="480" w:firstLineChars="200"/>
        <w:rPr>
          <w:rFonts w:hint="eastAsia" w:ascii="宋体" w:hAnsi="宋体" w:eastAsia="宋体" w:cs="宋体"/>
          <w:sz w:val="24"/>
          <w:highlight w:val="none"/>
          <w:u w:val="single"/>
          <w:lang w:val="zh-CN"/>
        </w:rPr>
        <w:sectPr>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spacing w:before="273" w:line="221" w:lineRule="auto"/>
        <w:rPr>
          <w:rFonts w:ascii="仿宋" w:hAnsi="仿宋" w:eastAsia="仿宋" w:cs="仿宋"/>
          <w:sz w:val="24"/>
          <w:szCs w:val="24"/>
        </w:rPr>
      </w:pPr>
      <w:r>
        <w:rPr>
          <w:rFonts w:ascii="仿宋" w:hAnsi="仿宋" w:eastAsia="仿宋" w:cs="仿宋"/>
          <w:spacing w:val="1"/>
          <w:sz w:val="24"/>
          <w:szCs w:val="24"/>
        </w:rPr>
        <w:t>“政采云”平台合同</w:t>
      </w:r>
      <w:r>
        <w:rPr>
          <w:rFonts w:ascii="仿宋" w:hAnsi="仿宋" w:eastAsia="仿宋" w:cs="仿宋"/>
          <w:sz w:val="24"/>
          <w:szCs w:val="24"/>
        </w:rPr>
        <w:t>编号：</w:t>
      </w:r>
      <w:r>
        <w:rPr>
          <w:rFonts w:ascii="仿宋" w:hAnsi="仿宋" w:eastAsia="仿宋" w:cs="仿宋"/>
          <w:sz w:val="24"/>
          <w:szCs w:val="24"/>
          <w:u w:val="single" w:color="auto"/>
        </w:rPr>
        <w:t xml:space="preserve">            </w:t>
      </w:r>
    </w:p>
    <w:p>
      <w:pPr>
        <w:spacing w:before="313" w:line="220" w:lineRule="auto"/>
        <w:jc w:val="center"/>
        <w:rPr>
          <w:rFonts w:ascii="宋体" w:hAnsi="宋体" w:eastAsia="宋体" w:cs="宋体"/>
          <w:sz w:val="24"/>
          <w:szCs w:val="24"/>
        </w:rPr>
      </w:pPr>
      <w:r>
        <w:rPr>
          <w:rFonts w:ascii="宋体" w:hAnsi="宋体" w:eastAsia="宋体" w:cs="宋体"/>
          <w:spacing w:val="1"/>
          <w:sz w:val="24"/>
          <w:szCs w:val="24"/>
          <w14:textOutline w14:w="9461" w14:cap="flat" w14:cmpd="sng">
            <w14:solidFill>
              <w14:srgbClr w14:val="000000"/>
            </w14:solidFill>
            <w14:prstDash w14:val="solid"/>
            <w14:miter w14:val="0"/>
          </w14:textOutline>
        </w:rPr>
        <w:t>政</w:t>
      </w:r>
      <w:r>
        <w:rPr>
          <w:rFonts w:ascii="宋体" w:hAnsi="宋体" w:eastAsia="宋体" w:cs="宋体"/>
          <w:spacing w:val="1"/>
          <w:sz w:val="24"/>
          <w:szCs w:val="24"/>
        </w:rPr>
        <w:t xml:space="preserve"> </w:t>
      </w:r>
      <w:r>
        <w:rPr>
          <w:rFonts w:ascii="宋体" w:hAnsi="宋体" w:eastAsia="宋体" w:cs="宋体"/>
          <w:sz w:val="24"/>
          <w:szCs w:val="24"/>
          <w14:textOutline w14:w="9461" w14:cap="flat" w14:cmpd="sng">
            <w14:solidFill>
              <w14:srgbClr w14:val="000000"/>
            </w14:solidFill>
            <w14:prstDash w14:val="solid"/>
            <w14:miter w14:val="0"/>
          </w14:textOutline>
        </w:rPr>
        <w:t>府</w:t>
      </w:r>
      <w:r>
        <w:rPr>
          <w:rFonts w:ascii="宋体" w:hAnsi="宋体" w:eastAsia="宋体" w:cs="宋体"/>
          <w:sz w:val="24"/>
          <w:szCs w:val="24"/>
        </w:rPr>
        <w:t xml:space="preserve"> </w:t>
      </w:r>
      <w:r>
        <w:rPr>
          <w:rFonts w:ascii="宋体" w:hAnsi="宋体" w:eastAsia="宋体" w:cs="宋体"/>
          <w:sz w:val="24"/>
          <w:szCs w:val="24"/>
          <w14:textOutline w14:w="9461" w14:cap="flat" w14:cmpd="sng">
            <w14:solidFill>
              <w14:srgbClr w14:val="000000"/>
            </w14:solidFill>
            <w14:prstDash w14:val="solid"/>
            <w14:miter w14:val="0"/>
          </w14:textOutline>
        </w:rPr>
        <w:t>采</w:t>
      </w:r>
      <w:r>
        <w:rPr>
          <w:rFonts w:ascii="宋体" w:hAnsi="宋体" w:eastAsia="宋体" w:cs="宋体"/>
          <w:sz w:val="24"/>
          <w:szCs w:val="24"/>
        </w:rPr>
        <w:t xml:space="preserve"> </w:t>
      </w:r>
      <w:r>
        <w:rPr>
          <w:rFonts w:ascii="宋体" w:hAnsi="宋体" w:eastAsia="宋体" w:cs="宋体"/>
          <w:sz w:val="24"/>
          <w:szCs w:val="24"/>
          <w14:textOutline w14:w="9461" w14:cap="flat" w14:cmpd="sng">
            <w14:solidFill>
              <w14:srgbClr w14:val="000000"/>
            </w14:solidFill>
            <w14:prstDash w14:val="solid"/>
            <w14:miter w14:val="0"/>
          </w14:textOutline>
        </w:rPr>
        <w:t>购</w:t>
      </w:r>
    </w:p>
    <w:p>
      <w:pPr>
        <w:spacing w:line="274" w:lineRule="auto"/>
        <w:rPr>
          <w:rFonts w:ascii="Arial"/>
          <w:sz w:val="24"/>
          <w:szCs w:val="24"/>
        </w:rPr>
      </w:pPr>
    </w:p>
    <w:p>
      <w:pPr>
        <w:spacing w:line="274" w:lineRule="auto"/>
        <w:rPr>
          <w:rFonts w:ascii="Arial"/>
          <w:sz w:val="24"/>
          <w:szCs w:val="24"/>
        </w:rPr>
      </w:pPr>
    </w:p>
    <w:p>
      <w:pPr>
        <w:spacing w:line="274" w:lineRule="auto"/>
        <w:rPr>
          <w:rFonts w:ascii="Arial"/>
          <w:sz w:val="24"/>
          <w:szCs w:val="24"/>
        </w:rPr>
      </w:pPr>
    </w:p>
    <w:p>
      <w:pPr>
        <w:spacing w:line="275" w:lineRule="auto"/>
        <w:rPr>
          <w:rFonts w:ascii="Arial"/>
          <w:sz w:val="24"/>
          <w:szCs w:val="24"/>
        </w:rPr>
      </w:pPr>
    </w:p>
    <w:p>
      <w:pPr>
        <w:tabs>
          <w:tab w:val="left" w:pos="3320"/>
        </w:tabs>
        <w:spacing w:before="140" w:line="224" w:lineRule="auto"/>
        <w:ind w:left="108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
          <w:sz w:val="24"/>
          <w:szCs w:val="24"/>
          <w:u w:val="single" w:color="auto"/>
          <w14:textOutline w14:w="7972" w14:cap="flat" w14:cmpd="sng">
            <w14:solidFill>
              <w14:srgbClr w14:val="000000"/>
            </w14:solidFill>
            <w14:prstDash w14:val="solid"/>
            <w14:miter w14:val="0"/>
          </w14:textOutline>
        </w:rPr>
        <w:t>(项</w:t>
      </w:r>
      <w:r>
        <w:rPr>
          <w:rFonts w:ascii="宋体" w:hAnsi="宋体" w:eastAsia="宋体" w:cs="宋体"/>
          <w:spacing w:val="-6"/>
          <w:sz w:val="24"/>
          <w:szCs w:val="24"/>
          <w:u w:val="single" w:color="auto"/>
          <w14:textOutline w14:w="7972" w14:cap="flat" w14:cmpd="sng">
            <w14:solidFill>
              <w14:srgbClr w14:val="000000"/>
            </w14:solidFill>
            <w14:prstDash w14:val="solid"/>
            <w14:miter w14:val="0"/>
          </w14:textOutline>
        </w:rPr>
        <w:t>目</w:t>
      </w:r>
      <w:r>
        <w:rPr>
          <w:rFonts w:ascii="宋体" w:hAnsi="宋体" w:eastAsia="宋体" w:cs="宋体"/>
          <w:spacing w:val="-5"/>
          <w:sz w:val="24"/>
          <w:szCs w:val="24"/>
          <w:u w:val="single" w:color="auto"/>
          <w14:textOutline w14:w="7972" w14:cap="flat" w14:cmpd="sng">
            <w14:solidFill>
              <w14:srgbClr w14:val="000000"/>
            </w14:solidFill>
            <w14:prstDash w14:val="solid"/>
            <w14:miter w14:val="0"/>
          </w14:textOutline>
        </w:rPr>
        <w:t>名称)</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 xml:space="preserve"> </w:t>
      </w:r>
      <w:r>
        <w:rPr>
          <w:rFonts w:ascii="宋体" w:hAnsi="宋体" w:eastAsia="宋体" w:cs="宋体"/>
          <w:spacing w:val="-5"/>
          <w:sz w:val="24"/>
          <w:szCs w:val="24"/>
          <w14:textOutline w14:w="7972" w14:cap="flat" w14:cmpd="sng">
            <w14:solidFill>
              <w14:srgbClr w14:val="000000"/>
            </w14:solidFill>
            <w14:prstDash w14:val="solid"/>
            <w14:miter w14:val="0"/>
          </w14:textOutline>
        </w:rPr>
        <w:t>合同</w:t>
      </w:r>
    </w:p>
    <w:p>
      <w:pPr>
        <w:spacing w:line="244" w:lineRule="auto"/>
        <w:rPr>
          <w:rFonts w:ascii="Arial"/>
          <w:sz w:val="24"/>
          <w:szCs w:val="24"/>
        </w:rPr>
      </w:pPr>
    </w:p>
    <w:p>
      <w:pPr>
        <w:spacing w:line="244"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before="117" w:line="220" w:lineRule="auto"/>
        <w:ind w:left="2016"/>
        <w:rPr>
          <w:rFonts w:ascii="宋体" w:hAnsi="宋体" w:eastAsia="宋体" w:cs="宋体"/>
          <w:sz w:val="24"/>
          <w:szCs w:val="24"/>
        </w:rPr>
      </w:pPr>
      <w:r>
        <w:rPr>
          <w:rFonts w:ascii="宋体" w:hAnsi="宋体" w:eastAsia="宋体" w:cs="宋体"/>
          <w:spacing w:val="-3"/>
          <w:sz w:val="24"/>
          <w:szCs w:val="24"/>
          <w14:textOutline w14:w="6537" w14:cap="flat" w14:cmpd="sng">
            <w14:solidFill>
              <w14:srgbClr w14:val="000000"/>
            </w14:solidFill>
            <w14:prstDash w14:val="solid"/>
            <w14:miter w14:val="0"/>
          </w14:textOutline>
        </w:rPr>
        <w:t>项目编号：</w:t>
      </w:r>
      <w:r>
        <w:rPr>
          <w:rFonts w:ascii="宋体" w:hAnsi="宋体" w:eastAsia="宋体" w:cs="宋体"/>
          <w:sz w:val="24"/>
          <w:szCs w:val="24"/>
          <w:u w:val="single" w:color="auto"/>
        </w:rPr>
        <w:t xml:space="preserve">                      </w:t>
      </w:r>
    </w:p>
    <w:p>
      <w:pPr>
        <w:spacing w:before="233" w:line="220" w:lineRule="auto"/>
        <w:ind w:left="2010"/>
        <w:rPr>
          <w:rFonts w:ascii="宋体" w:hAnsi="宋体" w:eastAsia="宋体" w:cs="宋体"/>
          <w:sz w:val="24"/>
          <w:szCs w:val="24"/>
        </w:rPr>
      </w:pPr>
      <w:r>
        <w:rPr>
          <w:rFonts w:ascii="宋体" w:hAnsi="宋体" w:eastAsia="宋体" w:cs="宋体"/>
          <w:spacing w:val="-2"/>
          <w:sz w:val="24"/>
          <w:szCs w:val="24"/>
          <w14:textOutline w14:w="6537" w14:cap="flat" w14:cmpd="sng">
            <w14:solidFill>
              <w14:srgbClr w14:val="000000"/>
            </w14:solidFill>
            <w14:prstDash w14:val="solid"/>
            <w14:miter w14:val="0"/>
          </w14:textOutline>
        </w:rPr>
        <w:t>计划编号：</w:t>
      </w:r>
      <w:r>
        <w:rPr>
          <w:rFonts w:ascii="宋体" w:hAnsi="宋体" w:eastAsia="宋体" w:cs="宋体"/>
          <w:sz w:val="24"/>
          <w:szCs w:val="24"/>
          <w:u w:val="single" w:color="auto"/>
        </w:rPr>
        <w:t xml:space="preserve">                      </w:t>
      </w: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before="118" w:line="219" w:lineRule="auto"/>
        <w:ind w:left="2009"/>
        <w:rPr>
          <w:rFonts w:ascii="宋体" w:hAnsi="宋体" w:eastAsia="宋体" w:cs="宋体"/>
          <w:sz w:val="24"/>
          <w:szCs w:val="24"/>
        </w:rPr>
      </w:pPr>
      <w:r>
        <w:rPr>
          <w:rFonts w:ascii="宋体" w:hAnsi="宋体" w:eastAsia="宋体" w:cs="宋体"/>
          <w:spacing w:val="-4"/>
          <w:sz w:val="24"/>
          <w:szCs w:val="24"/>
          <w14:textOutline w14:w="6537" w14:cap="flat" w14:cmpd="sng">
            <w14:solidFill>
              <w14:srgbClr w14:val="000000"/>
            </w14:solidFill>
            <w14:prstDash w14:val="solid"/>
            <w14:miter w14:val="0"/>
          </w14:textOutline>
        </w:rPr>
        <w:t>采</w:t>
      </w:r>
      <w:r>
        <w:rPr>
          <w:rFonts w:ascii="宋体" w:hAnsi="宋体" w:eastAsia="宋体" w:cs="宋体"/>
          <w:spacing w:val="-3"/>
          <w:sz w:val="24"/>
          <w:szCs w:val="24"/>
          <w14:textOutline w14:w="6537" w14:cap="flat" w14:cmpd="sng">
            <w14:solidFill>
              <w14:srgbClr w14:val="000000"/>
            </w14:solidFill>
            <w14:prstDash w14:val="solid"/>
            <w14:miter w14:val="0"/>
          </w14:textOutline>
        </w:rPr>
        <w:t>购</w:t>
      </w:r>
      <w:r>
        <w:rPr>
          <w:rFonts w:ascii="宋体" w:hAnsi="宋体" w:eastAsia="宋体" w:cs="宋体"/>
          <w:spacing w:val="-2"/>
          <w:sz w:val="24"/>
          <w:szCs w:val="24"/>
          <w14:textOutline w14:w="6537" w14:cap="flat" w14:cmpd="sng">
            <w14:solidFill>
              <w14:srgbClr w14:val="000000"/>
            </w14:solidFill>
            <w14:prstDash w14:val="solid"/>
            <w14:miter w14:val="0"/>
          </w14:textOutline>
        </w:rPr>
        <w:t>人：</w:t>
      </w:r>
      <w:r>
        <w:rPr>
          <w:rFonts w:ascii="宋体" w:hAnsi="宋体" w:eastAsia="宋体" w:cs="宋体"/>
          <w:sz w:val="24"/>
          <w:szCs w:val="24"/>
          <w:u w:val="single" w:color="auto"/>
        </w:rPr>
        <w:t xml:space="preserve">                        </w:t>
      </w:r>
    </w:p>
    <w:p>
      <w:pPr>
        <w:spacing w:before="235" w:line="219" w:lineRule="auto"/>
        <w:ind w:left="2044"/>
        <w:rPr>
          <w:rFonts w:ascii="宋体" w:hAnsi="宋体" w:eastAsia="宋体" w:cs="宋体"/>
          <w:sz w:val="24"/>
          <w:szCs w:val="24"/>
        </w:rPr>
      </w:pPr>
      <w:r>
        <w:rPr>
          <w:rFonts w:ascii="宋体" w:hAnsi="宋体" w:eastAsia="宋体" w:cs="宋体"/>
          <w:spacing w:val="-9"/>
          <w:sz w:val="24"/>
          <w:szCs w:val="24"/>
          <w14:textOutline w14:w="6537" w14:cap="flat" w14:cmpd="sng">
            <w14:solidFill>
              <w14:srgbClr w14:val="000000"/>
            </w14:solidFill>
            <w14:prstDash w14:val="solid"/>
            <w14:miter w14:val="0"/>
          </w14:textOutline>
        </w:rPr>
        <w:t>中</w:t>
      </w:r>
      <w:r>
        <w:rPr>
          <w:rFonts w:ascii="宋体" w:hAnsi="宋体" w:eastAsia="宋体" w:cs="宋体"/>
          <w:spacing w:val="-7"/>
          <w:sz w:val="24"/>
          <w:szCs w:val="24"/>
          <w14:textOutline w14:w="6537" w14:cap="flat" w14:cmpd="sng">
            <w14:solidFill>
              <w14:srgbClr w14:val="000000"/>
            </w14:solidFill>
            <w14:prstDash w14:val="solid"/>
            <w14:miter w14:val="0"/>
          </w14:textOutline>
        </w:rPr>
        <w:t>标供应商：</w:t>
      </w:r>
      <w:r>
        <w:rPr>
          <w:rFonts w:ascii="宋体" w:hAnsi="宋体" w:eastAsia="宋体" w:cs="宋体"/>
          <w:sz w:val="24"/>
          <w:szCs w:val="24"/>
          <w:u w:val="single" w:color="auto"/>
        </w:rPr>
        <w:t xml:space="preserve">                    </w:t>
      </w: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9" w:line="222" w:lineRule="auto"/>
        <w:ind w:left="2310"/>
        <w:rPr>
          <w:rFonts w:ascii="仿宋" w:hAnsi="仿宋" w:eastAsia="仿宋" w:cs="仿宋"/>
          <w:sz w:val="24"/>
          <w:szCs w:val="24"/>
        </w:rPr>
      </w:pPr>
      <w:r>
        <w:rPr>
          <w:rFonts w:ascii="仿宋" w:hAnsi="仿宋" w:eastAsia="仿宋" w:cs="仿宋"/>
          <w:spacing w:val="-2"/>
          <w:sz w:val="24"/>
          <w:szCs w:val="24"/>
        </w:rPr>
        <w:t>签订日期：</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年</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日</w:t>
      </w:r>
    </w:p>
    <w:p>
      <w:pPr>
        <w:sectPr>
          <w:headerReference r:id="rId15" w:type="default"/>
          <w:footerReference r:id="rId16" w:type="default"/>
          <w:pgSz w:w="11906" w:h="16838"/>
          <w:pgMar w:top="988" w:right="1134" w:bottom="1092" w:left="1123" w:header="718" w:footer="930" w:gutter="0"/>
          <w:pgBorders>
            <w:top w:val="none" w:sz="0" w:space="0"/>
            <w:left w:val="none" w:sz="0" w:space="0"/>
            <w:bottom w:val="none" w:sz="0" w:space="0"/>
            <w:right w:val="none" w:sz="0" w:space="0"/>
          </w:pgBorders>
          <w:pgNumType w:fmt="decimal"/>
          <w:cols w:space="720" w:num="1"/>
        </w:sectPr>
      </w:pPr>
    </w:p>
    <w:p>
      <w:pPr>
        <w:spacing w:before="180" w:line="223" w:lineRule="auto"/>
        <w:ind w:left="4361"/>
        <w:rPr>
          <w:rFonts w:hint="eastAsia" w:ascii="宋体" w:hAnsi="宋体" w:eastAsia="宋体" w:cs="仿宋"/>
          <w:sz w:val="21"/>
          <w:szCs w:val="21"/>
        </w:rPr>
      </w:pPr>
      <w:r>
        <w:rPr>
          <w:rFonts w:hint="eastAsia" w:ascii="宋体" w:hAnsi="宋体" w:eastAsia="宋体"/>
          <w:sz w:val="21"/>
          <w:szCs w:val="21"/>
        </w:rPr>
        <mc:AlternateContent>
          <mc:Choice Requires="wps">
            <w:drawing>
              <wp:anchor distT="0" distB="0" distL="114300" distR="114300" simplePos="0" relativeHeight="251659264" behindDoc="0" locked="0" layoutInCell="0" allowOverlap="1">
                <wp:simplePos x="0" y="0"/>
                <wp:positionH relativeFrom="page">
                  <wp:posOffset>3768725</wp:posOffset>
                </wp:positionH>
                <wp:positionV relativeFrom="page">
                  <wp:posOffset>9985375</wp:posOffset>
                </wp:positionV>
                <wp:extent cx="80645" cy="1289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80645" cy="128905"/>
                        </a:xfrm>
                        <a:prstGeom prst="rect">
                          <a:avLst/>
                        </a:prstGeom>
                        <a:noFill/>
                        <a:ln>
                          <a:noFill/>
                        </a:ln>
                      </wps:spPr>
                      <wps:txbx>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xbxContent>
                      </wps:txbx>
                      <wps:bodyPr lIns="0" tIns="0" rIns="0" bIns="0" upright="1"/>
                    </wps:wsp>
                  </a:graphicData>
                </a:graphic>
              </wp:anchor>
            </w:drawing>
          </mc:Choice>
          <mc:Fallback>
            <w:pict>
              <v:shape id="_x0000_s1026" o:spid="_x0000_s1026" o:spt="202" type="#_x0000_t202" style="position:absolute;left:0pt;margin-left:296.75pt;margin-top:786.25pt;height:10.15pt;width:6.35pt;mso-position-horizontal-relative:page;mso-position-vertical-relative:page;z-index:251659264;mso-width-relative:page;mso-height-relative:page;" filled="f" stroked="f" coordsize="21600,21600" o:allowincell="f" o:gfxdata="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uTSz9sAAAANAQAADwAAAAAAAAABACAAAAAiAAAAZHJzL2Rvd25yZXYueG1sUEsB&#10;AhQAFAAAAAgAh07iQNhJISC5AQAAcAMAAA4AAAAAAAAAAQAgAAAAKgEAAGRycy9lMm9Eb2MueG1s&#10;UEsFBgAAAAAGAAYAWQEAAFUFAAAAAA==&#10;">
                <v:fill on="f" focussize="0,0"/>
                <v:stroke on="f"/>
                <v:imagedata o:title=""/>
                <o:lock v:ext="edit" aspectratio="f"/>
                <v:textbox inset="0mm,0mm,0mm,0mm">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xbxContent>
                </v:textbox>
              </v:shape>
            </w:pict>
          </mc:Fallback>
        </mc:AlternateContent>
      </w:r>
      <w:r>
        <w:rPr>
          <w:rFonts w:hint="eastAsia" w:ascii="宋体" w:hAnsi="宋体" w:eastAsia="宋体" w:cs="仿宋"/>
          <w:spacing w:val="-6"/>
          <w:sz w:val="21"/>
          <w:szCs w:val="21"/>
          <w14:textOutline w14:w="4358" w14:cap="flat" w14:cmpd="sng">
            <w14:solidFill>
              <w14:srgbClr w14:val="000000"/>
            </w14:solidFill>
            <w14:prstDash w14:val="solid"/>
            <w14:miter w14:val="0"/>
          </w14:textOutline>
        </w:rPr>
        <w:t>合</w:t>
      </w:r>
      <w:r>
        <w:rPr>
          <w:rFonts w:hint="eastAsia" w:ascii="宋体" w:hAnsi="宋体" w:eastAsia="宋体" w:cs="仿宋"/>
          <w:spacing w:val="-5"/>
          <w:sz w:val="21"/>
          <w:szCs w:val="21"/>
          <w14:textOutline w14:w="4358" w14:cap="flat" w14:cmpd="sng">
            <w14:solidFill>
              <w14:srgbClr w14:val="000000"/>
            </w14:solidFill>
            <w14:prstDash w14:val="solid"/>
            <w14:miter w14:val="0"/>
          </w14:textOutline>
        </w:rPr>
        <w:t>同目录</w:t>
      </w:r>
    </w:p>
    <w:p>
      <w:pPr>
        <w:spacing w:line="316" w:lineRule="auto"/>
        <w:rPr>
          <w:rFonts w:hint="eastAsia" w:ascii="宋体" w:hAnsi="宋体" w:eastAsia="宋体"/>
          <w:sz w:val="21"/>
          <w:szCs w:val="21"/>
        </w:rPr>
      </w:pPr>
    </w:p>
    <w:p>
      <w:pPr>
        <w:spacing w:line="316" w:lineRule="auto"/>
        <w:rPr>
          <w:rFonts w:hint="eastAsia" w:ascii="宋体" w:hAnsi="宋体" w:eastAsia="宋体"/>
          <w:sz w:val="21"/>
          <w:szCs w:val="21"/>
        </w:rPr>
      </w:pPr>
    </w:p>
    <w:p>
      <w:pPr>
        <w:spacing w:line="316" w:lineRule="auto"/>
        <w:rPr>
          <w:rFonts w:hint="eastAsia" w:ascii="宋体" w:hAnsi="宋体" w:eastAsia="宋体"/>
          <w:sz w:val="21"/>
          <w:szCs w:val="21"/>
        </w:rPr>
      </w:pPr>
    </w:p>
    <w:p>
      <w:pPr>
        <w:spacing w:before="78" w:line="224" w:lineRule="auto"/>
        <w:ind w:left="19"/>
        <w:rPr>
          <w:rFonts w:hint="eastAsia" w:ascii="宋体" w:hAnsi="宋体" w:eastAsia="宋体" w:cs="仿宋"/>
          <w:sz w:val="21"/>
          <w:szCs w:val="21"/>
        </w:rPr>
      </w:pPr>
      <w:bookmarkStart w:id="296" w:name="_Toc15803"/>
      <w:bookmarkStart w:id="297" w:name="_Toc26857"/>
      <w:r>
        <w:rPr>
          <w:rFonts w:hint="eastAsia" w:ascii="宋体" w:hAnsi="宋体" w:eastAsia="宋体" w:cs="仿宋"/>
          <w:spacing w:val="-1"/>
          <w:sz w:val="21"/>
          <w:szCs w:val="21"/>
        </w:rPr>
        <w:t>一、第一部分 合同书…………………………</w:t>
      </w:r>
      <w:r>
        <w:rPr>
          <w:rFonts w:hint="eastAsia" w:ascii="宋体" w:hAnsi="宋体" w:eastAsia="宋体" w:cs="仿宋"/>
          <w:sz w:val="21"/>
          <w:szCs w:val="21"/>
        </w:rPr>
        <w:t>………………………………… (页码)</w:t>
      </w:r>
      <w:bookmarkEnd w:id="296"/>
      <w:bookmarkEnd w:id="297"/>
    </w:p>
    <w:p>
      <w:pPr>
        <w:spacing w:before="174" w:line="224" w:lineRule="auto"/>
        <w:ind w:left="23"/>
        <w:rPr>
          <w:rFonts w:hint="eastAsia" w:ascii="宋体" w:hAnsi="宋体" w:eastAsia="宋体" w:cs="仿宋"/>
          <w:sz w:val="21"/>
          <w:szCs w:val="21"/>
        </w:rPr>
      </w:pPr>
      <w:bookmarkStart w:id="298" w:name="_Toc4472"/>
      <w:bookmarkStart w:id="299" w:name="_Toc26087"/>
      <w:r>
        <w:rPr>
          <w:rFonts w:hint="eastAsia" w:ascii="宋体" w:hAnsi="宋体" w:eastAsia="宋体" w:cs="仿宋"/>
          <w:spacing w:val="-1"/>
          <w:sz w:val="21"/>
          <w:szCs w:val="21"/>
        </w:rPr>
        <w:t>二、第二部分 合同一般条款……………………………</w:t>
      </w:r>
      <w:r>
        <w:rPr>
          <w:rFonts w:hint="eastAsia" w:ascii="宋体" w:hAnsi="宋体" w:eastAsia="宋体" w:cs="仿宋"/>
          <w:sz w:val="21"/>
          <w:szCs w:val="21"/>
        </w:rPr>
        <w:t>……………………… (页码)</w:t>
      </w:r>
      <w:bookmarkEnd w:id="298"/>
      <w:bookmarkEnd w:id="299"/>
    </w:p>
    <w:p>
      <w:pPr>
        <w:spacing w:before="177" w:line="223" w:lineRule="auto"/>
        <w:ind w:left="22"/>
        <w:rPr>
          <w:rFonts w:hint="eastAsia" w:ascii="宋体" w:hAnsi="宋体" w:eastAsia="宋体" w:cs="仿宋"/>
          <w:sz w:val="21"/>
          <w:szCs w:val="21"/>
        </w:rPr>
      </w:pPr>
      <w:bookmarkStart w:id="300" w:name="_Toc22253"/>
      <w:bookmarkStart w:id="301" w:name="_Toc12180"/>
      <w:r>
        <w:rPr>
          <w:rFonts w:hint="eastAsia" w:ascii="宋体" w:hAnsi="宋体" w:eastAsia="宋体" w:cs="仿宋"/>
          <w:spacing w:val="-1"/>
          <w:sz w:val="21"/>
          <w:szCs w:val="21"/>
        </w:rPr>
        <w:t>三、第三部分 合同专用条款…………………………</w:t>
      </w:r>
      <w:r>
        <w:rPr>
          <w:rFonts w:hint="eastAsia" w:ascii="宋体" w:hAnsi="宋体" w:eastAsia="宋体" w:cs="仿宋"/>
          <w:sz w:val="21"/>
          <w:szCs w:val="21"/>
        </w:rPr>
        <w:t>………………………… (页码)</w:t>
      </w:r>
      <w:bookmarkEnd w:id="300"/>
      <w:bookmarkEnd w:id="301"/>
    </w:p>
    <w:p>
      <w:pPr>
        <w:spacing w:before="176" w:line="222" w:lineRule="auto"/>
        <w:ind w:left="44"/>
        <w:rPr>
          <w:rFonts w:hint="eastAsia" w:ascii="宋体" w:hAnsi="宋体" w:eastAsia="宋体" w:cs="仿宋"/>
          <w:sz w:val="21"/>
          <w:szCs w:val="21"/>
        </w:rPr>
      </w:pPr>
      <w:bookmarkStart w:id="302" w:name="_Toc8121"/>
      <w:bookmarkStart w:id="303" w:name="_Toc2056"/>
      <w:r>
        <w:rPr>
          <w:rFonts w:hint="eastAsia" w:ascii="宋体" w:hAnsi="宋体" w:eastAsia="宋体" w:cs="仿宋"/>
          <w:spacing w:val="-2"/>
          <w:sz w:val="21"/>
          <w:szCs w:val="21"/>
        </w:rPr>
        <w:t xml:space="preserve">四、第四部分 </w:t>
      </w:r>
      <w:r>
        <w:rPr>
          <w:rFonts w:hint="eastAsia" w:ascii="宋体" w:hAnsi="宋体" w:eastAsia="宋体" w:cs="仿宋"/>
          <w:spacing w:val="-1"/>
          <w:sz w:val="21"/>
          <w:szCs w:val="21"/>
        </w:rPr>
        <w:t>合同附件………………………………………………………… (页码)</w:t>
      </w:r>
      <w:bookmarkEnd w:id="302"/>
      <w:bookmarkEnd w:id="303"/>
    </w:p>
    <w:p>
      <w:pPr>
        <w:rPr>
          <w:rFonts w:hint="eastAsia" w:ascii="宋体" w:hAnsi="宋体" w:eastAsia="宋体"/>
          <w:sz w:val="21"/>
          <w:szCs w:val="21"/>
        </w:rPr>
        <w:sectPr>
          <w:headerReference r:id="rId17" w:type="default"/>
          <w:footerReference r:id="rId18" w:type="default"/>
          <w:pgSz w:w="11906" w:h="16838"/>
          <w:pgMar w:top="988" w:right="1134" w:bottom="1089" w:left="1132" w:header="718" w:footer="930" w:gutter="0"/>
          <w:pgBorders>
            <w:top w:val="none" w:sz="0" w:space="0"/>
            <w:left w:val="none" w:sz="0" w:space="0"/>
            <w:bottom w:val="none" w:sz="0" w:space="0"/>
            <w:right w:val="none" w:sz="0" w:space="0"/>
          </w:pgBorders>
          <w:pgNumType w:fmt="decimal"/>
          <w:cols w:space="720" w:num="1"/>
        </w:sectPr>
      </w:pPr>
    </w:p>
    <w:p>
      <w:pPr>
        <w:spacing w:before="185" w:line="223" w:lineRule="auto"/>
        <w:ind w:left="4285"/>
        <w:rPr>
          <w:rFonts w:hint="eastAsia" w:ascii="宋体" w:hAnsi="宋体" w:eastAsia="宋体" w:cs="仿宋"/>
          <w:sz w:val="21"/>
          <w:szCs w:val="21"/>
        </w:rPr>
      </w:pPr>
      <w:bookmarkStart w:id="304" w:name="_Toc27795"/>
      <w:bookmarkStart w:id="305" w:name="_Toc29601"/>
      <w:r>
        <w:rPr>
          <w:rFonts w:hint="eastAsia" w:ascii="宋体" w:hAnsi="宋体" w:eastAsia="宋体" w:cs="仿宋"/>
          <w:spacing w:val="-3"/>
          <w:sz w:val="21"/>
          <w:szCs w:val="21"/>
          <w14:textOutline w14:w="5103" w14:cap="flat" w14:cmpd="sng">
            <w14:solidFill>
              <w14:srgbClr w14:val="000000"/>
            </w14:solidFill>
            <w14:prstDash w14:val="solid"/>
            <w14:miter w14:val="0"/>
          </w14:textOutline>
        </w:rPr>
        <w:t>第一部分</w:t>
      </w:r>
      <w:r>
        <w:rPr>
          <w:rFonts w:hint="eastAsia" w:ascii="宋体" w:hAnsi="宋体" w:eastAsia="宋体" w:cs="仿宋"/>
          <w:spacing w:val="-3"/>
          <w:sz w:val="21"/>
          <w:szCs w:val="21"/>
        </w:rPr>
        <w:t xml:space="preserve"> </w:t>
      </w:r>
      <w:r>
        <w:rPr>
          <w:rFonts w:hint="eastAsia" w:ascii="宋体" w:hAnsi="宋体" w:eastAsia="宋体" w:cs="仿宋"/>
          <w:spacing w:val="-3"/>
          <w:sz w:val="21"/>
          <w:szCs w:val="21"/>
          <w14:textOutline w14:w="5103" w14:cap="flat" w14:cmpd="sng">
            <w14:solidFill>
              <w14:srgbClr w14:val="000000"/>
            </w14:solidFill>
            <w14:prstDash w14:val="solid"/>
            <w14:miter w14:val="0"/>
          </w14:textOutline>
        </w:rPr>
        <w:t>合同书</w:t>
      </w:r>
      <w:bookmarkEnd w:id="304"/>
      <w:bookmarkEnd w:id="305"/>
    </w:p>
    <w:p>
      <w:pPr>
        <w:tabs>
          <w:tab w:val="left" w:pos="1100"/>
        </w:tabs>
        <w:spacing w:before="293" w:line="382" w:lineRule="auto"/>
        <w:ind w:left="15" w:right="72" w:firstLine="464"/>
        <w:rPr>
          <w:rFonts w:hint="eastAsia" w:ascii="宋体" w:hAnsi="宋体" w:eastAsia="宋体" w:cs="仿宋"/>
          <w:sz w:val="21"/>
          <w:szCs w:val="21"/>
        </w:rPr>
      </w:pPr>
      <w:r>
        <w:rPr>
          <w:rFonts w:hint="eastAsia" w:ascii="宋体" w:hAnsi="宋体" w:eastAsia="宋体" w:cs="仿宋"/>
          <w:sz w:val="21"/>
          <w:szCs w:val="21"/>
          <w:u w:val="single" w:color="auto"/>
        </w:rPr>
        <w:tab/>
      </w:r>
      <w:r>
        <w:rPr>
          <w:rFonts w:hint="eastAsia" w:ascii="宋体" w:hAnsi="宋体" w:eastAsia="宋体" w:cs="仿宋"/>
          <w:spacing w:val="-2"/>
          <w:sz w:val="21"/>
          <w:szCs w:val="21"/>
        </w:rPr>
        <w:t>年</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月</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日，</w:t>
      </w:r>
      <w:r>
        <w:rPr>
          <w:rFonts w:hint="eastAsia" w:ascii="宋体" w:hAnsi="宋体" w:eastAsia="宋体" w:cs="仿宋"/>
          <w:spacing w:val="-2"/>
          <w:sz w:val="21"/>
          <w:szCs w:val="21"/>
          <w:u w:val="single" w:color="auto"/>
        </w:rPr>
        <w:t xml:space="preserve">  (采购人名称)   </w:t>
      </w:r>
      <w:r>
        <w:rPr>
          <w:rFonts w:hint="eastAsia" w:ascii="宋体" w:hAnsi="宋体" w:eastAsia="宋体" w:cs="仿宋"/>
          <w:spacing w:val="-2"/>
          <w:sz w:val="21"/>
          <w:szCs w:val="21"/>
        </w:rPr>
        <w:t xml:space="preserve"> 以</w:t>
      </w:r>
      <w:r>
        <w:rPr>
          <w:rFonts w:hint="eastAsia" w:ascii="宋体" w:hAnsi="宋体" w:eastAsia="宋体" w:cs="仿宋"/>
          <w:spacing w:val="-2"/>
          <w:sz w:val="21"/>
          <w:szCs w:val="21"/>
          <w:u w:val="single" w:color="auto"/>
        </w:rPr>
        <w:t xml:space="preserve">   公开招标方式  </w:t>
      </w:r>
      <w:r>
        <w:rPr>
          <w:rFonts w:hint="eastAsia" w:ascii="宋体" w:hAnsi="宋体" w:eastAsia="宋体" w:cs="仿宋"/>
          <w:spacing w:val="-2"/>
          <w:sz w:val="21"/>
          <w:szCs w:val="21"/>
        </w:rPr>
        <w:t xml:space="preserve"> 对</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项目进行</w:t>
      </w:r>
      <w:r>
        <w:rPr>
          <w:rFonts w:hint="eastAsia" w:ascii="宋体" w:hAnsi="宋体" w:eastAsia="宋体" w:cs="仿宋"/>
          <w:sz w:val="21"/>
          <w:szCs w:val="21"/>
        </w:rPr>
        <w:t xml:space="preserve"> </w:t>
      </w:r>
      <w:r>
        <w:rPr>
          <w:rFonts w:hint="eastAsia" w:ascii="宋体" w:hAnsi="宋体" w:eastAsia="宋体" w:cs="仿宋"/>
          <w:spacing w:val="-8"/>
          <w:sz w:val="21"/>
          <w:szCs w:val="21"/>
        </w:rPr>
        <w:t>了采购。</w:t>
      </w:r>
      <w:r>
        <w:rPr>
          <w:rFonts w:hint="eastAsia" w:ascii="宋体" w:hAnsi="宋体" w:eastAsia="宋体" w:cs="仿宋"/>
          <w:spacing w:val="-5"/>
          <w:sz w:val="21"/>
          <w:szCs w:val="21"/>
        </w:rPr>
        <w:t>经</w:t>
      </w:r>
      <w:r>
        <w:rPr>
          <w:rFonts w:hint="eastAsia" w:ascii="宋体" w:hAnsi="宋体" w:eastAsia="宋体" w:cs="仿宋"/>
          <w:spacing w:val="-4"/>
          <w:sz w:val="21"/>
          <w:szCs w:val="21"/>
          <w:u w:val="single" w:color="auto"/>
        </w:rPr>
        <w:t xml:space="preserve">    (相关评定主体名称)    </w:t>
      </w:r>
      <w:r>
        <w:rPr>
          <w:rFonts w:hint="eastAsia" w:ascii="宋体" w:hAnsi="宋体" w:eastAsia="宋体" w:cs="仿宋"/>
          <w:spacing w:val="-4"/>
          <w:sz w:val="21"/>
          <w:szCs w:val="21"/>
        </w:rPr>
        <w:t xml:space="preserve"> 评定，</w:t>
      </w:r>
      <w:r>
        <w:rPr>
          <w:rFonts w:hint="eastAsia" w:ascii="宋体" w:hAnsi="宋体" w:eastAsia="宋体" w:cs="仿宋"/>
          <w:spacing w:val="-4"/>
          <w:sz w:val="21"/>
          <w:szCs w:val="21"/>
          <w:u w:val="single" w:color="auto"/>
        </w:rPr>
        <w:t xml:space="preserve">    (中标人名称) </w:t>
      </w:r>
      <w:r>
        <w:rPr>
          <w:rFonts w:hint="eastAsia" w:ascii="宋体" w:hAnsi="宋体" w:eastAsia="宋体" w:cs="仿宋"/>
          <w:spacing w:val="-4"/>
          <w:sz w:val="21"/>
          <w:szCs w:val="21"/>
        </w:rPr>
        <w:t>为该项目中标人。现于中</w:t>
      </w:r>
      <w:r>
        <w:rPr>
          <w:rFonts w:hint="eastAsia" w:ascii="宋体" w:hAnsi="宋体" w:eastAsia="宋体" w:cs="仿宋"/>
          <w:sz w:val="21"/>
          <w:szCs w:val="21"/>
        </w:rPr>
        <w:t xml:space="preserve"> </w:t>
      </w:r>
      <w:r>
        <w:rPr>
          <w:rFonts w:hint="eastAsia" w:ascii="宋体" w:hAnsi="宋体" w:eastAsia="宋体" w:cs="仿宋"/>
          <w:spacing w:val="-8"/>
          <w:sz w:val="21"/>
          <w:szCs w:val="21"/>
        </w:rPr>
        <w:t>标通知书发出之</w:t>
      </w:r>
      <w:r>
        <w:rPr>
          <w:rFonts w:hint="eastAsia" w:ascii="宋体" w:hAnsi="宋体" w:eastAsia="宋体" w:cs="仿宋"/>
          <w:spacing w:val="-5"/>
          <w:sz w:val="21"/>
          <w:szCs w:val="21"/>
        </w:rPr>
        <w:t>日</w:t>
      </w:r>
      <w:r>
        <w:rPr>
          <w:rFonts w:hint="eastAsia" w:ascii="宋体" w:hAnsi="宋体" w:eastAsia="宋体" w:cs="仿宋"/>
          <w:spacing w:val="-4"/>
          <w:sz w:val="21"/>
          <w:szCs w:val="21"/>
        </w:rPr>
        <w:t>起</w:t>
      </w:r>
      <w:r>
        <w:rPr>
          <w:rFonts w:hint="eastAsia" w:ascii="宋体" w:hAnsi="宋体" w:eastAsia="宋体" w:cs="仿宋"/>
          <w:spacing w:val="-4"/>
          <w:sz w:val="21"/>
          <w:szCs w:val="21"/>
          <w:u w:val="single" w:color="auto"/>
        </w:rPr>
        <w:t xml:space="preserve">    </w:t>
      </w:r>
      <w:r>
        <w:rPr>
          <w:rFonts w:hint="eastAsia" w:ascii="宋体" w:hAnsi="宋体" w:eastAsia="宋体" w:cs="仿宋"/>
          <w:spacing w:val="-4"/>
          <w:sz w:val="21"/>
          <w:szCs w:val="21"/>
        </w:rPr>
        <w:t>日内，按照采购文件确</w:t>
      </w:r>
      <w:r>
        <w:rPr>
          <w:rFonts w:hint="eastAsia" w:ascii="宋体" w:hAnsi="宋体" w:eastAsia="宋体" w:cs="仿宋"/>
          <w:sz w:val="21"/>
          <w:szCs w:val="21"/>
        </w:rPr>
        <w:t xml:space="preserve"> </w:t>
      </w:r>
      <w:r>
        <w:rPr>
          <w:rFonts w:hint="eastAsia" w:ascii="宋体" w:hAnsi="宋体" w:eastAsia="宋体" w:cs="仿宋"/>
          <w:spacing w:val="-2"/>
          <w:sz w:val="21"/>
          <w:szCs w:val="21"/>
        </w:rPr>
        <w:t>定的事项签订</w:t>
      </w:r>
      <w:r>
        <w:rPr>
          <w:rFonts w:hint="eastAsia" w:ascii="宋体" w:hAnsi="宋体" w:eastAsia="宋体" w:cs="仿宋"/>
          <w:spacing w:val="-1"/>
          <w:sz w:val="21"/>
          <w:szCs w:val="21"/>
        </w:rPr>
        <w:t>本合同。</w:t>
      </w:r>
    </w:p>
    <w:p>
      <w:pPr>
        <w:spacing w:line="382" w:lineRule="auto"/>
        <w:ind w:left="15" w:firstLine="481"/>
        <w:rPr>
          <w:rFonts w:hint="eastAsia" w:ascii="宋体" w:hAnsi="宋体" w:eastAsia="宋体" w:cs="仿宋"/>
          <w:sz w:val="21"/>
          <w:szCs w:val="21"/>
        </w:rPr>
      </w:pPr>
      <w:r>
        <w:rPr>
          <w:rFonts w:hint="eastAsia" w:ascii="宋体" w:hAnsi="宋体" w:eastAsia="宋体" w:cs="仿宋"/>
          <w:spacing w:val="-18"/>
          <w:sz w:val="21"/>
          <w:szCs w:val="21"/>
        </w:rPr>
        <w:t>根据</w:t>
      </w:r>
      <w:r>
        <w:rPr>
          <w:rFonts w:hint="eastAsia" w:ascii="宋体" w:hAnsi="宋体" w:eastAsia="宋体" w:cs="仿宋"/>
          <w:spacing w:val="-17"/>
          <w:sz w:val="21"/>
          <w:szCs w:val="21"/>
        </w:rPr>
        <w:t>《</w:t>
      </w:r>
      <w:r>
        <w:rPr>
          <w:rFonts w:hint="eastAsia" w:ascii="宋体" w:hAnsi="宋体" w:eastAsia="宋体" w:cs="仿宋"/>
          <w:spacing w:val="-9"/>
          <w:sz w:val="21"/>
          <w:szCs w:val="21"/>
        </w:rPr>
        <w:t>中华人民共和国民法典》、《中华人民共和国政府采购法》等相关法律法规之规定，</w:t>
      </w:r>
      <w:r>
        <w:rPr>
          <w:rFonts w:hint="eastAsia" w:ascii="宋体" w:hAnsi="宋体" w:eastAsia="宋体" w:cs="仿宋"/>
          <w:sz w:val="21"/>
          <w:szCs w:val="21"/>
        </w:rPr>
        <w:t xml:space="preserve"> </w:t>
      </w:r>
      <w:r>
        <w:rPr>
          <w:rFonts w:hint="eastAsia" w:ascii="宋体" w:hAnsi="宋体" w:eastAsia="宋体" w:cs="仿宋"/>
          <w:spacing w:val="-7"/>
          <w:sz w:val="21"/>
          <w:szCs w:val="21"/>
        </w:rPr>
        <w:t>按照平等、自愿、公平和诚实信用的原则，经</w:t>
      </w:r>
      <w:r>
        <w:rPr>
          <w:rFonts w:hint="eastAsia" w:ascii="宋体" w:hAnsi="宋体" w:eastAsia="宋体" w:cs="仿宋"/>
          <w:spacing w:val="-7"/>
          <w:sz w:val="21"/>
          <w:szCs w:val="21"/>
          <w:u w:val="single" w:color="auto"/>
        </w:rPr>
        <w:t xml:space="preserve">   (采购人名称)   </w:t>
      </w:r>
      <w:r>
        <w:rPr>
          <w:rFonts w:hint="eastAsia" w:ascii="宋体" w:hAnsi="宋体" w:eastAsia="宋体" w:cs="仿宋"/>
          <w:spacing w:val="-7"/>
          <w:sz w:val="21"/>
          <w:szCs w:val="21"/>
        </w:rPr>
        <w:t xml:space="preserve"> (以下简称：甲方)和</w:t>
      </w:r>
      <w:r>
        <w:rPr>
          <w:rFonts w:hint="eastAsia" w:ascii="宋体" w:hAnsi="宋体" w:eastAsia="宋体" w:cs="仿宋"/>
          <w:spacing w:val="-7"/>
          <w:sz w:val="21"/>
          <w:szCs w:val="21"/>
          <w:u w:val="single" w:color="auto"/>
        </w:rPr>
        <w:t xml:space="preserve">   </w:t>
      </w:r>
      <w:r>
        <w:rPr>
          <w:rFonts w:hint="eastAsia" w:ascii="宋体" w:hAnsi="宋体" w:eastAsia="宋体" w:cs="仿宋"/>
          <w:spacing w:val="-6"/>
          <w:sz w:val="21"/>
          <w:szCs w:val="21"/>
          <w:u w:val="single" w:color="auto"/>
        </w:rPr>
        <w:t>(</w:t>
      </w:r>
      <w:r>
        <w:rPr>
          <w:rFonts w:hint="eastAsia" w:ascii="宋体" w:hAnsi="宋体" w:eastAsia="宋体" w:cs="仿宋"/>
          <w:sz w:val="21"/>
          <w:szCs w:val="21"/>
          <w:u w:val="single" w:color="auto"/>
        </w:rPr>
        <w:t>中</w:t>
      </w:r>
      <w:r>
        <w:rPr>
          <w:rFonts w:hint="eastAsia" w:ascii="宋体" w:hAnsi="宋体" w:eastAsia="宋体" w:cs="仿宋"/>
          <w:sz w:val="21"/>
          <w:szCs w:val="21"/>
        </w:rPr>
        <w:t xml:space="preserve"> </w:t>
      </w:r>
      <w:r>
        <w:rPr>
          <w:rFonts w:hint="eastAsia" w:ascii="宋体" w:hAnsi="宋体" w:eastAsia="宋体" w:cs="仿宋"/>
          <w:spacing w:val="-6"/>
          <w:sz w:val="21"/>
          <w:szCs w:val="21"/>
          <w:u w:val="single" w:color="auto"/>
        </w:rPr>
        <w:t xml:space="preserve">标人名称)    </w:t>
      </w:r>
      <w:r>
        <w:rPr>
          <w:rFonts w:hint="eastAsia" w:ascii="宋体" w:hAnsi="宋体" w:eastAsia="宋体" w:cs="仿宋"/>
          <w:spacing w:val="-6"/>
          <w:sz w:val="21"/>
          <w:szCs w:val="21"/>
        </w:rPr>
        <w:t xml:space="preserve"> (</w:t>
      </w:r>
      <w:r>
        <w:rPr>
          <w:rFonts w:hint="eastAsia" w:ascii="宋体" w:hAnsi="宋体" w:eastAsia="宋体" w:cs="仿宋"/>
          <w:spacing w:val="-3"/>
          <w:sz w:val="21"/>
          <w:szCs w:val="21"/>
        </w:rPr>
        <w:t>以下简称：乙方)协商一致，约定以下合同条款，以兹共同遵守、全面履行。</w:t>
      </w:r>
    </w:p>
    <w:p>
      <w:pPr>
        <w:spacing w:line="222" w:lineRule="auto"/>
        <w:ind w:left="506"/>
        <w:outlineLvl w:val="6"/>
        <w:rPr>
          <w:rFonts w:hint="eastAsia" w:ascii="宋体" w:hAnsi="宋体" w:eastAsia="宋体" w:cs="仿宋"/>
          <w:sz w:val="21"/>
          <w:szCs w:val="21"/>
        </w:rPr>
      </w:pP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1.1</w:t>
      </w:r>
      <w:r>
        <w:rPr>
          <w:rFonts w:hint="eastAsia" w:ascii="宋体" w:hAnsi="宋体" w:eastAsia="宋体" w:cs="仿宋"/>
          <w:spacing w:val="-2"/>
          <w:sz w:val="21"/>
          <w:szCs w:val="21"/>
        </w:rPr>
        <w:t xml:space="preserve"> </w:t>
      </w: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合同组成部</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分</w:t>
      </w:r>
    </w:p>
    <w:p>
      <w:pPr>
        <w:spacing w:before="205" w:line="382" w:lineRule="auto"/>
        <w:ind w:left="15" w:right="79" w:firstLine="484"/>
        <w:rPr>
          <w:rFonts w:hint="eastAsia" w:ascii="宋体" w:hAnsi="宋体" w:eastAsia="宋体" w:cs="仿宋"/>
          <w:sz w:val="21"/>
          <w:szCs w:val="21"/>
        </w:rPr>
      </w:pPr>
      <w:r>
        <w:rPr>
          <w:rFonts w:hint="eastAsia" w:ascii="宋体" w:hAnsi="宋体" w:eastAsia="宋体" w:cs="仿宋"/>
          <w:spacing w:val="1"/>
          <w:sz w:val="21"/>
          <w:szCs w:val="21"/>
        </w:rPr>
        <w:t>下列文件为本合同的组</w:t>
      </w:r>
      <w:r>
        <w:rPr>
          <w:rFonts w:hint="eastAsia" w:ascii="宋体" w:hAnsi="宋体" w:eastAsia="宋体" w:cs="仿宋"/>
          <w:sz w:val="21"/>
          <w:szCs w:val="21"/>
        </w:rPr>
        <w:t xml:space="preserve">成部分，并构成一个整体，需综合解释、相互补充。如果下列文 </w:t>
      </w:r>
      <w:r>
        <w:rPr>
          <w:rFonts w:hint="eastAsia" w:ascii="宋体" w:hAnsi="宋体" w:eastAsia="宋体" w:cs="仿宋"/>
          <w:spacing w:val="1"/>
          <w:sz w:val="21"/>
          <w:szCs w:val="21"/>
        </w:rPr>
        <w:t>件内容出现不一致的情形，在保证</w:t>
      </w:r>
      <w:r>
        <w:rPr>
          <w:rFonts w:hint="eastAsia" w:ascii="宋体" w:hAnsi="宋体" w:eastAsia="宋体" w:cs="仿宋"/>
          <w:sz w:val="21"/>
          <w:szCs w:val="21"/>
        </w:rPr>
        <w:t xml:space="preserve">按照采购文件确定的事项的前提下，组成本合同的多个文 </w:t>
      </w:r>
      <w:r>
        <w:rPr>
          <w:rFonts w:hint="eastAsia" w:ascii="宋体" w:hAnsi="宋体" w:eastAsia="宋体" w:cs="仿宋"/>
          <w:spacing w:val="-2"/>
          <w:sz w:val="21"/>
          <w:szCs w:val="21"/>
        </w:rPr>
        <w:t>件的优先适</w:t>
      </w:r>
      <w:r>
        <w:rPr>
          <w:rFonts w:hint="eastAsia" w:ascii="宋体" w:hAnsi="宋体" w:eastAsia="宋体" w:cs="仿宋"/>
          <w:spacing w:val="-1"/>
          <w:sz w:val="21"/>
          <w:szCs w:val="21"/>
        </w:rPr>
        <w:t>用顺序如下：</w:t>
      </w:r>
    </w:p>
    <w:p>
      <w:pPr>
        <w:spacing w:before="1" w:line="221" w:lineRule="auto"/>
        <w:ind w:left="506"/>
        <w:rPr>
          <w:rFonts w:hint="eastAsia" w:ascii="宋体" w:hAnsi="宋体" w:eastAsia="宋体" w:cs="仿宋"/>
          <w:sz w:val="21"/>
          <w:szCs w:val="21"/>
        </w:rPr>
      </w:pPr>
      <w:r>
        <w:rPr>
          <w:rFonts w:hint="eastAsia" w:ascii="宋体" w:hAnsi="宋体" w:eastAsia="宋体" w:cs="仿宋"/>
          <w:spacing w:val="-2"/>
          <w:sz w:val="21"/>
          <w:szCs w:val="21"/>
        </w:rPr>
        <w:t xml:space="preserve">1.1.1 </w:t>
      </w:r>
      <w:r>
        <w:rPr>
          <w:rFonts w:hint="eastAsia" w:ascii="宋体" w:hAnsi="宋体" w:eastAsia="宋体" w:cs="仿宋"/>
          <w:spacing w:val="-1"/>
          <w:sz w:val="21"/>
          <w:szCs w:val="21"/>
        </w:rPr>
        <w:t>本合同及其补充合同、变更协议；</w:t>
      </w:r>
    </w:p>
    <w:p>
      <w:pPr>
        <w:spacing w:before="209" w:line="222" w:lineRule="auto"/>
        <w:ind w:left="506"/>
        <w:rPr>
          <w:rFonts w:hint="eastAsia" w:ascii="宋体" w:hAnsi="宋体" w:eastAsia="宋体" w:cs="仿宋"/>
          <w:sz w:val="21"/>
          <w:szCs w:val="21"/>
        </w:rPr>
      </w:pPr>
      <w:r>
        <w:rPr>
          <w:rFonts w:hint="eastAsia" w:ascii="宋体" w:hAnsi="宋体" w:eastAsia="宋体" w:cs="仿宋"/>
          <w:spacing w:val="-4"/>
          <w:sz w:val="21"/>
          <w:szCs w:val="21"/>
        </w:rPr>
        <w:t>1</w:t>
      </w:r>
      <w:r>
        <w:rPr>
          <w:rFonts w:hint="eastAsia" w:ascii="宋体" w:hAnsi="宋体" w:eastAsia="宋体" w:cs="仿宋"/>
          <w:spacing w:val="-3"/>
          <w:sz w:val="21"/>
          <w:szCs w:val="21"/>
        </w:rPr>
        <w:t>.</w:t>
      </w:r>
      <w:r>
        <w:rPr>
          <w:rFonts w:hint="eastAsia" w:ascii="宋体" w:hAnsi="宋体" w:eastAsia="宋体" w:cs="仿宋"/>
          <w:spacing w:val="-2"/>
          <w:sz w:val="21"/>
          <w:szCs w:val="21"/>
        </w:rPr>
        <w:t>1.2 中标通知书；</w:t>
      </w:r>
    </w:p>
    <w:p>
      <w:pPr>
        <w:spacing w:before="208" w:line="222" w:lineRule="auto"/>
        <w:ind w:left="506"/>
        <w:rPr>
          <w:rFonts w:hint="eastAsia" w:ascii="宋体" w:hAnsi="宋体" w:eastAsia="宋体" w:cs="仿宋"/>
          <w:sz w:val="21"/>
          <w:szCs w:val="21"/>
        </w:rPr>
      </w:pPr>
      <w:r>
        <w:rPr>
          <w:rFonts w:hint="eastAsia" w:ascii="宋体" w:hAnsi="宋体" w:eastAsia="宋体" w:cs="仿宋"/>
          <w:spacing w:val="-2"/>
          <w:sz w:val="21"/>
          <w:szCs w:val="21"/>
        </w:rPr>
        <w:t>1.1.3 投标文件及“投</w:t>
      </w:r>
      <w:r>
        <w:rPr>
          <w:rFonts w:hint="eastAsia" w:ascii="宋体" w:hAnsi="宋体" w:eastAsia="宋体" w:cs="仿宋"/>
          <w:spacing w:val="-1"/>
          <w:sz w:val="21"/>
          <w:szCs w:val="21"/>
        </w:rPr>
        <w:t>标报价”(含澄清或者说明文件)；</w:t>
      </w:r>
    </w:p>
    <w:p>
      <w:pPr>
        <w:spacing w:before="209" w:line="222" w:lineRule="auto"/>
        <w:ind w:left="506"/>
        <w:rPr>
          <w:rFonts w:hint="eastAsia" w:ascii="宋体" w:hAnsi="宋体" w:eastAsia="宋体" w:cs="仿宋"/>
          <w:sz w:val="21"/>
          <w:szCs w:val="21"/>
        </w:rPr>
      </w:pPr>
      <w:r>
        <w:rPr>
          <w:rFonts w:hint="eastAsia" w:ascii="宋体" w:hAnsi="宋体" w:eastAsia="宋体" w:cs="仿宋"/>
          <w:spacing w:val="-2"/>
          <w:sz w:val="21"/>
          <w:szCs w:val="21"/>
        </w:rPr>
        <w:t>1.1.4 招标文件 (含澄清或者修改文件</w:t>
      </w:r>
      <w:r>
        <w:rPr>
          <w:rFonts w:hint="eastAsia" w:ascii="宋体" w:hAnsi="宋体" w:eastAsia="宋体" w:cs="仿宋"/>
          <w:sz w:val="21"/>
          <w:szCs w:val="21"/>
        </w:rPr>
        <w:t>)；</w:t>
      </w:r>
    </w:p>
    <w:p>
      <w:pPr>
        <w:spacing w:before="207" w:line="222" w:lineRule="auto"/>
        <w:ind w:left="506"/>
        <w:rPr>
          <w:rFonts w:hint="eastAsia" w:ascii="宋体" w:hAnsi="宋体" w:eastAsia="宋体" w:cs="仿宋"/>
          <w:sz w:val="21"/>
          <w:szCs w:val="21"/>
        </w:rPr>
      </w:pPr>
      <w:r>
        <w:rPr>
          <w:rFonts w:hint="eastAsia" w:ascii="宋体" w:hAnsi="宋体" w:eastAsia="宋体" w:cs="仿宋"/>
          <w:spacing w:val="-2"/>
          <w:sz w:val="21"/>
          <w:szCs w:val="21"/>
        </w:rPr>
        <w:t>1.1.5 其他相关采购</w:t>
      </w:r>
      <w:r>
        <w:rPr>
          <w:rFonts w:hint="eastAsia" w:ascii="宋体" w:hAnsi="宋体" w:eastAsia="宋体" w:cs="仿宋"/>
          <w:spacing w:val="-1"/>
          <w:sz w:val="21"/>
          <w:szCs w:val="21"/>
        </w:rPr>
        <w:t>文件。</w:t>
      </w:r>
    </w:p>
    <w:p>
      <w:pPr>
        <w:spacing w:before="206" w:line="221" w:lineRule="auto"/>
        <w:ind w:left="506"/>
        <w:outlineLvl w:val="6"/>
        <w:rPr>
          <w:rFonts w:hint="eastAsia" w:ascii="宋体" w:hAnsi="宋体" w:eastAsia="宋体" w:cs="仿宋"/>
          <w:sz w:val="21"/>
          <w:szCs w:val="21"/>
        </w:rPr>
      </w:pPr>
      <w:r>
        <w:rPr>
          <w:rFonts w:hint="eastAsia" w:ascii="宋体" w:hAnsi="宋体" w:eastAsia="宋体" w:cs="仿宋"/>
          <w:spacing w:val="-4"/>
          <w:sz w:val="21"/>
          <w:szCs w:val="21"/>
          <w14:textOutline w14:w="4358" w14:cap="flat" w14:cmpd="sng">
            <w14:solidFill>
              <w14:srgbClr w14:val="000000"/>
            </w14:solidFill>
            <w14:prstDash w14:val="solid"/>
            <w14:miter w14:val="0"/>
          </w14:textOutline>
        </w:rPr>
        <w:t>1</w:t>
      </w:r>
      <w:r>
        <w:rPr>
          <w:rFonts w:hint="eastAsia" w:ascii="宋体" w:hAnsi="宋体" w:eastAsia="宋体" w:cs="仿宋"/>
          <w:spacing w:val="-3"/>
          <w:sz w:val="21"/>
          <w:szCs w:val="21"/>
          <w14:textOutline w14:w="4358" w14:cap="flat" w14:cmpd="sng">
            <w14:solidFill>
              <w14:srgbClr w14:val="000000"/>
            </w14:solidFill>
            <w14:prstDash w14:val="solid"/>
            <w14:miter w14:val="0"/>
          </w14:textOutline>
        </w:rPr>
        <w:t>.2</w:t>
      </w:r>
      <w:r>
        <w:rPr>
          <w:rFonts w:hint="eastAsia" w:ascii="宋体" w:hAnsi="宋体" w:eastAsia="宋体" w:cs="仿宋"/>
          <w:spacing w:val="-3"/>
          <w:sz w:val="21"/>
          <w:szCs w:val="21"/>
        </w:rPr>
        <w:t xml:space="preserve"> </w:t>
      </w:r>
      <w:r>
        <w:rPr>
          <w:rFonts w:hint="eastAsia" w:ascii="宋体" w:hAnsi="宋体" w:eastAsia="宋体" w:cs="仿宋"/>
          <w:spacing w:val="-3"/>
          <w:sz w:val="21"/>
          <w:szCs w:val="21"/>
          <w14:textOutline w14:w="4358" w14:cap="flat" w14:cmpd="sng">
            <w14:solidFill>
              <w14:srgbClr w14:val="000000"/>
            </w14:solidFill>
            <w14:prstDash w14:val="solid"/>
            <w14:miter w14:val="0"/>
          </w14:textOutline>
        </w:rPr>
        <w:t>标的物</w:t>
      </w:r>
    </w:p>
    <w:p>
      <w:pPr>
        <w:spacing w:before="210" w:line="221" w:lineRule="auto"/>
        <w:ind w:left="506"/>
        <w:rPr>
          <w:rFonts w:hint="eastAsia" w:ascii="宋体" w:hAnsi="宋体" w:eastAsia="宋体" w:cs="仿宋"/>
          <w:sz w:val="21"/>
          <w:szCs w:val="21"/>
        </w:rPr>
      </w:pPr>
      <w:r>
        <w:rPr>
          <w:rFonts w:hint="eastAsia" w:ascii="宋体" w:hAnsi="宋体" w:eastAsia="宋体" w:cs="仿宋"/>
          <w:spacing w:val="-17"/>
          <w:sz w:val="21"/>
          <w:szCs w:val="21"/>
        </w:rPr>
        <w:t>1</w:t>
      </w:r>
      <w:r>
        <w:rPr>
          <w:rFonts w:hint="eastAsia" w:ascii="宋体" w:hAnsi="宋体" w:eastAsia="宋体" w:cs="仿宋"/>
          <w:spacing w:val="-10"/>
          <w:sz w:val="21"/>
          <w:szCs w:val="21"/>
        </w:rPr>
        <w:t>.2.1 标的物 1 信息</w:t>
      </w:r>
    </w:p>
    <w:p>
      <w:pPr>
        <w:spacing w:before="209" w:line="221" w:lineRule="auto"/>
        <w:ind w:left="506"/>
        <w:rPr>
          <w:rFonts w:hint="eastAsia" w:ascii="宋体" w:hAnsi="宋体" w:eastAsia="宋体" w:cs="仿宋"/>
          <w:sz w:val="21"/>
          <w:szCs w:val="21"/>
        </w:rPr>
      </w:pPr>
      <w:r>
        <w:rPr>
          <w:rFonts w:hint="eastAsia" w:ascii="宋体" w:hAnsi="宋体" w:eastAsia="宋体" w:cs="仿宋"/>
          <w:spacing w:val="-4"/>
          <w:sz w:val="21"/>
          <w:szCs w:val="21"/>
        </w:rPr>
        <w:t>1.2.1.1 名称：</w:t>
      </w:r>
      <w:r>
        <w:rPr>
          <w:rFonts w:hint="eastAsia" w:ascii="宋体" w:hAnsi="宋体" w:eastAsia="宋体" w:cs="仿宋"/>
          <w:spacing w:val="-4"/>
          <w:sz w:val="21"/>
          <w:szCs w:val="21"/>
          <w:u w:val="single" w:color="auto"/>
        </w:rPr>
        <w:t xml:space="preserve">                                        </w:t>
      </w:r>
      <w:r>
        <w:rPr>
          <w:rFonts w:hint="eastAsia" w:ascii="宋体" w:hAnsi="宋体" w:eastAsia="宋体" w:cs="仿宋"/>
          <w:spacing w:val="-3"/>
          <w:sz w:val="21"/>
          <w:szCs w:val="21"/>
          <w:u w:val="single" w:color="auto"/>
        </w:rPr>
        <w:t xml:space="preserve"> </w:t>
      </w:r>
      <w:r>
        <w:rPr>
          <w:rFonts w:hint="eastAsia" w:ascii="宋体" w:hAnsi="宋体" w:eastAsia="宋体" w:cs="仿宋"/>
          <w:sz w:val="21"/>
          <w:szCs w:val="21"/>
        </w:rPr>
        <w:t>；</w:t>
      </w:r>
    </w:p>
    <w:p>
      <w:pPr>
        <w:spacing w:before="210" w:line="222" w:lineRule="auto"/>
        <w:ind w:left="506"/>
        <w:rPr>
          <w:rFonts w:hint="eastAsia" w:ascii="宋体" w:hAnsi="宋体" w:eastAsia="宋体" w:cs="仿宋"/>
          <w:sz w:val="21"/>
          <w:szCs w:val="21"/>
        </w:rPr>
      </w:pPr>
      <w:r>
        <w:rPr>
          <w:rFonts w:hint="eastAsia" w:ascii="宋体" w:hAnsi="宋体" w:eastAsia="宋体" w:cs="仿宋"/>
          <w:spacing w:val="-4"/>
          <w:sz w:val="21"/>
          <w:szCs w:val="21"/>
        </w:rPr>
        <w:t>1.2.1.2 数量：</w:t>
      </w:r>
      <w:r>
        <w:rPr>
          <w:rFonts w:hint="eastAsia" w:ascii="宋体" w:hAnsi="宋体" w:eastAsia="宋体" w:cs="仿宋"/>
          <w:spacing w:val="-4"/>
          <w:sz w:val="21"/>
          <w:szCs w:val="21"/>
          <w:u w:val="single" w:color="auto"/>
        </w:rPr>
        <w:t xml:space="preserve">                                        </w:t>
      </w:r>
      <w:r>
        <w:rPr>
          <w:rFonts w:hint="eastAsia" w:ascii="宋体" w:hAnsi="宋体" w:eastAsia="宋体" w:cs="仿宋"/>
          <w:spacing w:val="-3"/>
          <w:sz w:val="21"/>
          <w:szCs w:val="21"/>
          <w:u w:val="single" w:color="auto"/>
        </w:rPr>
        <w:t xml:space="preserve"> </w:t>
      </w:r>
      <w:r>
        <w:rPr>
          <w:rFonts w:hint="eastAsia" w:ascii="宋体" w:hAnsi="宋体" w:eastAsia="宋体" w:cs="仿宋"/>
          <w:sz w:val="21"/>
          <w:szCs w:val="21"/>
        </w:rPr>
        <w:t>；</w:t>
      </w:r>
    </w:p>
    <w:p>
      <w:pPr>
        <w:spacing w:before="209" w:line="338" w:lineRule="auto"/>
        <w:ind w:left="505" w:right="2603"/>
        <w:rPr>
          <w:rFonts w:hint="eastAsia" w:ascii="宋体" w:hAnsi="宋体" w:eastAsia="宋体" w:cs="仿宋"/>
          <w:sz w:val="21"/>
          <w:szCs w:val="21"/>
        </w:rPr>
      </w:pPr>
      <w:r>
        <w:rPr>
          <w:rFonts w:hint="eastAsia" w:ascii="宋体" w:hAnsi="宋体" w:eastAsia="宋体" w:cs="仿宋"/>
          <w:spacing w:val="-8"/>
          <w:sz w:val="21"/>
          <w:szCs w:val="21"/>
        </w:rPr>
        <w:t>1.2.1.</w:t>
      </w:r>
      <w:r>
        <w:rPr>
          <w:rFonts w:hint="eastAsia" w:ascii="宋体" w:hAnsi="宋体" w:eastAsia="宋体" w:cs="仿宋"/>
          <w:spacing w:val="-7"/>
          <w:sz w:val="21"/>
          <w:szCs w:val="21"/>
        </w:rPr>
        <w:t>3</w:t>
      </w:r>
      <w:r>
        <w:rPr>
          <w:rFonts w:hint="eastAsia" w:ascii="宋体" w:hAnsi="宋体" w:eastAsia="宋体" w:cs="仿宋"/>
          <w:spacing w:val="-4"/>
          <w:sz w:val="21"/>
          <w:szCs w:val="21"/>
        </w:rPr>
        <w:t xml:space="preserve"> 质量：</w:t>
      </w:r>
      <w:r>
        <w:rPr>
          <w:rFonts w:hint="eastAsia" w:ascii="宋体" w:hAnsi="宋体" w:eastAsia="宋体" w:cs="仿宋"/>
          <w:spacing w:val="-4"/>
          <w:sz w:val="21"/>
          <w:szCs w:val="21"/>
          <w:u w:val="single" w:color="auto"/>
        </w:rPr>
        <w:t xml:space="preserve">                                         </w:t>
      </w:r>
      <w:r>
        <w:rPr>
          <w:rFonts w:hint="eastAsia" w:ascii="宋体" w:hAnsi="宋体" w:eastAsia="宋体" w:cs="仿宋"/>
          <w:spacing w:val="-4"/>
          <w:sz w:val="21"/>
          <w:szCs w:val="21"/>
        </w:rPr>
        <w:t>。</w:t>
      </w:r>
      <w:r>
        <w:rPr>
          <w:rFonts w:hint="eastAsia" w:ascii="宋体" w:hAnsi="宋体" w:eastAsia="宋体" w:cs="仿宋"/>
          <w:sz w:val="21"/>
          <w:szCs w:val="21"/>
        </w:rPr>
        <w:t xml:space="preserve"> ……</w:t>
      </w:r>
    </w:p>
    <w:p>
      <w:pPr>
        <w:spacing w:before="114" w:line="222" w:lineRule="auto"/>
        <w:ind w:left="506"/>
        <w:outlineLvl w:val="6"/>
        <w:rPr>
          <w:rFonts w:hint="eastAsia" w:ascii="宋体" w:hAnsi="宋体" w:eastAsia="宋体" w:cs="仿宋"/>
          <w:sz w:val="21"/>
          <w:szCs w:val="21"/>
        </w:rPr>
      </w:pPr>
      <w:r>
        <w:rPr>
          <w:rFonts w:hint="eastAsia" w:ascii="宋体" w:hAnsi="宋体" w:eastAsia="宋体" w:cs="仿宋"/>
          <w:spacing w:val="-4"/>
          <w:sz w:val="21"/>
          <w:szCs w:val="21"/>
          <w14:textOutline w14:w="4358" w14:cap="flat" w14:cmpd="sng">
            <w14:solidFill>
              <w14:srgbClr w14:val="000000"/>
            </w14:solidFill>
            <w14:prstDash w14:val="solid"/>
            <w14:miter w14:val="0"/>
          </w14:textOutline>
        </w:rPr>
        <w:t>1.3</w:t>
      </w:r>
      <w:r>
        <w:rPr>
          <w:rFonts w:hint="eastAsia" w:ascii="宋体" w:hAnsi="宋体" w:eastAsia="宋体" w:cs="仿宋"/>
          <w:spacing w:val="-4"/>
          <w:sz w:val="21"/>
          <w:szCs w:val="21"/>
        </w:rPr>
        <w:t xml:space="preserve"> </w:t>
      </w:r>
      <w:r>
        <w:rPr>
          <w:rFonts w:hint="eastAsia" w:ascii="宋体" w:hAnsi="宋体" w:eastAsia="宋体" w:cs="仿宋"/>
          <w:spacing w:val="-4"/>
          <w:sz w:val="21"/>
          <w:szCs w:val="21"/>
          <w14:textOutline w14:w="4358" w14:cap="flat" w14:cmpd="sng">
            <w14:solidFill>
              <w14:srgbClr w14:val="000000"/>
            </w14:solidFill>
            <w14:prstDash w14:val="solid"/>
            <w14:miter w14:val="0"/>
          </w14:textOutline>
        </w:rPr>
        <w:t>价款</w:t>
      </w:r>
    </w:p>
    <w:p>
      <w:pPr>
        <w:spacing w:before="208" w:line="380" w:lineRule="auto"/>
        <w:ind w:left="496"/>
        <w:rPr>
          <w:rFonts w:hint="eastAsia" w:ascii="宋体" w:hAnsi="宋体" w:eastAsia="宋体" w:cs="仿宋"/>
          <w:sz w:val="21"/>
          <w:szCs w:val="21"/>
        </w:rPr>
      </w:pPr>
      <w:r>
        <w:rPr>
          <w:rFonts w:hint="eastAsia" w:ascii="宋体" w:hAnsi="宋体" w:eastAsia="宋体" w:cs="仿宋"/>
          <w:spacing w:val="-3"/>
          <w:sz w:val="21"/>
          <w:szCs w:val="21"/>
        </w:rPr>
        <w:t>本合同总价为：人民币</w:t>
      </w:r>
      <w:r>
        <w:rPr>
          <w:rFonts w:hint="eastAsia" w:ascii="宋体" w:hAnsi="宋体" w:eastAsia="宋体" w:cs="仿宋"/>
          <w:spacing w:val="-3"/>
          <w:sz w:val="21"/>
          <w:szCs w:val="21"/>
          <w:u w:val="single" w:color="auto"/>
        </w:rPr>
        <w:t xml:space="preserve">           </w:t>
      </w:r>
      <w:r>
        <w:rPr>
          <w:rFonts w:hint="eastAsia" w:ascii="宋体" w:hAnsi="宋体" w:eastAsia="宋体" w:cs="仿宋"/>
          <w:spacing w:val="-3"/>
          <w:sz w:val="21"/>
          <w:szCs w:val="21"/>
        </w:rPr>
        <w:t>元 (大写：</w:t>
      </w:r>
      <w:r>
        <w:rPr>
          <w:rFonts w:hint="eastAsia" w:ascii="宋体" w:hAnsi="宋体" w:eastAsia="宋体" w:cs="仿宋"/>
          <w:spacing w:val="-3"/>
          <w:sz w:val="21"/>
          <w:szCs w:val="21"/>
          <w:u w:val="single" w:color="auto"/>
        </w:rPr>
        <w:t xml:space="preserve">                  </w:t>
      </w:r>
      <w:r>
        <w:rPr>
          <w:rFonts w:hint="eastAsia" w:ascii="宋体" w:hAnsi="宋体" w:eastAsia="宋体" w:cs="仿宋"/>
          <w:spacing w:val="-3"/>
          <w:sz w:val="21"/>
          <w:szCs w:val="21"/>
        </w:rPr>
        <w:t>元人民币，含</w:t>
      </w:r>
      <w:r>
        <w:rPr>
          <w:rFonts w:hint="eastAsia" w:ascii="宋体" w:hAnsi="宋体" w:eastAsia="宋体" w:cs="仿宋"/>
          <w:sz w:val="21"/>
          <w:szCs w:val="21"/>
        </w:rPr>
        <w:t>税)。</w:t>
      </w:r>
    </w:p>
    <w:p>
      <w:pPr>
        <w:spacing w:before="1" w:line="222" w:lineRule="auto"/>
        <w:ind w:left="498"/>
        <w:rPr>
          <w:rFonts w:hint="eastAsia" w:ascii="宋体" w:hAnsi="宋体" w:eastAsia="宋体" w:cs="仿宋"/>
          <w:sz w:val="21"/>
          <w:szCs w:val="21"/>
        </w:rPr>
      </w:pPr>
      <w:r>
        <w:rPr>
          <w:rFonts w:hint="eastAsia" w:ascii="宋体" w:hAnsi="宋体" w:eastAsia="宋体" w:cs="仿宋"/>
          <w:spacing w:val="-6"/>
          <w:sz w:val="21"/>
          <w:szCs w:val="21"/>
        </w:rPr>
        <w:t>分</w:t>
      </w:r>
      <w:r>
        <w:rPr>
          <w:rFonts w:hint="eastAsia" w:ascii="宋体" w:hAnsi="宋体" w:eastAsia="宋体" w:cs="仿宋"/>
          <w:spacing w:val="-4"/>
          <w:sz w:val="21"/>
          <w:szCs w:val="21"/>
        </w:rPr>
        <w:t>项</w:t>
      </w:r>
      <w:r>
        <w:rPr>
          <w:rFonts w:hint="eastAsia" w:ascii="宋体" w:hAnsi="宋体" w:eastAsia="宋体" w:cs="仿宋"/>
          <w:spacing w:val="-3"/>
          <w:sz w:val="21"/>
          <w:szCs w:val="21"/>
        </w:rPr>
        <w:t>价格：</w:t>
      </w:r>
    </w:p>
    <w:p>
      <w:pPr>
        <w:spacing w:line="82" w:lineRule="exact"/>
        <w:rPr>
          <w:rFonts w:hint="eastAsia" w:ascii="宋体" w:hAnsi="宋体" w:eastAsia="宋体"/>
          <w:sz w:val="21"/>
          <w:szCs w:val="21"/>
        </w:rPr>
      </w:pPr>
    </w:p>
    <w:tbl>
      <w:tblPr>
        <w:tblStyle w:val="176"/>
        <w:tblW w:w="7159" w:type="dxa"/>
        <w:tblInd w:w="12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4"/>
        <w:gridCol w:w="3401"/>
        <w:gridCol w:w="25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204" w:type="dxa"/>
            <w:vAlign w:val="top"/>
          </w:tcPr>
          <w:p>
            <w:pPr>
              <w:spacing w:before="132" w:line="222" w:lineRule="auto"/>
              <w:ind w:left="601"/>
              <w:rPr>
                <w:rFonts w:hint="eastAsia" w:ascii="宋体" w:hAnsi="宋体" w:eastAsia="宋体" w:cs="仿宋"/>
                <w:sz w:val="21"/>
                <w:szCs w:val="21"/>
              </w:rPr>
            </w:pPr>
            <w:r>
              <w:rPr>
                <w:rFonts w:hint="eastAsia" w:ascii="宋体" w:hAnsi="宋体" w:eastAsia="宋体" w:cs="仿宋"/>
                <w:spacing w:val="-8"/>
                <w:sz w:val="21"/>
                <w:szCs w:val="21"/>
              </w:rPr>
              <w:t>序号</w:t>
            </w:r>
          </w:p>
        </w:tc>
        <w:tc>
          <w:tcPr>
            <w:tcW w:w="3401" w:type="dxa"/>
            <w:vAlign w:val="top"/>
          </w:tcPr>
          <w:p>
            <w:pPr>
              <w:spacing w:before="131" w:line="221" w:lineRule="auto"/>
              <w:ind w:left="602"/>
              <w:rPr>
                <w:rFonts w:hint="eastAsia" w:ascii="宋体" w:hAnsi="宋体" w:eastAsia="宋体" w:cs="仿宋"/>
                <w:sz w:val="21"/>
                <w:szCs w:val="21"/>
              </w:rPr>
            </w:pPr>
            <w:r>
              <w:rPr>
                <w:rFonts w:hint="eastAsia" w:ascii="宋体" w:hAnsi="宋体" w:eastAsia="宋体" w:cs="仿宋"/>
                <w:spacing w:val="-7"/>
                <w:sz w:val="21"/>
                <w:szCs w:val="21"/>
              </w:rPr>
              <w:t>分</w:t>
            </w:r>
            <w:r>
              <w:rPr>
                <w:rFonts w:hint="eastAsia" w:ascii="宋体" w:hAnsi="宋体" w:eastAsia="宋体" w:cs="仿宋"/>
                <w:spacing w:val="-4"/>
                <w:sz w:val="21"/>
                <w:szCs w:val="21"/>
              </w:rPr>
              <w:t>项名称</w:t>
            </w:r>
          </w:p>
        </w:tc>
        <w:tc>
          <w:tcPr>
            <w:tcW w:w="2554" w:type="dxa"/>
            <w:vAlign w:val="top"/>
          </w:tcPr>
          <w:p>
            <w:pPr>
              <w:spacing w:before="132" w:line="222" w:lineRule="auto"/>
              <w:ind w:left="602"/>
              <w:rPr>
                <w:rFonts w:hint="eastAsia" w:ascii="宋体" w:hAnsi="宋体" w:eastAsia="宋体" w:cs="仿宋"/>
                <w:sz w:val="21"/>
                <w:szCs w:val="21"/>
              </w:rPr>
            </w:pPr>
            <w:r>
              <w:rPr>
                <w:rFonts w:hint="eastAsia" w:ascii="宋体" w:hAnsi="宋体" w:eastAsia="宋体" w:cs="仿宋"/>
                <w:spacing w:val="-7"/>
                <w:sz w:val="21"/>
                <w:szCs w:val="21"/>
              </w:rPr>
              <w:t>分</w:t>
            </w:r>
            <w:r>
              <w:rPr>
                <w:rFonts w:hint="eastAsia" w:ascii="宋体" w:hAnsi="宋体" w:eastAsia="宋体" w:cs="仿宋"/>
                <w:spacing w:val="-4"/>
                <w:sz w:val="21"/>
                <w:szCs w:val="21"/>
              </w:rPr>
              <w:t>项价格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204" w:type="dxa"/>
            <w:vAlign w:val="top"/>
          </w:tcPr>
          <w:p>
            <w:pPr>
              <w:rPr>
                <w:rFonts w:hint="eastAsia" w:ascii="宋体" w:hAnsi="宋体" w:eastAsia="宋体"/>
                <w:sz w:val="21"/>
                <w:szCs w:val="21"/>
              </w:rPr>
            </w:pPr>
          </w:p>
        </w:tc>
        <w:tc>
          <w:tcPr>
            <w:tcW w:w="3401" w:type="dxa"/>
            <w:vAlign w:val="top"/>
          </w:tcPr>
          <w:p>
            <w:pPr>
              <w:rPr>
                <w:rFonts w:hint="eastAsia" w:ascii="宋体" w:hAnsi="宋体" w:eastAsia="宋体"/>
                <w:sz w:val="21"/>
                <w:szCs w:val="21"/>
              </w:rPr>
            </w:pPr>
          </w:p>
        </w:tc>
        <w:tc>
          <w:tcPr>
            <w:tcW w:w="2554" w:type="dxa"/>
            <w:vAlign w:val="top"/>
          </w:tcPr>
          <w:p>
            <w:pPr>
              <w:rPr>
                <w:rFonts w:hint="eastAsia" w:ascii="宋体" w:hAnsi="宋体" w:eastAsia="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204" w:type="dxa"/>
            <w:vAlign w:val="top"/>
          </w:tcPr>
          <w:p>
            <w:pPr>
              <w:rPr>
                <w:rFonts w:hint="eastAsia" w:ascii="宋体" w:hAnsi="宋体" w:eastAsia="宋体"/>
                <w:sz w:val="21"/>
                <w:szCs w:val="21"/>
              </w:rPr>
            </w:pPr>
          </w:p>
        </w:tc>
        <w:tc>
          <w:tcPr>
            <w:tcW w:w="3401" w:type="dxa"/>
            <w:vAlign w:val="top"/>
          </w:tcPr>
          <w:p>
            <w:pPr>
              <w:rPr>
                <w:rFonts w:hint="eastAsia" w:ascii="宋体" w:hAnsi="宋体" w:eastAsia="宋体"/>
                <w:sz w:val="21"/>
                <w:szCs w:val="21"/>
              </w:rPr>
            </w:pPr>
          </w:p>
        </w:tc>
        <w:tc>
          <w:tcPr>
            <w:tcW w:w="2554" w:type="dxa"/>
            <w:vAlign w:val="top"/>
          </w:tcPr>
          <w:p>
            <w:pPr>
              <w:rPr>
                <w:rFonts w:hint="eastAsia" w:ascii="宋体" w:hAnsi="宋体" w:eastAsia="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605" w:type="dxa"/>
            <w:gridSpan w:val="2"/>
            <w:vAlign w:val="top"/>
          </w:tcPr>
          <w:p>
            <w:pPr>
              <w:rPr>
                <w:rFonts w:hint="eastAsia" w:ascii="宋体" w:hAnsi="宋体" w:eastAsia="宋体"/>
                <w:sz w:val="21"/>
                <w:szCs w:val="21"/>
              </w:rPr>
            </w:pPr>
            <w:r>
              <w:rPr>
                <w:rFonts w:hint="eastAsia" w:ascii="宋体" w:hAnsi="宋体" w:eastAsia="宋体" w:cs="仿宋"/>
                <w:spacing w:val="-14"/>
                <w:sz w:val="21"/>
                <w:szCs w:val="21"/>
              </w:rPr>
              <w:t>总</w:t>
            </w:r>
            <w:r>
              <w:rPr>
                <w:rFonts w:hint="eastAsia" w:ascii="宋体" w:hAnsi="宋体" w:eastAsia="宋体" w:cs="仿宋"/>
                <w:spacing w:val="-13"/>
                <w:sz w:val="21"/>
                <w:szCs w:val="21"/>
              </w:rPr>
              <w:t>价</w:t>
            </w:r>
          </w:p>
        </w:tc>
        <w:tc>
          <w:tcPr>
            <w:tcW w:w="2554" w:type="dxa"/>
            <w:vAlign w:val="top"/>
          </w:tcPr>
          <w:p>
            <w:pPr>
              <w:rPr>
                <w:rFonts w:hint="eastAsia" w:ascii="宋体" w:hAnsi="宋体" w:eastAsia="宋体"/>
                <w:sz w:val="21"/>
                <w:szCs w:val="21"/>
              </w:rPr>
            </w:pPr>
          </w:p>
        </w:tc>
      </w:tr>
    </w:tbl>
    <w:p>
      <w:pPr>
        <w:spacing w:line="127" w:lineRule="exact"/>
        <w:rPr>
          <w:rFonts w:hint="eastAsia" w:ascii="宋体" w:hAnsi="宋体" w:eastAsia="宋体"/>
          <w:sz w:val="21"/>
          <w:szCs w:val="21"/>
        </w:rPr>
      </w:pPr>
    </w:p>
    <w:p>
      <w:pPr>
        <w:spacing w:before="127" w:line="222" w:lineRule="auto"/>
        <w:ind w:left="506"/>
        <w:outlineLvl w:val="6"/>
        <w:rPr>
          <w:rFonts w:hint="eastAsia" w:ascii="宋体" w:hAnsi="宋体" w:eastAsia="宋体" w:cs="仿宋"/>
          <w:sz w:val="21"/>
          <w:szCs w:val="21"/>
        </w:rPr>
      </w:pP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1.</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4</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付款方式和发票开具方式</w:t>
      </w:r>
    </w:p>
    <w:p>
      <w:pPr>
        <w:spacing w:before="208" w:line="222" w:lineRule="auto"/>
        <w:ind w:left="506"/>
        <w:rPr>
          <w:rFonts w:hint="eastAsia" w:ascii="宋体" w:hAnsi="宋体" w:eastAsia="宋体" w:cs="仿宋"/>
          <w:sz w:val="21"/>
          <w:szCs w:val="21"/>
        </w:rPr>
      </w:pPr>
      <w:r>
        <w:rPr>
          <w:rFonts w:hint="eastAsia" w:ascii="宋体" w:hAnsi="宋体" w:eastAsia="宋体" w:cs="仿宋"/>
          <w:spacing w:val="-4"/>
          <w:sz w:val="21"/>
          <w:szCs w:val="21"/>
        </w:rPr>
        <w:t>1.4.1 付款方式：</w:t>
      </w:r>
      <w:r>
        <w:rPr>
          <w:rFonts w:hint="eastAsia" w:ascii="宋体" w:hAnsi="宋体" w:eastAsia="宋体" w:cs="仿宋"/>
          <w:spacing w:val="-4"/>
          <w:sz w:val="21"/>
          <w:szCs w:val="21"/>
          <w:u w:val="single" w:color="auto"/>
        </w:rPr>
        <w:t xml:space="preserve"> </w:t>
      </w:r>
      <w:r>
        <w:rPr>
          <w:rFonts w:hint="eastAsia" w:ascii="宋体" w:hAnsi="宋体" w:eastAsia="宋体" w:cs="仿宋"/>
          <w:spacing w:val="-3"/>
          <w:sz w:val="21"/>
          <w:szCs w:val="21"/>
          <w:u w:val="single" w:color="auto"/>
        </w:rPr>
        <w:t xml:space="preserve"> </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w:t>
      </w:r>
    </w:p>
    <w:p>
      <w:pPr>
        <w:spacing w:before="208" w:line="222" w:lineRule="auto"/>
        <w:ind w:left="506"/>
        <w:rPr>
          <w:rFonts w:hint="eastAsia" w:ascii="宋体" w:hAnsi="宋体" w:eastAsia="宋体" w:cs="仿宋"/>
          <w:sz w:val="21"/>
          <w:szCs w:val="21"/>
        </w:rPr>
      </w:pPr>
      <w:r>
        <w:rPr>
          <w:rFonts w:hint="eastAsia" w:ascii="宋体" w:hAnsi="宋体" w:eastAsia="宋体" w:cs="仿宋"/>
          <w:spacing w:val="-4"/>
          <w:sz w:val="21"/>
          <w:szCs w:val="21"/>
        </w:rPr>
        <w:t>1.4.2 发票开具方式：</w:t>
      </w:r>
      <w:r>
        <w:rPr>
          <w:rFonts w:hint="eastAsia" w:ascii="宋体" w:hAnsi="宋体" w:eastAsia="宋体" w:cs="仿宋"/>
          <w:spacing w:val="-4"/>
          <w:sz w:val="21"/>
          <w:szCs w:val="21"/>
          <w:u w:val="single" w:color="auto"/>
        </w:rPr>
        <w:t xml:space="preserve"> </w:t>
      </w:r>
      <w:r>
        <w:rPr>
          <w:rFonts w:hint="eastAsia" w:ascii="宋体" w:hAnsi="宋体" w:eastAsia="宋体" w:cs="仿宋"/>
          <w:spacing w:val="-3"/>
          <w:sz w:val="21"/>
          <w:szCs w:val="21"/>
          <w:u w:val="single" w:color="auto"/>
        </w:rPr>
        <w:t xml:space="preserve"> </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w:t>
      </w:r>
    </w:p>
    <w:p>
      <w:pPr>
        <w:spacing w:before="205" w:line="221" w:lineRule="auto"/>
        <w:ind w:left="506"/>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1.5</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标的物交付期限、</w:t>
      </w:r>
      <w:r>
        <w:rPr>
          <w:rFonts w:hint="eastAsia" w:ascii="宋体" w:hAnsi="宋体" w:eastAsia="宋体" w:cs="仿宋"/>
          <w:sz w:val="21"/>
          <w:szCs w:val="21"/>
          <w14:textOutline w14:w="4358" w14:cap="flat" w14:cmpd="sng">
            <w14:solidFill>
              <w14:srgbClr w14:val="000000"/>
            </w14:solidFill>
            <w14:prstDash w14:val="solid"/>
            <w14:miter w14:val="0"/>
          </w14:textOutline>
        </w:rPr>
        <w:t>地点、方式和服务期限</w:t>
      </w:r>
    </w:p>
    <w:p>
      <w:pPr>
        <w:spacing w:before="210" w:line="222" w:lineRule="auto"/>
        <w:ind w:left="506"/>
        <w:rPr>
          <w:rFonts w:hint="eastAsia" w:ascii="宋体" w:hAnsi="宋体" w:eastAsia="宋体" w:cs="仿宋"/>
          <w:sz w:val="21"/>
          <w:szCs w:val="21"/>
        </w:rPr>
      </w:pPr>
      <w:r>
        <w:rPr>
          <w:rFonts w:hint="eastAsia" w:ascii="宋体" w:hAnsi="宋体" w:eastAsia="宋体" w:cs="仿宋"/>
          <w:spacing w:val="1"/>
          <w:sz w:val="21"/>
          <w:szCs w:val="21"/>
        </w:rPr>
        <w:t xml:space="preserve">1.5.1 </w:t>
      </w:r>
      <w:r>
        <w:rPr>
          <w:rFonts w:hint="eastAsia" w:ascii="宋体" w:hAnsi="宋体" w:eastAsia="宋体" w:cs="仿宋"/>
          <w:sz w:val="21"/>
          <w:szCs w:val="21"/>
        </w:rPr>
        <w:t>交付期限：</w:t>
      </w:r>
      <w:r>
        <w:rPr>
          <w:rFonts w:hint="eastAsia" w:ascii="宋体" w:hAnsi="宋体" w:eastAsia="宋体" w:cs="仿宋"/>
          <w:sz w:val="21"/>
          <w:szCs w:val="21"/>
          <w:u w:val="single" w:color="auto"/>
        </w:rPr>
        <w:t xml:space="preserve">                                                 ；</w:t>
      </w:r>
    </w:p>
    <w:p>
      <w:pPr>
        <w:spacing w:before="208" w:line="222" w:lineRule="auto"/>
        <w:ind w:left="506"/>
        <w:rPr>
          <w:rFonts w:hint="eastAsia" w:ascii="宋体" w:hAnsi="宋体" w:eastAsia="宋体" w:cs="仿宋"/>
          <w:sz w:val="21"/>
          <w:szCs w:val="21"/>
        </w:rPr>
      </w:pPr>
      <w:r>
        <w:rPr>
          <w:rFonts w:hint="eastAsia" w:ascii="宋体" w:hAnsi="宋体" w:eastAsia="宋体" w:cs="仿宋"/>
          <w:spacing w:val="-4"/>
          <w:sz w:val="21"/>
          <w:szCs w:val="21"/>
        </w:rPr>
        <w:t>1.5.2 交付地点：</w:t>
      </w:r>
      <w:r>
        <w:rPr>
          <w:rFonts w:hint="eastAsia" w:ascii="宋体" w:hAnsi="宋体" w:eastAsia="宋体" w:cs="仿宋"/>
          <w:spacing w:val="-4"/>
          <w:sz w:val="21"/>
          <w:szCs w:val="21"/>
          <w:u w:val="single" w:color="auto"/>
        </w:rPr>
        <w:t xml:space="preserve"> </w:t>
      </w:r>
      <w:r>
        <w:rPr>
          <w:rFonts w:hint="eastAsia" w:ascii="宋体" w:hAnsi="宋体" w:eastAsia="宋体" w:cs="仿宋"/>
          <w:spacing w:val="-3"/>
          <w:sz w:val="21"/>
          <w:szCs w:val="21"/>
          <w:u w:val="single" w:color="auto"/>
        </w:rPr>
        <w:t xml:space="preserve"> </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w:t>
      </w:r>
    </w:p>
    <w:p>
      <w:pPr>
        <w:spacing w:before="208" w:line="222" w:lineRule="auto"/>
        <w:ind w:left="506"/>
        <w:rPr>
          <w:rFonts w:hint="eastAsia" w:ascii="宋体" w:hAnsi="宋体" w:eastAsia="宋体" w:cs="仿宋"/>
          <w:sz w:val="21"/>
          <w:szCs w:val="21"/>
        </w:rPr>
      </w:pPr>
      <w:r>
        <w:rPr>
          <w:rFonts w:hint="eastAsia" w:ascii="宋体" w:hAnsi="宋体" w:eastAsia="宋体" w:cs="仿宋"/>
          <w:spacing w:val="-4"/>
          <w:sz w:val="21"/>
          <w:szCs w:val="21"/>
        </w:rPr>
        <w:t>1.5.3 交付方式：</w:t>
      </w:r>
      <w:r>
        <w:rPr>
          <w:rFonts w:hint="eastAsia" w:ascii="宋体" w:hAnsi="宋体" w:eastAsia="宋体" w:cs="仿宋"/>
          <w:spacing w:val="-4"/>
          <w:sz w:val="21"/>
          <w:szCs w:val="21"/>
          <w:u w:val="single" w:color="auto"/>
        </w:rPr>
        <w:t xml:space="preserve"> </w:t>
      </w:r>
      <w:r>
        <w:rPr>
          <w:rFonts w:hint="eastAsia" w:ascii="宋体" w:hAnsi="宋体" w:eastAsia="宋体" w:cs="仿宋"/>
          <w:spacing w:val="-3"/>
          <w:sz w:val="21"/>
          <w:szCs w:val="21"/>
          <w:u w:val="single" w:color="auto"/>
        </w:rPr>
        <w:t xml:space="preserve"> </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w:t>
      </w:r>
    </w:p>
    <w:p>
      <w:pPr>
        <w:spacing w:before="207" w:line="221" w:lineRule="auto"/>
        <w:ind w:left="506"/>
        <w:rPr>
          <w:rFonts w:hint="eastAsia" w:ascii="宋体" w:hAnsi="宋体" w:eastAsia="宋体" w:cs="仿宋"/>
          <w:sz w:val="21"/>
          <w:szCs w:val="21"/>
        </w:rPr>
      </w:pPr>
      <w:r>
        <w:rPr>
          <w:rFonts w:hint="eastAsia" w:ascii="宋体" w:hAnsi="宋体" w:eastAsia="宋体" w:cs="仿宋"/>
          <w:spacing w:val="-4"/>
          <w:sz w:val="21"/>
          <w:szCs w:val="21"/>
        </w:rPr>
        <w:t>1.5.4 服务及质保期限：</w:t>
      </w:r>
      <w:r>
        <w:rPr>
          <w:rFonts w:hint="eastAsia" w:ascii="宋体" w:hAnsi="宋体" w:eastAsia="宋体" w:cs="仿宋"/>
          <w:spacing w:val="-3"/>
          <w:sz w:val="21"/>
          <w:szCs w:val="21"/>
          <w:u w:val="single" w:color="auto"/>
        </w:rPr>
        <w:t xml:space="preserve"> </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w:t>
      </w:r>
    </w:p>
    <w:p>
      <w:pPr>
        <w:spacing w:before="210" w:line="223" w:lineRule="auto"/>
        <w:ind w:left="506"/>
        <w:outlineLvl w:val="6"/>
        <w:rPr>
          <w:rFonts w:hint="eastAsia" w:ascii="宋体" w:hAnsi="宋体" w:eastAsia="宋体" w:cs="仿宋"/>
          <w:sz w:val="21"/>
          <w:szCs w:val="21"/>
        </w:rPr>
      </w:pPr>
      <w:r>
        <w:rPr>
          <w:rFonts w:hint="eastAsia" w:ascii="宋体" w:hAnsi="宋体" w:eastAsia="宋体" w:cs="仿宋"/>
          <w:spacing w:val="-4"/>
          <w:sz w:val="21"/>
          <w:szCs w:val="21"/>
          <w14:textOutline w14:w="4358" w14:cap="flat" w14:cmpd="sng">
            <w14:solidFill>
              <w14:srgbClr w14:val="000000"/>
            </w14:solidFill>
            <w14:prstDash w14:val="solid"/>
            <w14:miter w14:val="0"/>
          </w14:textOutline>
        </w:rPr>
        <w:t>1.6</w:t>
      </w:r>
      <w:r>
        <w:rPr>
          <w:rFonts w:hint="eastAsia" w:ascii="宋体" w:hAnsi="宋体" w:eastAsia="宋体" w:cs="仿宋"/>
          <w:spacing w:val="-2"/>
          <w:sz w:val="21"/>
          <w:szCs w:val="21"/>
        </w:rPr>
        <w:t xml:space="preserve"> </w:t>
      </w: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违约责任</w:t>
      </w:r>
    </w:p>
    <w:p>
      <w:pPr>
        <w:spacing w:before="206" w:line="382" w:lineRule="auto"/>
        <w:ind w:left="15" w:firstLine="490"/>
        <w:rPr>
          <w:rFonts w:hint="eastAsia" w:ascii="宋体" w:hAnsi="宋体" w:eastAsia="宋体" w:cs="仿宋"/>
          <w:sz w:val="21"/>
          <w:szCs w:val="21"/>
        </w:rPr>
      </w:pPr>
      <w:r>
        <w:rPr>
          <w:rFonts w:hint="eastAsia" w:ascii="宋体" w:hAnsi="宋体" w:eastAsia="宋体" w:cs="仿宋"/>
          <w:spacing w:val="1"/>
          <w:sz w:val="21"/>
          <w:szCs w:val="21"/>
        </w:rPr>
        <w:t>1.6.1 除不可抗力外，如</w:t>
      </w:r>
      <w:r>
        <w:rPr>
          <w:rFonts w:hint="eastAsia" w:ascii="宋体" w:hAnsi="宋体" w:eastAsia="宋体" w:cs="仿宋"/>
          <w:sz w:val="21"/>
          <w:szCs w:val="21"/>
        </w:rPr>
        <w:t xml:space="preserve">果乙方没有按照本合同约定的期限、地点和方式交付标的物， </w:t>
      </w:r>
      <w:r>
        <w:rPr>
          <w:rFonts w:hint="eastAsia" w:ascii="宋体" w:hAnsi="宋体" w:eastAsia="宋体" w:cs="仿宋"/>
          <w:spacing w:val="-4"/>
          <w:sz w:val="21"/>
          <w:szCs w:val="21"/>
        </w:rPr>
        <w:t>甲方可要求乙方支付违约</w:t>
      </w:r>
      <w:r>
        <w:rPr>
          <w:rFonts w:hint="eastAsia" w:ascii="宋体" w:hAnsi="宋体" w:eastAsia="宋体" w:cs="仿宋"/>
          <w:spacing w:val="-3"/>
          <w:sz w:val="21"/>
          <w:szCs w:val="21"/>
        </w:rPr>
        <w:t>金</w:t>
      </w:r>
      <w:r>
        <w:rPr>
          <w:rFonts w:hint="eastAsia" w:ascii="宋体" w:hAnsi="宋体" w:eastAsia="宋体" w:cs="仿宋"/>
          <w:spacing w:val="-2"/>
          <w:sz w:val="21"/>
          <w:szCs w:val="21"/>
        </w:rPr>
        <w:t>，违约金按每迟延交付标的物一 日的应交付而未交付标的物价格</w:t>
      </w:r>
      <w:r>
        <w:rPr>
          <w:rFonts w:hint="eastAsia" w:ascii="宋体" w:hAnsi="宋体" w:eastAsia="宋体" w:cs="仿宋"/>
          <w:sz w:val="21"/>
          <w:szCs w:val="21"/>
        </w:rPr>
        <w:t xml:space="preserve"> </w:t>
      </w:r>
      <w:r>
        <w:rPr>
          <w:rFonts w:hint="eastAsia" w:ascii="宋体" w:hAnsi="宋体" w:eastAsia="宋体" w:cs="仿宋"/>
          <w:spacing w:val="1"/>
          <w:sz w:val="21"/>
          <w:szCs w:val="21"/>
        </w:rPr>
        <w:t>的</w:t>
      </w:r>
      <w:r>
        <w:rPr>
          <w:rFonts w:hint="eastAsia" w:ascii="宋体" w:hAnsi="宋体" w:eastAsia="宋体" w:cs="仿宋"/>
          <w:spacing w:val="1"/>
          <w:sz w:val="21"/>
          <w:szCs w:val="21"/>
          <w:u w:val="single" w:color="auto"/>
        </w:rPr>
        <w:t xml:space="preserve">         </w:t>
      </w:r>
      <w:r>
        <w:rPr>
          <w:rFonts w:hint="eastAsia" w:ascii="宋体" w:hAnsi="宋体" w:eastAsia="宋体" w:cs="仿宋"/>
          <w:color w:val="FF0000"/>
          <w:spacing w:val="1"/>
          <w:sz w:val="21"/>
          <w:szCs w:val="21"/>
        </w:rPr>
        <w:t>(根据项目实际填写，一般</w:t>
      </w:r>
      <w:r>
        <w:rPr>
          <w:rFonts w:hint="eastAsia" w:ascii="宋体" w:hAnsi="宋体" w:eastAsia="宋体" w:cs="仿宋"/>
          <w:color w:val="FF0000"/>
          <w:sz w:val="21"/>
          <w:szCs w:val="21"/>
        </w:rPr>
        <w:t xml:space="preserve">为万分之五) </w:t>
      </w:r>
      <w:r>
        <w:rPr>
          <w:rFonts w:hint="eastAsia" w:ascii="宋体" w:hAnsi="宋体" w:eastAsia="宋体" w:cs="仿宋"/>
          <w:sz w:val="21"/>
          <w:szCs w:val="21"/>
        </w:rPr>
        <w:t>计算，最高限额为本合同总价的</w:t>
      </w:r>
      <w:r>
        <w:rPr>
          <w:rFonts w:hint="eastAsia" w:ascii="宋体" w:hAnsi="宋体" w:eastAsia="宋体" w:cs="仿宋"/>
          <w:sz w:val="21"/>
          <w:szCs w:val="21"/>
          <w:u w:val="single" w:color="auto"/>
        </w:rPr>
        <w:t xml:space="preserve">     </w:t>
      </w:r>
      <w:r>
        <w:rPr>
          <w:rFonts w:hint="eastAsia" w:ascii="宋体" w:hAnsi="宋体" w:eastAsia="宋体" w:cs="仿宋"/>
          <w:sz w:val="21"/>
          <w:szCs w:val="21"/>
        </w:rPr>
        <w:t xml:space="preserve">% </w:t>
      </w:r>
      <w:r>
        <w:rPr>
          <w:rFonts w:hint="eastAsia" w:ascii="宋体" w:hAnsi="宋体" w:eastAsia="宋体" w:cs="仿宋"/>
          <w:color w:val="FF0000"/>
          <w:spacing w:val="1"/>
          <w:sz w:val="21"/>
          <w:szCs w:val="21"/>
        </w:rPr>
        <w:t>(根据项目实际填写，一般为20%)</w:t>
      </w:r>
      <w:r>
        <w:rPr>
          <w:rFonts w:hint="eastAsia" w:ascii="宋体" w:hAnsi="宋体" w:eastAsia="宋体" w:cs="仿宋"/>
          <w:spacing w:val="1"/>
          <w:sz w:val="21"/>
          <w:szCs w:val="21"/>
        </w:rPr>
        <w:t xml:space="preserve">；迟延超过【 </w:t>
      </w:r>
      <w:r>
        <w:rPr>
          <w:rFonts w:hint="eastAsia" w:ascii="宋体" w:hAnsi="宋体" w:eastAsia="宋体" w:cs="仿宋"/>
          <w:sz w:val="21"/>
          <w:szCs w:val="21"/>
        </w:rPr>
        <w:t xml:space="preserve"> 】 日的，甲方有权在要求乙方支付违约金 </w:t>
      </w:r>
      <w:r>
        <w:rPr>
          <w:rFonts w:hint="eastAsia" w:ascii="宋体" w:hAnsi="宋体" w:eastAsia="宋体" w:cs="仿宋"/>
          <w:spacing w:val="-8"/>
          <w:sz w:val="21"/>
          <w:szCs w:val="21"/>
        </w:rPr>
        <w:t>的</w:t>
      </w:r>
      <w:r>
        <w:rPr>
          <w:rFonts w:hint="eastAsia" w:ascii="宋体" w:hAnsi="宋体" w:eastAsia="宋体" w:cs="仿宋"/>
          <w:spacing w:val="-5"/>
          <w:sz w:val="21"/>
          <w:szCs w:val="21"/>
        </w:rPr>
        <w:t xml:space="preserve">同时，书面通知乙方解除本合同，乙方应退回全部已收取的合同价款并按合同总金额的 </w:t>
      </w:r>
      <w:r>
        <w:rPr>
          <w:rFonts w:hint="eastAsia" w:ascii="宋体" w:hAnsi="宋体" w:eastAsia="宋体" w:cs="仿宋"/>
          <w:spacing w:val="-5"/>
          <w:sz w:val="21"/>
          <w:szCs w:val="21"/>
          <w:u w:val="single" w:color="auto"/>
        </w:rPr>
        <w:t>20%</w:t>
      </w:r>
      <w:r>
        <w:rPr>
          <w:rFonts w:hint="eastAsia" w:ascii="宋体" w:hAnsi="宋体" w:eastAsia="宋体" w:cs="仿宋"/>
          <w:sz w:val="21"/>
          <w:szCs w:val="21"/>
        </w:rPr>
        <w:t xml:space="preserve"> </w:t>
      </w:r>
      <w:r>
        <w:rPr>
          <w:rFonts w:hint="eastAsia" w:ascii="宋体" w:hAnsi="宋体" w:eastAsia="宋体" w:cs="仿宋"/>
          <w:color w:val="FF0000"/>
          <w:spacing w:val="8"/>
          <w:sz w:val="21"/>
          <w:szCs w:val="21"/>
        </w:rPr>
        <w:t>(</w:t>
      </w:r>
      <w:r>
        <w:rPr>
          <w:rFonts w:hint="eastAsia" w:ascii="宋体" w:hAnsi="宋体" w:eastAsia="宋体" w:cs="仿宋"/>
          <w:color w:val="FF0000"/>
          <w:spacing w:val="6"/>
          <w:sz w:val="21"/>
          <w:szCs w:val="21"/>
        </w:rPr>
        <w:t xml:space="preserve">根据项目实际填写，一般为20%) </w:t>
      </w:r>
      <w:r>
        <w:rPr>
          <w:rFonts w:hint="eastAsia" w:ascii="宋体" w:hAnsi="宋体" w:eastAsia="宋体" w:cs="仿宋"/>
          <w:spacing w:val="6"/>
          <w:sz w:val="21"/>
          <w:szCs w:val="21"/>
        </w:rPr>
        <w:t>向甲方支付违约金；</w:t>
      </w:r>
    </w:p>
    <w:p>
      <w:pPr>
        <w:spacing w:before="5" w:line="381" w:lineRule="auto"/>
        <w:ind w:left="15" w:firstLine="490"/>
        <w:rPr>
          <w:rFonts w:hint="eastAsia" w:ascii="宋体" w:hAnsi="宋体" w:eastAsia="宋体" w:cs="仿宋"/>
          <w:sz w:val="21"/>
          <w:szCs w:val="21"/>
        </w:rPr>
      </w:pPr>
      <w:r>
        <w:rPr>
          <w:rFonts w:hint="eastAsia" w:ascii="宋体" w:hAnsi="宋体" w:eastAsia="宋体" w:cs="仿宋"/>
          <w:spacing w:val="1"/>
          <w:sz w:val="21"/>
          <w:szCs w:val="21"/>
        </w:rPr>
        <w:t>1.6.2</w:t>
      </w:r>
      <w:r>
        <w:rPr>
          <w:rFonts w:hint="eastAsia" w:ascii="宋体" w:hAnsi="宋体" w:eastAsia="宋体" w:cs="仿宋"/>
          <w:sz w:val="21"/>
          <w:szCs w:val="21"/>
        </w:rPr>
        <w:t xml:space="preserve"> 除不可抗力外，如果甲方没有按照本合同约定的付款方式付款，乙方可要求甲方 </w:t>
      </w:r>
      <w:r>
        <w:rPr>
          <w:rFonts w:hint="eastAsia" w:ascii="宋体" w:hAnsi="宋体" w:eastAsia="宋体" w:cs="仿宋"/>
          <w:spacing w:val="-4"/>
          <w:sz w:val="21"/>
          <w:szCs w:val="21"/>
        </w:rPr>
        <w:t>支付违约</w:t>
      </w:r>
      <w:r>
        <w:rPr>
          <w:rFonts w:hint="eastAsia" w:ascii="宋体" w:hAnsi="宋体" w:eastAsia="宋体" w:cs="仿宋"/>
          <w:spacing w:val="-2"/>
          <w:sz w:val="21"/>
          <w:szCs w:val="21"/>
        </w:rPr>
        <w:t>金，违约金按每迟延付款一 日的应付而未付款的</w:t>
      </w:r>
      <w:r>
        <w:rPr>
          <w:rFonts w:hint="eastAsia" w:ascii="宋体" w:hAnsi="宋体" w:eastAsia="宋体" w:cs="仿宋"/>
          <w:spacing w:val="-2"/>
          <w:sz w:val="21"/>
          <w:szCs w:val="21"/>
          <w:u w:val="single" w:color="auto"/>
        </w:rPr>
        <w:t xml:space="preserve">       </w:t>
      </w:r>
      <w:r>
        <w:rPr>
          <w:rFonts w:hint="eastAsia" w:ascii="宋体" w:hAnsi="宋体" w:eastAsia="宋体" w:cs="仿宋"/>
          <w:color w:val="FF0000"/>
          <w:spacing w:val="-2"/>
          <w:sz w:val="21"/>
          <w:szCs w:val="21"/>
        </w:rPr>
        <w:t>(根据项目实际填写，一般</w:t>
      </w:r>
      <w:r>
        <w:rPr>
          <w:rFonts w:hint="eastAsia" w:ascii="宋体" w:hAnsi="宋体" w:eastAsia="宋体" w:cs="仿宋"/>
          <w:color w:val="FF0000"/>
          <w:sz w:val="21"/>
          <w:szCs w:val="21"/>
        </w:rPr>
        <w:t xml:space="preserve"> </w:t>
      </w:r>
      <w:r>
        <w:rPr>
          <w:rFonts w:hint="eastAsia" w:ascii="宋体" w:hAnsi="宋体" w:eastAsia="宋体" w:cs="仿宋"/>
          <w:color w:val="FF0000"/>
          <w:spacing w:val="-2"/>
          <w:sz w:val="21"/>
          <w:szCs w:val="21"/>
        </w:rPr>
        <w:t xml:space="preserve">为万分之五) </w:t>
      </w:r>
      <w:r>
        <w:rPr>
          <w:rFonts w:hint="eastAsia" w:ascii="宋体" w:hAnsi="宋体" w:eastAsia="宋体" w:cs="仿宋"/>
          <w:spacing w:val="-2"/>
          <w:sz w:val="21"/>
          <w:szCs w:val="21"/>
        </w:rPr>
        <w:t>计算，最高限额为欠付金额的</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 xml:space="preserve">% </w:t>
      </w:r>
      <w:r>
        <w:rPr>
          <w:rFonts w:hint="eastAsia" w:ascii="宋体" w:hAnsi="宋体" w:eastAsia="宋体" w:cs="仿宋"/>
          <w:color w:val="FF0000"/>
          <w:spacing w:val="-2"/>
          <w:sz w:val="21"/>
          <w:szCs w:val="21"/>
        </w:rPr>
        <w:t>(根据项目实际填写，一般为 20%)</w:t>
      </w:r>
      <w:r>
        <w:rPr>
          <w:rFonts w:hint="eastAsia" w:ascii="宋体" w:hAnsi="宋体" w:eastAsia="宋体" w:cs="仿宋"/>
          <w:spacing w:val="-2"/>
          <w:sz w:val="21"/>
          <w:szCs w:val="21"/>
        </w:rPr>
        <w:t>；迟延</w:t>
      </w:r>
      <w:r>
        <w:rPr>
          <w:rFonts w:hint="eastAsia" w:ascii="宋体" w:hAnsi="宋体" w:eastAsia="宋体" w:cs="仿宋"/>
          <w:sz w:val="21"/>
          <w:szCs w:val="21"/>
        </w:rPr>
        <w:t xml:space="preserve"> </w:t>
      </w:r>
      <w:r>
        <w:rPr>
          <w:rFonts w:hint="eastAsia" w:ascii="宋体" w:hAnsi="宋体" w:eastAsia="宋体" w:cs="仿宋"/>
          <w:spacing w:val="1"/>
          <w:sz w:val="21"/>
          <w:szCs w:val="21"/>
        </w:rPr>
        <w:t>付款的违约金计算数额达到前述最高限额之日起，乙方</w:t>
      </w:r>
      <w:r>
        <w:rPr>
          <w:rFonts w:hint="eastAsia" w:ascii="宋体" w:hAnsi="宋体" w:eastAsia="宋体" w:cs="仿宋"/>
          <w:sz w:val="21"/>
          <w:szCs w:val="21"/>
        </w:rPr>
        <w:t xml:space="preserve">有权在要求甲方支付违约金的同时， </w:t>
      </w:r>
      <w:r>
        <w:rPr>
          <w:rFonts w:hint="eastAsia" w:ascii="宋体" w:hAnsi="宋体" w:eastAsia="宋体" w:cs="仿宋"/>
          <w:spacing w:val="-2"/>
          <w:sz w:val="21"/>
          <w:szCs w:val="21"/>
        </w:rPr>
        <w:t>书面通知</w:t>
      </w:r>
      <w:r>
        <w:rPr>
          <w:rFonts w:hint="eastAsia" w:ascii="宋体" w:hAnsi="宋体" w:eastAsia="宋体" w:cs="仿宋"/>
          <w:spacing w:val="-1"/>
          <w:sz w:val="21"/>
          <w:szCs w:val="21"/>
        </w:rPr>
        <w:t>甲方解除本合同；</w:t>
      </w:r>
    </w:p>
    <w:p>
      <w:pPr>
        <w:spacing w:before="1" w:line="382" w:lineRule="auto"/>
        <w:ind w:left="13" w:right="9" w:firstLine="492"/>
        <w:rPr>
          <w:rFonts w:hint="eastAsia" w:ascii="宋体" w:hAnsi="宋体" w:eastAsia="宋体" w:cs="仿宋"/>
          <w:sz w:val="21"/>
          <w:szCs w:val="21"/>
        </w:rPr>
      </w:pPr>
      <w:r>
        <w:rPr>
          <w:rFonts w:hint="eastAsia" w:ascii="宋体" w:hAnsi="宋体" w:eastAsia="宋体" w:cs="仿宋"/>
          <w:spacing w:val="1"/>
          <w:sz w:val="21"/>
          <w:szCs w:val="21"/>
        </w:rPr>
        <w:t>1.6.3</w:t>
      </w:r>
      <w:r>
        <w:rPr>
          <w:rFonts w:hint="eastAsia" w:ascii="宋体" w:hAnsi="宋体" w:eastAsia="宋体" w:cs="仿宋"/>
          <w:sz w:val="21"/>
          <w:szCs w:val="21"/>
        </w:rPr>
        <w:t xml:space="preserve"> 除不可抗力外，任何一方未能履行本合同约定的其他主要义务，经催告后在合理 </w:t>
      </w:r>
      <w:r>
        <w:rPr>
          <w:rFonts w:hint="eastAsia" w:ascii="宋体" w:hAnsi="宋体" w:eastAsia="宋体" w:cs="仿宋"/>
          <w:spacing w:val="1"/>
          <w:sz w:val="21"/>
          <w:szCs w:val="21"/>
        </w:rPr>
        <w:t>期限内仍未履行的，或者任何一方有其</w:t>
      </w:r>
      <w:r>
        <w:rPr>
          <w:rFonts w:hint="eastAsia" w:ascii="宋体" w:hAnsi="宋体" w:eastAsia="宋体" w:cs="仿宋"/>
          <w:sz w:val="21"/>
          <w:szCs w:val="21"/>
        </w:rPr>
        <w:t xml:space="preserve">他违约行为致使不能实现合同目的的，或者任何一方 </w:t>
      </w:r>
      <w:r>
        <w:rPr>
          <w:rFonts w:hint="eastAsia" w:ascii="宋体" w:hAnsi="宋体" w:eastAsia="宋体" w:cs="仿宋"/>
          <w:spacing w:val="1"/>
          <w:sz w:val="21"/>
          <w:szCs w:val="21"/>
        </w:rPr>
        <w:t>有腐败行为 (即：提供或给予或接受</w:t>
      </w:r>
      <w:r>
        <w:rPr>
          <w:rFonts w:hint="eastAsia" w:ascii="宋体" w:hAnsi="宋体" w:eastAsia="宋体" w:cs="仿宋"/>
          <w:sz w:val="21"/>
          <w:szCs w:val="21"/>
        </w:rPr>
        <w:t xml:space="preserve">或索取任何财物或其他好处或者采取其他不正当手段影 </w:t>
      </w:r>
      <w:r>
        <w:rPr>
          <w:rFonts w:hint="eastAsia" w:ascii="宋体" w:hAnsi="宋体" w:eastAsia="宋体" w:cs="仿宋"/>
          <w:spacing w:val="1"/>
          <w:sz w:val="21"/>
          <w:szCs w:val="21"/>
        </w:rPr>
        <w:t>响对方当事人在合同签订、履行过程中的</w:t>
      </w:r>
      <w:r>
        <w:rPr>
          <w:rFonts w:hint="eastAsia" w:ascii="宋体" w:hAnsi="宋体" w:eastAsia="宋体" w:cs="仿宋"/>
          <w:sz w:val="21"/>
          <w:szCs w:val="21"/>
        </w:rPr>
        <w:t xml:space="preserve">行为) 或者欺诈行为 (即：以谎报事实或者隐瞒真 </w:t>
      </w:r>
      <w:r>
        <w:rPr>
          <w:rFonts w:hint="eastAsia" w:ascii="宋体" w:hAnsi="宋体" w:eastAsia="宋体" w:cs="仿宋"/>
          <w:spacing w:val="1"/>
          <w:sz w:val="21"/>
          <w:szCs w:val="21"/>
        </w:rPr>
        <w:t>相的方法来影响对方当事人在合同签订、</w:t>
      </w:r>
      <w:r>
        <w:rPr>
          <w:rFonts w:hint="eastAsia" w:ascii="宋体" w:hAnsi="宋体" w:eastAsia="宋体" w:cs="仿宋"/>
          <w:sz w:val="21"/>
          <w:szCs w:val="21"/>
        </w:rPr>
        <w:t xml:space="preserve">履行过程中的行为) 的，对方当事人可以书面通知 </w:t>
      </w:r>
      <w:r>
        <w:rPr>
          <w:rFonts w:hint="eastAsia" w:ascii="宋体" w:hAnsi="宋体" w:eastAsia="宋体" w:cs="仿宋"/>
          <w:spacing w:val="-2"/>
          <w:sz w:val="21"/>
          <w:szCs w:val="21"/>
        </w:rPr>
        <w:t>违约方解除</w:t>
      </w:r>
      <w:r>
        <w:rPr>
          <w:rFonts w:hint="eastAsia" w:ascii="宋体" w:hAnsi="宋体" w:eastAsia="宋体" w:cs="仿宋"/>
          <w:spacing w:val="-1"/>
          <w:sz w:val="21"/>
          <w:szCs w:val="21"/>
        </w:rPr>
        <w:t>本合同；</w:t>
      </w:r>
    </w:p>
    <w:p>
      <w:pPr>
        <w:spacing w:before="274" w:line="222" w:lineRule="auto"/>
        <w:ind w:left="16"/>
        <w:rPr>
          <w:rFonts w:hint="eastAsia" w:ascii="宋体" w:hAnsi="宋体" w:eastAsia="宋体" w:cs="仿宋"/>
          <w:sz w:val="21"/>
          <w:szCs w:val="21"/>
        </w:rPr>
      </w:pPr>
      <w:r>
        <w:rPr>
          <w:rFonts w:hint="eastAsia" w:ascii="宋体" w:hAnsi="宋体" w:eastAsia="宋体" w:cs="仿宋"/>
          <w:spacing w:val="1"/>
          <w:sz w:val="21"/>
          <w:szCs w:val="21"/>
        </w:rPr>
        <w:t>1.6.4 乙方在</w:t>
      </w:r>
      <w:r>
        <w:rPr>
          <w:rFonts w:hint="eastAsia" w:ascii="宋体" w:hAnsi="宋体" w:eastAsia="宋体" w:cs="仿宋"/>
          <w:sz w:val="21"/>
          <w:szCs w:val="21"/>
        </w:rPr>
        <w:t>质保期内未按承诺提供售后等服务的，每发生一次向甲方支付</w:t>
      </w:r>
      <w:r>
        <w:rPr>
          <w:rFonts w:hint="eastAsia" w:ascii="宋体" w:hAnsi="宋体" w:eastAsia="宋体" w:cs="仿宋"/>
          <w:sz w:val="21"/>
          <w:szCs w:val="21"/>
          <w:u w:val="single" w:color="auto"/>
        </w:rPr>
        <w:t xml:space="preserve">     </w:t>
      </w:r>
      <w:r>
        <w:rPr>
          <w:rFonts w:hint="eastAsia" w:ascii="宋体" w:hAnsi="宋体" w:eastAsia="宋体" w:cs="仿宋"/>
          <w:color w:val="FF0000"/>
          <w:sz w:val="21"/>
          <w:szCs w:val="21"/>
        </w:rPr>
        <w:t>(根据</w:t>
      </w:r>
      <w:r>
        <w:rPr>
          <w:rFonts w:hint="eastAsia" w:ascii="宋体" w:hAnsi="宋体" w:eastAsia="宋体" w:cs="仿宋"/>
          <w:color w:val="FF0000"/>
          <w:spacing w:val="-2"/>
          <w:sz w:val="21"/>
          <w:szCs w:val="21"/>
        </w:rPr>
        <w:t>项目实</w:t>
      </w:r>
      <w:r>
        <w:rPr>
          <w:rFonts w:hint="eastAsia" w:ascii="宋体" w:hAnsi="宋体" w:eastAsia="宋体" w:cs="仿宋"/>
          <w:color w:val="FF0000"/>
          <w:spacing w:val="-1"/>
          <w:sz w:val="21"/>
          <w:szCs w:val="21"/>
        </w:rPr>
        <w:t xml:space="preserve">际填写) </w:t>
      </w:r>
      <w:r>
        <w:rPr>
          <w:rFonts w:hint="eastAsia" w:ascii="宋体" w:hAnsi="宋体" w:eastAsia="宋体" w:cs="仿宋"/>
          <w:spacing w:val="-1"/>
          <w:sz w:val="21"/>
          <w:szCs w:val="21"/>
        </w:rPr>
        <w:t>元的违约金。</w:t>
      </w:r>
    </w:p>
    <w:p>
      <w:pPr>
        <w:spacing w:before="206" w:line="382" w:lineRule="auto"/>
        <w:ind w:left="17" w:right="7" w:firstLine="488"/>
        <w:rPr>
          <w:rFonts w:hint="eastAsia" w:ascii="宋体" w:hAnsi="宋体" w:eastAsia="宋体" w:cs="仿宋"/>
          <w:sz w:val="21"/>
          <w:szCs w:val="21"/>
        </w:rPr>
      </w:pPr>
      <w:r>
        <w:rPr>
          <w:rFonts w:hint="eastAsia" w:ascii="宋体" w:hAnsi="宋体" w:eastAsia="宋体" w:cs="仿宋"/>
          <w:spacing w:val="1"/>
          <w:sz w:val="21"/>
          <w:szCs w:val="21"/>
        </w:rPr>
        <w:t>1.6.5</w:t>
      </w:r>
      <w:r>
        <w:rPr>
          <w:rFonts w:hint="eastAsia" w:ascii="宋体" w:hAnsi="宋体" w:eastAsia="宋体" w:cs="仿宋"/>
          <w:sz w:val="21"/>
          <w:szCs w:val="21"/>
        </w:rPr>
        <w:t xml:space="preserve"> 任何一方按照前述约定要求违约方支付违约金的同时，仍有权要求违约方继续履 </w:t>
      </w:r>
      <w:r>
        <w:rPr>
          <w:rFonts w:hint="eastAsia" w:ascii="宋体" w:hAnsi="宋体" w:eastAsia="宋体" w:cs="仿宋"/>
          <w:spacing w:val="1"/>
          <w:sz w:val="21"/>
          <w:szCs w:val="21"/>
        </w:rPr>
        <w:t>行合同、采取补救措施，并有</w:t>
      </w:r>
      <w:r>
        <w:rPr>
          <w:rFonts w:hint="eastAsia" w:ascii="宋体" w:hAnsi="宋体" w:eastAsia="宋体" w:cs="仿宋"/>
          <w:sz w:val="21"/>
          <w:szCs w:val="21"/>
        </w:rPr>
        <w:t xml:space="preserve">权按照己方实际损失情况要求违约方赔偿损失；任何一方按照 </w:t>
      </w:r>
      <w:r>
        <w:rPr>
          <w:rFonts w:hint="eastAsia" w:ascii="宋体" w:hAnsi="宋体" w:eastAsia="宋体" w:cs="仿宋"/>
          <w:spacing w:val="1"/>
          <w:sz w:val="21"/>
          <w:szCs w:val="21"/>
        </w:rPr>
        <w:t>前述约定要求解除本合同的同</w:t>
      </w:r>
      <w:r>
        <w:rPr>
          <w:rFonts w:hint="eastAsia" w:ascii="宋体" w:hAnsi="宋体" w:eastAsia="宋体" w:cs="仿宋"/>
          <w:sz w:val="21"/>
          <w:szCs w:val="21"/>
        </w:rPr>
        <w:t xml:space="preserve">时，仍有权要求违约方支付违约金和按照己方实际损失情况要 </w:t>
      </w:r>
      <w:r>
        <w:rPr>
          <w:rFonts w:hint="eastAsia" w:ascii="宋体" w:hAnsi="宋体" w:eastAsia="宋体" w:cs="仿宋"/>
          <w:spacing w:val="1"/>
          <w:sz w:val="21"/>
          <w:szCs w:val="21"/>
        </w:rPr>
        <w:t>求违约方赔偿损失；且守约方</w:t>
      </w:r>
      <w:r>
        <w:rPr>
          <w:rFonts w:hint="eastAsia" w:ascii="宋体" w:hAnsi="宋体" w:eastAsia="宋体" w:cs="仿宋"/>
          <w:sz w:val="21"/>
          <w:szCs w:val="21"/>
        </w:rPr>
        <w:t xml:space="preserve">行使的任何权利救济方式均不视为其放弃了其他法定或者约定 </w:t>
      </w:r>
      <w:r>
        <w:rPr>
          <w:rFonts w:hint="eastAsia" w:ascii="宋体" w:hAnsi="宋体" w:eastAsia="宋体" w:cs="仿宋"/>
          <w:spacing w:val="-4"/>
          <w:sz w:val="21"/>
          <w:szCs w:val="21"/>
        </w:rPr>
        <w:t>的</w:t>
      </w:r>
      <w:r>
        <w:rPr>
          <w:rFonts w:hint="eastAsia" w:ascii="宋体" w:hAnsi="宋体" w:eastAsia="宋体" w:cs="仿宋"/>
          <w:spacing w:val="-2"/>
          <w:sz w:val="21"/>
          <w:szCs w:val="21"/>
        </w:rPr>
        <w:t>权利救济方式；</w:t>
      </w:r>
    </w:p>
    <w:p>
      <w:pPr>
        <w:spacing w:before="2" w:line="381" w:lineRule="auto"/>
        <w:ind w:left="19" w:right="7" w:firstLine="486"/>
        <w:rPr>
          <w:rFonts w:hint="eastAsia" w:ascii="宋体" w:hAnsi="宋体" w:eastAsia="宋体" w:cs="仿宋"/>
          <w:sz w:val="21"/>
          <w:szCs w:val="21"/>
        </w:rPr>
      </w:pPr>
      <w:r>
        <w:rPr>
          <w:rFonts w:hint="eastAsia" w:ascii="宋体" w:hAnsi="宋体" w:eastAsia="宋体" w:cs="仿宋"/>
          <w:spacing w:val="1"/>
          <w:sz w:val="21"/>
          <w:szCs w:val="21"/>
        </w:rPr>
        <w:t>1.6.6</w:t>
      </w:r>
      <w:r>
        <w:rPr>
          <w:rFonts w:hint="eastAsia" w:ascii="宋体" w:hAnsi="宋体" w:eastAsia="宋体" w:cs="仿宋"/>
          <w:sz w:val="21"/>
          <w:szCs w:val="21"/>
        </w:rPr>
        <w:t xml:space="preserve"> 除前述约定外，除不可抗力外，任何一方未能履行本合同约定的义务，对方当事 </w:t>
      </w:r>
      <w:r>
        <w:rPr>
          <w:rFonts w:hint="eastAsia" w:ascii="宋体" w:hAnsi="宋体" w:eastAsia="宋体" w:cs="仿宋"/>
          <w:spacing w:val="1"/>
          <w:sz w:val="21"/>
          <w:szCs w:val="21"/>
        </w:rPr>
        <w:t>人均有权要求继续履行、</w:t>
      </w:r>
      <w:r>
        <w:rPr>
          <w:rFonts w:hint="eastAsia" w:ascii="宋体" w:hAnsi="宋体" w:eastAsia="宋体" w:cs="仿宋"/>
          <w:sz w:val="21"/>
          <w:szCs w:val="21"/>
        </w:rPr>
        <w:t xml:space="preserve">采取补救措施或者赔偿损失等，且对方当事人行使的任何权利救济 </w:t>
      </w:r>
      <w:r>
        <w:rPr>
          <w:rFonts w:hint="eastAsia" w:ascii="宋体" w:hAnsi="宋体" w:eastAsia="宋体" w:cs="仿宋"/>
          <w:spacing w:val="-1"/>
          <w:sz w:val="21"/>
          <w:szCs w:val="21"/>
        </w:rPr>
        <w:t>方式均不视为其放弃了其他法定或者约定的权</w:t>
      </w:r>
      <w:r>
        <w:rPr>
          <w:rFonts w:hint="eastAsia" w:ascii="宋体" w:hAnsi="宋体" w:eastAsia="宋体" w:cs="仿宋"/>
          <w:sz w:val="21"/>
          <w:szCs w:val="21"/>
        </w:rPr>
        <w:t>利救济方式；</w:t>
      </w:r>
    </w:p>
    <w:p>
      <w:pPr>
        <w:spacing w:line="382" w:lineRule="auto"/>
        <w:ind w:left="14" w:right="7" w:firstLine="491"/>
        <w:rPr>
          <w:rFonts w:hint="eastAsia" w:ascii="宋体" w:hAnsi="宋体" w:eastAsia="宋体" w:cs="仿宋"/>
          <w:sz w:val="21"/>
          <w:szCs w:val="21"/>
        </w:rPr>
      </w:pPr>
      <w:r>
        <w:rPr>
          <w:rFonts w:hint="eastAsia" w:ascii="宋体" w:hAnsi="宋体" w:eastAsia="宋体" w:cs="仿宋"/>
          <w:spacing w:val="1"/>
          <w:sz w:val="21"/>
          <w:szCs w:val="21"/>
        </w:rPr>
        <w:t>1.6.7</w:t>
      </w:r>
      <w:r>
        <w:rPr>
          <w:rFonts w:hint="eastAsia" w:ascii="宋体" w:hAnsi="宋体" w:eastAsia="宋体" w:cs="仿宋"/>
          <w:sz w:val="21"/>
          <w:szCs w:val="21"/>
        </w:rPr>
        <w:t xml:space="preserve"> 如果出现政府采购监督管理部门在处理投诉事项期间，书面通知甲方暂停采购活 </w:t>
      </w:r>
      <w:r>
        <w:rPr>
          <w:rFonts w:hint="eastAsia" w:ascii="宋体" w:hAnsi="宋体" w:eastAsia="宋体" w:cs="仿宋"/>
          <w:spacing w:val="1"/>
          <w:sz w:val="21"/>
          <w:szCs w:val="21"/>
        </w:rPr>
        <w:t>动的情形，或者询问或质疑事项可能影</w:t>
      </w:r>
      <w:r>
        <w:rPr>
          <w:rFonts w:hint="eastAsia" w:ascii="宋体" w:hAnsi="宋体" w:eastAsia="宋体" w:cs="仿宋"/>
          <w:sz w:val="21"/>
          <w:szCs w:val="21"/>
        </w:rPr>
        <w:t xml:space="preserve">响中标结果的，导致甲方中止履行合同的情形，均不 </w:t>
      </w:r>
      <w:r>
        <w:rPr>
          <w:rFonts w:hint="eastAsia" w:ascii="宋体" w:hAnsi="宋体" w:eastAsia="宋体" w:cs="仿宋"/>
          <w:spacing w:val="-3"/>
          <w:sz w:val="21"/>
          <w:szCs w:val="21"/>
        </w:rPr>
        <w:t>视</w:t>
      </w:r>
      <w:r>
        <w:rPr>
          <w:rFonts w:hint="eastAsia" w:ascii="宋体" w:hAnsi="宋体" w:eastAsia="宋体" w:cs="仿宋"/>
          <w:spacing w:val="-2"/>
          <w:sz w:val="21"/>
          <w:szCs w:val="21"/>
        </w:rPr>
        <w:t>为甲方违约。</w:t>
      </w:r>
    </w:p>
    <w:p>
      <w:pPr>
        <w:spacing w:line="222" w:lineRule="auto"/>
        <w:ind w:left="506"/>
        <w:outlineLvl w:val="6"/>
        <w:rPr>
          <w:rFonts w:hint="eastAsia" w:ascii="宋体" w:hAnsi="宋体" w:eastAsia="宋体" w:cs="仿宋"/>
          <w:sz w:val="21"/>
          <w:szCs w:val="21"/>
        </w:rPr>
      </w:pP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1.7</w:t>
      </w:r>
      <w:r>
        <w:rPr>
          <w:rFonts w:hint="eastAsia" w:ascii="宋体" w:hAnsi="宋体" w:eastAsia="宋体" w:cs="仿宋"/>
          <w:spacing w:val="-2"/>
          <w:sz w:val="21"/>
          <w:szCs w:val="21"/>
        </w:rPr>
        <w:t xml:space="preserve"> </w:t>
      </w: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合同争议</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的解决</w:t>
      </w:r>
    </w:p>
    <w:p>
      <w:pPr>
        <w:spacing w:before="208" w:line="382" w:lineRule="auto"/>
        <w:ind w:left="17" w:right="7" w:firstLine="479"/>
        <w:rPr>
          <w:rFonts w:hint="eastAsia" w:ascii="宋体" w:hAnsi="宋体" w:eastAsia="宋体" w:cs="仿宋"/>
          <w:sz w:val="21"/>
          <w:szCs w:val="21"/>
        </w:rPr>
      </w:pPr>
      <w:r>
        <w:rPr>
          <w:rFonts w:hint="eastAsia" w:ascii="宋体" w:hAnsi="宋体" w:eastAsia="宋体" w:cs="仿宋"/>
          <w:spacing w:val="1"/>
          <w:sz w:val="21"/>
          <w:szCs w:val="21"/>
        </w:rPr>
        <w:t>本合同履行过程中发生的任何争</w:t>
      </w:r>
      <w:r>
        <w:rPr>
          <w:rFonts w:hint="eastAsia" w:ascii="宋体" w:hAnsi="宋体" w:eastAsia="宋体" w:cs="仿宋"/>
          <w:sz w:val="21"/>
          <w:szCs w:val="21"/>
        </w:rPr>
        <w:t xml:space="preserve">议，双方当事人均应通过友好协商的方式和解或者调解 </w:t>
      </w:r>
      <w:r>
        <w:rPr>
          <w:rFonts w:hint="eastAsia" w:ascii="宋体" w:hAnsi="宋体" w:eastAsia="宋体" w:cs="仿宋"/>
          <w:spacing w:val="-1"/>
          <w:sz w:val="21"/>
          <w:szCs w:val="21"/>
        </w:rPr>
        <w:t>解决；不愿和解、调解或者和解、调解不</w:t>
      </w:r>
      <w:r>
        <w:rPr>
          <w:rFonts w:hint="eastAsia" w:ascii="宋体" w:hAnsi="宋体" w:eastAsia="宋体" w:cs="仿宋"/>
          <w:sz w:val="21"/>
          <w:szCs w:val="21"/>
        </w:rPr>
        <w:t>成的，可以选择下列第</w:t>
      </w:r>
      <w:r>
        <w:rPr>
          <w:rFonts w:hint="eastAsia" w:ascii="宋体" w:hAnsi="宋体" w:eastAsia="宋体" w:cs="仿宋"/>
          <w:sz w:val="21"/>
          <w:szCs w:val="21"/>
          <w:u w:val="single" w:color="auto"/>
        </w:rPr>
        <w:t xml:space="preserve">     </w:t>
      </w:r>
      <w:r>
        <w:rPr>
          <w:rFonts w:hint="eastAsia" w:ascii="宋体" w:hAnsi="宋体" w:eastAsia="宋体" w:cs="仿宋"/>
          <w:sz w:val="21"/>
          <w:szCs w:val="21"/>
        </w:rPr>
        <w:t>种方式解决：</w:t>
      </w:r>
    </w:p>
    <w:p>
      <w:pPr>
        <w:spacing w:line="220" w:lineRule="auto"/>
        <w:ind w:left="506"/>
        <w:rPr>
          <w:rFonts w:hint="eastAsia" w:ascii="宋体" w:hAnsi="宋体" w:eastAsia="宋体" w:cs="仿宋"/>
          <w:sz w:val="21"/>
          <w:szCs w:val="21"/>
        </w:rPr>
      </w:pPr>
      <w:r>
        <w:rPr>
          <w:rFonts w:hint="eastAsia" w:ascii="宋体" w:hAnsi="宋体" w:eastAsia="宋体" w:cs="仿宋"/>
          <w:spacing w:val="-1"/>
          <w:sz w:val="21"/>
          <w:szCs w:val="21"/>
        </w:rPr>
        <w:t>1.7.1 将争议提交</w:t>
      </w:r>
      <w:r>
        <w:rPr>
          <w:rFonts w:hint="eastAsia" w:ascii="宋体" w:hAnsi="宋体" w:eastAsia="宋体" w:cs="仿宋"/>
          <w:spacing w:val="-1"/>
          <w:sz w:val="21"/>
          <w:szCs w:val="21"/>
          <w:u w:val="single" w:color="auto"/>
          <w:lang w:eastAsia="zh-CN"/>
        </w:rPr>
        <w:t>策勒县</w:t>
      </w:r>
      <w:r>
        <w:rPr>
          <w:rFonts w:hint="eastAsia" w:ascii="宋体" w:hAnsi="宋体" w:eastAsia="宋体" w:cs="仿宋"/>
          <w:spacing w:val="-1"/>
          <w:sz w:val="21"/>
          <w:szCs w:val="21"/>
        </w:rPr>
        <w:t>仲裁委员会依申请仲裁时其现</w:t>
      </w:r>
      <w:r>
        <w:rPr>
          <w:rFonts w:hint="eastAsia" w:ascii="宋体" w:hAnsi="宋体" w:eastAsia="宋体" w:cs="仿宋"/>
          <w:sz w:val="21"/>
          <w:szCs w:val="21"/>
        </w:rPr>
        <w:t>行有效的仲裁规则裁决；</w:t>
      </w:r>
    </w:p>
    <w:p>
      <w:pPr>
        <w:spacing w:before="211" w:line="219" w:lineRule="auto"/>
        <w:ind w:left="506"/>
        <w:rPr>
          <w:rFonts w:hint="eastAsia" w:ascii="宋体" w:hAnsi="宋体" w:eastAsia="宋体" w:cs="仿宋"/>
          <w:sz w:val="21"/>
          <w:szCs w:val="21"/>
        </w:rPr>
      </w:pPr>
      <w:r>
        <w:rPr>
          <w:rFonts w:hint="eastAsia" w:ascii="宋体" w:hAnsi="宋体" w:eastAsia="宋体" w:cs="仿宋"/>
          <w:spacing w:val="-5"/>
          <w:sz w:val="21"/>
          <w:szCs w:val="21"/>
        </w:rPr>
        <w:t>1.7.2 向</w:t>
      </w:r>
      <w:r>
        <w:rPr>
          <w:rFonts w:hint="eastAsia" w:ascii="宋体" w:hAnsi="宋体" w:eastAsia="宋体" w:cs="仿宋"/>
          <w:spacing w:val="-5"/>
          <w:sz w:val="21"/>
          <w:szCs w:val="21"/>
          <w:u w:val="single" w:color="auto"/>
        </w:rPr>
        <w:t xml:space="preserve">   甲方所在地  </w:t>
      </w:r>
      <w:r>
        <w:rPr>
          <w:rFonts w:hint="eastAsia" w:ascii="宋体" w:hAnsi="宋体" w:eastAsia="宋体" w:cs="仿宋"/>
          <w:spacing w:val="-5"/>
          <w:sz w:val="21"/>
          <w:szCs w:val="21"/>
        </w:rPr>
        <w:t xml:space="preserve"> 有管辖权的人民法院起诉</w:t>
      </w:r>
      <w:r>
        <w:rPr>
          <w:rFonts w:hint="eastAsia" w:ascii="宋体" w:hAnsi="宋体" w:eastAsia="宋体" w:cs="仿宋"/>
          <w:spacing w:val="-2"/>
          <w:sz w:val="21"/>
          <w:szCs w:val="21"/>
        </w:rPr>
        <w:t>。</w:t>
      </w:r>
    </w:p>
    <w:p>
      <w:pPr>
        <w:spacing w:before="209" w:line="223" w:lineRule="auto"/>
        <w:ind w:left="506"/>
        <w:outlineLvl w:val="6"/>
        <w:rPr>
          <w:rFonts w:hint="eastAsia" w:ascii="宋体" w:hAnsi="宋体" w:eastAsia="宋体" w:cs="仿宋"/>
          <w:sz w:val="21"/>
          <w:szCs w:val="21"/>
        </w:rPr>
      </w:pPr>
      <w:r>
        <w:rPr>
          <w:rFonts w:hint="eastAsia" w:ascii="宋体" w:hAnsi="宋体" w:eastAsia="宋体" w:cs="仿宋"/>
          <w:spacing w:val="-4"/>
          <w:sz w:val="21"/>
          <w:szCs w:val="21"/>
          <w14:textOutline w14:w="4358" w14:cap="flat" w14:cmpd="sng">
            <w14:solidFill>
              <w14:srgbClr w14:val="000000"/>
            </w14:solidFill>
            <w14:prstDash w14:val="solid"/>
            <w14:miter w14:val="0"/>
          </w14:textOutline>
        </w:rPr>
        <w:t>1.8</w:t>
      </w:r>
      <w:r>
        <w:rPr>
          <w:rFonts w:hint="eastAsia" w:ascii="宋体" w:hAnsi="宋体" w:eastAsia="宋体" w:cs="仿宋"/>
          <w:spacing w:val="-2"/>
          <w:sz w:val="21"/>
          <w:szCs w:val="21"/>
        </w:rPr>
        <w:t xml:space="preserve"> </w:t>
      </w: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合同生效</w:t>
      </w:r>
    </w:p>
    <w:p>
      <w:pPr>
        <w:spacing w:before="207" w:line="222" w:lineRule="auto"/>
        <w:ind w:left="496"/>
        <w:rPr>
          <w:rFonts w:hint="eastAsia" w:ascii="宋体" w:hAnsi="宋体" w:eastAsia="宋体" w:cs="仿宋"/>
          <w:sz w:val="21"/>
          <w:szCs w:val="21"/>
        </w:rPr>
      </w:pPr>
      <w:r>
        <w:rPr>
          <w:rFonts w:hint="eastAsia" w:ascii="宋体" w:hAnsi="宋体" w:eastAsia="宋体" w:cs="仿宋"/>
          <w:spacing w:val="-1"/>
          <w:sz w:val="21"/>
          <w:szCs w:val="21"/>
        </w:rPr>
        <w:t>本合同自双方当事人加盖有效电子公章</w:t>
      </w:r>
      <w:r>
        <w:rPr>
          <w:rFonts w:hint="eastAsia" w:ascii="宋体" w:hAnsi="宋体" w:eastAsia="宋体" w:cs="仿宋"/>
          <w:sz w:val="21"/>
          <w:szCs w:val="21"/>
        </w:rPr>
        <w:t>时生效。</w:t>
      </w:r>
    </w:p>
    <w:p>
      <w:pPr>
        <w:spacing w:line="208" w:lineRule="exact"/>
        <w:rPr>
          <w:rFonts w:hint="eastAsia" w:ascii="宋体" w:hAnsi="宋体" w:eastAsia="宋体"/>
          <w:sz w:val="21"/>
          <w:szCs w:val="21"/>
        </w:rPr>
      </w:pPr>
    </w:p>
    <w:tbl>
      <w:tblPr>
        <w:tblStyle w:val="176"/>
        <w:tblW w:w="8453" w:type="dxa"/>
        <w:tblInd w:w="212"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747"/>
        <w:gridCol w:w="4706"/>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71" w:hRule="atLeast"/>
        </w:trPr>
        <w:tc>
          <w:tcPr>
            <w:tcW w:w="3747" w:type="dxa"/>
            <w:vAlign w:val="top"/>
          </w:tcPr>
          <w:p>
            <w:pPr>
              <w:spacing w:line="222" w:lineRule="auto"/>
              <w:ind w:left="34"/>
              <w:rPr>
                <w:rFonts w:hint="eastAsia" w:ascii="宋体" w:hAnsi="宋体" w:eastAsia="宋体" w:cs="仿宋"/>
                <w:sz w:val="21"/>
                <w:szCs w:val="21"/>
              </w:rPr>
            </w:pPr>
            <w:r>
              <w:rPr>
                <w:rFonts w:hint="eastAsia" w:ascii="宋体" w:hAnsi="宋体" w:eastAsia="宋体" w:cs="仿宋"/>
                <w:spacing w:val="-16"/>
                <w:sz w:val="21"/>
                <w:szCs w:val="21"/>
              </w:rPr>
              <w:t>甲方：</w:t>
            </w:r>
          </w:p>
        </w:tc>
        <w:tc>
          <w:tcPr>
            <w:tcW w:w="4706" w:type="dxa"/>
            <w:vAlign w:val="top"/>
          </w:tcPr>
          <w:p>
            <w:pPr>
              <w:spacing w:line="224" w:lineRule="auto"/>
              <w:ind w:left="1192"/>
              <w:rPr>
                <w:rFonts w:hint="eastAsia" w:ascii="宋体" w:hAnsi="宋体" w:eastAsia="宋体" w:cs="仿宋"/>
                <w:sz w:val="21"/>
                <w:szCs w:val="21"/>
              </w:rPr>
            </w:pPr>
            <w:r>
              <w:rPr>
                <w:rFonts w:hint="eastAsia" w:ascii="宋体" w:hAnsi="宋体" w:eastAsia="宋体" w:cs="仿宋"/>
                <w:spacing w:val="-11"/>
                <w:sz w:val="21"/>
                <w:szCs w:val="21"/>
              </w:rPr>
              <w:t>乙方：</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745" w:hRule="atLeast"/>
        </w:trPr>
        <w:tc>
          <w:tcPr>
            <w:tcW w:w="3747" w:type="dxa"/>
            <w:vAlign w:val="top"/>
          </w:tcPr>
          <w:p>
            <w:pPr>
              <w:spacing w:before="126" w:line="224" w:lineRule="auto"/>
              <w:ind w:left="7"/>
              <w:rPr>
                <w:rFonts w:hint="eastAsia" w:ascii="宋体" w:hAnsi="宋体" w:eastAsia="宋体" w:cs="仿宋"/>
                <w:sz w:val="21"/>
                <w:szCs w:val="21"/>
              </w:rPr>
            </w:pPr>
            <w:r>
              <w:rPr>
                <w:rFonts w:hint="eastAsia" w:ascii="宋体" w:hAnsi="宋体" w:eastAsia="宋体" w:cs="仿宋"/>
                <w:spacing w:val="-4"/>
                <w:sz w:val="21"/>
                <w:szCs w:val="21"/>
              </w:rPr>
              <w:t>统</w:t>
            </w:r>
            <w:r>
              <w:rPr>
                <w:rFonts w:hint="eastAsia" w:ascii="宋体" w:hAnsi="宋体" w:eastAsia="宋体" w:cs="仿宋"/>
                <w:spacing w:val="-3"/>
                <w:sz w:val="21"/>
                <w:szCs w:val="21"/>
              </w:rPr>
              <w:t>一</w:t>
            </w:r>
            <w:r>
              <w:rPr>
                <w:rFonts w:hint="eastAsia" w:ascii="宋体" w:hAnsi="宋体" w:eastAsia="宋体" w:cs="仿宋"/>
                <w:spacing w:val="-2"/>
                <w:sz w:val="21"/>
                <w:szCs w:val="21"/>
              </w:rPr>
              <w:t>社会信用代码：</w:t>
            </w:r>
          </w:p>
        </w:tc>
        <w:tc>
          <w:tcPr>
            <w:tcW w:w="4706" w:type="dxa"/>
            <w:vAlign w:val="top"/>
          </w:tcPr>
          <w:p>
            <w:pPr>
              <w:spacing w:before="125" w:line="233" w:lineRule="auto"/>
              <w:jc w:val="right"/>
              <w:rPr>
                <w:rFonts w:hint="eastAsia" w:ascii="宋体" w:hAnsi="宋体" w:eastAsia="宋体" w:cs="仿宋"/>
                <w:sz w:val="21"/>
                <w:szCs w:val="21"/>
              </w:rPr>
            </w:pPr>
            <w:r>
              <w:rPr>
                <w:rFonts w:hint="eastAsia" w:ascii="宋体" w:hAnsi="宋体" w:eastAsia="宋体" w:cs="仿宋"/>
                <w:spacing w:val="-4"/>
                <w:sz w:val="21"/>
                <w:szCs w:val="21"/>
              </w:rPr>
              <w:t>统</w:t>
            </w:r>
            <w:r>
              <w:rPr>
                <w:rFonts w:hint="eastAsia" w:ascii="宋体" w:hAnsi="宋体" w:eastAsia="宋体" w:cs="仿宋"/>
                <w:spacing w:val="-3"/>
                <w:sz w:val="21"/>
                <w:szCs w:val="21"/>
              </w:rPr>
              <w:t>一社会信用代码或身份证号码：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745" w:hRule="atLeast"/>
        </w:trPr>
        <w:tc>
          <w:tcPr>
            <w:tcW w:w="3747" w:type="dxa"/>
            <w:vAlign w:val="top"/>
          </w:tcPr>
          <w:p>
            <w:pPr>
              <w:spacing w:line="294" w:lineRule="auto"/>
              <w:rPr>
                <w:rFonts w:hint="eastAsia" w:ascii="宋体" w:hAnsi="宋体" w:eastAsia="宋体"/>
                <w:sz w:val="21"/>
                <w:szCs w:val="21"/>
              </w:rPr>
            </w:pPr>
          </w:p>
          <w:p>
            <w:pPr>
              <w:spacing w:before="78" w:line="222" w:lineRule="auto"/>
              <w:ind w:left="2"/>
              <w:rPr>
                <w:rFonts w:hint="eastAsia" w:ascii="宋体" w:hAnsi="宋体" w:eastAsia="宋体" w:cs="仿宋"/>
                <w:sz w:val="21"/>
                <w:szCs w:val="21"/>
              </w:rPr>
            </w:pPr>
            <w:r>
              <w:rPr>
                <w:rFonts w:hint="eastAsia" w:ascii="宋体" w:hAnsi="宋体" w:eastAsia="宋体" w:cs="仿宋"/>
                <w:spacing w:val="-6"/>
                <w:sz w:val="21"/>
                <w:szCs w:val="21"/>
              </w:rPr>
              <w:t>住</w:t>
            </w:r>
            <w:r>
              <w:rPr>
                <w:rFonts w:hint="eastAsia" w:ascii="宋体" w:hAnsi="宋体" w:eastAsia="宋体" w:cs="仿宋"/>
                <w:spacing w:val="-5"/>
                <w:sz w:val="21"/>
                <w:szCs w:val="21"/>
              </w:rPr>
              <w:t>所：</w:t>
            </w:r>
          </w:p>
        </w:tc>
        <w:tc>
          <w:tcPr>
            <w:tcW w:w="4706" w:type="dxa"/>
            <w:vAlign w:val="top"/>
          </w:tcPr>
          <w:p>
            <w:pPr>
              <w:spacing w:line="294" w:lineRule="auto"/>
              <w:rPr>
                <w:rFonts w:hint="eastAsia" w:ascii="宋体" w:hAnsi="宋体" w:eastAsia="宋体"/>
                <w:sz w:val="21"/>
                <w:szCs w:val="21"/>
              </w:rPr>
            </w:pPr>
          </w:p>
          <w:p>
            <w:pPr>
              <w:spacing w:before="78" w:line="222" w:lineRule="auto"/>
              <w:ind w:left="1175"/>
              <w:rPr>
                <w:rFonts w:hint="eastAsia" w:ascii="宋体" w:hAnsi="宋体" w:eastAsia="宋体" w:cs="仿宋"/>
                <w:sz w:val="21"/>
                <w:szCs w:val="21"/>
              </w:rPr>
            </w:pPr>
            <w:r>
              <w:rPr>
                <w:rFonts w:hint="eastAsia" w:ascii="宋体" w:hAnsi="宋体" w:eastAsia="宋体" w:cs="仿宋"/>
                <w:spacing w:val="-6"/>
                <w:sz w:val="21"/>
                <w:szCs w:val="21"/>
              </w:rPr>
              <w:t>住</w:t>
            </w:r>
            <w:r>
              <w:rPr>
                <w:rFonts w:hint="eastAsia" w:ascii="宋体" w:hAnsi="宋体" w:eastAsia="宋体" w:cs="仿宋"/>
                <w:spacing w:val="-5"/>
                <w:sz w:val="21"/>
                <w:szCs w:val="21"/>
              </w:rPr>
              <w:t>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97" w:hRule="atLeast"/>
        </w:trPr>
        <w:tc>
          <w:tcPr>
            <w:tcW w:w="3747" w:type="dxa"/>
            <w:vAlign w:val="top"/>
          </w:tcPr>
          <w:p>
            <w:pPr>
              <w:spacing w:before="126" w:line="223" w:lineRule="auto"/>
              <w:ind w:left="10"/>
              <w:rPr>
                <w:rFonts w:hint="eastAsia" w:ascii="宋体" w:hAnsi="宋体" w:eastAsia="宋体" w:cs="仿宋"/>
                <w:sz w:val="21"/>
                <w:szCs w:val="21"/>
              </w:rPr>
            </w:pPr>
            <w:r>
              <w:rPr>
                <w:rFonts w:hint="eastAsia" w:ascii="宋体" w:hAnsi="宋体" w:eastAsia="宋体" w:cs="仿宋"/>
                <w:spacing w:val="-4"/>
                <w:sz w:val="21"/>
                <w:szCs w:val="21"/>
              </w:rPr>
              <w:t>法定代表人或</w:t>
            </w:r>
          </w:p>
        </w:tc>
        <w:tc>
          <w:tcPr>
            <w:tcW w:w="4706" w:type="dxa"/>
            <w:vAlign w:val="top"/>
          </w:tcPr>
          <w:p>
            <w:pPr>
              <w:spacing w:before="126" w:line="223" w:lineRule="auto"/>
              <w:ind w:left="1183"/>
              <w:rPr>
                <w:rFonts w:hint="eastAsia" w:ascii="宋体" w:hAnsi="宋体" w:eastAsia="宋体" w:cs="仿宋"/>
                <w:sz w:val="21"/>
                <w:szCs w:val="21"/>
              </w:rPr>
            </w:pPr>
            <w:r>
              <w:rPr>
                <w:rFonts w:hint="eastAsia" w:ascii="宋体" w:hAnsi="宋体" w:eastAsia="宋体" w:cs="仿宋"/>
                <w:spacing w:val="-8"/>
                <w:sz w:val="21"/>
                <w:szCs w:val="21"/>
              </w:rPr>
              <w:t>法</w:t>
            </w:r>
            <w:r>
              <w:rPr>
                <w:rFonts w:hint="eastAsia" w:ascii="宋体" w:hAnsi="宋体" w:eastAsia="宋体" w:cs="仿宋"/>
                <w:spacing w:val="-4"/>
                <w:sz w:val="21"/>
                <w:szCs w:val="21"/>
              </w:rPr>
              <w:t>定代表人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495" w:hRule="atLeast"/>
        </w:trPr>
        <w:tc>
          <w:tcPr>
            <w:tcW w:w="3747" w:type="dxa"/>
            <w:vAlign w:val="top"/>
          </w:tcPr>
          <w:p>
            <w:pPr>
              <w:spacing w:before="126" w:line="222" w:lineRule="auto"/>
              <w:ind w:left="2"/>
              <w:rPr>
                <w:rFonts w:hint="eastAsia" w:ascii="宋体" w:hAnsi="宋体" w:eastAsia="宋体" w:cs="仿宋"/>
                <w:sz w:val="21"/>
                <w:szCs w:val="21"/>
              </w:rPr>
            </w:pPr>
            <w:r>
              <w:rPr>
                <w:rFonts w:hint="eastAsia" w:ascii="宋体" w:hAnsi="宋体" w:eastAsia="宋体" w:cs="仿宋"/>
                <w:spacing w:val="-4"/>
                <w:sz w:val="21"/>
                <w:szCs w:val="21"/>
              </w:rPr>
              <w:t>授权代</w:t>
            </w:r>
            <w:r>
              <w:rPr>
                <w:rFonts w:hint="eastAsia" w:ascii="宋体" w:hAnsi="宋体" w:eastAsia="宋体" w:cs="仿宋"/>
                <w:spacing w:val="-2"/>
                <w:sz w:val="21"/>
                <w:szCs w:val="21"/>
              </w:rPr>
              <w:t>表 (签字或盖章)：</w:t>
            </w:r>
          </w:p>
        </w:tc>
        <w:tc>
          <w:tcPr>
            <w:tcW w:w="4706" w:type="dxa"/>
            <w:vAlign w:val="top"/>
          </w:tcPr>
          <w:p>
            <w:pPr>
              <w:spacing w:before="126" w:line="222" w:lineRule="auto"/>
              <w:ind w:left="1179"/>
              <w:rPr>
                <w:rFonts w:hint="eastAsia" w:ascii="宋体" w:hAnsi="宋体" w:eastAsia="宋体" w:cs="仿宋"/>
                <w:sz w:val="21"/>
                <w:szCs w:val="21"/>
              </w:rPr>
            </w:pPr>
            <w:r>
              <w:rPr>
                <w:rFonts w:hint="eastAsia" w:ascii="宋体" w:hAnsi="宋体" w:eastAsia="宋体" w:cs="仿宋"/>
                <w:spacing w:val="1"/>
                <w:sz w:val="21"/>
                <w:szCs w:val="21"/>
              </w:rPr>
              <w:t xml:space="preserve">或授权代表 (签字或盖章) </w:t>
            </w:r>
            <w:r>
              <w:rPr>
                <w:rFonts w:hint="eastAsia" w:ascii="宋体" w:hAnsi="宋体" w:eastAsia="宋体" w:cs="仿宋"/>
                <w:sz w:val="21"/>
                <w:szCs w:val="21"/>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496" w:hRule="atLeast"/>
        </w:trPr>
        <w:tc>
          <w:tcPr>
            <w:tcW w:w="3747" w:type="dxa"/>
            <w:vAlign w:val="top"/>
          </w:tcPr>
          <w:p>
            <w:pPr>
              <w:spacing w:before="126" w:line="224" w:lineRule="auto"/>
              <w:rPr>
                <w:rFonts w:hint="eastAsia" w:ascii="宋体" w:hAnsi="宋体" w:eastAsia="宋体" w:cs="仿宋"/>
                <w:sz w:val="21"/>
                <w:szCs w:val="21"/>
              </w:rPr>
            </w:pPr>
            <w:r>
              <w:rPr>
                <w:rFonts w:hint="eastAsia" w:ascii="宋体" w:hAnsi="宋体" w:eastAsia="宋体" w:cs="仿宋"/>
                <w:spacing w:val="-5"/>
                <w:sz w:val="21"/>
                <w:szCs w:val="21"/>
              </w:rPr>
              <w:t>联</w:t>
            </w:r>
            <w:r>
              <w:rPr>
                <w:rFonts w:hint="eastAsia" w:ascii="宋体" w:hAnsi="宋体" w:eastAsia="宋体" w:cs="仿宋"/>
                <w:spacing w:val="-3"/>
                <w:sz w:val="21"/>
                <w:szCs w:val="21"/>
              </w:rPr>
              <w:t>系人：</w:t>
            </w:r>
          </w:p>
        </w:tc>
        <w:tc>
          <w:tcPr>
            <w:tcW w:w="4706" w:type="dxa"/>
            <w:vAlign w:val="top"/>
          </w:tcPr>
          <w:p>
            <w:pPr>
              <w:spacing w:before="126" w:line="224" w:lineRule="auto"/>
              <w:ind w:left="1172"/>
              <w:rPr>
                <w:rFonts w:hint="eastAsia" w:ascii="宋体" w:hAnsi="宋体" w:eastAsia="宋体" w:cs="仿宋"/>
                <w:sz w:val="21"/>
                <w:szCs w:val="21"/>
              </w:rPr>
            </w:pPr>
            <w:r>
              <w:rPr>
                <w:rFonts w:hint="eastAsia" w:ascii="宋体" w:hAnsi="宋体" w:eastAsia="宋体" w:cs="仿宋"/>
                <w:spacing w:val="-5"/>
                <w:sz w:val="21"/>
                <w:szCs w:val="21"/>
              </w:rPr>
              <w:t>联</w:t>
            </w:r>
            <w:r>
              <w:rPr>
                <w:rFonts w:hint="eastAsia" w:ascii="宋体" w:hAnsi="宋体" w:eastAsia="宋体" w:cs="仿宋"/>
                <w:spacing w:val="-3"/>
                <w:sz w:val="21"/>
                <w:szCs w:val="21"/>
              </w:rPr>
              <w:t>系人：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497" w:hRule="atLeast"/>
        </w:trPr>
        <w:tc>
          <w:tcPr>
            <w:tcW w:w="3747" w:type="dxa"/>
            <w:vAlign w:val="top"/>
          </w:tcPr>
          <w:p>
            <w:pPr>
              <w:spacing w:before="125" w:line="224" w:lineRule="auto"/>
              <w:ind w:left="4"/>
              <w:rPr>
                <w:rFonts w:hint="eastAsia" w:ascii="宋体" w:hAnsi="宋体" w:eastAsia="宋体" w:cs="仿宋"/>
                <w:sz w:val="21"/>
                <w:szCs w:val="21"/>
              </w:rPr>
            </w:pPr>
            <w:r>
              <w:rPr>
                <w:rFonts w:hint="eastAsia" w:ascii="宋体" w:hAnsi="宋体" w:eastAsia="宋体" w:cs="仿宋"/>
                <w:spacing w:val="-4"/>
                <w:sz w:val="21"/>
                <w:szCs w:val="21"/>
              </w:rPr>
              <w:t>约定</w:t>
            </w:r>
            <w:r>
              <w:rPr>
                <w:rFonts w:hint="eastAsia" w:ascii="宋体" w:hAnsi="宋体" w:eastAsia="宋体" w:cs="仿宋"/>
                <w:spacing w:val="-2"/>
                <w:sz w:val="21"/>
                <w:szCs w:val="21"/>
              </w:rPr>
              <w:t>送达地址：</w:t>
            </w:r>
          </w:p>
        </w:tc>
        <w:tc>
          <w:tcPr>
            <w:tcW w:w="4706" w:type="dxa"/>
            <w:vAlign w:val="top"/>
          </w:tcPr>
          <w:p>
            <w:pPr>
              <w:spacing w:before="125" w:line="224" w:lineRule="auto"/>
              <w:ind w:left="1177"/>
              <w:rPr>
                <w:rFonts w:hint="eastAsia" w:ascii="宋体" w:hAnsi="宋体" w:eastAsia="宋体" w:cs="仿宋"/>
                <w:sz w:val="21"/>
                <w:szCs w:val="21"/>
              </w:rPr>
            </w:pPr>
            <w:r>
              <w:rPr>
                <w:rFonts w:hint="eastAsia" w:ascii="宋体" w:hAnsi="宋体" w:eastAsia="宋体" w:cs="仿宋"/>
                <w:spacing w:val="-4"/>
                <w:sz w:val="21"/>
                <w:szCs w:val="21"/>
              </w:rPr>
              <w:t>约定</w:t>
            </w:r>
            <w:r>
              <w:rPr>
                <w:rFonts w:hint="eastAsia" w:ascii="宋体" w:hAnsi="宋体" w:eastAsia="宋体" w:cs="仿宋"/>
                <w:spacing w:val="-2"/>
                <w:sz w:val="21"/>
                <w:szCs w:val="21"/>
              </w:rPr>
              <w:t>送达地址：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497" w:hRule="atLeast"/>
        </w:trPr>
        <w:tc>
          <w:tcPr>
            <w:tcW w:w="3747" w:type="dxa"/>
            <w:vAlign w:val="top"/>
          </w:tcPr>
          <w:p>
            <w:pPr>
              <w:spacing w:before="125" w:line="222" w:lineRule="auto"/>
              <w:ind w:left="20"/>
              <w:rPr>
                <w:rFonts w:hint="eastAsia" w:ascii="宋体" w:hAnsi="宋体" w:eastAsia="宋体" w:cs="仿宋"/>
                <w:sz w:val="21"/>
                <w:szCs w:val="21"/>
              </w:rPr>
            </w:pPr>
            <w:r>
              <w:rPr>
                <w:rFonts w:hint="eastAsia" w:ascii="宋体" w:hAnsi="宋体" w:eastAsia="宋体" w:cs="仿宋"/>
                <w:spacing w:val="-10"/>
                <w:sz w:val="21"/>
                <w:szCs w:val="21"/>
              </w:rPr>
              <w:t>邮</w:t>
            </w:r>
            <w:r>
              <w:rPr>
                <w:rFonts w:hint="eastAsia" w:ascii="宋体" w:hAnsi="宋体" w:eastAsia="宋体" w:cs="仿宋"/>
                <w:spacing w:val="-6"/>
                <w:sz w:val="21"/>
                <w:szCs w:val="21"/>
              </w:rPr>
              <w:t>政编码：</w:t>
            </w:r>
          </w:p>
        </w:tc>
        <w:tc>
          <w:tcPr>
            <w:tcW w:w="4706" w:type="dxa"/>
            <w:vAlign w:val="top"/>
          </w:tcPr>
          <w:p>
            <w:pPr>
              <w:spacing w:before="125" w:line="222" w:lineRule="auto"/>
              <w:ind w:left="1193"/>
              <w:rPr>
                <w:rFonts w:hint="eastAsia" w:ascii="宋体" w:hAnsi="宋体" w:eastAsia="宋体" w:cs="仿宋"/>
                <w:sz w:val="21"/>
                <w:szCs w:val="21"/>
              </w:rPr>
            </w:pPr>
            <w:r>
              <w:rPr>
                <w:rFonts w:hint="eastAsia" w:ascii="宋体" w:hAnsi="宋体" w:eastAsia="宋体" w:cs="仿宋"/>
                <w:spacing w:val="-10"/>
                <w:sz w:val="21"/>
                <w:szCs w:val="21"/>
              </w:rPr>
              <w:t>邮</w:t>
            </w:r>
            <w:r>
              <w:rPr>
                <w:rFonts w:hint="eastAsia" w:ascii="宋体" w:hAnsi="宋体" w:eastAsia="宋体" w:cs="仿宋"/>
                <w:spacing w:val="-6"/>
                <w:sz w:val="21"/>
                <w:szCs w:val="21"/>
              </w:rPr>
              <w:t>政编码：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71" w:hRule="atLeast"/>
        </w:trPr>
        <w:tc>
          <w:tcPr>
            <w:tcW w:w="3747" w:type="dxa"/>
            <w:vAlign w:val="top"/>
          </w:tcPr>
          <w:p>
            <w:pPr>
              <w:spacing w:before="125" w:line="197" w:lineRule="auto"/>
              <w:ind w:left="29"/>
              <w:rPr>
                <w:rFonts w:hint="eastAsia" w:ascii="宋体" w:hAnsi="宋体" w:eastAsia="宋体" w:cs="仿宋"/>
                <w:sz w:val="21"/>
                <w:szCs w:val="21"/>
              </w:rPr>
            </w:pPr>
            <w:r>
              <w:rPr>
                <w:rFonts w:hint="eastAsia" w:ascii="宋体" w:hAnsi="宋体" w:eastAsia="宋体" w:cs="仿宋"/>
                <w:spacing w:val="-8"/>
                <w:sz w:val="21"/>
                <w:szCs w:val="21"/>
              </w:rPr>
              <w:t>电</w:t>
            </w:r>
            <w:r>
              <w:rPr>
                <w:rFonts w:hint="eastAsia" w:ascii="宋体" w:hAnsi="宋体" w:eastAsia="宋体" w:cs="仿宋"/>
                <w:spacing w:val="-5"/>
                <w:sz w:val="21"/>
                <w:szCs w:val="21"/>
              </w:rPr>
              <w:t>话:</w:t>
            </w:r>
          </w:p>
        </w:tc>
        <w:tc>
          <w:tcPr>
            <w:tcW w:w="4706" w:type="dxa"/>
            <w:vAlign w:val="top"/>
          </w:tcPr>
          <w:p>
            <w:pPr>
              <w:spacing w:before="125" w:line="197" w:lineRule="auto"/>
              <w:ind w:left="1202"/>
              <w:rPr>
                <w:rFonts w:hint="eastAsia" w:ascii="宋体" w:hAnsi="宋体" w:eastAsia="宋体" w:cs="仿宋"/>
                <w:sz w:val="21"/>
                <w:szCs w:val="21"/>
              </w:rPr>
            </w:pPr>
            <w:r>
              <w:rPr>
                <w:rFonts w:hint="eastAsia" w:ascii="宋体" w:hAnsi="宋体" w:eastAsia="宋体" w:cs="仿宋"/>
                <w:spacing w:val="-8"/>
                <w:sz w:val="21"/>
                <w:szCs w:val="21"/>
              </w:rPr>
              <w:t>电</w:t>
            </w:r>
            <w:r>
              <w:rPr>
                <w:rFonts w:hint="eastAsia" w:ascii="宋体" w:hAnsi="宋体" w:eastAsia="宋体" w:cs="仿宋"/>
                <w:spacing w:val="-5"/>
                <w:sz w:val="21"/>
                <w:szCs w:val="21"/>
              </w:rPr>
              <w:t>话:</w:t>
            </w:r>
          </w:p>
        </w:tc>
      </w:tr>
    </w:tbl>
    <w:p>
      <w:pPr>
        <w:spacing w:before="47" w:line="223" w:lineRule="auto"/>
        <w:ind w:left="202" w:leftChars="96" w:firstLine="98" w:firstLineChars="50"/>
        <w:rPr>
          <w:rFonts w:hint="eastAsia" w:ascii="宋体" w:hAnsi="宋体" w:eastAsia="宋体" w:cs="仿宋"/>
          <w:sz w:val="21"/>
          <w:szCs w:val="21"/>
        </w:rPr>
      </w:pPr>
      <w:r>
        <w:rPr>
          <w:rFonts w:hint="eastAsia" w:ascii="宋体" w:hAnsi="宋体" w:eastAsia="宋体" w:cs="仿宋"/>
          <w:spacing w:val="-7"/>
          <w:sz w:val="21"/>
          <w:szCs w:val="21"/>
        </w:rPr>
        <w:t>传</w:t>
      </w:r>
      <w:r>
        <w:rPr>
          <w:rFonts w:hint="eastAsia" w:ascii="宋体" w:hAnsi="宋体" w:eastAsia="宋体" w:cs="仿宋"/>
          <w:spacing w:val="-6"/>
          <w:sz w:val="21"/>
          <w:szCs w:val="21"/>
        </w:rPr>
        <w:t>真:</w:t>
      </w:r>
      <w:r>
        <w:rPr>
          <w:rFonts w:hint="eastAsia" w:ascii="宋体" w:hAnsi="宋体" w:eastAsia="宋体" w:cs="仿宋"/>
          <w:spacing w:val="-6"/>
          <w:sz w:val="21"/>
          <w:szCs w:val="21"/>
          <w:lang w:val="en-US" w:eastAsia="zh-CN"/>
        </w:rPr>
        <w:t xml:space="preserve">                                    </w:t>
      </w:r>
      <w:r>
        <w:rPr>
          <w:rFonts w:hint="eastAsia" w:ascii="宋体" w:hAnsi="宋体" w:eastAsia="宋体" w:cs="仿宋"/>
          <w:spacing w:val="-7"/>
          <w:sz w:val="21"/>
          <w:szCs w:val="21"/>
        </w:rPr>
        <w:t>传</w:t>
      </w:r>
      <w:r>
        <w:rPr>
          <w:rFonts w:hint="eastAsia" w:ascii="宋体" w:hAnsi="宋体" w:eastAsia="宋体" w:cs="仿宋"/>
          <w:spacing w:val="-6"/>
          <w:sz w:val="21"/>
          <w:szCs w:val="21"/>
        </w:rPr>
        <w:t>真:</w:t>
      </w:r>
    </w:p>
    <w:p>
      <w:pPr>
        <w:spacing w:before="204" w:line="497" w:lineRule="exact"/>
        <w:ind w:left="197" w:leftChars="94" w:firstLine="94" w:firstLineChars="50"/>
        <w:rPr>
          <w:rFonts w:hint="eastAsia" w:ascii="宋体" w:hAnsi="宋体" w:eastAsia="宋体" w:cs="仿宋"/>
          <w:sz w:val="21"/>
          <w:szCs w:val="21"/>
        </w:rPr>
      </w:pPr>
      <w:r>
        <w:rPr>
          <w:rFonts w:hint="eastAsia" w:ascii="宋体" w:hAnsi="宋体" w:eastAsia="宋体" w:cs="仿宋"/>
          <w:spacing w:val="-11"/>
          <w:position w:val="19"/>
          <w:sz w:val="21"/>
          <w:szCs w:val="21"/>
        </w:rPr>
        <w:t>电</w:t>
      </w:r>
      <w:r>
        <w:rPr>
          <w:rFonts w:hint="eastAsia" w:ascii="宋体" w:hAnsi="宋体" w:eastAsia="宋体" w:cs="仿宋"/>
          <w:spacing w:val="-8"/>
          <w:position w:val="19"/>
          <w:sz w:val="21"/>
          <w:szCs w:val="21"/>
        </w:rPr>
        <w:t>子邮箱：</w:t>
      </w:r>
      <w:r>
        <w:rPr>
          <w:rFonts w:hint="eastAsia" w:ascii="宋体" w:hAnsi="宋体" w:eastAsia="宋体" w:cs="仿宋"/>
          <w:spacing w:val="-8"/>
          <w:position w:val="19"/>
          <w:sz w:val="21"/>
          <w:szCs w:val="21"/>
          <w:lang w:val="en-US" w:eastAsia="zh-CN"/>
        </w:rPr>
        <w:t xml:space="preserve">                                 </w:t>
      </w:r>
      <w:r>
        <w:rPr>
          <w:rFonts w:hint="eastAsia" w:ascii="宋体" w:hAnsi="宋体" w:eastAsia="宋体" w:cs="仿宋"/>
          <w:spacing w:val="-11"/>
          <w:position w:val="19"/>
          <w:sz w:val="21"/>
          <w:szCs w:val="21"/>
        </w:rPr>
        <w:t>电</w:t>
      </w:r>
      <w:r>
        <w:rPr>
          <w:rFonts w:hint="eastAsia" w:ascii="宋体" w:hAnsi="宋体" w:eastAsia="宋体" w:cs="仿宋"/>
          <w:spacing w:val="-8"/>
          <w:position w:val="19"/>
          <w:sz w:val="21"/>
          <w:szCs w:val="21"/>
        </w:rPr>
        <w:t>子邮箱：</w:t>
      </w:r>
    </w:p>
    <w:p>
      <w:pPr>
        <w:spacing w:before="1" w:line="220" w:lineRule="auto"/>
        <w:ind w:left="206" w:leftChars="98" w:firstLine="101" w:firstLineChars="50"/>
        <w:rPr>
          <w:rFonts w:hint="eastAsia" w:ascii="宋体" w:hAnsi="宋体" w:eastAsia="宋体" w:cs="仿宋"/>
          <w:sz w:val="21"/>
          <w:szCs w:val="21"/>
        </w:rPr>
      </w:pPr>
      <w:r>
        <w:rPr>
          <w:rFonts w:hint="eastAsia" w:ascii="宋体" w:hAnsi="宋体" w:eastAsia="宋体" w:cs="仿宋"/>
          <w:spacing w:val="-4"/>
          <w:sz w:val="21"/>
          <w:szCs w:val="21"/>
        </w:rPr>
        <w:t>开</w:t>
      </w:r>
      <w:r>
        <w:rPr>
          <w:rFonts w:hint="eastAsia" w:ascii="宋体" w:hAnsi="宋体" w:eastAsia="宋体" w:cs="仿宋"/>
          <w:spacing w:val="-3"/>
          <w:sz w:val="21"/>
          <w:szCs w:val="21"/>
        </w:rPr>
        <w:t>户银行：</w:t>
      </w:r>
      <w:r>
        <w:rPr>
          <w:rFonts w:hint="eastAsia" w:ascii="宋体" w:hAnsi="宋体" w:eastAsia="宋体" w:cs="仿宋"/>
          <w:spacing w:val="-3"/>
          <w:sz w:val="21"/>
          <w:szCs w:val="21"/>
          <w:lang w:val="en-US" w:eastAsia="zh-CN"/>
        </w:rPr>
        <w:t xml:space="preserve">                             </w:t>
      </w:r>
      <w:r>
        <w:rPr>
          <w:rFonts w:hint="eastAsia" w:ascii="宋体" w:hAnsi="宋体" w:eastAsia="宋体" w:cs="仿宋"/>
          <w:spacing w:val="-4"/>
          <w:sz w:val="21"/>
          <w:szCs w:val="21"/>
        </w:rPr>
        <w:t>开</w:t>
      </w:r>
      <w:r>
        <w:rPr>
          <w:rFonts w:hint="eastAsia" w:ascii="宋体" w:hAnsi="宋体" w:eastAsia="宋体" w:cs="仿宋"/>
          <w:spacing w:val="-3"/>
          <w:sz w:val="21"/>
          <w:szCs w:val="21"/>
        </w:rPr>
        <w:t>户银行：</w:t>
      </w:r>
    </w:p>
    <w:p>
      <w:pPr>
        <w:spacing w:before="209" w:line="221" w:lineRule="auto"/>
        <w:ind w:left="206" w:leftChars="98" w:firstLine="101" w:firstLineChars="50"/>
        <w:rPr>
          <w:rFonts w:hint="eastAsia" w:ascii="宋体" w:hAnsi="宋体" w:eastAsia="宋体" w:cs="仿宋"/>
          <w:sz w:val="21"/>
          <w:szCs w:val="21"/>
        </w:rPr>
      </w:pPr>
      <w:r>
        <w:rPr>
          <w:rFonts w:hint="eastAsia" w:ascii="宋体" w:hAnsi="宋体" w:eastAsia="宋体" w:cs="仿宋"/>
          <w:spacing w:val="-4"/>
          <w:sz w:val="21"/>
          <w:szCs w:val="21"/>
        </w:rPr>
        <w:t>开</w:t>
      </w:r>
      <w:r>
        <w:rPr>
          <w:rFonts w:hint="eastAsia" w:ascii="宋体" w:hAnsi="宋体" w:eastAsia="宋体" w:cs="仿宋"/>
          <w:spacing w:val="-3"/>
          <w:sz w:val="21"/>
          <w:szCs w:val="21"/>
        </w:rPr>
        <w:t>户名称：</w:t>
      </w:r>
      <w:r>
        <w:rPr>
          <w:rFonts w:hint="eastAsia" w:ascii="宋体" w:hAnsi="宋体" w:eastAsia="宋体" w:cs="仿宋"/>
          <w:spacing w:val="-3"/>
          <w:sz w:val="21"/>
          <w:szCs w:val="21"/>
          <w:lang w:val="en-US" w:eastAsia="zh-CN"/>
        </w:rPr>
        <w:t xml:space="preserve">                             </w:t>
      </w:r>
      <w:r>
        <w:rPr>
          <w:rFonts w:hint="eastAsia" w:ascii="宋体" w:hAnsi="宋体" w:eastAsia="宋体" w:cs="仿宋"/>
          <w:spacing w:val="-4"/>
          <w:sz w:val="21"/>
          <w:szCs w:val="21"/>
        </w:rPr>
        <w:t>开</w:t>
      </w:r>
      <w:r>
        <w:rPr>
          <w:rFonts w:hint="eastAsia" w:ascii="宋体" w:hAnsi="宋体" w:eastAsia="宋体" w:cs="仿宋"/>
          <w:spacing w:val="-3"/>
          <w:sz w:val="21"/>
          <w:szCs w:val="21"/>
        </w:rPr>
        <w:t>户名称：</w:t>
      </w:r>
    </w:p>
    <w:p>
      <w:pPr>
        <w:spacing w:before="209" w:line="221" w:lineRule="auto"/>
        <w:ind w:left="206" w:leftChars="98" w:firstLine="101" w:firstLineChars="50"/>
        <w:rPr>
          <w:rFonts w:hint="eastAsia" w:ascii="宋体" w:hAnsi="宋体" w:eastAsia="宋体" w:cs="仿宋"/>
          <w:sz w:val="21"/>
          <w:szCs w:val="21"/>
          <w:lang w:eastAsia="zh-CN"/>
        </w:rPr>
      </w:pPr>
      <w:r>
        <w:rPr>
          <w:rFonts w:hint="eastAsia" w:ascii="宋体" w:hAnsi="宋体" w:eastAsia="宋体" w:cs="仿宋"/>
          <w:spacing w:val="-4"/>
          <w:sz w:val="21"/>
          <w:szCs w:val="21"/>
        </w:rPr>
        <w:t>开</w:t>
      </w:r>
      <w:r>
        <w:rPr>
          <w:rFonts w:hint="eastAsia" w:ascii="宋体" w:hAnsi="宋体" w:eastAsia="宋体" w:cs="仿宋"/>
          <w:spacing w:val="-3"/>
          <w:sz w:val="21"/>
          <w:szCs w:val="21"/>
        </w:rPr>
        <w:t>户账号</w:t>
      </w:r>
      <w:r>
        <w:rPr>
          <w:rFonts w:hint="eastAsia" w:ascii="宋体" w:hAnsi="宋体" w:eastAsia="宋体" w:cs="仿宋"/>
          <w:spacing w:val="-3"/>
          <w:sz w:val="21"/>
          <w:szCs w:val="21"/>
          <w:lang w:eastAsia="zh-CN"/>
        </w:rPr>
        <w:t>：</w:t>
      </w:r>
      <w:r>
        <w:rPr>
          <w:rFonts w:hint="eastAsia" w:ascii="宋体" w:hAnsi="宋体" w:eastAsia="宋体" w:cs="仿宋"/>
          <w:spacing w:val="-3"/>
          <w:sz w:val="21"/>
          <w:szCs w:val="21"/>
          <w:lang w:val="en-US" w:eastAsia="zh-CN"/>
        </w:rPr>
        <w:t xml:space="preserve">                             </w:t>
      </w:r>
      <w:r>
        <w:rPr>
          <w:rFonts w:hint="eastAsia" w:ascii="宋体" w:hAnsi="宋体" w:eastAsia="宋体" w:cs="仿宋"/>
          <w:spacing w:val="-4"/>
          <w:sz w:val="21"/>
          <w:szCs w:val="21"/>
        </w:rPr>
        <w:t>开</w:t>
      </w:r>
      <w:r>
        <w:rPr>
          <w:rFonts w:hint="eastAsia" w:ascii="宋体" w:hAnsi="宋体" w:eastAsia="宋体" w:cs="仿宋"/>
          <w:spacing w:val="-3"/>
          <w:sz w:val="21"/>
          <w:szCs w:val="21"/>
        </w:rPr>
        <w:t>户账号</w:t>
      </w:r>
      <w:r>
        <w:rPr>
          <w:rFonts w:hint="eastAsia" w:ascii="宋体" w:hAnsi="宋体" w:eastAsia="宋体" w:cs="仿宋"/>
          <w:spacing w:val="-3"/>
          <w:sz w:val="21"/>
          <w:szCs w:val="21"/>
          <w:lang w:eastAsia="zh-CN"/>
        </w:rPr>
        <w:t>：</w:t>
      </w:r>
    </w:p>
    <w:p>
      <w:pPr>
        <w:spacing w:before="91" w:line="223" w:lineRule="auto"/>
        <w:ind w:left="3474"/>
        <w:rPr>
          <w:rFonts w:hint="eastAsia" w:ascii="宋体" w:hAnsi="宋体" w:eastAsia="宋体" w:cs="仿宋"/>
          <w:sz w:val="21"/>
          <w:szCs w:val="21"/>
        </w:rPr>
      </w:pPr>
      <w:bookmarkStart w:id="306" w:name="_Toc30741"/>
      <w:bookmarkStart w:id="307" w:name="_Toc20931"/>
      <w:r>
        <w:rPr>
          <w:rFonts w:hint="eastAsia" w:ascii="宋体" w:hAnsi="宋体" w:eastAsia="宋体" w:cs="仿宋"/>
          <w:spacing w:val="-2"/>
          <w:sz w:val="21"/>
          <w:szCs w:val="21"/>
          <w14:textOutline w14:w="5103" w14:cap="flat" w14:cmpd="sng">
            <w14:solidFill>
              <w14:srgbClr w14:val="000000"/>
            </w14:solidFill>
            <w14:prstDash w14:val="solid"/>
            <w14:miter w14:val="0"/>
          </w14:textOutline>
        </w:rPr>
        <w:t>第二部分</w:t>
      </w:r>
      <w:r>
        <w:rPr>
          <w:rFonts w:hint="eastAsia" w:ascii="宋体" w:hAnsi="宋体" w:eastAsia="宋体" w:cs="仿宋"/>
          <w:spacing w:val="-2"/>
          <w:sz w:val="21"/>
          <w:szCs w:val="21"/>
        </w:rPr>
        <w:t xml:space="preserve"> </w:t>
      </w:r>
      <w:r>
        <w:rPr>
          <w:rFonts w:hint="eastAsia" w:ascii="宋体" w:hAnsi="宋体" w:eastAsia="宋体" w:cs="仿宋"/>
          <w:spacing w:val="-2"/>
          <w:sz w:val="21"/>
          <w:szCs w:val="21"/>
          <w14:textOutline w14:w="5103" w14:cap="flat" w14:cmpd="sng">
            <w14:solidFill>
              <w14:srgbClr w14:val="000000"/>
            </w14:solidFill>
            <w14:prstDash w14:val="solid"/>
            <w14:miter w14:val="0"/>
          </w14:textOutline>
        </w:rPr>
        <w:t>合同一</w:t>
      </w:r>
      <w:r>
        <w:rPr>
          <w:rFonts w:hint="eastAsia" w:ascii="宋体" w:hAnsi="宋体" w:eastAsia="宋体" w:cs="仿宋"/>
          <w:spacing w:val="-1"/>
          <w:sz w:val="21"/>
          <w:szCs w:val="21"/>
          <w14:textOutline w14:w="5103" w14:cap="flat" w14:cmpd="sng">
            <w14:solidFill>
              <w14:srgbClr w14:val="000000"/>
            </w14:solidFill>
            <w14:prstDash w14:val="solid"/>
            <w14:miter w14:val="0"/>
          </w14:textOutline>
        </w:rPr>
        <w:t>般条款</w:t>
      </w:r>
      <w:bookmarkEnd w:id="306"/>
      <w:bookmarkEnd w:id="307"/>
    </w:p>
    <w:p>
      <w:pPr>
        <w:spacing w:before="260" w:line="226" w:lineRule="auto"/>
        <w:ind w:left="491"/>
        <w:outlineLvl w:val="6"/>
        <w:rPr>
          <w:rFonts w:hint="eastAsia" w:ascii="宋体" w:hAnsi="宋体" w:eastAsia="宋体" w:cs="仿宋"/>
          <w:sz w:val="21"/>
          <w:szCs w:val="21"/>
        </w:rPr>
      </w:pP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2.1</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定义</w:t>
      </w:r>
    </w:p>
    <w:p>
      <w:pPr>
        <w:spacing w:before="202" w:line="221" w:lineRule="auto"/>
        <w:ind w:left="496"/>
        <w:rPr>
          <w:rFonts w:hint="eastAsia" w:ascii="宋体" w:hAnsi="宋体" w:eastAsia="宋体" w:cs="仿宋"/>
          <w:sz w:val="21"/>
          <w:szCs w:val="21"/>
        </w:rPr>
      </w:pPr>
      <w:r>
        <w:rPr>
          <w:rFonts w:hint="eastAsia" w:ascii="宋体" w:hAnsi="宋体" w:eastAsia="宋体" w:cs="仿宋"/>
          <w:spacing w:val="-1"/>
          <w:sz w:val="21"/>
          <w:szCs w:val="21"/>
        </w:rPr>
        <w:t>本合同中的下列词语应按以下内容进行</w:t>
      </w:r>
      <w:r>
        <w:rPr>
          <w:rFonts w:hint="eastAsia" w:ascii="宋体" w:hAnsi="宋体" w:eastAsia="宋体" w:cs="仿宋"/>
          <w:sz w:val="21"/>
          <w:szCs w:val="21"/>
        </w:rPr>
        <w:t>解释：</w:t>
      </w:r>
    </w:p>
    <w:p>
      <w:pPr>
        <w:spacing w:before="210" w:line="382" w:lineRule="auto"/>
        <w:ind w:left="30" w:right="7" w:firstLine="461"/>
        <w:rPr>
          <w:rFonts w:hint="eastAsia" w:ascii="宋体" w:hAnsi="宋体" w:eastAsia="宋体" w:cs="仿宋"/>
          <w:sz w:val="21"/>
          <w:szCs w:val="21"/>
        </w:rPr>
      </w:pPr>
      <w:r>
        <w:rPr>
          <w:rFonts w:hint="eastAsia" w:ascii="宋体" w:hAnsi="宋体" w:eastAsia="宋体" w:cs="仿宋"/>
          <w:spacing w:val="1"/>
          <w:sz w:val="21"/>
          <w:szCs w:val="21"/>
        </w:rPr>
        <w:t>2.1.1 “合同”系指采购人和中标人</w:t>
      </w:r>
      <w:r>
        <w:rPr>
          <w:rFonts w:hint="eastAsia" w:ascii="宋体" w:hAnsi="宋体" w:eastAsia="宋体" w:cs="仿宋"/>
          <w:sz w:val="21"/>
          <w:szCs w:val="21"/>
        </w:rPr>
        <w:t xml:space="preserve">签订的载明双方当事人所达成的协议，并包括所有 </w:t>
      </w:r>
      <w:r>
        <w:rPr>
          <w:rFonts w:hint="eastAsia" w:ascii="宋体" w:hAnsi="宋体" w:eastAsia="宋体" w:cs="仿宋"/>
          <w:spacing w:val="-2"/>
          <w:sz w:val="21"/>
          <w:szCs w:val="21"/>
        </w:rPr>
        <w:t>的附件、附录和构成合同的其他</w:t>
      </w:r>
      <w:r>
        <w:rPr>
          <w:rFonts w:hint="eastAsia" w:ascii="宋体" w:hAnsi="宋体" w:eastAsia="宋体" w:cs="仿宋"/>
          <w:spacing w:val="-1"/>
          <w:sz w:val="21"/>
          <w:szCs w:val="21"/>
        </w:rPr>
        <w:t>文件。</w:t>
      </w:r>
    </w:p>
    <w:p>
      <w:pPr>
        <w:spacing w:line="382" w:lineRule="auto"/>
        <w:ind w:left="46" w:right="7" w:firstLine="444"/>
        <w:rPr>
          <w:rFonts w:hint="eastAsia" w:ascii="宋体" w:hAnsi="宋体" w:eastAsia="宋体" w:cs="仿宋"/>
          <w:sz w:val="21"/>
          <w:szCs w:val="21"/>
        </w:rPr>
      </w:pPr>
      <w:r>
        <w:rPr>
          <w:rFonts w:hint="eastAsia" w:ascii="宋体" w:hAnsi="宋体" w:eastAsia="宋体" w:cs="仿宋"/>
          <w:spacing w:val="1"/>
          <w:sz w:val="21"/>
          <w:szCs w:val="21"/>
        </w:rPr>
        <w:t>2.1.2 “合同价”系指根据合同约定</w:t>
      </w:r>
      <w:r>
        <w:rPr>
          <w:rFonts w:hint="eastAsia" w:ascii="宋体" w:hAnsi="宋体" w:eastAsia="宋体" w:cs="仿宋"/>
          <w:sz w:val="21"/>
          <w:szCs w:val="21"/>
        </w:rPr>
        <w:t xml:space="preserve">，中标人在完全履行合同义务后，采购人应支付给 </w:t>
      </w:r>
      <w:r>
        <w:rPr>
          <w:rFonts w:hint="eastAsia" w:ascii="宋体" w:hAnsi="宋体" w:eastAsia="宋体" w:cs="仿宋"/>
          <w:spacing w:val="-11"/>
          <w:sz w:val="21"/>
          <w:szCs w:val="21"/>
        </w:rPr>
        <w:t>中</w:t>
      </w:r>
      <w:r>
        <w:rPr>
          <w:rFonts w:hint="eastAsia" w:ascii="宋体" w:hAnsi="宋体" w:eastAsia="宋体" w:cs="仿宋"/>
          <w:spacing w:val="-6"/>
          <w:sz w:val="21"/>
          <w:szCs w:val="21"/>
        </w:rPr>
        <w:t>标人的价格。</w:t>
      </w:r>
    </w:p>
    <w:p>
      <w:pPr>
        <w:spacing w:before="2" w:line="381" w:lineRule="auto"/>
        <w:ind w:left="16" w:right="4" w:firstLine="474"/>
        <w:rPr>
          <w:rFonts w:hint="eastAsia" w:ascii="宋体" w:hAnsi="宋体" w:eastAsia="宋体" w:cs="仿宋"/>
          <w:sz w:val="21"/>
          <w:szCs w:val="21"/>
        </w:rPr>
      </w:pPr>
      <w:r>
        <w:rPr>
          <w:rFonts w:hint="eastAsia" w:ascii="宋体" w:hAnsi="宋体" w:eastAsia="宋体" w:cs="仿宋"/>
          <w:spacing w:val="1"/>
          <w:sz w:val="21"/>
          <w:szCs w:val="21"/>
        </w:rPr>
        <w:t>2.1.3 “标的物”系指中标人根据合同约定</w:t>
      </w:r>
      <w:r>
        <w:rPr>
          <w:rFonts w:hint="eastAsia" w:ascii="宋体" w:hAnsi="宋体" w:eastAsia="宋体" w:cs="仿宋"/>
          <w:sz w:val="21"/>
          <w:szCs w:val="21"/>
        </w:rPr>
        <w:t xml:space="preserve">应向采购人交付的一切各种形态和种类的货 </w:t>
      </w:r>
      <w:r>
        <w:rPr>
          <w:rFonts w:hint="eastAsia" w:ascii="宋体" w:hAnsi="宋体" w:eastAsia="宋体" w:cs="仿宋"/>
          <w:spacing w:val="1"/>
          <w:sz w:val="21"/>
          <w:szCs w:val="21"/>
        </w:rPr>
        <w:t>物、服务和工程，包括但不限于</w:t>
      </w:r>
      <w:r>
        <w:rPr>
          <w:rFonts w:hint="eastAsia" w:ascii="宋体" w:hAnsi="宋体" w:eastAsia="宋体" w:cs="仿宋"/>
          <w:sz w:val="21"/>
          <w:szCs w:val="21"/>
        </w:rPr>
        <w:t xml:space="preserve">原材料、燃料、设备、机械、仪表、备件、计算机软件、信 </w:t>
      </w:r>
      <w:r>
        <w:rPr>
          <w:rFonts w:hint="eastAsia" w:ascii="宋体" w:hAnsi="宋体" w:eastAsia="宋体" w:cs="仿宋"/>
          <w:spacing w:val="-1"/>
          <w:sz w:val="21"/>
          <w:szCs w:val="21"/>
        </w:rPr>
        <w:t>息化系统、信息化维保、物业服务、产</w:t>
      </w:r>
      <w:r>
        <w:rPr>
          <w:rFonts w:hint="eastAsia" w:ascii="宋体" w:hAnsi="宋体" w:eastAsia="宋体" w:cs="仿宋"/>
          <w:sz w:val="21"/>
          <w:szCs w:val="21"/>
        </w:rPr>
        <w:t>品等，并包括工具、手册等其他相关资料。</w:t>
      </w:r>
    </w:p>
    <w:p>
      <w:pPr>
        <w:spacing w:line="382" w:lineRule="auto"/>
        <w:ind w:left="16" w:right="4" w:firstLine="474"/>
        <w:rPr>
          <w:rFonts w:hint="eastAsia" w:ascii="宋体" w:hAnsi="宋体" w:eastAsia="宋体" w:cs="仿宋"/>
          <w:sz w:val="21"/>
          <w:szCs w:val="21"/>
        </w:rPr>
      </w:pPr>
      <w:r>
        <w:rPr>
          <w:rFonts w:hint="eastAsia" w:ascii="宋体" w:hAnsi="宋体" w:eastAsia="宋体" w:cs="仿宋"/>
          <w:spacing w:val="1"/>
          <w:sz w:val="21"/>
          <w:szCs w:val="21"/>
        </w:rPr>
        <w:t>2.1.4 “甲方”系指与中标人签署合同的采</w:t>
      </w:r>
      <w:r>
        <w:rPr>
          <w:rFonts w:hint="eastAsia" w:ascii="宋体" w:hAnsi="宋体" w:eastAsia="宋体" w:cs="仿宋"/>
          <w:sz w:val="21"/>
          <w:szCs w:val="21"/>
        </w:rPr>
        <w:t xml:space="preserve">购人；采购人委托采购机构代表其与乙方签 </w:t>
      </w:r>
      <w:r>
        <w:rPr>
          <w:rFonts w:hint="eastAsia" w:ascii="宋体" w:hAnsi="宋体" w:eastAsia="宋体" w:cs="仿宋"/>
          <w:spacing w:val="-1"/>
          <w:sz w:val="21"/>
          <w:szCs w:val="21"/>
        </w:rPr>
        <w:t>订合同的，采购人的授权委托书作为合</w:t>
      </w:r>
      <w:r>
        <w:rPr>
          <w:rFonts w:hint="eastAsia" w:ascii="宋体" w:hAnsi="宋体" w:eastAsia="宋体" w:cs="仿宋"/>
          <w:sz w:val="21"/>
          <w:szCs w:val="21"/>
        </w:rPr>
        <w:t>同附件。</w:t>
      </w:r>
    </w:p>
    <w:p>
      <w:pPr>
        <w:spacing w:before="1" w:line="382" w:lineRule="auto"/>
        <w:ind w:left="17" w:right="7" w:firstLine="473"/>
        <w:rPr>
          <w:rFonts w:hint="eastAsia" w:ascii="宋体" w:hAnsi="宋体" w:eastAsia="宋体" w:cs="仿宋"/>
          <w:sz w:val="21"/>
          <w:szCs w:val="21"/>
        </w:rPr>
      </w:pPr>
      <w:r>
        <w:rPr>
          <w:rFonts w:hint="eastAsia" w:ascii="宋体" w:hAnsi="宋体" w:eastAsia="宋体" w:cs="仿宋"/>
          <w:spacing w:val="1"/>
          <w:sz w:val="21"/>
          <w:szCs w:val="21"/>
        </w:rPr>
        <w:t>2.1.5 “乙方”系指根据合同约定交</w:t>
      </w:r>
      <w:r>
        <w:rPr>
          <w:rFonts w:hint="eastAsia" w:ascii="宋体" w:hAnsi="宋体" w:eastAsia="宋体" w:cs="仿宋"/>
          <w:sz w:val="21"/>
          <w:szCs w:val="21"/>
        </w:rPr>
        <w:t xml:space="preserve">付标的物的中标人；两个以上的自然人、法人或者 </w:t>
      </w:r>
      <w:r>
        <w:rPr>
          <w:rFonts w:hint="eastAsia" w:ascii="宋体" w:hAnsi="宋体" w:eastAsia="宋体" w:cs="仿宋"/>
          <w:spacing w:val="1"/>
          <w:sz w:val="21"/>
          <w:szCs w:val="21"/>
        </w:rPr>
        <w:t>其他组织组成一个联合体，以</w:t>
      </w:r>
      <w:r>
        <w:rPr>
          <w:rFonts w:hint="eastAsia" w:ascii="宋体" w:hAnsi="宋体" w:eastAsia="宋体" w:cs="仿宋"/>
          <w:sz w:val="21"/>
          <w:szCs w:val="21"/>
        </w:rPr>
        <w:t xml:space="preserve">一个供应商的身份共同参加政府采购的，联合体各方均应为乙 </w:t>
      </w:r>
      <w:r>
        <w:rPr>
          <w:rFonts w:hint="eastAsia" w:ascii="宋体" w:hAnsi="宋体" w:eastAsia="宋体" w:cs="仿宋"/>
          <w:spacing w:val="-1"/>
          <w:sz w:val="21"/>
          <w:szCs w:val="21"/>
        </w:rPr>
        <w:t>方或者与乙方相同地位的合同当事人，并</w:t>
      </w:r>
      <w:r>
        <w:rPr>
          <w:rFonts w:hint="eastAsia" w:ascii="宋体" w:hAnsi="宋体" w:eastAsia="宋体" w:cs="仿宋"/>
          <w:sz w:val="21"/>
          <w:szCs w:val="21"/>
        </w:rPr>
        <w:t>就合同约定的事项对甲方承担连带责任。</w:t>
      </w:r>
    </w:p>
    <w:p>
      <w:pPr>
        <w:spacing w:before="1" w:line="220" w:lineRule="auto"/>
        <w:ind w:left="491"/>
        <w:rPr>
          <w:rFonts w:hint="eastAsia" w:ascii="宋体" w:hAnsi="宋体" w:eastAsia="宋体" w:cs="仿宋"/>
          <w:sz w:val="21"/>
          <w:szCs w:val="21"/>
        </w:rPr>
      </w:pPr>
      <w:r>
        <w:rPr>
          <w:rFonts w:hint="eastAsia" w:ascii="宋体" w:hAnsi="宋体" w:eastAsia="宋体" w:cs="仿宋"/>
          <w:spacing w:val="-1"/>
          <w:sz w:val="21"/>
          <w:szCs w:val="21"/>
        </w:rPr>
        <w:t>2.1.6 “现场”系指</w:t>
      </w:r>
      <w:r>
        <w:rPr>
          <w:rFonts w:hint="eastAsia" w:ascii="宋体" w:hAnsi="宋体" w:eastAsia="宋体" w:cs="仿宋"/>
          <w:sz w:val="21"/>
          <w:szCs w:val="21"/>
        </w:rPr>
        <w:t>合同约定标的物将要运至或者实施或者安装的地点。</w:t>
      </w:r>
    </w:p>
    <w:p>
      <w:pPr>
        <w:spacing w:before="208" w:line="222"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2.2</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技术规</w:t>
      </w:r>
      <w:r>
        <w:rPr>
          <w:rFonts w:hint="eastAsia" w:ascii="宋体" w:hAnsi="宋体" w:eastAsia="宋体" w:cs="仿宋"/>
          <w:sz w:val="21"/>
          <w:szCs w:val="21"/>
          <w14:textOutline w14:w="4358" w14:cap="flat" w14:cmpd="sng">
            <w14:solidFill>
              <w14:srgbClr w14:val="000000"/>
            </w14:solidFill>
            <w14:prstDash w14:val="solid"/>
            <w14:miter w14:val="0"/>
          </w14:textOutline>
        </w:rPr>
        <w:t>范</w:t>
      </w:r>
    </w:p>
    <w:p>
      <w:pPr>
        <w:spacing w:before="208" w:line="382" w:lineRule="auto"/>
        <w:ind w:left="18" w:firstLine="476"/>
        <w:rPr>
          <w:rFonts w:hint="eastAsia" w:ascii="宋体" w:hAnsi="宋体" w:eastAsia="宋体" w:cs="仿宋"/>
          <w:sz w:val="21"/>
          <w:szCs w:val="21"/>
        </w:rPr>
      </w:pPr>
      <w:r>
        <w:rPr>
          <w:rFonts w:hint="eastAsia" w:ascii="宋体" w:hAnsi="宋体" w:eastAsia="宋体" w:cs="仿宋"/>
          <w:spacing w:val="1"/>
          <w:sz w:val="21"/>
          <w:szCs w:val="21"/>
        </w:rPr>
        <w:t>标的物所应遵守的技术规范应与采购文件规定的技术</w:t>
      </w:r>
      <w:r>
        <w:rPr>
          <w:rFonts w:hint="eastAsia" w:ascii="宋体" w:hAnsi="宋体" w:eastAsia="宋体" w:cs="仿宋"/>
          <w:sz w:val="21"/>
          <w:szCs w:val="21"/>
        </w:rPr>
        <w:t xml:space="preserve">规范和技术规范附件(如果有的话) </w:t>
      </w:r>
      <w:r>
        <w:rPr>
          <w:rFonts w:hint="eastAsia" w:ascii="宋体" w:hAnsi="宋体" w:eastAsia="宋体" w:cs="仿宋"/>
          <w:spacing w:val="1"/>
          <w:sz w:val="21"/>
          <w:szCs w:val="21"/>
        </w:rPr>
        <w:t>及其技术规范偏差表(如果被甲方接受</w:t>
      </w:r>
      <w:r>
        <w:rPr>
          <w:rFonts w:hint="eastAsia" w:ascii="宋体" w:hAnsi="宋体" w:eastAsia="宋体" w:cs="仿宋"/>
          <w:sz w:val="21"/>
          <w:szCs w:val="21"/>
        </w:rPr>
        <w:t xml:space="preserve">的话)相一致；如果采购文件中没有技术规范的相应说 </w:t>
      </w:r>
      <w:r>
        <w:rPr>
          <w:rFonts w:hint="eastAsia" w:ascii="宋体" w:hAnsi="宋体" w:eastAsia="宋体" w:cs="仿宋"/>
          <w:spacing w:val="-1"/>
          <w:sz w:val="21"/>
          <w:szCs w:val="21"/>
        </w:rPr>
        <w:t>明，应以国家有关部门最新颁布的相应标准</w:t>
      </w:r>
      <w:r>
        <w:rPr>
          <w:rFonts w:hint="eastAsia" w:ascii="宋体" w:hAnsi="宋体" w:eastAsia="宋体" w:cs="仿宋"/>
          <w:sz w:val="21"/>
          <w:szCs w:val="21"/>
        </w:rPr>
        <w:t>和规范为准。</w:t>
      </w:r>
    </w:p>
    <w:p>
      <w:pPr>
        <w:spacing w:before="1" w:line="222"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2.3</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知识产</w:t>
      </w:r>
      <w:r>
        <w:rPr>
          <w:rFonts w:hint="eastAsia" w:ascii="宋体" w:hAnsi="宋体" w:eastAsia="宋体" w:cs="仿宋"/>
          <w:sz w:val="21"/>
          <w:szCs w:val="21"/>
          <w14:textOutline w14:w="4358" w14:cap="flat" w14:cmpd="sng">
            <w14:solidFill>
              <w14:srgbClr w14:val="000000"/>
            </w14:solidFill>
            <w14:prstDash w14:val="solid"/>
            <w14:miter w14:val="0"/>
          </w14:textOutline>
        </w:rPr>
        <w:t>权</w:t>
      </w:r>
    </w:p>
    <w:p>
      <w:pPr>
        <w:spacing w:before="206" w:line="382" w:lineRule="auto"/>
        <w:ind w:left="15" w:right="7" w:firstLine="475"/>
        <w:rPr>
          <w:rFonts w:hint="eastAsia" w:ascii="宋体" w:hAnsi="宋体" w:eastAsia="宋体" w:cs="仿宋"/>
          <w:sz w:val="21"/>
          <w:szCs w:val="21"/>
        </w:rPr>
      </w:pPr>
      <w:r>
        <w:rPr>
          <w:rFonts w:hint="eastAsia" w:ascii="宋体" w:hAnsi="宋体" w:eastAsia="宋体" w:cs="仿宋"/>
          <w:spacing w:val="1"/>
          <w:sz w:val="21"/>
          <w:szCs w:val="21"/>
        </w:rPr>
        <w:t>2.3.1 乙方应保证甲方在使用该标的</w:t>
      </w:r>
      <w:r>
        <w:rPr>
          <w:rFonts w:hint="eastAsia" w:ascii="宋体" w:hAnsi="宋体" w:eastAsia="宋体" w:cs="仿宋"/>
          <w:sz w:val="21"/>
          <w:szCs w:val="21"/>
        </w:rPr>
        <w:t xml:space="preserve">物或其任何一部分时不受任何第三方提出的侵犯其 </w:t>
      </w:r>
      <w:r>
        <w:rPr>
          <w:rFonts w:hint="eastAsia" w:ascii="宋体" w:hAnsi="宋体" w:eastAsia="宋体" w:cs="仿宋"/>
          <w:spacing w:val="1"/>
          <w:sz w:val="21"/>
          <w:szCs w:val="21"/>
        </w:rPr>
        <w:t>著作权、商标权、专利权等知识产</w:t>
      </w:r>
      <w:r>
        <w:rPr>
          <w:rFonts w:hint="eastAsia" w:ascii="宋体" w:hAnsi="宋体" w:eastAsia="宋体" w:cs="仿宋"/>
          <w:sz w:val="21"/>
          <w:szCs w:val="21"/>
        </w:rPr>
        <w:t xml:space="preserve">权方面的起诉；如果任何第三方提出侵权指控，乙方须与 </w:t>
      </w:r>
      <w:r>
        <w:rPr>
          <w:rFonts w:hint="eastAsia" w:ascii="宋体" w:hAnsi="宋体" w:eastAsia="宋体" w:cs="仿宋"/>
          <w:spacing w:val="-1"/>
          <w:sz w:val="21"/>
          <w:szCs w:val="21"/>
        </w:rPr>
        <w:t>该第三方交涉并承担由此发生的一切</w:t>
      </w:r>
      <w:r>
        <w:rPr>
          <w:rFonts w:hint="eastAsia" w:ascii="宋体" w:hAnsi="宋体" w:eastAsia="宋体" w:cs="仿宋"/>
          <w:sz w:val="21"/>
          <w:szCs w:val="21"/>
        </w:rPr>
        <w:t>责任、费用和赔偿；</w:t>
      </w:r>
    </w:p>
    <w:p>
      <w:pPr>
        <w:spacing w:line="214" w:lineRule="auto"/>
        <w:ind w:left="491"/>
        <w:rPr>
          <w:rFonts w:hint="eastAsia" w:ascii="宋体" w:hAnsi="宋体" w:eastAsia="宋体" w:cs="仿宋"/>
          <w:sz w:val="21"/>
          <w:szCs w:val="21"/>
        </w:rPr>
      </w:pPr>
      <w:r>
        <w:rPr>
          <w:rFonts w:hint="eastAsia" w:ascii="宋体" w:hAnsi="宋体" w:eastAsia="宋体" w:cs="仿宋"/>
          <w:spacing w:val="-2"/>
          <w:sz w:val="21"/>
          <w:szCs w:val="21"/>
        </w:rPr>
        <w:t>2.3.2 具有知识产权的计算机软件等标的</w:t>
      </w:r>
      <w:r>
        <w:rPr>
          <w:rFonts w:hint="eastAsia" w:ascii="宋体" w:hAnsi="宋体" w:eastAsia="宋体" w:cs="仿宋"/>
          <w:spacing w:val="-1"/>
          <w:sz w:val="21"/>
          <w:szCs w:val="21"/>
        </w:rPr>
        <w:t>物的知识产权归属，详见</w:t>
      </w:r>
      <w:r>
        <w:rPr>
          <w:rFonts w:hint="eastAsia" w:ascii="宋体" w:hAnsi="宋体" w:eastAsia="宋体" w:cs="仿宋"/>
          <w:i/>
          <w:iCs/>
          <w:spacing w:val="-1"/>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spacing w:val="-1"/>
          <w:sz w:val="21"/>
          <w:szCs w:val="21"/>
        </w:rPr>
        <w:t>。</w:t>
      </w:r>
    </w:p>
    <w:p>
      <w:pPr>
        <w:spacing w:before="207" w:line="223" w:lineRule="auto"/>
        <w:ind w:left="491"/>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2.4</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包</w:t>
      </w:r>
      <w:r>
        <w:rPr>
          <w:rFonts w:hint="eastAsia" w:ascii="宋体" w:hAnsi="宋体" w:eastAsia="宋体" w:cs="仿宋"/>
          <w:sz w:val="21"/>
          <w:szCs w:val="21"/>
          <w14:textOutline w14:w="4358" w14:cap="flat" w14:cmpd="sng">
            <w14:solidFill>
              <w14:srgbClr w14:val="000000"/>
            </w14:solidFill>
            <w14:prstDash w14:val="solid"/>
            <w14:miter w14:val="0"/>
          </w14:textOutline>
        </w:rPr>
        <w:t>装和装运</w:t>
      </w:r>
    </w:p>
    <w:p>
      <w:pPr>
        <w:spacing w:before="207" w:line="374" w:lineRule="auto"/>
        <w:ind w:left="17" w:firstLine="473"/>
        <w:rPr>
          <w:rFonts w:hint="eastAsia" w:ascii="宋体" w:hAnsi="宋体" w:eastAsia="宋体" w:cs="仿宋"/>
          <w:sz w:val="21"/>
          <w:szCs w:val="21"/>
        </w:rPr>
      </w:pPr>
      <w:r>
        <w:rPr>
          <w:rFonts w:hint="eastAsia" w:ascii="宋体" w:hAnsi="宋体" w:eastAsia="宋体" w:cs="仿宋"/>
          <w:spacing w:val="-1"/>
          <w:sz w:val="21"/>
          <w:szCs w:val="21"/>
        </w:rPr>
        <w:t>2.4.1 除</w:t>
      </w:r>
      <w:r>
        <w:rPr>
          <w:rFonts w:hint="eastAsia" w:ascii="宋体" w:hAnsi="宋体" w:eastAsia="宋体" w:cs="仿宋"/>
          <w:i/>
          <w:iCs/>
          <w:spacing w:val="-1"/>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spacing w:val="-1"/>
          <w:sz w:val="21"/>
          <w:szCs w:val="21"/>
        </w:rPr>
        <w:t>另有约定外,乙方交付的全部标的物,均应采</w:t>
      </w:r>
      <w:r>
        <w:rPr>
          <w:rFonts w:hint="eastAsia" w:ascii="宋体" w:hAnsi="宋体" w:eastAsia="宋体" w:cs="仿宋"/>
          <w:sz w:val="21"/>
          <w:szCs w:val="21"/>
        </w:rPr>
        <w:t xml:space="preserve">用本行业通用的方式 </w:t>
      </w:r>
      <w:r>
        <w:rPr>
          <w:rFonts w:hint="eastAsia" w:ascii="宋体" w:hAnsi="宋体" w:eastAsia="宋体" w:cs="仿宋"/>
          <w:spacing w:val="1"/>
          <w:sz w:val="21"/>
          <w:szCs w:val="21"/>
        </w:rPr>
        <w:t>进行包装，没有通用方式的，</w:t>
      </w:r>
      <w:r>
        <w:rPr>
          <w:rFonts w:hint="eastAsia" w:ascii="宋体" w:hAnsi="宋体" w:eastAsia="宋体" w:cs="仿宋"/>
          <w:sz w:val="21"/>
          <w:szCs w:val="21"/>
        </w:rPr>
        <w:t>应当采取足以保护标的物的包装方式，且该包装应符合国家有</w:t>
      </w:r>
    </w:p>
    <w:p>
      <w:pPr>
        <w:spacing w:before="274" w:line="381" w:lineRule="auto"/>
        <w:ind w:left="18" w:right="9" w:hanging="3"/>
        <w:rPr>
          <w:rFonts w:hint="eastAsia" w:ascii="宋体" w:hAnsi="宋体" w:eastAsia="宋体" w:cs="仿宋"/>
          <w:sz w:val="21"/>
          <w:szCs w:val="21"/>
        </w:rPr>
      </w:pPr>
      <w:r>
        <w:rPr>
          <w:rFonts w:hint="eastAsia" w:ascii="宋体" w:hAnsi="宋体" w:eastAsia="宋体" w:cs="仿宋"/>
          <w:spacing w:val="1"/>
          <w:sz w:val="21"/>
          <w:szCs w:val="21"/>
        </w:rPr>
        <w:t>关包装的法律、法</w:t>
      </w:r>
      <w:r>
        <w:rPr>
          <w:rFonts w:hint="eastAsia" w:ascii="宋体" w:hAnsi="宋体" w:eastAsia="宋体" w:cs="仿宋"/>
          <w:sz w:val="21"/>
          <w:szCs w:val="21"/>
        </w:rPr>
        <w:t>规的规定。如有必要，包装应适用于远距离运输、防潮、防震、防锈和防</w:t>
      </w:r>
      <w:r>
        <w:rPr>
          <w:rFonts w:hint="eastAsia" w:ascii="宋体" w:hAnsi="宋体" w:eastAsia="宋体" w:cs="仿宋"/>
          <w:spacing w:val="1"/>
          <w:sz w:val="21"/>
          <w:szCs w:val="21"/>
        </w:rPr>
        <w:t>粗暴装卸，确保标的物安全无损地</w:t>
      </w:r>
      <w:r>
        <w:rPr>
          <w:rFonts w:hint="eastAsia" w:ascii="宋体" w:hAnsi="宋体" w:eastAsia="宋体" w:cs="仿宋"/>
          <w:sz w:val="21"/>
          <w:szCs w:val="21"/>
        </w:rPr>
        <w:t xml:space="preserve">运抵现场。由于包装不善所引起的标的物锈蚀、损坏和损 </w:t>
      </w:r>
      <w:r>
        <w:rPr>
          <w:rFonts w:hint="eastAsia" w:ascii="宋体" w:hAnsi="宋体" w:eastAsia="宋体" w:cs="仿宋"/>
          <w:spacing w:val="-2"/>
          <w:sz w:val="21"/>
          <w:szCs w:val="21"/>
        </w:rPr>
        <w:t>失等一切风险均</w:t>
      </w:r>
      <w:r>
        <w:rPr>
          <w:rFonts w:hint="eastAsia" w:ascii="宋体" w:hAnsi="宋体" w:eastAsia="宋体" w:cs="仿宋"/>
          <w:spacing w:val="-1"/>
          <w:sz w:val="21"/>
          <w:szCs w:val="21"/>
        </w:rPr>
        <w:t>由乙方承担。</w:t>
      </w:r>
    </w:p>
    <w:p>
      <w:pPr>
        <w:spacing w:line="214" w:lineRule="auto"/>
        <w:ind w:left="491"/>
        <w:rPr>
          <w:rFonts w:hint="eastAsia" w:ascii="宋体" w:hAnsi="宋体" w:eastAsia="宋体" w:cs="仿宋"/>
          <w:sz w:val="21"/>
          <w:szCs w:val="21"/>
        </w:rPr>
      </w:pPr>
      <w:r>
        <w:rPr>
          <w:rFonts w:hint="eastAsia" w:ascii="宋体" w:hAnsi="宋体" w:eastAsia="宋体" w:cs="仿宋"/>
          <w:sz w:val="21"/>
          <w:szCs w:val="21"/>
        </w:rPr>
        <w:t>2.4.2 装运标的物的要求和通知，详见</w:t>
      </w:r>
      <w:r>
        <w:rPr>
          <w:rFonts w:hint="eastAsia" w:ascii="宋体" w:hAnsi="宋体" w:eastAsia="宋体" w:cs="仿宋"/>
          <w:i/>
          <w:iCs/>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sz w:val="21"/>
          <w:szCs w:val="21"/>
        </w:rPr>
        <w:t>。</w:t>
      </w:r>
    </w:p>
    <w:p>
      <w:pPr>
        <w:spacing w:before="206" w:line="220" w:lineRule="auto"/>
        <w:ind w:left="491"/>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2.5</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履</w:t>
      </w:r>
      <w:r>
        <w:rPr>
          <w:rFonts w:hint="eastAsia" w:ascii="宋体" w:hAnsi="宋体" w:eastAsia="宋体" w:cs="仿宋"/>
          <w:sz w:val="21"/>
          <w:szCs w:val="21"/>
          <w14:textOutline w14:w="4358" w14:cap="flat" w14:cmpd="sng">
            <w14:solidFill>
              <w14:srgbClr w14:val="000000"/>
            </w14:solidFill>
            <w14:prstDash w14:val="solid"/>
            <w14:miter w14:val="0"/>
          </w14:textOutline>
        </w:rPr>
        <w:t>约检查和问题反馈</w:t>
      </w:r>
    </w:p>
    <w:p>
      <w:pPr>
        <w:spacing w:before="211" w:line="219" w:lineRule="auto"/>
        <w:ind w:left="491"/>
        <w:rPr>
          <w:rFonts w:hint="eastAsia" w:ascii="宋体" w:hAnsi="宋体" w:eastAsia="宋体" w:cs="仿宋"/>
          <w:sz w:val="21"/>
          <w:szCs w:val="21"/>
        </w:rPr>
      </w:pPr>
      <w:r>
        <w:rPr>
          <w:rFonts w:hint="eastAsia" w:ascii="宋体" w:hAnsi="宋体" w:eastAsia="宋体" w:cs="仿宋"/>
          <w:spacing w:val="1"/>
          <w:sz w:val="21"/>
          <w:szCs w:val="21"/>
        </w:rPr>
        <w:t>2.5.1 甲方有权在其认为必要时</w:t>
      </w:r>
      <w:r>
        <w:rPr>
          <w:rFonts w:hint="eastAsia" w:ascii="宋体" w:hAnsi="宋体" w:eastAsia="宋体" w:cs="仿宋"/>
          <w:sz w:val="21"/>
          <w:szCs w:val="21"/>
        </w:rPr>
        <w:t>，对乙方是否能够按照合同约定交付标的物进行履约检</w:t>
      </w:r>
    </w:p>
    <w:p>
      <w:pPr>
        <w:spacing w:before="211" w:line="382" w:lineRule="auto"/>
        <w:ind w:left="29" w:right="9" w:hanging="12"/>
        <w:rPr>
          <w:rFonts w:hint="eastAsia" w:ascii="宋体" w:hAnsi="宋体" w:eastAsia="宋体" w:cs="仿宋"/>
          <w:sz w:val="21"/>
          <w:szCs w:val="21"/>
        </w:rPr>
      </w:pPr>
      <w:r>
        <w:rPr>
          <w:rFonts w:hint="eastAsia" w:ascii="宋体" w:hAnsi="宋体" w:eastAsia="宋体" w:cs="仿宋"/>
          <w:spacing w:val="1"/>
          <w:sz w:val="21"/>
          <w:szCs w:val="21"/>
        </w:rPr>
        <w:t>查，以确保乙方所交付的标的</w:t>
      </w:r>
      <w:r>
        <w:rPr>
          <w:rFonts w:hint="eastAsia" w:ascii="宋体" w:hAnsi="宋体" w:eastAsia="宋体" w:cs="仿宋"/>
          <w:sz w:val="21"/>
          <w:szCs w:val="21"/>
        </w:rPr>
        <w:t xml:space="preserve">物能够依约满足甲方之项目需求，但不得因履约检查妨碍乙方 </w:t>
      </w:r>
      <w:r>
        <w:rPr>
          <w:rFonts w:hint="eastAsia" w:ascii="宋体" w:hAnsi="宋体" w:eastAsia="宋体" w:cs="仿宋"/>
          <w:spacing w:val="-2"/>
          <w:sz w:val="21"/>
          <w:szCs w:val="21"/>
        </w:rPr>
        <w:t>的正常工作，乙方应予积极配合；</w:t>
      </w:r>
    </w:p>
    <w:p>
      <w:pPr>
        <w:spacing w:before="1" w:line="381" w:lineRule="auto"/>
        <w:ind w:left="27" w:right="9" w:firstLine="464"/>
        <w:rPr>
          <w:rFonts w:hint="eastAsia" w:ascii="宋体" w:hAnsi="宋体" w:eastAsia="宋体" w:cs="仿宋"/>
          <w:sz w:val="21"/>
          <w:szCs w:val="21"/>
        </w:rPr>
      </w:pPr>
      <w:r>
        <w:rPr>
          <w:rFonts w:hint="eastAsia" w:ascii="宋体" w:hAnsi="宋体" w:eastAsia="宋体" w:cs="仿宋"/>
          <w:spacing w:val="1"/>
          <w:sz w:val="21"/>
          <w:szCs w:val="21"/>
        </w:rPr>
        <w:t>2.5.2 合同履行期间，甲方有权将履</w:t>
      </w:r>
      <w:r>
        <w:rPr>
          <w:rFonts w:hint="eastAsia" w:ascii="宋体" w:hAnsi="宋体" w:eastAsia="宋体" w:cs="仿宋"/>
          <w:sz w:val="21"/>
          <w:szCs w:val="21"/>
        </w:rPr>
        <w:t xml:space="preserve">行过程中出现的问题反馈给乙方，双方当事人应以 </w:t>
      </w:r>
      <w:r>
        <w:rPr>
          <w:rFonts w:hint="eastAsia" w:ascii="宋体" w:hAnsi="宋体" w:eastAsia="宋体" w:cs="仿宋"/>
          <w:spacing w:val="-2"/>
          <w:sz w:val="21"/>
          <w:szCs w:val="21"/>
        </w:rPr>
        <w:t>书面形式约定需要完善和</w:t>
      </w:r>
      <w:r>
        <w:rPr>
          <w:rFonts w:hint="eastAsia" w:ascii="宋体" w:hAnsi="宋体" w:eastAsia="宋体" w:cs="仿宋"/>
          <w:spacing w:val="-1"/>
          <w:sz w:val="21"/>
          <w:szCs w:val="21"/>
        </w:rPr>
        <w:t>改进的内容。</w:t>
      </w:r>
    </w:p>
    <w:p>
      <w:pPr>
        <w:spacing w:before="1" w:line="296" w:lineRule="auto"/>
        <w:ind w:left="496" w:right="6513" w:hanging="5"/>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2.6</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结</w:t>
      </w:r>
      <w:r>
        <w:rPr>
          <w:rFonts w:hint="eastAsia" w:ascii="宋体" w:hAnsi="宋体" w:eastAsia="宋体" w:cs="仿宋"/>
          <w:sz w:val="21"/>
          <w:szCs w:val="21"/>
          <w14:textOutline w14:w="4358" w14:cap="flat" w14:cmpd="sng">
            <w14:solidFill>
              <w14:srgbClr w14:val="000000"/>
            </w14:solidFill>
            <w14:prstDash w14:val="solid"/>
            <w14:miter w14:val="0"/>
          </w14:textOutline>
        </w:rPr>
        <w:t>算方式和付款条件</w:t>
      </w:r>
      <w:r>
        <w:rPr>
          <w:rFonts w:hint="eastAsia" w:ascii="宋体" w:hAnsi="宋体" w:eastAsia="宋体" w:cs="仿宋"/>
          <w:sz w:val="21"/>
          <w:szCs w:val="21"/>
        </w:rPr>
        <w:t xml:space="preserve"> </w:t>
      </w:r>
      <w:r>
        <w:rPr>
          <w:rFonts w:hint="eastAsia" w:ascii="宋体" w:hAnsi="宋体" w:eastAsia="宋体" w:cs="仿宋"/>
          <w:spacing w:val="-1"/>
          <w:sz w:val="21"/>
          <w:szCs w:val="21"/>
        </w:rPr>
        <w:t>详见</w:t>
      </w:r>
      <w:r>
        <w:rPr>
          <w:rFonts w:hint="eastAsia" w:ascii="宋体" w:hAnsi="宋体" w:eastAsia="宋体" w:cs="仿宋"/>
          <w:i/>
          <w:iCs/>
          <w:spacing w:val="-1"/>
          <w:sz w:val="21"/>
          <w:szCs w:val="21"/>
          <w:u w:val="single" w:color="auto"/>
          <w14:textOutline w14:w="4358" w14:cap="flat" w14:cmpd="sng">
            <w14:solidFill>
              <w14:srgbClr w14:val="000000"/>
            </w14:solidFill>
            <w14:prstDash w14:val="solid"/>
            <w14:miter w14:val="0"/>
          </w14:textOutline>
        </w:rPr>
        <w:t>合同专</w:t>
      </w:r>
      <w:r>
        <w:rPr>
          <w:rFonts w:hint="eastAsia" w:ascii="宋体" w:hAnsi="宋体" w:eastAsia="宋体" w:cs="仿宋"/>
          <w:i/>
          <w:iCs/>
          <w:sz w:val="21"/>
          <w:szCs w:val="21"/>
          <w:u w:val="single" w:color="auto"/>
          <w14:textOutline w14:w="4358" w14:cap="flat" w14:cmpd="sng">
            <w14:solidFill>
              <w14:srgbClr w14:val="000000"/>
            </w14:solidFill>
            <w14:prstDash w14:val="solid"/>
            <w14:miter w14:val="0"/>
          </w14:textOutline>
        </w:rPr>
        <w:t>用条款</w:t>
      </w:r>
      <w:r>
        <w:rPr>
          <w:rFonts w:hint="eastAsia" w:ascii="宋体" w:hAnsi="宋体" w:eastAsia="宋体" w:cs="仿宋"/>
          <w:sz w:val="21"/>
          <w:szCs w:val="21"/>
        </w:rPr>
        <w:t>。</w:t>
      </w:r>
    </w:p>
    <w:p>
      <w:pPr>
        <w:spacing w:before="207" w:line="220" w:lineRule="auto"/>
        <w:ind w:left="491"/>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2.7</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技</w:t>
      </w:r>
      <w:r>
        <w:rPr>
          <w:rFonts w:hint="eastAsia" w:ascii="宋体" w:hAnsi="宋体" w:eastAsia="宋体" w:cs="仿宋"/>
          <w:sz w:val="21"/>
          <w:szCs w:val="21"/>
          <w14:textOutline w14:w="4358" w14:cap="flat" w14:cmpd="sng">
            <w14:solidFill>
              <w14:srgbClr w14:val="000000"/>
            </w14:solidFill>
            <w14:prstDash w14:val="solid"/>
            <w14:miter w14:val="0"/>
          </w14:textOutline>
        </w:rPr>
        <w:t>术资料和保密义务</w:t>
      </w:r>
    </w:p>
    <w:p>
      <w:pPr>
        <w:spacing w:before="211" w:line="382" w:lineRule="auto"/>
        <w:ind w:left="21" w:right="9" w:firstLine="469"/>
        <w:rPr>
          <w:rFonts w:hint="eastAsia" w:ascii="宋体" w:hAnsi="宋体" w:eastAsia="宋体" w:cs="仿宋"/>
          <w:sz w:val="21"/>
          <w:szCs w:val="21"/>
        </w:rPr>
      </w:pPr>
      <w:r>
        <w:rPr>
          <w:rFonts w:hint="eastAsia" w:ascii="宋体" w:hAnsi="宋体" w:eastAsia="宋体" w:cs="仿宋"/>
          <w:spacing w:val="1"/>
          <w:sz w:val="21"/>
          <w:szCs w:val="21"/>
        </w:rPr>
        <w:t>2.7.1 乙方有权依据合同约定和项目</w:t>
      </w:r>
      <w:r>
        <w:rPr>
          <w:rFonts w:hint="eastAsia" w:ascii="宋体" w:hAnsi="宋体" w:eastAsia="宋体" w:cs="仿宋"/>
          <w:sz w:val="21"/>
          <w:szCs w:val="21"/>
        </w:rPr>
        <w:t xml:space="preserve">需要，向甲方了解有关情况，调阅有关资料等，甲 </w:t>
      </w:r>
      <w:r>
        <w:rPr>
          <w:rFonts w:hint="eastAsia" w:ascii="宋体" w:hAnsi="宋体" w:eastAsia="宋体" w:cs="仿宋"/>
          <w:spacing w:val="-4"/>
          <w:sz w:val="21"/>
          <w:szCs w:val="21"/>
        </w:rPr>
        <w:t>方应予</w:t>
      </w:r>
      <w:r>
        <w:rPr>
          <w:rFonts w:hint="eastAsia" w:ascii="宋体" w:hAnsi="宋体" w:eastAsia="宋体" w:cs="仿宋"/>
          <w:spacing w:val="-2"/>
          <w:sz w:val="21"/>
          <w:szCs w:val="21"/>
        </w:rPr>
        <w:t>积极配合；</w:t>
      </w:r>
    </w:p>
    <w:p>
      <w:pPr>
        <w:spacing w:line="220" w:lineRule="auto"/>
        <w:ind w:left="491"/>
        <w:rPr>
          <w:rFonts w:hint="eastAsia" w:ascii="宋体" w:hAnsi="宋体" w:eastAsia="宋体" w:cs="仿宋"/>
          <w:sz w:val="21"/>
          <w:szCs w:val="21"/>
        </w:rPr>
      </w:pPr>
      <w:r>
        <w:rPr>
          <w:rFonts w:hint="eastAsia" w:ascii="宋体" w:hAnsi="宋体" w:eastAsia="宋体" w:cs="仿宋"/>
          <w:spacing w:val="-1"/>
          <w:sz w:val="21"/>
          <w:szCs w:val="21"/>
        </w:rPr>
        <w:t>2.7.2 乙方有义务妥</w:t>
      </w:r>
      <w:r>
        <w:rPr>
          <w:rFonts w:hint="eastAsia" w:ascii="宋体" w:hAnsi="宋体" w:eastAsia="宋体" w:cs="仿宋"/>
          <w:sz w:val="21"/>
          <w:szCs w:val="21"/>
        </w:rPr>
        <w:t>善保管和保护由甲方提供的前款信息和资料等；</w:t>
      </w:r>
    </w:p>
    <w:p>
      <w:pPr>
        <w:spacing w:before="209" w:line="382" w:lineRule="auto"/>
        <w:ind w:left="21" w:right="9" w:firstLine="469"/>
        <w:rPr>
          <w:rFonts w:hint="eastAsia" w:ascii="宋体" w:hAnsi="宋体" w:eastAsia="宋体" w:cs="仿宋"/>
          <w:sz w:val="21"/>
          <w:szCs w:val="21"/>
        </w:rPr>
      </w:pPr>
      <w:r>
        <w:rPr>
          <w:rFonts w:hint="eastAsia" w:ascii="宋体" w:hAnsi="宋体" w:eastAsia="宋体" w:cs="仿宋"/>
          <w:spacing w:val="1"/>
          <w:sz w:val="21"/>
          <w:szCs w:val="21"/>
        </w:rPr>
        <w:t>2.7.3 除非依照法律规定或者对方当</w:t>
      </w:r>
      <w:r>
        <w:rPr>
          <w:rFonts w:hint="eastAsia" w:ascii="宋体" w:hAnsi="宋体" w:eastAsia="宋体" w:cs="仿宋"/>
          <w:sz w:val="21"/>
          <w:szCs w:val="21"/>
        </w:rPr>
        <w:t xml:space="preserve">事人的书面同意，任何一方均应保证不向任何第三 </w:t>
      </w:r>
      <w:r>
        <w:rPr>
          <w:rFonts w:hint="eastAsia" w:ascii="宋体" w:hAnsi="宋体" w:eastAsia="宋体" w:cs="仿宋"/>
          <w:spacing w:val="1"/>
          <w:sz w:val="21"/>
          <w:szCs w:val="21"/>
        </w:rPr>
        <w:t>方提供或披露有关合</w:t>
      </w:r>
      <w:r>
        <w:rPr>
          <w:rFonts w:hint="eastAsia" w:ascii="宋体" w:hAnsi="宋体" w:eastAsia="宋体" w:cs="仿宋"/>
          <w:sz w:val="21"/>
          <w:szCs w:val="21"/>
        </w:rPr>
        <w:t xml:space="preserve">同的或者履行合同过程中知悉的对方当事人任何未公开的信息和资料， </w:t>
      </w:r>
      <w:r>
        <w:rPr>
          <w:rFonts w:hint="eastAsia" w:ascii="宋体" w:hAnsi="宋体" w:eastAsia="宋体" w:cs="仿宋"/>
          <w:spacing w:val="1"/>
          <w:sz w:val="21"/>
          <w:szCs w:val="21"/>
        </w:rPr>
        <w:t>包括但不限于技术情</w:t>
      </w:r>
      <w:r>
        <w:rPr>
          <w:rFonts w:hint="eastAsia" w:ascii="宋体" w:hAnsi="宋体" w:eastAsia="宋体" w:cs="仿宋"/>
          <w:sz w:val="21"/>
          <w:szCs w:val="21"/>
        </w:rPr>
        <w:t xml:space="preserve">报、技术资料、商业秘密和商业信息等，并采取一切合理和必要措施及 </w:t>
      </w:r>
      <w:r>
        <w:rPr>
          <w:rFonts w:hint="eastAsia" w:ascii="宋体" w:hAnsi="宋体" w:eastAsia="宋体" w:cs="仿宋"/>
          <w:spacing w:val="-1"/>
          <w:sz w:val="21"/>
          <w:szCs w:val="21"/>
        </w:rPr>
        <w:t>方式防止任何第三方接触到对方当事人的上述保密</w:t>
      </w:r>
      <w:r>
        <w:rPr>
          <w:rFonts w:hint="eastAsia" w:ascii="宋体" w:hAnsi="宋体" w:eastAsia="宋体" w:cs="仿宋"/>
          <w:sz w:val="21"/>
          <w:szCs w:val="21"/>
        </w:rPr>
        <w:t>信息和资料。</w:t>
      </w:r>
    </w:p>
    <w:p>
      <w:pPr>
        <w:spacing w:before="1" w:line="220"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2.8</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质量保</w:t>
      </w:r>
      <w:r>
        <w:rPr>
          <w:rFonts w:hint="eastAsia" w:ascii="宋体" w:hAnsi="宋体" w:eastAsia="宋体" w:cs="仿宋"/>
          <w:sz w:val="21"/>
          <w:szCs w:val="21"/>
          <w14:textOutline w14:w="4358" w14:cap="flat" w14:cmpd="sng">
            <w14:solidFill>
              <w14:srgbClr w14:val="000000"/>
            </w14:solidFill>
            <w14:prstDash w14:val="solid"/>
            <w14:miter w14:val="0"/>
          </w14:textOutline>
        </w:rPr>
        <w:t>证</w:t>
      </w:r>
    </w:p>
    <w:p>
      <w:pPr>
        <w:spacing w:before="210" w:line="221" w:lineRule="auto"/>
        <w:ind w:left="491"/>
        <w:rPr>
          <w:rFonts w:hint="eastAsia" w:ascii="宋体" w:hAnsi="宋体" w:eastAsia="宋体" w:cs="仿宋"/>
          <w:sz w:val="21"/>
          <w:szCs w:val="21"/>
        </w:rPr>
      </w:pPr>
      <w:r>
        <w:rPr>
          <w:rFonts w:hint="eastAsia" w:ascii="宋体" w:hAnsi="宋体" w:eastAsia="宋体" w:cs="仿宋"/>
          <w:spacing w:val="1"/>
          <w:sz w:val="21"/>
          <w:szCs w:val="21"/>
        </w:rPr>
        <w:t>2.8.1 乙方应建立和完善履行合同的</w:t>
      </w:r>
      <w:r>
        <w:rPr>
          <w:rFonts w:hint="eastAsia" w:ascii="宋体" w:hAnsi="宋体" w:eastAsia="宋体" w:cs="仿宋"/>
          <w:sz w:val="21"/>
          <w:szCs w:val="21"/>
        </w:rPr>
        <w:t>内部质量保证体系，并提供相关内部规章制度给甲</w:t>
      </w:r>
    </w:p>
    <w:p>
      <w:pPr>
        <w:spacing w:before="210" w:line="224" w:lineRule="auto"/>
        <w:ind w:left="21"/>
        <w:rPr>
          <w:rFonts w:hint="eastAsia" w:ascii="宋体" w:hAnsi="宋体" w:eastAsia="宋体" w:cs="仿宋"/>
          <w:sz w:val="21"/>
          <w:szCs w:val="21"/>
        </w:rPr>
      </w:pPr>
      <w:r>
        <w:rPr>
          <w:rFonts w:hint="eastAsia" w:ascii="宋体" w:hAnsi="宋体" w:eastAsia="宋体" w:cs="仿宋"/>
          <w:spacing w:val="-2"/>
          <w:sz w:val="21"/>
          <w:szCs w:val="21"/>
        </w:rPr>
        <w:t>方，以便甲方进行监</w:t>
      </w:r>
      <w:r>
        <w:rPr>
          <w:rFonts w:hint="eastAsia" w:ascii="宋体" w:hAnsi="宋体" w:eastAsia="宋体" w:cs="仿宋"/>
          <w:spacing w:val="-1"/>
          <w:sz w:val="21"/>
          <w:szCs w:val="21"/>
        </w:rPr>
        <w:t>督检查；</w:t>
      </w:r>
    </w:p>
    <w:p>
      <w:pPr>
        <w:spacing w:before="206" w:line="382" w:lineRule="auto"/>
        <w:ind w:left="15" w:right="9" w:firstLine="476"/>
        <w:rPr>
          <w:rFonts w:hint="eastAsia" w:ascii="宋体" w:hAnsi="宋体" w:eastAsia="宋体" w:cs="仿宋"/>
          <w:sz w:val="21"/>
          <w:szCs w:val="21"/>
        </w:rPr>
      </w:pPr>
      <w:r>
        <w:rPr>
          <w:rFonts w:hint="eastAsia" w:ascii="宋体" w:hAnsi="宋体" w:eastAsia="宋体" w:cs="仿宋"/>
          <w:spacing w:val="1"/>
          <w:sz w:val="21"/>
          <w:szCs w:val="21"/>
        </w:rPr>
        <w:t>2.8.2 乙方应保证履行合同的人员数</w:t>
      </w:r>
      <w:r>
        <w:rPr>
          <w:rFonts w:hint="eastAsia" w:ascii="宋体" w:hAnsi="宋体" w:eastAsia="宋体" w:cs="仿宋"/>
          <w:sz w:val="21"/>
          <w:szCs w:val="21"/>
        </w:rPr>
        <w:t xml:space="preserve">量和素质、软件和硬件设备的配置、场地、环境和 </w:t>
      </w:r>
      <w:r>
        <w:rPr>
          <w:rFonts w:hint="eastAsia" w:ascii="宋体" w:hAnsi="宋体" w:eastAsia="宋体" w:cs="仿宋"/>
          <w:spacing w:val="-1"/>
          <w:sz w:val="21"/>
          <w:szCs w:val="21"/>
        </w:rPr>
        <w:t>设施等满足全面履行合同的要求，并</w:t>
      </w:r>
      <w:r>
        <w:rPr>
          <w:rFonts w:hint="eastAsia" w:ascii="宋体" w:hAnsi="宋体" w:eastAsia="宋体" w:cs="仿宋"/>
          <w:sz w:val="21"/>
          <w:szCs w:val="21"/>
        </w:rPr>
        <w:t>应接受甲方的监督检查。</w:t>
      </w:r>
    </w:p>
    <w:p>
      <w:pPr>
        <w:spacing w:before="2" w:line="381" w:lineRule="auto"/>
        <w:ind w:left="18" w:right="14" w:firstLine="472"/>
        <w:rPr>
          <w:rFonts w:hint="eastAsia" w:ascii="宋体" w:hAnsi="宋体" w:eastAsia="宋体" w:cs="仿宋"/>
          <w:sz w:val="21"/>
          <w:szCs w:val="21"/>
        </w:rPr>
      </w:pPr>
      <w:r>
        <w:rPr>
          <w:rFonts w:hint="eastAsia" w:ascii="宋体" w:hAnsi="宋体" w:eastAsia="宋体" w:cs="仿宋"/>
          <w:spacing w:val="1"/>
          <w:sz w:val="21"/>
          <w:szCs w:val="21"/>
        </w:rPr>
        <w:t>2.8.3 乙方应确保项目技术</w:t>
      </w:r>
      <w:r>
        <w:rPr>
          <w:rFonts w:hint="eastAsia" w:ascii="宋体" w:hAnsi="宋体" w:eastAsia="宋体" w:cs="仿宋"/>
          <w:sz w:val="21"/>
          <w:szCs w:val="21"/>
        </w:rPr>
        <w:t xml:space="preserve">人员的数量和水平与投标文件一致。未经甲方书面同意，乙 </w:t>
      </w:r>
      <w:r>
        <w:rPr>
          <w:rFonts w:hint="eastAsia" w:ascii="宋体" w:hAnsi="宋体" w:eastAsia="宋体" w:cs="仿宋"/>
          <w:spacing w:val="1"/>
          <w:sz w:val="21"/>
          <w:szCs w:val="21"/>
        </w:rPr>
        <w:t>方不得擅自更换</w:t>
      </w:r>
      <w:r>
        <w:rPr>
          <w:rFonts w:hint="eastAsia" w:ascii="宋体" w:hAnsi="宋体" w:eastAsia="宋体" w:cs="仿宋"/>
          <w:sz w:val="21"/>
          <w:szCs w:val="21"/>
        </w:rPr>
        <w:t xml:space="preserve">投标文件中注明的项目经理和技术负责人。否则甲方有权放弃或终止合同， </w:t>
      </w:r>
      <w:r>
        <w:rPr>
          <w:rFonts w:hint="eastAsia" w:ascii="宋体" w:hAnsi="宋体" w:eastAsia="宋体" w:cs="仿宋"/>
          <w:spacing w:val="-3"/>
          <w:sz w:val="21"/>
          <w:szCs w:val="21"/>
        </w:rPr>
        <w:t>并</w:t>
      </w:r>
      <w:r>
        <w:rPr>
          <w:rFonts w:hint="eastAsia" w:ascii="宋体" w:hAnsi="宋体" w:eastAsia="宋体" w:cs="仿宋"/>
          <w:spacing w:val="-2"/>
          <w:sz w:val="21"/>
          <w:szCs w:val="21"/>
        </w:rPr>
        <w:t>没收履约保证金。</w:t>
      </w:r>
    </w:p>
    <w:p>
      <w:pPr>
        <w:spacing w:before="1" w:line="388" w:lineRule="auto"/>
        <w:ind w:left="16" w:firstLine="474"/>
        <w:rPr>
          <w:rFonts w:hint="eastAsia" w:ascii="宋体" w:hAnsi="宋体" w:eastAsia="宋体" w:cs="仿宋"/>
          <w:sz w:val="21"/>
          <w:szCs w:val="21"/>
        </w:rPr>
      </w:pPr>
      <w:r>
        <w:rPr>
          <w:rFonts w:hint="eastAsia" w:ascii="宋体" w:hAnsi="宋体" w:eastAsia="宋体" w:cs="仿宋"/>
          <w:spacing w:val="1"/>
          <w:sz w:val="21"/>
          <w:szCs w:val="21"/>
        </w:rPr>
        <w:t>2.8.4 因乙方原因造成甲方</w:t>
      </w:r>
      <w:r>
        <w:rPr>
          <w:rFonts w:hint="eastAsia" w:ascii="宋体" w:hAnsi="宋体" w:eastAsia="宋体" w:cs="仿宋"/>
          <w:sz w:val="21"/>
          <w:szCs w:val="21"/>
        </w:rPr>
        <w:t xml:space="preserve">其他系统不能正常运行，酿成重大事故 (工作日系统中断一 </w:t>
      </w:r>
      <w:r>
        <w:rPr>
          <w:rFonts w:hint="eastAsia" w:ascii="宋体" w:hAnsi="宋体" w:eastAsia="宋体" w:cs="仿宋"/>
          <w:spacing w:val="-4"/>
          <w:sz w:val="21"/>
          <w:szCs w:val="21"/>
        </w:rPr>
        <w:t>天以上</w:t>
      </w:r>
      <w:r>
        <w:rPr>
          <w:rFonts w:hint="eastAsia" w:ascii="宋体" w:hAnsi="宋体" w:eastAsia="宋体" w:cs="仿宋"/>
          <w:spacing w:val="-3"/>
          <w:sz w:val="21"/>
          <w:szCs w:val="21"/>
        </w:rPr>
        <w:t>)</w:t>
      </w:r>
      <w:r>
        <w:rPr>
          <w:rFonts w:hint="eastAsia" w:ascii="宋体" w:hAnsi="宋体" w:eastAsia="宋体" w:cs="仿宋"/>
          <w:spacing w:val="-2"/>
          <w:sz w:val="21"/>
          <w:szCs w:val="21"/>
        </w:rPr>
        <w:t xml:space="preserve"> 的，乙方应承担全部法律责任，并赔偿经济损失，赔偿金额为项目总价的</w:t>
      </w:r>
      <w:r>
        <w:rPr>
          <w:rFonts w:hint="eastAsia" w:ascii="宋体" w:hAnsi="宋体" w:eastAsia="宋体" w:cs="仿宋"/>
          <w:spacing w:val="-2"/>
          <w:sz w:val="21"/>
          <w:szCs w:val="21"/>
          <w:u w:val="single" w:color="auto"/>
        </w:rPr>
        <w:t xml:space="preserve">      </w:t>
      </w:r>
      <w:r>
        <w:rPr>
          <w:rFonts w:hint="eastAsia" w:ascii="宋体" w:hAnsi="宋体" w:eastAsia="宋体" w:cs="仿宋"/>
          <w:color w:val="FF0000"/>
          <w:spacing w:val="-2"/>
          <w:sz w:val="21"/>
          <w:szCs w:val="21"/>
        </w:rPr>
        <w:t>(根</w:t>
      </w:r>
      <w:r>
        <w:rPr>
          <w:rFonts w:hint="eastAsia" w:ascii="宋体" w:hAnsi="宋体" w:eastAsia="宋体" w:cs="仿宋"/>
          <w:color w:val="FF0000"/>
          <w:spacing w:val="-5"/>
          <w:sz w:val="21"/>
          <w:szCs w:val="21"/>
        </w:rPr>
        <w:t>据项目实际情况填写，一般为 30%)</w:t>
      </w:r>
      <w:r>
        <w:rPr>
          <w:rFonts w:hint="eastAsia" w:ascii="宋体" w:hAnsi="宋体" w:eastAsia="宋体" w:cs="仿宋"/>
          <w:spacing w:val="-3"/>
          <w:sz w:val="21"/>
          <w:szCs w:val="21"/>
        </w:rPr>
        <w:t>。</w:t>
      </w:r>
    </w:p>
    <w:p>
      <w:pPr>
        <w:spacing w:before="205" w:line="221"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2.9</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标</w:t>
      </w:r>
      <w:r>
        <w:rPr>
          <w:rFonts w:hint="eastAsia" w:ascii="宋体" w:hAnsi="宋体" w:eastAsia="宋体" w:cs="仿宋"/>
          <w:sz w:val="21"/>
          <w:szCs w:val="21"/>
          <w14:textOutline w14:w="4358" w14:cap="flat" w14:cmpd="sng">
            <w14:solidFill>
              <w14:srgbClr w14:val="000000"/>
            </w14:solidFill>
            <w14:prstDash w14:val="solid"/>
            <w14:miter w14:val="0"/>
          </w14:textOutline>
        </w:rPr>
        <w:t>的物的风险负担</w:t>
      </w:r>
    </w:p>
    <w:p>
      <w:pPr>
        <w:spacing w:before="209" w:line="367" w:lineRule="auto"/>
        <w:ind w:left="31" w:right="3" w:firstLine="463"/>
        <w:rPr>
          <w:rFonts w:hint="eastAsia" w:ascii="宋体" w:hAnsi="宋体" w:eastAsia="宋体" w:cs="仿宋"/>
          <w:sz w:val="21"/>
          <w:szCs w:val="21"/>
        </w:rPr>
      </w:pPr>
      <w:r>
        <w:rPr>
          <w:rFonts w:hint="eastAsia" w:ascii="宋体" w:hAnsi="宋体" w:eastAsia="宋体" w:cs="仿宋"/>
          <w:spacing w:val="4"/>
          <w:sz w:val="21"/>
          <w:szCs w:val="21"/>
        </w:rPr>
        <w:t>标的</w:t>
      </w:r>
      <w:r>
        <w:rPr>
          <w:rFonts w:hint="eastAsia" w:ascii="宋体" w:hAnsi="宋体" w:eastAsia="宋体" w:cs="仿宋"/>
          <w:spacing w:val="2"/>
          <w:sz w:val="21"/>
          <w:szCs w:val="21"/>
        </w:rPr>
        <w:t>物或者在途标的物或者交付给第一承运人后的标的物毁损、灭失的风险负担详见</w:t>
      </w:r>
      <w:r>
        <w:rPr>
          <w:rFonts w:hint="eastAsia" w:ascii="宋体" w:hAnsi="宋体" w:eastAsia="宋体" w:cs="仿宋"/>
          <w:i/>
          <w:iCs/>
          <w:spacing w:val="2"/>
          <w:sz w:val="21"/>
          <w:szCs w:val="21"/>
          <w:u w:val="single" w:color="auto"/>
          <w14:textOutline w14:w="4358" w14:cap="flat" w14:cmpd="sng">
            <w14:solidFill>
              <w14:srgbClr w14:val="000000"/>
            </w14:solidFill>
            <w14:prstDash w14:val="solid"/>
            <w14:miter w14:val="0"/>
          </w14:textOutline>
        </w:rPr>
        <w:t>合</w:t>
      </w:r>
      <w:r>
        <w:rPr>
          <w:rFonts w:hint="eastAsia" w:ascii="宋体" w:hAnsi="宋体" w:eastAsia="宋体" w:cs="仿宋"/>
          <w:sz w:val="21"/>
          <w:szCs w:val="21"/>
        </w:rPr>
        <w:t xml:space="preserve"> </w:t>
      </w:r>
      <w:r>
        <w:rPr>
          <w:rFonts w:hint="eastAsia" w:ascii="宋体" w:hAnsi="宋体" w:eastAsia="宋体" w:cs="仿宋"/>
          <w:i/>
          <w:iCs/>
          <w:spacing w:val="-2"/>
          <w:sz w:val="21"/>
          <w:szCs w:val="21"/>
          <w:u w:val="single" w:color="auto"/>
          <w14:textOutline w14:w="4358" w14:cap="flat" w14:cmpd="sng">
            <w14:solidFill>
              <w14:srgbClr w14:val="000000"/>
            </w14:solidFill>
            <w14:prstDash w14:val="solid"/>
            <w14:miter w14:val="0"/>
          </w14:textOutline>
        </w:rPr>
        <w:t>同专用条</w:t>
      </w:r>
      <w:r>
        <w:rPr>
          <w:rFonts w:hint="eastAsia" w:ascii="宋体" w:hAnsi="宋体" w:eastAsia="宋体" w:cs="仿宋"/>
          <w:i/>
          <w:iCs/>
          <w:spacing w:val="-1"/>
          <w:sz w:val="21"/>
          <w:szCs w:val="21"/>
          <w:u w:val="single" w:color="auto"/>
          <w14:textOutline w14:w="4358" w14:cap="flat" w14:cmpd="sng">
            <w14:solidFill>
              <w14:srgbClr w14:val="000000"/>
            </w14:solidFill>
            <w14:prstDash w14:val="solid"/>
            <w14:miter w14:val="0"/>
          </w14:textOutline>
        </w:rPr>
        <w:t>款</w:t>
      </w:r>
      <w:r>
        <w:rPr>
          <w:rFonts w:hint="eastAsia" w:ascii="宋体" w:hAnsi="宋体" w:eastAsia="宋体" w:cs="仿宋"/>
          <w:spacing w:val="-1"/>
          <w:sz w:val="21"/>
          <w:szCs w:val="21"/>
        </w:rPr>
        <w:t>。</w:t>
      </w:r>
    </w:p>
    <w:p>
      <w:pPr>
        <w:spacing w:line="223"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2.10</w:t>
      </w:r>
      <w:r>
        <w:rPr>
          <w:rFonts w:hint="eastAsia" w:ascii="宋体" w:hAnsi="宋体" w:eastAsia="宋体" w:cs="仿宋"/>
          <w:spacing w:val="-1"/>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延迟交货/交付</w:t>
      </w:r>
    </w:p>
    <w:p>
      <w:pPr>
        <w:spacing w:before="206" w:line="382" w:lineRule="auto"/>
        <w:ind w:left="30" w:right="77" w:firstLine="467"/>
        <w:rPr>
          <w:rFonts w:hint="eastAsia" w:ascii="宋体" w:hAnsi="宋体" w:eastAsia="宋体" w:cs="仿宋"/>
          <w:sz w:val="21"/>
          <w:szCs w:val="21"/>
        </w:rPr>
      </w:pPr>
      <w:r>
        <w:rPr>
          <w:rFonts w:hint="eastAsia" w:ascii="宋体" w:hAnsi="宋体" w:eastAsia="宋体" w:cs="仿宋"/>
          <w:spacing w:val="1"/>
          <w:sz w:val="21"/>
          <w:szCs w:val="21"/>
        </w:rPr>
        <w:t>在合同履行过程中，如果乙方</w:t>
      </w:r>
      <w:r>
        <w:rPr>
          <w:rFonts w:hint="eastAsia" w:ascii="宋体" w:hAnsi="宋体" w:eastAsia="宋体" w:cs="仿宋"/>
          <w:sz w:val="21"/>
          <w:szCs w:val="21"/>
        </w:rPr>
        <w:t xml:space="preserve">遇到不能按时交付标的物的情况，应及时以书面形式将不 </w:t>
      </w:r>
      <w:r>
        <w:rPr>
          <w:rFonts w:hint="eastAsia" w:ascii="宋体" w:hAnsi="宋体" w:eastAsia="宋体" w:cs="仿宋"/>
          <w:spacing w:val="1"/>
          <w:sz w:val="21"/>
          <w:szCs w:val="21"/>
        </w:rPr>
        <w:t>能</w:t>
      </w:r>
      <w:r>
        <w:rPr>
          <w:rFonts w:hint="eastAsia" w:ascii="宋体" w:hAnsi="宋体" w:eastAsia="宋体" w:cs="仿宋"/>
          <w:sz w:val="21"/>
          <w:szCs w:val="21"/>
        </w:rPr>
        <w:t xml:space="preserve">按时交付标的物的理由、预期延误时间通知甲方；甲方收到乙方通知后，认为其理由正当 </w:t>
      </w:r>
      <w:r>
        <w:rPr>
          <w:rFonts w:hint="eastAsia" w:ascii="宋体" w:hAnsi="宋体" w:eastAsia="宋体" w:cs="仿宋"/>
          <w:spacing w:val="-2"/>
          <w:sz w:val="21"/>
          <w:szCs w:val="21"/>
        </w:rPr>
        <w:t>的，可以书</w:t>
      </w:r>
      <w:r>
        <w:rPr>
          <w:rFonts w:hint="eastAsia" w:ascii="宋体" w:hAnsi="宋体" w:eastAsia="宋体" w:cs="仿宋"/>
          <w:spacing w:val="-1"/>
          <w:sz w:val="21"/>
          <w:szCs w:val="21"/>
        </w:rPr>
        <w:t>面形式酌情同意乙方可以延长交货的具体时间。</w:t>
      </w:r>
    </w:p>
    <w:p>
      <w:pPr>
        <w:spacing w:before="1" w:line="223"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2.11</w:t>
      </w:r>
      <w:r>
        <w:rPr>
          <w:rFonts w:hint="eastAsia" w:ascii="宋体" w:hAnsi="宋体" w:eastAsia="宋体" w:cs="仿宋"/>
          <w:spacing w:val="-1"/>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合同变更</w:t>
      </w:r>
    </w:p>
    <w:p>
      <w:pPr>
        <w:spacing w:before="204" w:line="382" w:lineRule="auto"/>
        <w:ind w:left="15" w:firstLine="475"/>
        <w:rPr>
          <w:rFonts w:hint="eastAsia" w:ascii="宋体" w:hAnsi="宋体" w:eastAsia="宋体" w:cs="仿宋"/>
          <w:sz w:val="21"/>
          <w:szCs w:val="21"/>
        </w:rPr>
      </w:pPr>
      <w:r>
        <w:rPr>
          <w:rFonts w:hint="eastAsia" w:ascii="宋体" w:hAnsi="宋体" w:eastAsia="宋体" w:cs="仿宋"/>
          <w:spacing w:val="-4"/>
          <w:sz w:val="21"/>
          <w:szCs w:val="21"/>
        </w:rPr>
        <w:t>2.11</w:t>
      </w:r>
      <w:r>
        <w:rPr>
          <w:rFonts w:hint="eastAsia" w:ascii="宋体" w:hAnsi="宋体" w:eastAsia="宋体" w:cs="仿宋"/>
          <w:spacing w:val="-3"/>
          <w:sz w:val="21"/>
          <w:szCs w:val="21"/>
        </w:rPr>
        <w:t>.</w:t>
      </w:r>
      <w:r>
        <w:rPr>
          <w:rFonts w:hint="eastAsia" w:ascii="宋体" w:hAnsi="宋体" w:eastAsia="宋体" w:cs="仿宋"/>
          <w:spacing w:val="-2"/>
          <w:sz w:val="21"/>
          <w:szCs w:val="21"/>
        </w:rPr>
        <w:t>1 双方当事人协商一致，可以签订书面补充合同的形式变更合同，但不得违背采购</w:t>
      </w:r>
      <w:r>
        <w:rPr>
          <w:rFonts w:hint="eastAsia" w:ascii="宋体" w:hAnsi="宋体" w:eastAsia="宋体" w:cs="仿宋"/>
          <w:sz w:val="21"/>
          <w:szCs w:val="21"/>
        </w:rPr>
        <w:t xml:space="preserve"> </w:t>
      </w:r>
      <w:r>
        <w:rPr>
          <w:rFonts w:hint="eastAsia" w:ascii="宋体" w:hAnsi="宋体" w:eastAsia="宋体" w:cs="仿宋"/>
          <w:spacing w:val="-6"/>
          <w:sz w:val="21"/>
          <w:szCs w:val="21"/>
        </w:rPr>
        <w:t>文件确定的事项。</w:t>
      </w:r>
      <w:r>
        <w:rPr>
          <w:rFonts w:hint="eastAsia" w:ascii="宋体" w:hAnsi="宋体" w:eastAsia="宋体" w:cs="仿宋"/>
          <w:spacing w:val="-4"/>
          <w:sz w:val="21"/>
          <w:szCs w:val="21"/>
        </w:rPr>
        <w:t>如</w:t>
      </w:r>
      <w:r>
        <w:rPr>
          <w:rFonts w:hint="eastAsia" w:ascii="宋体" w:hAnsi="宋体" w:eastAsia="宋体" w:cs="仿宋"/>
          <w:spacing w:val="-3"/>
          <w:sz w:val="21"/>
          <w:szCs w:val="21"/>
        </w:rPr>
        <w:t>果系追加与合同标的相同的标的物的，那么需经采购监督管理部门同意，</w:t>
      </w:r>
      <w:r>
        <w:rPr>
          <w:rFonts w:hint="eastAsia" w:ascii="宋体" w:hAnsi="宋体" w:eastAsia="宋体" w:cs="仿宋"/>
          <w:sz w:val="21"/>
          <w:szCs w:val="21"/>
        </w:rPr>
        <w:t xml:space="preserve"> </w:t>
      </w:r>
      <w:r>
        <w:rPr>
          <w:rFonts w:hint="eastAsia" w:ascii="宋体" w:hAnsi="宋体" w:eastAsia="宋体" w:cs="仿宋"/>
          <w:spacing w:val="-3"/>
          <w:sz w:val="21"/>
          <w:szCs w:val="21"/>
        </w:rPr>
        <w:t>且所有补充合同的采购金额不得超过原合同价的 10%</w:t>
      </w:r>
      <w:r>
        <w:rPr>
          <w:rFonts w:hint="eastAsia" w:ascii="宋体" w:hAnsi="宋体" w:eastAsia="宋体" w:cs="仿宋"/>
          <w:spacing w:val="-1"/>
          <w:sz w:val="21"/>
          <w:szCs w:val="21"/>
        </w:rPr>
        <w:t>；</w:t>
      </w:r>
    </w:p>
    <w:p>
      <w:pPr>
        <w:spacing w:line="382" w:lineRule="auto"/>
        <w:ind w:left="18" w:right="70" w:firstLine="472"/>
        <w:rPr>
          <w:rFonts w:hint="eastAsia" w:ascii="宋体" w:hAnsi="宋体" w:eastAsia="宋体" w:cs="仿宋"/>
          <w:sz w:val="21"/>
          <w:szCs w:val="21"/>
        </w:rPr>
      </w:pPr>
      <w:r>
        <w:rPr>
          <w:rFonts w:hint="eastAsia" w:ascii="宋体" w:hAnsi="宋体" w:eastAsia="宋体" w:cs="仿宋"/>
          <w:spacing w:val="-4"/>
          <w:sz w:val="21"/>
          <w:szCs w:val="21"/>
        </w:rPr>
        <w:t>2.11</w:t>
      </w:r>
      <w:r>
        <w:rPr>
          <w:rFonts w:hint="eastAsia" w:ascii="宋体" w:hAnsi="宋体" w:eastAsia="宋体" w:cs="仿宋"/>
          <w:spacing w:val="-3"/>
          <w:sz w:val="21"/>
          <w:szCs w:val="21"/>
        </w:rPr>
        <w:t>.</w:t>
      </w:r>
      <w:r>
        <w:rPr>
          <w:rFonts w:hint="eastAsia" w:ascii="宋体" w:hAnsi="宋体" w:eastAsia="宋体" w:cs="仿宋"/>
          <w:spacing w:val="-2"/>
          <w:sz w:val="21"/>
          <w:szCs w:val="21"/>
        </w:rPr>
        <w:t>2 合同继续履行将损害国家利益和社会公共利益的，双方当事人应当以书面形式变</w:t>
      </w:r>
      <w:r>
        <w:rPr>
          <w:rFonts w:hint="eastAsia" w:ascii="宋体" w:hAnsi="宋体" w:eastAsia="宋体" w:cs="仿宋"/>
          <w:sz w:val="21"/>
          <w:szCs w:val="21"/>
        </w:rPr>
        <w:t xml:space="preserve"> </w:t>
      </w:r>
      <w:r>
        <w:rPr>
          <w:rFonts w:hint="eastAsia" w:ascii="宋体" w:hAnsi="宋体" w:eastAsia="宋体" w:cs="仿宋"/>
          <w:spacing w:val="-1"/>
          <w:sz w:val="21"/>
          <w:szCs w:val="21"/>
        </w:rPr>
        <w:t>更合同。有过错的一方应当承担赔偿责任，</w:t>
      </w:r>
      <w:r>
        <w:rPr>
          <w:rFonts w:hint="eastAsia" w:ascii="宋体" w:hAnsi="宋体" w:eastAsia="宋体" w:cs="仿宋"/>
          <w:sz w:val="21"/>
          <w:szCs w:val="21"/>
        </w:rPr>
        <w:t>双方当事人都有过错的，各自承担相应的责任。</w:t>
      </w:r>
    </w:p>
    <w:p>
      <w:pPr>
        <w:spacing w:before="1" w:line="218"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w:t>
      </w:r>
      <w:r>
        <w:rPr>
          <w:rFonts w:hint="eastAsia" w:ascii="宋体" w:hAnsi="宋体" w:eastAsia="宋体" w:cs="仿宋"/>
          <w:sz w:val="21"/>
          <w:szCs w:val="21"/>
          <w14:textOutline w14:w="4358" w14:cap="flat" w14:cmpd="sng">
            <w14:solidFill>
              <w14:srgbClr w14:val="000000"/>
            </w14:solidFill>
            <w14:prstDash w14:val="solid"/>
            <w14:miter w14:val="0"/>
          </w14:textOutline>
        </w:rPr>
        <w:t>12</w:t>
      </w:r>
      <w:r>
        <w:rPr>
          <w:rFonts w:hint="eastAsia" w:ascii="宋体" w:hAnsi="宋体" w:eastAsia="宋体" w:cs="仿宋"/>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合同转让和分包</w:t>
      </w:r>
    </w:p>
    <w:p>
      <w:pPr>
        <w:spacing w:before="212" w:line="219" w:lineRule="auto"/>
        <w:ind w:left="502"/>
        <w:rPr>
          <w:rFonts w:hint="eastAsia" w:ascii="宋体" w:hAnsi="宋体" w:eastAsia="宋体" w:cs="仿宋"/>
          <w:sz w:val="21"/>
          <w:szCs w:val="21"/>
        </w:rPr>
      </w:pPr>
      <w:r>
        <w:rPr>
          <w:rFonts w:hint="eastAsia" w:ascii="宋体" w:hAnsi="宋体" w:eastAsia="宋体" w:cs="仿宋"/>
          <w:spacing w:val="1"/>
          <w:sz w:val="21"/>
          <w:szCs w:val="21"/>
        </w:rPr>
        <w:t>合同的权利义务依</w:t>
      </w:r>
      <w:r>
        <w:rPr>
          <w:rFonts w:hint="eastAsia" w:ascii="宋体" w:hAnsi="宋体" w:eastAsia="宋体" w:cs="仿宋"/>
          <w:sz w:val="21"/>
          <w:szCs w:val="21"/>
        </w:rPr>
        <w:t>法不得转让，但经甲方书面同意，乙方可以依法采取分包方式履行合</w:t>
      </w:r>
    </w:p>
    <w:p>
      <w:pPr>
        <w:spacing w:before="211" w:line="382" w:lineRule="auto"/>
        <w:ind w:left="15" w:right="77" w:firstLine="28"/>
        <w:rPr>
          <w:rFonts w:hint="eastAsia" w:ascii="宋体" w:hAnsi="宋体" w:eastAsia="宋体" w:cs="仿宋"/>
          <w:sz w:val="21"/>
          <w:szCs w:val="21"/>
        </w:rPr>
      </w:pPr>
      <w:r>
        <w:rPr>
          <w:rFonts w:hint="eastAsia" w:ascii="宋体" w:hAnsi="宋体" w:eastAsia="宋体" w:cs="仿宋"/>
          <w:spacing w:val="-1"/>
          <w:sz w:val="21"/>
          <w:szCs w:val="21"/>
        </w:rPr>
        <w:t>同，即：依法可以将合同项下</w:t>
      </w:r>
      <w:r>
        <w:rPr>
          <w:rFonts w:hint="eastAsia" w:ascii="宋体" w:hAnsi="宋体" w:eastAsia="宋体" w:cs="仿宋"/>
          <w:sz w:val="21"/>
          <w:szCs w:val="21"/>
        </w:rPr>
        <w:t xml:space="preserve">的部分非主体、非关键性工作分包给他人完成，接受分包的供 </w:t>
      </w:r>
      <w:r>
        <w:rPr>
          <w:rFonts w:hint="eastAsia" w:ascii="宋体" w:hAnsi="宋体" w:eastAsia="宋体" w:cs="仿宋"/>
          <w:spacing w:val="1"/>
          <w:sz w:val="21"/>
          <w:szCs w:val="21"/>
        </w:rPr>
        <w:t>应商应当具备相应的资格条件，并</w:t>
      </w:r>
      <w:r>
        <w:rPr>
          <w:rFonts w:hint="eastAsia" w:ascii="宋体" w:hAnsi="宋体" w:eastAsia="宋体" w:cs="仿宋"/>
          <w:sz w:val="21"/>
          <w:szCs w:val="21"/>
        </w:rPr>
        <w:t xml:space="preserve">不得再次分包，且乙方应就分包项目向甲方负责，并与分 </w:t>
      </w:r>
      <w:r>
        <w:rPr>
          <w:rFonts w:hint="eastAsia" w:ascii="宋体" w:hAnsi="宋体" w:eastAsia="宋体" w:cs="仿宋"/>
          <w:spacing w:val="-1"/>
          <w:sz w:val="21"/>
          <w:szCs w:val="21"/>
        </w:rPr>
        <w:t>包供应商就分包项目向甲方承担连带</w:t>
      </w:r>
      <w:r>
        <w:rPr>
          <w:rFonts w:hint="eastAsia" w:ascii="宋体" w:hAnsi="宋体" w:eastAsia="宋体" w:cs="仿宋"/>
          <w:sz w:val="21"/>
          <w:szCs w:val="21"/>
        </w:rPr>
        <w:t>责任。</w:t>
      </w:r>
    </w:p>
    <w:p>
      <w:pPr>
        <w:spacing w:line="223"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2.13</w:t>
      </w:r>
      <w:r>
        <w:rPr>
          <w:rFonts w:hint="eastAsia" w:ascii="宋体" w:hAnsi="宋体" w:eastAsia="宋体" w:cs="仿宋"/>
          <w:spacing w:val="-1"/>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不可抗力</w:t>
      </w:r>
    </w:p>
    <w:p>
      <w:pPr>
        <w:spacing w:before="207" w:line="382" w:lineRule="auto"/>
        <w:ind w:left="15" w:right="70" w:firstLine="475"/>
        <w:rPr>
          <w:rFonts w:hint="eastAsia" w:ascii="宋体" w:hAnsi="宋体" w:eastAsia="宋体" w:cs="仿宋"/>
          <w:sz w:val="21"/>
          <w:szCs w:val="21"/>
        </w:rPr>
      </w:pPr>
      <w:r>
        <w:rPr>
          <w:rFonts w:hint="eastAsia" w:ascii="宋体" w:hAnsi="宋体" w:eastAsia="宋体" w:cs="仿宋"/>
          <w:spacing w:val="-4"/>
          <w:sz w:val="21"/>
          <w:szCs w:val="21"/>
        </w:rPr>
        <w:t>2.13</w:t>
      </w:r>
      <w:r>
        <w:rPr>
          <w:rFonts w:hint="eastAsia" w:ascii="宋体" w:hAnsi="宋体" w:eastAsia="宋体" w:cs="仿宋"/>
          <w:spacing w:val="-3"/>
          <w:sz w:val="21"/>
          <w:szCs w:val="21"/>
        </w:rPr>
        <w:t>.</w:t>
      </w:r>
      <w:r>
        <w:rPr>
          <w:rFonts w:hint="eastAsia" w:ascii="宋体" w:hAnsi="宋体" w:eastAsia="宋体" w:cs="仿宋"/>
          <w:spacing w:val="-2"/>
          <w:sz w:val="21"/>
          <w:szCs w:val="21"/>
        </w:rPr>
        <w:t>1 如果任何一方遭遇法律规定的不可抗力，致使合同履行受阻时，履行合同的期限</w:t>
      </w:r>
      <w:r>
        <w:rPr>
          <w:rFonts w:hint="eastAsia" w:ascii="宋体" w:hAnsi="宋体" w:eastAsia="宋体" w:cs="仿宋"/>
          <w:sz w:val="21"/>
          <w:szCs w:val="21"/>
        </w:rPr>
        <w:t xml:space="preserve"> </w:t>
      </w:r>
      <w:r>
        <w:rPr>
          <w:rFonts w:hint="eastAsia" w:ascii="宋体" w:hAnsi="宋体" w:eastAsia="宋体" w:cs="仿宋"/>
          <w:spacing w:val="-1"/>
          <w:sz w:val="21"/>
          <w:szCs w:val="21"/>
        </w:rPr>
        <w:t>应予延长，延长的期限应相当于不可</w:t>
      </w:r>
      <w:r>
        <w:rPr>
          <w:rFonts w:hint="eastAsia" w:ascii="宋体" w:hAnsi="宋体" w:eastAsia="宋体" w:cs="仿宋"/>
          <w:sz w:val="21"/>
          <w:szCs w:val="21"/>
        </w:rPr>
        <w:t>抗力所影响的时间；</w:t>
      </w:r>
    </w:p>
    <w:p>
      <w:pPr>
        <w:spacing w:before="1" w:line="371" w:lineRule="auto"/>
        <w:ind w:left="15" w:right="65" w:firstLine="475"/>
        <w:rPr>
          <w:rFonts w:hint="eastAsia" w:ascii="宋体" w:hAnsi="宋体" w:eastAsia="宋体" w:cs="仿宋"/>
          <w:sz w:val="21"/>
          <w:szCs w:val="21"/>
        </w:rPr>
      </w:pPr>
      <w:r>
        <w:rPr>
          <w:rFonts w:hint="eastAsia" w:ascii="宋体" w:hAnsi="宋体" w:eastAsia="宋体" w:cs="仿宋"/>
          <w:spacing w:val="-6"/>
          <w:sz w:val="21"/>
          <w:szCs w:val="21"/>
        </w:rPr>
        <w:t xml:space="preserve">2.13.2 </w:t>
      </w:r>
      <w:r>
        <w:rPr>
          <w:rFonts w:hint="eastAsia" w:ascii="宋体" w:hAnsi="宋体" w:eastAsia="宋体" w:cs="仿宋"/>
          <w:spacing w:val="-5"/>
          <w:sz w:val="21"/>
          <w:szCs w:val="21"/>
        </w:rPr>
        <w:t>受</w:t>
      </w:r>
      <w:r>
        <w:rPr>
          <w:rFonts w:hint="eastAsia" w:ascii="宋体" w:hAnsi="宋体" w:eastAsia="宋体" w:cs="仿宋"/>
          <w:spacing w:val="-3"/>
          <w:sz w:val="21"/>
          <w:szCs w:val="21"/>
        </w:rPr>
        <w:t>不可抗力影响的一方在不可抗力发生后，应在</w:t>
      </w:r>
      <w:r>
        <w:rPr>
          <w:rFonts w:hint="eastAsia" w:ascii="宋体" w:hAnsi="宋体" w:eastAsia="宋体" w:cs="仿宋"/>
          <w:i/>
          <w:iCs/>
          <w:spacing w:val="-3"/>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spacing w:val="-3"/>
          <w:sz w:val="21"/>
          <w:szCs w:val="21"/>
        </w:rPr>
        <w:t>约定时间内以书面</w:t>
      </w:r>
      <w:r>
        <w:rPr>
          <w:rFonts w:hint="eastAsia" w:ascii="宋体" w:hAnsi="宋体" w:eastAsia="宋体" w:cs="仿宋"/>
          <w:sz w:val="21"/>
          <w:szCs w:val="21"/>
        </w:rPr>
        <w:t xml:space="preserve"> </w:t>
      </w:r>
      <w:r>
        <w:rPr>
          <w:rFonts w:hint="eastAsia" w:ascii="宋体" w:hAnsi="宋体" w:eastAsia="宋体" w:cs="仿宋"/>
          <w:spacing w:val="-1"/>
          <w:sz w:val="21"/>
          <w:szCs w:val="21"/>
        </w:rPr>
        <w:t>形式通知对方当事人，并在</w:t>
      </w:r>
      <w:r>
        <w:rPr>
          <w:rFonts w:hint="eastAsia" w:ascii="宋体" w:hAnsi="宋体" w:eastAsia="宋体" w:cs="仿宋"/>
          <w:i/>
          <w:iCs/>
          <w:spacing w:val="-1"/>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spacing w:val="-1"/>
          <w:sz w:val="21"/>
          <w:szCs w:val="21"/>
        </w:rPr>
        <w:t>约定时间内，将有关部门出具的证</w:t>
      </w:r>
      <w:r>
        <w:rPr>
          <w:rFonts w:hint="eastAsia" w:ascii="宋体" w:hAnsi="宋体" w:eastAsia="宋体" w:cs="仿宋"/>
          <w:sz w:val="21"/>
          <w:szCs w:val="21"/>
        </w:rPr>
        <w:t xml:space="preserve">明文件送达对方 </w:t>
      </w:r>
      <w:r>
        <w:rPr>
          <w:rFonts w:hint="eastAsia" w:ascii="宋体" w:hAnsi="宋体" w:eastAsia="宋体" w:cs="仿宋"/>
          <w:spacing w:val="-4"/>
          <w:sz w:val="21"/>
          <w:szCs w:val="21"/>
        </w:rPr>
        <w:t>当事人。</w:t>
      </w:r>
    </w:p>
    <w:p>
      <w:pPr>
        <w:spacing w:before="1" w:line="221" w:lineRule="auto"/>
        <w:ind w:left="491"/>
        <w:rPr>
          <w:rFonts w:hint="eastAsia" w:ascii="宋体" w:hAnsi="宋体" w:eastAsia="宋体" w:cs="仿宋"/>
          <w:sz w:val="21"/>
          <w:szCs w:val="21"/>
        </w:rPr>
      </w:pPr>
      <w:r>
        <w:rPr>
          <w:rFonts w:hint="eastAsia" w:ascii="宋体" w:hAnsi="宋体" w:eastAsia="宋体" w:cs="仿宋"/>
          <w:spacing w:val="-1"/>
          <w:sz w:val="21"/>
          <w:szCs w:val="21"/>
        </w:rPr>
        <w:t>2.13.3 因不可抗力</w:t>
      </w:r>
      <w:r>
        <w:rPr>
          <w:rFonts w:hint="eastAsia" w:ascii="宋体" w:hAnsi="宋体" w:eastAsia="宋体" w:cs="仿宋"/>
          <w:sz w:val="21"/>
          <w:szCs w:val="21"/>
        </w:rPr>
        <w:t>致使不能实现合同目的的，当事人可以解除合同；</w:t>
      </w:r>
    </w:p>
    <w:p>
      <w:pPr>
        <w:spacing w:before="210" w:line="374" w:lineRule="auto"/>
        <w:ind w:left="27" w:right="65" w:firstLine="464"/>
        <w:rPr>
          <w:rFonts w:hint="eastAsia" w:ascii="宋体" w:hAnsi="宋体" w:eastAsia="宋体" w:cs="仿宋"/>
          <w:sz w:val="21"/>
          <w:szCs w:val="21"/>
        </w:rPr>
      </w:pPr>
      <w:r>
        <w:rPr>
          <w:rFonts w:hint="eastAsia" w:ascii="宋体" w:hAnsi="宋体" w:eastAsia="宋体" w:cs="仿宋"/>
          <w:spacing w:val="-6"/>
          <w:sz w:val="21"/>
          <w:szCs w:val="21"/>
        </w:rPr>
        <w:t xml:space="preserve">2.13.4 </w:t>
      </w:r>
      <w:r>
        <w:rPr>
          <w:rFonts w:hint="eastAsia" w:ascii="宋体" w:hAnsi="宋体" w:eastAsia="宋体" w:cs="仿宋"/>
          <w:spacing w:val="-5"/>
          <w:sz w:val="21"/>
          <w:szCs w:val="21"/>
        </w:rPr>
        <w:t>因</w:t>
      </w:r>
      <w:r>
        <w:rPr>
          <w:rFonts w:hint="eastAsia" w:ascii="宋体" w:hAnsi="宋体" w:eastAsia="宋体" w:cs="仿宋"/>
          <w:spacing w:val="-3"/>
          <w:sz w:val="21"/>
          <w:szCs w:val="21"/>
        </w:rPr>
        <w:t>不可抗力致使合同有变更必要的，双方当事人应在</w:t>
      </w:r>
      <w:r>
        <w:rPr>
          <w:rFonts w:hint="eastAsia" w:ascii="宋体" w:hAnsi="宋体" w:eastAsia="宋体" w:cs="仿宋"/>
          <w:i/>
          <w:iCs/>
          <w:spacing w:val="-3"/>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spacing w:val="-3"/>
          <w:sz w:val="21"/>
          <w:szCs w:val="21"/>
        </w:rPr>
        <w:t>约定时间内以</w:t>
      </w:r>
      <w:r>
        <w:rPr>
          <w:rFonts w:hint="eastAsia" w:ascii="宋体" w:hAnsi="宋体" w:eastAsia="宋体" w:cs="仿宋"/>
          <w:sz w:val="21"/>
          <w:szCs w:val="21"/>
        </w:rPr>
        <w:t xml:space="preserve"> </w:t>
      </w:r>
      <w:r>
        <w:rPr>
          <w:rFonts w:hint="eastAsia" w:ascii="宋体" w:hAnsi="宋体" w:eastAsia="宋体" w:cs="仿宋"/>
          <w:spacing w:val="-4"/>
          <w:sz w:val="21"/>
          <w:szCs w:val="21"/>
        </w:rPr>
        <w:t>书</w:t>
      </w:r>
      <w:r>
        <w:rPr>
          <w:rFonts w:hint="eastAsia" w:ascii="宋体" w:hAnsi="宋体" w:eastAsia="宋体" w:cs="仿宋"/>
          <w:spacing w:val="-3"/>
          <w:sz w:val="21"/>
          <w:szCs w:val="21"/>
        </w:rPr>
        <w:t>面形式变更合同；</w:t>
      </w:r>
    </w:p>
    <w:p>
      <w:pPr>
        <w:spacing w:before="274" w:line="222" w:lineRule="auto"/>
        <w:ind w:left="505"/>
        <w:rPr>
          <w:rFonts w:hint="eastAsia" w:ascii="宋体" w:hAnsi="宋体" w:eastAsia="宋体" w:cs="仿宋"/>
          <w:spacing w:val="-1"/>
          <w:sz w:val="21"/>
          <w:szCs w:val="21"/>
          <w14:textOutline w14:w="4358" w14:cap="flat" w14:cmpd="sng">
            <w14:solidFill>
              <w14:srgbClr w14:val="000000"/>
            </w14:solidFill>
            <w14:prstDash w14:val="solid"/>
            <w14:miter w14:val="0"/>
          </w14:textOutline>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2.14</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税费</w:t>
      </w:r>
    </w:p>
    <w:p>
      <w:pPr>
        <w:spacing w:before="274" w:line="222" w:lineRule="auto"/>
        <w:ind w:left="505"/>
        <w:rPr>
          <w:rFonts w:hint="eastAsia" w:ascii="宋体" w:hAnsi="宋体" w:eastAsia="宋体" w:cs="仿宋"/>
          <w:sz w:val="21"/>
          <w:szCs w:val="21"/>
        </w:rPr>
      </w:pPr>
      <w:r>
        <w:rPr>
          <w:rFonts w:hint="eastAsia" w:ascii="宋体" w:hAnsi="宋体" w:eastAsia="宋体" w:cs="仿宋"/>
          <w:spacing w:val="-1"/>
          <w:sz w:val="21"/>
          <w:szCs w:val="21"/>
        </w:rPr>
        <w:t>与合同有关的一切税费，均按照中华人民共和国法律的相关</w:t>
      </w:r>
      <w:r>
        <w:rPr>
          <w:rFonts w:hint="eastAsia" w:ascii="宋体" w:hAnsi="宋体" w:eastAsia="宋体" w:cs="仿宋"/>
          <w:sz w:val="21"/>
          <w:szCs w:val="21"/>
        </w:rPr>
        <w:t>规定执行。</w:t>
      </w:r>
    </w:p>
    <w:p>
      <w:pPr>
        <w:spacing w:before="205" w:line="224"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2.15</w:t>
      </w:r>
      <w:r>
        <w:rPr>
          <w:rFonts w:hint="eastAsia" w:ascii="宋体" w:hAnsi="宋体" w:eastAsia="宋体" w:cs="仿宋"/>
          <w:spacing w:val="-1"/>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乙方破产</w:t>
      </w:r>
    </w:p>
    <w:p>
      <w:pPr>
        <w:spacing w:before="206" w:line="382" w:lineRule="auto"/>
        <w:ind w:left="15" w:right="12" w:firstLine="481"/>
        <w:rPr>
          <w:rFonts w:hint="eastAsia" w:ascii="宋体" w:hAnsi="宋体" w:eastAsia="宋体" w:cs="仿宋"/>
          <w:sz w:val="21"/>
          <w:szCs w:val="21"/>
        </w:rPr>
      </w:pPr>
      <w:r>
        <w:rPr>
          <w:rFonts w:hint="eastAsia" w:ascii="宋体" w:hAnsi="宋体" w:eastAsia="宋体" w:cs="仿宋"/>
          <w:spacing w:val="-4"/>
          <w:sz w:val="21"/>
          <w:szCs w:val="21"/>
        </w:rPr>
        <w:t>如果乙方破产导致合同无法履行</w:t>
      </w:r>
      <w:r>
        <w:rPr>
          <w:rFonts w:hint="eastAsia" w:ascii="宋体" w:hAnsi="宋体" w:eastAsia="宋体" w:cs="仿宋"/>
          <w:spacing w:val="-3"/>
          <w:sz w:val="21"/>
          <w:szCs w:val="21"/>
        </w:rPr>
        <w:t>时</w:t>
      </w:r>
      <w:r>
        <w:rPr>
          <w:rFonts w:hint="eastAsia" w:ascii="宋体" w:hAnsi="宋体" w:eastAsia="宋体" w:cs="仿宋"/>
          <w:spacing w:val="-2"/>
          <w:sz w:val="21"/>
          <w:szCs w:val="21"/>
        </w:rPr>
        <w:t>， 甲方可以书面形式通知乙方终止合同且不给予乙方</w:t>
      </w:r>
      <w:r>
        <w:rPr>
          <w:rFonts w:hint="eastAsia" w:ascii="宋体" w:hAnsi="宋体" w:eastAsia="宋体" w:cs="仿宋"/>
          <w:sz w:val="21"/>
          <w:szCs w:val="21"/>
        </w:rPr>
        <w:t xml:space="preserve"> </w:t>
      </w:r>
      <w:r>
        <w:rPr>
          <w:rFonts w:hint="eastAsia" w:ascii="宋体" w:hAnsi="宋体" w:eastAsia="宋体" w:cs="仿宋"/>
          <w:spacing w:val="1"/>
          <w:sz w:val="21"/>
          <w:szCs w:val="21"/>
        </w:rPr>
        <w:t>任何补偿和赔偿，但合同的终止不</w:t>
      </w:r>
      <w:r>
        <w:rPr>
          <w:rFonts w:hint="eastAsia" w:ascii="宋体" w:hAnsi="宋体" w:eastAsia="宋体" w:cs="仿宋"/>
          <w:sz w:val="21"/>
          <w:szCs w:val="21"/>
        </w:rPr>
        <w:t xml:space="preserve">损害或不影响甲方已经采取或将要采取的任何要求乙方支 </w:t>
      </w:r>
      <w:r>
        <w:rPr>
          <w:rFonts w:hint="eastAsia" w:ascii="宋体" w:hAnsi="宋体" w:eastAsia="宋体" w:cs="仿宋"/>
          <w:spacing w:val="-1"/>
          <w:sz w:val="21"/>
          <w:szCs w:val="21"/>
        </w:rPr>
        <w:t>付违约金、赔偿损失等的行动或补救</w:t>
      </w:r>
      <w:r>
        <w:rPr>
          <w:rFonts w:hint="eastAsia" w:ascii="宋体" w:hAnsi="宋体" w:eastAsia="宋体" w:cs="仿宋"/>
          <w:sz w:val="21"/>
          <w:szCs w:val="21"/>
        </w:rPr>
        <w:t>措施的权利。</w:t>
      </w:r>
    </w:p>
    <w:p>
      <w:pPr>
        <w:spacing w:line="222"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w:t>
      </w:r>
      <w:r>
        <w:rPr>
          <w:rFonts w:hint="eastAsia" w:ascii="宋体" w:hAnsi="宋体" w:eastAsia="宋体" w:cs="仿宋"/>
          <w:sz w:val="21"/>
          <w:szCs w:val="21"/>
          <w14:textOutline w14:w="4358" w14:cap="flat" w14:cmpd="sng">
            <w14:solidFill>
              <w14:srgbClr w14:val="000000"/>
            </w14:solidFill>
            <w14:prstDash w14:val="solid"/>
            <w14:miter w14:val="0"/>
          </w14:textOutline>
        </w:rPr>
        <w:t>16</w:t>
      </w:r>
      <w:r>
        <w:rPr>
          <w:rFonts w:hint="eastAsia" w:ascii="宋体" w:hAnsi="宋体" w:eastAsia="宋体" w:cs="仿宋"/>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合同中止、终止</w:t>
      </w:r>
    </w:p>
    <w:p>
      <w:pPr>
        <w:spacing w:before="208" w:line="222" w:lineRule="auto"/>
        <w:ind w:left="491"/>
        <w:rPr>
          <w:rFonts w:hint="eastAsia" w:ascii="宋体" w:hAnsi="宋体" w:eastAsia="宋体" w:cs="仿宋"/>
          <w:sz w:val="21"/>
          <w:szCs w:val="21"/>
        </w:rPr>
      </w:pPr>
      <w:r>
        <w:rPr>
          <w:rFonts w:hint="eastAsia" w:ascii="宋体" w:hAnsi="宋体" w:eastAsia="宋体" w:cs="仿宋"/>
          <w:spacing w:val="-1"/>
          <w:sz w:val="21"/>
          <w:szCs w:val="21"/>
        </w:rPr>
        <w:t>2.16.1 双方当事人</w:t>
      </w:r>
      <w:r>
        <w:rPr>
          <w:rFonts w:hint="eastAsia" w:ascii="宋体" w:hAnsi="宋体" w:eastAsia="宋体" w:cs="仿宋"/>
          <w:sz w:val="21"/>
          <w:szCs w:val="21"/>
        </w:rPr>
        <w:t>不得擅自中止或者终止合同；</w:t>
      </w:r>
    </w:p>
    <w:p>
      <w:pPr>
        <w:spacing w:before="208" w:line="381" w:lineRule="auto"/>
        <w:ind w:left="22" w:right="4" w:firstLine="468"/>
        <w:rPr>
          <w:rFonts w:hint="eastAsia" w:ascii="宋体" w:hAnsi="宋体" w:eastAsia="宋体" w:cs="仿宋"/>
          <w:sz w:val="21"/>
          <w:szCs w:val="21"/>
        </w:rPr>
      </w:pPr>
      <w:r>
        <w:rPr>
          <w:rFonts w:hint="eastAsia" w:ascii="宋体" w:hAnsi="宋体" w:eastAsia="宋体" w:cs="仿宋"/>
          <w:spacing w:val="-4"/>
          <w:sz w:val="21"/>
          <w:szCs w:val="21"/>
        </w:rPr>
        <w:t>2.16</w:t>
      </w:r>
      <w:r>
        <w:rPr>
          <w:rFonts w:hint="eastAsia" w:ascii="宋体" w:hAnsi="宋体" w:eastAsia="宋体" w:cs="仿宋"/>
          <w:spacing w:val="-3"/>
          <w:sz w:val="21"/>
          <w:szCs w:val="21"/>
        </w:rPr>
        <w:t>.</w:t>
      </w:r>
      <w:r>
        <w:rPr>
          <w:rFonts w:hint="eastAsia" w:ascii="宋体" w:hAnsi="宋体" w:eastAsia="宋体" w:cs="仿宋"/>
          <w:spacing w:val="-2"/>
          <w:sz w:val="21"/>
          <w:szCs w:val="21"/>
        </w:rPr>
        <w:t>2 合同继续履行将损害国家利益和社会公共利益的，双方当事人应当中止或者终止</w:t>
      </w:r>
      <w:r>
        <w:rPr>
          <w:rFonts w:hint="eastAsia" w:ascii="宋体" w:hAnsi="宋体" w:eastAsia="宋体" w:cs="仿宋"/>
          <w:sz w:val="21"/>
          <w:szCs w:val="21"/>
        </w:rPr>
        <w:t xml:space="preserve"> </w:t>
      </w:r>
      <w:r>
        <w:rPr>
          <w:rFonts w:hint="eastAsia" w:ascii="宋体" w:hAnsi="宋体" w:eastAsia="宋体" w:cs="仿宋"/>
          <w:spacing w:val="-1"/>
          <w:sz w:val="21"/>
          <w:szCs w:val="21"/>
        </w:rPr>
        <w:t>合同。有过错的一方应当承担赔偿责任，双方当事人</w:t>
      </w:r>
      <w:r>
        <w:rPr>
          <w:rFonts w:hint="eastAsia" w:ascii="宋体" w:hAnsi="宋体" w:eastAsia="宋体" w:cs="仿宋"/>
          <w:sz w:val="21"/>
          <w:szCs w:val="21"/>
        </w:rPr>
        <w:t>都有过错的，各自承担相应的责任。</w:t>
      </w:r>
    </w:p>
    <w:p>
      <w:pPr>
        <w:spacing w:line="220"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w:t>
      </w:r>
      <w:r>
        <w:rPr>
          <w:rFonts w:hint="eastAsia" w:ascii="宋体" w:hAnsi="宋体" w:eastAsia="宋体" w:cs="仿宋"/>
          <w:sz w:val="21"/>
          <w:szCs w:val="21"/>
          <w14:textOutline w14:w="4358" w14:cap="flat" w14:cmpd="sng">
            <w14:solidFill>
              <w14:srgbClr w14:val="000000"/>
            </w14:solidFill>
            <w14:prstDash w14:val="solid"/>
            <w14:miter w14:val="0"/>
          </w14:textOutline>
        </w:rPr>
        <w:t>17</w:t>
      </w:r>
      <w:r>
        <w:rPr>
          <w:rFonts w:hint="eastAsia" w:ascii="宋体" w:hAnsi="宋体" w:eastAsia="宋体" w:cs="仿宋"/>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检验和验收</w:t>
      </w:r>
    </w:p>
    <w:p>
      <w:pPr>
        <w:spacing w:before="210" w:line="377" w:lineRule="auto"/>
        <w:ind w:left="45" w:firstLine="446"/>
        <w:rPr>
          <w:rFonts w:hint="eastAsia" w:ascii="宋体" w:hAnsi="宋体" w:eastAsia="宋体" w:cs="仿宋"/>
          <w:sz w:val="21"/>
          <w:szCs w:val="21"/>
        </w:rPr>
      </w:pPr>
      <w:r>
        <w:rPr>
          <w:rFonts w:hint="eastAsia" w:ascii="宋体" w:hAnsi="宋体" w:eastAsia="宋体" w:cs="仿宋"/>
          <w:spacing w:val="-4"/>
          <w:sz w:val="21"/>
          <w:szCs w:val="21"/>
        </w:rPr>
        <w:t>2.1</w:t>
      </w:r>
      <w:r>
        <w:rPr>
          <w:rFonts w:hint="eastAsia" w:ascii="宋体" w:hAnsi="宋体" w:eastAsia="宋体" w:cs="仿宋"/>
          <w:spacing w:val="-3"/>
          <w:sz w:val="21"/>
          <w:szCs w:val="21"/>
        </w:rPr>
        <w:t>7</w:t>
      </w:r>
      <w:r>
        <w:rPr>
          <w:rFonts w:hint="eastAsia" w:ascii="宋体" w:hAnsi="宋体" w:eastAsia="宋体" w:cs="仿宋"/>
          <w:spacing w:val="-2"/>
          <w:sz w:val="21"/>
          <w:szCs w:val="21"/>
        </w:rPr>
        <w:t>.1 标的物交付前，乙方应对标的物的质量、数量等方面进行详细、全面的检验，并</w:t>
      </w:r>
      <w:r>
        <w:rPr>
          <w:rFonts w:hint="eastAsia" w:ascii="宋体" w:hAnsi="宋体" w:eastAsia="宋体" w:cs="仿宋"/>
          <w:sz w:val="21"/>
          <w:szCs w:val="21"/>
        </w:rPr>
        <w:t xml:space="preserve"> </w:t>
      </w:r>
      <w:r>
        <w:rPr>
          <w:rFonts w:hint="eastAsia" w:ascii="宋体" w:hAnsi="宋体" w:eastAsia="宋体" w:cs="仿宋"/>
          <w:spacing w:val="-2"/>
          <w:sz w:val="21"/>
          <w:szCs w:val="21"/>
        </w:rPr>
        <w:t>向甲方出具证明标的物符合合同约定的文件；标的</w:t>
      </w:r>
      <w:r>
        <w:rPr>
          <w:rFonts w:hint="eastAsia" w:ascii="宋体" w:hAnsi="宋体" w:eastAsia="宋体" w:cs="仿宋"/>
          <w:spacing w:val="-1"/>
          <w:sz w:val="21"/>
          <w:szCs w:val="21"/>
        </w:rPr>
        <w:t>物交付时，乙方在</w:t>
      </w:r>
      <w:r>
        <w:rPr>
          <w:rFonts w:hint="eastAsia" w:ascii="宋体" w:hAnsi="宋体" w:eastAsia="宋体" w:cs="仿宋"/>
          <w:i/>
          <w:iCs/>
          <w:spacing w:val="-1"/>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spacing w:val="-1"/>
          <w:sz w:val="21"/>
          <w:szCs w:val="21"/>
        </w:rPr>
        <w:t>约定时间</w:t>
      </w:r>
      <w:r>
        <w:rPr>
          <w:rFonts w:hint="eastAsia" w:ascii="宋体" w:hAnsi="宋体" w:eastAsia="宋体" w:cs="仿宋"/>
          <w:sz w:val="21"/>
          <w:szCs w:val="21"/>
        </w:rPr>
        <w:t xml:space="preserve"> </w:t>
      </w:r>
      <w:r>
        <w:rPr>
          <w:rFonts w:hint="eastAsia" w:ascii="宋体" w:hAnsi="宋体" w:eastAsia="宋体" w:cs="仿宋"/>
          <w:spacing w:val="-2"/>
          <w:sz w:val="21"/>
          <w:szCs w:val="21"/>
        </w:rPr>
        <w:t>内组织验收，并可依法邀请相关方参加，验</w:t>
      </w:r>
      <w:r>
        <w:rPr>
          <w:rFonts w:hint="eastAsia" w:ascii="宋体" w:hAnsi="宋体" w:eastAsia="宋体" w:cs="仿宋"/>
          <w:spacing w:val="-1"/>
          <w:sz w:val="21"/>
          <w:szCs w:val="21"/>
        </w:rPr>
        <w:t>收应出具验收书。</w:t>
      </w:r>
    </w:p>
    <w:p>
      <w:pPr>
        <w:spacing w:line="382" w:lineRule="auto"/>
        <w:ind w:left="15" w:right="4" w:firstLine="476"/>
        <w:rPr>
          <w:rFonts w:hint="eastAsia" w:ascii="宋体" w:hAnsi="宋体" w:eastAsia="宋体" w:cs="仿宋"/>
          <w:sz w:val="21"/>
          <w:szCs w:val="21"/>
        </w:rPr>
      </w:pPr>
      <w:r>
        <w:rPr>
          <w:rFonts w:hint="eastAsia" w:ascii="宋体" w:hAnsi="宋体" w:eastAsia="宋体" w:cs="仿宋"/>
          <w:spacing w:val="-4"/>
          <w:sz w:val="21"/>
          <w:szCs w:val="21"/>
        </w:rPr>
        <w:t>2.1</w:t>
      </w:r>
      <w:r>
        <w:rPr>
          <w:rFonts w:hint="eastAsia" w:ascii="宋体" w:hAnsi="宋体" w:eastAsia="宋体" w:cs="仿宋"/>
          <w:spacing w:val="-3"/>
          <w:sz w:val="21"/>
          <w:szCs w:val="21"/>
        </w:rPr>
        <w:t>7</w:t>
      </w:r>
      <w:r>
        <w:rPr>
          <w:rFonts w:hint="eastAsia" w:ascii="宋体" w:hAnsi="宋体" w:eastAsia="宋体" w:cs="仿宋"/>
          <w:spacing w:val="-2"/>
          <w:sz w:val="21"/>
          <w:szCs w:val="21"/>
        </w:rPr>
        <w:t>.2 合同期满或者履行完毕后，甲方有权组织 (包括依法邀请国家认可的质量检测机</w:t>
      </w:r>
      <w:r>
        <w:rPr>
          <w:rFonts w:hint="eastAsia" w:ascii="宋体" w:hAnsi="宋体" w:eastAsia="宋体" w:cs="仿宋"/>
          <w:sz w:val="21"/>
          <w:szCs w:val="21"/>
        </w:rPr>
        <w:t xml:space="preserve"> </w:t>
      </w:r>
      <w:r>
        <w:rPr>
          <w:rFonts w:hint="eastAsia" w:ascii="宋体" w:hAnsi="宋体" w:eastAsia="宋体" w:cs="仿宋"/>
          <w:spacing w:val="1"/>
          <w:sz w:val="21"/>
          <w:szCs w:val="21"/>
        </w:rPr>
        <w:t>构参加) 对乙方履约的验收，即：</w:t>
      </w:r>
      <w:r>
        <w:rPr>
          <w:rFonts w:hint="eastAsia" w:ascii="宋体" w:hAnsi="宋体" w:eastAsia="宋体" w:cs="仿宋"/>
          <w:sz w:val="21"/>
          <w:szCs w:val="21"/>
        </w:rPr>
        <w:t xml:space="preserve">按照合同约定的技术、服务、安全标准，组织对每一项技 </w:t>
      </w:r>
      <w:r>
        <w:rPr>
          <w:rFonts w:hint="eastAsia" w:ascii="宋体" w:hAnsi="宋体" w:eastAsia="宋体" w:cs="仿宋"/>
          <w:spacing w:val="-1"/>
          <w:sz w:val="21"/>
          <w:szCs w:val="21"/>
        </w:rPr>
        <w:t>术、服务、安全标准的履约情况的验</w:t>
      </w:r>
      <w:r>
        <w:rPr>
          <w:rFonts w:hint="eastAsia" w:ascii="宋体" w:hAnsi="宋体" w:eastAsia="宋体" w:cs="仿宋"/>
          <w:sz w:val="21"/>
          <w:szCs w:val="21"/>
        </w:rPr>
        <w:t>收，并出具验收书。</w:t>
      </w:r>
    </w:p>
    <w:p>
      <w:pPr>
        <w:spacing w:before="1" w:line="213" w:lineRule="auto"/>
        <w:ind w:left="491"/>
        <w:rPr>
          <w:rFonts w:hint="eastAsia" w:ascii="宋体" w:hAnsi="宋体" w:eastAsia="宋体" w:cs="仿宋"/>
          <w:sz w:val="21"/>
          <w:szCs w:val="21"/>
        </w:rPr>
      </w:pPr>
      <w:r>
        <w:rPr>
          <w:rFonts w:hint="eastAsia" w:ascii="宋体" w:hAnsi="宋体" w:eastAsia="宋体" w:cs="仿宋"/>
          <w:sz w:val="21"/>
          <w:szCs w:val="21"/>
        </w:rPr>
        <w:t>2.17.3 检验和验收标准、程序等具体内容以及前述验收书的效力详见</w:t>
      </w:r>
      <w:r>
        <w:rPr>
          <w:rFonts w:hint="eastAsia" w:ascii="宋体" w:hAnsi="宋体" w:eastAsia="宋体" w:cs="仿宋"/>
          <w:i/>
          <w:iCs/>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i/>
          <w:iCs/>
          <w:sz w:val="21"/>
          <w:szCs w:val="21"/>
        </w:rPr>
        <w:t>。</w:t>
      </w:r>
    </w:p>
    <w:p>
      <w:pPr>
        <w:spacing w:before="205" w:line="223" w:lineRule="auto"/>
        <w:ind w:left="491"/>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w:t>
      </w:r>
      <w:r>
        <w:rPr>
          <w:rFonts w:hint="eastAsia" w:ascii="宋体" w:hAnsi="宋体" w:eastAsia="宋体" w:cs="仿宋"/>
          <w:sz w:val="21"/>
          <w:szCs w:val="21"/>
          <w14:textOutline w14:w="4358" w14:cap="flat" w14:cmpd="sng">
            <w14:solidFill>
              <w14:srgbClr w14:val="000000"/>
            </w14:solidFill>
            <w14:prstDash w14:val="solid"/>
            <w14:miter w14:val="0"/>
          </w14:textOutline>
        </w:rPr>
        <w:t>18</w:t>
      </w:r>
      <w:r>
        <w:rPr>
          <w:rFonts w:hint="eastAsia" w:ascii="宋体" w:hAnsi="宋体" w:eastAsia="宋体" w:cs="仿宋"/>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通知和送达</w:t>
      </w:r>
    </w:p>
    <w:p>
      <w:pPr>
        <w:spacing w:before="208" w:line="382" w:lineRule="auto"/>
        <w:ind w:left="16" w:right="4" w:firstLine="474"/>
        <w:rPr>
          <w:rFonts w:hint="eastAsia" w:ascii="宋体" w:hAnsi="宋体" w:eastAsia="宋体" w:cs="仿宋"/>
          <w:sz w:val="21"/>
          <w:szCs w:val="21"/>
        </w:rPr>
      </w:pPr>
      <w:r>
        <w:rPr>
          <w:rFonts w:hint="eastAsia" w:ascii="宋体" w:hAnsi="宋体" w:eastAsia="宋体" w:cs="仿宋"/>
          <w:spacing w:val="-4"/>
          <w:sz w:val="21"/>
          <w:szCs w:val="21"/>
        </w:rPr>
        <w:t>2.18</w:t>
      </w:r>
      <w:r>
        <w:rPr>
          <w:rFonts w:hint="eastAsia" w:ascii="宋体" w:hAnsi="宋体" w:eastAsia="宋体" w:cs="仿宋"/>
          <w:spacing w:val="-3"/>
          <w:sz w:val="21"/>
          <w:szCs w:val="21"/>
        </w:rPr>
        <w:t>.</w:t>
      </w:r>
      <w:r>
        <w:rPr>
          <w:rFonts w:hint="eastAsia" w:ascii="宋体" w:hAnsi="宋体" w:eastAsia="宋体" w:cs="仿宋"/>
          <w:spacing w:val="-2"/>
          <w:sz w:val="21"/>
          <w:szCs w:val="21"/>
        </w:rPr>
        <w:t>1 任何一方因履行合同而以合同第一部分尾部所列明的</w:t>
      </w:r>
      <w:r>
        <w:rPr>
          <w:rFonts w:hint="eastAsia" w:ascii="宋体" w:hAnsi="宋体" w:eastAsia="宋体" w:cs="仿宋"/>
          <w:spacing w:val="-2"/>
          <w:sz w:val="21"/>
          <w:szCs w:val="21"/>
          <w:u w:val="single" w:color="auto"/>
        </w:rPr>
        <w:t>“约定送达地址</w:t>
      </w:r>
      <w:r>
        <w:rPr>
          <w:rFonts w:hint="eastAsia" w:ascii="宋体" w:hAnsi="宋体" w:eastAsia="宋体" w:cs="仿宋"/>
          <w:spacing w:val="-2"/>
          <w:sz w:val="21"/>
          <w:szCs w:val="21"/>
        </w:rPr>
        <w:t>”为收件地</w:t>
      </w:r>
      <w:r>
        <w:rPr>
          <w:rFonts w:hint="eastAsia" w:ascii="宋体" w:hAnsi="宋体" w:eastAsia="宋体" w:cs="仿宋"/>
          <w:sz w:val="21"/>
          <w:szCs w:val="21"/>
        </w:rPr>
        <w:t xml:space="preserve"> </w:t>
      </w:r>
      <w:r>
        <w:rPr>
          <w:rFonts w:hint="eastAsia" w:ascii="宋体" w:hAnsi="宋体" w:eastAsia="宋体" w:cs="仿宋"/>
          <w:spacing w:val="1"/>
          <w:sz w:val="21"/>
          <w:szCs w:val="21"/>
        </w:rPr>
        <w:t>址的所有通知、文件、材料，均</w:t>
      </w:r>
      <w:r>
        <w:rPr>
          <w:rFonts w:hint="eastAsia" w:ascii="宋体" w:hAnsi="宋体" w:eastAsia="宋体" w:cs="仿宋"/>
          <w:sz w:val="21"/>
          <w:szCs w:val="21"/>
        </w:rPr>
        <w:t xml:space="preserve">视为已向对方当事人送达；任何一方变更上述送达方式或者 </w:t>
      </w:r>
      <w:r>
        <w:rPr>
          <w:rFonts w:hint="eastAsia" w:ascii="宋体" w:hAnsi="宋体" w:eastAsia="宋体" w:cs="仿宋"/>
          <w:spacing w:val="1"/>
          <w:sz w:val="21"/>
          <w:szCs w:val="21"/>
        </w:rPr>
        <w:t>地址的，应于</w:t>
      </w:r>
      <w:r>
        <w:rPr>
          <w:rFonts w:hint="eastAsia" w:ascii="宋体" w:hAnsi="宋体" w:eastAsia="宋体" w:cs="仿宋"/>
          <w:spacing w:val="1"/>
          <w:sz w:val="21"/>
          <w:szCs w:val="21"/>
          <w:u w:val="single" w:color="auto"/>
        </w:rPr>
        <w:t xml:space="preserve">    </w:t>
      </w:r>
      <w:r>
        <w:rPr>
          <w:rFonts w:hint="eastAsia" w:ascii="宋体" w:hAnsi="宋体" w:eastAsia="宋体" w:cs="仿宋"/>
          <w:spacing w:val="1"/>
          <w:sz w:val="21"/>
          <w:szCs w:val="21"/>
        </w:rPr>
        <w:t xml:space="preserve">个工作日内 </w:t>
      </w:r>
      <w:r>
        <w:rPr>
          <w:rFonts w:hint="eastAsia" w:ascii="宋体" w:hAnsi="宋体" w:eastAsia="宋体" w:cs="仿宋"/>
          <w:color w:val="FF0000"/>
          <w:sz w:val="21"/>
          <w:szCs w:val="21"/>
        </w:rPr>
        <w:t xml:space="preserve">(根据项目实际情况填写) </w:t>
      </w:r>
      <w:r>
        <w:rPr>
          <w:rFonts w:hint="eastAsia" w:ascii="宋体" w:hAnsi="宋体" w:eastAsia="宋体" w:cs="仿宋"/>
          <w:sz w:val="21"/>
          <w:szCs w:val="21"/>
        </w:rPr>
        <w:t xml:space="preserve">书面通知对方当事人，在对方当事 </w:t>
      </w:r>
      <w:r>
        <w:rPr>
          <w:rFonts w:hint="eastAsia" w:ascii="宋体" w:hAnsi="宋体" w:eastAsia="宋体" w:cs="仿宋"/>
          <w:spacing w:val="-1"/>
          <w:sz w:val="21"/>
          <w:szCs w:val="21"/>
        </w:rPr>
        <w:t>人收到有关变更通知之前，变更前的约</w:t>
      </w:r>
      <w:r>
        <w:rPr>
          <w:rFonts w:hint="eastAsia" w:ascii="宋体" w:hAnsi="宋体" w:eastAsia="宋体" w:cs="仿宋"/>
          <w:sz w:val="21"/>
          <w:szCs w:val="21"/>
        </w:rPr>
        <w:t>定送达方式或者地址仍视为有效。</w:t>
      </w:r>
    </w:p>
    <w:p>
      <w:pPr>
        <w:spacing w:before="2" w:line="381" w:lineRule="auto"/>
        <w:ind w:left="15" w:right="4" w:firstLine="475"/>
        <w:rPr>
          <w:rFonts w:hint="eastAsia" w:ascii="宋体" w:hAnsi="宋体" w:eastAsia="宋体" w:cs="仿宋"/>
          <w:sz w:val="21"/>
          <w:szCs w:val="21"/>
        </w:rPr>
      </w:pPr>
      <w:r>
        <w:rPr>
          <w:rFonts w:hint="eastAsia" w:ascii="宋体" w:hAnsi="宋体" w:eastAsia="宋体" w:cs="仿宋"/>
          <w:spacing w:val="-4"/>
          <w:sz w:val="21"/>
          <w:szCs w:val="21"/>
        </w:rPr>
        <w:t>2.18</w:t>
      </w:r>
      <w:r>
        <w:rPr>
          <w:rFonts w:hint="eastAsia" w:ascii="宋体" w:hAnsi="宋体" w:eastAsia="宋体" w:cs="仿宋"/>
          <w:spacing w:val="-3"/>
          <w:sz w:val="21"/>
          <w:szCs w:val="21"/>
        </w:rPr>
        <w:t>.</w:t>
      </w:r>
      <w:r>
        <w:rPr>
          <w:rFonts w:hint="eastAsia" w:ascii="宋体" w:hAnsi="宋体" w:eastAsia="宋体" w:cs="仿宋"/>
          <w:spacing w:val="-2"/>
          <w:sz w:val="21"/>
          <w:szCs w:val="21"/>
        </w:rPr>
        <w:t>2 以当面交付方式送达的，交付之时视为送达；以电子邮件方式送达的，发出电子</w:t>
      </w:r>
      <w:r>
        <w:rPr>
          <w:rFonts w:hint="eastAsia" w:ascii="宋体" w:hAnsi="宋体" w:eastAsia="宋体" w:cs="仿宋"/>
          <w:sz w:val="21"/>
          <w:szCs w:val="21"/>
        </w:rPr>
        <w:t xml:space="preserve"> </w:t>
      </w:r>
      <w:r>
        <w:rPr>
          <w:rFonts w:hint="eastAsia" w:ascii="宋体" w:hAnsi="宋体" w:eastAsia="宋体" w:cs="仿宋"/>
          <w:spacing w:val="1"/>
          <w:sz w:val="21"/>
          <w:szCs w:val="21"/>
        </w:rPr>
        <w:t>邮件之时视为送达；以传真方式送</w:t>
      </w:r>
      <w:r>
        <w:rPr>
          <w:rFonts w:hint="eastAsia" w:ascii="宋体" w:hAnsi="宋体" w:eastAsia="宋体" w:cs="仿宋"/>
          <w:sz w:val="21"/>
          <w:szCs w:val="21"/>
        </w:rPr>
        <w:t xml:space="preserve">达的，发出传真之时视为送达；以邮寄方式送达的，邮件 </w:t>
      </w:r>
      <w:r>
        <w:rPr>
          <w:rFonts w:hint="eastAsia" w:ascii="宋体" w:hAnsi="宋体" w:eastAsia="宋体" w:cs="仿宋"/>
          <w:spacing w:val="-1"/>
          <w:sz w:val="21"/>
          <w:szCs w:val="21"/>
        </w:rPr>
        <w:t>挂号寄出或者交邮之日之次日视为送</w:t>
      </w:r>
      <w:r>
        <w:rPr>
          <w:rFonts w:hint="eastAsia" w:ascii="宋体" w:hAnsi="宋体" w:eastAsia="宋体" w:cs="仿宋"/>
          <w:sz w:val="21"/>
          <w:szCs w:val="21"/>
        </w:rPr>
        <w:t>达。</w:t>
      </w:r>
    </w:p>
    <w:p>
      <w:pPr>
        <w:spacing w:before="1" w:line="220"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2.19</w:t>
      </w:r>
      <w:r>
        <w:rPr>
          <w:rFonts w:hint="eastAsia" w:ascii="宋体" w:hAnsi="宋体" w:eastAsia="宋体" w:cs="仿宋"/>
          <w:spacing w:val="-1"/>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计量单位</w:t>
      </w:r>
    </w:p>
    <w:p>
      <w:pPr>
        <w:spacing w:before="210" w:line="222" w:lineRule="auto"/>
        <w:ind w:left="507"/>
        <w:rPr>
          <w:rFonts w:hint="eastAsia" w:ascii="宋体" w:hAnsi="宋体" w:eastAsia="宋体" w:cs="仿宋"/>
          <w:sz w:val="21"/>
          <w:szCs w:val="21"/>
        </w:rPr>
      </w:pPr>
      <w:r>
        <w:rPr>
          <w:rFonts w:hint="eastAsia" w:ascii="宋体" w:hAnsi="宋体" w:eastAsia="宋体" w:cs="仿宋"/>
          <w:spacing w:val="-1"/>
          <w:sz w:val="21"/>
          <w:szCs w:val="21"/>
        </w:rPr>
        <w:t>除技术规范中另有规定外,合同的计量单位均使用国家法定计量</w:t>
      </w:r>
      <w:r>
        <w:rPr>
          <w:rFonts w:hint="eastAsia" w:ascii="宋体" w:hAnsi="宋体" w:eastAsia="宋体" w:cs="仿宋"/>
          <w:sz w:val="21"/>
          <w:szCs w:val="21"/>
        </w:rPr>
        <w:t>单位。</w:t>
      </w:r>
    </w:p>
    <w:p>
      <w:pPr>
        <w:spacing w:before="209" w:line="222"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2.2</w:t>
      </w:r>
      <w:r>
        <w:rPr>
          <w:rFonts w:hint="eastAsia" w:ascii="宋体" w:hAnsi="宋体" w:eastAsia="宋体" w:cs="仿宋"/>
          <w:sz w:val="21"/>
          <w:szCs w:val="21"/>
          <w14:textOutline w14:w="4358" w14:cap="flat" w14:cmpd="sng">
            <w14:solidFill>
              <w14:srgbClr w14:val="000000"/>
            </w14:solidFill>
            <w14:prstDash w14:val="solid"/>
            <w14:miter w14:val="0"/>
          </w14:textOutline>
        </w:rPr>
        <w:t>0</w:t>
      </w:r>
      <w:r>
        <w:rPr>
          <w:rFonts w:hint="eastAsia" w:ascii="宋体" w:hAnsi="宋体" w:eastAsia="宋体" w:cs="仿宋"/>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合同使用的文字和适用的法律</w:t>
      </w:r>
    </w:p>
    <w:p>
      <w:pPr>
        <w:spacing w:before="208" w:line="222" w:lineRule="auto"/>
        <w:ind w:left="491"/>
        <w:rPr>
          <w:rFonts w:hint="eastAsia" w:ascii="宋体" w:hAnsi="宋体" w:eastAsia="宋体" w:cs="仿宋"/>
          <w:sz w:val="21"/>
          <w:szCs w:val="21"/>
        </w:rPr>
      </w:pPr>
      <w:r>
        <w:rPr>
          <w:rFonts w:hint="eastAsia" w:ascii="宋体" w:hAnsi="宋体" w:eastAsia="宋体" w:cs="仿宋"/>
          <w:spacing w:val="-1"/>
          <w:sz w:val="21"/>
          <w:szCs w:val="21"/>
        </w:rPr>
        <w:t>2.20.1 合同使用汉</w:t>
      </w:r>
      <w:r>
        <w:rPr>
          <w:rFonts w:hint="eastAsia" w:ascii="宋体" w:hAnsi="宋体" w:eastAsia="宋体" w:cs="仿宋"/>
          <w:sz w:val="21"/>
          <w:szCs w:val="21"/>
        </w:rPr>
        <w:t>语书就、变更和解释；</w:t>
      </w:r>
    </w:p>
    <w:p>
      <w:pPr>
        <w:rPr>
          <w:rFonts w:hint="eastAsia" w:ascii="宋体" w:hAnsi="宋体" w:eastAsia="宋体"/>
          <w:sz w:val="21"/>
          <w:szCs w:val="21"/>
        </w:rPr>
        <w:sectPr>
          <w:headerReference r:id="rId19" w:type="default"/>
          <w:footerReference r:id="rId20" w:type="default"/>
          <w:pgSz w:w="11906" w:h="16838"/>
          <w:pgMar w:top="988" w:right="1129" w:bottom="1092" w:left="1132" w:header="718" w:footer="930" w:gutter="0"/>
          <w:pgBorders>
            <w:top w:val="none" w:sz="0" w:space="0"/>
            <w:left w:val="none" w:sz="0" w:space="0"/>
            <w:bottom w:val="none" w:sz="0" w:space="0"/>
            <w:right w:val="none" w:sz="0" w:space="0"/>
          </w:pgBorders>
          <w:pgNumType w:fmt="decimal"/>
          <w:cols w:space="720" w:num="1"/>
        </w:sectPr>
      </w:pPr>
    </w:p>
    <w:p>
      <w:pPr>
        <w:spacing w:before="273" w:line="222" w:lineRule="auto"/>
        <w:ind w:left="491"/>
        <w:rPr>
          <w:rFonts w:hint="eastAsia" w:ascii="宋体" w:hAnsi="宋体" w:eastAsia="宋体" w:cs="仿宋"/>
          <w:sz w:val="21"/>
          <w:szCs w:val="21"/>
        </w:rPr>
      </w:pPr>
      <w:r>
        <w:rPr>
          <w:rFonts w:hint="eastAsia" w:ascii="宋体" w:hAnsi="宋体" w:eastAsia="宋体" w:cs="仿宋"/>
          <w:spacing w:val="-1"/>
          <w:sz w:val="21"/>
          <w:szCs w:val="21"/>
        </w:rPr>
        <w:t>2.20.2 合同适用中</w:t>
      </w:r>
      <w:r>
        <w:rPr>
          <w:rFonts w:hint="eastAsia" w:ascii="宋体" w:hAnsi="宋体" w:eastAsia="宋体" w:cs="仿宋"/>
          <w:sz w:val="21"/>
          <w:szCs w:val="21"/>
        </w:rPr>
        <w:t>华人民共和国法律。</w:t>
      </w:r>
    </w:p>
    <w:p>
      <w:pPr>
        <w:spacing w:before="206" w:line="221"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w:t>
      </w:r>
      <w:r>
        <w:rPr>
          <w:rFonts w:hint="eastAsia" w:ascii="宋体" w:hAnsi="宋体" w:eastAsia="宋体" w:cs="仿宋"/>
          <w:sz w:val="21"/>
          <w:szCs w:val="21"/>
          <w14:textOutline w14:w="4358" w14:cap="flat" w14:cmpd="sng">
            <w14:solidFill>
              <w14:srgbClr w14:val="000000"/>
            </w14:solidFill>
            <w14:prstDash w14:val="solid"/>
            <w14:miter w14:val="0"/>
          </w14:textOutline>
        </w:rPr>
        <w:t>21</w:t>
      </w:r>
      <w:r>
        <w:rPr>
          <w:rFonts w:hint="eastAsia" w:ascii="宋体" w:hAnsi="宋体" w:eastAsia="宋体" w:cs="仿宋"/>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履约保证金</w:t>
      </w:r>
    </w:p>
    <w:p>
      <w:pPr>
        <w:spacing w:before="209" w:line="221" w:lineRule="auto"/>
        <w:ind w:left="496"/>
        <w:rPr>
          <w:rFonts w:hint="eastAsia" w:ascii="宋体" w:hAnsi="宋体" w:eastAsia="宋体" w:cs="仿宋"/>
          <w:sz w:val="21"/>
          <w:szCs w:val="21"/>
        </w:rPr>
      </w:pPr>
      <w:r>
        <w:rPr>
          <w:rFonts w:hint="eastAsia" w:ascii="宋体" w:hAnsi="宋体" w:eastAsia="宋体" w:cs="仿宋"/>
          <w:spacing w:val="-2"/>
          <w:sz w:val="21"/>
          <w:szCs w:val="21"/>
        </w:rPr>
        <w:t>本项目不收取</w:t>
      </w:r>
      <w:r>
        <w:rPr>
          <w:rFonts w:hint="eastAsia" w:ascii="宋体" w:hAnsi="宋体" w:eastAsia="宋体" w:cs="仿宋"/>
          <w:spacing w:val="-1"/>
          <w:sz w:val="21"/>
          <w:szCs w:val="21"/>
        </w:rPr>
        <w:t>履约保证金</w:t>
      </w:r>
    </w:p>
    <w:p>
      <w:pPr>
        <w:spacing w:before="210" w:line="222"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w:t>
      </w:r>
      <w:r>
        <w:rPr>
          <w:rFonts w:hint="eastAsia" w:ascii="宋体" w:hAnsi="宋体" w:eastAsia="宋体" w:cs="仿宋"/>
          <w:sz w:val="21"/>
          <w:szCs w:val="21"/>
          <w14:textOutline w14:w="4358" w14:cap="flat" w14:cmpd="sng">
            <w14:solidFill>
              <w14:srgbClr w14:val="000000"/>
            </w14:solidFill>
            <w14:prstDash w14:val="solid"/>
            <w14:miter w14:val="0"/>
          </w14:textOutline>
        </w:rPr>
        <w:t>22</w:t>
      </w:r>
      <w:r>
        <w:rPr>
          <w:rFonts w:hint="eastAsia" w:ascii="宋体" w:hAnsi="宋体" w:eastAsia="宋体" w:cs="仿宋"/>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中小企业政策</w:t>
      </w:r>
    </w:p>
    <w:p>
      <w:pPr>
        <w:spacing w:before="208" w:line="222" w:lineRule="auto"/>
        <w:ind w:left="491"/>
        <w:rPr>
          <w:rFonts w:hint="eastAsia" w:ascii="宋体" w:hAnsi="宋体" w:eastAsia="宋体" w:cs="仿宋"/>
          <w:sz w:val="21"/>
          <w:szCs w:val="21"/>
        </w:rPr>
      </w:pPr>
      <w:r>
        <w:rPr>
          <w:rFonts w:hint="eastAsia" w:ascii="宋体" w:hAnsi="宋体" w:eastAsia="宋体" w:cs="仿宋"/>
          <w:spacing w:val="-8"/>
          <w:sz w:val="21"/>
          <w:szCs w:val="21"/>
        </w:rPr>
        <w:t>2.22.1 本</w:t>
      </w:r>
      <w:r>
        <w:rPr>
          <w:rFonts w:hint="eastAsia" w:ascii="宋体" w:hAnsi="宋体" w:eastAsia="宋体" w:cs="仿宋"/>
          <w:spacing w:val="-5"/>
          <w:sz w:val="21"/>
          <w:szCs w:val="21"/>
        </w:rPr>
        <w:t>合</w:t>
      </w:r>
      <w:r>
        <w:rPr>
          <w:rFonts w:hint="eastAsia" w:ascii="宋体" w:hAnsi="宋体" w:eastAsia="宋体" w:cs="仿宋"/>
          <w:spacing w:val="-4"/>
          <w:sz w:val="21"/>
          <w:szCs w:val="21"/>
        </w:rPr>
        <w:t>同(□是  □否) 为可融资合同，关于中小企业信用融资事项见采购文件“投</w:t>
      </w:r>
      <w:r>
        <w:rPr>
          <w:rFonts w:hint="eastAsia" w:ascii="宋体" w:hAnsi="宋体" w:eastAsia="宋体" w:cs="仿宋"/>
          <w:spacing w:val="-2"/>
          <w:sz w:val="21"/>
          <w:szCs w:val="21"/>
        </w:rPr>
        <w:t>标人须知正文”。</w:t>
      </w:r>
    </w:p>
    <w:p>
      <w:pPr>
        <w:spacing w:before="208" w:line="222" w:lineRule="auto"/>
        <w:ind w:left="491"/>
        <w:rPr>
          <w:rFonts w:hint="eastAsia" w:ascii="宋体" w:hAnsi="宋体" w:eastAsia="宋体" w:cs="仿宋"/>
          <w:sz w:val="21"/>
          <w:szCs w:val="21"/>
        </w:rPr>
      </w:pPr>
      <w:r>
        <w:rPr>
          <w:rFonts w:hint="eastAsia" w:ascii="宋体" w:hAnsi="宋体" w:eastAsia="宋体" w:cs="仿宋"/>
          <w:spacing w:val="-4"/>
          <w:sz w:val="21"/>
          <w:szCs w:val="21"/>
        </w:rPr>
        <w:t>2.22.2</w:t>
      </w:r>
      <w:r>
        <w:rPr>
          <w:rFonts w:hint="eastAsia" w:ascii="宋体" w:hAnsi="宋体" w:eastAsia="宋体" w:cs="仿宋"/>
          <w:spacing w:val="-2"/>
          <w:sz w:val="21"/>
          <w:szCs w:val="21"/>
        </w:rPr>
        <w:t xml:space="preserve"> 本合同 (□是  □否) 为中小企业预留合同。</w:t>
      </w:r>
    </w:p>
    <w:p>
      <w:pPr>
        <w:spacing w:before="208" w:line="222"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2.23</w:t>
      </w:r>
      <w:r>
        <w:rPr>
          <w:rFonts w:hint="eastAsia" w:ascii="宋体" w:hAnsi="宋体" w:eastAsia="宋体" w:cs="仿宋"/>
          <w:spacing w:val="-1"/>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合同份数</w:t>
      </w:r>
    </w:p>
    <w:p>
      <w:pPr>
        <w:spacing w:before="208" w:line="222" w:lineRule="auto"/>
        <w:ind w:left="496"/>
        <w:rPr>
          <w:rFonts w:hint="eastAsia" w:ascii="宋体" w:hAnsi="宋体" w:eastAsia="宋体" w:cs="仿宋"/>
          <w:sz w:val="21"/>
          <w:szCs w:val="21"/>
        </w:rPr>
      </w:pPr>
      <w:r>
        <w:rPr>
          <w:rFonts w:hint="eastAsia" w:ascii="宋体" w:hAnsi="宋体" w:eastAsia="宋体" w:cs="仿宋"/>
          <w:spacing w:val="-1"/>
          <w:sz w:val="21"/>
          <w:szCs w:val="21"/>
        </w:rPr>
        <w:t>本合同壹式</w:t>
      </w:r>
      <w:r>
        <w:rPr>
          <w:rFonts w:hint="eastAsia" w:ascii="宋体" w:hAnsi="宋体" w:eastAsia="宋体" w:cs="仿宋"/>
          <w:spacing w:val="-1"/>
          <w:sz w:val="21"/>
          <w:szCs w:val="21"/>
          <w:u w:val="single" w:color="auto"/>
        </w:rPr>
        <w:t xml:space="preserve">   </w:t>
      </w:r>
      <w:r>
        <w:rPr>
          <w:rFonts w:hint="eastAsia" w:ascii="宋体" w:hAnsi="宋体" w:eastAsia="宋体" w:cs="仿宋"/>
          <w:spacing w:val="-1"/>
          <w:sz w:val="21"/>
          <w:szCs w:val="21"/>
        </w:rPr>
        <w:t>份，甲方执</w:t>
      </w:r>
      <w:r>
        <w:rPr>
          <w:rFonts w:hint="eastAsia" w:ascii="宋体" w:hAnsi="宋体" w:eastAsia="宋体" w:cs="仿宋"/>
          <w:spacing w:val="-1"/>
          <w:sz w:val="21"/>
          <w:szCs w:val="21"/>
          <w:u w:val="single" w:color="auto"/>
        </w:rPr>
        <w:t xml:space="preserve">   </w:t>
      </w:r>
      <w:r>
        <w:rPr>
          <w:rFonts w:hint="eastAsia" w:ascii="宋体" w:hAnsi="宋体" w:eastAsia="宋体" w:cs="仿宋"/>
          <w:spacing w:val="-1"/>
          <w:sz w:val="21"/>
          <w:szCs w:val="21"/>
        </w:rPr>
        <w:t>份</w:t>
      </w:r>
      <w:r>
        <w:rPr>
          <w:rFonts w:hint="eastAsia" w:ascii="宋体" w:hAnsi="宋体" w:eastAsia="宋体" w:cs="仿宋"/>
          <w:sz w:val="21"/>
          <w:szCs w:val="21"/>
        </w:rPr>
        <w:t>，乙方执</w:t>
      </w:r>
      <w:r>
        <w:rPr>
          <w:rFonts w:hint="eastAsia" w:ascii="宋体" w:hAnsi="宋体" w:eastAsia="宋体" w:cs="仿宋"/>
          <w:sz w:val="21"/>
          <w:szCs w:val="21"/>
          <w:u w:val="single" w:color="auto"/>
        </w:rPr>
        <w:t xml:space="preserve">   </w:t>
      </w:r>
      <w:r>
        <w:rPr>
          <w:rFonts w:hint="eastAsia" w:ascii="宋体" w:hAnsi="宋体" w:eastAsia="宋体" w:cs="仿宋"/>
          <w:sz w:val="21"/>
          <w:szCs w:val="21"/>
        </w:rPr>
        <w:t>份。每份均具有同等法律效力。</w:t>
      </w:r>
    </w:p>
    <w:p>
      <w:pPr>
        <w:rPr>
          <w:rFonts w:hint="eastAsia" w:ascii="宋体" w:hAnsi="宋体" w:eastAsia="宋体"/>
          <w:sz w:val="21"/>
          <w:szCs w:val="21"/>
        </w:rPr>
        <w:sectPr>
          <w:headerReference r:id="rId21" w:type="default"/>
          <w:footerReference r:id="rId22" w:type="default"/>
          <w:pgSz w:w="11906" w:h="16838"/>
          <w:pgMar w:top="988" w:right="1134" w:bottom="1092" w:left="1132" w:header="718" w:footer="930" w:gutter="0"/>
          <w:pgBorders>
            <w:top w:val="none" w:sz="0" w:space="0"/>
            <w:left w:val="none" w:sz="0" w:space="0"/>
            <w:bottom w:val="none" w:sz="0" w:space="0"/>
            <w:right w:val="none" w:sz="0" w:space="0"/>
          </w:pgBorders>
          <w:pgNumType w:fmt="decimal"/>
          <w:cols w:space="720" w:num="1"/>
        </w:sectPr>
      </w:pPr>
    </w:p>
    <w:p>
      <w:pPr>
        <w:spacing w:line="242" w:lineRule="auto"/>
        <w:rPr>
          <w:rFonts w:hint="eastAsia" w:ascii="宋体" w:hAnsi="宋体" w:eastAsia="宋体"/>
          <w:sz w:val="21"/>
          <w:szCs w:val="21"/>
        </w:rPr>
      </w:pPr>
      <w:r>
        <w:rPr>
          <w:rFonts w:hint="eastAsia" w:ascii="宋体" w:hAnsi="宋体" w:eastAsia="宋体"/>
          <w:sz w:val="21"/>
          <w:szCs w:val="21"/>
        </w:rPr>
        <mc:AlternateContent>
          <mc:Choice Requires="wps">
            <w:drawing>
              <wp:anchor distT="0" distB="0" distL="114300" distR="114300" simplePos="0" relativeHeight="251660288" behindDoc="0" locked="0" layoutInCell="0" allowOverlap="1">
                <wp:simplePos x="0" y="0"/>
                <wp:positionH relativeFrom="page">
                  <wp:posOffset>1023620</wp:posOffset>
                </wp:positionH>
                <wp:positionV relativeFrom="page">
                  <wp:posOffset>3890010</wp:posOffset>
                </wp:positionV>
                <wp:extent cx="5257800" cy="7620"/>
                <wp:effectExtent l="0" t="0" r="0" b="0"/>
                <wp:wrapNone/>
                <wp:docPr id="7" name="矩形 7"/>
                <wp:cNvGraphicFramePr/>
                <a:graphic xmlns:a="http://schemas.openxmlformats.org/drawingml/2006/main">
                  <a:graphicData uri="http://schemas.microsoft.com/office/word/2010/wordprocessingShape">
                    <wps:wsp>
                      <wps:cNvSpPr/>
                      <wps:spPr>
                        <a:xfrm>
                          <a:off x="0" y="0"/>
                          <a:ext cx="5257800" cy="762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80.6pt;margin-top:306.3pt;height:0.6pt;width:414pt;mso-position-horizontal-relative:page;mso-position-vertical-relative:page;z-index:251660288;mso-width-relative:page;mso-height-relative:page;" fillcolor="#000000" filled="t" stroked="f" coordsize="21600,21600" o:allowincell="f" o:gfxdata="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i3s&#10;bNgAAAALAQAADwAAAAAAAAABACAAAAAiAAAAZHJzL2Rvd25yZXYueG1sUEsBAhQAFAAAAAgAh07i&#10;QPp+6j2wAQAAXQMAAA4AAAAAAAAAAQAgAAAAJwEAAGRycy9lMm9Eb2MueG1sUEsFBgAAAAAGAAYA&#10;WQEAAEkFAAAAAA==&#10;">
                <v:fill on="t" focussize="0,0"/>
                <v:stroke on="f"/>
                <v:imagedata o:title=""/>
                <o:lock v:ext="edit" aspectratio="f"/>
              </v:rect>
            </w:pict>
          </mc:Fallback>
        </mc:AlternateContent>
      </w:r>
      <w:r>
        <w:rPr>
          <w:rFonts w:hint="eastAsia" w:ascii="宋体" w:hAnsi="宋体" w:eastAsia="宋体"/>
          <w:sz w:val="21"/>
          <w:szCs w:val="21"/>
        </w:rPr>
        <mc:AlternateContent>
          <mc:Choice Requires="wps">
            <w:drawing>
              <wp:anchor distT="0" distB="0" distL="114300" distR="114300" simplePos="0" relativeHeight="251662336" behindDoc="0" locked="0" layoutInCell="0" allowOverlap="1">
                <wp:simplePos x="0" y="0"/>
                <wp:positionH relativeFrom="page">
                  <wp:posOffset>1023620</wp:posOffset>
                </wp:positionH>
                <wp:positionV relativeFrom="page">
                  <wp:posOffset>2627630</wp:posOffset>
                </wp:positionV>
                <wp:extent cx="4953000" cy="7620"/>
                <wp:effectExtent l="0" t="0" r="0" b="0"/>
                <wp:wrapNone/>
                <wp:docPr id="10" name="任意多边形 10"/>
                <wp:cNvGraphicFramePr/>
                <a:graphic xmlns:a="http://schemas.openxmlformats.org/drawingml/2006/main">
                  <a:graphicData uri="http://schemas.microsoft.com/office/word/2010/wordprocessingShape">
                    <wps:wsp>
                      <wps:cNvSpPr/>
                      <wps:spPr>
                        <a:xfrm>
                          <a:off x="0" y="0"/>
                          <a:ext cx="4953000" cy="7620"/>
                        </a:xfrm>
                        <a:custGeom>
                          <a:avLst/>
                          <a:gdLst/>
                          <a:ahLst/>
                          <a:cxnLst/>
                          <a:pathLst>
                            <a:path w="7800" h="12">
                              <a:moveTo>
                                <a:pt x="0" y="5"/>
                              </a:moveTo>
                              <a:lnTo>
                                <a:pt x="7800"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0.6pt;margin-top:206.9pt;height:0.6pt;width:390pt;mso-position-horizontal-relative:page;mso-position-vertical-relative:page;z-index:251662336;mso-width-relative:page;mso-height-relative:page;" filled="f" stroked="t" coordsize="7800,12" o:allowincell="f" o:gfxdata="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sxtdjXAAAACwEAAA8AAAAAAAAAAQAgAAAAIgAAAGRycy9kb3ducmV2&#10;LnhtbFBLAQIUABQAAAAIAIdO4kBUi1gbNgIAAJgEAAAOAAAAAAAAAAEAIAAAACYBAABkcnMvZTJv&#10;RG9jLnhtbFBLBQYAAAAABgAGAFkBAADOBQAAAAA=&#10;" path="m0,5l7800,5e">
                <v:fill on="f" focussize="0,0"/>
                <v:stroke weight="0.6pt" color="#000000" joinstyle="bevel"/>
                <v:imagedata o:title=""/>
                <o:lock v:ext="edit" aspectratio="f"/>
              </v:shape>
            </w:pict>
          </mc:Fallback>
        </mc:AlternateContent>
      </w:r>
      <w:r>
        <w:rPr>
          <w:rFonts w:hint="eastAsia" w:ascii="宋体" w:hAnsi="宋体" w:eastAsia="宋体"/>
          <w:sz w:val="21"/>
          <w:szCs w:val="21"/>
        </w:rPr>
        <mc:AlternateContent>
          <mc:Choice Requires="wps">
            <w:drawing>
              <wp:anchor distT="0" distB="0" distL="114300" distR="114300" simplePos="0" relativeHeight="251661312" behindDoc="0" locked="0" layoutInCell="0" allowOverlap="1">
                <wp:simplePos x="0" y="0"/>
                <wp:positionH relativeFrom="page">
                  <wp:posOffset>1023620</wp:posOffset>
                </wp:positionH>
                <wp:positionV relativeFrom="page">
                  <wp:posOffset>3257550</wp:posOffset>
                </wp:positionV>
                <wp:extent cx="5257800" cy="7620"/>
                <wp:effectExtent l="0" t="0" r="0" b="0"/>
                <wp:wrapNone/>
                <wp:docPr id="12" name="任意多边形 12"/>
                <wp:cNvGraphicFramePr/>
                <a:graphic xmlns:a="http://schemas.openxmlformats.org/drawingml/2006/main">
                  <a:graphicData uri="http://schemas.microsoft.com/office/word/2010/wordprocessingShape">
                    <wps:wsp>
                      <wps:cNvSpPr/>
                      <wps:spPr>
                        <a:xfrm>
                          <a:off x="0" y="0"/>
                          <a:ext cx="5257800" cy="7620"/>
                        </a:xfrm>
                        <a:custGeom>
                          <a:avLst/>
                          <a:gdLst/>
                          <a:ahLst/>
                          <a:cxnLst/>
                          <a:pathLst>
                            <a:path w="8280" h="12">
                              <a:moveTo>
                                <a:pt x="0" y="5"/>
                              </a:moveTo>
                              <a:lnTo>
                                <a:pt x="8280"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0.6pt;margin-top:256.5pt;height:0.6pt;width:414pt;mso-position-horizontal-relative:page;mso-position-vertical-relative:page;z-index:251661312;mso-width-relative:page;mso-height-relative:page;" filled="f" stroked="t" coordsize="8280,12" o:allowincell="f" o:gfxdata="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AqIqdcAAAALAQAADwAAAAAAAAABACAAAAAiAAAAZHJzL2Rvd25y&#10;ZXYueG1sUEsBAhQAFAAAAAgAh07iQOFnOFA4AgAAmAQAAA4AAAAAAAAAAQAgAAAAJgEAAGRycy9l&#10;Mm9Eb2MueG1sUEsFBgAAAAAGAAYAWQEAANAFAAAAAA==&#10;" path="m0,5l8280,5e">
                <v:fill on="f" focussize="0,0"/>
                <v:stroke weight="0.6pt" color="#000000" joinstyle="bevel"/>
                <v:imagedata o:title=""/>
                <o:lock v:ext="edit" aspectratio="f"/>
              </v:shape>
            </w:pict>
          </mc:Fallback>
        </mc:AlternateContent>
      </w:r>
      <w:r>
        <w:rPr>
          <w:rFonts w:hint="eastAsia" w:ascii="宋体" w:hAnsi="宋体" w:eastAsia="宋体"/>
          <w:sz w:val="21"/>
          <w:szCs w:val="21"/>
        </w:rPr>
        <mc:AlternateContent>
          <mc:Choice Requires="wps">
            <w:drawing>
              <wp:anchor distT="0" distB="0" distL="114300" distR="114300" simplePos="0" relativeHeight="251663360" behindDoc="0" locked="0" layoutInCell="0" allowOverlap="1">
                <wp:simplePos x="0" y="0"/>
                <wp:positionH relativeFrom="page">
                  <wp:posOffset>3768725</wp:posOffset>
                </wp:positionH>
                <wp:positionV relativeFrom="page">
                  <wp:posOffset>9985375</wp:posOffset>
                </wp:positionV>
                <wp:extent cx="80645" cy="128905"/>
                <wp:effectExtent l="0" t="0" r="0" b="0"/>
                <wp:wrapNone/>
                <wp:docPr id="9" name="文本框 9"/>
                <wp:cNvGraphicFramePr/>
                <a:graphic xmlns:a="http://schemas.openxmlformats.org/drawingml/2006/main">
                  <a:graphicData uri="http://schemas.microsoft.com/office/word/2010/wordprocessingShape">
                    <wps:wsp>
                      <wps:cNvSpPr txBox="1"/>
                      <wps:spPr>
                        <a:xfrm>
                          <a:off x="0" y="0"/>
                          <a:ext cx="80645" cy="128905"/>
                        </a:xfrm>
                        <a:prstGeom prst="rect">
                          <a:avLst/>
                        </a:prstGeom>
                        <a:noFill/>
                        <a:ln>
                          <a:noFill/>
                        </a:ln>
                      </wps:spPr>
                      <wps:txbx>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xbxContent>
                      </wps:txbx>
                      <wps:bodyPr lIns="0" tIns="0" rIns="0" bIns="0" upright="1"/>
                    </wps:wsp>
                  </a:graphicData>
                </a:graphic>
              </wp:anchor>
            </w:drawing>
          </mc:Choice>
          <mc:Fallback>
            <w:pict>
              <v:shape id="_x0000_s1026" o:spid="_x0000_s1026" o:spt="202" type="#_x0000_t202" style="position:absolute;left:0pt;margin-left:296.75pt;margin-top:786.25pt;height:10.15pt;width:6.35pt;mso-position-horizontal-relative:page;mso-position-vertical-relative:page;z-index:251663360;mso-width-relative:page;mso-height-relative:page;" filled="f" stroked="f" coordsize="21600,21600" o:allowincell="f" o:gfxdata="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uTSz9sAAAANAQAADwAAAAAAAAABACAAAAAiAAAAZHJzL2Rvd25yZXYueG1sUEsB&#10;AhQAFAAAAAgAh07iQAVY3m65AQAAcAMAAA4AAAAAAAAAAQAgAAAAKgEAAGRycy9lMm9Eb2MueG1s&#10;UEsFBgAAAAAGAAYAWQEAAFUFAAAAAA==&#10;">
                <v:fill on="f" focussize="0,0"/>
                <v:stroke on="f"/>
                <v:imagedata o:title=""/>
                <o:lock v:ext="edit" aspectratio="f"/>
                <v:textbox inset="0mm,0mm,0mm,0mm">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xbxContent>
                </v:textbox>
              </v:shape>
            </w:pict>
          </mc:Fallback>
        </mc:AlternateContent>
      </w:r>
    </w:p>
    <w:p>
      <w:pPr>
        <w:spacing w:before="91" w:line="223" w:lineRule="auto"/>
        <w:ind w:left="3304"/>
        <w:rPr>
          <w:rFonts w:hint="eastAsia" w:ascii="宋体" w:hAnsi="宋体" w:eastAsia="宋体" w:cs="仿宋"/>
          <w:sz w:val="21"/>
          <w:szCs w:val="21"/>
        </w:rPr>
      </w:pPr>
      <w:bookmarkStart w:id="308" w:name="_Toc24967"/>
      <w:bookmarkStart w:id="309" w:name="_Toc15238"/>
      <w:r>
        <w:rPr>
          <w:rFonts w:hint="eastAsia" w:ascii="宋体" w:hAnsi="宋体" w:eastAsia="宋体" w:cs="仿宋"/>
          <w:spacing w:val="-2"/>
          <w:sz w:val="21"/>
          <w:szCs w:val="21"/>
          <w14:textOutline w14:w="5103" w14:cap="flat" w14:cmpd="sng">
            <w14:solidFill>
              <w14:srgbClr w14:val="000000"/>
            </w14:solidFill>
            <w14:prstDash w14:val="solid"/>
            <w14:miter w14:val="0"/>
          </w14:textOutline>
        </w:rPr>
        <w:t>第三部分</w:t>
      </w:r>
      <w:r>
        <w:rPr>
          <w:rFonts w:hint="eastAsia" w:ascii="宋体" w:hAnsi="宋体" w:eastAsia="宋体" w:cs="仿宋"/>
          <w:spacing w:val="-2"/>
          <w:sz w:val="21"/>
          <w:szCs w:val="21"/>
        </w:rPr>
        <w:t xml:space="preserve"> </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5103" w14:cap="flat" w14:cmpd="sng">
            <w14:solidFill>
              <w14:srgbClr w14:val="000000"/>
            </w14:solidFill>
            <w14:prstDash w14:val="solid"/>
            <w14:miter w14:val="0"/>
          </w14:textOutline>
        </w:rPr>
        <w:t>合同专用条款</w:t>
      </w:r>
      <w:bookmarkEnd w:id="308"/>
      <w:bookmarkEnd w:id="309"/>
    </w:p>
    <w:p>
      <w:pPr>
        <w:spacing w:before="261" w:line="382" w:lineRule="auto"/>
        <w:ind w:left="18" w:right="9" w:firstLine="478"/>
        <w:rPr>
          <w:rFonts w:hint="eastAsia" w:ascii="宋体" w:hAnsi="宋体" w:eastAsia="宋体" w:cs="仿宋"/>
          <w:sz w:val="21"/>
          <w:szCs w:val="21"/>
        </w:rPr>
      </w:pPr>
      <w:r>
        <w:rPr>
          <w:rFonts w:hint="eastAsia" w:ascii="宋体" w:hAnsi="宋体" w:eastAsia="宋体" w:cs="仿宋"/>
          <w:spacing w:val="1"/>
          <w:sz w:val="21"/>
          <w:szCs w:val="21"/>
        </w:rPr>
        <w:t>本部分是对前两部分的补充和修</w:t>
      </w:r>
      <w:r>
        <w:rPr>
          <w:rFonts w:hint="eastAsia" w:ascii="宋体" w:hAnsi="宋体" w:eastAsia="宋体" w:cs="仿宋"/>
          <w:sz w:val="21"/>
          <w:szCs w:val="21"/>
        </w:rPr>
        <w:t xml:space="preserve">改，如果前两部分和本部分的约定不一致，应以本部分 </w:t>
      </w:r>
      <w:r>
        <w:rPr>
          <w:rFonts w:hint="eastAsia" w:ascii="宋体" w:hAnsi="宋体" w:eastAsia="宋体" w:cs="仿宋"/>
          <w:spacing w:val="1"/>
          <w:sz w:val="21"/>
          <w:szCs w:val="21"/>
        </w:rPr>
        <w:t>的约定为准。本部分的条款</w:t>
      </w:r>
      <w:r>
        <w:rPr>
          <w:rFonts w:hint="eastAsia" w:ascii="宋体" w:hAnsi="宋体" w:eastAsia="宋体" w:cs="仿宋"/>
          <w:sz w:val="21"/>
          <w:szCs w:val="21"/>
        </w:rPr>
        <w:t xml:space="preserve">号应与前两部分的条款号保持对应；与前两部分无对应关系的内 </w:t>
      </w:r>
      <w:r>
        <w:rPr>
          <w:rFonts w:hint="eastAsia" w:ascii="宋体" w:hAnsi="宋体" w:eastAsia="宋体" w:cs="仿宋"/>
          <w:spacing w:val="-2"/>
          <w:sz w:val="21"/>
          <w:szCs w:val="21"/>
        </w:rPr>
        <w:t>容可另行编制条款号</w:t>
      </w:r>
      <w:r>
        <w:rPr>
          <w:rFonts w:hint="eastAsia" w:ascii="宋体" w:hAnsi="宋体" w:eastAsia="宋体" w:cs="仿宋"/>
          <w:spacing w:val="-1"/>
          <w:sz w:val="21"/>
          <w:szCs w:val="21"/>
        </w:rPr>
        <w:t>。</w:t>
      </w:r>
    </w:p>
    <w:p>
      <w:pPr>
        <w:spacing w:before="1" w:line="220" w:lineRule="auto"/>
        <w:ind w:left="491"/>
        <w:rPr>
          <w:rFonts w:hint="eastAsia" w:ascii="宋体" w:hAnsi="宋体" w:eastAsia="宋体" w:cs="仿宋"/>
          <w:sz w:val="21"/>
          <w:szCs w:val="21"/>
        </w:rPr>
      </w:pPr>
      <w:bookmarkStart w:id="310" w:name="_Toc31986"/>
      <w:bookmarkStart w:id="311" w:name="_Toc6843"/>
      <w:r>
        <w:rPr>
          <w:rFonts w:hint="eastAsia" w:ascii="宋体" w:hAnsi="宋体" w:eastAsia="宋体" w:cs="仿宋"/>
          <w:spacing w:val="-6"/>
          <w:sz w:val="21"/>
          <w:szCs w:val="21"/>
        </w:rPr>
        <w:t>2</w:t>
      </w:r>
      <w:r>
        <w:rPr>
          <w:rFonts w:hint="eastAsia" w:ascii="宋体" w:hAnsi="宋体" w:eastAsia="宋体" w:cs="仿宋"/>
          <w:spacing w:val="-3"/>
          <w:sz w:val="21"/>
          <w:szCs w:val="21"/>
        </w:rPr>
        <w:t>.3.2 具有知识产权的标的物知识产权归属：</w:t>
      </w:r>
      <w:bookmarkEnd w:id="310"/>
      <w:bookmarkEnd w:id="311"/>
    </w:p>
    <w:p>
      <w:pPr>
        <w:spacing w:line="312" w:lineRule="auto"/>
        <w:rPr>
          <w:rFonts w:hint="eastAsia" w:ascii="宋体" w:hAnsi="宋体" w:eastAsia="宋体"/>
          <w:sz w:val="21"/>
          <w:szCs w:val="21"/>
        </w:rPr>
      </w:pPr>
    </w:p>
    <w:p>
      <w:pPr>
        <w:spacing w:line="313" w:lineRule="auto"/>
        <w:rPr>
          <w:rFonts w:hint="eastAsia" w:ascii="宋体" w:hAnsi="宋体" w:eastAsia="宋体"/>
          <w:sz w:val="21"/>
          <w:szCs w:val="21"/>
        </w:rPr>
      </w:pPr>
    </w:p>
    <w:p>
      <w:pPr>
        <w:spacing w:before="78" w:line="222" w:lineRule="auto"/>
        <w:ind w:left="491"/>
        <w:rPr>
          <w:rFonts w:hint="eastAsia" w:ascii="宋体" w:hAnsi="宋体" w:eastAsia="宋体" w:cs="仿宋"/>
          <w:sz w:val="21"/>
          <w:szCs w:val="21"/>
        </w:rPr>
      </w:pPr>
      <w:bookmarkStart w:id="312" w:name="_Toc563"/>
      <w:bookmarkStart w:id="313" w:name="_Toc23297"/>
      <w:r>
        <w:rPr>
          <w:rFonts w:hint="eastAsia" w:ascii="宋体" w:hAnsi="宋体" w:eastAsia="宋体" w:cs="仿宋"/>
          <w:spacing w:val="-4"/>
          <w:sz w:val="21"/>
          <w:szCs w:val="21"/>
        </w:rPr>
        <w:t>2.4.1 包装和装运专用条款 (如果有)：</w:t>
      </w:r>
      <w:bookmarkEnd w:id="312"/>
      <w:bookmarkEnd w:id="313"/>
    </w:p>
    <w:p>
      <w:pPr>
        <w:spacing w:line="310" w:lineRule="auto"/>
        <w:rPr>
          <w:rFonts w:hint="eastAsia" w:ascii="宋体" w:hAnsi="宋体" w:eastAsia="宋体"/>
          <w:sz w:val="21"/>
          <w:szCs w:val="21"/>
        </w:rPr>
      </w:pPr>
    </w:p>
    <w:p>
      <w:pPr>
        <w:spacing w:line="310" w:lineRule="auto"/>
        <w:rPr>
          <w:rFonts w:hint="eastAsia" w:ascii="宋体" w:hAnsi="宋体" w:eastAsia="宋体"/>
          <w:sz w:val="21"/>
          <w:szCs w:val="21"/>
        </w:rPr>
      </w:pPr>
    </w:p>
    <w:p>
      <w:pPr>
        <w:spacing w:before="78" w:line="221" w:lineRule="auto"/>
        <w:ind w:left="491"/>
        <w:rPr>
          <w:rFonts w:hint="eastAsia" w:ascii="宋体" w:hAnsi="宋体" w:eastAsia="宋体" w:cs="仿宋"/>
          <w:sz w:val="21"/>
          <w:szCs w:val="21"/>
        </w:rPr>
      </w:pPr>
      <w:bookmarkStart w:id="314" w:name="_Toc16017"/>
      <w:bookmarkStart w:id="315" w:name="_Toc30591"/>
      <w:r>
        <w:rPr>
          <w:rFonts w:hint="eastAsia" w:ascii="宋体" w:hAnsi="宋体" w:eastAsia="宋体" w:cs="仿宋"/>
          <w:spacing w:val="-4"/>
          <w:sz w:val="21"/>
          <w:szCs w:val="21"/>
        </w:rPr>
        <w:t>2.4.2 装运标的物的要求和通知：</w:t>
      </w:r>
      <w:bookmarkEnd w:id="314"/>
      <w:bookmarkEnd w:id="315"/>
    </w:p>
    <w:p>
      <w:pPr>
        <w:spacing w:line="312" w:lineRule="auto"/>
        <w:rPr>
          <w:rFonts w:hint="eastAsia" w:ascii="宋体" w:hAnsi="宋体" w:eastAsia="宋体"/>
          <w:sz w:val="21"/>
          <w:szCs w:val="21"/>
        </w:rPr>
      </w:pPr>
    </w:p>
    <w:p>
      <w:pPr>
        <w:spacing w:line="312" w:lineRule="auto"/>
        <w:rPr>
          <w:rFonts w:hint="eastAsia" w:ascii="宋体" w:hAnsi="宋体" w:eastAsia="宋体"/>
          <w:sz w:val="21"/>
          <w:szCs w:val="21"/>
        </w:rPr>
      </w:pPr>
    </w:p>
    <w:p>
      <w:pPr>
        <w:spacing w:before="78" w:line="222" w:lineRule="auto"/>
        <w:ind w:left="491"/>
        <w:rPr>
          <w:rFonts w:hint="eastAsia" w:ascii="宋体" w:hAnsi="宋体" w:eastAsia="宋体" w:cs="仿宋"/>
          <w:sz w:val="21"/>
          <w:szCs w:val="21"/>
        </w:rPr>
      </w:pPr>
      <w:r>
        <w:rPr>
          <w:rFonts w:hint="eastAsia" w:ascii="宋体" w:hAnsi="宋体" w:eastAsia="宋体" w:cs="仿宋"/>
          <w:spacing w:val="-5"/>
          <w:sz w:val="21"/>
          <w:szCs w:val="21"/>
        </w:rPr>
        <w:t xml:space="preserve">2.6 </w:t>
      </w:r>
      <w:r>
        <w:rPr>
          <w:rFonts w:hint="eastAsia" w:ascii="宋体" w:hAnsi="宋体" w:eastAsia="宋体" w:cs="仿宋"/>
          <w:spacing w:val="-5"/>
          <w:sz w:val="21"/>
          <w:szCs w:val="21"/>
          <w14:textOutline w14:w="4358" w14:cap="flat" w14:cmpd="sng">
            <w14:solidFill>
              <w14:srgbClr w14:val="000000"/>
            </w14:solidFill>
            <w14:prstDash w14:val="solid"/>
            <w14:miter w14:val="0"/>
          </w14:textOutline>
        </w:rPr>
        <w:t>结算方式和付款条件</w:t>
      </w:r>
    </w:p>
    <w:p>
      <w:pPr>
        <w:spacing w:before="209" w:line="222" w:lineRule="auto"/>
        <w:ind w:left="496"/>
        <w:rPr>
          <w:rFonts w:hint="eastAsia" w:ascii="宋体" w:hAnsi="宋体" w:eastAsia="宋体" w:cs="仿宋"/>
          <w:sz w:val="21"/>
          <w:szCs w:val="21"/>
        </w:rPr>
      </w:pPr>
      <w:r>
        <w:rPr>
          <w:rFonts w:hint="eastAsia" w:ascii="宋体" w:hAnsi="宋体" w:eastAsia="宋体" w:cs="仿宋"/>
          <w:spacing w:val="-8"/>
          <w:sz w:val="21"/>
          <w:szCs w:val="21"/>
        </w:rPr>
        <w:t>本次项目合</w:t>
      </w:r>
      <w:r>
        <w:rPr>
          <w:rFonts w:hint="eastAsia" w:ascii="宋体" w:hAnsi="宋体" w:eastAsia="宋体" w:cs="仿宋"/>
          <w:spacing w:val="-5"/>
          <w:sz w:val="21"/>
          <w:szCs w:val="21"/>
        </w:rPr>
        <w:t>同</w:t>
      </w:r>
      <w:r>
        <w:rPr>
          <w:rFonts w:hint="eastAsia" w:ascii="宋体" w:hAnsi="宋体" w:eastAsia="宋体" w:cs="仿宋"/>
          <w:spacing w:val="-4"/>
          <w:sz w:val="21"/>
          <w:szCs w:val="21"/>
        </w:rPr>
        <w:t>总价为大写人民币</w:t>
      </w:r>
      <w:r>
        <w:rPr>
          <w:rFonts w:hint="eastAsia" w:ascii="宋体" w:hAnsi="宋体" w:eastAsia="宋体" w:cs="仿宋"/>
          <w:spacing w:val="-4"/>
          <w:sz w:val="21"/>
          <w:szCs w:val="21"/>
          <w:u w:val="single" w:color="auto"/>
        </w:rPr>
        <w:t xml:space="preserve">             ( </w:t>
      </w:r>
      <w:r>
        <w:rPr>
          <w:rFonts w:hint="eastAsia" w:ascii="宋体" w:hAnsi="宋体" w:eastAsia="宋体" w:cs="仿宋"/>
          <w:spacing w:val="-4"/>
          <w:sz w:val="21"/>
          <w:szCs w:val="21"/>
        </w:rPr>
        <w:t xml:space="preserve"> ￥    元) 。本项目采用以下勾选结算</w:t>
      </w:r>
    </w:p>
    <w:p>
      <w:pPr>
        <w:spacing w:before="207" w:line="221" w:lineRule="auto"/>
        <w:ind w:left="21"/>
        <w:rPr>
          <w:rFonts w:hint="eastAsia" w:ascii="宋体" w:hAnsi="宋体" w:eastAsia="宋体" w:cs="仿宋"/>
          <w:sz w:val="21"/>
          <w:szCs w:val="21"/>
        </w:rPr>
      </w:pPr>
      <w:r>
        <w:rPr>
          <w:rFonts w:hint="eastAsia" w:ascii="宋体" w:hAnsi="宋体" w:eastAsia="宋体" w:cs="仿宋"/>
          <w:spacing w:val="-4"/>
          <w:sz w:val="21"/>
          <w:szCs w:val="21"/>
        </w:rPr>
        <w:t>方</w:t>
      </w:r>
      <w:r>
        <w:rPr>
          <w:rFonts w:hint="eastAsia" w:ascii="宋体" w:hAnsi="宋体" w:eastAsia="宋体" w:cs="仿宋"/>
          <w:spacing w:val="-3"/>
          <w:sz w:val="21"/>
          <w:szCs w:val="21"/>
        </w:rPr>
        <w:t>式进行支付：</w:t>
      </w:r>
    </w:p>
    <w:p>
      <w:pPr>
        <w:spacing w:before="210" w:line="222" w:lineRule="auto"/>
        <w:ind w:left="513"/>
        <w:rPr>
          <w:rFonts w:hint="eastAsia" w:ascii="宋体" w:hAnsi="宋体" w:eastAsia="宋体" w:cs="仿宋"/>
          <w:sz w:val="21"/>
          <w:szCs w:val="21"/>
        </w:rPr>
      </w:pPr>
      <w:r>
        <w:rPr>
          <w:rFonts w:hint="eastAsia" w:ascii="宋体" w:hAnsi="宋体" w:eastAsia="宋体" w:cs="仿宋"/>
          <w:spacing w:val="-2"/>
          <w:sz w:val="21"/>
          <w:szCs w:val="21"/>
        </w:rPr>
        <w:t>□采用一次性支付方式，付款条件为：</w:t>
      </w:r>
      <w:r>
        <w:rPr>
          <w:rFonts w:hint="eastAsia" w:ascii="宋体" w:hAnsi="宋体" w:eastAsia="宋体" w:cs="仿宋"/>
          <w:sz w:val="21"/>
          <w:szCs w:val="21"/>
          <w:u w:val="single" w:color="auto"/>
        </w:rPr>
        <w:t xml:space="preserve">            </w:t>
      </w:r>
    </w:p>
    <w:p>
      <w:pPr>
        <w:spacing w:before="208" w:line="222" w:lineRule="auto"/>
        <w:ind w:left="513"/>
        <w:rPr>
          <w:rFonts w:hint="eastAsia" w:ascii="宋体" w:hAnsi="宋体" w:eastAsia="宋体" w:cs="仿宋"/>
          <w:sz w:val="21"/>
          <w:szCs w:val="21"/>
        </w:rPr>
      </w:pPr>
      <w:r>
        <w:rPr>
          <w:rFonts w:hint="eastAsia" w:ascii="宋体" w:hAnsi="宋体" w:eastAsia="宋体" w:cs="仿宋"/>
          <w:spacing w:val="-4"/>
          <w:sz w:val="21"/>
          <w:szCs w:val="21"/>
        </w:rPr>
        <w:t>□</w:t>
      </w:r>
      <w:r>
        <w:rPr>
          <w:rFonts w:hint="eastAsia" w:ascii="宋体" w:hAnsi="宋体" w:eastAsia="宋体" w:cs="仿宋"/>
          <w:spacing w:val="-2"/>
          <w:sz w:val="21"/>
          <w:szCs w:val="21"/>
        </w:rPr>
        <w:t>采用分期付款方式，付款条件为：</w:t>
      </w:r>
    </w:p>
    <w:p>
      <w:pPr>
        <w:spacing w:before="208" w:line="380" w:lineRule="auto"/>
        <w:ind w:left="506"/>
        <w:rPr>
          <w:rFonts w:hint="eastAsia" w:ascii="宋体" w:hAnsi="宋体" w:eastAsia="宋体" w:cs="仿宋"/>
          <w:sz w:val="21"/>
          <w:szCs w:val="21"/>
        </w:rPr>
      </w:pPr>
      <w:r>
        <w:rPr>
          <w:rFonts w:hint="eastAsia" w:ascii="宋体" w:hAnsi="宋体" w:eastAsia="宋体" w:cs="仿宋"/>
          <w:spacing w:val="-7"/>
          <w:sz w:val="21"/>
          <w:szCs w:val="21"/>
        </w:rPr>
        <w:t>第</w:t>
      </w:r>
      <w:r>
        <w:rPr>
          <w:rFonts w:hint="eastAsia" w:ascii="宋体" w:hAnsi="宋体" w:eastAsia="宋体" w:cs="仿宋"/>
          <w:spacing w:val="-4"/>
          <w:sz w:val="21"/>
          <w:szCs w:val="21"/>
        </w:rPr>
        <w:t>一期付款：</w:t>
      </w:r>
      <w:r>
        <w:rPr>
          <w:rFonts w:hint="eastAsia" w:ascii="宋体" w:hAnsi="宋体" w:eastAsia="宋体" w:cs="仿宋"/>
          <w:sz w:val="21"/>
          <w:szCs w:val="21"/>
          <w:u w:val="single" w:color="auto"/>
        </w:rPr>
        <w:t xml:space="preserve">                                         </w:t>
      </w:r>
    </w:p>
    <w:p>
      <w:pPr>
        <w:spacing w:line="222" w:lineRule="auto"/>
        <w:ind w:left="506"/>
        <w:rPr>
          <w:rFonts w:hint="eastAsia" w:ascii="宋体" w:hAnsi="宋体" w:eastAsia="宋体" w:cs="仿宋"/>
          <w:sz w:val="21"/>
          <w:szCs w:val="21"/>
        </w:rPr>
      </w:pPr>
      <w:r>
        <w:rPr>
          <w:rFonts w:hint="eastAsia" w:ascii="宋体" w:hAnsi="宋体" w:eastAsia="宋体" w:cs="仿宋"/>
          <w:spacing w:val="-7"/>
          <w:sz w:val="21"/>
          <w:szCs w:val="21"/>
        </w:rPr>
        <w:t>第</w:t>
      </w:r>
      <w:r>
        <w:rPr>
          <w:rFonts w:hint="eastAsia" w:ascii="宋体" w:hAnsi="宋体" w:eastAsia="宋体" w:cs="仿宋"/>
          <w:spacing w:val="-4"/>
          <w:sz w:val="21"/>
          <w:szCs w:val="21"/>
        </w:rPr>
        <w:t>二期付款：</w:t>
      </w:r>
      <w:r>
        <w:rPr>
          <w:rFonts w:hint="eastAsia" w:ascii="宋体" w:hAnsi="宋体" w:eastAsia="宋体" w:cs="仿宋"/>
          <w:sz w:val="21"/>
          <w:szCs w:val="21"/>
          <w:u w:val="single" w:color="auto"/>
        </w:rPr>
        <w:t xml:space="preserve">                                         </w:t>
      </w:r>
    </w:p>
    <w:p>
      <w:pPr>
        <w:spacing w:before="208" w:line="383" w:lineRule="exact"/>
        <w:ind w:left="505"/>
        <w:rPr>
          <w:rFonts w:hint="eastAsia" w:ascii="宋体" w:hAnsi="宋体" w:eastAsia="宋体" w:cs="仿宋"/>
          <w:sz w:val="21"/>
          <w:szCs w:val="21"/>
        </w:rPr>
      </w:pPr>
      <w:r>
        <w:rPr>
          <w:rFonts w:hint="eastAsia" w:ascii="宋体" w:hAnsi="宋体" w:eastAsia="宋体" w:cs="仿宋"/>
          <w:position w:val="3"/>
          <w:sz w:val="21"/>
          <w:szCs w:val="21"/>
        </w:rPr>
        <w:t>……</w:t>
      </w:r>
    </w:p>
    <w:p>
      <w:pPr>
        <w:spacing w:before="114" w:line="382" w:lineRule="auto"/>
        <w:ind w:left="16" w:right="2" w:firstLine="510"/>
        <w:rPr>
          <w:rFonts w:hint="eastAsia" w:ascii="宋体" w:hAnsi="宋体" w:eastAsia="宋体" w:cs="仿宋"/>
          <w:sz w:val="21"/>
          <w:szCs w:val="21"/>
        </w:rPr>
      </w:pPr>
      <w:r>
        <w:rPr>
          <w:rFonts w:hint="eastAsia" w:ascii="宋体" w:hAnsi="宋体" w:eastAsia="宋体" w:cs="仿宋"/>
          <w:spacing w:val="-3"/>
          <w:sz w:val="21"/>
          <w:szCs w:val="21"/>
        </w:rPr>
        <w:t>甲方无故逾期支付服务费用的，按照每逾期一 日支付欠付服务费额度的</w:t>
      </w:r>
      <w:r>
        <w:rPr>
          <w:rFonts w:hint="eastAsia" w:ascii="宋体" w:hAnsi="宋体" w:eastAsia="宋体" w:cs="仿宋"/>
          <w:spacing w:val="-3"/>
          <w:sz w:val="21"/>
          <w:szCs w:val="21"/>
          <w:u w:val="single" w:color="auto"/>
        </w:rPr>
        <w:t xml:space="preserve">         </w:t>
      </w:r>
      <w:r>
        <w:rPr>
          <w:rFonts w:hint="eastAsia" w:ascii="宋体" w:hAnsi="宋体" w:eastAsia="宋体" w:cs="仿宋"/>
          <w:color w:val="FF0000"/>
          <w:spacing w:val="-3"/>
          <w:sz w:val="21"/>
          <w:szCs w:val="21"/>
        </w:rPr>
        <w:t>(根</w:t>
      </w:r>
      <w:r>
        <w:rPr>
          <w:rFonts w:hint="eastAsia" w:ascii="宋体" w:hAnsi="宋体" w:eastAsia="宋体" w:cs="仿宋"/>
          <w:color w:val="FF0000"/>
          <w:spacing w:val="-1"/>
          <w:sz w:val="21"/>
          <w:szCs w:val="21"/>
        </w:rPr>
        <w:t>据</w:t>
      </w:r>
      <w:r>
        <w:rPr>
          <w:rFonts w:hint="eastAsia" w:ascii="宋体" w:hAnsi="宋体" w:eastAsia="宋体" w:cs="仿宋"/>
          <w:color w:val="FF0000"/>
          <w:sz w:val="21"/>
          <w:szCs w:val="21"/>
        </w:rPr>
        <w:t xml:space="preserve"> </w:t>
      </w:r>
      <w:r>
        <w:rPr>
          <w:rFonts w:hint="eastAsia" w:ascii="宋体" w:hAnsi="宋体" w:eastAsia="宋体" w:cs="仿宋"/>
          <w:color w:val="FF0000"/>
          <w:spacing w:val="-1"/>
          <w:sz w:val="21"/>
          <w:szCs w:val="21"/>
        </w:rPr>
        <w:t xml:space="preserve">项目实际填写，一般为万分之五) </w:t>
      </w:r>
      <w:r>
        <w:rPr>
          <w:rFonts w:hint="eastAsia" w:ascii="宋体" w:hAnsi="宋体" w:eastAsia="宋体" w:cs="仿宋"/>
          <w:spacing w:val="-1"/>
          <w:sz w:val="21"/>
          <w:szCs w:val="21"/>
        </w:rPr>
        <w:t>承</w:t>
      </w:r>
      <w:r>
        <w:rPr>
          <w:rFonts w:hint="eastAsia" w:ascii="宋体" w:hAnsi="宋体" w:eastAsia="宋体" w:cs="仿宋"/>
          <w:sz w:val="21"/>
          <w:szCs w:val="21"/>
        </w:rPr>
        <w:t>担违约责任，违约金上限按照《合同书》约定执行。</w:t>
      </w:r>
    </w:p>
    <w:p>
      <w:pPr>
        <w:spacing w:before="1" w:line="220" w:lineRule="auto"/>
        <w:ind w:left="491"/>
        <w:rPr>
          <w:rFonts w:hint="eastAsia" w:ascii="宋体" w:hAnsi="宋体" w:eastAsia="宋体" w:cs="仿宋"/>
          <w:sz w:val="21"/>
          <w:szCs w:val="21"/>
        </w:rPr>
      </w:pPr>
      <w:r>
        <w:rPr>
          <w:rFonts w:hint="eastAsia" w:ascii="宋体" w:hAnsi="宋体" w:eastAsia="宋体" w:cs="仿宋"/>
          <w:spacing w:val="-10"/>
          <w:sz w:val="21"/>
          <w:szCs w:val="21"/>
        </w:rPr>
        <w:t>2</w:t>
      </w:r>
      <w:r>
        <w:rPr>
          <w:rFonts w:hint="eastAsia" w:ascii="宋体" w:hAnsi="宋体" w:eastAsia="宋体" w:cs="仿宋"/>
          <w:spacing w:val="-5"/>
          <w:sz w:val="21"/>
          <w:szCs w:val="21"/>
        </w:rPr>
        <w:t xml:space="preserve">.9 </w:t>
      </w:r>
      <w:r>
        <w:rPr>
          <w:rFonts w:hint="eastAsia" w:ascii="宋体" w:hAnsi="宋体" w:eastAsia="宋体" w:cs="仿宋"/>
          <w:spacing w:val="-5"/>
          <w:sz w:val="21"/>
          <w:szCs w:val="21"/>
          <w14:textOutline w14:w="4358" w14:cap="flat" w14:cmpd="sng">
            <w14:solidFill>
              <w14:srgbClr w14:val="000000"/>
            </w14:solidFill>
            <w14:prstDash w14:val="solid"/>
            <w14:miter w14:val="0"/>
          </w14:textOutline>
        </w:rPr>
        <w:t>标的物的风险负担</w:t>
      </w:r>
    </w:p>
    <w:p>
      <w:pPr>
        <w:spacing w:before="208" w:line="382" w:lineRule="auto"/>
        <w:ind w:left="491" w:right="2" w:firstLine="3"/>
        <w:rPr>
          <w:rFonts w:hint="eastAsia" w:ascii="宋体" w:hAnsi="宋体" w:eastAsia="宋体" w:cs="仿宋"/>
          <w:sz w:val="21"/>
          <w:szCs w:val="21"/>
        </w:rPr>
      </w:pPr>
      <w:r>
        <w:rPr>
          <w:rFonts w:hint="eastAsia" w:ascii="宋体" w:hAnsi="宋体" w:eastAsia="宋体" w:cs="仿宋"/>
          <w:spacing w:val="-1"/>
          <w:sz w:val="21"/>
          <w:szCs w:val="21"/>
        </w:rPr>
        <w:t>标的物或者在途标的物或者交付给第</w:t>
      </w:r>
      <w:r>
        <w:rPr>
          <w:rFonts w:hint="eastAsia" w:ascii="宋体" w:hAnsi="宋体" w:eastAsia="宋体" w:cs="仿宋"/>
          <w:sz w:val="21"/>
          <w:szCs w:val="21"/>
        </w:rPr>
        <w:t xml:space="preserve">一承运人后的标的物毁损、灭失的风险负担：    </w:t>
      </w:r>
      <w:r>
        <w:rPr>
          <w:rFonts w:hint="eastAsia" w:ascii="宋体" w:hAnsi="宋体" w:eastAsia="宋体" w:cs="仿宋"/>
          <w:spacing w:val="2"/>
          <w:sz w:val="21"/>
          <w:szCs w:val="21"/>
          <w:u w:val="single" w:color="auto"/>
        </w:rPr>
        <w:t xml:space="preserve">乙方                                  </w:t>
      </w:r>
      <w:r>
        <w:rPr>
          <w:rFonts w:hint="eastAsia" w:ascii="宋体" w:hAnsi="宋体" w:eastAsia="宋体" w:cs="仿宋"/>
          <w:spacing w:val="1"/>
          <w:sz w:val="21"/>
          <w:szCs w:val="21"/>
          <w:u w:val="single" w:color="auto"/>
        </w:rPr>
        <w:t xml:space="preserve">                                    </w:t>
      </w:r>
      <w:r>
        <w:rPr>
          <w:rFonts w:hint="eastAsia" w:ascii="宋体" w:hAnsi="宋体" w:eastAsia="宋体" w:cs="仿宋"/>
          <w:sz w:val="21"/>
          <w:szCs w:val="21"/>
        </w:rPr>
        <w:t xml:space="preserve"> </w:t>
      </w:r>
      <w:r>
        <w:rPr>
          <w:rFonts w:hint="eastAsia" w:ascii="宋体" w:hAnsi="宋体" w:eastAsia="宋体" w:cs="仿宋"/>
          <w:spacing w:val="-4"/>
          <w:sz w:val="21"/>
          <w:szCs w:val="21"/>
        </w:rPr>
        <w:t>2</w:t>
      </w:r>
      <w:r>
        <w:rPr>
          <w:rFonts w:hint="eastAsia" w:ascii="宋体" w:hAnsi="宋体" w:eastAsia="宋体" w:cs="仿宋"/>
          <w:spacing w:val="-3"/>
          <w:sz w:val="21"/>
          <w:szCs w:val="21"/>
        </w:rPr>
        <w:t>.</w:t>
      </w:r>
      <w:r>
        <w:rPr>
          <w:rFonts w:hint="eastAsia" w:ascii="宋体" w:hAnsi="宋体" w:eastAsia="宋体" w:cs="仿宋"/>
          <w:spacing w:val="-2"/>
          <w:sz w:val="21"/>
          <w:szCs w:val="21"/>
        </w:rPr>
        <w:t>13.2 受不可抗力影响的一方在不可抗力发生后，应在</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 xml:space="preserve">日内 </w:t>
      </w:r>
      <w:r>
        <w:rPr>
          <w:rFonts w:hint="eastAsia" w:ascii="宋体" w:hAnsi="宋体" w:eastAsia="宋体" w:cs="仿宋"/>
          <w:color w:val="FF0000"/>
          <w:spacing w:val="-2"/>
          <w:sz w:val="21"/>
          <w:szCs w:val="21"/>
        </w:rPr>
        <w:t>(根据项目实际情况填</w:t>
      </w:r>
    </w:p>
    <w:p>
      <w:pPr>
        <w:spacing w:before="1" w:line="382" w:lineRule="auto"/>
        <w:ind w:left="29" w:right="2" w:hanging="7"/>
        <w:rPr>
          <w:rFonts w:hint="eastAsia" w:ascii="宋体" w:hAnsi="宋体" w:eastAsia="宋体" w:cs="仿宋"/>
          <w:sz w:val="21"/>
          <w:szCs w:val="21"/>
        </w:rPr>
      </w:pPr>
      <w:r>
        <w:rPr>
          <w:rFonts w:hint="eastAsia" w:ascii="宋体" w:hAnsi="宋体" w:eastAsia="宋体" w:cs="仿宋"/>
          <w:color w:val="FF0000"/>
          <w:spacing w:val="-4"/>
          <w:sz w:val="21"/>
          <w:szCs w:val="21"/>
        </w:rPr>
        <w:t xml:space="preserve">写) </w:t>
      </w:r>
      <w:r>
        <w:rPr>
          <w:rFonts w:hint="eastAsia" w:ascii="宋体" w:hAnsi="宋体" w:eastAsia="宋体" w:cs="仿宋"/>
          <w:spacing w:val="-4"/>
          <w:sz w:val="21"/>
          <w:szCs w:val="21"/>
        </w:rPr>
        <w:t>以书面形</w:t>
      </w:r>
      <w:r>
        <w:rPr>
          <w:rFonts w:hint="eastAsia" w:ascii="宋体" w:hAnsi="宋体" w:eastAsia="宋体" w:cs="仿宋"/>
          <w:spacing w:val="-3"/>
          <w:sz w:val="21"/>
          <w:szCs w:val="21"/>
        </w:rPr>
        <w:t>式</w:t>
      </w:r>
      <w:r>
        <w:rPr>
          <w:rFonts w:hint="eastAsia" w:ascii="宋体" w:hAnsi="宋体" w:eastAsia="宋体" w:cs="仿宋"/>
          <w:spacing w:val="-2"/>
          <w:sz w:val="21"/>
          <w:szCs w:val="21"/>
        </w:rPr>
        <w:t>通知对方当事人，并在</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 xml:space="preserve">日内 </w:t>
      </w:r>
      <w:r>
        <w:rPr>
          <w:rFonts w:hint="eastAsia" w:ascii="宋体" w:hAnsi="宋体" w:eastAsia="宋体" w:cs="仿宋"/>
          <w:color w:val="FF0000"/>
          <w:spacing w:val="-2"/>
          <w:sz w:val="21"/>
          <w:szCs w:val="21"/>
        </w:rPr>
        <w:t xml:space="preserve">(根据项目实际情况填写) </w:t>
      </w:r>
      <w:r>
        <w:rPr>
          <w:rFonts w:hint="eastAsia" w:ascii="宋体" w:hAnsi="宋体" w:eastAsia="宋体" w:cs="仿宋"/>
          <w:spacing w:val="-2"/>
          <w:sz w:val="21"/>
          <w:szCs w:val="21"/>
        </w:rPr>
        <w:t>，将有关部门出具</w:t>
      </w:r>
      <w:r>
        <w:rPr>
          <w:rFonts w:hint="eastAsia" w:ascii="宋体" w:hAnsi="宋体" w:eastAsia="宋体" w:cs="仿宋"/>
          <w:sz w:val="21"/>
          <w:szCs w:val="21"/>
        </w:rPr>
        <w:t xml:space="preserve"> </w:t>
      </w:r>
      <w:r>
        <w:rPr>
          <w:rFonts w:hint="eastAsia" w:ascii="宋体" w:hAnsi="宋体" w:eastAsia="宋体" w:cs="仿宋"/>
          <w:spacing w:val="-4"/>
          <w:sz w:val="21"/>
          <w:szCs w:val="21"/>
        </w:rPr>
        <w:t>的证</w:t>
      </w:r>
      <w:r>
        <w:rPr>
          <w:rFonts w:hint="eastAsia" w:ascii="宋体" w:hAnsi="宋体" w:eastAsia="宋体" w:cs="仿宋"/>
          <w:spacing w:val="-2"/>
          <w:sz w:val="21"/>
          <w:szCs w:val="21"/>
        </w:rPr>
        <w:t>明文件送达对方当事人。</w:t>
      </w:r>
    </w:p>
    <w:p>
      <w:pPr>
        <w:spacing w:line="382" w:lineRule="auto"/>
        <w:ind w:left="16" w:right="2" w:firstLine="474"/>
        <w:rPr>
          <w:rFonts w:hint="eastAsia" w:ascii="宋体" w:hAnsi="宋体" w:eastAsia="宋体" w:cs="仿宋"/>
          <w:sz w:val="21"/>
          <w:szCs w:val="21"/>
        </w:rPr>
      </w:pPr>
      <w:r>
        <w:rPr>
          <w:rFonts w:hint="eastAsia" w:ascii="宋体" w:hAnsi="宋体" w:eastAsia="宋体" w:cs="仿宋"/>
          <w:spacing w:val="-4"/>
          <w:sz w:val="21"/>
          <w:szCs w:val="21"/>
        </w:rPr>
        <w:t>2</w:t>
      </w:r>
      <w:r>
        <w:rPr>
          <w:rFonts w:hint="eastAsia" w:ascii="宋体" w:hAnsi="宋体" w:eastAsia="宋体" w:cs="仿宋"/>
          <w:spacing w:val="-3"/>
          <w:sz w:val="21"/>
          <w:szCs w:val="21"/>
        </w:rPr>
        <w:t>.</w:t>
      </w:r>
      <w:r>
        <w:rPr>
          <w:rFonts w:hint="eastAsia" w:ascii="宋体" w:hAnsi="宋体" w:eastAsia="宋体" w:cs="仿宋"/>
          <w:spacing w:val="-2"/>
          <w:sz w:val="21"/>
          <w:szCs w:val="21"/>
        </w:rPr>
        <w:t>13.4 因不可抗力致使合同有变更必要的，双方当事人应在</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 xml:space="preserve">日内 </w:t>
      </w:r>
      <w:r>
        <w:rPr>
          <w:rFonts w:hint="eastAsia" w:ascii="宋体" w:hAnsi="宋体" w:eastAsia="宋体" w:cs="仿宋"/>
          <w:color w:val="FF0000"/>
          <w:spacing w:val="-2"/>
          <w:sz w:val="21"/>
          <w:szCs w:val="21"/>
        </w:rPr>
        <w:t>(根据项目实际情</w:t>
      </w:r>
      <w:r>
        <w:rPr>
          <w:rFonts w:hint="eastAsia" w:ascii="宋体" w:hAnsi="宋体" w:eastAsia="宋体" w:cs="仿宋"/>
          <w:color w:val="FF0000"/>
          <w:sz w:val="21"/>
          <w:szCs w:val="21"/>
        </w:rPr>
        <w:t xml:space="preserve"> </w:t>
      </w:r>
      <w:r>
        <w:rPr>
          <w:rFonts w:hint="eastAsia" w:ascii="宋体" w:hAnsi="宋体" w:eastAsia="宋体" w:cs="仿宋"/>
          <w:color w:val="FF0000"/>
          <w:spacing w:val="-2"/>
          <w:sz w:val="21"/>
          <w:szCs w:val="21"/>
        </w:rPr>
        <w:t>况填</w:t>
      </w:r>
      <w:r>
        <w:rPr>
          <w:rFonts w:hint="eastAsia" w:ascii="宋体" w:hAnsi="宋体" w:eastAsia="宋体" w:cs="仿宋"/>
          <w:color w:val="FF0000"/>
          <w:spacing w:val="-1"/>
          <w:sz w:val="21"/>
          <w:szCs w:val="21"/>
        </w:rPr>
        <w:t xml:space="preserve">写) </w:t>
      </w:r>
      <w:r>
        <w:rPr>
          <w:rFonts w:hint="eastAsia" w:ascii="宋体" w:hAnsi="宋体" w:eastAsia="宋体" w:cs="仿宋"/>
          <w:spacing w:val="-1"/>
          <w:sz w:val="21"/>
          <w:szCs w:val="21"/>
        </w:rPr>
        <w:t>以书面形式变更合同；</w:t>
      </w:r>
    </w:p>
    <w:p>
      <w:pPr>
        <w:spacing w:before="1" w:line="220" w:lineRule="auto"/>
        <w:ind w:left="491"/>
        <w:rPr>
          <w:rFonts w:hint="eastAsia" w:ascii="宋体" w:hAnsi="宋体" w:eastAsia="宋体" w:cs="仿宋"/>
          <w:sz w:val="21"/>
          <w:szCs w:val="21"/>
        </w:rPr>
      </w:pPr>
      <w:r>
        <w:rPr>
          <w:rFonts w:hint="eastAsia" w:ascii="宋体" w:hAnsi="宋体" w:eastAsia="宋体" w:cs="仿宋"/>
          <w:spacing w:val="-4"/>
          <w:sz w:val="21"/>
          <w:szCs w:val="21"/>
        </w:rPr>
        <w:t>2.1</w:t>
      </w:r>
      <w:r>
        <w:rPr>
          <w:rFonts w:hint="eastAsia" w:ascii="宋体" w:hAnsi="宋体" w:eastAsia="宋体" w:cs="仿宋"/>
          <w:spacing w:val="-3"/>
          <w:sz w:val="21"/>
          <w:szCs w:val="21"/>
        </w:rPr>
        <w:t>7</w:t>
      </w:r>
      <w:r>
        <w:rPr>
          <w:rFonts w:hint="eastAsia" w:ascii="宋体" w:hAnsi="宋体" w:eastAsia="宋体" w:cs="仿宋"/>
          <w:spacing w:val="-2"/>
          <w:sz w:val="21"/>
          <w:szCs w:val="21"/>
        </w:rPr>
        <w:t>.1 标的物交付前，乙方应对标的物的质量、数量等方面进行详细、全面的检验，并</w:t>
      </w:r>
    </w:p>
    <w:p>
      <w:pPr>
        <w:rPr>
          <w:rFonts w:hint="eastAsia" w:ascii="宋体" w:hAnsi="宋体" w:eastAsia="宋体"/>
          <w:sz w:val="21"/>
          <w:szCs w:val="21"/>
        </w:rPr>
        <w:sectPr>
          <w:headerReference r:id="rId23" w:type="default"/>
          <w:footerReference r:id="rId24" w:type="default"/>
          <w:pgSz w:w="11906" w:h="16838"/>
          <w:pgMar w:top="988" w:right="1131" w:bottom="1092" w:left="1132" w:header="718" w:footer="930" w:gutter="0"/>
          <w:pgBorders>
            <w:top w:val="none" w:sz="0" w:space="0"/>
            <w:left w:val="none" w:sz="0" w:space="0"/>
            <w:bottom w:val="none" w:sz="0" w:space="0"/>
            <w:right w:val="none" w:sz="0" w:space="0"/>
          </w:pgBorders>
          <w:pgNumType w:fmt="decimal"/>
          <w:cols w:space="720" w:num="1"/>
        </w:sectPr>
      </w:pPr>
    </w:p>
    <w:p>
      <w:pPr>
        <w:spacing w:before="274" w:line="381" w:lineRule="auto"/>
        <w:ind w:left="27" w:right="70" w:firstLine="19"/>
        <w:rPr>
          <w:rFonts w:hint="eastAsia" w:ascii="宋体" w:hAnsi="宋体" w:eastAsia="宋体" w:cs="仿宋"/>
          <w:sz w:val="21"/>
          <w:szCs w:val="21"/>
        </w:rPr>
      </w:pPr>
      <w:r>
        <w:rPr>
          <w:rFonts w:hint="eastAsia" w:ascii="宋体" w:hAnsi="宋体" w:eastAsia="宋体"/>
          <w:sz w:val="21"/>
          <w:szCs w:val="21"/>
        </w:rPr>
        <mc:AlternateContent>
          <mc:Choice Requires="wps">
            <w:drawing>
              <wp:anchor distT="0" distB="0" distL="114300" distR="114300" simplePos="0" relativeHeight="251664384" behindDoc="0" locked="0" layoutInCell="0" allowOverlap="1">
                <wp:simplePos x="0" y="0"/>
                <wp:positionH relativeFrom="page">
                  <wp:posOffset>1023620</wp:posOffset>
                </wp:positionH>
                <wp:positionV relativeFrom="page">
                  <wp:posOffset>1893570</wp:posOffset>
                </wp:positionV>
                <wp:extent cx="5410200" cy="7620"/>
                <wp:effectExtent l="0" t="0" r="0" b="0"/>
                <wp:wrapNone/>
                <wp:docPr id="6" name="任意多边形 6"/>
                <wp:cNvGraphicFramePr/>
                <a:graphic xmlns:a="http://schemas.openxmlformats.org/drawingml/2006/main">
                  <a:graphicData uri="http://schemas.microsoft.com/office/word/2010/wordprocessingShape">
                    <wps:wsp>
                      <wps:cNvSpPr/>
                      <wps:spPr>
                        <a:xfrm>
                          <a:off x="0" y="0"/>
                          <a:ext cx="5410200" cy="7620"/>
                        </a:xfrm>
                        <a:custGeom>
                          <a:avLst/>
                          <a:gdLst/>
                          <a:ahLst/>
                          <a:cxnLst/>
                          <a:pathLst>
                            <a:path w="8520" h="12">
                              <a:moveTo>
                                <a:pt x="0" y="5"/>
                              </a:moveTo>
                              <a:lnTo>
                                <a:pt x="8520"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0.6pt;margin-top:149.1pt;height:0.6pt;width:426pt;mso-position-horizontal-relative:page;mso-position-vertical-relative:page;z-index:251664384;mso-width-relative:page;mso-height-relative:page;" filled="f" stroked="t" coordsize="8520,12" o:allowincell="f" o:gfxdata="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85Hg9gAAAAMAQAADwAAAAAAAAABACAAAAAiAAAAZHJzL2Rvd25y&#10;ZXYueG1sUEsBAhQAFAAAAAgAh07iQDtwHnA3AgAAlgQAAA4AAAAAAAAAAQAgAAAAJwEAAGRycy9l&#10;Mm9Eb2MueG1sUEsFBgAAAAAGAAYAWQEAANAFAAAAAA==&#10;" path="m0,5l8520,5e">
                <v:fill on="f" focussize="0,0"/>
                <v:stroke weight="0.6pt" color="#000000" joinstyle="bevel"/>
                <v:imagedata o:title=""/>
                <o:lock v:ext="edit" aspectratio="f"/>
              </v:shape>
            </w:pict>
          </mc:Fallback>
        </mc:AlternateContent>
      </w:r>
      <w:r>
        <w:rPr>
          <w:rFonts w:hint="eastAsia" w:ascii="宋体" w:hAnsi="宋体" w:eastAsia="宋体" w:cs="仿宋"/>
          <w:spacing w:val="-3"/>
          <w:sz w:val="21"/>
          <w:szCs w:val="21"/>
        </w:rPr>
        <w:t>向甲方出具证明标的物符合合同约定的文件；标的物交付时，乙方在</w:t>
      </w:r>
      <w:r>
        <w:rPr>
          <w:rFonts w:hint="eastAsia" w:ascii="宋体" w:hAnsi="宋体" w:eastAsia="宋体" w:cs="仿宋"/>
          <w:spacing w:val="-3"/>
          <w:sz w:val="21"/>
          <w:szCs w:val="21"/>
          <w:u w:val="single" w:color="auto"/>
        </w:rPr>
        <w:t xml:space="preserve">     </w:t>
      </w:r>
      <w:r>
        <w:rPr>
          <w:rFonts w:hint="eastAsia" w:ascii="宋体" w:hAnsi="宋体" w:eastAsia="宋体" w:cs="仿宋"/>
          <w:spacing w:val="-3"/>
          <w:sz w:val="21"/>
          <w:szCs w:val="21"/>
        </w:rPr>
        <w:t xml:space="preserve">日内 </w:t>
      </w:r>
      <w:r>
        <w:rPr>
          <w:rFonts w:hint="eastAsia" w:ascii="宋体" w:hAnsi="宋体" w:eastAsia="宋体" w:cs="仿宋"/>
          <w:color w:val="FF0000"/>
          <w:spacing w:val="-3"/>
          <w:sz w:val="21"/>
          <w:szCs w:val="21"/>
        </w:rPr>
        <w:t>(根据项目</w:t>
      </w:r>
      <w:r>
        <w:rPr>
          <w:rFonts w:hint="eastAsia" w:ascii="宋体" w:hAnsi="宋体" w:eastAsia="宋体" w:cs="仿宋"/>
          <w:color w:val="FF0000"/>
          <w:sz w:val="21"/>
          <w:szCs w:val="21"/>
        </w:rPr>
        <w:t xml:space="preserve">实 </w:t>
      </w:r>
      <w:r>
        <w:rPr>
          <w:rFonts w:hint="eastAsia" w:ascii="宋体" w:hAnsi="宋体" w:eastAsia="宋体" w:cs="仿宋"/>
          <w:color w:val="FF0000"/>
          <w:spacing w:val="-1"/>
          <w:sz w:val="21"/>
          <w:szCs w:val="21"/>
        </w:rPr>
        <w:t xml:space="preserve">际情况填写) </w:t>
      </w:r>
      <w:r>
        <w:rPr>
          <w:rFonts w:hint="eastAsia" w:ascii="宋体" w:hAnsi="宋体" w:eastAsia="宋体" w:cs="仿宋"/>
          <w:spacing w:val="-1"/>
          <w:sz w:val="21"/>
          <w:szCs w:val="21"/>
        </w:rPr>
        <w:t>发起验收，并可依法邀请相关方参加，验收应出</w:t>
      </w:r>
      <w:r>
        <w:rPr>
          <w:rFonts w:hint="eastAsia" w:ascii="宋体" w:hAnsi="宋体" w:eastAsia="宋体" w:cs="仿宋"/>
          <w:sz w:val="21"/>
          <w:szCs w:val="21"/>
        </w:rPr>
        <w:t>具验收书。</w:t>
      </w:r>
    </w:p>
    <w:p>
      <w:pPr>
        <w:spacing w:line="220" w:lineRule="auto"/>
        <w:ind w:left="491"/>
        <w:rPr>
          <w:rFonts w:hint="eastAsia" w:ascii="宋体" w:hAnsi="宋体" w:eastAsia="宋体" w:cs="仿宋"/>
          <w:sz w:val="21"/>
          <w:szCs w:val="21"/>
        </w:rPr>
      </w:pPr>
      <w:bookmarkStart w:id="316" w:name="_Toc11420"/>
      <w:bookmarkStart w:id="317" w:name="_Toc9650"/>
      <w:r>
        <w:rPr>
          <w:rFonts w:hint="eastAsia" w:ascii="宋体" w:hAnsi="宋体" w:eastAsia="宋体" w:cs="仿宋"/>
          <w:spacing w:val="-1"/>
          <w:sz w:val="21"/>
          <w:szCs w:val="21"/>
        </w:rPr>
        <w:t>2.17.3 检验和验收</w:t>
      </w:r>
      <w:r>
        <w:rPr>
          <w:rFonts w:hint="eastAsia" w:ascii="宋体" w:hAnsi="宋体" w:eastAsia="宋体" w:cs="仿宋"/>
          <w:sz w:val="21"/>
          <w:szCs w:val="21"/>
        </w:rPr>
        <w:t>标准、程序等具体内容以及前述验收书的效力：</w:t>
      </w:r>
      <w:bookmarkEnd w:id="316"/>
      <w:bookmarkEnd w:id="317"/>
    </w:p>
    <w:p>
      <w:pPr>
        <w:spacing w:line="312" w:lineRule="auto"/>
        <w:rPr>
          <w:rFonts w:hint="eastAsia" w:ascii="宋体" w:hAnsi="宋体" w:eastAsia="宋体"/>
          <w:sz w:val="21"/>
          <w:szCs w:val="21"/>
        </w:rPr>
      </w:pPr>
    </w:p>
    <w:p>
      <w:pPr>
        <w:spacing w:line="313" w:lineRule="auto"/>
        <w:rPr>
          <w:rFonts w:hint="eastAsia" w:ascii="宋体" w:hAnsi="宋体" w:eastAsia="宋体"/>
          <w:sz w:val="21"/>
          <w:szCs w:val="21"/>
        </w:rPr>
      </w:pPr>
    </w:p>
    <w:p>
      <w:pPr>
        <w:spacing w:before="78" w:line="222" w:lineRule="auto"/>
        <w:ind w:left="493"/>
        <w:rPr>
          <w:rFonts w:hint="eastAsia" w:ascii="宋体" w:hAnsi="宋体" w:eastAsia="宋体" w:cs="仿宋"/>
          <w:sz w:val="21"/>
          <w:szCs w:val="21"/>
        </w:rPr>
      </w:pPr>
      <w:r>
        <w:rPr>
          <w:rFonts w:hint="eastAsia" w:ascii="宋体" w:hAnsi="宋体" w:eastAsia="宋体" w:cs="仿宋"/>
          <w:spacing w:val="-2"/>
          <w:sz w:val="21"/>
          <w:szCs w:val="21"/>
        </w:rPr>
        <w:t>3.1 其他：</w:t>
      </w:r>
    </w:p>
    <w:p>
      <w:pPr>
        <w:spacing w:before="208" w:line="223" w:lineRule="auto"/>
        <w:ind w:left="496"/>
        <w:rPr>
          <w:rFonts w:hint="eastAsia" w:ascii="宋体" w:hAnsi="宋体" w:eastAsia="宋体" w:cs="仿宋"/>
          <w:sz w:val="21"/>
          <w:szCs w:val="21"/>
        </w:rPr>
      </w:pPr>
      <w:r>
        <w:rPr>
          <w:rFonts w:hint="eastAsia" w:ascii="宋体" w:hAnsi="宋体" w:eastAsia="宋体" w:cs="仿宋"/>
          <w:spacing w:val="-3"/>
          <w:sz w:val="21"/>
          <w:szCs w:val="21"/>
          <w14:textOutline w14:w="4358" w14:cap="flat" w14:cmpd="sng">
            <w14:solidFill>
              <w14:srgbClr w14:val="000000"/>
            </w14:solidFill>
            <w14:prstDash w14:val="solid"/>
            <w14:miter w14:val="0"/>
          </w14:textOutline>
        </w:rPr>
        <w:t>项目验收：</w:t>
      </w:r>
    </w:p>
    <w:p>
      <w:pPr>
        <w:spacing w:before="205" w:line="382" w:lineRule="auto"/>
        <w:ind w:left="15" w:right="77" w:firstLine="491"/>
        <w:rPr>
          <w:rFonts w:hint="eastAsia" w:ascii="宋体" w:hAnsi="宋体" w:eastAsia="宋体" w:cs="仿宋"/>
          <w:sz w:val="21"/>
          <w:szCs w:val="21"/>
        </w:rPr>
      </w:pPr>
      <w:r>
        <w:rPr>
          <w:rFonts w:hint="eastAsia" w:ascii="宋体" w:hAnsi="宋体" w:eastAsia="宋体" w:cs="仿宋"/>
          <w:spacing w:val="-4"/>
          <w:sz w:val="21"/>
          <w:szCs w:val="21"/>
        </w:rPr>
        <w:t>1、 甲方</w:t>
      </w:r>
      <w:r>
        <w:rPr>
          <w:rFonts w:hint="eastAsia" w:ascii="宋体" w:hAnsi="宋体" w:eastAsia="宋体" w:cs="仿宋"/>
          <w:spacing w:val="-4"/>
          <w:sz w:val="21"/>
          <w:szCs w:val="21"/>
          <w:lang w:eastAsia="zh-CN"/>
        </w:rPr>
        <w:t>按</w:t>
      </w:r>
      <w:r>
        <w:rPr>
          <w:rFonts w:hint="eastAsia" w:ascii="宋体" w:hAnsi="宋体" w:eastAsia="宋体" w:cs="仿宋"/>
          <w:spacing w:val="1"/>
          <w:sz w:val="21"/>
          <w:szCs w:val="21"/>
        </w:rPr>
        <w:t>规定组织对乙方履约的验收。验收方</w:t>
      </w:r>
      <w:r>
        <w:rPr>
          <w:rFonts w:hint="eastAsia" w:ascii="宋体" w:hAnsi="宋体" w:eastAsia="宋体" w:cs="仿宋"/>
          <w:sz w:val="21"/>
          <w:szCs w:val="21"/>
        </w:rPr>
        <w:t xml:space="preserve">成员应当在验收书上签字，并承担相应的法律责任。如 </w:t>
      </w:r>
      <w:r>
        <w:rPr>
          <w:rFonts w:hint="eastAsia" w:ascii="宋体" w:hAnsi="宋体" w:eastAsia="宋体" w:cs="仿宋"/>
          <w:spacing w:val="-1"/>
          <w:sz w:val="21"/>
          <w:szCs w:val="21"/>
        </w:rPr>
        <w:t>果发现与合同中要求不符，乙方须承</w:t>
      </w:r>
      <w:r>
        <w:rPr>
          <w:rFonts w:hint="eastAsia" w:ascii="宋体" w:hAnsi="宋体" w:eastAsia="宋体" w:cs="仿宋"/>
          <w:sz w:val="21"/>
          <w:szCs w:val="21"/>
        </w:rPr>
        <w:t>担由此发生的一切损失和费用，并接受相应的处理。</w:t>
      </w:r>
    </w:p>
    <w:p>
      <w:pPr>
        <w:spacing w:line="382" w:lineRule="auto"/>
        <w:ind w:left="15" w:right="70" w:firstLine="475"/>
        <w:rPr>
          <w:rFonts w:hint="eastAsia" w:ascii="宋体" w:hAnsi="宋体" w:eastAsia="宋体" w:cs="仿宋"/>
          <w:sz w:val="21"/>
          <w:szCs w:val="21"/>
        </w:rPr>
      </w:pPr>
      <w:r>
        <w:rPr>
          <w:rFonts w:hint="eastAsia" w:ascii="宋体" w:hAnsi="宋体" w:eastAsia="宋体" w:cs="仿宋"/>
          <w:spacing w:val="-4"/>
          <w:sz w:val="21"/>
          <w:szCs w:val="21"/>
        </w:rPr>
        <w:t>2、严格按照采</w:t>
      </w:r>
      <w:r>
        <w:rPr>
          <w:rFonts w:hint="eastAsia" w:ascii="宋体" w:hAnsi="宋体" w:eastAsia="宋体" w:cs="仿宋"/>
          <w:spacing w:val="-3"/>
          <w:sz w:val="21"/>
          <w:szCs w:val="21"/>
        </w:rPr>
        <w:t>购</w:t>
      </w:r>
      <w:r>
        <w:rPr>
          <w:rFonts w:hint="eastAsia" w:ascii="宋体" w:hAnsi="宋体" w:eastAsia="宋体" w:cs="仿宋"/>
          <w:spacing w:val="-2"/>
          <w:sz w:val="21"/>
          <w:szCs w:val="21"/>
        </w:rPr>
        <w:t>合同开展履约验收。甲方成立验收小组，按照采购合同的约定对供应商</w:t>
      </w:r>
      <w:r>
        <w:rPr>
          <w:rFonts w:hint="eastAsia" w:ascii="宋体" w:hAnsi="宋体" w:eastAsia="宋体" w:cs="仿宋"/>
          <w:sz w:val="21"/>
          <w:szCs w:val="21"/>
        </w:rPr>
        <w:t xml:space="preserve"> </w:t>
      </w:r>
      <w:r>
        <w:rPr>
          <w:rFonts w:hint="eastAsia" w:ascii="宋体" w:hAnsi="宋体" w:eastAsia="宋体" w:cs="仿宋"/>
          <w:spacing w:val="1"/>
          <w:sz w:val="21"/>
          <w:szCs w:val="21"/>
        </w:rPr>
        <w:t>履约情况进行验收，验收时，按照</w:t>
      </w:r>
      <w:r>
        <w:rPr>
          <w:rFonts w:hint="eastAsia" w:ascii="宋体" w:hAnsi="宋体" w:eastAsia="宋体" w:cs="仿宋"/>
          <w:sz w:val="21"/>
          <w:szCs w:val="21"/>
        </w:rPr>
        <w:t xml:space="preserve">采购合同的约定对每一项技术、服务、安全标准的履约情 </w:t>
      </w:r>
      <w:r>
        <w:rPr>
          <w:rFonts w:hint="eastAsia" w:ascii="宋体" w:hAnsi="宋体" w:eastAsia="宋体" w:cs="仿宋"/>
          <w:spacing w:val="1"/>
          <w:sz w:val="21"/>
          <w:szCs w:val="21"/>
        </w:rPr>
        <w:t>况进行确认，出具验收报告并经验</w:t>
      </w:r>
      <w:r>
        <w:rPr>
          <w:rFonts w:hint="eastAsia" w:ascii="宋体" w:hAnsi="宋体" w:eastAsia="宋体" w:cs="仿宋"/>
          <w:sz w:val="21"/>
          <w:szCs w:val="21"/>
        </w:rPr>
        <w:t xml:space="preserve">收小组全体成员签字。甲方根据验收报告形成验收意见并 </w:t>
      </w:r>
      <w:r>
        <w:rPr>
          <w:rFonts w:hint="eastAsia" w:ascii="宋体" w:hAnsi="宋体" w:eastAsia="宋体" w:cs="仿宋"/>
          <w:spacing w:val="1"/>
          <w:sz w:val="21"/>
          <w:szCs w:val="21"/>
        </w:rPr>
        <w:t>经甲方与乙方签字盖章生效。验收</w:t>
      </w:r>
      <w:r>
        <w:rPr>
          <w:rFonts w:hint="eastAsia" w:ascii="宋体" w:hAnsi="宋体" w:eastAsia="宋体" w:cs="仿宋"/>
          <w:sz w:val="21"/>
          <w:szCs w:val="21"/>
        </w:rPr>
        <w:t xml:space="preserve">结果与采购合同约定的资金支付条件挂钩。履约验收的各 </w:t>
      </w:r>
      <w:r>
        <w:rPr>
          <w:rFonts w:hint="eastAsia" w:ascii="宋体" w:hAnsi="宋体" w:eastAsia="宋体" w:cs="仿宋"/>
          <w:spacing w:val="-2"/>
          <w:sz w:val="21"/>
          <w:szCs w:val="21"/>
        </w:rPr>
        <w:t>项资料应当存</w:t>
      </w:r>
      <w:r>
        <w:rPr>
          <w:rFonts w:hint="eastAsia" w:ascii="宋体" w:hAnsi="宋体" w:eastAsia="宋体" w:cs="仿宋"/>
          <w:spacing w:val="-1"/>
          <w:sz w:val="21"/>
          <w:szCs w:val="21"/>
        </w:rPr>
        <w:t>档备查。</w:t>
      </w:r>
    </w:p>
    <w:p>
      <w:pPr>
        <w:spacing w:before="2" w:line="381" w:lineRule="auto"/>
        <w:ind w:left="15" w:right="70" w:firstLine="478"/>
        <w:rPr>
          <w:rFonts w:hint="eastAsia" w:ascii="宋体" w:hAnsi="宋体" w:eastAsia="宋体" w:cs="仿宋"/>
          <w:sz w:val="21"/>
          <w:szCs w:val="21"/>
        </w:rPr>
      </w:pPr>
      <w:r>
        <w:rPr>
          <w:rFonts w:hint="eastAsia" w:ascii="宋体" w:hAnsi="宋体" w:eastAsia="宋体" w:cs="仿宋"/>
          <w:spacing w:val="-4"/>
          <w:sz w:val="21"/>
          <w:szCs w:val="21"/>
        </w:rPr>
        <w:t>3、验收合格的项</w:t>
      </w:r>
      <w:r>
        <w:rPr>
          <w:rFonts w:hint="eastAsia" w:ascii="宋体" w:hAnsi="宋体" w:eastAsia="宋体" w:cs="仿宋"/>
          <w:spacing w:val="-3"/>
          <w:sz w:val="21"/>
          <w:szCs w:val="21"/>
        </w:rPr>
        <w:t>目</w:t>
      </w:r>
      <w:r>
        <w:rPr>
          <w:rFonts w:hint="eastAsia" w:ascii="宋体" w:hAnsi="宋体" w:eastAsia="宋体" w:cs="仿宋"/>
          <w:spacing w:val="-2"/>
          <w:sz w:val="21"/>
          <w:szCs w:val="21"/>
        </w:rPr>
        <w:t>，甲方将根据采购合同的约定及时向供应商支付采购资金。验收不合</w:t>
      </w:r>
      <w:r>
        <w:rPr>
          <w:rFonts w:hint="eastAsia" w:ascii="宋体" w:hAnsi="宋体" w:eastAsia="宋体" w:cs="仿宋"/>
          <w:sz w:val="21"/>
          <w:szCs w:val="21"/>
        </w:rPr>
        <w:t xml:space="preserve"> </w:t>
      </w:r>
      <w:r>
        <w:rPr>
          <w:rFonts w:hint="eastAsia" w:ascii="宋体" w:hAnsi="宋体" w:eastAsia="宋体" w:cs="仿宋"/>
          <w:spacing w:val="1"/>
          <w:sz w:val="21"/>
          <w:szCs w:val="21"/>
        </w:rPr>
        <w:t>格的项目，甲方将依法及时处理。采</w:t>
      </w:r>
      <w:r>
        <w:rPr>
          <w:rFonts w:hint="eastAsia" w:ascii="宋体" w:hAnsi="宋体" w:eastAsia="宋体" w:cs="仿宋"/>
          <w:sz w:val="21"/>
          <w:szCs w:val="21"/>
        </w:rPr>
        <w:t xml:space="preserve">购合同的履行、违约责任和解决争议的方式等适用《中 </w:t>
      </w:r>
      <w:r>
        <w:rPr>
          <w:rFonts w:hint="eastAsia" w:ascii="宋体" w:hAnsi="宋体" w:eastAsia="宋体" w:cs="仿宋"/>
          <w:spacing w:val="-10"/>
          <w:sz w:val="21"/>
          <w:szCs w:val="21"/>
        </w:rPr>
        <w:t>华人民</w:t>
      </w:r>
      <w:r>
        <w:rPr>
          <w:rFonts w:hint="eastAsia" w:ascii="宋体" w:hAnsi="宋体" w:eastAsia="宋体" w:cs="仿宋"/>
          <w:spacing w:val="-6"/>
          <w:sz w:val="21"/>
          <w:szCs w:val="21"/>
        </w:rPr>
        <w:t>共</w:t>
      </w:r>
      <w:r>
        <w:rPr>
          <w:rFonts w:hint="eastAsia" w:ascii="宋体" w:hAnsi="宋体" w:eastAsia="宋体" w:cs="仿宋"/>
          <w:spacing w:val="-5"/>
          <w:sz w:val="21"/>
          <w:szCs w:val="21"/>
        </w:rPr>
        <w:t>和国民法典》，并按照《合同书》约定执行。</w:t>
      </w:r>
    </w:p>
    <w:p>
      <w:pPr>
        <w:spacing w:line="382" w:lineRule="auto"/>
        <w:ind w:left="15" w:right="70" w:firstLine="471"/>
        <w:rPr>
          <w:rFonts w:hint="eastAsia" w:ascii="宋体" w:hAnsi="宋体" w:eastAsia="宋体" w:cs="仿宋"/>
          <w:sz w:val="21"/>
          <w:szCs w:val="21"/>
        </w:rPr>
      </w:pPr>
      <w:r>
        <w:rPr>
          <w:rFonts w:hint="eastAsia" w:ascii="宋体" w:hAnsi="宋体" w:eastAsia="宋体" w:cs="仿宋"/>
          <w:spacing w:val="-4"/>
          <w:sz w:val="21"/>
          <w:szCs w:val="21"/>
        </w:rPr>
        <w:t>4、验收产生</w:t>
      </w:r>
      <w:r>
        <w:rPr>
          <w:rFonts w:hint="eastAsia" w:ascii="宋体" w:hAnsi="宋体" w:eastAsia="宋体" w:cs="仿宋"/>
          <w:spacing w:val="-2"/>
          <w:sz w:val="21"/>
          <w:szCs w:val="21"/>
        </w:rPr>
        <w:t>的费用首次验收费用由甲方承担，如首次验收不合格，后续验收费用由乙方</w:t>
      </w:r>
      <w:r>
        <w:rPr>
          <w:rFonts w:hint="eastAsia" w:ascii="宋体" w:hAnsi="宋体" w:eastAsia="宋体" w:cs="仿宋"/>
          <w:sz w:val="21"/>
          <w:szCs w:val="21"/>
        </w:rPr>
        <w:t xml:space="preserve"> </w:t>
      </w:r>
      <w:r>
        <w:rPr>
          <w:rFonts w:hint="eastAsia" w:ascii="宋体" w:hAnsi="宋体" w:eastAsia="宋体" w:cs="仿宋"/>
          <w:spacing w:val="-6"/>
          <w:sz w:val="21"/>
          <w:szCs w:val="21"/>
        </w:rPr>
        <w:t>支</w:t>
      </w:r>
      <w:r>
        <w:rPr>
          <w:rFonts w:hint="eastAsia" w:ascii="宋体" w:hAnsi="宋体" w:eastAsia="宋体" w:cs="仿宋"/>
          <w:spacing w:val="-5"/>
          <w:sz w:val="21"/>
          <w:szCs w:val="21"/>
        </w:rPr>
        <w:t>付。</w:t>
      </w:r>
    </w:p>
    <w:p>
      <w:pPr>
        <w:spacing w:before="1" w:line="241" w:lineRule="auto"/>
        <w:ind w:left="493"/>
        <w:rPr>
          <w:rFonts w:hint="eastAsia" w:ascii="宋体" w:hAnsi="宋体" w:eastAsia="宋体" w:cs="仿宋"/>
          <w:sz w:val="21"/>
          <w:szCs w:val="21"/>
        </w:rPr>
      </w:pPr>
      <w:r>
        <w:rPr>
          <w:rFonts w:hint="eastAsia" w:ascii="宋体" w:hAnsi="宋体" w:eastAsia="宋体" w:cs="仿宋"/>
          <w:spacing w:val="-2"/>
          <w:sz w:val="21"/>
          <w:szCs w:val="21"/>
        </w:rPr>
        <w:t>5、</w:t>
      </w:r>
      <w:r>
        <w:rPr>
          <w:rFonts w:hint="eastAsia" w:ascii="宋体" w:hAnsi="宋体" w:eastAsia="宋体" w:cs="仿宋"/>
          <w:spacing w:val="-1"/>
          <w:sz w:val="21"/>
          <w:szCs w:val="21"/>
        </w:rPr>
        <w:t>验收内容及资料要求：</w:t>
      </w:r>
    </w:p>
    <w:p>
      <w:pPr>
        <w:spacing w:before="183" w:line="221" w:lineRule="auto"/>
        <w:ind w:left="496"/>
        <w:rPr>
          <w:rFonts w:hint="eastAsia" w:ascii="宋体" w:hAnsi="宋体" w:eastAsia="宋体" w:cs="仿宋"/>
          <w:sz w:val="21"/>
          <w:szCs w:val="21"/>
        </w:rPr>
      </w:pPr>
      <w:r>
        <w:rPr>
          <w:rFonts w:hint="eastAsia" w:ascii="宋体" w:hAnsi="宋体" w:eastAsia="宋体" w:cs="仿宋"/>
          <w:spacing w:val="-6"/>
          <w:sz w:val="21"/>
          <w:szCs w:val="21"/>
        </w:rPr>
        <w:t>根根据采购文件确定的</w:t>
      </w:r>
      <w:r>
        <w:rPr>
          <w:rFonts w:hint="eastAsia" w:ascii="宋体" w:hAnsi="宋体" w:eastAsia="宋体" w:cs="仿宋"/>
          <w:spacing w:val="-5"/>
          <w:sz w:val="21"/>
          <w:szCs w:val="21"/>
        </w:rPr>
        <w:t>技</w:t>
      </w:r>
      <w:r>
        <w:rPr>
          <w:rFonts w:hint="eastAsia" w:ascii="宋体" w:hAnsi="宋体" w:eastAsia="宋体" w:cs="仿宋"/>
          <w:spacing w:val="-3"/>
          <w:sz w:val="21"/>
          <w:szCs w:val="21"/>
        </w:rPr>
        <w:t>术指标或者服务要求确定验收指标和标准。未进行相应约定的，</w:t>
      </w:r>
    </w:p>
    <w:p>
      <w:pPr>
        <w:spacing w:before="210" w:line="220" w:lineRule="auto"/>
        <w:ind w:left="15"/>
        <w:rPr>
          <w:rFonts w:hint="eastAsia" w:ascii="宋体" w:hAnsi="宋体" w:eastAsia="宋体" w:cs="仿宋"/>
          <w:sz w:val="21"/>
          <w:szCs w:val="21"/>
        </w:rPr>
      </w:pPr>
      <w:r>
        <w:rPr>
          <w:rFonts w:hint="eastAsia" w:ascii="宋体" w:hAnsi="宋体" w:eastAsia="宋体" w:cs="仿宋"/>
          <w:spacing w:val="-1"/>
          <w:sz w:val="21"/>
          <w:szCs w:val="21"/>
        </w:rPr>
        <w:t>应当符合国家强制性规定、政策要求</w:t>
      </w:r>
      <w:r>
        <w:rPr>
          <w:rFonts w:hint="eastAsia" w:ascii="宋体" w:hAnsi="宋体" w:eastAsia="宋体" w:cs="仿宋"/>
          <w:sz w:val="21"/>
          <w:szCs w:val="21"/>
        </w:rPr>
        <w:t>、安全标准、行业或企业有关标准等。</w:t>
      </w:r>
    </w:p>
    <w:p>
      <w:pPr>
        <w:spacing w:before="117" w:line="222" w:lineRule="auto"/>
        <w:ind w:left="493"/>
        <w:rPr>
          <w:rFonts w:hint="eastAsia" w:ascii="宋体" w:hAnsi="宋体" w:eastAsia="宋体" w:cs="仿宋"/>
          <w:sz w:val="21"/>
          <w:szCs w:val="21"/>
        </w:rPr>
      </w:pPr>
      <w:r>
        <w:rPr>
          <w:rFonts w:hint="eastAsia" w:ascii="宋体" w:hAnsi="宋体" w:eastAsia="宋体" w:cs="仿宋"/>
          <w:spacing w:val="-11"/>
          <w:sz w:val="21"/>
          <w:szCs w:val="21"/>
        </w:rPr>
        <w:t>5</w:t>
      </w:r>
      <w:r>
        <w:rPr>
          <w:rFonts w:hint="eastAsia" w:ascii="宋体" w:hAnsi="宋体" w:eastAsia="宋体" w:cs="仿宋"/>
          <w:spacing w:val="-9"/>
          <w:sz w:val="21"/>
          <w:szCs w:val="21"/>
        </w:rPr>
        <w:t>.1 验收内容</w:t>
      </w:r>
    </w:p>
    <w:p>
      <w:pPr>
        <w:spacing w:line="145" w:lineRule="exact"/>
        <w:rPr>
          <w:rFonts w:hint="eastAsia" w:ascii="宋体" w:hAnsi="宋体" w:eastAsia="宋体"/>
          <w:sz w:val="21"/>
          <w:szCs w:val="21"/>
        </w:rPr>
      </w:pPr>
    </w:p>
    <w:tbl>
      <w:tblPr>
        <w:tblStyle w:val="176"/>
        <w:tblW w:w="8522" w:type="dxa"/>
        <w:tblInd w:w="5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6"/>
        <w:gridCol w:w="1914"/>
        <w:gridCol w:w="59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01" w:hRule="atLeast"/>
        </w:trPr>
        <w:tc>
          <w:tcPr>
            <w:tcW w:w="676" w:type="dxa"/>
            <w:vAlign w:val="top"/>
          </w:tcPr>
          <w:p>
            <w:pPr>
              <w:spacing w:line="240" w:lineRule="auto"/>
              <w:ind w:left="0" w:right="0" w:firstLine="0" w:firstLineChars="0"/>
              <w:rPr>
                <w:rFonts w:hint="eastAsia" w:ascii="宋体" w:hAnsi="宋体" w:eastAsia="宋体" w:cs="仿宋"/>
                <w:sz w:val="21"/>
                <w:szCs w:val="21"/>
              </w:rPr>
            </w:pPr>
            <w:r>
              <w:rPr>
                <w:rFonts w:hint="eastAsia" w:ascii="宋体" w:hAnsi="宋体" w:eastAsia="宋体" w:cs="仿宋"/>
                <w:position w:val="19"/>
                <w:sz w:val="21"/>
                <w:szCs w:val="21"/>
              </w:rPr>
              <w:t>序</w:t>
            </w:r>
          </w:p>
          <w:p>
            <w:pPr>
              <w:spacing w:line="240" w:lineRule="auto"/>
              <w:ind w:left="0" w:right="0" w:firstLine="0" w:firstLineChars="0"/>
              <w:rPr>
                <w:rFonts w:hint="eastAsia" w:ascii="宋体" w:hAnsi="宋体" w:eastAsia="宋体" w:cs="仿宋"/>
                <w:sz w:val="21"/>
                <w:szCs w:val="21"/>
              </w:rPr>
            </w:pPr>
            <w:r>
              <w:rPr>
                <w:rFonts w:hint="eastAsia" w:ascii="宋体" w:hAnsi="宋体" w:eastAsia="宋体" w:cs="仿宋"/>
                <w:sz w:val="21"/>
                <w:szCs w:val="21"/>
              </w:rPr>
              <w:t>号</w:t>
            </w:r>
          </w:p>
        </w:tc>
        <w:tc>
          <w:tcPr>
            <w:tcW w:w="1914" w:type="dxa"/>
            <w:vAlign w:val="top"/>
          </w:tcPr>
          <w:p>
            <w:pPr>
              <w:spacing w:line="240" w:lineRule="auto"/>
              <w:ind w:left="0" w:right="0" w:firstLine="0" w:firstLineChars="0"/>
              <w:rPr>
                <w:rFonts w:hint="eastAsia" w:ascii="宋体" w:hAnsi="宋体" w:eastAsia="宋体"/>
                <w:sz w:val="21"/>
                <w:szCs w:val="21"/>
              </w:rPr>
            </w:pPr>
          </w:p>
          <w:p>
            <w:pPr>
              <w:spacing w:line="240" w:lineRule="auto"/>
              <w:ind w:left="0" w:right="0" w:firstLine="0" w:firstLineChars="0"/>
              <w:rPr>
                <w:rFonts w:hint="eastAsia" w:ascii="宋体" w:hAnsi="宋体" w:eastAsia="宋体" w:cs="仿宋"/>
                <w:sz w:val="21"/>
                <w:szCs w:val="21"/>
              </w:rPr>
            </w:pPr>
            <w:r>
              <w:rPr>
                <w:rFonts w:hint="eastAsia" w:ascii="宋体" w:hAnsi="宋体" w:eastAsia="宋体" w:cs="仿宋"/>
                <w:spacing w:val="-6"/>
                <w:sz w:val="21"/>
                <w:szCs w:val="21"/>
              </w:rPr>
              <w:t>验</w:t>
            </w:r>
            <w:r>
              <w:rPr>
                <w:rFonts w:hint="eastAsia" w:ascii="宋体" w:hAnsi="宋体" w:eastAsia="宋体" w:cs="仿宋"/>
                <w:spacing w:val="-4"/>
                <w:sz w:val="21"/>
                <w:szCs w:val="21"/>
              </w:rPr>
              <w:t>收</w:t>
            </w:r>
            <w:r>
              <w:rPr>
                <w:rFonts w:hint="eastAsia" w:ascii="宋体" w:hAnsi="宋体" w:eastAsia="宋体" w:cs="仿宋"/>
                <w:spacing w:val="-3"/>
                <w:sz w:val="21"/>
                <w:szCs w:val="21"/>
              </w:rPr>
              <w:t>内容</w:t>
            </w:r>
          </w:p>
        </w:tc>
        <w:tc>
          <w:tcPr>
            <w:tcW w:w="5932" w:type="dxa"/>
            <w:vAlign w:val="top"/>
          </w:tcPr>
          <w:p>
            <w:pPr>
              <w:spacing w:line="240" w:lineRule="auto"/>
              <w:ind w:left="0" w:right="0" w:firstLine="0" w:firstLineChars="0"/>
              <w:rPr>
                <w:rFonts w:hint="eastAsia" w:ascii="宋体" w:hAnsi="宋体" w:eastAsia="宋体"/>
                <w:sz w:val="21"/>
                <w:szCs w:val="21"/>
              </w:rPr>
            </w:pPr>
          </w:p>
          <w:p>
            <w:pPr>
              <w:spacing w:line="240" w:lineRule="auto"/>
              <w:ind w:left="0" w:right="0" w:firstLine="0" w:firstLineChars="0"/>
              <w:rPr>
                <w:rFonts w:hint="eastAsia" w:ascii="宋体" w:hAnsi="宋体" w:eastAsia="宋体" w:cs="仿宋"/>
                <w:sz w:val="21"/>
                <w:szCs w:val="21"/>
              </w:rPr>
            </w:pPr>
            <w:r>
              <w:rPr>
                <w:rFonts w:hint="eastAsia" w:ascii="宋体" w:hAnsi="宋体" w:eastAsia="宋体" w:cs="仿宋"/>
                <w:spacing w:val="-6"/>
                <w:sz w:val="21"/>
                <w:szCs w:val="21"/>
              </w:rPr>
              <w:t>验</w:t>
            </w:r>
            <w:r>
              <w:rPr>
                <w:rFonts w:hint="eastAsia" w:ascii="宋体" w:hAnsi="宋体" w:eastAsia="宋体" w:cs="仿宋"/>
                <w:spacing w:val="-4"/>
                <w:sz w:val="21"/>
                <w:szCs w:val="21"/>
              </w:rPr>
              <w:t>收</w:t>
            </w:r>
            <w:r>
              <w:rPr>
                <w:rFonts w:hint="eastAsia" w:ascii="宋体" w:hAnsi="宋体" w:eastAsia="宋体" w:cs="仿宋"/>
                <w:spacing w:val="-3"/>
                <w:sz w:val="21"/>
                <w:szCs w:val="21"/>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76" w:type="dxa"/>
            <w:vAlign w:val="top"/>
          </w:tcPr>
          <w:p>
            <w:pPr>
              <w:spacing w:line="240" w:lineRule="auto"/>
              <w:ind w:left="0" w:right="0" w:firstLine="0" w:firstLineChars="0"/>
              <w:jc w:val="center"/>
              <w:rPr>
                <w:rFonts w:hint="eastAsia" w:ascii="宋体" w:hAnsi="宋体" w:eastAsia="宋体" w:cs="仿宋"/>
                <w:sz w:val="21"/>
                <w:szCs w:val="21"/>
              </w:rPr>
            </w:pPr>
            <w:r>
              <w:rPr>
                <w:rFonts w:hint="eastAsia" w:ascii="宋体" w:hAnsi="宋体" w:eastAsia="宋体" w:cs="仿宋"/>
                <w:sz w:val="21"/>
                <w:szCs w:val="21"/>
              </w:rPr>
              <w:t>1</w:t>
            </w:r>
          </w:p>
        </w:tc>
        <w:tc>
          <w:tcPr>
            <w:tcW w:w="1914" w:type="dxa"/>
            <w:vAlign w:val="top"/>
          </w:tcPr>
          <w:p>
            <w:pPr>
              <w:spacing w:line="240" w:lineRule="auto"/>
              <w:ind w:left="0" w:right="0" w:firstLine="0" w:firstLineChars="0"/>
              <w:jc w:val="center"/>
              <w:rPr>
                <w:rFonts w:hint="eastAsia" w:ascii="宋体" w:hAnsi="宋体" w:eastAsia="宋体" w:cs="仿宋"/>
                <w:sz w:val="21"/>
                <w:szCs w:val="21"/>
              </w:rPr>
            </w:pPr>
            <w:r>
              <w:rPr>
                <w:rFonts w:hint="eastAsia" w:ascii="宋体" w:hAnsi="宋体" w:eastAsia="宋体" w:cs="仿宋"/>
                <w:spacing w:val="-6"/>
                <w:sz w:val="21"/>
                <w:szCs w:val="21"/>
              </w:rPr>
              <w:t>交</w:t>
            </w:r>
            <w:r>
              <w:rPr>
                <w:rFonts w:hint="eastAsia" w:ascii="宋体" w:hAnsi="宋体" w:eastAsia="宋体" w:cs="仿宋"/>
                <w:spacing w:val="-4"/>
                <w:sz w:val="21"/>
                <w:szCs w:val="21"/>
              </w:rPr>
              <w:t>货</w:t>
            </w:r>
            <w:r>
              <w:rPr>
                <w:rFonts w:hint="eastAsia" w:ascii="宋体" w:hAnsi="宋体" w:eastAsia="宋体" w:cs="仿宋"/>
                <w:spacing w:val="-3"/>
                <w:sz w:val="21"/>
                <w:szCs w:val="21"/>
              </w:rPr>
              <w:t>产品数量</w:t>
            </w:r>
          </w:p>
        </w:tc>
        <w:tc>
          <w:tcPr>
            <w:tcW w:w="5932" w:type="dxa"/>
            <w:vAlign w:val="top"/>
          </w:tcPr>
          <w:p>
            <w:pPr>
              <w:spacing w:line="240" w:lineRule="auto"/>
              <w:ind w:left="0" w:right="0" w:firstLine="0" w:firstLineChars="0"/>
              <w:jc w:val="center"/>
              <w:rPr>
                <w:rFonts w:hint="eastAsia" w:ascii="宋体" w:hAnsi="宋体" w:eastAsia="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676" w:type="dxa"/>
            <w:vAlign w:val="top"/>
          </w:tcPr>
          <w:p>
            <w:pPr>
              <w:spacing w:line="240" w:lineRule="auto"/>
              <w:ind w:left="0" w:right="0" w:firstLine="0" w:firstLineChars="0"/>
              <w:jc w:val="center"/>
              <w:rPr>
                <w:rFonts w:hint="eastAsia" w:ascii="宋体" w:hAnsi="宋体" w:eastAsia="宋体"/>
                <w:sz w:val="21"/>
                <w:szCs w:val="21"/>
              </w:rPr>
            </w:pPr>
          </w:p>
          <w:p>
            <w:pPr>
              <w:spacing w:line="240" w:lineRule="auto"/>
              <w:ind w:left="0" w:right="0" w:firstLine="0" w:firstLineChars="0"/>
              <w:jc w:val="center"/>
              <w:rPr>
                <w:rFonts w:hint="eastAsia" w:ascii="宋体" w:hAnsi="宋体" w:eastAsia="宋体" w:cs="仿宋"/>
                <w:sz w:val="21"/>
                <w:szCs w:val="21"/>
              </w:rPr>
            </w:pPr>
            <w:r>
              <w:rPr>
                <w:rFonts w:hint="eastAsia" w:ascii="宋体" w:hAnsi="宋体" w:eastAsia="宋体" w:cs="仿宋"/>
                <w:sz w:val="21"/>
                <w:szCs w:val="21"/>
              </w:rPr>
              <w:t>2</w:t>
            </w:r>
          </w:p>
        </w:tc>
        <w:tc>
          <w:tcPr>
            <w:tcW w:w="1914" w:type="dxa"/>
            <w:vAlign w:val="top"/>
          </w:tcPr>
          <w:p>
            <w:pPr>
              <w:spacing w:line="240" w:lineRule="auto"/>
              <w:ind w:left="0" w:right="0" w:firstLine="0" w:firstLineChars="0"/>
              <w:jc w:val="center"/>
              <w:rPr>
                <w:rFonts w:hint="eastAsia" w:ascii="宋体" w:hAnsi="宋体" w:eastAsia="宋体" w:cs="仿宋"/>
                <w:sz w:val="21"/>
                <w:szCs w:val="21"/>
              </w:rPr>
            </w:pPr>
            <w:r>
              <w:rPr>
                <w:rFonts w:hint="eastAsia" w:ascii="宋体" w:hAnsi="宋体" w:eastAsia="宋体" w:cs="仿宋"/>
                <w:spacing w:val="-6"/>
                <w:position w:val="19"/>
                <w:sz w:val="21"/>
                <w:szCs w:val="21"/>
              </w:rPr>
              <w:t>交</w:t>
            </w:r>
            <w:r>
              <w:rPr>
                <w:rFonts w:hint="eastAsia" w:ascii="宋体" w:hAnsi="宋体" w:eastAsia="宋体" w:cs="仿宋"/>
                <w:spacing w:val="-4"/>
                <w:position w:val="19"/>
                <w:sz w:val="21"/>
                <w:szCs w:val="21"/>
              </w:rPr>
              <w:t>货</w:t>
            </w:r>
            <w:r>
              <w:rPr>
                <w:rFonts w:hint="eastAsia" w:ascii="宋体" w:hAnsi="宋体" w:eastAsia="宋体" w:cs="仿宋"/>
                <w:spacing w:val="-3"/>
                <w:position w:val="19"/>
                <w:sz w:val="21"/>
                <w:szCs w:val="21"/>
              </w:rPr>
              <w:t>产品的质</w:t>
            </w:r>
          </w:p>
          <w:p>
            <w:pPr>
              <w:spacing w:line="240" w:lineRule="auto"/>
              <w:ind w:left="0" w:right="0" w:firstLine="0" w:firstLineChars="0"/>
              <w:jc w:val="center"/>
              <w:rPr>
                <w:rFonts w:hint="eastAsia" w:ascii="宋体" w:hAnsi="宋体" w:eastAsia="宋体" w:cs="仿宋"/>
                <w:sz w:val="21"/>
                <w:szCs w:val="21"/>
              </w:rPr>
            </w:pPr>
            <w:r>
              <w:rPr>
                <w:rFonts w:hint="eastAsia" w:ascii="宋体" w:hAnsi="宋体" w:eastAsia="宋体" w:cs="仿宋"/>
                <w:spacing w:val="-8"/>
                <w:sz w:val="21"/>
                <w:szCs w:val="21"/>
              </w:rPr>
              <w:t>量</w:t>
            </w:r>
            <w:r>
              <w:rPr>
                <w:rFonts w:hint="eastAsia" w:ascii="宋体" w:hAnsi="宋体" w:eastAsia="宋体" w:cs="仿宋"/>
                <w:spacing w:val="-6"/>
                <w:sz w:val="21"/>
                <w:szCs w:val="21"/>
              </w:rPr>
              <w:t>文件</w:t>
            </w:r>
          </w:p>
        </w:tc>
        <w:tc>
          <w:tcPr>
            <w:tcW w:w="5932" w:type="dxa"/>
            <w:vAlign w:val="top"/>
          </w:tcPr>
          <w:p>
            <w:pPr>
              <w:spacing w:line="240" w:lineRule="auto"/>
              <w:ind w:left="0" w:right="0" w:firstLine="0" w:firstLineChars="0"/>
              <w:jc w:val="center"/>
              <w:rPr>
                <w:rFonts w:hint="eastAsia" w:ascii="宋体" w:hAnsi="宋体" w:eastAsia="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676" w:type="dxa"/>
            <w:vAlign w:val="top"/>
          </w:tcPr>
          <w:p>
            <w:pPr>
              <w:spacing w:line="240" w:lineRule="auto"/>
              <w:ind w:left="0" w:leftChars="0" w:right="0" w:rightChars="0" w:firstLine="0" w:firstLineChars="0"/>
              <w:jc w:val="center"/>
              <w:rPr>
                <w:rFonts w:hint="eastAsia" w:ascii="宋体" w:hAnsi="宋体" w:eastAsia="宋体" w:cs="仿宋"/>
                <w:sz w:val="21"/>
                <w:szCs w:val="21"/>
              </w:rPr>
            </w:pPr>
            <w:r>
              <w:rPr>
                <w:rFonts w:hint="eastAsia" w:ascii="宋体" w:hAnsi="宋体" w:eastAsia="宋体" w:cs="仿宋"/>
                <w:sz w:val="21"/>
                <w:szCs w:val="21"/>
              </w:rPr>
              <w:t>4</w:t>
            </w:r>
          </w:p>
        </w:tc>
        <w:tc>
          <w:tcPr>
            <w:tcW w:w="1914" w:type="dxa"/>
            <w:vAlign w:val="top"/>
          </w:tcPr>
          <w:p>
            <w:pPr>
              <w:spacing w:line="240" w:lineRule="auto"/>
              <w:ind w:left="0" w:leftChars="0" w:right="0" w:rightChars="0" w:firstLine="0" w:firstLineChars="0"/>
              <w:jc w:val="center"/>
              <w:rPr>
                <w:rFonts w:hint="eastAsia" w:ascii="宋体" w:hAnsi="宋体" w:eastAsia="宋体" w:cs="仿宋"/>
                <w:spacing w:val="-8"/>
                <w:sz w:val="21"/>
                <w:szCs w:val="21"/>
              </w:rPr>
            </w:pPr>
            <w:r>
              <w:rPr>
                <w:rFonts w:hint="eastAsia" w:ascii="宋体" w:hAnsi="宋体" w:eastAsia="宋体" w:cs="仿宋"/>
                <w:spacing w:val="-6"/>
                <w:sz w:val="21"/>
                <w:szCs w:val="21"/>
              </w:rPr>
              <w:t>交</w:t>
            </w:r>
            <w:r>
              <w:rPr>
                <w:rFonts w:hint="eastAsia" w:ascii="宋体" w:hAnsi="宋体" w:eastAsia="宋体" w:cs="仿宋"/>
                <w:spacing w:val="-4"/>
                <w:sz w:val="21"/>
                <w:szCs w:val="21"/>
              </w:rPr>
              <w:t>货产品技术、</w:t>
            </w:r>
            <w:r>
              <w:rPr>
                <w:rFonts w:hint="eastAsia" w:ascii="宋体" w:hAnsi="宋体" w:eastAsia="宋体" w:cs="仿宋"/>
                <w:spacing w:val="-3"/>
                <w:sz w:val="21"/>
                <w:szCs w:val="21"/>
              </w:rPr>
              <w:t>性</w:t>
            </w:r>
            <w:r>
              <w:rPr>
                <w:rFonts w:hint="eastAsia" w:ascii="宋体" w:hAnsi="宋体" w:eastAsia="宋体" w:cs="仿宋"/>
                <w:spacing w:val="-2"/>
                <w:sz w:val="21"/>
                <w:szCs w:val="21"/>
              </w:rPr>
              <w:t>能指标</w:t>
            </w:r>
          </w:p>
        </w:tc>
        <w:tc>
          <w:tcPr>
            <w:tcW w:w="5932" w:type="dxa"/>
            <w:vAlign w:val="top"/>
          </w:tcPr>
          <w:p>
            <w:pPr>
              <w:spacing w:line="240" w:lineRule="auto"/>
              <w:ind w:left="0" w:leftChars="0" w:right="0" w:rightChars="0" w:firstLine="0" w:firstLineChars="0"/>
              <w:jc w:val="center"/>
              <w:rPr>
                <w:rFonts w:hint="eastAsia" w:ascii="宋体" w:hAnsi="宋体" w:eastAsia="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66" w:hRule="atLeast"/>
        </w:trPr>
        <w:tc>
          <w:tcPr>
            <w:tcW w:w="676" w:type="dxa"/>
            <w:vAlign w:val="top"/>
          </w:tcPr>
          <w:p>
            <w:pPr>
              <w:spacing w:line="240" w:lineRule="auto"/>
              <w:ind w:left="0" w:leftChars="0" w:right="0" w:rightChars="0" w:firstLine="0" w:firstLineChars="0"/>
              <w:jc w:val="center"/>
              <w:rPr>
                <w:rFonts w:hint="eastAsia" w:ascii="宋体" w:hAnsi="宋体" w:eastAsia="宋体" w:cs="仿宋"/>
                <w:sz w:val="21"/>
                <w:szCs w:val="21"/>
              </w:rPr>
            </w:pPr>
            <w:r>
              <w:rPr>
                <w:rFonts w:hint="eastAsia" w:ascii="宋体" w:hAnsi="宋体" w:eastAsia="宋体" w:cs="仿宋"/>
                <w:sz w:val="21"/>
                <w:szCs w:val="21"/>
              </w:rPr>
              <w:t>5</w:t>
            </w:r>
          </w:p>
        </w:tc>
        <w:tc>
          <w:tcPr>
            <w:tcW w:w="1914" w:type="dxa"/>
            <w:vAlign w:val="top"/>
          </w:tcPr>
          <w:p>
            <w:pPr>
              <w:spacing w:line="240" w:lineRule="auto"/>
              <w:ind w:left="0" w:right="0" w:firstLine="0" w:firstLineChars="0"/>
              <w:jc w:val="center"/>
              <w:rPr>
                <w:rFonts w:hint="eastAsia" w:ascii="宋体" w:hAnsi="宋体" w:eastAsia="宋体"/>
                <w:sz w:val="21"/>
                <w:szCs w:val="21"/>
              </w:rPr>
            </w:pPr>
          </w:p>
          <w:p>
            <w:pPr>
              <w:spacing w:line="240" w:lineRule="auto"/>
              <w:ind w:left="0" w:leftChars="0" w:right="0" w:rightChars="0" w:firstLine="0" w:firstLineChars="0"/>
              <w:jc w:val="center"/>
              <w:rPr>
                <w:rFonts w:hint="eastAsia" w:ascii="宋体" w:hAnsi="宋体" w:eastAsia="宋体" w:cs="仿宋"/>
                <w:spacing w:val="-6"/>
                <w:sz w:val="21"/>
                <w:szCs w:val="21"/>
              </w:rPr>
            </w:pPr>
            <w:r>
              <w:rPr>
                <w:rFonts w:hint="eastAsia" w:ascii="宋体" w:hAnsi="宋体" w:eastAsia="宋体" w:cs="仿宋"/>
                <w:spacing w:val="-9"/>
                <w:sz w:val="21"/>
                <w:szCs w:val="21"/>
              </w:rPr>
              <w:t>售</w:t>
            </w:r>
            <w:r>
              <w:rPr>
                <w:rFonts w:hint="eastAsia" w:ascii="宋体" w:hAnsi="宋体" w:eastAsia="宋体" w:cs="仿宋"/>
                <w:spacing w:val="-7"/>
                <w:sz w:val="21"/>
                <w:szCs w:val="21"/>
              </w:rPr>
              <w:t>后服务</w:t>
            </w:r>
            <w:r>
              <w:rPr>
                <w:rFonts w:hint="eastAsia" w:ascii="宋体" w:hAnsi="宋体" w:eastAsia="宋体" w:cs="仿宋"/>
                <w:sz w:val="21"/>
                <w:szCs w:val="21"/>
              </w:rPr>
              <w:t xml:space="preserve"> </w:t>
            </w:r>
            <w:r>
              <w:rPr>
                <w:rFonts w:hint="eastAsia" w:ascii="宋体" w:hAnsi="宋体" w:eastAsia="宋体" w:cs="仿宋"/>
                <w:spacing w:val="-8"/>
                <w:sz w:val="21"/>
                <w:szCs w:val="21"/>
              </w:rPr>
              <w:t>承诺</w:t>
            </w:r>
          </w:p>
        </w:tc>
        <w:tc>
          <w:tcPr>
            <w:tcW w:w="5932" w:type="dxa"/>
            <w:vAlign w:val="top"/>
          </w:tcPr>
          <w:p>
            <w:pPr>
              <w:spacing w:line="240" w:lineRule="auto"/>
              <w:ind w:left="0" w:leftChars="0" w:right="0" w:rightChars="0" w:firstLine="0" w:firstLineChars="0"/>
              <w:jc w:val="center"/>
              <w:rPr>
                <w:rFonts w:hint="eastAsia" w:ascii="宋体" w:hAnsi="宋体" w:eastAsia="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66" w:hRule="atLeast"/>
        </w:trPr>
        <w:tc>
          <w:tcPr>
            <w:tcW w:w="676" w:type="dxa"/>
            <w:vAlign w:val="top"/>
          </w:tcPr>
          <w:p>
            <w:pPr>
              <w:spacing w:line="240" w:lineRule="auto"/>
              <w:ind w:left="0" w:right="0" w:firstLine="0" w:firstLineChars="0"/>
              <w:jc w:val="center"/>
              <w:rPr>
                <w:rFonts w:hint="eastAsia" w:ascii="宋体" w:hAnsi="宋体" w:eastAsia="宋体"/>
                <w:sz w:val="21"/>
                <w:szCs w:val="21"/>
              </w:rPr>
            </w:pPr>
          </w:p>
          <w:p>
            <w:pPr>
              <w:spacing w:line="240" w:lineRule="auto"/>
              <w:ind w:left="0" w:leftChars="0" w:right="0" w:rightChars="0" w:firstLine="0" w:firstLineChars="0"/>
              <w:jc w:val="center"/>
              <w:rPr>
                <w:rFonts w:hint="eastAsia" w:ascii="宋体" w:hAnsi="宋体" w:eastAsia="宋体" w:cs="仿宋"/>
                <w:sz w:val="21"/>
                <w:szCs w:val="21"/>
              </w:rPr>
            </w:pPr>
            <w:r>
              <w:rPr>
                <w:rFonts w:hint="eastAsia" w:ascii="宋体" w:hAnsi="宋体" w:eastAsia="宋体" w:cs="仿宋"/>
                <w:sz w:val="21"/>
                <w:szCs w:val="21"/>
              </w:rPr>
              <w:t>6</w:t>
            </w:r>
          </w:p>
        </w:tc>
        <w:tc>
          <w:tcPr>
            <w:tcW w:w="1914" w:type="dxa"/>
            <w:vAlign w:val="top"/>
          </w:tcPr>
          <w:p>
            <w:pPr>
              <w:spacing w:line="240" w:lineRule="auto"/>
              <w:ind w:left="0" w:right="0" w:firstLine="0" w:firstLineChars="0"/>
              <w:jc w:val="center"/>
              <w:rPr>
                <w:rFonts w:hint="eastAsia" w:ascii="宋体" w:hAnsi="宋体" w:eastAsia="宋体"/>
                <w:sz w:val="21"/>
                <w:szCs w:val="21"/>
              </w:rPr>
            </w:pPr>
          </w:p>
          <w:p>
            <w:pPr>
              <w:spacing w:line="240" w:lineRule="auto"/>
              <w:ind w:left="0" w:leftChars="0" w:right="0" w:rightChars="0" w:firstLine="0" w:firstLineChars="0"/>
              <w:jc w:val="center"/>
              <w:rPr>
                <w:rFonts w:hint="eastAsia" w:ascii="宋体" w:hAnsi="宋体" w:eastAsia="宋体" w:cs="仿宋"/>
                <w:spacing w:val="-9"/>
                <w:sz w:val="21"/>
                <w:szCs w:val="21"/>
              </w:rPr>
            </w:pPr>
            <w:r>
              <w:rPr>
                <w:rFonts w:hint="eastAsia" w:ascii="宋体" w:hAnsi="宋体" w:eastAsia="宋体" w:cs="仿宋"/>
                <w:spacing w:val="-6"/>
                <w:sz w:val="21"/>
                <w:szCs w:val="21"/>
              </w:rPr>
              <w:t>其</w:t>
            </w:r>
            <w:r>
              <w:rPr>
                <w:rFonts w:hint="eastAsia" w:ascii="宋体" w:hAnsi="宋体" w:eastAsia="宋体" w:cs="仿宋"/>
                <w:spacing w:val="-4"/>
                <w:sz w:val="21"/>
                <w:szCs w:val="21"/>
              </w:rPr>
              <w:t>他工作</w:t>
            </w:r>
          </w:p>
        </w:tc>
        <w:tc>
          <w:tcPr>
            <w:tcW w:w="5932" w:type="dxa"/>
            <w:vAlign w:val="top"/>
          </w:tcPr>
          <w:p>
            <w:pPr>
              <w:spacing w:line="240" w:lineRule="auto"/>
              <w:ind w:left="0" w:leftChars="0" w:right="0" w:rightChars="0" w:firstLine="0" w:firstLineChars="0"/>
              <w:jc w:val="center"/>
              <w:rPr>
                <w:rFonts w:hint="eastAsia" w:ascii="宋体" w:hAnsi="宋体" w:eastAsia="宋体"/>
                <w:sz w:val="21"/>
                <w:szCs w:val="21"/>
              </w:rPr>
            </w:pPr>
          </w:p>
        </w:tc>
      </w:tr>
    </w:tbl>
    <w:p>
      <w:pPr>
        <w:spacing w:line="146" w:lineRule="exact"/>
        <w:rPr>
          <w:rFonts w:hint="eastAsia" w:ascii="宋体" w:hAnsi="宋体" w:eastAsia="宋体"/>
          <w:sz w:val="21"/>
          <w:szCs w:val="21"/>
        </w:rPr>
      </w:pPr>
    </w:p>
    <w:p>
      <w:pPr>
        <w:spacing w:before="78" w:line="220" w:lineRule="auto"/>
        <w:ind w:left="493"/>
        <w:rPr>
          <w:rFonts w:hint="eastAsia" w:ascii="宋体" w:hAnsi="宋体" w:eastAsia="宋体" w:cs="仿宋"/>
          <w:sz w:val="21"/>
          <w:szCs w:val="21"/>
        </w:rPr>
      </w:pPr>
      <w:r>
        <w:rPr>
          <w:rFonts w:hint="eastAsia" w:ascii="宋体" w:hAnsi="宋体" w:eastAsia="宋体" w:cs="仿宋"/>
          <w:spacing w:val="-11"/>
          <w:sz w:val="21"/>
          <w:szCs w:val="21"/>
        </w:rPr>
        <w:t>5</w:t>
      </w:r>
      <w:r>
        <w:rPr>
          <w:rFonts w:hint="eastAsia" w:ascii="宋体" w:hAnsi="宋体" w:eastAsia="宋体" w:cs="仿宋"/>
          <w:spacing w:val="-7"/>
          <w:sz w:val="21"/>
          <w:szCs w:val="21"/>
        </w:rPr>
        <w:t>.2 验收资料要求</w:t>
      </w:r>
    </w:p>
    <w:p>
      <w:pPr>
        <w:spacing w:before="181" w:line="220" w:lineRule="auto"/>
        <w:ind w:left="495"/>
        <w:rPr>
          <w:rFonts w:hint="eastAsia" w:ascii="宋体" w:hAnsi="宋体" w:eastAsia="宋体" w:cs="仿宋"/>
          <w:sz w:val="21"/>
          <w:szCs w:val="21"/>
        </w:rPr>
      </w:pPr>
      <w:r>
        <w:rPr>
          <w:rFonts w:hint="eastAsia" w:ascii="宋体" w:hAnsi="宋体" w:eastAsia="宋体" w:cs="仿宋"/>
          <w:spacing w:val="-1"/>
          <w:sz w:val="21"/>
          <w:szCs w:val="21"/>
        </w:rPr>
        <w:t>验收资料要求包括 (不限于) 以</w:t>
      </w:r>
      <w:r>
        <w:rPr>
          <w:rFonts w:hint="eastAsia" w:ascii="宋体" w:hAnsi="宋体" w:eastAsia="宋体" w:cs="仿宋"/>
          <w:sz w:val="21"/>
          <w:szCs w:val="21"/>
        </w:rPr>
        <w:t>下内容：</w:t>
      </w:r>
    </w:p>
    <w:p>
      <w:pPr>
        <w:spacing w:before="182" w:line="222" w:lineRule="auto"/>
        <w:ind w:left="255"/>
        <w:rPr>
          <w:rFonts w:hint="eastAsia" w:ascii="宋体" w:hAnsi="宋体" w:eastAsia="宋体" w:cs="仿宋"/>
          <w:sz w:val="21"/>
          <w:szCs w:val="21"/>
        </w:rPr>
      </w:pPr>
      <w:r>
        <w:rPr>
          <w:rFonts w:hint="eastAsia" w:ascii="宋体" w:hAnsi="宋体" w:eastAsia="宋体" w:cs="仿宋"/>
          <w:spacing w:val="16"/>
          <w:sz w:val="21"/>
          <w:szCs w:val="21"/>
        </w:rPr>
        <w:t>(</w:t>
      </w:r>
      <w:r>
        <w:rPr>
          <w:rFonts w:hint="eastAsia" w:ascii="宋体" w:hAnsi="宋体" w:eastAsia="宋体" w:cs="仿宋"/>
          <w:spacing w:val="11"/>
          <w:sz w:val="21"/>
          <w:szCs w:val="21"/>
        </w:rPr>
        <w:t>1) 采购文件；</w:t>
      </w:r>
    </w:p>
    <w:p>
      <w:pPr>
        <w:spacing w:before="176" w:line="222" w:lineRule="auto"/>
        <w:ind w:left="255"/>
        <w:rPr>
          <w:rFonts w:hint="eastAsia" w:ascii="宋体" w:hAnsi="宋体" w:eastAsia="宋体" w:cs="仿宋"/>
          <w:sz w:val="21"/>
          <w:szCs w:val="21"/>
        </w:rPr>
      </w:pPr>
      <w:r>
        <w:rPr>
          <w:rFonts w:hint="eastAsia" w:ascii="宋体" w:hAnsi="宋体" w:eastAsia="宋体" w:cs="仿宋"/>
          <w:spacing w:val="16"/>
          <w:sz w:val="21"/>
          <w:szCs w:val="21"/>
        </w:rPr>
        <w:t>(</w:t>
      </w:r>
      <w:r>
        <w:rPr>
          <w:rFonts w:hint="eastAsia" w:ascii="宋体" w:hAnsi="宋体" w:eastAsia="宋体" w:cs="仿宋"/>
          <w:spacing w:val="11"/>
          <w:sz w:val="21"/>
          <w:szCs w:val="21"/>
        </w:rPr>
        <w:t>2) 投标文件；</w:t>
      </w:r>
    </w:p>
    <w:p>
      <w:pPr>
        <w:spacing w:before="180" w:line="222" w:lineRule="auto"/>
        <w:ind w:left="255"/>
        <w:rPr>
          <w:rFonts w:hint="eastAsia" w:ascii="宋体" w:hAnsi="宋体" w:eastAsia="宋体" w:cs="仿宋"/>
          <w:sz w:val="21"/>
          <w:szCs w:val="21"/>
        </w:rPr>
      </w:pPr>
      <w:r>
        <w:rPr>
          <w:rFonts w:hint="eastAsia" w:ascii="宋体" w:hAnsi="宋体" w:eastAsia="宋体" w:cs="仿宋"/>
          <w:spacing w:val="16"/>
          <w:sz w:val="21"/>
          <w:szCs w:val="21"/>
        </w:rPr>
        <w:t>(</w:t>
      </w:r>
      <w:r>
        <w:rPr>
          <w:rFonts w:hint="eastAsia" w:ascii="宋体" w:hAnsi="宋体" w:eastAsia="宋体" w:cs="仿宋"/>
          <w:spacing w:val="11"/>
          <w:sz w:val="21"/>
          <w:szCs w:val="21"/>
        </w:rPr>
        <w:t>3) 采购合同；</w:t>
      </w:r>
    </w:p>
    <w:p>
      <w:pPr>
        <w:spacing w:before="178" w:line="359" w:lineRule="auto"/>
        <w:ind w:left="17" w:right="38" w:firstLine="238"/>
        <w:rPr>
          <w:rFonts w:hint="eastAsia" w:ascii="宋体" w:hAnsi="宋体" w:eastAsia="宋体" w:cs="仿宋"/>
          <w:sz w:val="21"/>
          <w:szCs w:val="21"/>
        </w:rPr>
      </w:pPr>
      <w:r>
        <w:rPr>
          <w:rFonts w:hint="eastAsia" w:ascii="宋体" w:hAnsi="宋体" w:eastAsia="宋体" w:cs="仿宋"/>
          <w:spacing w:val="-1"/>
          <w:sz w:val="21"/>
          <w:szCs w:val="21"/>
        </w:rPr>
        <w:t>(4) 到货核验单 (需采购核验</w:t>
      </w:r>
      <w:r>
        <w:rPr>
          <w:rFonts w:hint="eastAsia" w:ascii="宋体" w:hAnsi="宋体" w:eastAsia="宋体" w:cs="仿宋"/>
          <w:sz w:val="21"/>
          <w:szCs w:val="21"/>
        </w:rPr>
        <w:t xml:space="preserve">人、复核人及乙方交货人三方签字盖章) 、产品拍照图片、 </w:t>
      </w:r>
      <w:r>
        <w:rPr>
          <w:rFonts w:hint="eastAsia" w:ascii="宋体" w:hAnsi="宋体" w:eastAsia="宋体" w:cs="仿宋"/>
          <w:spacing w:val="-1"/>
          <w:sz w:val="21"/>
          <w:szCs w:val="21"/>
        </w:rPr>
        <w:t>产品说明书、产品合格证、质量保证书原</w:t>
      </w:r>
      <w:r>
        <w:rPr>
          <w:rFonts w:hint="eastAsia" w:ascii="宋体" w:hAnsi="宋体" w:eastAsia="宋体" w:cs="仿宋"/>
          <w:sz w:val="21"/>
          <w:szCs w:val="21"/>
        </w:rPr>
        <w:t xml:space="preserve">件、三包凭证、产品的检测报告、原厂质保承诺函 </w:t>
      </w:r>
      <w:r>
        <w:rPr>
          <w:rFonts w:hint="eastAsia" w:ascii="宋体" w:hAnsi="宋体" w:eastAsia="宋体" w:cs="仿宋"/>
          <w:spacing w:val="-9"/>
          <w:sz w:val="21"/>
          <w:szCs w:val="21"/>
        </w:rPr>
        <w:t>等；</w:t>
      </w:r>
    </w:p>
    <w:p>
      <w:pPr>
        <w:spacing w:line="220" w:lineRule="auto"/>
        <w:ind w:left="255"/>
        <w:rPr>
          <w:rFonts w:hint="eastAsia" w:ascii="宋体" w:hAnsi="宋体" w:eastAsia="宋体" w:cs="仿宋"/>
          <w:sz w:val="21"/>
          <w:szCs w:val="21"/>
        </w:rPr>
      </w:pPr>
      <w:r>
        <w:rPr>
          <w:rFonts w:hint="eastAsia" w:ascii="宋体" w:hAnsi="宋体" w:eastAsia="宋体" w:cs="仿宋"/>
          <w:spacing w:val="7"/>
          <w:sz w:val="21"/>
          <w:szCs w:val="21"/>
        </w:rPr>
        <w:t>(5) 其他需提供的相关材料</w:t>
      </w:r>
      <w:r>
        <w:rPr>
          <w:rFonts w:hint="eastAsia" w:ascii="宋体" w:hAnsi="宋体" w:eastAsia="宋体" w:cs="仿宋"/>
          <w:spacing w:val="6"/>
          <w:sz w:val="21"/>
          <w:szCs w:val="21"/>
        </w:rPr>
        <w:t>。</w:t>
      </w:r>
    </w:p>
    <w:p>
      <w:pPr>
        <w:rPr>
          <w:rFonts w:hint="eastAsia" w:ascii="宋体" w:hAnsi="宋体" w:eastAsia="宋体"/>
          <w:sz w:val="21"/>
          <w:szCs w:val="21"/>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22"/>
        <w:rPr>
          <w:rFonts w:hint="eastAsia" w:ascii="宋体" w:hAnsi="宋体" w:eastAsia="宋体" w:cs="宋体"/>
          <w:sz w:val="28"/>
          <w:szCs w:val="21"/>
          <w:highlight w:val="none"/>
        </w:rPr>
      </w:pPr>
    </w:p>
    <w:p>
      <w:pPr>
        <w:pStyle w:val="22"/>
        <w:rPr>
          <w:rFonts w:hint="eastAsia" w:ascii="宋体" w:hAnsi="宋体" w:eastAsia="宋体" w:cs="宋体"/>
          <w:kern w:val="44"/>
          <w:sz w:val="28"/>
          <w:szCs w:val="28"/>
          <w:highlight w:val="none"/>
        </w:rPr>
      </w:pPr>
      <w:bookmarkStart w:id="318" w:name="_Toc8820"/>
      <w:bookmarkStart w:id="319" w:name="_Toc32065"/>
      <w:r>
        <w:rPr>
          <w:rFonts w:hint="eastAsia" w:ascii="宋体" w:hAnsi="宋体" w:eastAsia="宋体" w:cs="宋体"/>
          <w:b/>
          <w:bCs/>
          <w:kern w:val="2"/>
          <w:sz w:val="32"/>
          <w:szCs w:val="32"/>
          <w:highlight w:val="none"/>
        </w:rPr>
        <w:t>（本合同仅供参考）</w:t>
      </w:r>
      <w:bookmarkEnd w:id="318"/>
      <w:bookmarkEnd w:id="319"/>
    </w:p>
    <w:p>
      <w:pPr>
        <w:pStyle w:val="73"/>
        <w:ind w:firstLine="560"/>
        <w:rPr>
          <w:rFonts w:hint="eastAsia" w:ascii="宋体" w:hAnsi="宋体" w:eastAsia="宋体" w:cs="宋体"/>
          <w:kern w:val="44"/>
          <w:sz w:val="28"/>
          <w:szCs w:val="28"/>
          <w:highlight w:val="none"/>
        </w:rPr>
      </w:pPr>
    </w:p>
    <w:p>
      <w:pPr>
        <w:pStyle w:val="72"/>
        <w:tabs>
          <w:tab w:val="left" w:pos="567"/>
        </w:tabs>
        <w:ind w:firstLine="560"/>
        <w:rPr>
          <w:rFonts w:hint="eastAsia" w:ascii="宋体" w:hAnsi="宋体" w:eastAsia="宋体" w:cs="宋体"/>
          <w:kern w:val="44"/>
          <w:sz w:val="28"/>
          <w:szCs w:val="28"/>
          <w:highlight w:val="none"/>
        </w:rPr>
      </w:pPr>
    </w:p>
    <w:p>
      <w:pPr>
        <w:pStyle w:val="73"/>
        <w:ind w:firstLine="560"/>
        <w:rPr>
          <w:rFonts w:hint="eastAsia" w:ascii="宋体" w:hAnsi="宋体" w:eastAsia="宋体" w:cs="宋体"/>
          <w:kern w:val="44"/>
          <w:sz w:val="28"/>
          <w:szCs w:val="28"/>
          <w:highlight w:val="none"/>
        </w:rPr>
      </w:pPr>
    </w:p>
    <w:p>
      <w:pPr>
        <w:pStyle w:val="72"/>
        <w:rPr>
          <w:rFonts w:hint="eastAsia" w:ascii="宋体" w:hAnsi="宋体" w:eastAsia="宋体" w:cs="宋体"/>
          <w:kern w:val="44"/>
          <w:sz w:val="28"/>
          <w:szCs w:val="28"/>
          <w:highlight w:val="none"/>
        </w:rPr>
      </w:pPr>
    </w:p>
    <w:p>
      <w:pPr>
        <w:pStyle w:val="73"/>
        <w:rPr>
          <w:rFonts w:hint="eastAsia" w:ascii="宋体" w:hAnsi="宋体" w:eastAsia="宋体" w:cs="宋体"/>
          <w:kern w:val="44"/>
          <w:sz w:val="28"/>
          <w:szCs w:val="28"/>
          <w:highlight w:val="none"/>
        </w:rPr>
      </w:pPr>
    </w:p>
    <w:p>
      <w:pPr>
        <w:pStyle w:val="72"/>
        <w:rPr>
          <w:rFonts w:hint="eastAsia" w:ascii="宋体" w:hAnsi="宋体" w:eastAsia="宋体" w:cs="宋体"/>
          <w:kern w:val="44"/>
          <w:sz w:val="28"/>
          <w:szCs w:val="28"/>
          <w:highlight w:val="none"/>
        </w:rPr>
      </w:pPr>
    </w:p>
    <w:p>
      <w:pPr>
        <w:pStyle w:val="73"/>
        <w:rPr>
          <w:rFonts w:hint="eastAsia"/>
        </w:rPr>
      </w:pPr>
    </w:p>
    <w:p>
      <w:pPr>
        <w:spacing w:line="360" w:lineRule="auto"/>
        <w:ind w:firstLine="562" w:firstLineChars="200"/>
        <w:jc w:val="center"/>
        <w:outlineLvl w:val="0"/>
        <w:rPr>
          <w:rFonts w:hint="eastAsia" w:ascii="宋体" w:hAnsi="宋体" w:eastAsia="宋体" w:cs="宋体"/>
          <w:b/>
          <w:sz w:val="36"/>
          <w:szCs w:val="36"/>
          <w:highlight w:val="none"/>
        </w:rPr>
      </w:pPr>
      <w:bookmarkStart w:id="320" w:name="_Toc27343"/>
      <w:bookmarkStart w:id="321" w:name="_Toc8815"/>
      <w:r>
        <w:rPr>
          <w:rFonts w:hint="eastAsia" w:ascii="宋体" w:hAnsi="宋体" w:eastAsia="宋体" w:cs="宋体"/>
          <w:b/>
          <w:kern w:val="2"/>
          <w:sz w:val="28"/>
          <w:szCs w:val="28"/>
          <w:highlight w:val="none"/>
          <w:lang w:val="en-US" w:eastAsia="zh-CN" w:bidi="ar-SA"/>
        </w:rPr>
        <w:t>第</w:t>
      </w:r>
      <w:r>
        <w:rPr>
          <w:rFonts w:hint="eastAsia" w:ascii="宋体" w:hAnsi="宋体" w:cs="宋体"/>
          <w:b/>
          <w:kern w:val="2"/>
          <w:sz w:val="28"/>
          <w:szCs w:val="28"/>
          <w:highlight w:val="none"/>
          <w:lang w:val="en-US" w:eastAsia="zh-CN" w:bidi="ar-SA"/>
        </w:rPr>
        <w:t>七</w:t>
      </w:r>
      <w:r>
        <w:rPr>
          <w:rFonts w:hint="eastAsia" w:ascii="宋体" w:hAnsi="宋体" w:eastAsia="宋体" w:cs="宋体"/>
          <w:b/>
          <w:kern w:val="2"/>
          <w:sz w:val="28"/>
          <w:szCs w:val="28"/>
          <w:highlight w:val="none"/>
          <w:lang w:val="en-US" w:eastAsia="zh-CN" w:bidi="ar-SA"/>
        </w:rPr>
        <w:t>章　投标文件格式</w:t>
      </w:r>
      <w:bookmarkEnd w:id="291"/>
      <w:bookmarkEnd w:id="292"/>
      <w:bookmarkEnd w:id="293"/>
      <w:bookmarkEnd w:id="294"/>
      <w:bookmarkEnd w:id="295"/>
      <w:bookmarkEnd w:id="320"/>
      <w:bookmarkEnd w:id="321"/>
    </w:p>
    <w:p>
      <w:pPr>
        <w:adjustRightInd w:val="0"/>
        <w:spacing w:line="360" w:lineRule="auto"/>
        <w:rPr>
          <w:rFonts w:hint="eastAsia" w:ascii="宋体" w:hAnsi="宋体" w:eastAsia="宋体" w:cs="宋体"/>
          <w:szCs w:val="24"/>
          <w:highlight w:val="none"/>
        </w:rPr>
      </w:pPr>
    </w:p>
    <w:p>
      <w:pPr>
        <w:spacing w:line="560" w:lineRule="exact"/>
        <w:ind w:firstLine="420" w:firstLineChars="200"/>
        <w:outlineLvl w:val="1"/>
        <w:rPr>
          <w:rFonts w:hint="eastAsia" w:ascii="宋体" w:hAnsi="宋体" w:eastAsia="宋体" w:cs="宋体"/>
          <w:kern w:val="2"/>
          <w:sz w:val="21"/>
          <w:szCs w:val="24"/>
          <w:highlight w:val="none"/>
          <w:lang w:val="en-US" w:eastAsia="zh-CN" w:bidi="ar-SA"/>
        </w:rPr>
      </w:pPr>
      <w:bookmarkStart w:id="322" w:name="_Toc23594"/>
      <w:r>
        <w:rPr>
          <w:rFonts w:hint="eastAsia" w:ascii="宋体" w:hAnsi="宋体" w:eastAsia="宋体" w:cs="宋体"/>
          <w:kern w:val="2"/>
          <w:sz w:val="21"/>
          <w:szCs w:val="24"/>
          <w:highlight w:val="none"/>
          <w:lang w:val="en-US" w:eastAsia="zh-CN" w:bidi="ar-SA"/>
        </w:rPr>
        <w:t>一、投标人提交投标文件须知：</w:t>
      </w:r>
      <w:bookmarkEnd w:id="322"/>
    </w:p>
    <w:p>
      <w:pPr>
        <w:spacing w:line="5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1、投标人应严格按照以下顺序填写和提交下述规定的全部格式文件以及其他有关资料，混乱的编排导致投标文件被误读或评标小组查找不到有效文件是投标人的风险。</w:t>
      </w:r>
    </w:p>
    <w:p>
      <w:pPr>
        <w:spacing w:line="560" w:lineRule="exact"/>
        <w:ind w:firstLine="420" w:firstLineChars="200"/>
        <w:outlineLvl w:val="2"/>
        <w:rPr>
          <w:rFonts w:hint="eastAsia" w:ascii="宋体" w:hAnsi="宋体" w:eastAsia="宋体" w:cs="宋体"/>
          <w:kern w:val="2"/>
          <w:sz w:val="21"/>
          <w:szCs w:val="24"/>
          <w:highlight w:val="none"/>
          <w:lang w:val="en-US" w:eastAsia="zh-CN" w:bidi="ar-SA"/>
        </w:rPr>
      </w:pPr>
      <w:bookmarkStart w:id="323" w:name="_Toc23205"/>
      <w:r>
        <w:rPr>
          <w:rFonts w:hint="eastAsia" w:ascii="宋体" w:hAnsi="宋体" w:eastAsia="宋体" w:cs="宋体"/>
          <w:kern w:val="2"/>
          <w:sz w:val="21"/>
          <w:szCs w:val="24"/>
          <w:highlight w:val="none"/>
          <w:lang w:val="en-US" w:eastAsia="zh-CN" w:bidi="ar-SA"/>
        </w:rPr>
        <w:t>2、所附表格中要求回答的全部问题和/或信息都必须正面回答。</w:t>
      </w:r>
      <w:bookmarkEnd w:id="323"/>
    </w:p>
    <w:p>
      <w:pPr>
        <w:spacing w:line="5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3、本声明书的签字人应保证全部声明和问题的回答是真实的和准确的。</w:t>
      </w:r>
    </w:p>
    <w:p>
      <w:pPr>
        <w:spacing w:line="5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4、评标委员会将应用投标人提交的资料根据自己的判断和考虑决定投标人履行合同的合格性及能力。</w:t>
      </w:r>
    </w:p>
    <w:p>
      <w:pPr>
        <w:spacing w:line="560" w:lineRule="exact"/>
        <w:ind w:firstLine="420" w:firstLineChars="200"/>
        <w:outlineLvl w:val="2"/>
        <w:rPr>
          <w:rFonts w:hint="eastAsia" w:ascii="宋体" w:hAnsi="宋体" w:eastAsia="宋体" w:cs="宋体"/>
          <w:kern w:val="2"/>
          <w:sz w:val="21"/>
          <w:szCs w:val="24"/>
          <w:highlight w:val="none"/>
          <w:lang w:val="en-US" w:eastAsia="zh-CN" w:bidi="ar-SA"/>
        </w:rPr>
      </w:pPr>
      <w:bookmarkStart w:id="324" w:name="_Toc8067"/>
      <w:r>
        <w:rPr>
          <w:rFonts w:hint="eastAsia" w:ascii="宋体" w:hAnsi="宋体" w:eastAsia="宋体" w:cs="宋体"/>
          <w:kern w:val="2"/>
          <w:sz w:val="21"/>
          <w:szCs w:val="24"/>
          <w:highlight w:val="none"/>
          <w:lang w:val="en-US" w:eastAsia="zh-CN" w:bidi="ar-SA"/>
        </w:rPr>
        <w:t>5、投标人提交的材料将在一定期限内被保密保存，但不退还。</w:t>
      </w:r>
      <w:bookmarkEnd w:id="324"/>
    </w:p>
    <w:p>
      <w:pPr>
        <w:spacing w:line="5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6、全部文件应按投标人须知中规定的语言和份数提交。投标文件组成漏项或未按规定的格式编制，内容不全或内容字迹模糊辨认不清的情况，将有可能被评标小组认定为投标无效。</w:t>
      </w:r>
    </w:p>
    <w:p>
      <w:pPr>
        <w:adjustRightInd w:val="0"/>
        <w:snapToGrid w:val="0"/>
        <w:spacing w:before="50" w:after="50"/>
        <w:rPr>
          <w:rFonts w:hint="eastAsia" w:ascii="宋体" w:hAnsi="宋体" w:eastAsia="宋体" w:cs="宋体"/>
          <w:sz w:val="32"/>
          <w:highlight w:val="none"/>
        </w:rPr>
      </w:pPr>
    </w:p>
    <w:p>
      <w:pPr>
        <w:spacing w:line="360" w:lineRule="auto"/>
        <w:jc w:val="center"/>
        <w:outlineLvl w:val="9"/>
        <w:rPr>
          <w:rFonts w:hint="eastAsia" w:ascii="宋体" w:hAnsi="宋体" w:eastAsia="宋体" w:cs="宋体"/>
          <w:sz w:val="32"/>
          <w:highlight w:val="none"/>
        </w:rPr>
      </w:pPr>
      <w:r>
        <w:rPr>
          <w:rFonts w:hint="eastAsia" w:ascii="宋体" w:hAnsi="宋体" w:eastAsia="宋体" w:cs="宋体"/>
          <w:sz w:val="32"/>
          <w:highlight w:val="none"/>
        </w:rPr>
        <w:br w:type="page"/>
      </w:r>
      <w:bookmarkStart w:id="325" w:name="_Toc2253"/>
    </w:p>
    <w:p>
      <w:pPr>
        <w:spacing w:line="360" w:lineRule="auto"/>
        <w:jc w:val="center"/>
        <w:outlineLvl w:val="1"/>
        <w:rPr>
          <w:rFonts w:hint="eastAsia" w:ascii="宋体" w:hAnsi="宋体" w:eastAsia="宋体" w:cs="宋体"/>
          <w:sz w:val="48"/>
          <w:szCs w:val="48"/>
          <w:highlight w:val="none"/>
        </w:rPr>
      </w:pPr>
      <w:bookmarkStart w:id="326" w:name="_Toc13667"/>
      <w:bookmarkStart w:id="327" w:name="_Toc17130"/>
      <w:bookmarkStart w:id="328" w:name="_Toc23960"/>
      <w:bookmarkStart w:id="329" w:name="_Toc22950"/>
      <w:r>
        <w:rPr>
          <w:rFonts w:hint="eastAsia" w:ascii="宋体" w:hAnsi="宋体" w:eastAsia="宋体" w:cs="宋体"/>
          <w:sz w:val="48"/>
          <w:szCs w:val="48"/>
          <w:highlight w:val="none"/>
        </w:rPr>
        <w:t>(项目</w:t>
      </w:r>
      <w:r>
        <w:rPr>
          <w:rFonts w:hint="eastAsia" w:ascii="宋体" w:hAnsi="宋体" w:eastAsia="宋体" w:cs="宋体"/>
          <w:sz w:val="48"/>
          <w:szCs w:val="48"/>
          <w:highlight w:val="none"/>
          <w:lang w:eastAsia="zh-CN"/>
        </w:rPr>
        <w:t>、标段</w:t>
      </w:r>
      <w:r>
        <w:rPr>
          <w:rFonts w:hint="eastAsia" w:ascii="宋体" w:hAnsi="宋体" w:eastAsia="宋体" w:cs="宋体"/>
          <w:sz w:val="48"/>
          <w:szCs w:val="48"/>
          <w:highlight w:val="none"/>
        </w:rPr>
        <w:t>名称)项目</w:t>
      </w:r>
      <w:bookmarkEnd w:id="325"/>
      <w:bookmarkEnd w:id="326"/>
      <w:bookmarkEnd w:id="327"/>
      <w:bookmarkEnd w:id="328"/>
      <w:bookmarkEnd w:id="329"/>
    </w:p>
    <w:p>
      <w:pPr>
        <w:spacing w:line="360" w:lineRule="auto"/>
        <w:jc w:val="center"/>
        <w:outlineLvl w:val="9"/>
        <w:rPr>
          <w:rFonts w:hint="eastAsia" w:ascii="宋体" w:hAnsi="宋体" w:eastAsia="宋体" w:cs="宋体"/>
          <w:sz w:val="32"/>
          <w:highlight w:val="none"/>
        </w:rPr>
      </w:pPr>
    </w:p>
    <w:p>
      <w:pPr>
        <w:spacing w:line="360" w:lineRule="auto"/>
        <w:jc w:val="center"/>
        <w:outlineLvl w:val="9"/>
        <w:rPr>
          <w:rFonts w:hint="eastAsia" w:ascii="宋体" w:hAnsi="宋体" w:eastAsia="宋体" w:cs="宋体"/>
          <w:sz w:val="32"/>
          <w:highlight w:val="none"/>
        </w:rPr>
      </w:pPr>
      <w:bookmarkStart w:id="330" w:name="_Toc15228"/>
      <w:bookmarkStart w:id="331" w:name="_Toc24951"/>
      <w:bookmarkStart w:id="332" w:name="_Toc3101"/>
      <w:r>
        <w:rPr>
          <w:rFonts w:hint="eastAsia" w:ascii="宋体" w:hAnsi="宋体" w:eastAsia="宋体" w:cs="宋体"/>
          <w:sz w:val="32"/>
          <w:highlight w:val="none"/>
        </w:rPr>
        <w:t>项目编号：</w:t>
      </w:r>
      <w:bookmarkEnd w:id="330"/>
      <w:bookmarkEnd w:id="331"/>
      <w:bookmarkEnd w:id="332"/>
    </w:p>
    <w:p>
      <w:pPr>
        <w:spacing w:line="560" w:lineRule="exact"/>
        <w:ind w:firstLine="883" w:firstLineChars="200"/>
        <w:jc w:val="center"/>
        <w:rPr>
          <w:rFonts w:hint="eastAsia" w:ascii="宋体" w:hAnsi="宋体" w:eastAsia="宋体" w:cs="宋体"/>
          <w:b/>
          <w:bCs/>
          <w:kern w:val="2"/>
          <w:sz w:val="44"/>
          <w:szCs w:val="52"/>
          <w:highlight w:val="none"/>
          <w:lang w:val="en-US" w:eastAsia="zh-CN" w:bidi="ar-SA"/>
        </w:rPr>
      </w:pPr>
    </w:p>
    <w:p>
      <w:pPr>
        <w:spacing w:line="360" w:lineRule="auto"/>
        <w:jc w:val="center"/>
        <w:outlineLvl w:val="9"/>
        <w:rPr>
          <w:rFonts w:hint="eastAsia" w:ascii="宋体" w:hAnsi="宋体" w:eastAsia="宋体" w:cs="宋体"/>
          <w:sz w:val="96"/>
          <w:szCs w:val="96"/>
          <w:highlight w:val="none"/>
          <w:lang w:val="en-US" w:eastAsia="zh-CN"/>
        </w:rPr>
      </w:pPr>
      <w:bookmarkStart w:id="333" w:name="_Toc14518"/>
      <w:bookmarkStart w:id="334" w:name="_Toc21502"/>
      <w:r>
        <w:rPr>
          <w:rFonts w:hint="eastAsia" w:ascii="宋体" w:hAnsi="宋体" w:eastAsia="宋体" w:cs="宋体"/>
          <w:sz w:val="96"/>
          <w:szCs w:val="96"/>
          <w:highlight w:val="none"/>
          <w:lang w:val="en-US" w:eastAsia="zh-CN"/>
        </w:rPr>
        <w:t>投</w:t>
      </w:r>
      <w:bookmarkEnd w:id="333"/>
      <w:bookmarkEnd w:id="334"/>
    </w:p>
    <w:p>
      <w:pPr>
        <w:spacing w:line="360" w:lineRule="auto"/>
        <w:jc w:val="center"/>
        <w:outlineLvl w:val="9"/>
        <w:rPr>
          <w:rFonts w:hint="eastAsia" w:ascii="宋体" w:hAnsi="宋体" w:eastAsia="宋体" w:cs="宋体"/>
          <w:sz w:val="96"/>
          <w:szCs w:val="96"/>
          <w:highlight w:val="none"/>
          <w:lang w:val="en-US" w:eastAsia="zh-CN"/>
        </w:rPr>
      </w:pPr>
      <w:bookmarkStart w:id="335" w:name="_Toc2521"/>
      <w:bookmarkStart w:id="336" w:name="_Toc27976"/>
      <w:r>
        <w:rPr>
          <w:rFonts w:hint="eastAsia" w:ascii="宋体" w:hAnsi="宋体" w:eastAsia="宋体" w:cs="宋体"/>
          <w:sz w:val="96"/>
          <w:szCs w:val="96"/>
          <w:highlight w:val="none"/>
          <w:lang w:val="en-US" w:eastAsia="zh-CN"/>
        </w:rPr>
        <w:t>标</w:t>
      </w:r>
      <w:bookmarkEnd w:id="335"/>
      <w:bookmarkEnd w:id="336"/>
    </w:p>
    <w:p>
      <w:pPr>
        <w:spacing w:line="360" w:lineRule="auto"/>
        <w:jc w:val="center"/>
        <w:outlineLvl w:val="9"/>
        <w:rPr>
          <w:rFonts w:hint="eastAsia" w:ascii="宋体" w:hAnsi="宋体" w:eastAsia="宋体" w:cs="宋体"/>
          <w:sz w:val="96"/>
          <w:szCs w:val="96"/>
          <w:highlight w:val="none"/>
          <w:lang w:val="en-US" w:eastAsia="zh-CN"/>
        </w:rPr>
      </w:pPr>
      <w:bookmarkStart w:id="337" w:name="_Toc10942"/>
      <w:bookmarkStart w:id="338" w:name="_Toc19840"/>
      <w:r>
        <w:rPr>
          <w:rFonts w:hint="eastAsia" w:ascii="宋体" w:hAnsi="宋体" w:eastAsia="宋体" w:cs="宋体"/>
          <w:sz w:val="96"/>
          <w:szCs w:val="96"/>
          <w:highlight w:val="none"/>
          <w:lang w:val="en-US" w:eastAsia="zh-CN"/>
        </w:rPr>
        <w:t>文</w:t>
      </w:r>
      <w:bookmarkEnd w:id="337"/>
      <w:bookmarkEnd w:id="338"/>
    </w:p>
    <w:p>
      <w:pPr>
        <w:spacing w:line="360" w:lineRule="auto"/>
        <w:jc w:val="center"/>
        <w:outlineLvl w:val="9"/>
        <w:rPr>
          <w:rFonts w:hint="eastAsia" w:ascii="宋体" w:hAnsi="宋体" w:eastAsia="宋体" w:cs="宋体"/>
          <w:sz w:val="96"/>
          <w:szCs w:val="96"/>
          <w:highlight w:val="none"/>
          <w:lang w:val="en-US" w:eastAsia="zh-CN"/>
        </w:rPr>
      </w:pPr>
      <w:bookmarkStart w:id="339" w:name="_Toc27392"/>
      <w:bookmarkStart w:id="340" w:name="_Toc32734"/>
      <w:r>
        <w:rPr>
          <w:rFonts w:hint="eastAsia" w:ascii="宋体" w:hAnsi="宋体" w:eastAsia="宋体" w:cs="宋体"/>
          <w:sz w:val="96"/>
          <w:szCs w:val="96"/>
          <w:highlight w:val="none"/>
          <w:lang w:val="en-US" w:eastAsia="zh-CN"/>
        </w:rPr>
        <w:t>件</w:t>
      </w:r>
      <w:bookmarkEnd w:id="339"/>
      <w:bookmarkEnd w:id="340"/>
    </w:p>
    <w:p>
      <w:pPr>
        <w:spacing w:line="560" w:lineRule="exact"/>
        <w:ind w:firstLine="560" w:firstLineChars="200"/>
        <w:rPr>
          <w:rFonts w:hint="eastAsia" w:ascii="宋体" w:hAnsi="宋体" w:eastAsia="宋体" w:cs="宋体"/>
          <w:kern w:val="2"/>
          <w:sz w:val="28"/>
          <w:szCs w:val="36"/>
          <w:highlight w:val="none"/>
          <w:lang w:val="en-US" w:eastAsia="zh-CN" w:bidi="ar-SA"/>
        </w:rPr>
      </w:pPr>
    </w:p>
    <w:p>
      <w:pPr>
        <w:spacing w:line="560" w:lineRule="exact"/>
        <w:ind w:firstLine="560" w:firstLineChars="200"/>
        <w:rPr>
          <w:rFonts w:hint="eastAsia" w:ascii="宋体" w:hAnsi="宋体" w:eastAsia="宋体" w:cs="宋体"/>
          <w:kern w:val="2"/>
          <w:sz w:val="28"/>
          <w:szCs w:val="36"/>
          <w:highlight w:val="none"/>
          <w:lang w:val="en-US" w:eastAsia="zh-CN" w:bidi="ar-SA"/>
        </w:rPr>
      </w:pP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投标单位名称：</w:t>
      </w:r>
      <w:r>
        <w:rPr>
          <w:rFonts w:hint="eastAsia" w:ascii="宋体" w:hAnsi="宋体" w:eastAsia="宋体" w:cs="宋体"/>
          <w:kern w:val="2"/>
          <w:sz w:val="28"/>
          <w:szCs w:val="36"/>
          <w:highlight w:val="none"/>
          <w:u w:val="single"/>
          <w:lang w:val="en-US" w:eastAsia="zh-CN" w:bidi="ar-SA"/>
        </w:rPr>
        <w:t xml:space="preserve">                                  </w:t>
      </w:r>
      <w:r>
        <w:rPr>
          <w:rFonts w:hint="eastAsia" w:ascii="宋体" w:hAnsi="宋体" w:eastAsia="宋体" w:cs="宋体"/>
          <w:kern w:val="2"/>
          <w:sz w:val="28"/>
          <w:szCs w:val="36"/>
          <w:highlight w:val="none"/>
          <w:lang w:val="en-US" w:eastAsia="zh-CN" w:bidi="ar-SA"/>
        </w:rPr>
        <w:t>（加盖单位公章）</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投标单位地址：</w:t>
      </w:r>
      <w:r>
        <w:rPr>
          <w:rFonts w:hint="eastAsia" w:ascii="宋体" w:hAnsi="宋体" w:eastAsia="宋体" w:cs="宋体"/>
          <w:kern w:val="2"/>
          <w:sz w:val="28"/>
          <w:szCs w:val="36"/>
          <w:highlight w:val="none"/>
          <w:u w:val="single"/>
          <w:lang w:val="en-US" w:eastAsia="zh-CN" w:bidi="ar-SA"/>
        </w:rPr>
        <w:t xml:space="preserve">                                  </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法人或法人授权代表（签字或盖章）：</w:t>
      </w:r>
      <w:r>
        <w:rPr>
          <w:rFonts w:hint="eastAsia" w:ascii="宋体" w:hAnsi="宋体" w:eastAsia="宋体" w:cs="宋体"/>
          <w:kern w:val="2"/>
          <w:sz w:val="28"/>
          <w:szCs w:val="36"/>
          <w:highlight w:val="none"/>
          <w:u w:val="single"/>
          <w:lang w:val="en-US" w:eastAsia="zh-CN" w:bidi="ar-SA"/>
        </w:rPr>
        <w:t xml:space="preserve">                        </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投标单位联系电话：</w:t>
      </w:r>
      <w:r>
        <w:rPr>
          <w:rFonts w:hint="eastAsia" w:ascii="宋体" w:hAnsi="宋体" w:eastAsia="宋体" w:cs="宋体"/>
          <w:kern w:val="2"/>
          <w:sz w:val="28"/>
          <w:szCs w:val="36"/>
          <w:highlight w:val="none"/>
          <w:u w:val="single"/>
          <w:lang w:val="en-US" w:eastAsia="zh-CN" w:bidi="ar-SA"/>
        </w:rPr>
        <w:t xml:space="preserve">                              </w:t>
      </w:r>
    </w:p>
    <w:p>
      <w:pPr>
        <w:spacing w:line="560" w:lineRule="exact"/>
        <w:ind w:firstLine="420" w:firstLineChars="200"/>
        <w:rPr>
          <w:rFonts w:hint="eastAsia" w:ascii="宋体" w:hAnsi="宋体" w:eastAsia="宋体" w:cs="宋体"/>
          <w:kern w:val="2"/>
          <w:sz w:val="21"/>
          <w:szCs w:val="24"/>
          <w:highlight w:val="none"/>
          <w:lang w:val="en-US" w:eastAsia="zh-CN" w:bidi="ar-SA"/>
        </w:rPr>
      </w:pPr>
    </w:p>
    <w:p>
      <w:pPr>
        <w:spacing w:line="560" w:lineRule="exact"/>
        <w:ind w:firstLine="560" w:firstLineChars="200"/>
        <w:jc w:val="center"/>
        <w:rPr>
          <w:rFonts w:hint="eastAsia" w:ascii="宋体" w:hAnsi="宋体" w:eastAsia="宋体" w:cs="宋体"/>
          <w:kern w:val="2"/>
          <w:sz w:val="28"/>
          <w:szCs w:val="36"/>
          <w:highlight w:val="none"/>
          <w:lang w:val="en-US" w:eastAsia="zh-CN" w:bidi="ar-SA"/>
        </w:rPr>
      </w:pPr>
      <w:bookmarkStart w:id="341" w:name="_Toc1683"/>
    </w:p>
    <w:p>
      <w:pPr>
        <w:spacing w:line="560" w:lineRule="exact"/>
        <w:ind w:firstLine="560" w:firstLineChars="200"/>
        <w:jc w:val="center"/>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u w:val="single"/>
          <w:lang w:val="en-US" w:eastAsia="zh-CN" w:bidi="ar-SA"/>
        </w:rPr>
        <w:t xml:space="preserve">    </w:t>
      </w:r>
      <w:bookmarkStart w:id="342" w:name="_Toc28726"/>
      <w:bookmarkStart w:id="343" w:name="_Toc7044"/>
      <w:r>
        <w:rPr>
          <w:rFonts w:hint="eastAsia" w:ascii="宋体" w:hAnsi="宋体" w:eastAsia="宋体" w:cs="宋体"/>
          <w:kern w:val="2"/>
          <w:sz w:val="28"/>
          <w:szCs w:val="36"/>
          <w:highlight w:val="none"/>
          <w:lang w:val="en-US" w:eastAsia="zh-CN" w:bidi="ar-SA"/>
        </w:rPr>
        <w:t>年</w:t>
      </w:r>
      <w:r>
        <w:rPr>
          <w:rFonts w:hint="eastAsia" w:ascii="宋体" w:hAnsi="宋体" w:eastAsia="宋体" w:cs="宋体"/>
          <w:kern w:val="2"/>
          <w:sz w:val="28"/>
          <w:szCs w:val="36"/>
          <w:highlight w:val="none"/>
          <w:u w:val="single"/>
          <w:lang w:val="en-US" w:eastAsia="zh-CN" w:bidi="ar-SA"/>
        </w:rPr>
        <w:t xml:space="preserve">   </w:t>
      </w:r>
      <w:r>
        <w:rPr>
          <w:rFonts w:hint="eastAsia" w:ascii="宋体" w:hAnsi="宋体" w:eastAsia="宋体" w:cs="宋体"/>
          <w:kern w:val="2"/>
          <w:sz w:val="28"/>
          <w:szCs w:val="36"/>
          <w:highlight w:val="none"/>
          <w:lang w:val="en-US" w:eastAsia="zh-CN" w:bidi="ar-SA"/>
        </w:rPr>
        <w:t>月</w:t>
      </w:r>
      <w:r>
        <w:rPr>
          <w:rFonts w:hint="eastAsia" w:ascii="宋体" w:hAnsi="宋体" w:eastAsia="宋体" w:cs="宋体"/>
          <w:kern w:val="2"/>
          <w:sz w:val="28"/>
          <w:szCs w:val="36"/>
          <w:highlight w:val="none"/>
          <w:u w:val="single"/>
          <w:lang w:val="en-US" w:eastAsia="zh-CN" w:bidi="ar-SA"/>
        </w:rPr>
        <w:t xml:space="preserve">   </w:t>
      </w:r>
      <w:r>
        <w:rPr>
          <w:rFonts w:hint="eastAsia" w:ascii="宋体" w:hAnsi="宋体" w:eastAsia="宋体" w:cs="宋体"/>
          <w:kern w:val="2"/>
          <w:sz w:val="28"/>
          <w:szCs w:val="36"/>
          <w:highlight w:val="none"/>
          <w:lang w:val="en-US" w:eastAsia="zh-CN" w:bidi="ar-SA"/>
        </w:rPr>
        <w:t>日</w:t>
      </w:r>
      <w:bookmarkEnd w:id="341"/>
      <w:bookmarkEnd w:id="342"/>
      <w:bookmarkEnd w:id="343"/>
    </w:p>
    <w:p>
      <w:pPr>
        <w:adjustRightInd w:val="0"/>
        <w:snapToGrid w:val="0"/>
        <w:jc w:val="center"/>
        <w:outlineLvl w:val="9"/>
        <w:rPr>
          <w:rFonts w:hint="eastAsia" w:ascii="宋体" w:hAnsi="宋体" w:eastAsia="宋体" w:cs="宋体"/>
          <w:b/>
          <w:sz w:val="44"/>
          <w:szCs w:val="44"/>
          <w:highlight w:val="none"/>
        </w:rPr>
      </w:pPr>
    </w:p>
    <w:p>
      <w:pPr>
        <w:widowControl/>
        <w:spacing w:line="240" w:lineRule="auto"/>
        <w:jc w:val="center"/>
        <w:outlineLvl w:val="9"/>
        <w:rPr>
          <w:rFonts w:hint="eastAsia" w:ascii="宋体" w:hAnsi="宋体" w:eastAsia="宋体" w:cs="宋体"/>
          <w:b/>
          <w:sz w:val="24"/>
          <w:szCs w:val="24"/>
          <w:highlight w:val="none"/>
        </w:rPr>
      </w:pPr>
      <w:r>
        <w:rPr>
          <w:rFonts w:hint="eastAsia" w:ascii="宋体" w:hAnsi="宋体" w:eastAsia="宋体" w:cs="宋体"/>
          <w:b/>
          <w:sz w:val="44"/>
          <w:szCs w:val="44"/>
          <w:highlight w:val="none"/>
        </w:rPr>
        <w:br w:type="page"/>
      </w:r>
    </w:p>
    <w:p>
      <w:pPr>
        <w:jc w:val="center"/>
        <w:rPr>
          <w:rFonts w:hint="eastAsia" w:ascii="宋体" w:hAnsi="宋体" w:eastAsia="宋体" w:cs="宋体"/>
          <w:b/>
          <w:bCs/>
          <w:color w:val="000000"/>
          <w:sz w:val="32"/>
          <w:szCs w:val="44"/>
          <w:highlight w:val="none"/>
          <w:lang w:val="en-US" w:eastAsia="zh-CN"/>
        </w:rPr>
      </w:pPr>
      <w:r>
        <w:rPr>
          <w:rFonts w:hint="eastAsia" w:ascii="宋体" w:hAnsi="宋体" w:eastAsia="宋体" w:cs="宋体"/>
          <w:b/>
          <w:bCs/>
          <w:color w:val="000000"/>
          <w:sz w:val="32"/>
          <w:szCs w:val="44"/>
          <w:highlight w:val="none"/>
          <w:lang w:val="en-US" w:eastAsia="zh-CN"/>
        </w:rPr>
        <w:t>目录</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t>报价文件部分：</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1、投标函；</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2、开标一览表；</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3、投标报价明细表</w:t>
      </w:r>
    </w:p>
    <w:p>
      <w:pPr>
        <w:pStyle w:val="73"/>
        <w:ind w:left="0" w:leftChars="0" w:firstLine="0" w:firstLineChars="0"/>
        <w:rPr>
          <w:rFonts w:hint="default"/>
          <w:lang w:val="en-US" w:eastAsia="zh-CN"/>
        </w:rPr>
      </w:pPr>
      <w:r>
        <w:rPr>
          <w:rFonts w:hint="eastAsia" w:ascii="宋体" w:hAnsi="宋体" w:eastAsia="宋体" w:cs="宋体"/>
          <w:b w:val="0"/>
          <w:bCs w:val="0"/>
          <w:color w:val="000000"/>
          <w:kern w:val="0"/>
          <w:sz w:val="24"/>
          <w:szCs w:val="24"/>
          <w:lang w:val="en-US" w:eastAsia="zh-CN" w:bidi="ar"/>
        </w:rPr>
        <w:t>4、中小企业声明函</w:t>
      </w:r>
    </w:p>
    <w:p>
      <w:pPr>
        <w:keepNext w:val="0"/>
        <w:keepLines w:val="0"/>
        <w:widowControl/>
        <w:suppressLineNumbers w:val="0"/>
        <w:jc w:val="left"/>
      </w:pPr>
      <w:r>
        <w:rPr>
          <w:rFonts w:hint="eastAsia" w:ascii="宋体" w:hAnsi="宋体" w:eastAsia="宋体" w:cs="宋体"/>
          <w:b/>
          <w:bCs/>
          <w:color w:val="000000"/>
          <w:kern w:val="0"/>
          <w:sz w:val="31"/>
          <w:szCs w:val="31"/>
          <w:lang w:val="en-US" w:eastAsia="zh-CN" w:bidi="ar"/>
        </w:rPr>
        <w:t>资格证明文件部分：</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6、投标人依法缴纳税收的相关材料[2023年</w:t>
      </w:r>
      <w:r>
        <w:rPr>
          <w:rFonts w:hint="eastAsia" w:ascii="宋体" w:hAnsi="宋体" w:cs="宋体"/>
          <w:b w:val="0"/>
          <w:bCs w:val="0"/>
          <w:color w:val="000000"/>
          <w:kern w:val="0"/>
          <w:sz w:val="24"/>
          <w:szCs w:val="24"/>
          <w:lang w:val="en-US" w:eastAsia="zh-CN" w:bidi="ar"/>
        </w:rPr>
        <w:t>6</w:t>
      </w:r>
      <w:r>
        <w:rPr>
          <w:rFonts w:hint="eastAsia" w:ascii="宋体" w:hAnsi="宋体" w:eastAsia="宋体" w:cs="宋体"/>
          <w:b w:val="0"/>
          <w:bCs w:val="0"/>
          <w:color w:val="000000"/>
          <w:kern w:val="0"/>
          <w:sz w:val="24"/>
          <w:szCs w:val="24"/>
          <w:lang w:val="en-US" w:eastAsia="zh-CN" w:bidi="ar"/>
        </w:rPr>
        <w:t>月至 2023年</w:t>
      </w:r>
      <w:r>
        <w:rPr>
          <w:rFonts w:hint="eastAsia" w:ascii="宋体" w:hAnsi="宋体" w:cs="宋体"/>
          <w:b w:val="0"/>
          <w:bCs w:val="0"/>
          <w:color w:val="000000"/>
          <w:kern w:val="0"/>
          <w:sz w:val="24"/>
          <w:szCs w:val="24"/>
          <w:lang w:val="en-US" w:eastAsia="zh-CN" w:bidi="ar"/>
        </w:rPr>
        <w:t>8</w:t>
      </w:r>
      <w:r>
        <w:rPr>
          <w:rFonts w:hint="eastAsia" w:ascii="宋体" w:hAnsi="宋体" w:eastAsia="宋体" w:cs="宋体"/>
          <w:b w:val="0"/>
          <w:bCs w:val="0"/>
          <w:color w:val="000000"/>
          <w:kern w:val="0"/>
          <w:sz w:val="24"/>
          <w:szCs w:val="24"/>
          <w:lang w:val="en-US" w:eastAsia="zh-CN" w:bidi="ar"/>
        </w:rPr>
        <w:t>月连续 三 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7、投标人依法缴纳社会保障资金的相关材料[2023年</w:t>
      </w:r>
      <w:r>
        <w:rPr>
          <w:rFonts w:hint="eastAsia" w:ascii="宋体" w:hAnsi="宋体" w:cs="宋体"/>
          <w:b w:val="0"/>
          <w:bCs w:val="0"/>
          <w:color w:val="000000"/>
          <w:kern w:val="0"/>
          <w:sz w:val="24"/>
          <w:szCs w:val="24"/>
          <w:lang w:val="en-US" w:eastAsia="zh-CN" w:bidi="ar"/>
        </w:rPr>
        <w:t>6</w:t>
      </w:r>
      <w:r>
        <w:rPr>
          <w:rFonts w:hint="eastAsia" w:ascii="宋体" w:hAnsi="宋体" w:eastAsia="宋体" w:cs="宋体"/>
          <w:b w:val="0"/>
          <w:bCs w:val="0"/>
          <w:color w:val="000000"/>
          <w:kern w:val="0"/>
          <w:sz w:val="24"/>
          <w:szCs w:val="24"/>
          <w:lang w:val="en-US" w:eastAsia="zh-CN" w:bidi="ar"/>
        </w:rPr>
        <w:t>月至 2023年</w:t>
      </w:r>
      <w:r>
        <w:rPr>
          <w:rFonts w:hint="eastAsia" w:ascii="宋体" w:hAnsi="宋体" w:cs="宋体"/>
          <w:b w:val="0"/>
          <w:bCs w:val="0"/>
          <w:color w:val="000000"/>
          <w:kern w:val="0"/>
          <w:sz w:val="24"/>
          <w:szCs w:val="24"/>
          <w:lang w:val="en-US" w:eastAsia="zh-CN" w:bidi="ar"/>
        </w:rPr>
        <w:t>8</w:t>
      </w:r>
      <w:r>
        <w:rPr>
          <w:rFonts w:hint="eastAsia" w:ascii="宋体" w:hAnsi="宋体" w:eastAsia="宋体" w:cs="宋体"/>
          <w:b w:val="0"/>
          <w:bCs w:val="0"/>
          <w:color w:val="000000"/>
          <w:kern w:val="0"/>
          <w:sz w:val="24"/>
          <w:szCs w:val="24"/>
          <w:lang w:val="en-US" w:eastAsia="zh-CN" w:bidi="ar"/>
        </w:rPr>
        <w:t>月连续 三 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8、投标人财务状况报告和健全的财务会计制度[ 2022年财务状况报告复印件，供应商是法人的，应提供经审计的财务报告（含第三方审计机构评估的财务报告）（执行《企业会计准则》的，提供资产负债表、利润表、现金流量表、所有者权益变动表及其 附注（以下称“四表一注”）；执行《小企业会计准则》的，提供资产负债表、利润表、现金流量表及其附注（以下称“三表一注”）)；供应商是其他组织或者自然人的，应提供经审计的财务报告（含第三方审计机构评估的财务报告）（包括“四表一注”、“三表一注”)或者银行出具的资信证明]；如是2023年新成立企业，只需提供从取得营业执照起的基本开户银行出具的资信证明）</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9、履行合同所必需的设备和专业技术能力：提供《投标人资格声明函》；</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10、参加采购活动前3年内，在经营活动中没有重大违法记录：提供《无重大违法记录声明函》格式自拟。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11、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宋体"/>
          <w:b w:val="0"/>
          <w:bCs w:val="0"/>
          <w:color w:val="000000"/>
          <w:kern w:val="0"/>
          <w:sz w:val="24"/>
          <w:szCs w:val="24"/>
          <w:lang w:val="en-US" w:eastAsia="zh-CN" w:bidi="ar"/>
        </w:rPr>
        <w:t>12、企业负责人为同一人或者存在直接控股、管理关系的不同投标人，不得参加同一合同项下的政府采购活动。否则，皆取消投标资格。提供《投标人直接控股、管理关系信息表》；</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t>商务文件部分：</w:t>
      </w:r>
    </w:p>
    <w:p>
      <w:pPr>
        <w:pStyle w:val="73"/>
        <w:numPr>
          <w:ilvl w:val="0"/>
          <w:numId w:val="0"/>
        </w:num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13、无串标行为承诺函</w:t>
      </w:r>
    </w:p>
    <w:p>
      <w:pPr>
        <w:pStyle w:val="73"/>
        <w:numPr>
          <w:ilvl w:val="0"/>
          <w:numId w:val="0"/>
        </w:num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14、法代表人身份证明</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15、法定代表人授权委托书 (如有委托时) </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16、商务条款偏离表</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17、投标人情况介绍</w:t>
      </w:r>
    </w:p>
    <w:p>
      <w:pPr>
        <w:rPr>
          <w:rFonts w:hint="default"/>
          <w:lang w:val="en-US" w:eastAsia="zh-CN"/>
        </w:rPr>
      </w:pPr>
      <w:r>
        <w:rPr>
          <w:rFonts w:hint="eastAsia" w:ascii="宋体" w:hAnsi="宋体" w:eastAsia="宋体" w:cs="宋体"/>
          <w:b w:val="0"/>
          <w:bCs w:val="0"/>
          <w:color w:val="000000"/>
          <w:kern w:val="0"/>
          <w:sz w:val="24"/>
          <w:szCs w:val="24"/>
          <w:lang w:val="en-US" w:eastAsia="zh-CN" w:bidi="ar"/>
        </w:rPr>
        <w:t>18、投标保证金</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19、投标人类似业绩的证明文件 (如有要求) </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20、监狱企业声明函（如是）</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21、残疾人福利性单位声明函（如是）</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22、节能、环保产品证明（如有）</w:t>
      </w:r>
    </w:p>
    <w:p>
      <w:pPr>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23、虚假应标承担责任声明</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24、关于对本投标文件中资料真实性的承诺</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25、投标人认为有必要提供的声明及商务文件资料（如有）</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t>技术文件部分：</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26、对本次投标项目的技术方案(投标人视需要自行编写)；</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27、服务承诺书 </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28、投标人认为有必要提供的声明及技术文件资料（如有）</w:t>
      </w:r>
    </w:p>
    <w:p>
      <w:pPr>
        <w:rPr>
          <w:rFonts w:hint="eastAsia"/>
          <w:lang w:val="en-US" w:eastAsia="zh-CN"/>
        </w:rPr>
      </w:pP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附件一</w:t>
      </w:r>
    </w:p>
    <w:p>
      <w:pPr>
        <w:numPr>
          <w:ilvl w:val="0"/>
          <w:numId w:val="0"/>
        </w:numPr>
        <w:spacing w:line="440" w:lineRule="exact"/>
        <w:jc w:val="center"/>
        <w:rPr>
          <w:rFonts w:hint="eastAsia" w:ascii="宋体" w:hAnsi="宋体" w:eastAsia="宋体" w:cs="宋体"/>
          <w:b/>
          <w:color w:val="000000"/>
          <w:sz w:val="32"/>
          <w:szCs w:val="28"/>
          <w:highlight w:val="none"/>
          <w:lang w:eastAsia="zh-CN"/>
        </w:rPr>
      </w:pPr>
      <w:r>
        <w:rPr>
          <w:rFonts w:hint="eastAsia" w:ascii="宋体" w:hAnsi="宋体" w:eastAsia="宋体" w:cs="宋体"/>
          <w:b/>
          <w:color w:val="000000"/>
          <w:sz w:val="32"/>
          <w:szCs w:val="28"/>
          <w:highlight w:val="none"/>
        </w:rPr>
        <w:t>投标</w:t>
      </w:r>
      <w:r>
        <w:rPr>
          <w:rFonts w:hint="eastAsia" w:ascii="宋体" w:hAnsi="宋体" w:eastAsia="宋体" w:cs="宋体"/>
          <w:b/>
          <w:color w:val="000000"/>
          <w:sz w:val="32"/>
          <w:szCs w:val="28"/>
          <w:highlight w:val="none"/>
          <w:lang w:eastAsia="zh-CN"/>
        </w:rPr>
        <w:t>函</w:t>
      </w:r>
    </w:p>
    <w:p>
      <w:pPr>
        <w:pStyle w:val="175"/>
        <w:numPr>
          <w:ilvl w:val="0"/>
          <w:numId w:val="0"/>
        </w:numPr>
        <w:rPr>
          <w:rFonts w:hint="eastAsia" w:ascii="宋体" w:hAnsi="宋体" w:eastAsia="宋体" w:cs="宋体"/>
          <w:highlight w:val="none"/>
        </w:rPr>
      </w:pPr>
    </w:p>
    <w:p>
      <w:pPr>
        <w:adjustRightInd w:val="0"/>
        <w:snapToGrid w:val="0"/>
        <w:spacing w:line="360" w:lineRule="auto"/>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招标人：</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rPr>
        <w:t>：</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 xml:space="preserve">  我们收到你们的</w:t>
      </w:r>
      <w:r>
        <w:rPr>
          <w:rFonts w:hint="eastAsia" w:ascii="宋体" w:hAnsi="宋体" w:eastAsia="宋体" w:cs="宋体"/>
          <w:color w:val="000000"/>
          <w:sz w:val="21"/>
          <w:szCs w:val="22"/>
          <w:highlight w:val="none"/>
          <w:u w:val="single"/>
        </w:rPr>
        <w:t xml:space="preserve">     （项目名称）     （项目编号：  号）</w:t>
      </w:r>
      <w:r>
        <w:rPr>
          <w:rFonts w:hint="eastAsia" w:ascii="宋体" w:hAnsi="宋体" w:eastAsia="宋体" w:cs="宋体"/>
          <w:color w:val="000000"/>
          <w:sz w:val="21"/>
          <w:szCs w:val="22"/>
          <w:highlight w:val="none"/>
          <w:lang w:eastAsia="zh-CN"/>
        </w:rPr>
        <w:t>招标</w:t>
      </w:r>
      <w:r>
        <w:rPr>
          <w:rFonts w:hint="eastAsia" w:ascii="宋体" w:hAnsi="宋体" w:eastAsia="宋体" w:cs="宋体"/>
          <w:color w:val="000000"/>
          <w:sz w:val="21"/>
          <w:szCs w:val="22"/>
          <w:highlight w:val="none"/>
        </w:rPr>
        <w:t>文件，经认真研究，我们决定参加本次</w:t>
      </w:r>
      <w:r>
        <w:rPr>
          <w:rFonts w:hint="eastAsia" w:ascii="宋体" w:hAnsi="宋体" w:eastAsia="宋体" w:cs="宋体"/>
          <w:color w:val="000000"/>
          <w:sz w:val="21"/>
          <w:szCs w:val="22"/>
          <w:highlight w:val="none"/>
          <w:lang w:eastAsia="zh-CN"/>
        </w:rPr>
        <w:t>招标</w:t>
      </w:r>
      <w:r>
        <w:rPr>
          <w:rFonts w:hint="eastAsia" w:ascii="宋体" w:hAnsi="宋体" w:eastAsia="宋体" w:cs="宋体"/>
          <w:color w:val="000000"/>
          <w:sz w:val="21"/>
          <w:szCs w:val="22"/>
          <w:highlight w:val="none"/>
        </w:rPr>
        <w:t>活动。</w:t>
      </w:r>
    </w:p>
    <w:p>
      <w:pPr>
        <w:numPr>
          <w:ilvl w:val="0"/>
          <w:numId w:val="9"/>
        </w:numPr>
        <w:adjustRightInd w:val="0"/>
        <w:snapToGrid w:val="0"/>
        <w:spacing w:line="360" w:lineRule="auto"/>
        <w:ind w:firstLine="420" w:firstLineChars="200"/>
        <w:outlineLvl w:val="2"/>
        <w:rPr>
          <w:rFonts w:hint="eastAsia" w:ascii="宋体" w:hAnsi="宋体" w:eastAsia="宋体" w:cs="宋体"/>
          <w:color w:val="000000"/>
          <w:sz w:val="21"/>
          <w:szCs w:val="22"/>
          <w:highlight w:val="none"/>
        </w:rPr>
      </w:pPr>
      <w:bookmarkStart w:id="344" w:name="_Toc15514"/>
      <w:r>
        <w:rPr>
          <w:rFonts w:hint="eastAsia" w:ascii="宋体" w:hAnsi="宋体" w:eastAsia="宋体" w:cs="宋体"/>
          <w:color w:val="000000"/>
          <w:sz w:val="21"/>
          <w:szCs w:val="22"/>
          <w:highlight w:val="none"/>
        </w:rPr>
        <w:t>按照</w:t>
      </w:r>
      <w:r>
        <w:rPr>
          <w:rFonts w:hint="eastAsia" w:ascii="宋体" w:hAnsi="宋体" w:eastAsia="宋体" w:cs="宋体"/>
          <w:color w:val="000000"/>
          <w:sz w:val="21"/>
          <w:szCs w:val="22"/>
          <w:highlight w:val="none"/>
          <w:lang w:eastAsia="zh-CN"/>
        </w:rPr>
        <w:t>招标文件</w:t>
      </w:r>
      <w:r>
        <w:rPr>
          <w:rFonts w:hint="eastAsia" w:ascii="宋体" w:hAnsi="宋体" w:eastAsia="宋体" w:cs="宋体"/>
          <w:color w:val="000000"/>
          <w:sz w:val="21"/>
          <w:szCs w:val="22"/>
          <w:highlight w:val="none"/>
        </w:rPr>
        <w:t>中的一切要求，提供招标的相关服务。</w:t>
      </w:r>
      <w:bookmarkEnd w:id="344"/>
    </w:p>
    <w:p>
      <w:pPr>
        <w:numPr>
          <w:ilvl w:val="0"/>
          <w:numId w:val="0"/>
        </w:numPr>
        <w:adjustRightInd w:val="0"/>
        <w:snapToGrid w:val="0"/>
        <w:spacing w:line="360" w:lineRule="auto"/>
        <w:rPr>
          <w:rFonts w:hint="eastAsia" w:ascii="宋体" w:hAnsi="宋体" w:eastAsia="宋体" w:cs="宋体"/>
          <w:b/>
          <w:bCs/>
          <w:sz w:val="21"/>
          <w:szCs w:val="22"/>
          <w:highlight w:val="none"/>
        </w:rPr>
      </w:pPr>
      <w:r>
        <w:rPr>
          <w:rFonts w:hint="eastAsia" w:ascii="宋体" w:hAnsi="宋体" w:eastAsia="宋体" w:cs="宋体"/>
          <w:b/>
          <w:bCs/>
          <w:color w:val="000000"/>
          <w:sz w:val="21"/>
          <w:szCs w:val="22"/>
          <w:highlight w:val="none"/>
          <w:lang w:val="en-US" w:eastAsia="zh-CN"/>
        </w:rPr>
        <w:t>小写：</w:t>
      </w:r>
      <w:r>
        <w:rPr>
          <w:rFonts w:hint="eastAsia" w:ascii="宋体" w:hAnsi="宋体" w:eastAsia="宋体" w:cs="宋体"/>
          <w:b/>
          <w:bCs/>
          <w:sz w:val="21"/>
          <w:szCs w:val="22"/>
          <w:highlight w:val="none"/>
          <w:u w:val="single"/>
        </w:rPr>
        <w:t xml:space="preserve">        </w:t>
      </w:r>
      <w:r>
        <w:rPr>
          <w:rFonts w:hint="eastAsia" w:ascii="宋体" w:hAnsi="宋体" w:eastAsia="宋体" w:cs="宋体"/>
          <w:b/>
          <w:bCs/>
          <w:sz w:val="21"/>
          <w:szCs w:val="22"/>
          <w:highlight w:val="none"/>
          <w:u w:val="single"/>
          <w:lang w:val="en-US" w:eastAsia="zh-CN"/>
        </w:rPr>
        <w:t xml:space="preserve">         </w:t>
      </w:r>
      <w:r>
        <w:rPr>
          <w:rFonts w:hint="eastAsia" w:ascii="宋体" w:hAnsi="宋体" w:eastAsia="宋体" w:cs="宋体"/>
          <w:b/>
          <w:bCs/>
          <w:sz w:val="21"/>
          <w:szCs w:val="22"/>
          <w:highlight w:val="none"/>
          <w:u w:val="single"/>
        </w:rPr>
        <w:t xml:space="preserve">    </w:t>
      </w:r>
      <w:r>
        <w:rPr>
          <w:rFonts w:hint="eastAsia" w:ascii="宋体" w:hAnsi="宋体" w:eastAsia="宋体" w:cs="宋体"/>
          <w:b/>
          <w:bCs/>
          <w:sz w:val="21"/>
          <w:szCs w:val="22"/>
          <w:highlight w:val="none"/>
        </w:rPr>
        <w:t>元</w:t>
      </w:r>
    </w:p>
    <w:p>
      <w:pPr>
        <w:adjustRightInd w:val="0"/>
        <w:snapToGrid w:val="0"/>
        <w:spacing w:line="360" w:lineRule="auto"/>
        <w:rPr>
          <w:rFonts w:hint="eastAsia" w:ascii="宋体" w:hAnsi="宋体" w:eastAsia="宋体" w:cs="宋体"/>
          <w:b/>
          <w:bCs/>
          <w:sz w:val="21"/>
          <w:szCs w:val="22"/>
          <w:highlight w:val="none"/>
        </w:rPr>
      </w:pPr>
      <w:r>
        <w:rPr>
          <w:rFonts w:hint="eastAsia" w:ascii="宋体" w:hAnsi="宋体" w:eastAsia="宋体" w:cs="宋体"/>
          <w:b/>
          <w:bCs/>
          <w:sz w:val="21"/>
          <w:szCs w:val="22"/>
          <w:highlight w:val="none"/>
        </w:rPr>
        <w:t>大写：</w:t>
      </w:r>
      <w:r>
        <w:rPr>
          <w:rFonts w:hint="eastAsia" w:ascii="宋体" w:hAnsi="宋体" w:eastAsia="宋体" w:cs="宋体"/>
          <w:b/>
          <w:bCs/>
          <w:sz w:val="21"/>
          <w:szCs w:val="22"/>
          <w:highlight w:val="none"/>
          <w:u w:val="single"/>
        </w:rPr>
        <w:t xml:space="preserve">                </w:t>
      </w:r>
      <w:r>
        <w:rPr>
          <w:rFonts w:hint="eastAsia" w:ascii="宋体" w:hAnsi="宋体" w:eastAsia="宋体" w:cs="宋体"/>
          <w:b/>
          <w:bCs/>
          <w:sz w:val="21"/>
          <w:szCs w:val="22"/>
          <w:highlight w:val="none"/>
          <w:u w:val="single"/>
          <w:lang w:val="en-US" w:eastAsia="zh-CN"/>
        </w:rPr>
        <w:t xml:space="preserve">  </w:t>
      </w:r>
      <w:r>
        <w:rPr>
          <w:rFonts w:hint="eastAsia" w:ascii="宋体" w:hAnsi="宋体" w:eastAsia="宋体" w:cs="宋体"/>
          <w:b/>
          <w:bCs/>
          <w:sz w:val="21"/>
          <w:szCs w:val="22"/>
          <w:highlight w:val="none"/>
          <w:u w:val="single"/>
        </w:rPr>
        <w:t xml:space="preserve">   </w:t>
      </w:r>
      <w:r>
        <w:rPr>
          <w:rFonts w:hint="eastAsia" w:ascii="宋体" w:hAnsi="宋体" w:eastAsia="宋体" w:cs="宋体"/>
          <w:b/>
          <w:bCs/>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2、如果我们的投标文件被接受，我们将履行</w:t>
      </w:r>
      <w:r>
        <w:rPr>
          <w:rFonts w:hint="eastAsia" w:ascii="宋体" w:hAnsi="宋体" w:eastAsia="宋体" w:cs="宋体"/>
          <w:color w:val="000000"/>
          <w:sz w:val="21"/>
          <w:szCs w:val="22"/>
          <w:highlight w:val="none"/>
          <w:lang w:eastAsia="zh-CN"/>
        </w:rPr>
        <w:t>招标文件</w:t>
      </w:r>
      <w:r>
        <w:rPr>
          <w:rFonts w:hint="eastAsia" w:ascii="宋体" w:hAnsi="宋体" w:eastAsia="宋体" w:cs="宋体"/>
          <w:color w:val="000000"/>
          <w:sz w:val="21"/>
          <w:szCs w:val="22"/>
          <w:highlight w:val="none"/>
        </w:rPr>
        <w:t>中规定的每一项义务和要求，按期、按质、按量完成</w:t>
      </w:r>
      <w:r>
        <w:rPr>
          <w:rFonts w:hint="eastAsia" w:ascii="宋体" w:hAnsi="宋体" w:eastAsia="宋体" w:cs="宋体"/>
          <w:color w:val="000000"/>
          <w:sz w:val="21"/>
          <w:szCs w:val="22"/>
          <w:highlight w:val="none"/>
          <w:lang w:val="en-US" w:eastAsia="zh-CN"/>
        </w:rPr>
        <w:t>本次服务</w:t>
      </w:r>
      <w:r>
        <w:rPr>
          <w:rFonts w:hint="eastAsia" w:ascii="宋体" w:hAnsi="宋体" w:eastAsia="宋体" w:cs="宋体"/>
          <w:color w:val="000000"/>
          <w:sz w:val="21"/>
          <w:szCs w:val="22"/>
          <w:highlight w:val="none"/>
        </w:rPr>
        <w:t>。</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3、我们同意按</w:t>
      </w:r>
      <w:r>
        <w:rPr>
          <w:rFonts w:hint="eastAsia" w:ascii="宋体" w:hAnsi="宋体" w:eastAsia="宋体" w:cs="宋体"/>
          <w:color w:val="000000"/>
          <w:sz w:val="21"/>
          <w:szCs w:val="22"/>
          <w:highlight w:val="none"/>
          <w:lang w:eastAsia="zh-CN"/>
        </w:rPr>
        <w:t>招标</w:t>
      </w:r>
      <w:r>
        <w:rPr>
          <w:rFonts w:hint="eastAsia" w:ascii="宋体" w:hAnsi="宋体" w:eastAsia="宋体" w:cs="宋体"/>
          <w:color w:val="000000"/>
          <w:sz w:val="21"/>
          <w:szCs w:val="22"/>
          <w:highlight w:val="none"/>
        </w:rPr>
        <w:t>文件的规定，本投标文件的有效期为开标后</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天。</w:t>
      </w:r>
    </w:p>
    <w:p>
      <w:pPr>
        <w:adjustRightInd w:val="0"/>
        <w:snapToGrid w:val="0"/>
        <w:spacing w:line="360" w:lineRule="auto"/>
        <w:ind w:firstLine="420" w:firstLineChars="200"/>
        <w:outlineLvl w:val="2"/>
        <w:rPr>
          <w:rFonts w:hint="eastAsia" w:ascii="宋体" w:hAnsi="宋体" w:eastAsia="宋体" w:cs="宋体"/>
          <w:color w:val="000000"/>
          <w:sz w:val="21"/>
          <w:szCs w:val="22"/>
          <w:highlight w:val="none"/>
        </w:rPr>
      </w:pPr>
      <w:bookmarkStart w:id="345" w:name="_Toc29996"/>
      <w:r>
        <w:rPr>
          <w:rFonts w:hint="eastAsia" w:ascii="宋体" w:hAnsi="宋体" w:eastAsia="宋体" w:cs="宋体"/>
          <w:color w:val="000000"/>
          <w:sz w:val="21"/>
          <w:szCs w:val="22"/>
          <w:highlight w:val="none"/>
        </w:rPr>
        <w:t>4、我们愿意提供招标人在</w:t>
      </w:r>
      <w:r>
        <w:rPr>
          <w:rFonts w:hint="eastAsia" w:ascii="宋体" w:hAnsi="宋体" w:eastAsia="宋体" w:cs="宋体"/>
          <w:color w:val="000000"/>
          <w:sz w:val="21"/>
          <w:szCs w:val="22"/>
          <w:highlight w:val="none"/>
          <w:lang w:eastAsia="zh-CN"/>
        </w:rPr>
        <w:t>招标</w:t>
      </w:r>
      <w:r>
        <w:rPr>
          <w:rFonts w:hint="eastAsia" w:ascii="宋体" w:hAnsi="宋体" w:eastAsia="宋体" w:cs="宋体"/>
          <w:color w:val="000000"/>
          <w:sz w:val="21"/>
          <w:szCs w:val="22"/>
          <w:highlight w:val="none"/>
        </w:rPr>
        <w:t>文件中要求的所有资料。</w:t>
      </w:r>
      <w:bookmarkEnd w:id="345"/>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5、我们认为你们有选择或拒绝任何投标者中标的权力。我们理解，最低报价不是中标的唯一条件。</w:t>
      </w:r>
    </w:p>
    <w:p>
      <w:pPr>
        <w:adjustRightInd w:val="0"/>
        <w:snapToGrid w:val="0"/>
        <w:spacing w:line="360" w:lineRule="auto"/>
        <w:ind w:firstLine="420" w:firstLineChars="200"/>
        <w:outlineLvl w:val="2"/>
        <w:rPr>
          <w:rFonts w:hint="eastAsia" w:ascii="宋体" w:hAnsi="宋体" w:eastAsia="宋体" w:cs="宋体"/>
          <w:color w:val="000000"/>
          <w:sz w:val="21"/>
          <w:szCs w:val="22"/>
          <w:highlight w:val="none"/>
        </w:rPr>
      </w:pPr>
      <w:bookmarkStart w:id="346" w:name="_Toc19169"/>
      <w:r>
        <w:rPr>
          <w:rFonts w:hint="eastAsia" w:ascii="宋体" w:hAnsi="宋体" w:eastAsia="宋体" w:cs="宋体"/>
          <w:color w:val="000000"/>
          <w:sz w:val="21"/>
          <w:szCs w:val="22"/>
          <w:highlight w:val="none"/>
        </w:rPr>
        <w:t>6、我们愿按合同法履行自己的全部责任。</w:t>
      </w:r>
      <w:bookmarkEnd w:id="346"/>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7、我们愿意遵守国家有关规定和</w:t>
      </w:r>
      <w:r>
        <w:rPr>
          <w:rFonts w:hint="eastAsia" w:ascii="宋体" w:hAnsi="宋体" w:eastAsia="宋体" w:cs="宋体"/>
          <w:color w:val="000000"/>
          <w:sz w:val="21"/>
          <w:szCs w:val="22"/>
          <w:highlight w:val="none"/>
          <w:lang w:eastAsia="zh-CN"/>
        </w:rPr>
        <w:t>招标</w:t>
      </w:r>
      <w:r>
        <w:rPr>
          <w:rFonts w:hint="eastAsia" w:ascii="宋体" w:hAnsi="宋体" w:eastAsia="宋体" w:cs="宋体"/>
          <w:color w:val="000000"/>
          <w:sz w:val="21"/>
          <w:szCs w:val="22"/>
          <w:highlight w:val="none"/>
        </w:rPr>
        <w:t>文件中规定的收费标准，承付中标服务费。</w:t>
      </w:r>
    </w:p>
    <w:p>
      <w:pPr>
        <w:adjustRightInd w:val="0"/>
        <w:snapToGrid w:val="0"/>
        <w:spacing w:line="360" w:lineRule="auto"/>
        <w:ind w:firstLine="420" w:firstLineChars="200"/>
        <w:outlineLvl w:val="2"/>
        <w:rPr>
          <w:rFonts w:hint="eastAsia" w:ascii="宋体" w:hAnsi="宋体" w:eastAsia="宋体" w:cs="宋体"/>
          <w:color w:val="000000"/>
          <w:sz w:val="21"/>
          <w:szCs w:val="22"/>
          <w:highlight w:val="none"/>
        </w:rPr>
      </w:pPr>
      <w:bookmarkStart w:id="347" w:name="_Toc17525"/>
      <w:r>
        <w:rPr>
          <w:rFonts w:hint="eastAsia" w:ascii="宋体" w:hAnsi="宋体" w:eastAsia="宋体" w:cs="宋体"/>
          <w:color w:val="000000"/>
          <w:sz w:val="21"/>
          <w:szCs w:val="22"/>
          <w:highlight w:val="none"/>
        </w:rPr>
        <w:t>8、该项投标在开标后的全过程中保持有效，不作任何更改和变动。</w:t>
      </w:r>
      <w:bookmarkEnd w:id="347"/>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9、我们同意按</w:t>
      </w:r>
      <w:r>
        <w:rPr>
          <w:rFonts w:hint="eastAsia" w:ascii="宋体" w:hAnsi="宋体" w:eastAsia="宋体" w:cs="宋体"/>
          <w:color w:val="000000"/>
          <w:sz w:val="21"/>
          <w:szCs w:val="22"/>
          <w:highlight w:val="none"/>
          <w:lang w:eastAsia="zh-CN"/>
        </w:rPr>
        <w:t>招标</w:t>
      </w:r>
      <w:r>
        <w:rPr>
          <w:rFonts w:hint="eastAsia" w:ascii="宋体" w:hAnsi="宋体" w:eastAsia="宋体" w:cs="宋体"/>
          <w:color w:val="000000"/>
          <w:sz w:val="21"/>
          <w:szCs w:val="22"/>
          <w:highlight w:val="none"/>
        </w:rPr>
        <w:t>文件规定，交纳</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rPr>
        <w:t>元的投标保证金。</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10、其它说明。</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11、所有有关本标书的函电，请按下列地址联系：</w:t>
      </w:r>
    </w:p>
    <w:p>
      <w:pPr>
        <w:adjustRightInd w:val="0"/>
        <w:snapToGrid w:val="0"/>
        <w:spacing w:line="360" w:lineRule="auto"/>
        <w:ind w:firstLine="420" w:firstLineChars="200"/>
        <w:rPr>
          <w:rFonts w:hint="eastAsia" w:ascii="宋体" w:hAnsi="宋体" w:eastAsia="宋体" w:cs="宋体"/>
          <w:color w:val="000000"/>
          <w:sz w:val="21"/>
          <w:szCs w:val="22"/>
          <w:highlight w:val="none"/>
          <w:u w:val="single"/>
        </w:rPr>
      </w:pPr>
      <w:r>
        <w:rPr>
          <w:rFonts w:hint="eastAsia" w:ascii="宋体" w:hAnsi="宋体" w:eastAsia="宋体" w:cs="宋体"/>
          <w:color w:val="000000"/>
          <w:sz w:val="21"/>
          <w:szCs w:val="22"/>
          <w:highlight w:val="none"/>
        </w:rPr>
        <w:t>投标单位：</w:t>
      </w:r>
      <w:r>
        <w:rPr>
          <w:rFonts w:hint="eastAsia" w:ascii="宋体" w:hAnsi="宋体" w:eastAsia="宋体" w:cs="宋体"/>
          <w:color w:val="000000"/>
          <w:sz w:val="21"/>
          <w:szCs w:val="22"/>
          <w:highlight w:val="none"/>
          <w:u w:val="none"/>
        </w:rPr>
        <w:t>（</w:t>
      </w:r>
      <w:r>
        <w:rPr>
          <w:rFonts w:hint="eastAsia" w:ascii="宋体" w:hAnsi="宋体" w:eastAsia="宋体" w:cs="宋体"/>
          <w:color w:val="000000"/>
          <w:sz w:val="21"/>
          <w:szCs w:val="22"/>
          <w:highlight w:val="none"/>
          <w:u w:val="none"/>
          <w:lang w:eastAsia="zh-CN"/>
        </w:rPr>
        <w:t>盖章</w:t>
      </w:r>
      <w:r>
        <w:rPr>
          <w:rFonts w:hint="eastAsia" w:ascii="宋体" w:hAnsi="宋体" w:eastAsia="宋体" w:cs="宋体"/>
          <w:color w:val="000000"/>
          <w:sz w:val="21"/>
          <w:szCs w:val="22"/>
          <w:highlight w:val="none"/>
          <w:u w:val="none"/>
        </w:rPr>
        <w:t>）</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000000"/>
          <w:sz w:val="21"/>
          <w:szCs w:val="22"/>
          <w:highlight w:val="none"/>
          <w:u w:val="single"/>
        </w:rPr>
      </w:pPr>
      <w:r>
        <w:rPr>
          <w:rFonts w:hint="eastAsia" w:ascii="宋体" w:hAnsi="宋体" w:eastAsia="宋体" w:cs="宋体"/>
          <w:color w:val="000000"/>
          <w:sz w:val="21"/>
          <w:szCs w:val="22"/>
          <w:highlight w:val="none"/>
        </w:rPr>
        <w:t>法定代表人（签字</w:t>
      </w:r>
      <w:r>
        <w:rPr>
          <w:rFonts w:hint="eastAsia" w:ascii="宋体" w:hAnsi="宋体" w:eastAsia="宋体" w:cs="宋体"/>
          <w:color w:val="000000"/>
          <w:sz w:val="21"/>
          <w:szCs w:val="22"/>
          <w:highlight w:val="none"/>
          <w:lang w:val="en-US" w:eastAsia="zh-CN"/>
        </w:rPr>
        <w:t>或</w:t>
      </w:r>
      <w:r>
        <w:rPr>
          <w:rFonts w:hint="eastAsia" w:ascii="宋体" w:hAnsi="宋体" w:eastAsia="宋体" w:cs="宋体"/>
          <w:color w:val="000000"/>
          <w:sz w:val="21"/>
          <w:szCs w:val="22"/>
          <w:highlight w:val="none"/>
        </w:rPr>
        <w:t>盖章）：</w:t>
      </w:r>
      <w:r>
        <w:rPr>
          <w:rFonts w:hint="eastAsia" w:ascii="宋体" w:hAnsi="宋体" w:eastAsia="宋体" w:cs="宋体"/>
          <w:color w:val="000000"/>
          <w:sz w:val="21"/>
          <w:szCs w:val="22"/>
          <w:highlight w:val="none"/>
          <w:u w:val="single"/>
          <w:lang w:val="en-US" w:eastAsia="zh-CN"/>
        </w:rPr>
        <w:t xml:space="preserve">                                 </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地址：</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ind w:firstLine="420" w:firstLineChars="200"/>
        <w:rPr>
          <w:rFonts w:hint="eastAsia" w:ascii="宋体" w:hAnsi="宋体" w:eastAsia="宋体" w:cs="宋体"/>
          <w:b/>
          <w:bCs/>
          <w:sz w:val="18"/>
          <w:szCs w:val="21"/>
          <w:highlight w:val="none"/>
        </w:rPr>
      </w:pPr>
      <w:r>
        <w:rPr>
          <w:rFonts w:hint="eastAsia" w:ascii="宋体" w:hAnsi="宋体" w:eastAsia="宋体" w:cs="宋体"/>
          <w:color w:val="000000"/>
          <w:sz w:val="21"/>
          <w:szCs w:val="22"/>
          <w:highlight w:val="none"/>
        </w:rPr>
        <w:t>联系人：</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ind w:firstLine="420" w:firstLineChars="200"/>
        <w:rPr>
          <w:rFonts w:hint="eastAsia" w:ascii="宋体" w:hAnsi="宋体" w:eastAsia="宋体" w:cs="宋体"/>
          <w:b/>
          <w:bCs/>
          <w:color w:val="000000"/>
          <w:sz w:val="21"/>
          <w:szCs w:val="22"/>
          <w:highlight w:val="none"/>
        </w:rPr>
      </w:pPr>
      <w:r>
        <w:rPr>
          <w:rFonts w:hint="eastAsia" w:ascii="宋体" w:hAnsi="宋体" w:eastAsia="宋体" w:cs="宋体"/>
          <w:color w:val="000000"/>
          <w:sz w:val="21"/>
          <w:szCs w:val="22"/>
          <w:highlight w:val="none"/>
        </w:rPr>
        <w:t>电话：</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传真：</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000000"/>
          <w:sz w:val="21"/>
          <w:szCs w:val="22"/>
          <w:highlight w:val="none"/>
          <w:lang w:val="en-US" w:eastAsia="zh-CN"/>
        </w:rPr>
      </w:pPr>
      <w:r>
        <w:rPr>
          <w:rFonts w:hint="eastAsia" w:ascii="宋体" w:hAnsi="宋体" w:eastAsia="宋体" w:cs="宋体"/>
          <w:color w:val="000000"/>
          <w:sz w:val="21"/>
          <w:szCs w:val="22"/>
          <w:highlight w:val="none"/>
        </w:rPr>
        <w:t>邮政编码：</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jc w:val="right"/>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lang w:val="en-US" w:eastAsia="zh-CN"/>
        </w:rPr>
        <w:t>日期：</w:t>
      </w:r>
      <w:r>
        <w:rPr>
          <w:rFonts w:hint="eastAsia" w:ascii="宋体" w:hAnsi="宋体" w:eastAsia="宋体" w:cs="宋体"/>
          <w:color w:val="000000"/>
          <w:sz w:val="21"/>
          <w:szCs w:val="22"/>
          <w:highlight w:val="none"/>
        </w:rPr>
        <w:t xml:space="preserve"> </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年</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月</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日</w:t>
      </w:r>
    </w:p>
    <w:p>
      <w:pPr>
        <w:pStyle w:val="22"/>
        <w:overflowPunct w:val="0"/>
        <w:snapToGrid w:val="0"/>
        <w:spacing w:line="360" w:lineRule="auto"/>
        <w:ind w:firstLine="0"/>
        <w:rPr>
          <w:rFonts w:hint="eastAsia" w:ascii="宋体" w:hAnsi="宋体" w:eastAsia="宋体" w:cs="宋体"/>
          <w:color w:val="000000"/>
          <w:sz w:val="21"/>
          <w:szCs w:val="21"/>
          <w:highlight w:val="none"/>
          <w:lang w:eastAsia="zh-CN"/>
        </w:rPr>
        <w:sectPr>
          <w:headerReference r:id="rId25" w:type="default"/>
          <w:footerReference r:id="rId26"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附件二</w:t>
      </w:r>
    </w:p>
    <w:p>
      <w:pPr>
        <w:numPr>
          <w:ilvl w:val="0"/>
          <w:numId w:val="0"/>
        </w:numPr>
        <w:spacing w:line="440" w:lineRule="exact"/>
        <w:jc w:val="center"/>
        <w:rPr>
          <w:rFonts w:hint="eastAsia" w:ascii="宋体" w:hAnsi="宋体" w:eastAsia="宋体" w:cs="宋体"/>
          <w:b/>
          <w:color w:val="000000"/>
          <w:sz w:val="32"/>
          <w:szCs w:val="28"/>
          <w:highlight w:val="none"/>
        </w:rPr>
      </w:pPr>
      <w:r>
        <w:rPr>
          <w:rFonts w:hint="eastAsia" w:ascii="宋体" w:hAnsi="宋体" w:eastAsia="宋体" w:cs="宋体"/>
          <w:b/>
          <w:color w:val="000000"/>
          <w:sz w:val="32"/>
          <w:szCs w:val="28"/>
          <w:highlight w:val="none"/>
        </w:rPr>
        <w:t>开标一览表</w:t>
      </w:r>
    </w:p>
    <w:p>
      <w:pPr>
        <w:pStyle w:val="92"/>
        <w:rPr>
          <w:rFonts w:hint="eastAsia" w:ascii="宋体" w:hAnsi="宋体" w:eastAsia="宋体" w:cs="宋体"/>
          <w:highlight w:val="none"/>
        </w:rPr>
      </w:pPr>
    </w:p>
    <w:p>
      <w:pPr>
        <w:pStyle w:val="92"/>
        <w:rPr>
          <w:rFonts w:hint="eastAsia" w:ascii="宋体" w:hAnsi="宋体" w:eastAsia="宋体" w:cs="宋体"/>
          <w:highlight w:val="none"/>
        </w:rPr>
      </w:pPr>
    </w:p>
    <w:p>
      <w:pPr>
        <w:spacing w:line="370" w:lineRule="auto"/>
        <w:rPr>
          <w:rFonts w:hint="eastAsia" w:ascii="宋体" w:hAnsi="宋体" w:eastAsia="宋体" w:cs="宋体"/>
          <w:sz w:val="21"/>
          <w:highlight w:val="none"/>
          <w:u w:val="single"/>
          <w:lang w:val="en-US" w:eastAsia="zh-CN"/>
        </w:rPr>
      </w:pPr>
      <w:r>
        <w:rPr>
          <w:rFonts w:hint="eastAsia" w:ascii="宋体" w:hAnsi="宋体" w:eastAsia="宋体" w:cs="宋体"/>
          <w:sz w:val="21"/>
          <w:highlight w:val="none"/>
          <w:lang w:val="en-US" w:eastAsia="zh-CN"/>
        </w:rPr>
        <w:t>项目名称：</w:t>
      </w:r>
      <w:r>
        <w:rPr>
          <w:rFonts w:hint="eastAsia" w:ascii="宋体" w:hAnsi="宋体" w:eastAsia="宋体" w:cs="宋体"/>
          <w:sz w:val="21"/>
          <w:highlight w:val="none"/>
          <w:u w:val="single"/>
          <w:lang w:val="en-US" w:eastAsia="zh-CN"/>
        </w:rPr>
        <w:t xml:space="preserve">                                               </w:t>
      </w:r>
    </w:p>
    <w:p>
      <w:pPr>
        <w:spacing w:before="227" w:line="185" w:lineRule="auto"/>
        <w:ind w:firstLine="617"/>
        <w:rPr>
          <w:rFonts w:hint="eastAsia" w:ascii="宋体" w:hAnsi="宋体" w:eastAsia="宋体" w:cs="宋体"/>
          <w:spacing w:val="1"/>
          <w:sz w:val="24"/>
          <w:szCs w:val="24"/>
          <w:highlight w:val="none"/>
          <w:u w:val="single" w:color="auto"/>
        </w:rPr>
      </w:pPr>
      <w:r>
        <w:rPr>
          <w:rFonts w:hint="eastAsia" w:ascii="宋体" w:hAnsi="宋体" w:eastAsia="宋体" w:cs="宋体"/>
          <w:color w:val="000000"/>
          <w:sz w:val="21"/>
          <w:szCs w:val="22"/>
          <w:highlight w:val="none"/>
        </w:rPr>
        <w:t>项目编号：</w:t>
      </w:r>
      <w:r>
        <w:rPr>
          <w:rFonts w:hint="eastAsia" w:ascii="宋体" w:hAnsi="宋体" w:eastAsia="宋体" w:cs="宋体"/>
          <w:spacing w:val="1"/>
          <w:sz w:val="24"/>
          <w:szCs w:val="24"/>
          <w:highlight w:val="none"/>
          <w:u w:val="single" w:color="auto"/>
        </w:rPr>
        <w:t xml:space="preserve">                                          </w:t>
      </w:r>
    </w:p>
    <w:p>
      <w:pPr>
        <w:pStyle w:val="22"/>
        <w:rPr>
          <w:rFonts w:hint="eastAsia" w:ascii="宋体" w:hAnsi="宋体" w:eastAsia="宋体" w:cs="宋体"/>
          <w:highlight w:val="none"/>
        </w:rPr>
      </w:pPr>
    </w:p>
    <w:tbl>
      <w:tblPr>
        <w:tblStyle w:val="74"/>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宋体" w:hAnsi="宋体" w:eastAsia="宋体" w:cs="宋体"/>
                <w:sz w:val="24"/>
                <w:highlight w:val="none"/>
              </w:rPr>
            </w:pPr>
            <w:r>
              <w:rPr>
                <w:rFonts w:hint="eastAsia" w:ascii="宋体" w:hAnsi="宋体" w:eastAsia="宋体" w:cs="宋体"/>
                <w:sz w:val="24"/>
                <w:highlight w:val="none"/>
              </w:rPr>
              <w:t>标项名称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highlight w:val="none"/>
              </w:rPr>
            </w:pPr>
            <w:r>
              <w:rPr>
                <w:rFonts w:hint="eastAsia" w:ascii="宋体" w:hAnsi="宋体" w:eastAsia="宋体" w:cs="宋体"/>
                <w:sz w:val="24"/>
                <w:highlight w:val="none"/>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highlight w:val="none"/>
              </w:rPr>
            </w:pPr>
            <w:r>
              <w:rPr>
                <w:rFonts w:hint="eastAsia" w:ascii="宋体" w:hAnsi="宋体" w:eastAsia="宋体" w:cs="宋体"/>
                <w:sz w:val="24"/>
                <w:highlight w:val="none"/>
              </w:rPr>
              <w:t>投标保证金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highlight w:val="none"/>
              </w:rPr>
            </w:pPr>
            <w:r>
              <w:rPr>
                <w:rFonts w:hint="eastAsia" w:ascii="宋体" w:hAnsi="宋体" w:eastAsia="宋体" w:cs="宋体"/>
                <w:sz w:val="24"/>
                <w:highlight w:val="none"/>
              </w:rPr>
              <w:t>履约期限</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highlight w:val="none"/>
              </w:rPr>
            </w:pPr>
            <w:r>
              <w:rPr>
                <w:rFonts w:hint="eastAsia" w:ascii="宋体" w:hAnsi="宋体" w:eastAsia="宋体" w:cs="宋体"/>
                <w:sz w:val="24"/>
                <w:highlight w:val="none"/>
              </w:rPr>
              <w:t>履约地点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eastAsia" w:ascii="宋体" w:hAnsi="宋体" w:eastAsia="宋体" w:cs="宋体"/>
                <w:sz w:val="24"/>
                <w:highlight w:val="none"/>
              </w:rPr>
            </w:pPr>
            <w:r>
              <w:rPr>
                <w:rFonts w:hint="eastAsia" w:ascii="宋体" w:hAnsi="宋体" w:eastAsia="宋体" w:cs="宋体"/>
                <w:sz w:val="24"/>
                <w:highlight w:val="none"/>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660" w:leftChars="257" w:hanging="540"/>
              <w:jc w:val="center"/>
              <w:rPr>
                <w:rFonts w:hint="eastAsia" w:ascii="宋体" w:hAnsi="宋体" w:eastAsia="宋体" w:cs="宋体"/>
                <w:sz w:val="24"/>
                <w:highlight w:val="none"/>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宋体" w:hAnsi="宋体" w:eastAsia="宋体" w:cs="宋体"/>
                <w:sz w:val="24"/>
                <w:highlight w:val="none"/>
              </w:rPr>
            </w:pPr>
            <w:r>
              <w:rPr>
                <w:rFonts w:hint="eastAsia" w:ascii="宋体" w:hAnsi="宋体" w:eastAsia="宋体" w:cs="宋体"/>
                <w:sz w:val="24"/>
                <w:highlight w:val="none"/>
              </w:rPr>
              <w:t>大写：</w:t>
            </w:r>
          </w:p>
          <w:p>
            <w:pPr>
              <w:tabs>
                <w:tab w:val="left" w:pos="5580"/>
              </w:tabs>
              <w:spacing w:line="240" w:lineRule="atLeast"/>
              <w:jc w:val="left"/>
              <w:rPr>
                <w:rFonts w:hint="eastAsia" w:ascii="宋体" w:hAnsi="宋体" w:eastAsia="宋体" w:cs="宋体"/>
                <w:sz w:val="24"/>
                <w:highlight w:val="none"/>
              </w:rPr>
            </w:pPr>
            <w:r>
              <w:rPr>
                <w:rFonts w:hint="eastAsia" w:ascii="宋体" w:hAnsi="宋体" w:eastAsia="宋体" w:cs="宋体"/>
                <w:sz w:val="24"/>
                <w:highlight w:val="none"/>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660" w:leftChars="257" w:hanging="540"/>
              <w:jc w:val="center"/>
              <w:rPr>
                <w:rFonts w:hint="eastAsia" w:ascii="宋体" w:hAnsi="宋体" w:eastAsia="宋体" w:cs="宋体"/>
                <w:sz w:val="24"/>
                <w:highlight w:val="none"/>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660" w:leftChars="257" w:hanging="540"/>
              <w:jc w:val="center"/>
              <w:rPr>
                <w:rFonts w:hint="eastAsia" w:ascii="宋体" w:hAnsi="宋体" w:eastAsia="宋体" w:cs="宋体"/>
                <w:sz w:val="24"/>
                <w:highlight w:val="none"/>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660" w:leftChars="257" w:hanging="540"/>
              <w:jc w:val="center"/>
              <w:rPr>
                <w:rFonts w:hint="eastAsia" w:ascii="宋体" w:hAnsi="宋体" w:eastAsia="宋体" w:cs="宋体"/>
                <w:sz w:val="24"/>
                <w:highlight w:val="none"/>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660" w:leftChars="257" w:hanging="540"/>
              <w:jc w:val="center"/>
              <w:rPr>
                <w:rFonts w:hint="eastAsia" w:ascii="宋体" w:hAnsi="宋体" w:eastAsia="宋体" w:cs="宋体"/>
                <w:sz w:val="24"/>
                <w:highlight w:val="none"/>
              </w:rPr>
            </w:pPr>
          </w:p>
        </w:tc>
      </w:tr>
    </w:tbl>
    <w:p>
      <w:pPr>
        <w:pStyle w:val="22"/>
        <w:rPr>
          <w:rFonts w:hint="eastAsia" w:ascii="宋体" w:hAnsi="宋体" w:eastAsia="宋体" w:cs="宋体"/>
          <w:highlight w:val="none"/>
        </w:rPr>
      </w:pPr>
    </w:p>
    <w:p>
      <w:pPr>
        <w:spacing w:line="100" w:lineRule="exact"/>
        <w:rPr>
          <w:rFonts w:hint="eastAsia" w:ascii="宋体" w:hAnsi="宋体" w:eastAsia="宋体" w:cs="宋体"/>
          <w:highlight w:val="none"/>
        </w:rPr>
      </w:pPr>
    </w:p>
    <w:p>
      <w:pPr>
        <w:adjustRightInd w:val="0"/>
        <w:snapToGrid w:val="0"/>
        <w:spacing w:line="360" w:lineRule="auto"/>
        <w:ind w:firstLine="420" w:firstLineChars="200"/>
        <w:rPr>
          <w:rFonts w:hint="eastAsia" w:ascii="宋体" w:hAnsi="宋体" w:eastAsia="宋体" w:cs="宋体"/>
          <w:color w:val="000000"/>
          <w:sz w:val="21"/>
          <w:szCs w:val="22"/>
          <w:highlight w:val="none"/>
        </w:rPr>
      </w:pPr>
    </w:p>
    <w:p>
      <w:pPr>
        <w:adjustRightInd w:val="0"/>
        <w:snapToGrid w:val="0"/>
        <w:spacing w:line="360" w:lineRule="auto"/>
        <w:ind w:firstLine="420" w:firstLineChars="200"/>
        <w:rPr>
          <w:rFonts w:hint="eastAsia" w:ascii="宋体" w:hAnsi="宋体" w:eastAsia="宋体" w:cs="宋体"/>
          <w:color w:val="000000"/>
          <w:sz w:val="21"/>
          <w:szCs w:val="22"/>
          <w:highlight w:val="none"/>
        </w:rPr>
      </w:pP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投标人名称（</w:t>
      </w:r>
      <w:r>
        <w:rPr>
          <w:rFonts w:hint="eastAsia" w:ascii="宋体" w:hAnsi="宋体" w:eastAsia="宋体" w:cs="宋体"/>
          <w:color w:val="000000"/>
          <w:sz w:val="21"/>
          <w:szCs w:val="22"/>
          <w:highlight w:val="none"/>
          <w:lang w:eastAsia="zh-CN"/>
        </w:rPr>
        <w:t>盖章</w:t>
      </w:r>
      <w:r>
        <w:rPr>
          <w:rFonts w:hint="eastAsia" w:ascii="宋体" w:hAnsi="宋体" w:eastAsia="宋体" w:cs="宋体"/>
          <w:color w:val="000000"/>
          <w:sz w:val="21"/>
          <w:szCs w:val="22"/>
          <w:highlight w:val="non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法定代表人（</w:t>
      </w:r>
      <w:r>
        <w:rPr>
          <w:rFonts w:hint="eastAsia" w:ascii="宋体" w:hAnsi="宋体" w:eastAsia="宋体" w:cs="宋体"/>
          <w:color w:val="000000"/>
          <w:sz w:val="21"/>
          <w:szCs w:val="22"/>
          <w:highlight w:val="none"/>
          <w:lang w:eastAsia="zh-CN"/>
        </w:rPr>
        <w:t>签字或盖章</w:t>
      </w:r>
      <w:r>
        <w:rPr>
          <w:rFonts w:hint="eastAsia" w:ascii="宋体" w:hAnsi="宋体" w:eastAsia="宋体" w:cs="宋体"/>
          <w:color w:val="000000"/>
          <w:sz w:val="21"/>
          <w:szCs w:val="22"/>
          <w:highlight w:val="none"/>
        </w:rPr>
        <w:t>）：</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 xml:space="preserve">日期：   </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年</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月</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日</w:t>
      </w:r>
    </w:p>
    <w:p>
      <w:pPr>
        <w:adjustRightInd w:val="0"/>
        <w:snapToGrid w:val="0"/>
        <w:spacing w:line="360" w:lineRule="auto"/>
        <w:ind w:firstLine="420" w:firstLineChars="200"/>
        <w:rPr>
          <w:rFonts w:hint="eastAsia" w:ascii="宋体" w:hAnsi="宋体" w:eastAsia="宋体" w:cs="宋体"/>
          <w:color w:val="000000"/>
          <w:sz w:val="21"/>
          <w:szCs w:val="22"/>
          <w:highlight w:val="none"/>
        </w:rPr>
      </w:pPr>
    </w:p>
    <w:p>
      <w:pPr>
        <w:adjustRightInd w:val="0"/>
        <w:snapToGrid w:val="0"/>
        <w:spacing w:line="360" w:lineRule="auto"/>
        <w:ind w:firstLine="420" w:firstLineChars="200"/>
        <w:rPr>
          <w:rFonts w:hint="eastAsia" w:ascii="宋体" w:hAnsi="宋体" w:eastAsia="宋体" w:cs="宋体"/>
          <w:color w:val="000000"/>
          <w:sz w:val="21"/>
          <w:szCs w:val="22"/>
          <w:highlight w:val="none"/>
        </w:rPr>
      </w:pPr>
    </w:p>
    <w:p>
      <w:pPr>
        <w:adjustRightInd w:val="0"/>
        <w:snapToGrid w:val="0"/>
        <w:spacing w:line="360" w:lineRule="auto"/>
        <w:ind w:firstLine="420" w:firstLineChars="200"/>
        <w:rPr>
          <w:rFonts w:hint="eastAsia" w:ascii="宋体" w:hAnsi="宋体" w:eastAsia="宋体" w:cs="宋体"/>
          <w:color w:val="000000"/>
          <w:sz w:val="21"/>
          <w:szCs w:val="22"/>
          <w:highlight w:val="none"/>
          <w:lang w:val="en-US" w:eastAsia="zh-CN"/>
        </w:rPr>
      </w:pPr>
      <w:r>
        <w:rPr>
          <w:rFonts w:hint="eastAsia" w:ascii="宋体" w:hAnsi="宋体" w:eastAsia="宋体" w:cs="宋体"/>
          <w:color w:val="000000"/>
          <w:sz w:val="21"/>
          <w:szCs w:val="22"/>
          <w:highlight w:val="none"/>
        </w:rPr>
        <w:t xml:space="preserve">注： </w:t>
      </w:r>
      <w:r>
        <w:rPr>
          <w:rFonts w:hint="eastAsia" w:ascii="宋体" w:hAnsi="宋体" w:eastAsia="宋体" w:cs="宋体"/>
          <w:color w:val="000000"/>
          <w:sz w:val="21"/>
          <w:szCs w:val="22"/>
          <w:highlight w:val="none"/>
          <w:lang w:val="en-US" w:eastAsia="zh-CN"/>
        </w:rPr>
        <w:t>1、单项报价不得超过各品类单项最高限价，总价不得超过本项目最高限价，否则做无效报价处理。</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lang w:val="en-US" w:eastAsia="zh-CN"/>
        </w:rPr>
        <w:t>2</w:t>
      </w:r>
      <w:r>
        <w:rPr>
          <w:rFonts w:hint="eastAsia" w:ascii="宋体" w:hAnsi="宋体" w:eastAsia="宋体" w:cs="宋体"/>
          <w:color w:val="000000"/>
          <w:sz w:val="21"/>
          <w:szCs w:val="22"/>
          <w:highlight w:val="none"/>
        </w:rPr>
        <w:t>、任何有选择或有条件的投标总价或表中某一包填写多个报价，均将导致投标被拒绝；</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lang w:val="en-US" w:eastAsia="zh-CN"/>
        </w:rPr>
        <w:t>3</w:t>
      </w:r>
      <w:r>
        <w:rPr>
          <w:rFonts w:hint="eastAsia" w:ascii="宋体" w:hAnsi="宋体" w:eastAsia="宋体" w:cs="宋体"/>
          <w:color w:val="000000"/>
          <w:sz w:val="21"/>
          <w:szCs w:val="22"/>
          <w:highlight w:val="none"/>
        </w:rPr>
        <w:t>、投标报价包含完成服务成果的一切费用、售后维护费用、税费等</w:t>
      </w:r>
    </w:p>
    <w:p>
      <w:pPr>
        <w:adjustRightInd w:val="0"/>
        <w:snapToGrid w:val="0"/>
        <w:spacing w:line="360" w:lineRule="auto"/>
        <w:ind w:firstLine="420" w:firstLineChars="200"/>
        <w:rPr>
          <w:rFonts w:hint="eastAsia" w:ascii="宋体" w:hAnsi="宋体" w:eastAsia="宋体" w:cs="宋体"/>
          <w:highlight w:val="none"/>
        </w:rPr>
      </w:pPr>
      <w:r>
        <w:rPr>
          <w:rFonts w:hint="eastAsia" w:ascii="宋体" w:hAnsi="宋体" w:eastAsia="宋体" w:cs="宋体"/>
          <w:color w:val="000000"/>
          <w:sz w:val="21"/>
          <w:szCs w:val="22"/>
          <w:highlight w:val="none"/>
          <w:lang w:val="en-US" w:eastAsia="zh-CN"/>
        </w:rPr>
        <w:t>4</w:t>
      </w:r>
      <w:r>
        <w:rPr>
          <w:rFonts w:hint="eastAsia" w:ascii="宋体" w:hAnsi="宋体" w:eastAsia="宋体" w:cs="宋体"/>
          <w:color w:val="000000"/>
          <w:sz w:val="21"/>
          <w:szCs w:val="22"/>
          <w:highlight w:val="none"/>
        </w:rPr>
        <w:t>、报价为含税金额，税票为增值税专用发票。</w:t>
      </w:r>
    </w:p>
    <w:p>
      <w:pPr>
        <w:spacing w:line="360" w:lineRule="auto"/>
        <w:ind w:left="210" w:leftChars="100" w:firstLine="315" w:firstLineChars="150"/>
        <w:rPr>
          <w:rFonts w:hint="eastAsia" w:ascii="宋体" w:hAnsi="宋体" w:eastAsia="宋体" w:cs="宋体"/>
          <w:color w:val="auto"/>
          <w:sz w:val="24"/>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、大写标注：壹、贰、叁、肆、伍、陆、柒、捌、玖、拾、佰、仟、万、亿。</w:t>
      </w:r>
    </w:p>
    <w:p>
      <w:pPr>
        <w:pStyle w:val="92"/>
        <w:rPr>
          <w:rFonts w:hint="eastAsia" w:ascii="宋体" w:hAnsi="宋体" w:eastAsia="宋体" w:cs="宋体"/>
          <w:highlight w:val="none"/>
          <w:lang w:eastAsia="zh-CN"/>
        </w:rPr>
        <w:sectPr>
          <w:footerReference r:id="rId27"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numPr>
          <w:ilvl w:val="0"/>
          <w:numId w:val="0"/>
        </w:numPr>
        <w:spacing w:line="440" w:lineRule="exact"/>
        <w:jc w:val="left"/>
        <w:rPr>
          <w:rFonts w:hint="eastAsia" w:ascii="宋体" w:hAnsi="宋体" w:eastAsia="宋体" w:cs="宋体"/>
          <w:b/>
          <w:color w:val="000000"/>
          <w:sz w:val="28"/>
          <w:szCs w:val="24"/>
          <w:highlight w:val="none"/>
          <w:lang w:val="en-US" w:eastAsia="zh-CN"/>
        </w:rPr>
      </w:pPr>
    </w:p>
    <w:p>
      <w:pPr>
        <w:numPr>
          <w:ilvl w:val="0"/>
          <w:numId w:val="0"/>
        </w:numPr>
        <w:spacing w:line="440" w:lineRule="exact"/>
        <w:jc w:val="left"/>
        <w:rPr>
          <w:rFonts w:hint="eastAsia" w:ascii="宋体" w:hAnsi="宋体" w:eastAsia="宋体" w:cs="宋体"/>
          <w:b/>
          <w:color w:val="000000"/>
          <w:sz w:val="28"/>
          <w:szCs w:val="24"/>
          <w:highlight w:val="none"/>
          <w:lang w:val="en-US" w:eastAsia="zh-CN"/>
        </w:rPr>
      </w:pPr>
    </w:p>
    <w:p>
      <w:pPr>
        <w:numPr>
          <w:ilvl w:val="0"/>
          <w:numId w:val="0"/>
        </w:numPr>
        <w:spacing w:line="440" w:lineRule="exact"/>
        <w:jc w:val="left"/>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br w:type="page"/>
      </w:r>
    </w:p>
    <w:p>
      <w:pPr>
        <w:numPr>
          <w:ilvl w:val="0"/>
          <w:numId w:val="0"/>
        </w:numPr>
        <w:spacing w:line="440" w:lineRule="exact"/>
        <w:jc w:val="left"/>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附件三</w:t>
      </w:r>
    </w:p>
    <w:p>
      <w:pPr>
        <w:numPr>
          <w:ilvl w:val="0"/>
          <w:numId w:val="0"/>
        </w:numPr>
        <w:spacing w:line="440" w:lineRule="exact"/>
        <w:jc w:val="center"/>
        <w:rPr>
          <w:rFonts w:hint="eastAsia" w:ascii="宋体" w:hAnsi="宋体" w:eastAsia="宋体" w:cs="宋体"/>
          <w:b/>
          <w:color w:val="000000"/>
          <w:sz w:val="32"/>
          <w:szCs w:val="28"/>
          <w:highlight w:val="none"/>
          <w:lang w:val="en-US" w:eastAsia="zh-CN"/>
        </w:rPr>
      </w:pPr>
      <w:r>
        <w:rPr>
          <w:rFonts w:hint="eastAsia" w:ascii="宋体" w:hAnsi="宋体" w:eastAsia="宋体" w:cs="宋体"/>
          <w:b/>
          <w:color w:val="000000"/>
          <w:sz w:val="32"/>
          <w:szCs w:val="28"/>
          <w:highlight w:val="none"/>
          <w:lang w:val="en-US" w:eastAsia="zh-CN"/>
        </w:rPr>
        <w:t>投标报价明细表</w:t>
      </w:r>
    </w:p>
    <w:p>
      <w:pPr>
        <w:spacing w:line="370" w:lineRule="auto"/>
        <w:jc w:val="center"/>
        <w:rPr>
          <w:rFonts w:hint="eastAsia" w:ascii="宋体" w:hAnsi="宋体" w:eastAsia="宋体" w:cs="宋体"/>
          <w:sz w:val="21"/>
          <w:highlight w:val="none"/>
          <w:lang w:val="en-US" w:eastAsia="zh-CN"/>
        </w:rPr>
      </w:pPr>
    </w:p>
    <w:p>
      <w:pPr>
        <w:spacing w:line="370" w:lineRule="auto"/>
        <w:jc w:val="left"/>
        <w:rPr>
          <w:rFonts w:hint="eastAsia" w:ascii="宋体" w:hAnsi="宋体" w:eastAsia="宋体" w:cs="宋体"/>
          <w:spacing w:val="-2"/>
          <w:sz w:val="21"/>
          <w:szCs w:val="21"/>
          <w:highlight w:val="none"/>
          <w:u w:val="single"/>
          <w:lang w:val="en-US"/>
        </w:rPr>
      </w:pPr>
      <w:r>
        <w:rPr>
          <w:rFonts w:hint="eastAsia" w:ascii="宋体" w:hAnsi="宋体" w:eastAsia="宋体" w:cs="宋体"/>
          <w:sz w:val="21"/>
          <w:highlight w:val="none"/>
          <w:lang w:val="en-US" w:eastAsia="zh-CN"/>
        </w:rPr>
        <w:t>项目名称：</w:t>
      </w:r>
      <w:r>
        <w:rPr>
          <w:rFonts w:hint="eastAsia" w:ascii="宋体" w:hAnsi="宋体" w:eastAsia="宋体" w:cs="宋体"/>
          <w:sz w:val="21"/>
          <w:highlight w:val="none"/>
          <w:u w:val="single"/>
          <w:lang w:val="en-US" w:eastAsia="zh-CN"/>
        </w:rPr>
        <w:t xml:space="preserve">                          </w:t>
      </w:r>
    </w:p>
    <w:p>
      <w:pPr>
        <w:spacing w:before="150" w:line="185" w:lineRule="auto"/>
        <w:ind w:firstLine="605"/>
        <w:jc w:val="left"/>
        <w:rPr>
          <w:rFonts w:hint="eastAsia" w:ascii="宋体" w:hAnsi="宋体" w:eastAsia="宋体" w:cs="宋体"/>
          <w:spacing w:val="2"/>
          <w:sz w:val="24"/>
          <w:szCs w:val="24"/>
          <w:highlight w:val="none"/>
          <w:u w:val="single" w:color="auto"/>
        </w:rPr>
      </w:pPr>
      <w:r>
        <w:rPr>
          <w:rFonts w:hint="eastAsia" w:ascii="宋体" w:hAnsi="宋体" w:eastAsia="宋体" w:cs="宋体"/>
          <w:spacing w:val="-2"/>
          <w:sz w:val="21"/>
          <w:szCs w:val="21"/>
          <w:highlight w:val="none"/>
        </w:rPr>
        <w:t>项目编号：</w:t>
      </w:r>
      <w:r>
        <w:rPr>
          <w:rFonts w:hint="eastAsia" w:ascii="宋体" w:hAnsi="宋体" w:eastAsia="宋体" w:cs="宋体"/>
          <w:sz w:val="21"/>
          <w:highlight w:val="none"/>
          <w:u w:val="single"/>
          <w:lang w:val="en-US" w:eastAsia="zh-CN"/>
        </w:rPr>
        <w:t xml:space="preserve">                          </w:t>
      </w:r>
    </w:p>
    <w:p>
      <w:pPr>
        <w:spacing w:line="234" w:lineRule="exact"/>
        <w:jc w:val="left"/>
        <w:rPr>
          <w:rFonts w:hint="eastAsia" w:ascii="宋体" w:hAnsi="宋体" w:eastAsia="宋体" w:cs="宋体"/>
          <w:highlight w:val="none"/>
        </w:rPr>
      </w:pPr>
    </w:p>
    <w:tbl>
      <w:tblPr>
        <w:tblStyle w:val="176"/>
        <w:tblW w:w="93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972"/>
        <w:gridCol w:w="1755"/>
        <w:gridCol w:w="886"/>
        <w:gridCol w:w="886"/>
        <w:gridCol w:w="928"/>
        <w:gridCol w:w="1051"/>
        <w:gridCol w:w="1069"/>
        <w:gridCol w:w="10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jc w:val="center"/>
        </w:trPr>
        <w:tc>
          <w:tcPr>
            <w:tcW w:w="770"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序号</w:t>
            </w:r>
          </w:p>
        </w:tc>
        <w:tc>
          <w:tcPr>
            <w:tcW w:w="972"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品类</w:t>
            </w:r>
          </w:p>
        </w:tc>
        <w:tc>
          <w:tcPr>
            <w:tcW w:w="1755"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w:t>
            </w:r>
            <w:r>
              <w:rPr>
                <w:rFonts w:hint="eastAsia" w:ascii="宋体" w:hAnsi="宋体" w:eastAsia="宋体" w:cs="宋体"/>
                <w:color w:val="auto"/>
                <w:szCs w:val="21"/>
                <w:highlight w:val="none"/>
                <w:lang w:val="en-US" w:eastAsia="zh-CN"/>
              </w:rPr>
              <w:t>要求</w:t>
            </w:r>
          </w:p>
        </w:tc>
        <w:tc>
          <w:tcPr>
            <w:tcW w:w="886"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数量</w:t>
            </w:r>
          </w:p>
        </w:tc>
        <w:tc>
          <w:tcPr>
            <w:tcW w:w="886"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单位</w:t>
            </w:r>
          </w:p>
        </w:tc>
        <w:tc>
          <w:tcPr>
            <w:tcW w:w="928"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单价（元）</w:t>
            </w:r>
          </w:p>
        </w:tc>
        <w:tc>
          <w:tcPr>
            <w:tcW w:w="1051"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总价（元）</w:t>
            </w:r>
          </w:p>
        </w:tc>
        <w:tc>
          <w:tcPr>
            <w:tcW w:w="1069"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服务商/制造商</w:t>
            </w:r>
          </w:p>
        </w:tc>
        <w:tc>
          <w:tcPr>
            <w:tcW w:w="1069"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72"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755"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28"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51"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72"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755"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28"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51"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770"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72"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755"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28"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51"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72"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755"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28"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51"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72"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755"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28"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51"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jc w:val="center"/>
        </w:trPr>
        <w:tc>
          <w:tcPr>
            <w:tcW w:w="1742" w:type="dxa"/>
            <w:gridSpan w:val="2"/>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投标总价</w:t>
            </w:r>
          </w:p>
        </w:tc>
        <w:tc>
          <w:tcPr>
            <w:tcW w:w="7644" w:type="dxa"/>
            <w:gridSpan w:val="7"/>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元</w:t>
            </w:r>
          </w:p>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righ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jc w:val="center"/>
        </w:trPr>
        <w:tc>
          <w:tcPr>
            <w:tcW w:w="9386" w:type="dxa"/>
            <w:gridSpan w:val="9"/>
            <w:vAlign w:val="top"/>
          </w:tcPr>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w:t>
            </w:r>
          </w:p>
        </w:tc>
      </w:tr>
    </w:tbl>
    <w:p>
      <w:pPr>
        <w:spacing w:line="245" w:lineRule="auto"/>
        <w:jc w:val="left"/>
        <w:rPr>
          <w:rFonts w:hint="eastAsia" w:ascii="宋体" w:hAnsi="宋体" w:eastAsia="宋体" w:cs="宋体"/>
          <w:sz w:val="21"/>
          <w:highlight w:val="none"/>
        </w:rPr>
      </w:pPr>
    </w:p>
    <w:p>
      <w:pPr>
        <w:spacing w:line="245" w:lineRule="auto"/>
        <w:jc w:val="left"/>
        <w:rPr>
          <w:rFonts w:hint="eastAsia" w:ascii="宋体" w:hAnsi="宋体" w:eastAsia="宋体" w:cs="宋体"/>
          <w:sz w:val="21"/>
          <w:highlight w:val="none"/>
        </w:rPr>
      </w:pPr>
    </w:p>
    <w:p>
      <w:pPr>
        <w:spacing w:before="78" w:line="468" w:lineRule="exact"/>
        <w:ind w:left="195" w:leftChars="93" w:firstLine="276" w:firstLineChars="150"/>
        <w:jc w:val="left"/>
        <w:rPr>
          <w:rFonts w:hint="eastAsia" w:ascii="宋体" w:hAnsi="宋体" w:eastAsia="宋体" w:cs="宋体"/>
          <w:sz w:val="21"/>
          <w:szCs w:val="21"/>
          <w:highlight w:val="none"/>
        </w:rPr>
      </w:pPr>
      <w:r>
        <w:rPr>
          <w:rFonts w:hint="eastAsia" w:ascii="宋体" w:hAnsi="宋体" w:eastAsia="宋体" w:cs="宋体"/>
          <w:spacing w:val="-13"/>
          <w:position w:val="16"/>
          <w:sz w:val="21"/>
          <w:szCs w:val="21"/>
          <w:highlight w:val="none"/>
        </w:rPr>
        <w:t>投标人名称（</w:t>
      </w:r>
      <w:r>
        <w:rPr>
          <w:rFonts w:hint="eastAsia" w:ascii="宋体" w:hAnsi="宋体" w:eastAsia="宋体" w:cs="宋体"/>
          <w:spacing w:val="-13"/>
          <w:position w:val="16"/>
          <w:sz w:val="21"/>
          <w:szCs w:val="21"/>
          <w:highlight w:val="none"/>
          <w:lang w:eastAsia="zh-CN"/>
        </w:rPr>
        <w:t>盖章</w:t>
      </w:r>
      <w:r>
        <w:rPr>
          <w:rFonts w:hint="eastAsia" w:ascii="宋体" w:hAnsi="宋体" w:eastAsia="宋体" w:cs="宋体"/>
          <w:spacing w:val="-84"/>
          <w:position w:val="16"/>
          <w:sz w:val="21"/>
          <w:szCs w:val="21"/>
          <w:highlight w:val="none"/>
        </w:rPr>
        <w:t>）：</w:t>
      </w:r>
    </w:p>
    <w:p>
      <w:pPr>
        <w:spacing w:before="1" w:line="204" w:lineRule="auto"/>
        <w:ind w:left="195" w:leftChars="93" w:firstLine="276" w:firstLineChars="150"/>
        <w:jc w:val="left"/>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法定代表人（</w:t>
      </w:r>
      <w:r>
        <w:rPr>
          <w:rFonts w:hint="eastAsia" w:ascii="宋体" w:hAnsi="宋体" w:eastAsia="宋体" w:cs="宋体"/>
          <w:spacing w:val="-13"/>
          <w:sz w:val="21"/>
          <w:szCs w:val="21"/>
          <w:highlight w:val="none"/>
          <w:lang w:eastAsia="zh-CN"/>
        </w:rPr>
        <w:t>签字或盖章</w:t>
      </w:r>
      <w:r>
        <w:rPr>
          <w:rFonts w:hint="eastAsia" w:ascii="宋体" w:hAnsi="宋体" w:eastAsia="宋体" w:cs="宋体"/>
          <w:spacing w:val="-84"/>
          <w:sz w:val="21"/>
          <w:szCs w:val="21"/>
          <w:highlight w:val="none"/>
        </w:rPr>
        <w:t>）：</w:t>
      </w:r>
    </w:p>
    <w:p>
      <w:pPr>
        <w:adjustRightInd w:val="0"/>
        <w:snapToGrid w:val="0"/>
        <w:spacing w:line="360" w:lineRule="auto"/>
        <w:ind w:left="210" w:leftChars="100" w:firstLine="315" w:firstLineChars="150"/>
        <w:jc w:val="left"/>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 xml:space="preserve">日期：   </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年</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月</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日</w:t>
      </w:r>
    </w:p>
    <w:p>
      <w:pPr>
        <w:spacing w:before="79" w:line="185" w:lineRule="auto"/>
        <w:ind w:left="1075" w:leftChars="114" w:hanging="836" w:hangingChars="440"/>
        <w:jc w:val="left"/>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注：</w:t>
      </w:r>
      <w:r>
        <w:rPr>
          <w:rFonts w:hint="eastAsia" w:ascii="宋体" w:hAnsi="宋体" w:eastAsia="宋体" w:cs="宋体"/>
          <w:spacing w:val="-10"/>
          <w:sz w:val="21"/>
          <w:szCs w:val="21"/>
          <w:highlight w:val="none"/>
          <w:lang w:val="en-US" w:eastAsia="zh-CN"/>
        </w:rPr>
        <w:t xml:space="preserve"> </w:t>
      </w:r>
      <w:r>
        <w:rPr>
          <w:rFonts w:hint="eastAsia" w:ascii="宋体" w:hAnsi="宋体" w:eastAsia="宋体" w:cs="宋体"/>
          <w:spacing w:val="-10"/>
          <w:sz w:val="21"/>
          <w:szCs w:val="21"/>
          <w:highlight w:val="none"/>
        </w:rPr>
        <w:t>1</w:t>
      </w:r>
      <w:r>
        <w:rPr>
          <w:rFonts w:hint="eastAsia" w:ascii="宋体" w:hAnsi="宋体" w:eastAsia="宋体" w:cs="宋体"/>
          <w:spacing w:val="-34"/>
          <w:sz w:val="21"/>
          <w:szCs w:val="21"/>
          <w:highlight w:val="none"/>
        </w:rPr>
        <w:t xml:space="preserve"> </w:t>
      </w:r>
      <w:r>
        <w:rPr>
          <w:rFonts w:hint="eastAsia" w:ascii="宋体" w:hAnsi="宋体" w:eastAsia="宋体" w:cs="宋体"/>
          <w:spacing w:val="-10"/>
          <w:sz w:val="21"/>
          <w:szCs w:val="21"/>
          <w:highlight w:val="none"/>
        </w:rPr>
        <w:t>、投标人必须填写报价明细表</w:t>
      </w:r>
      <w:r>
        <w:rPr>
          <w:rFonts w:hint="eastAsia" w:ascii="宋体" w:hAnsi="宋体" w:eastAsia="宋体" w:cs="宋体"/>
          <w:spacing w:val="-10"/>
          <w:sz w:val="21"/>
          <w:szCs w:val="21"/>
          <w:highlight w:val="none"/>
          <w:lang w:eastAsia="zh-CN"/>
        </w:rPr>
        <w:t>且</w:t>
      </w:r>
      <w:r>
        <w:rPr>
          <w:rFonts w:hint="eastAsia" w:ascii="宋体" w:hAnsi="宋体" w:eastAsia="宋体" w:cs="宋体"/>
          <w:spacing w:val="-10"/>
          <w:sz w:val="21"/>
          <w:szCs w:val="21"/>
          <w:highlight w:val="none"/>
          <w:lang w:val="en-US" w:eastAsia="zh-CN"/>
        </w:rPr>
        <w:t>明细表中需包含服务需求表中所有内容，</w:t>
      </w:r>
      <w:r>
        <w:rPr>
          <w:rFonts w:hint="eastAsia" w:ascii="宋体" w:hAnsi="宋体" w:eastAsia="宋体" w:cs="宋体"/>
          <w:spacing w:val="-10"/>
          <w:sz w:val="21"/>
          <w:szCs w:val="21"/>
          <w:highlight w:val="none"/>
        </w:rPr>
        <w:t>否则将导致投标被拒绝。</w:t>
      </w:r>
    </w:p>
    <w:p>
      <w:pPr>
        <w:spacing w:before="228" w:line="185" w:lineRule="auto"/>
        <w:ind w:firstLine="564" w:firstLineChars="300"/>
        <w:jc w:val="left"/>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2、报价分析表中的“投标总价”应等于“开标一览表”中的“投标总价”。</w:t>
      </w:r>
    </w:p>
    <w:p>
      <w:pPr>
        <w:spacing w:before="227" w:line="185" w:lineRule="auto"/>
        <w:ind w:firstLine="612" w:firstLineChars="300"/>
        <w:jc w:val="left"/>
        <w:outlineLvl w:val="2"/>
        <w:rPr>
          <w:rFonts w:hint="eastAsia" w:ascii="宋体" w:hAnsi="宋体" w:eastAsia="宋体" w:cs="宋体"/>
          <w:sz w:val="21"/>
          <w:szCs w:val="21"/>
          <w:highlight w:val="none"/>
          <w:lang w:eastAsia="zh-CN"/>
        </w:rPr>
        <w:sectPr>
          <w:footerReference r:id="rId28"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bookmarkStart w:id="348" w:name="_Toc15566"/>
      <w:r>
        <w:rPr>
          <w:rFonts w:hint="eastAsia" w:ascii="宋体" w:hAnsi="宋体" w:eastAsia="宋体" w:cs="宋体"/>
          <w:spacing w:val="-3"/>
          <w:sz w:val="21"/>
          <w:szCs w:val="21"/>
          <w:highlight w:val="none"/>
        </w:rPr>
        <w:t>3、报价项目填报不下的，可自行扩</w:t>
      </w:r>
      <w:r>
        <w:rPr>
          <w:rFonts w:hint="eastAsia" w:ascii="宋体" w:hAnsi="宋体" w:eastAsia="宋体" w:cs="宋体"/>
          <w:spacing w:val="-3"/>
          <w:sz w:val="21"/>
          <w:szCs w:val="21"/>
          <w:highlight w:val="none"/>
          <w:lang w:val="en-US" w:eastAsia="zh-CN"/>
        </w:rPr>
        <w:t>展</w:t>
      </w:r>
      <w:bookmarkEnd w:id="348"/>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bookmarkStart w:id="349" w:name="_Toc23314"/>
      <w:bookmarkStart w:id="350" w:name="_Toc8739"/>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outlineLvl w:val="1"/>
        <w:rPr>
          <w:rFonts w:hint="default"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w:t>
      </w:r>
      <w:bookmarkEnd w:id="349"/>
      <w:bookmarkEnd w:id="350"/>
      <w:r>
        <w:rPr>
          <w:rFonts w:hint="eastAsia" w:ascii="宋体" w:hAnsi="宋体" w:eastAsia="宋体" w:cs="宋体"/>
          <w:b/>
          <w:color w:val="000000"/>
          <w:sz w:val="28"/>
          <w:szCs w:val="24"/>
          <w:highlight w:val="none"/>
          <w:lang w:val="en-US" w:eastAsia="zh-CN"/>
        </w:rPr>
        <w:t>四</w:t>
      </w:r>
      <w:r>
        <w:rPr>
          <w:rFonts w:hint="eastAsia" w:ascii="宋体" w:hAnsi="宋体" w:cs="宋体"/>
          <w:b/>
          <w:color w:val="000000"/>
          <w:sz w:val="28"/>
          <w:szCs w:val="24"/>
          <w:highlight w:val="none"/>
          <w:lang w:val="en-US" w:eastAsia="zh-CN"/>
        </w:rPr>
        <w:t xml:space="preserve">               </w:t>
      </w:r>
      <w:r>
        <w:rPr>
          <w:rFonts w:hint="eastAsia" w:ascii="宋体" w:hAnsi="宋体" w:eastAsia="宋体" w:cs="宋体"/>
          <w:b/>
          <w:bCs/>
          <w:color w:val="000000"/>
          <w:sz w:val="36"/>
          <w:szCs w:val="36"/>
          <w:highlight w:val="none"/>
        </w:rPr>
        <w:t>中小企业声明函</w:t>
      </w:r>
    </w:p>
    <w:p>
      <w:pPr>
        <w:spacing w:before="240" w:beforeLines="100" w:after="240" w:afterLines="100" w:line="360" w:lineRule="auto"/>
        <w:jc w:val="center"/>
        <w:rPr>
          <w:rFonts w:hint="eastAsia" w:ascii="宋体" w:hAnsi="宋体" w:eastAsia="宋体" w:cs="宋体"/>
          <w:b/>
          <w:color w:val="000000"/>
          <w:sz w:val="21"/>
          <w:szCs w:val="21"/>
          <w:highlight w:val="none"/>
        </w:rPr>
      </w:pPr>
      <w:r>
        <w:rPr>
          <w:rFonts w:hint="eastAsia" w:ascii="宋体" w:hAnsi="宋体" w:eastAsia="宋体" w:cs="宋体"/>
          <w:b/>
          <w:bCs/>
          <w:color w:val="000000"/>
          <w:sz w:val="21"/>
          <w:szCs w:val="21"/>
          <w:highlight w:val="none"/>
        </w:rPr>
        <w:t>中小企业声明函（货物）格式</w:t>
      </w:r>
    </w:p>
    <w:p>
      <w:pPr>
        <w:spacing w:line="360" w:lineRule="auto"/>
        <w:ind w:left="244" w:leftChars="116" w:firstLine="555" w:firstLineChars="25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w:t>
      </w:r>
      <w:r>
        <w:rPr>
          <w:rFonts w:hint="eastAsia" w:ascii="宋体" w:hAnsi="宋体" w:eastAsia="宋体" w:cs="宋体"/>
          <w:spacing w:val="6"/>
          <w:sz w:val="21"/>
          <w:szCs w:val="21"/>
          <w:highlight w:val="none"/>
          <w:u w:val="single"/>
        </w:rPr>
        <w:t>（标的名称）</w:t>
      </w:r>
      <w:r>
        <w:rPr>
          <w:rFonts w:hint="eastAsia" w:ascii="宋体" w:hAnsi="宋体" w:eastAsia="宋体" w:cs="宋体"/>
          <w:spacing w:val="6"/>
          <w:sz w:val="21"/>
          <w:szCs w:val="21"/>
          <w:highlight w:val="none"/>
        </w:rPr>
        <w:t>，属于</w:t>
      </w:r>
      <w:r>
        <w:rPr>
          <w:rFonts w:hint="eastAsia" w:ascii="宋体" w:hAnsi="宋体" w:eastAsia="宋体" w:cs="宋体"/>
          <w:spacing w:val="6"/>
          <w:sz w:val="21"/>
          <w:szCs w:val="21"/>
          <w:highlight w:val="none"/>
          <w:u w:val="single"/>
        </w:rPr>
        <w:t>（采购文件中明确的所属行业）</w:t>
      </w:r>
      <w:r>
        <w:rPr>
          <w:rFonts w:hint="eastAsia" w:ascii="宋体" w:hAnsi="宋体" w:eastAsia="宋体" w:cs="宋体"/>
          <w:spacing w:val="6"/>
          <w:sz w:val="21"/>
          <w:szCs w:val="21"/>
          <w:highlight w:val="none"/>
        </w:rPr>
        <w:t>行业；制造商为</w:t>
      </w:r>
      <w:r>
        <w:rPr>
          <w:rFonts w:hint="eastAsia" w:ascii="宋体" w:hAnsi="宋体" w:eastAsia="宋体" w:cs="宋体"/>
          <w:spacing w:val="6"/>
          <w:sz w:val="21"/>
          <w:szCs w:val="21"/>
          <w:highlight w:val="none"/>
          <w:u w:val="single"/>
        </w:rPr>
        <w:t>（企业名称）</w:t>
      </w:r>
      <w:r>
        <w:rPr>
          <w:rFonts w:hint="eastAsia" w:ascii="宋体" w:hAnsi="宋体" w:eastAsia="宋体" w:cs="宋体"/>
          <w:spacing w:val="6"/>
          <w:sz w:val="21"/>
          <w:szCs w:val="21"/>
          <w:highlight w:val="none"/>
        </w:rPr>
        <w:t>，从业人员______人，营业收入为______万元，资产总额为______万元</w:t>
      </w:r>
      <w:r>
        <w:rPr>
          <w:rFonts w:hint="eastAsia" w:ascii="宋体" w:hAnsi="宋体" w:eastAsia="宋体" w:cs="宋体"/>
          <w:spacing w:val="6"/>
          <w:sz w:val="21"/>
          <w:szCs w:val="21"/>
          <w:highlight w:val="none"/>
          <w:vertAlign w:val="superscript"/>
        </w:rPr>
        <w:t>1</w:t>
      </w:r>
      <w:r>
        <w:rPr>
          <w:rFonts w:hint="eastAsia" w:ascii="宋体" w:hAnsi="宋体" w:eastAsia="宋体" w:cs="宋体"/>
          <w:spacing w:val="6"/>
          <w:sz w:val="21"/>
          <w:szCs w:val="21"/>
          <w:highlight w:val="none"/>
        </w:rPr>
        <w:t>，属于（中型企业、小型企业、微型企业）；</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w:t>
      </w:r>
      <w:r>
        <w:rPr>
          <w:rFonts w:hint="eastAsia" w:ascii="宋体" w:hAnsi="宋体" w:eastAsia="宋体" w:cs="宋体"/>
          <w:spacing w:val="6"/>
          <w:sz w:val="21"/>
          <w:szCs w:val="21"/>
          <w:highlight w:val="none"/>
          <w:u w:val="single"/>
        </w:rPr>
        <w:t>（标的名称）</w:t>
      </w:r>
      <w:r>
        <w:rPr>
          <w:rFonts w:hint="eastAsia" w:ascii="宋体" w:hAnsi="宋体" w:eastAsia="宋体" w:cs="宋体"/>
          <w:spacing w:val="6"/>
          <w:sz w:val="21"/>
          <w:szCs w:val="21"/>
          <w:highlight w:val="none"/>
        </w:rPr>
        <w:t>，属于</w:t>
      </w:r>
      <w:r>
        <w:rPr>
          <w:rFonts w:hint="eastAsia" w:ascii="宋体" w:hAnsi="宋体" w:eastAsia="宋体" w:cs="宋体"/>
          <w:spacing w:val="6"/>
          <w:sz w:val="21"/>
          <w:szCs w:val="21"/>
          <w:highlight w:val="none"/>
          <w:u w:val="single"/>
        </w:rPr>
        <w:t>（采购文件中明确的所属行业）</w:t>
      </w:r>
      <w:r>
        <w:rPr>
          <w:rFonts w:hint="eastAsia" w:ascii="宋体" w:hAnsi="宋体" w:eastAsia="宋体" w:cs="宋体"/>
          <w:spacing w:val="6"/>
          <w:sz w:val="21"/>
          <w:szCs w:val="21"/>
          <w:highlight w:val="none"/>
        </w:rPr>
        <w:t>行业；制造商为</w:t>
      </w:r>
      <w:r>
        <w:rPr>
          <w:rFonts w:hint="eastAsia" w:ascii="宋体" w:hAnsi="宋体" w:eastAsia="宋体" w:cs="宋体"/>
          <w:spacing w:val="6"/>
          <w:sz w:val="21"/>
          <w:szCs w:val="21"/>
          <w:highlight w:val="none"/>
          <w:u w:val="single"/>
        </w:rPr>
        <w:t>（企业名称）</w:t>
      </w:r>
      <w:r>
        <w:rPr>
          <w:rFonts w:hint="eastAsia" w:ascii="宋体" w:hAnsi="宋体" w:eastAsia="宋体" w:cs="宋体"/>
          <w:spacing w:val="6"/>
          <w:sz w:val="21"/>
          <w:szCs w:val="21"/>
          <w:highlight w:val="none"/>
        </w:rPr>
        <w:t>，从业人员______人，营业收入为______万元，资产总额为______万元，属于</w:t>
      </w:r>
      <w:r>
        <w:rPr>
          <w:rFonts w:hint="eastAsia" w:ascii="宋体" w:hAnsi="宋体" w:eastAsia="宋体" w:cs="宋体"/>
          <w:spacing w:val="6"/>
          <w:sz w:val="21"/>
          <w:szCs w:val="21"/>
          <w:highlight w:val="none"/>
          <w:u w:val="single"/>
        </w:rPr>
        <w:t>（中型企业、小型企业、微型企业）</w:t>
      </w:r>
      <w:r>
        <w:rPr>
          <w:rFonts w:hint="eastAsia" w:ascii="宋体" w:hAnsi="宋体" w:eastAsia="宋体" w:cs="宋体"/>
          <w:spacing w:val="6"/>
          <w:sz w:val="21"/>
          <w:szCs w:val="21"/>
          <w:highlight w:val="none"/>
        </w:rPr>
        <w:t>；</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本企业对上述声明内容的真实性负责。如有虚假，将依法承担相应责任。</w:t>
      </w:r>
    </w:p>
    <w:p>
      <w:pPr>
        <w:spacing w:line="360" w:lineRule="auto"/>
        <w:ind w:firstLine="504"/>
        <w:rPr>
          <w:rFonts w:hint="eastAsia" w:ascii="宋体" w:hAnsi="宋体" w:eastAsia="宋体" w:cs="宋体"/>
          <w:spacing w:val="6"/>
          <w:sz w:val="21"/>
          <w:szCs w:val="21"/>
          <w:highlight w:val="none"/>
        </w:rPr>
      </w:pPr>
    </w:p>
    <w:p>
      <w:pPr>
        <w:spacing w:line="360" w:lineRule="auto"/>
        <w:ind w:right="360" w:firstLine="48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企业名称（盖章）：________</w:t>
      </w:r>
    </w:p>
    <w:p>
      <w:pPr>
        <w:spacing w:line="360" w:lineRule="auto"/>
        <w:ind w:right="360" w:firstLine="48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 期：________</w:t>
      </w:r>
    </w:p>
    <w:p>
      <w:pPr>
        <w:spacing w:line="360" w:lineRule="auto"/>
        <w:ind w:right="360" w:firstLine="480"/>
        <w:jc w:val="right"/>
        <w:rPr>
          <w:rFonts w:hint="eastAsia" w:ascii="宋体" w:hAnsi="宋体" w:eastAsia="宋体" w:cs="宋体"/>
          <w:color w:val="000000"/>
          <w:sz w:val="21"/>
          <w:szCs w:val="21"/>
          <w:highlight w:val="none"/>
        </w:rPr>
      </w:pPr>
    </w:p>
    <w:p>
      <w:pPr>
        <w:spacing w:line="360" w:lineRule="auto"/>
        <w:ind w:right="360" w:firstLine="480"/>
        <w:jc w:val="right"/>
        <w:rPr>
          <w:rFonts w:hint="eastAsia" w:ascii="宋体" w:hAnsi="宋体" w:eastAsia="宋体" w:cs="宋体"/>
          <w:color w:val="000000"/>
          <w:sz w:val="21"/>
          <w:szCs w:val="21"/>
          <w:highlight w:val="none"/>
        </w:rPr>
      </w:pPr>
    </w:p>
    <w:tbl>
      <w:tblPr>
        <w:tblStyle w:val="7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vAlign w:val="top"/>
          </w:tcPr>
          <w:p>
            <w:pPr>
              <w:adjustRightInd w:val="0"/>
              <w:snapToGrid w:val="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vertAlign w:val="superscript"/>
              </w:rPr>
              <w:t>1</w:t>
            </w:r>
            <w:r>
              <w:rPr>
                <w:rFonts w:hint="eastAsia" w:ascii="宋体" w:hAnsi="宋体" w:eastAsia="宋体" w:cs="宋体"/>
                <w:color w:val="000000"/>
                <w:sz w:val="21"/>
                <w:szCs w:val="21"/>
                <w:highlight w:val="none"/>
              </w:rPr>
              <w:t>从业人员、营业收入、资产总额填报上一年度数据，无上一年度数据的新成立企业可不填报。</w:t>
            </w:r>
          </w:p>
        </w:tc>
      </w:tr>
    </w:tbl>
    <w:p>
      <w:pPr>
        <w:autoSpaceDE w:val="0"/>
        <w:autoSpaceDN w:val="0"/>
        <w:adjustRightInd w:val="0"/>
        <w:ind w:firstLine="420"/>
        <w:jc w:val="left"/>
        <w:rPr>
          <w:rFonts w:hint="eastAsia" w:ascii="宋体" w:hAnsi="宋体" w:eastAsia="宋体" w:cs="宋体"/>
          <w:sz w:val="21"/>
          <w:szCs w:val="21"/>
          <w:highlight w:val="none"/>
        </w:rPr>
      </w:pPr>
    </w:p>
    <w:p>
      <w:pPr>
        <w:pStyle w:val="19"/>
        <w:rPr>
          <w:rFonts w:hint="eastAsia" w:ascii="宋体" w:hAnsi="宋体" w:eastAsia="宋体" w:cs="宋体"/>
          <w:sz w:val="21"/>
          <w:szCs w:val="21"/>
          <w:highlight w:val="none"/>
        </w:rPr>
      </w:pPr>
    </w:p>
    <w:p>
      <w:pPr>
        <w:rPr>
          <w:rFonts w:hint="eastAsia" w:ascii="宋体" w:hAnsi="宋体" w:eastAsia="宋体" w:cs="宋体"/>
          <w:highlight w:val="none"/>
        </w:rPr>
      </w:pPr>
    </w:p>
    <w:p>
      <w:pPr>
        <w:pStyle w:val="73"/>
        <w:rPr>
          <w:rFonts w:hint="eastAsia" w:ascii="宋体" w:hAnsi="宋体" w:eastAsia="宋体" w:cs="宋体"/>
          <w:highlight w:val="none"/>
        </w:rPr>
      </w:pPr>
    </w:p>
    <w:p>
      <w:pPr>
        <w:rPr>
          <w:rFonts w:hint="eastAsia"/>
        </w:rPr>
      </w:pPr>
    </w:p>
    <w:p>
      <w:pPr>
        <w:pStyle w:val="6"/>
        <w:rPr>
          <w:rFonts w:hint="eastAsia"/>
        </w:rPr>
      </w:pPr>
    </w:p>
    <w:p>
      <w:pPr>
        <w:rPr>
          <w:rFonts w:hint="eastAsia"/>
        </w:rPr>
      </w:pPr>
    </w:p>
    <w:p>
      <w:pPr>
        <w:spacing w:before="240" w:beforeLines="100" w:after="240" w:afterLines="100" w:line="360" w:lineRule="auto"/>
        <w:jc w:val="center"/>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highlight w:val="none"/>
        </w:rPr>
        <w:t>中小企业声明函（工程、服务）格式</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w:t>
      </w:r>
      <w:r>
        <w:rPr>
          <w:rFonts w:hint="eastAsia" w:ascii="宋体" w:hAnsi="宋体" w:eastAsia="宋体" w:cs="宋体"/>
          <w:spacing w:val="6"/>
          <w:sz w:val="21"/>
          <w:szCs w:val="21"/>
          <w:highlight w:val="none"/>
          <w:u w:val="single"/>
        </w:rPr>
        <w:t>（标的名称）</w:t>
      </w:r>
      <w:r>
        <w:rPr>
          <w:rFonts w:hint="eastAsia" w:ascii="宋体" w:hAnsi="宋体" w:eastAsia="宋体" w:cs="宋体"/>
          <w:spacing w:val="6"/>
          <w:sz w:val="21"/>
          <w:szCs w:val="21"/>
          <w:highlight w:val="none"/>
        </w:rPr>
        <w:t>，属于</w:t>
      </w:r>
      <w:r>
        <w:rPr>
          <w:rFonts w:hint="eastAsia" w:ascii="宋体" w:hAnsi="宋体" w:eastAsia="宋体" w:cs="宋体"/>
          <w:spacing w:val="6"/>
          <w:sz w:val="21"/>
          <w:szCs w:val="21"/>
          <w:highlight w:val="none"/>
          <w:u w:val="single"/>
        </w:rPr>
        <w:t>（采购文件中明确的所属行业）</w:t>
      </w:r>
      <w:r>
        <w:rPr>
          <w:rFonts w:hint="eastAsia" w:ascii="宋体" w:hAnsi="宋体" w:eastAsia="宋体" w:cs="宋体"/>
          <w:spacing w:val="6"/>
          <w:sz w:val="21"/>
          <w:szCs w:val="21"/>
          <w:highlight w:val="none"/>
        </w:rPr>
        <w:t>行业；承建（承接）企业为</w:t>
      </w:r>
      <w:r>
        <w:rPr>
          <w:rFonts w:hint="eastAsia" w:ascii="宋体" w:hAnsi="宋体" w:eastAsia="宋体" w:cs="宋体"/>
          <w:spacing w:val="6"/>
          <w:sz w:val="21"/>
          <w:szCs w:val="21"/>
          <w:highlight w:val="none"/>
          <w:u w:val="single"/>
        </w:rPr>
        <w:t>（企业名称）</w:t>
      </w:r>
      <w:r>
        <w:rPr>
          <w:rFonts w:hint="eastAsia" w:ascii="宋体" w:hAnsi="宋体" w:eastAsia="宋体" w:cs="宋体"/>
          <w:spacing w:val="6"/>
          <w:sz w:val="21"/>
          <w:szCs w:val="21"/>
          <w:highlight w:val="none"/>
        </w:rPr>
        <w:t>，从业人员______人，营业收入为______万元，资产总额为______万元</w:t>
      </w:r>
      <w:r>
        <w:rPr>
          <w:rFonts w:hint="eastAsia" w:ascii="宋体" w:hAnsi="宋体" w:eastAsia="宋体" w:cs="宋体"/>
          <w:spacing w:val="6"/>
          <w:sz w:val="21"/>
          <w:szCs w:val="21"/>
          <w:highlight w:val="none"/>
          <w:vertAlign w:val="superscript"/>
        </w:rPr>
        <w:t>1</w:t>
      </w:r>
      <w:r>
        <w:rPr>
          <w:rFonts w:hint="eastAsia" w:ascii="宋体" w:hAnsi="宋体" w:eastAsia="宋体" w:cs="宋体"/>
          <w:spacing w:val="6"/>
          <w:sz w:val="21"/>
          <w:szCs w:val="21"/>
          <w:highlight w:val="none"/>
        </w:rPr>
        <w:t>，属于（中型企业、小型企业、微型企业）；</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w:t>
      </w:r>
      <w:r>
        <w:rPr>
          <w:rFonts w:hint="eastAsia" w:ascii="宋体" w:hAnsi="宋体" w:eastAsia="宋体" w:cs="宋体"/>
          <w:spacing w:val="6"/>
          <w:sz w:val="21"/>
          <w:szCs w:val="21"/>
          <w:highlight w:val="none"/>
          <w:u w:val="single"/>
        </w:rPr>
        <w:t>（标的名称）</w:t>
      </w:r>
      <w:r>
        <w:rPr>
          <w:rFonts w:hint="eastAsia" w:ascii="宋体" w:hAnsi="宋体" w:eastAsia="宋体" w:cs="宋体"/>
          <w:spacing w:val="6"/>
          <w:sz w:val="21"/>
          <w:szCs w:val="21"/>
          <w:highlight w:val="none"/>
        </w:rPr>
        <w:t>，属于</w:t>
      </w:r>
      <w:r>
        <w:rPr>
          <w:rFonts w:hint="eastAsia" w:ascii="宋体" w:hAnsi="宋体" w:eastAsia="宋体" w:cs="宋体"/>
          <w:spacing w:val="6"/>
          <w:sz w:val="21"/>
          <w:szCs w:val="21"/>
          <w:highlight w:val="none"/>
          <w:u w:val="single"/>
        </w:rPr>
        <w:t>（采购文件中明确的所属行业）</w:t>
      </w:r>
      <w:r>
        <w:rPr>
          <w:rFonts w:hint="eastAsia" w:ascii="宋体" w:hAnsi="宋体" w:eastAsia="宋体" w:cs="宋体"/>
          <w:spacing w:val="6"/>
          <w:sz w:val="21"/>
          <w:szCs w:val="21"/>
          <w:highlight w:val="none"/>
        </w:rPr>
        <w:t>行业；承建（承接）企业为</w:t>
      </w:r>
      <w:r>
        <w:rPr>
          <w:rFonts w:hint="eastAsia" w:ascii="宋体" w:hAnsi="宋体" w:eastAsia="宋体" w:cs="宋体"/>
          <w:spacing w:val="6"/>
          <w:sz w:val="21"/>
          <w:szCs w:val="21"/>
          <w:highlight w:val="none"/>
          <w:u w:val="single"/>
        </w:rPr>
        <w:t>（企业名称）</w:t>
      </w:r>
      <w:r>
        <w:rPr>
          <w:rFonts w:hint="eastAsia" w:ascii="宋体" w:hAnsi="宋体" w:eastAsia="宋体" w:cs="宋体"/>
          <w:spacing w:val="6"/>
          <w:sz w:val="21"/>
          <w:szCs w:val="21"/>
          <w:highlight w:val="none"/>
        </w:rPr>
        <w:t>，从业人员______人，营业收入为______万元，资产总额为______万元，属于</w:t>
      </w:r>
      <w:r>
        <w:rPr>
          <w:rFonts w:hint="eastAsia" w:ascii="宋体" w:hAnsi="宋体" w:eastAsia="宋体" w:cs="宋体"/>
          <w:spacing w:val="6"/>
          <w:sz w:val="21"/>
          <w:szCs w:val="21"/>
          <w:highlight w:val="none"/>
          <w:u w:val="single"/>
        </w:rPr>
        <w:t>（中型企业、小型企业、微型企业）</w:t>
      </w:r>
      <w:r>
        <w:rPr>
          <w:rFonts w:hint="eastAsia" w:ascii="宋体" w:hAnsi="宋体" w:eastAsia="宋体" w:cs="宋体"/>
          <w:spacing w:val="6"/>
          <w:sz w:val="21"/>
          <w:szCs w:val="21"/>
          <w:highlight w:val="none"/>
        </w:rPr>
        <w:t>；</w:t>
      </w:r>
    </w:p>
    <w:p>
      <w:pPr>
        <w:spacing w:line="360" w:lineRule="auto"/>
        <w:ind w:firstLine="504"/>
        <w:rPr>
          <w:rFonts w:hint="eastAsia" w:ascii="宋体" w:hAnsi="宋体" w:eastAsia="宋体" w:cs="宋体"/>
          <w:spacing w:val="6"/>
          <w:sz w:val="21"/>
          <w:szCs w:val="21"/>
          <w:highlight w:val="none"/>
        </w:rPr>
      </w:pP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本企业对上述声明内容的真实性负责。如有虚假，将依法承担相应责任。</w:t>
      </w:r>
    </w:p>
    <w:p>
      <w:pPr>
        <w:spacing w:line="360" w:lineRule="auto"/>
        <w:ind w:right="360" w:firstLine="480"/>
        <w:jc w:val="right"/>
        <w:rPr>
          <w:rFonts w:hint="eastAsia" w:ascii="宋体" w:hAnsi="宋体" w:eastAsia="宋体" w:cs="宋体"/>
          <w:color w:val="000000"/>
          <w:sz w:val="21"/>
          <w:szCs w:val="21"/>
          <w:highlight w:val="none"/>
        </w:rPr>
      </w:pPr>
    </w:p>
    <w:p>
      <w:pPr>
        <w:spacing w:line="360" w:lineRule="auto"/>
        <w:ind w:right="360" w:firstLine="48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企业名称（盖章）：________</w:t>
      </w:r>
    </w:p>
    <w:p>
      <w:pPr>
        <w:spacing w:line="360" w:lineRule="auto"/>
        <w:ind w:right="360" w:firstLine="48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 期：________</w:t>
      </w:r>
    </w:p>
    <w:p>
      <w:pPr>
        <w:adjustRightInd w:val="0"/>
        <w:snapToGrid w:val="0"/>
        <w:jc w:val="left"/>
        <w:rPr>
          <w:rFonts w:hint="eastAsia" w:ascii="宋体" w:hAnsi="宋体" w:eastAsia="宋体" w:cs="宋体"/>
          <w:color w:val="000000"/>
          <w:sz w:val="21"/>
          <w:szCs w:val="21"/>
          <w:highlight w:val="none"/>
        </w:rPr>
      </w:pPr>
    </w:p>
    <w:p>
      <w:pPr>
        <w:adjustRightInd w:val="0"/>
        <w:snapToGrid w:val="0"/>
        <w:jc w:val="left"/>
        <w:rPr>
          <w:rFonts w:hint="eastAsia" w:ascii="宋体" w:hAnsi="宋体" w:eastAsia="宋体" w:cs="宋体"/>
          <w:color w:val="000000"/>
          <w:sz w:val="21"/>
          <w:szCs w:val="21"/>
          <w:highlight w:val="none"/>
        </w:rPr>
      </w:pPr>
    </w:p>
    <w:tbl>
      <w:tblPr>
        <w:tblStyle w:val="7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vAlign w:val="top"/>
          </w:tcPr>
          <w:p>
            <w:pPr>
              <w:adjustRightInd w:val="0"/>
              <w:snapToGrid w:val="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vertAlign w:val="superscript"/>
              </w:rPr>
              <w:t>1</w:t>
            </w:r>
            <w:r>
              <w:rPr>
                <w:rFonts w:hint="eastAsia" w:ascii="宋体" w:hAnsi="宋体" w:eastAsia="宋体" w:cs="宋体"/>
                <w:color w:val="000000"/>
                <w:sz w:val="21"/>
                <w:szCs w:val="21"/>
                <w:highlight w:val="none"/>
              </w:rPr>
              <w:t>从业人员、营业收入、资产总额填报上一年度数据，无上一年度数据的新成立企业可不填报。</w:t>
            </w:r>
          </w:p>
        </w:tc>
      </w:tr>
    </w:tbl>
    <w:p>
      <w:pPr>
        <w:jc w:val="center"/>
        <w:rPr>
          <w:rFonts w:hint="eastAsia" w:ascii="宋体" w:hAnsi="宋体" w:eastAsia="宋体" w:cs="宋体"/>
          <w:b/>
          <w:color w:val="000000"/>
          <w:sz w:val="21"/>
          <w:szCs w:val="21"/>
          <w:highlight w:val="none"/>
        </w:rPr>
      </w:pPr>
    </w:p>
    <w:p>
      <w:pPr>
        <w:jc w:val="center"/>
        <w:rPr>
          <w:rFonts w:hint="eastAsia" w:ascii="宋体" w:hAnsi="宋体" w:eastAsia="宋体" w:cs="宋体"/>
          <w:b/>
          <w:color w:val="000000"/>
          <w:sz w:val="21"/>
          <w:szCs w:val="21"/>
          <w:highlight w:val="none"/>
        </w:rPr>
      </w:pPr>
    </w:p>
    <w:p>
      <w:pPr>
        <w:jc w:val="center"/>
        <w:rPr>
          <w:rFonts w:hint="eastAsia" w:ascii="宋体" w:hAnsi="宋体" w:eastAsia="宋体" w:cs="宋体"/>
          <w:b/>
          <w:color w:val="000000"/>
          <w:sz w:val="32"/>
          <w:szCs w:val="28"/>
          <w:highlight w:val="none"/>
        </w:rPr>
      </w:pPr>
    </w:p>
    <w:p>
      <w:pPr>
        <w:jc w:val="center"/>
        <w:rPr>
          <w:rFonts w:hint="eastAsia" w:ascii="宋体" w:hAnsi="宋体" w:eastAsia="宋体" w:cs="宋体"/>
          <w:b/>
          <w:color w:val="000000"/>
          <w:sz w:val="32"/>
          <w:szCs w:val="28"/>
          <w:highlight w:val="none"/>
        </w:rPr>
      </w:pPr>
    </w:p>
    <w:p>
      <w:pPr>
        <w:jc w:val="center"/>
        <w:rPr>
          <w:rFonts w:hint="eastAsia" w:ascii="宋体" w:hAnsi="宋体" w:eastAsia="宋体" w:cs="宋体"/>
          <w:b/>
          <w:color w:val="000000"/>
          <w:sz w:val="32"/>
          <w:szCs w:val="28"/>
          <w:highlight w:val="none"/>
        </w:rPr>
        <w:sectPr>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jc w:val="center"/>
        <w:rPr>
          <w:rFonts w:hint="eastAsia" w:eastAsia="宋体"/>
          <w:b/>
          <w:sz w:val="28"/>
          <w:szCs w:val="28"/>
          <w:lang w:eastAsia="zh-CN"/>
        </w:rPr>
      </w:pPr>
      <w:r>
        <w:rPr>
          <w:rFonts w:hint="eastAsia"/>
          <w:b/>
          <w:sz w:val="28"/>
          <w:szCs w:val="28"/>
        </w:rPr>
        <w:t>分包意向协议书</w:t>
      </w:r>
    </w:p>
    <w:p>
      <w:pPr>
        <w:spacing w:line="360" w:lineRule="auto"/>
        <w:rPr>
          <w:rFonts w:ascii="宋体" w:hAnsi="宋体"/>
          <w:kern w:val="10"/>
          <w:szCs w:val="21"/>
        </w:rPr>
      </w:pPr>
    </w:p>
    <w:p>
      <w:pPr>
        <w:spacing w:line="360" w:lineRule="auto"/>
        <w:rPr>
          <w:rFonts w:ascii="宋体" w:hAnsi="宋体"/>
          <w:szCs w:val="21"/>
          <w:u w:val="single"/>
        </w:rPr>
      </w:pPr>
      <w:r>
        <w:rPr>
          <w:rFonts w:hint="eastAsia" w:ascii="宋体" w:hAnsi="宋体"/>
          <w:kern w:val="10"/>
          <w:szCs w:val="21"/>
        </w:rPr>
        <w:t>立约方：</w:t>
      </w:r>
      <w:r>
        <w:rPr>
          <w:rFonts w:hint="eastAsia" w:ascii="宋体" w:hAnsi="宋体"/>
          <w:szCs w:val="21"/>
          <w:u w:val="single"/>
        </w:rPr>
        <w:t>（甲公司全称）</w:t>
      </w:r>
    </w:p>
    <w:p>
      <w:pPr>
        <w:spacing w:line="360" w:lineRule="auto"/>
        <w:ind w:firstLine="840" w:firstLineChars="400"/>
        <w:rPr>
          <w:rFonts w:ascii="宋体" w:hAnsi="宋体"/>
          <w:szCs w:val="21"/>
          <w:u w:val="single"/>
        </w:rPr>
      </w:pPr>
      <w:r>
        <w:rPr>
          <w:rFonts w:hint="eastAsia" w:ascii="宋体" w:hAnsi="宋体"/>
          <w:szCs w:val="21"/>
          <w:u w:val="single"/>
        </w:rPr>
        <w:t>（乙公司全称）</w:t>
      </w:r>
    </w:p>
    <w:p>
      <w:pPr>
        <w:spacing w:line="360" w:lineRule="auto"/>
        <w:ind w:firstLine="840" w:firstLineChars="400"/>
        <w:rPr>
          <w:rFonts w:ascii="宋体" w:hAnsi="宋体"/>
          <w:szCs w:val="21"/>
          <w:u w:val="single"/>
        </w:rPr>
      </w:pPr>
      <w:r>
        <w:rPr>
          <w:rFonts w:hint="eastAsia" w:ascii="宋体" w:hAnsi="宋体"/>
          <w:szCs w:val="21"/>
          <w:u w:val="single"/>
        </w:rPr>
        <w:t>（……公司全称）</w:t>
      </w:r>
    </w:p>
    <w:p>
      <w:pPr>
        <w:spacing w:line="360" w:lineRule="auto"/>
        <w:ind w:firstLine="420" w:firstLineChars="200"/>
        <w:rPr>
          <w:rFonts w:ascii="宋体" w:hAnsi="宋体"/>
          <w:szCs w:val="21"/>
        </w:rPr>
      </w:pPr>
      <w:r>
        <w:rPr>
          <w:rFonts w:hint="eastAsia" w:ascii="宋体" w:hAnsi="宋体"/>
          <w:kern w:val="0"/>
          <w:szCs w:val="21"/>
          <w:u w:val="single"/>
        </w:rPr>
        <w:t>（甲公司全称）</w:t>
      </w:r>
      <w:r>
        <w:rPr>
          <w:rFonts w:hint="eastAsia" w:ascii="宋体" w:hAnsi="宋体"/>
          <w:kern w:val="0"/>
          <w:szCs w:val="21"/>
        </w:rPr>
        <w:t>、</w:t>
      </w:r>
      <w:r>
        <w:rPr>
          <w:rFonts w:hint="eastAsia" w:ascii="宋体" w:hAnsi="宋体"/>
          <w:kern w:val="0"/>
          <w:szCs w:val="21"/>
          <w:u w:val="single"/>
        </w:rPr>
        <w:t>（乙公司全称）</w:t>
      </w:r>
      <w:r>
        <w:rPr>
          <w:rFonts w:hint="eastAsia" w:ascii="宋体" w:hAnsi="宋体"/>
          <w:kern w:val="0"/>
          <w:szCs w:val="21"/>
        </w:rPr>
        <w:t>、</w:t>
      </w:r>
      <w:r>
        <w:rPr>
          <w:rFonts w:hint="eastAsia" w:ascii="宋体" w:hAnsi="宋体"/>
          <w:kern w:val="0"/>
          <w:szCs w:val="21"/>
          <w:u w:val="single"/>
        </w:rPr>
        <w:t>（……公司全称）</w:t>
      </w:r>
      <w:r>
        <w:rPr>
          <w:rFonts w:hint="eastAsia" w:ascii="宋体" w:hAnsi="宋体"/>
          <w:kern w:val="0"/>
          <w:szCs w:val="21"/>
        </w:rPr>
        <w:t>自愿达成分包意向，参加</w:t>
      </w:r>
      <w:r>
        <w:rPr>
          <w:rFonts w:hint="eastAsia" w:ascii="宋体" w:hAnsi="宋体"/>
          <w:kern w:val="0"/>
          <w:szCs w:val="21"/>
          <w:u w:val="single"/>
        </w:rPr>
        <w:t>（采购项目名称）</w:t>
      </w:r>
      <w:r>
        <w:rPr>
          <w:rFonts w:hint="eastAsia" w:ascii="宋体" w:hAnsi="宋体"/>
          <w:kern w:val="0"/>
          <w:szCs w:val="21"/>
        </w:rPr>
        <w:t xml:space="preserve"> </w:t>
      </w:r>
      <w:r>
        <w:rPr>
          <w:rFonts w:hint="eastAsia" w:ascii="宋体" w:hAnsi="宋体"/>
          <w:kern w:val="0"/>
          <w:szCs w:val="21"/>
          <w:u w:val="single"/>
        </w:rPr>
        <w:t>（采购项目编号）</w:t>
      </w:r>
      <w:r>
        <w:rPr>
          <w:rFonts w:hint="eastAsia" w:ascii="宋体" w:hAnsi="宋体"/>
          <w:kern w:val="0"/>
          <w:szCs w:val="21"/>
        </w:rPr>
        <w:t>的响应活动。</w:t>
      </w:r>
      <w:r>
        <w:rPr>
          <w:rFonts w:hint="eastAsia" w:ascii="宋体" w:hAnsi="宋体"/>
          <w:szCs w:val="21"/>
        </w:rPr>
        <w:t>经各方充分协商一致，就</w:t>
      </w:r>
      <w:r>
        <w:rPr>
          <w:rFonts w:hint="eastAsia" w:ascii="宋体" w:hAnsi="宋体"/>
          <w:kern w:val="10"/>
          <w:szCs w:val="21"/>
        </w:rPr>
        <w:t>项目的响应和合同实施阶段的有关事务协商一致</w:t>
      </w:r>
      <w:r>
        <w:rPr>
          <w:rFonts w:hint="eastAsia" w:ascii="宋体" w:hAnsi="宋体"/>
          <w:kern w:val="0"/>
          <w:szCs w:val="21"/>
        </w:rPr>
        <w:t>订立意向如下</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一、分包意向各方关系</w:t>
      </w:r>
    </w:p>
    <w:p>
      <w:pPr>
        <w:spacing w:line="360" w:lineRule="auto"/>
        <w:ind w:firstLine="420" w:firstLineChars="200"/>
        <w:rPr>
          <w:rFonts w:ascii="宋体" w:hAnsi="宋体"/>
          <w:szCs w:val="21"/>
        </w:rPr>
      </w:pPr>
      <w:r>
        <w:rPr>
          <w:rFonts w:hint="eastAsia" w:ascii="宋体" w:hAnsi="宋体"/>
          <w:kern w:val="0"/>
          <w:szCs w:val="21"/>
          <w:u w:val="single"/>
        </w:rPr>
        <w:t>（甲公司全称）为投标方</w:t>
      </w:r>
      <w:r>
        <w:rPr>
          <w:rFonts w:hint="eastAsia" w:ascii="宋体" w:hAnsi="宋体"/>
          <w:kern w:val="0"/>
          <w:szCs w:val="21"/>
        </w:rPr>
        <w:t>、</w:t>
      </w:r>
      <w:r>
        <w:rPr>
          <w:rFonts w:hint="eastAsia" w:ascii="宋体" w:hAnsi="宋体"/>
          <w:kern w:val="0"/>
          <w:szCs w:val="21"/>
          <w:u w:val="single"/>
        </w:rPr>
        <w:t>（乙公司全称）</w:t>
      </w:r>
      <w:r>
        <w:rPr>
          <w:rFonts w:hint="eastAsia" w:ascii="宋体" w:hAnsi="宋体"/>
          <w:kern w:val="0"/>
          <w:szCs w:val="21"/>
        </w:rPr>
        <w:t>、</w:t>
      </w:r>
      <w:r>
        <w:rPr>
          <w:rFonts w:hint="eastAsia" w:ascii="宋体" w:hAnsi="宋体"/>
          <w:kern w:val="0"/>
          <w:szCs w:val="21"/>
          <w:u w:val="single"/>
        </w:rPr>
        <w:t>（……公司全称）</w:t>
      </w:r>
      <w:r>
        <w:rPr>
          <w:rFonts w:hint="eastAsia" w:ascii="宋体" w:hAnsi="宋体"/>
          <w:szCs w:val="21"/>
        </w:rPr>
        <w:t>为分包意向供应商，</w:t>
      </w:r>
      <w:r>
        <w:rPr>
          <w:rFonts w:hint="eastAsia" w:ascii="宋体" w:hAnsi="宋体"/>
          <w:kern w:val="0"/>
          <w:szCs w:val="21"/>
          <w:u w:val="single"/>
        </w:rPr>
        <w:t>（甲公司全称）</w:t>
      </w:r>
      <w:r>
        <w:rPr>
          <w:rFonts w:hint="eastAsia" w:ascii="宋体" w:hAnsi="宋体"/>
          <w:szCs w:val="21"/>
        </w:rPr>
        <w:t>以投标供应商的身份参加本项目的</w:t>
      </w:r>
      <w:r>
        <w:rPr>
          <w:rFonts w:hint="eastAsia" w:ascii="宋体" w:hAnsi="宋体"/>
          <w:kern w:val="0"/>
          <w:szCs w:val="21"/>
        </w:rPr>
        <w:t>响应</w:t>
      </w:r>
      <w:r>
        <w:rPr>
          <w:rFonts w:hint="eastAsia" w:ascii="宋体" w:hAnsi="宋体"/>
          <w:szCs w:val="21"/>
        </w:rPr>
        <w:t>。若中标，</w:t>
      </w:r>
      <w:r>
        <w:rPr>
          <w:rFonts w:hint="eastAsia" w:ascii="宋体" w:hAnsi="宋体"/>
          <w:kern w:val="0"/>
          <w:szCs w:val="21"/>
          <w:u w:val="single"/>
        </w:rPr>
        <w:t>（甲公司全称）与</w:t>
      </w:r>
      <w:r>
        <w:rPr>
          <w:rFonts w:hint="eastAsia" w:ascii="宋体" w:hAnsi="宋体"/>
          <w:szCs w:val="21"/>
          <w:u w:val="single"/>
        </w:rPr>
        <w:t>采购人</w:t>
      </w:r>
      <w:r>
        <w:rPr>
          <w:rFonts w:hint="eastAsia" w:ascii="宋体" w:hAnsi="宋体"/>
          <w:szCs w:val="21"/>
        </w:rPr>
        <w:t>签订政府采购合同。承接分包意向的各供应商与</w:t>
      </w:r>
      <w:r>
        <w:rPr>
          <w:rFonts w:hint="eastAsia" w:ascii="宋体" w:hAnsi="宋体"/>
          <w:szCs w:val="21"/>
          <w:u w:val="single"/>
        </w:rPr>
        <w:t>（</w:t>
      </w:r>
      <w:r>
        <w:rPr>
          <w:rFonts w:hint="eastAsia" w:ascii="宋体" w:hAnsi="宋体"/>
          <w:kern w:val="0"/>
          <w:szCs w:val="21"/>
          <w:u w:val="single"/>
        </w:rPr>
        <w:t>甲公司全称</w:t>
      </w:r>
      <w:r>
        <w:rPr>
          <w:rFonts w:hint="eastAsia" w:ascii="宋体" w:hAnsi="宋体"/>
          <w:szCs w:val="21"/>
          <w:u w:val="single"/>
        </w:rPr>
        <w:t>）</w:t>
      </w:r>
      <w:r>
        <w:rPr>
          <w:rFonts w:hint="eastAsia" w:ascii="宋体" w:hAnsi="宋体"/>
          <w:szCs w:val="21"/>
        </w:rPr>
        <w:t>签订分包合同。</w:t>
      </w:r>
      <w:r>
        <w:rPr>
          <w:rFonts w:hint="eastAsia" w:ascii="宋体" w:hAnsi="宋体"/>
          <w:kern w:val="0"/>
          <w:szCs w:val="21"/>
          <w:u w:val="single"/>
        </w:rPr>
        <w:t>（甲公司全称）</w:t>
      </w:r>
      <w:r>
        <w:rPr>
          <w:rFonts w:hint="eastAsia" w:ascii="宋体" w:hAnsi="宋体"/>
          <w:szCs w:val="21"/>
        </w:rPr>
        <w:t>就采购项目和分包项目向采购人负责，分包供应商就分包项目承担责任。</w:t>
      </w:r>
    </w:p>
    <w:p>
      <w:pPr>
        <w:spacing w:line="360" w:lineRule="auto"/>
        <w:ind w:firstLine="420" w:firstLineChars="200"/>
        <w:rPr>
          <w:rFonts w:ascii="宋体" w:hAnsi="宋体"/>
          <w:szCs w:val="21"/>
        </w:rPr>
      </w:pPr>
      <w:r>
        <w:rPr>
          <w:rFonts w:hint="eastAsia" w:ascii="宋体" w:hAnsi="宋体"/>
          <w:szCs w:val="21"/>
        </w:rPr>
        <w:t>二、有关事项约定如下：</w:t>
      </w:r>
    </w:p>
    <w:p>
      <w:pPr>
        <w:spacing w:line="360" w:lineRule="auto"/>
        <w:ind w:firstLine="420" w:firstLineChars="200"/>
        <w:rPr>
          <w:rFonts w:ascii="宋体" w:hAnsi="宋体"/>
          <w:szCs w:val="21"/>
        </w:rPr>
      </w:pPr>
      <w:r>
        <w:rPr>
          <w:rFonts w:hint="eastAsia" w:ascii="宋体" w:hAnsi="宋体"/>
          <w:szCs w:val="21"/>
        </w:rPr>
        <w:t>1.如中标，分包供应商分别与</w:t>
      </w:r>
      <w:r>
        <w:rPr>
          <w:rFonts w:hint="eastAsia" w:ascii="宋体" w:hAnsi="宋体"/>
          <w:szCs w:val="21"/>
          <w:u w:val="single"/>
        </w:rPr>
        <w:t>（</w:t>
      </w:r>
      <w:r>
        <w:rPr>
          <w:rFonts w:hint="eastAsia" w:ascii="宋体" w:hAnsi="宋体"/>
          <w:kern w:val="0"/>
          <w:szCs w:val="21"/>
          <w:u w:val="single"/>
        </w:rPr>
        <w:t>甲公司全称</w:t>
      </w:r>
      <w:r>
        <w:rPr>
          <w:rFonts w:hint="eastAsia" w:ascii="宋体" w:hAnsi="宋体"/>
          <w:szCs w:val="21"/>
          <w:u w:val="single"/>
        </w:rPr>
        <w:t>）</w:t>
      </w:r>
      <w:r>
        <w:rPr>
          <w:rFonts w:hint="eastAsia" w:ascii="宋体" w:hAnsi="宋体"/>
          <w:szCs w:val="21"/>
        </w:rPr>
        <w:t>签订合同书，并就中标项目分包部分向采购人负责有连带的和各自的法律责任；</w:t>
      </w:r>
    </w:p>
    <w:p>
      <w:pPr>
        <w:spacing w:line="360" w:lineRule="auto"/>
        <w:ind w:firstLine="420" w:firstLineChars="200"/>
        <w:rPr>
          <w:rFonts w:ascii="宋体" w:hAnsi="宋体"/>
          <w:szCs w:val="21"/>
        </w:rPr>
      </w:pPr>
      <w:r>
        <w:rPr>
          <w:rFonts w:hint="eastAsia" w:ascii="宋体" w:hAnsi="宋体"/>
          <w:szCs w:val="21"/>
        </w:rPr>
        <w:t>2.分包意向供应商1</w:t>
      </w:r>
      <w:r>
        <w:rPr>
          <w:rFonts w:hint="eastAsia" w:ascii="宋体" w:hAnsi="宋体"/>
          <w:szCs w:val="21"/>
          <w:u w:val="single"/>
        </w:rPr>
        <w:t>　（公司全称）　</w:t>
      </w:r>
      <w:r>
        <w:rPr>
          <w:rFonts w:hint="eastAsia" w:ascii="宋体" w:hAnsi="宋体"/>
          <w:szCs w:val="21"/>
        </w:rPr>
        <w:t>为</w:t>
      </w:r>
      <w:r>
        <w:rPr>
          <w:rFonts w:hint="eastAsia" w:ascii="宋体" w:hAnsi="宋体"/>
          <w:szCs w:val="21"/>
          <w:u w:val="single"/>
        </w:rPr>
        <w:t>（请填写：大型、中型、小型、微型）</w:t>
      </w:r>
      <w:r>
        <w:rPr>
          <w:rFonts w:hint="eastAsia" w:ascii="宋体" w:hAnsi="宋体"/>
          <w:szCs w:val="21"/>
        </w:rPr>
        <w:t>企业，将承担适宜分包部分</w:t>
      </w:r>
      <w:r>
        <w:rPr>
          <w:rFonts w:hint="eastAsia" w:ascii="宋体" w:hAnsi="宋体"/>
          <w:szCs w:val="21"/>
          <w:u w:val="single"/>
        </w:rPr>
        <w:t xml:space="preserve"> （具体分包内容）</w:t>
      </w:r>
      <w:r>
        <w:rPr>
          <w:rFonts w:hint="eastAsia" w:ascii="宋体" w:hAnsi="宋体"/>
          <w:szCs w:val="21"/>
        </w:rPr>
        <w:t>占合同总金额</w:t>
      </w:r>
      <w:r>
        <w:rPr>
          <w:rFonts w:hint="eastAsia" w:ascii="宋体" w:hAnsi="宋体"/>
          <w:szCs w:val="21"/>
          <w:u w:val="single"/>
        </w:rPr>
        <w:t>　　</w:t>
      </w:r>
      <w:r>
        <w:rPr>
          <w:rFonts w:hint="eastAsia" w:ascii="宋体" w:hAnsi="宋体"/>
          <w:szCs w:val="21"/>
        </w:rPr>
        <w:t>%的工作内容。</w:t>
      </w:r>
    </w:p>
    <w:p>
      <w:pPr>
        <w:spacing w:line="360" w:lineRule="auto"/>
        <w:ind w:firstLine="420" w:firstLineChars="200"/>
        <w:rPr>
          <w:rFonts w:ascii="宋体" w:hAnsi="宋体"/>
          <w:szCs w:val="21"/>
        </w:rPr>
      </w:pPr>
      <w:r>
        <w:rPr>
          <w:rFonts w:hint="eastAsia" w:ascii="宋体" w:hAnsi="宋体"/>
          <w:szCs w:val="21"/>
        </w:rPr>
        <w:t>3.分包意向供应商2</w:t>
      </w:r>
      <w:r>
        <w:rPr>
          <w:rFonts w:hint="eastAsia" w:ascii="宋体" w:hAnsi="宋体"/>
          <w:szCs w:val="21"/>
          <w:u w:val="single"/>
        </w:rPr>
        <w:t>　（公司全称）　</w:t>
      </w:r>
      <w:r>
        <w:rPr>
          <w:rFonts w:hint="eastAsia" w:ascii="宋体" w:hAnsi="宋体"/>
          <w:szCs w:val="21"/>
        </w:rPr>
        <w:t>为</w:t>
      </w:r>
      <w:r>
        <w:rPr>
          <w:rFonts w:hint="eastAsia" w:ascii="宋体" w:hAnsi="宋体"/>
          <w:szCs w:val="21"/>
          <w:u w:val="single"/>
        </w:rPr>
        <w:t>（请填写：大型、中型、小型、微型）</w:t>
      </w:r>
      <w:r>
        <w:rPr>
          <w:rFonts w:hint="eastAsia" w:ascii="宋体" w:hAnsi="宋体"/>
          <w:szCs w:val="21"/>
        </w:rPr>
        <w:t>企业，将承担适宜分包部分</w:t>
      </w:r>
      <w:r>
        <w:rPr>
          <w:rFonts w:hint="eastAsia" w:ascii="宋体" w:hAnsi="宋体"/>
          <w:szCs w:val="21"/>
          <w:u w:val="single"/>
        </w:rPr>
        <w:t>（具体分包内容）占</w:t>
      </w:r>
      <w:r>
        <w:rPr>
          <w:rFonts w:hint="eastAsia" w:ascii="宋体" w:hAnsi="宋体"/>
          <w:szCs w:val="21"/>
        </w:rPr>
        <w:t>合同总金额</w:t>
      </w:r>
      <w:r>
        <w:rPr>
          <w:rFonts w:hint="eastAsia" w:ascii="宋体" w:hAnsi="宋体"/>
          <w:szCs w:val="21"/>
          <w:u w:val="single"/>
        </w:rPr>
        <w:t>　　</w:t>
      </w:r>
      <w:r>
        <w:rPr>
          <w:rFonts w:hint="eastAsia" w:ascii="宋体" w:hAnsi="宋体"/>
          <w:szCs w:val="21"/>
        </w:rPr>
        <w:t>%的工作内容。</w:t>
      </w:r>
    </w:p>
    <w:p>
      <w:pPr>
        <w:spacing w:line="360" w:lineRule="auto"/>
        <w:ind w:firstLine="420" w:firstLineChars="200"/>
        <w:rPr>
          <w:rFonts w:ascii="宋体" w:hAnsi="宋体"/>
          <w:szCs w:val="21"/>
        </w:rPr>
      </w:pP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三、接受分包的企业与分包企业之间的关系：（接受分包的企业为中小企业时适用）</w:t>
      </w:r>
    </w:p>
    <w:p>
      <w:pPr>
        <w:spacing w:line="360" w:lineRule="auto"/>
        <w:ind w:firstLine="420" w:firstLineChars="200"/>
        <w:rPr>
          <w:rFonts w:ascii="宋体" w:hAnsi="宋体"/>
          <w:szCs w:val="21"/>
        </w:rPr>
      </w:pPr>
      <w:r>
        <w:rPr>
          <w:rFonts w:hint="eastAsia" w:ascii="宋体" w:hAnsi="宋体"/>
          <w:szCs w:val="21"/>
        </w:rPr>
        <w:t>1.分包意向供应商1</w:t>
      </w:r>
      <w:r>
        <w:rPr>
          <w:rFonts w:hint="eastAsia" w:ascii="宋体" w:hAnsi="宋体"/>
          <w:szCs w:val="21"/>
          <w:u w:val="single"/>
        </w:rPr>
        <w:t>　（公司全称）</w:t>
      </w:r>
      <w:r>
        <w:rPr>
          <w:rFonts w:hint="eastAsia" w:ascii="宋体" w:hAnsi="宋体"/>
          <w:szCs w:val="21"/>
        </w:rPr>
        <w:t>与分包企业之间</w:t>
      </w:r>
      <w:r>
        <w:rPr>
          <w:rFonts w:hint="eastAsia" w:ascii="宋体" w:hAnsi="宋体"/>
          <w:szCs w:val="21"/>
          <w:u w:val="single"/>
        </w:rPr>
        <w:t>（请填写：是否存在）</w:t>
      </w:r>
      <w:r>
        <w:rPr>
          <w:rFonts w:hint="eastAsia" w:ascii="宋体" w:hAnsi="宋体"/>
          <w:szCs w:val="21"/>
        </w:rPr>
        <w:t>直接控股、管理关系的情形。</w:t>
      </w:r>
    </w:p>
    <w:p>
      <w:pPr>
        <w:spacing w:line="360" w:lineRule="auto"/>
        <w:ind w:firstLine="420" w:firstLineChars="200"/>
        <w:rPr>
          <w:rFonts w:ascii="宋体" w:hAnsi="宋体"/>
          <w:szCs w:val="21"/>
        </w:rPr>
      </w:pPr>
      <w:r>
        <w:rPr>
          <w:rFonts w:hint="eastAsia" w:ascii="宋体" w:hAnsi="宋体"/>
          <w:szCs w:val="21"/>
        </w:rPr>
        <w:t>2.分包意向供应商2</w:t>
      </w:r>
      <w:r>
        <w:rPr>
          <w:rFonts w:hint="eastAsia" w:ascii="宋体" w:hAnsi="宋体"/>
          <w:szCs w:val="21"/>
          <w:u w:val="single"/>
        </w:rPr>
        <w:t>　（公司全称）</w:t>
      </w:r>
      <w:r>
        <w:rPr>
          <w:rFonts w:hint="eastAsia" w:ascii="宋体" w:hAnsi="宋体"/>
          <w:szCs w:val="21"/>
        </w:rPr>
        <w:t>与分包企业之间</w:t>
      </w:r>
      <w:r>
        <w:rPr>
          <w:rFonts w:hint="eastAsia" w:ascii="宋体" w:hAnsi="宋体"/>
          <w:szCs w:val="21"/>
          <w:u w:val="single"/>
        </w:rPr>
        <w:t>（请填写：是否存在）</w:t>
      </w:r>
      <w:r>
        <w:rPr>
          <w:rFonts w:hint="eastAsia" w:ascii="宋体" w:hAnsi="宋体"/>
          <w:szCs w:val="21"/>
        </w:rPr>
        <w:t>直接控股、管理关系的情形。</w:t>
      </w:r>
    </w:p>
    <w:p>
      <w:pPr>
        <w:spacing w:line="360" w:lineRule="auto"/>
        <w:ind w:firstLine="420" w:firstLineChars="200"/>
        <w:rPr>
          <w:rFonts w:ascii="宋体" w:hAnsi="宋体"/>
          <w:szCs w:val="21"/>
        </w:rPr>
      </w:pPr>
      <w:r>
        <w:rPr>
          <w:rFonts w:ascii="宋体" w:hAnsi="宋体"/>
          <w:szCs w:val="21"/>
        </w:rPr>
        <w:t>…</w:t>
      </w:r>
    </w:p>
    <w:p>
      <w:pPr>
        <w:spacing w:line="360" w:lineRule="auto"/>
        <w:ind w:firstLine="420" w:firstLineChars="200"/>
        <w:rPr>
          <w:rFonts w:ascii="宋体" w:hAnsi="宋体"/>
          <w:kern w:val="0"/>
          <w:szCs w:val="21"/>
        </w:rPr>
      </w:pPr>
      <w:r>
        <w:rPr>
          <w:rFonts w:hint="eastAsia" w:ascii="宋体" w:hAnsi="宋体"/>
          <w:kern w:val="0"/>
          <w:szCs w:val="21"/>
        </w:rPr>
        <w:t>四、如因违约过失责任而导致采购人经济损失或被索赔时，</w:t>
      </w:r>
      <w:r>
        <w:rPr>
          <w:rFonts w:hint="eastAsia" w:ascii="宋体" w:hAnsi="宋体"/>
          <w:szCs w:val="21"/>
          <w:u w:val="single"/>
        </w:rPr>
        <w:t>（</w:t>
      </w:r>
      <w:r>
        <w:rPr>
          <w:rFonts w:hint="eastAsia" w:ascii="宋体" w:hAnsi="宋体"/>
          <w:kern w:val="0"/>
          <w:szCs w:val="21"/>
          <w:u w:val="single"/>
        </w:rPr>
        <w:t>甲公司全称</w:t>
      </w:r>
      <w:r>
        <w:rPr>
          <w:rFonts w:hint="eastAsia" w:ascii="宋体" w:hAnsi="宋体"/>
          <w:szCs w:val="21"/>
          <w:u w:val="single"/>
        </w:rPr>
        <w:t>）</w:t>
      </w:r>
      <w:r>
        <w:rPr>
          <w:rFonts w:hint="eastAsia" w:ascii="宋体" w:hAnsi="宋体"/>
          <w:kern w:val="0"/>
          <w:szCs w:val="21"/>
        </w:rPr>
        <w:t>同意无条件优先清偿采购人的一切债务和经济赔偿。</w:t>
      </w:r>
    </w:p>
    <w:p>
      <w:pPr>
        <w:spacing w:line="360" w:lineRule="auto"/>
        <w:ind w:firstLine="420" w:firstLineChars="200"/>
        <w:rPr>
          <w:rFonts w:ascii="宋体" w:hAnsi="宋体"/>
          <w:kern w:val="0"/>
          <w:szCs w:val="21"/>
        </w:rPr>
      </w:pPr>
      <w:r>
        <w:rPr>
          <w:rFonts w:hint="eastAsia" w:ascii="宋体" w:hAnsi="宋体"/>
          <w:kern w:val="0"/>
          <w:szCs w:val="21"/>
        </w:rPr>
        <w:t>五、如中标，分包意向供应商不得以任何理由提出终止本意向协议。</w:t>
      </w:r>
    </w:p>
    <w:p>
      <w:pPr>
        <w:spacing w:line="360" w:lineRule="auto"/>
        <w:ind w:left="23" w:leftChars="11" w:firstLine="420" w:firstLineChars="200"/>
        <w:rPr>
          <w:rFonts w:ascii="宋体" w:hAnsi="宋体"/>
          <w:szCs w:val="21"/>
        </w:rPr>
      </w:pPr>
      <w:r>
        <w:rPr>
          <w:rFonts w:hint="eastAsia" w:ascii="宋体" w:hAnsi="宋体"/>
          <w:kern w:val="0"/>
          <w:szCs w:val="21"/>
        </w:rPr>
        <w:t>六、</w:t>
      </w:r>
      <w:r>
        <w:rPr>
          <w:rFonts w:hint="eastAsia" w:ascii="宋体" w:hAnsi="宋体"/>
          <w:szCs w:val="21"/>
        </w:rPr>
        <w:t>本意向书在</w:t>
      </w:r>
      <w:r>
        <w:rPr>
          <w:rFonts w:hint="eastAsia" w:ascii="宋体" w:hAnsi="宋体"/>
          <w:kern w:val="0"/>
          <w:szCs w:val="21"/>
        </w:rPr>
        <w:t>自签署之日起生效，</w:t>
      </w:r>
      <w:r>
        <w:rPr>
          <w:rFonts w:hint="eastAsia" w:ascii="宋体" w:hAnsi="宋体"/>
          <w:szCs w:val="21"/>
        </w:rPr>
        <w:t>有效期内有效，如获中标资格，有效期延续至合同履行完毕之日。</w:t>
      </w:r>
    </w:p>
    <w:p>
      <w:pPr>
        <w:spacing w:line="360" w:lineRule="auto"/>
        <w:ind w:left="23" w:leftChars="11" w:firstLine="420" w:firstLineChars="200"/>
        <w:rPr>
          <w:rFonts w:ascii="宋体" w:hAnsi="宋体"/>
          <w:kern w:val="0"/>
          <w:szCs w:val="21"/>
        </w:rPr>
      </w:pPr>
      <w:r>
        <w:rPr>
          <w:rFonts w:hint="eastAsia" w:ascii="宋体" w:hAnsi="宋体"/>
          <w:kern w:val="0"/>
          <w:szCs w:val="21"/>
        </w:rPr>
        <w:t>七、本意向书正本一式</w:t>
      </w:r>
      <w:r>
        <w:rPr>
          <w:rFonts w:hint="eastAsia" w:ascii="宋体" w:hAnsi="宋体"/>
          <w:kern w:val="0"/>
          <w:szCs w:val="21"/>
          <w:u w:val="single"/>
        </w:rPr>
        <w:t xml:space="preserve">  </w:t>
      </w:r>
      <w:r>
        <w:rPr>
          <w:rFonts w:hint="eastAsia" w:ascii="宋体" w:hAnsi="宋体"/>
          <w:kern w:val="0"/>
          <w:szCs w:val="21"/>
        </w:rPr>
        <w:t>份，随投标文件装订</w:t>
      </w:r>
      <w:r>
        <w:rPr>
          <w:rFonts w:hint="eastAsia" w:ascii="宋体" w:hAnsi="宋体"/>
          <w:kern w:val="0"/>
          <w:szCs w:val="21"/>
          <w:u w:val="single"/>
        </w:rPr>
        <w:t xml:space="preserve">   </w:t>
      </w:r>
      <w:r>
        <w:rPr>
          <w:rFonts w:hint="eastAsia" w:ascii="宋体" w:hAnsi="宋体"/>
          <w:kern w:val="0"/>
          <w:szCs w:val="21"/>
        </w:rPr>
        <w:t>份，</w:t>
      </w:r>
      <w:r>
        <w:rPr>
          <w:rFonts w:hint="eastAsia" w:ascii="宋体" w:hAnsi="宋体"/>
          <w:szCs w:val="21"/>
          <w:u w:val="single"/>
        </w:rPr>
        <w:t>（</w:t>
      </w:r>
      <w:r>
        <w:rPr>
          <w:rFonts w:hint="eastAsia" w:ascii="宋体" w:hAnsi="宋体"/>
          <w:kern w:val="0"/>
          <w:szCs w:val="21"/>
          <w:u w:val="single"/>
        </w:rPr>
        <w:t>甲公司全称</w:t>
      </w:r>
      <w:r>
        <w:rPr>
          <w:rFonts w:hint="eastAsia" w:ascii="宋体" w:hAnsi="宋体"/>
          <w:szCs w:val="21"/>
          <w:u w:val="single"/>
        </w:rPr>
        <w:t>）</w:t>
      </w:r>
      <w:r>
        <w:rPr>
          <w:rFonts w:hint="eastAsia" w:ascii="宋体" w:hAnsi="宋体"/>
          <w:kern w:val="0"/>
          <w:szCs w:val="21"/>
        </w:rPr>
        <w:t>及各</w:t>
      </w:r>
      <w:r>
        <w:rPr>
          <w:rFonts w:hint="eastAsia" w:ascii="宋体" w:hAnsi="宋体"/>
          <w:szCs w:val="21"/>
        </w:rPr>
        <w:t>分包意向供应商</w:t>
      </w:r>
      <w:r>
        <w:rPr>
          <w:rFonts w:hint="eastAsia" w:ascii="宋体" w:hAnsi="宋体"/>
          <w:kern w:val="0"/>
          <w:szCs w:val="21"/>
        </w:rPr>
        <w:t>各一份。</w:t>
      </w:r>
    </w:p>
    <w:p>
      <w:pPr>
        <w:widowControl/>
        <w:tabs>
          <w:tab w:val="left" w:pos="2977"/>
          <w:tab w:val="left" w:pos="5954"/>
        </w:tabs>
        <w:spacing w:line="360" w:lineRule="auto"/>
        <w:jc w:val="left"/>
        <w:rPr>
          <w:rFonts w:ascii="宋体" w:hAnsi="宋体"/>
          <w:kern w:val="0"/>
          <w:szCs w:val="21"/>
        </w:rPr>
      </w:pPr>
    </w:p>
    <w:p>
      <w:pPr>
        <w:widowControl/>
        <w:tabs>
          <w:tab w:val="left" w:pos="2977"/>
          <w:tab w:val="left" w:pos="5954"/>
        </w:tabs>
        <w:spacing w:line="360" w:lineRule="auto"/>
        <w:jc w:val="left"/>
        <w:rPr>
          <w:rFonts w:ascii="宋体" w:hAnsi="宋体"/>
          <w:kern w:val="0"/>
          <w:szCs w:val="21"/>
        </w:rPr>
      </w:pPr>
    </w:p>
    <w:p>
      <w:pPr>
        <w:widowControl/>
        <w:tabs>
          <w:tab w:val="left" w:pos="2977"/>
          <w:tab w:val="left" w:pos="5954"/>
        </w:tabs>
        <w:spacing w:line="360" w:lineRule="auto"/>
        <w:jc w:val="left"/>
        <w:rPr>
          <w:rFonts w:ascii="宋体" w:hAnsi="宋体"/>
          <w:kern w:val="0"/>
          <w:szCs w:val="21"/>
        </w:rPr>
      </w:pPr>
    </w:p>
    <w:p>
      <w:pPr>
        <w:widowControl/>
        <w:tabs>
          <w:tab w:val="left" w:pos="2977"/>
          <w:tab w:val="left" w:pos="5954"/>
        </w:tabs>
        <w:spacing w:line="360" w:lineRule="auto"/>
        <w:jc w:val="left"/>
        <w:rPr>
          <w:rFonts w:ascii="宋体" w:hAnsi="宋体"/>
          <w:kern w:val="0"/>
          <w:szCs w:val="21"/>
        </w:rPr>
      </w:pPr>
      <w:r>
        <w:rPr>
          <w:rFonts w:hint="eastAsia" w:ascii="宋体" w:hAnsi="宋体"/>
          <w:kern w:val="0"/>
          <w:szCs w:val="21"/>
        </w:rPr>
        <w:t xml:space="preserve">甲公司全称：（盖章） </w:t>
      </w:r>
      <w:r>
        <w:rPr>
          <w:rFonts w:hint="eastAsia" w:ascii="宋体" w:hAnsi="宋体"/>
          <w:kern w:val="0"/>
          <w:szCs w:val="21"/>
        </w:rPr>
        <w:tab/>
      </w:r>
    </w:p>
    <w:p>
      <w:pPr>
        <w:widowControl/>
        <w:tabs>
          <w:tab w:val="left" w:pos="2977"/>
          <w:tab w:val="left" w:pos="5954"/>
        </w:tabs>
        <w:spacing w:line="360" w:lineRule="auto"/>
        <w:jc w:val="left"/>
        <w:rPr>
          <w:rFonts w:ascii="宋体" w:hAnsi="宋体"/>
          <w:kern w:val="0"/>
          <w:szCs w:val="21"/>
        </w:rPr>
      </w:pPr>
      <w:r>
        <w:rPr>
          <w:rFonts w:hint="eastAsia" w:ascii="宋体" w:hAnsi="宋体"/>
          <w:kern w:val="0"/>
          <w:szCs w:val="21"/>
        </w:rPr>
        <w:t>法定代表人（签字或</w:t>
      </w:r>
      <w:r>
        <w:rPr>
          <w:rFonts w:hint="eastAsia" w:ascii="宋体" w:hAnsi="宋体"/>
          <w:szCs w:val="21"/>
        </w:rPr>
        <w:t>盖章</w:t>
      </w:r>
      <w:r>
        <w:rPr>
          <w:rFonts w:hint="eastAsia" w:ascii="宋体" w:hAnsi="宋体"/>
          <w:kern w:val="0"/>
          <w:szCs w:val="21"/>
        </w:rPr>
        <w:t>）</w:t>
      </w:r>
    </w:p>
    <w:p>
      <w:pPr>
        <w:widowControl/>
        <w:tabs>
          <w:tab w:val="left" w:pos="2977"/>
          <w:tab w:val="left" w:pos="5954"/>
        </w:tabs>
        <w:spacing w:line="360" w:lineRule="auto"/>
        <w:jc w:val="left"/>
        <w:rPr>
          <w:rFonts w:ascii="宋体" w:hAnsi="宋体"/>
          <w:kern w:val="0"/>
          <w:szCs w:val="21"/>
        </w:rPr>
      </w:pPr>
      <w:r>
        <w:rPr>
          <w:rFonts w:hint="eastAsia" w:ascii="宋体" w:hAnsi="宋体"/>
          <w:kern w:val="0"/>
          <w:szCs w:val="21"/>
        </w:rPr>
        <w:t>　　年　　月　　日</w:t>
      </w:r>
      <w:r>
        <w:rPr>
          <w:rFonts w:hint="eastAsia" w:ascii="宋体" w:hAnsi="宋体"/>
          <w:kern w:val="0"/>
          <w:szCs w:val="21"/>
        </w:rPr>
        <w:tab/>
      </w:r>
    </w:p>
    <w:p>
      <w:pPr>
        <w:widowControl/>
        <w:tabs>
          <w:tab w:val="left" w:pos="2977"/>
          <w:tab w:val="left" w:pos="5954"/>
        </w:tabs>
        <w:spacing w:line="360" w:lineRule="auto"/>
        <w:jc w:val="left"/>
        <w:rPr>
          <w:rFonts w:ascii="宋体" w:hAnsi="宋体"/>
          <w:kern w:val="0"/>
          <w:szCs w:val="21"/>
        </w:rPr>
      </w:pPr>
    </w:p>
    <w:p>
      <w:pPr>
        <w:widowControl/>
        <w:tabs>
          <w:tab w:val="left" w:pos="2977"/>
          <w:tab w:val="left" w:pos="5954"/>
        </w:tabs>
        <w:spacing w:line="360" w:lineRule="auto"/>
        <w:jc w:val="left"/>
        <w:rPr>
          <w:rFonts w:ascii="宋体" w:hAnsi="宋体"/>
          <w:kern w:val="0"/>
          <w:szCs w:val="21"/>
        </w:rPr>
      </w:pPr>
      <w:r>
        <w:rPr>
          <w:rFonts w:hint="eastAsia" w:ascii="宋体" w:hAnsi="宋体"/>
          <w:kern w:val="0"/>
          <w:szCs w:val="21"/>
        </w:rPr>
        <w:t>乙公司全称：（盖章）</w:t>
      </w:r>
      <w:r>
        <w:rPr>
          <w:rFonts w:hint="eastAsia" w:ascii="宋体" w:hAnsi="宋体"/>
          <w:kern w:val="0"/>
          <w:szCs w:val="21"/>
        </w:rPr>
        <w:tab/>
      </w:r>
    </w:p>
    <w:p>
      <w:pPr>
        <w:spacing w:line="360" w:lineRule="auto"/>
        <w:ind w:left="617" w:hanging="617" w:hangingChars="294"/>
        <w:rPr>
          <w:rFonts w:ascii="宋体" w:hAnsi="宋体"/>
          <w:b/>
          <w:szCs w:val="21"/>
        </w:rPr>
      </w:pPr>
      <w:r>
        <w:rPr>
          <w:rFonts w:hint="eastAsia" w:ascii="宋体" w:hAnsi="宋体"/>
          <w:kern w:val="0"/>
          <w:szCs w:val="21"/>
        </w:rPr>
        <w:t>法定代表人（签字或</w:t>
      </w:r>
      <w:r>
        <w:rPr>
          <w:rFonts w:hint="eastAsia" w:ascii="宋体" w:hAnsi="宋体"/>
          <w:szCs w:val="21"/>
        </w:rPr>
        <w:t>盖章</w:t>
      </w:r>
      <w:r>
        <w:rPr>
          <w:rFonts w:hint="eastAsia" w:ascii="宋体" w:hAnsi="宋体"/>
          <w:kern w:val="0"/>
          <w:szCs w:val="21"/>
        </w:rPr>
        <w:t>）</w:t>
      </w:r>
      <w:r>
        <w:rPr>
          <w:rFonts w:hint="eastAsia" w:ascii="宋体" w:hAnsi="宋体"/>
          <w:kern w:val="0"/>
          <w:szCs w:val="21"/>
        </w:rPr>
        <w:tab/>
      </w:r>
    </w:p>
    <w:p>
      <w:pPr>
        <w:widowControl/>
        <w:tabs>
          <w:tab w:val="left" w:pos="2977"/>
          <w:tab w:val="left" w:pos="5954"/>
        </w:tabs>
        <w:spacing w:line="360" w:lineRule="auto"/>
        <w:ind w:firstLine="405"/>
        <w:jc w:val="left"/>
        <w:rPr>
          <w:rFonts w:ascii="宋体" w:hAnsi="宋体"/>
          <w:kern w:val="0"/>
          <w:szCs w:val="21"/>
        </w:rPr>
      </w:pPr>
      <w:r>
        <w:rPr>
          <w:rFonts w:hint="eastAsia" w:ascii="宋体" w:hAnsi="宋体"/>
          <w:kern w:val="0"/>
          <w:szCs w:val="21"/>
        </w:rPr>
        <w:t>年　　月　　日</w:t>
      </w:r>
      <w:r>
        <w:rPr>
          <w:rFonts w:hint="eastAsia" w:ascii="宋体" w:hAnsi="宋体"/>
          <w:kern w:val="0"/>
          <w:szCs w:val="21"/>
        </w:rPr>
        <w:tab/>
      </w:r>
    </w:p>
    <w:p>
      <w:pPr>
        <w:widowControl/>
        <w:tabs>
          <w:tab w:val="left" w:pos="2977"/>
          <w:tab w:val="left" w:pos="5954"/>
        </w:tabs>
        <w:spacing w:line="360" w:lineRule="auto"/>
        <w:jc w:val="left"/>
        <w:rPr>
          <w:rFonts w:ascii="宋体" w:hAnsi="宋体"/>
          <w:kern w:val="0"/>
          <w:szCs w:val="21"/>
        </w:rPr>
      </w:pPr>
    </w:p>
    <w:p>
      <w:pPr>
        <w:widowControl/>
        <w:tabs>
          <w:tab w:val="left" w:pos="2977"/>
          <w:tab w:val="left" w:pos="5954"/>
        </w:tabs>
        <w:spacing w:line="360" w:lineRule="auto"/>
        <w:jc w:val="left"/>
        <w:rPr>
          <w:rFonts w:ascii="宋体" w:hAnsi="宋体"/>
          <w:kern w:val="0"/>
          <w:szCs w:val="21"/>
        </w:rPr>
      </w:pPr>
      <w:r>
        <w:rPr>
          <w:rFonts w:hint="eastAsia" w:ascii="宋体" w:hAnsi="宋体"/>
          <w:kern w:val="0"/>
          <w:szCs w:val="21"/>
        </w:rPr>
        <w:t>……公司全称（盖章）</w:t>
      </w:r>
    </w:p>
    <w:p>
      <w:pPr>
        <w:spacing w:line="360" w:lineRule="auto"/>
        <w:ind w:left="617" w:hanging="617" w:hangingChars="294"/>
        <w:rPr>
          <w:rFonts w:ascii="宋体" w:hAnsi="宋体"/>
          <w:kern w:val="0"/>
          <w:szCs w:val="21"/>
        </w:rPr>
      </w:pPr>
      <w:r>
        <w:rPr>
          <w:rFonts w:hint="eastAsia" w:ascii="宋体" w:hAnsi="宋体"/>
          <w:kern w:val="0"/>
          <w:szCs w:val="21"/>
        </w:rPr>
        <w:t>法定代表人：（签字或</w:t>
      </w:r>
      <w:r>
        <w:rPr>
          <w:rFonts w:hint="eastAsia" w:ascii="宋体" w:hAnsi="宋体"/>
          <w:szCs w:val="21"/>
        </w:rPr>
        <w:t>盖章</w:t>
      </w:r>
      <w:r>
        <w:rPr>
          <w:rFonts w:hint="eastAsia" w:ascii="宋体" w:hAnsi="宋体"/>
          <w:kern w:val="0"/>
          <w:szCs w:val="21"/>
        </w:rPr>
        <w:t>）</w:t>
      </w:r>
    </w:p>
    <w:p>
      <w:pPr>
        <w:spacing w:line="360" w:lineRule="auto"/>
        <w:ind w:left="617" w:hanging="617" w:hangingChars="294"/>
        <w:rPr>
          <w:rFonts w:ascii="宋体" w:hAnsi="宋体"/>
          <w:b/>
          <w:szCs w:val="21"/>
        </w:rPr>
      </w:pPr>
      <w:r>
        <w:rPr>
          <w:rFonts w:hint="eastAsia" w:ascii="宋体" w:hAnsi="宋体"/>
          <w:kern w:val="0"/>
          <w:szCs w:val="21"/>
        </w:rPr>
        <w:t>　　年　　月　　日</w:t>
      </w:r>
    </w:p>
    <w:p>
      <w:pPr>
        <w:spacing w:line="360" w:lineRule="auto"/>
        <w:ind w:left="620" w:hanging="620" w:hangingChars="294"/>
        <w:rPr>
          <w:rFonts w:ascii="宋体" w:hAnsi="宋体"/>
          <w:b/>
          <w:szCs w:val="21"/>
        </w:rPr>
      </w:pPr>
    </w:p>
    <w:p>
      <w:pPr>
        <w:spacing w:line="240" w:lineRule="auto"/>
        <w:ind w:left="0" w:right="0" w:firstLine="0" w:firstLineChars="0"/>
        <w:rPr>
          <w:rFonts w:hint="eastAsia" w:ascii="宋体" w:hAnsi="宋体"/>
          <w:b/>
          <w:szCs w:val="21"/>
          <w:lang w:val="en-US" w:eastAsia="zh-CN"/>
        </w:rPr>
      </w:pPr>
      <w:r>
        <w:rPr>
          <w:rFonts w:hint="eastAsia" w:ascii="宋体" w:hAnsi="宋体"/>
          <w:b/>
          <w:szCs w:val="21"/>
        </w:rPr>
        <w:t>注：</w:t>
      </w:r>
      <w:r>
        <w:rPr>
          <w:rFonts w:hint="eastAsia" w:ascii="宋体" w:hAnsi="宋体"/>
          <w:b/>
          <w:szCs w:val="21"/>
          <w:lang w:val="en-US" w:eastAsia="zh-CN"/>
        </w:rPr>
        <w:t>本项目要求合同分包给中小企业，且分包中中小企业达到40%，同时其中60%以上专门给小微企业，具体合同分包相关规则如下：</w:t>
      </w:r>
      <w:r>
        <w:rPr>
          <w:rFonts w:hint="eastAsia" w:ascii="宋体" w:hAnsi="宋体"/>
          <w:b/>
          <w:szCs w:val="21"/>
          <w:lang w:val="en-US" w:eastAsia="zh-CN"/>
        </w:rPr>
        <w:br w:type="textWrapping"/>
      </w:r>
      <w:r>
        <w:rPr>
          <w:rFonts w:hint="eastAsia" w:ascii="宋体" w:hAnsi="宋体"/>
          <w:b/>
          <w:szCs w:val="21"/>
          <w:lang w:val="en-US" w:eastAsia="zh-CN"/>
        </w:rPr>
        <w:t>（1）投标人不属于中小微企业的，必须将本项目适宜分包内容（分包部分不低于合同金额的40%）分包给一家或者多家具备实施能力的中小企业（其中，分包给小微企业的部分不低于合同金额的60%），提交投标文件时须按格式提供《分包意向协议书》以及按规定填写《中小企业声明函》。</w:t>
      </w:r>
      <w:r>
        <w:rPr>
          <w:rFonts w:hint="eastAsia" w:ascii="宋体" w:hAnsi="宋体"/>
          <w:b/>
          <w:szCs w:val="21"/>
          <w:lang w:val="en-US" w:eastAsia="zh-CN"/>
        </w:rPr>
        <w:br w:type="textWrapping"/>
      </w:r>
      <w:r>
        <w:rPr>
          <w:rFonts w:hint="eastAsia" w:ascii="宋体" w:hAnsi="宋体"/>
          <w:b/>
          <w:szCs w:val="21"/>
          <w:lang w:val="en-US" w:eastAsia="zh-CN"/>
        </w:rPr>
        <w:t>（2）投标人属于中型企业的，必须将本项目适宜分包的内容分包给小微企业，分包给小微企业的部分不低于合同金额的60%。投标时须按格式提供《分包意向协议书》以及《中小企业声明函》。</w:t>
      </w:r>
      <w:r>
        <w:rPr>
          <w:rFonts w:hint="eastAsia" w:ascii="宋体" w:hAnsi="宋体"/>
          <w:b/>
          <w:szCs w:val="21"/>
          <w:lang w:val="en-US" w:eastAsia="zh-CN"/>
        </w:rPr>
        <w:br w:type="textWrapping"/>
      </w:r>
      <w:r>
        <w:rPr>
          <w:rFonts w:hint="eastAsia" w:ascii="宋体" w:hAnsi="宋体"/>
          <w:b/>
          <w:szCs w:val="21"/>
          <w:lang w:val="en-US" w:eastAsia="zh-CN"/>
        </w:rPr>
        <w:t>（3）投标人属于小微企业的，是否采取分包不作强制要求。投标时须按格式提供《中小企业声明函》。如采取合同分包，则只能分包给小微企业，投标时须按格式提供《分包意向协议书》以及各方的《中小企业声明函》。 </w:t>
      </w:r>
      <w:r>
        <w:rPr>
          <w:rFonts w:hint="eastAsia" w:ascii="宋体" w:hAnsi="宋体"/>
          <w:b/>
          <w:szCs w:val="21"/>
          <w:lang w:val="en-US" w:eastAsia="zh-CN"/>
        </w:rPr>
        <w:br w:type="textWrapping"/>
      </w:r>
      <w:r>
        <w:rPr>
          <w:rFonts w:hint="eastAsia" w:ascii="宋体" w:hAnsi="宋体"/>
          <w:b/>
          <w:szCs w:val="21"/>
          <w:lang w:val="en-US" w:eastAsia="zh-CN"/>
        </w:rPr>
        <w:t>注1：参加投标的中小企业须符合本项目采购标的对应行业（本项目行业为：其他未列明行业）的政策划分标准。  </w:t>
      </w:r>
      <w:r>
        <w:rPr>
          <w:rFonts w:hint="eastAsia" w:ascii="宋体" w:hAnsi="宋体"/>
          <w:b/>
          <w:szCs w:val="21"/>
          <w:lang w:val="en-US" w:eastAsia="zh-CN"/>
        </w:rPr>
        <w:br w:type="textWrapping"/>
      </w:r>
      <w:r>
        <w:rPr>
          <w:rFonts w:hint="eastAsia" w:ascii="宋体" w:hAnsi="宋体"/>
          <w:b/>
          <w:szCs w:val="21"/>
          <w:lang w:val="en-US" w:eastAsia="zh-CN"/>
        </w:rPr>
        <w:t>注2：中小企业以供应商填写的《中小企业声明函》（见投标格式）为判定标准，残疾人福利性单位以供应商填写的《残疾人福利性单位声明函》（见投标格式）为判定标准，JY企业须供应商提供由省级以上JY管理局、JD 管理局（含新疆生产建设兵团）出具的属于JY企业的证明文件，否则不予认定。  </w:t>
      </w:r>
      <w:r>
        <w:rPr>
          <w:rFonts w:hint="eastAsia" w:ascii="宋体" w:hAnsi="宋体"/>
          <w:b/>
          <w:szCs w:val="21"/>
          <w:lang w:val="en-US" w:eastAsia="zh-CN"/>
        </w:rPr>
        <w:br w:type="textWrapping"/>
      </w:r>
      <w:r>
        <w:rPr>
          <w:rFonts w:hint="eastAsia" w:ascii="宋体" w:hAnsi="宋体"/>
          <w:b/>
          <w:szCs w:val="21"/>
          <w:lang w:val="en-US" w:eastAsia="zh-CN"/>
        </w:rPr>
        <w:t>注3：承担分包的上述企业与分包企业之间不得存在直接控股、管理关系。</w:t>
      </w:r>
    </w:p>
    <w:p>
      <w:pPr>
        <w:spacing w:line="360" w:lineRule="auto"/>
        <w:ind w:left="620" w:hanging="620" w:hangingChars="294"/>
        <w:rPr>
          <w:rFonts w:ascii="宋体" w:hAnsi="宋体"/>
          <w:b/>
          <w:szCs w:val="21"/>
        </w:rPr>
      </w:pPr>
      <w:r>
        <w:rPr>
          <w:rFonts w:hint="eastAsia" w:ascii="宋体" w:hAnsi="宋体"/>
          <w:b/>
          <w:szCs w:val="21"/>
          <w:lang w:eastAsia="zh-CN"/>
        </w:rPr>
        <w:t>注</w:t>
      </w:r>
      <w:r>
        <w:rPr>
          <w:rFonts w:hint="eastAsia" w:ascii="宋体" w:hAnsi="宋体"/>
          <w:b/>
          <w:szCs w:val="21"/>
          <w:lang w:val="en-US" w:eastAsia="zh-CN"/>
        </w:rPr>
        <w:t>4：</w:t>
      </w:r>
      <w:r>
        <w:rPr>
          <w:rFonts w:hint="eastAsia" w:ascii="宋体" w:hAnsi="宋体"/>
          <w:b/>
          <w:szCs w:val="21"/>
        </w:rPr>
        <w:t>各方成员应在本意向书上共同盖章确认。</w:t>
      </w:r>
    </w:p>
    <w:p>
      <w:pPr>
        <w:spacing w:line="360" w:lineRule="auto"/>
        <w:ind w:left="620" w:hanging="620" w:hangingChars="294"/>
        <w:rPr>
          <w:rFonts w:hint="eastAsia" w:ascii="宋体" w:hAnsi="宋体"/>
          <w:b/>
          <w:szCs w:val="21"/>
          <w:lang w:eastAsia="zh-CN"/>
        </w:rPr>
      </w:pPr>
      <w:r>
        <w:rPr>
          <w:rFonts w:hint="eastAsia" w:ascii="宋体" w:hAnsi="宋体"/>
          <w:b/>
          <w:szCs w:val="21"/>
          <w:lang w:eastAsia="zh-CN"/>
        </w:rPr>
        <w:t>注</w:t>
      </w:r>
      <w:r>
        <w:rPr>
          <w:rFonts w:hint="eastAsia" w:ascii="宋体" w:hAnsi="宋体"/>
          <w:b/>
          <w:szCs w:val="21"/>
          <w:lang w:val="en-US" w:eastAsia="zh-CN"/>
        </w:rPr>
        <w:t>5：</w:t>
      </w:r>
      <w:r>
        <w:rPr>
          <w:rFonts w:hint="eastAsia" w:ascii="宋体" w:hAnsi="宋体"/>
          <w:b/>
          <w:szCs w:val="21"/>
          <w:lang w:eastAsia="zh-CN"/>
        </w:rPr>
        <w:t>本意向书内容将作为签订合同的附件之一。</w:t>
      </w:r>
    </w:p>
    <w:p>
      <w:pPr>
        <w:spacing w:line="360" w:lineRule="auto"/>
        <w:ind w:left="620" w:hanging="620" w:hangingChars="294"/>
        <w:rPr>
          <w:rFonts w:hint="eastAsia" w:ascii="宋体" w:hAnsi="宋体"/>
          <w:b/>
          <w:szCs w:val="21"/>
          <w:lang w:eastAsia="zh-CN"/>
        </w:rPr>
        <w:sectPr>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2"/>
        <w:rPr>
          <w:rFonts w:hint="eastAsia"/>
        </w:rPr>
      </w:pPr>
    </w:p>
    <w:p>
      <w:pPr>
        <w:pStyle w:val="6"/>
        <w:rPr>
          <w:rFonts w:hint="eastAsia"/>
        </w:rPr>
      </w:pPr>
    </w:p>
    <w:p>
      <w:pPr>
        <w:pStyle w:val="39"/>
        <w:spacing w:line="240" w:lineRule="auto"/>
        <w:ind w:left="0" w:leftChars="0" w:firstLine="0" w:firstLineChars="0"/>
        <w:jc w:val="both"/>
        <w:rPr>
          <w:rFonts w:hint="eastAsia" w:ascii="宋体" w:hAnsi="宋体" w:eastAsia="宋体" w:cs="宋体"/>
          <w:b/>
          <w:color w:val="000000"/>
          <w:sz w:val="32"/>
          <w:szCs w:val="28"/>
          <w:highlight w:val="none"/>
          <w:lang w:val="en-US" w:eastAsia="zh-CN"/>
        </w:rPr>
      </w:pPr>
      <w:r>
        <w:rPr>
          <w:rFonts w:hint="eastAsia" w:ascii="宋体" w:hAnsi="宋体" w:eastAsia="宋体" w:cs="宋体"/>
          <w:b/>
          <w:color w:val="000000"/>
          <w:sz w:val="28"/>
          <w:szCs w:val="28"/>
          <w:highlight w:val="none"/>
        </w:rPr>
        <w:t xml:space="preserve"> </w:t>
      </w:r>
      <w:r>
        <w:rPr>
          <w:rFonts w:hint="eastAsia" w:ascii="宋体" w:hAnsi="宋体" w:eastAsia="宋体" w:cs="宋体"/>
          <w:b/>
          <w:color w:val="000000"/>
          <w:sz w:val="28"/>
          <w:szCs w:val="24"/>
          <w:highlight w:val="none"/>
          <w:lang w:val="en-US" w:eastAsia="zh-CN"/>
        </w:rPr>
        <w:t>附件五</w:t>
      </w:r>
    </w:p>
    <w:p>
      <w:pPr>
        <w:pStyle w:val="39"/>
        <w:spacing w:line="240" w:lineRule="auto"/>
        <w:ind w:left="0" w:leftChars="0" w:firstLine="0" w:firstLineChars="0"/>
        <w:jc w:val="center"/>
        <w:rPr>
          <w:rFonts w:hint="eastAsia" w:ascii="宋体" w:hAnsi="宋体" w:eastAsia="宋体" w:cs="宋体"/>
          <w:b/>
          <w:color w:val="000000"/>
          <w:sz w:val="32"/>
          <w:szCs w:val="28"/>
          <w:highlight w:val="none"/>
          <w:lang w:eastAsia="zh-CN"/>
        </w:rPr>
      </w:pPr>
      <w:r>
        <w:rPr>
          <w:rFonts w:hint="eastAsia" w:ascii="宋体" w:hAnsi="宋体" w:eastAsia="宋体" w:cs="宋体"/>
          <w:b/>
          <w:color w:val="000000"/>
          <w:sz w:val="32"/>
          <w:szCs w:val="28"/>
          <w:highlight w:val="none"/>
        </w:rPr>
        <w:t>出具法人营业执照函</w:t>
      </w:r>
    </w:p>
    <w:p>
      <w:pPr>
        <w:rPr>
          <w:rFonts w:hint="eastAsia" w:ascii="宋体" w:hAnsi="宋体" w:eastAsia="宋体" w:cs="宋体"/>
          <w:color w:val="000000"/>
          <w:sz w:val="28"/>
          <w:szCs w:val="28"/>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招标人：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现附上由</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（签发机关名称）签发的我方法人营业执照复印件，该执照已经年检，真实有效。</w:t>
      </w:r>
    </w:p>
    <w:p>
      <w:pPr>
        <w:ind w:firstLine="852"/>
        <w:rPr>
          <w:rFonts w:hint="eastAsia" w:ascii="宋体" w:hAnsi="宋体" w:eastAsia="宋体" w:cs="宋体"/>
          <w:color w:val="000000"/>
          <w:sz w:val="21"/>
          <w:szCs w:val="21"/>
          <w:highlight w:val="none"/>
        </w:rPr>
      </w:pPr>
    </w:p>
    <w:p>
      <w:pPr>
        <w:ind w:firstLine="852"/>
        <w:rPr>
          <w:rFonts w:hint="eastAsia" w:ascii="宋体" w:hAnsi="宋体" w:eastAsia="宋体" w:cs="宋体"/>
          <w:color w:val="000000"/>
          <w:sz w:val="21"/>
          <w:szCs w:val="21"/>
          <w:highlight w:val="none"/>
        </w:rPr>
      </w:pPr>
    </w:p>
    <w:p>
      <w:pPr>
        <w:ind w:firstLine="852"/>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jc w:val="right"/>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pStyle w:val="22"/>
        <w:overflowPunct w:val="0"/>
        <w:snapToGrid w:val="0"/>
        <w:spacing w:line="360" w:lineRule="auto"/>
        <w:ind w:firstLine="0"/>
        <w:rPr>
          <w:rFonts w:hint="eastAsia" w:ascii="宋体" w:hAnsi="宋体" w:eastAsia="宋体" w:cs="宋体"/>
          <w:color w:val="000000"/>
          <w:sz w:val="21"/>
          <w:szCs w:val="21"/>
          <w:highlight w:val="none"/>
          <w:lang w:eastAsia="zh-CN"/>
        </w:rPr>
      </w:pPr>
      <w:r>
        <w:rPr>
          <w:rFonts w:hint="eastAsia" w:ascii="宋体" w:hAnsi="宋体" w:eastAsia="宋体" w:cs="宋体"/>
          <w:b/>
          <w:color w:val="000000"/>
          <w:sz w:val="21"/>
          <w:szCs w:val="21"/>
          <w:highlight w:val="none"/>
        </w:rPr>
        <w:t>后附：</w:t>
      </w:r>
      <w:r>
        <w:rPr>
          <w:rFonts w:hint="eastAsia" w:ascii="宋体" w:hAnsi="宋体" w:eastAsia="宋体" w:cs="宋体"/>
          <w:b/>
          <w:color w:val="000000"/>
          <w:sz w:val="21"/>
          <w:szCs w:val="21"/>
          <w:highlight w:val="none"/>
          <w:lang w:val="en-US" w:eastAsia="zh-CN"/>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rPr>
          <w:rFonts w:hint="eastAsia" w:ascii="宋体" w:hAnsi="宋体" w:eastAsia="宋体" w:cs="宋体"/>
          <w:color w:val="000000"/>
          <w:sz w:val="24"/>
          <w:szCs w:val="24"/>
          <w:highlight w:val="none"/>
          <w:lang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sz w:val="28"/>
          <w:highlight w:val="none"/>
          <w:lang w:val="en-US" w:eastAsia="zh-CN"/>
        </w:rPr>
      </w:pPr>
      <w:r>
        <w:rPr>
          <w:rFonts w:hint="eastAsia" w:ascii="宋体" w:hAnsi="宋体" w:eastAsia="宋体" w:cs="宋体"/>
          <w:b/>
          <w:color w:val="000000"/>
          <w:sz w:val="28"/>
          <w:szCs w:val="24"/>
          <w:highlight w:val="none"/>
          <w:lang w:val="en-US" w:eastAsia="zh-CN"/>
        </w:rPr>
        <w:t>附件六</w:t>
      </w:r>
    </w:p>
    <w:p>
      <w:pPr>
        <w:jc w:val="center"/>
        <w:rPr>
          <w:rFonts w:hint="eastAsia" w:ascii="宋体" w:hAnsi="宋体" w:eastAsia="宋体" w:cs="宋体"/>
          <w:sz w:val="28"/>
          <w:highlight w:val="none"/>
        </w:rPr>
      </w:pPr>
      <w:r>
        <w:rPr>
          <w:rFonts w:hint="eastAsia" w:ascii="宋体" w:hAnsi="宋体" w:eastAsia="宋体" w:cs="宋体"/>
          <w:sz w:val="28"/>
          <w:highlight w:val="none"/>
          <w:lang w:val="en-US" w:eastAsia="zh-CN"/>
        </w:rPr>
        <w:t>投标人依法缴纳税收的相关材料[2023年</w:t>
      </w:r>
      <w:r>
        <w:rPr>
          <w:rFonts w:hint="eastAsia" w:ascii="宋体" w:hAnsi="宋体" w:cs="宋体"/>
          <w:sz w:val="28"/>
          <w:highlight w:val="none"/>
          <w:lang w:val="en-US" w:eastAsia="zh-CN"/>
        </w:rPr>
        <w:t>6</w:t>
      </w:r>
      <w:r>
        <w:rPr>
          <w:rFonts w:hint="eastAsia" w:ascii="宋体" w:hAnsi="宋体" w:eastAsia="宋体" w:cs="宋体"/>
          <w:sz w:val="28"/>
          <w:highlight w:val="none"/>
          <w:lang w:val="en-US" w:eastAsia="zh-CN"/>
        </w:rPr>
        <w:t>月至 2023年</w:t>
      </w:r>
      <w:r>
        <w:rPr>
          <w:rFonts w:hint="eastAsia" w:ascii="宋体" w:hAnsi="宋体" w:cs="宋体"/>
          <w:sz w:val="28"/>
          <w:highlight w:val="none"/>
          <w:lang w:val="en-US" w:eastAsia="zh-CN"/>
        </w:rPr>
        <w:t>8</w:t>
      </w:r>
      <w:r>
        <w:rPr>
          <w:rFonts w:hint="eastAsia" w:ascii="宋体" w:hAnsi="宋体" w:eastAsia="宋体" w:cs="宋体"/>
          <w:sz w:val="28"/>
          <w:highlight w:val="none"/>
          <w:lang w:val="en-US" w:eastAsia="zh-CN"/>
        </w:rPr>
        <w:t>月连续 三 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p>
      <w:pPr>
        <w:topLinePunct/>
        <w:spacing w:line="440" w:lineRule="exact"/>
        <w:rPr>
          <w:rFonts w:hint="eastAsia" w:ascii="宋体" w:hAnsi="宋体" w:eastAsia="宋体" w:cs="宋体"/>
          <w:szCs w:val="21"/>
          <w:highlight w:val="none"/>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jc w:val="right"/>
        <w:rPr>
          <w:rFonts w:hint="eastAsia" w:ascii="宋体" w:hAnsi="宋体" w:eastAsia="宋体" w:cs="宋体"/>
          <w:color w:val="000000"/>
          <w:sz w:val="21"/>
          <w:szCs w:val="21"/>
          <w:highlight w:val="none"/>
        </w:rPr>
      </w:pPr>
    </w:p>
    <w:p>
      <w:pPr>
        <w:jc w:val="left"/>
        <w:rPr>
          <w:rFonts w:hint="eastAsia" w:ascii="宋体" w:hAnsi="宋体" w:eastAsia="宋体" w:cs="宋体"/>
          <w:b/>
          <w:color w:val="000000"/>
          <w:sz w:val="28"/>
          <w:szCs w:val="24"/>
          <w:highlight w:val="none"/>
          <w:lang w:val="en-US" w:eastAsia="zh-CN"/>
        </w:rPr>
      </w:pPr>
      <w:r>
        <w:rPr>
          <w:rFonts w:hint="eastAsia" w:ascii="宋体" w:hAnsi="宋体" w:eastAsia="宋体" w:cs="宋体"/>
          <w:sz w:val="24"/>
          <w:szCs w:val="18"/>
          <w:highlight w:val="none"/>
        </w:rPr>
        <w:br w:type="page"/>
      </w:r>
    </w:p>
    <w:p>
      <w:pPr>
        <w:rPr>
          <w:rFonts w:hint="eastAsia" w:ascii="宋体" w:hAnsi="宋体" w:eastAsia="宋体" w:cs="宋体"/>
          <w:highlight w:val="none"/>
          <w:lang w:eastAsia="zh-CN"/>
        </w:rPr>
        <w:sectPr>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39"/>
        <w:spacing w:line="240" w:lineRule="auto"/>
        <w:ind w:left="0" w:leftChars="0" w:firstLine="0" w:firstLineChars="0"/>
        <w:jc w:val="both"/>
        <w:outlineLvl w:val="2"/>
        <w:rPr>
          <w:rFonts w:hint="eastAsia" w:ascii="宋体" w:hAnsi="宋体" w:eastAsia="宋体" w:cs="宋体"/>
          <w:b/>
          <w:color w:val="000000"/>
          <w:sz w:val="28"/>
          <w:szCs w:val="24"/>
          <w:highlight w:val="none"/>
          <w:lang w:val="en-US" w:eastAsia="zh-CN"/>
        </w:rPr>
      </w:pPr>
      <w:bookmarkStart w:id="351" w:name="_Toc1542"/>
      <w:r>
        <w:rPr>
          <w:rFonts w:hint="eastAsia" w:ascii="宋体" w:hAnsi="宋体" w:eastAsia="宋体" w:cs="宋体"/>
          <w:b/>
          <w:color w:val="000000"/>
          <w:sz w:val="28"/>
          <w:szCs w:val="24"/>
          <w:highlight w:val="none"/>
          <w:lang w:val="en-US" w:eastAsia="zh-CN"/>
        </w:rPr>
        <w:t>附件</w:t>
      </w:r>
      <w:bookmarkEnd w:id="351"/>
      <w:r>
        <w:rPr>
          <w:rFonts w:hint="eastAsia" w:ascii="宋体" w:hAnsi="宋体" w:eastAsia="宋体" w:cs="宋体"/>
          <w:b/>
          <w:color w:val="000000"/>
          <w:sz w:val="28"/>
          <w:szCs w:val="24"/>
          <w:highlight w:val="none"/>
          <w:lang w:val="en-US" w:eastAsia="zh-CN"/>
        </w:rPr>
        <w:t>七</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投标人依法缴纳社会保障资金的相关材料[2023年</w:t>
      </w:r>
      <w:r>
        <w:rPr>
          <w:rFonts w:hint="eastAsia" w:ascii="宋体" w:hAnsi="宋体" w:cs="宋体"/>
          <w:b w:val="0"/>
          <w:bCs w:val="0"/>
          <w:color w:val="000000"/>
          <w:kern w:val="0"/>
          <w:sz w:val="24"/>
          <w:szCs w:val="24"/>
          <w:lang w:val="en-US" w:eastAsia="zh-CN" w:bidi="ar"/>
        </w:rPr>
        <w:t>6</w:t>
      </w:r>
      <w:r>
        <w:rPr>
          <w:rFonts w:hint="eastAsia" w:ascii="宋体" w:hAnsi="宋体" w:eastAsia="宋体" w:cs="宋体"/>
          <w:b w:val="0"/>
          <w:bCs w:val="0"/>
          <w:color w:val="000000"/>
          <w:kern w:val="0"/>
          <w:sz w:val="24"/>
          <w:szCs w:val="24"/>
          <w:lang w:val="en-US" w:eastAsia="zh-CN" w:bidi="ar"/>
        </w:rPr>
        <w:t>月至 2023年</w:t>
      </w:r>
      <w:r>
        <w:rPr>
          <w:rFonts w:hint="eastAsia" w:ascii="宋体" w:hAnsi="宋体" w:cs="宋体"/>
          <w:b w:val="0"/>
          <w:bCs w:val="0"/>
          <w:color w:val="000000"/>
          <w:kern w:val="0"/>
          <w:sz w:val="24"/>
          <w:szCs w:val="24"/>
          <w:lang w:val="en-US" w:eastAsia="zh-CN" w:bidi="ar"/>
        </w:rPr>
        <w:t>8</w:t>
      </w:r>
      <w:r>
        <w:rPr>
          <w:rFonts w:hint="eastAsia" w:ascii="宋体" w:hAnsi="宋体" w:eastAsia="宋体" w:cs="宋体"/>
          <w:b w:val="0"/>
          <w:bCs w:val="0"/>
          <w:color w:val="000000"/>
          <w:kern w:val="0"/>
          <w:sz w:val="24"/>
          <w:szCs w:val="24"/>
          <w:lang w:val="en-US" w:eastAsia="zh-CN" w:bidi="ar"/>
        </w:rPr>
        <w:t>月连续 三 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jc w:val="right"/>
        <w:rPr>
          <w:rFonts w:hint="eastAsia" w:ascii="宋体" w:hAnsi="宋体" w:eastAsia="宋体" w:cs="宋体"/>
          <w:color w:val="000000"/>
          <w:sz w:val="21"/>
          <w:szCs w:val="21"/>
          <w:highlight w:val="none"/>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附件八</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投标人财务状况报告和健全的财务会计制度[ 2022年财务状况报告复印件，供应商是法人的，应提供经审计的财务报告（含第三方审计机构评估的财务报告）（执行《企业会计准则》的，提供资产负债表、利润表、现金流量表、所有者权益变动表及其 附注（以下称“四表一注”）；执行《小企业会计准则》的，提供资产负债表、利润表、现金流量表及其附注（以下称“三表一注”）)；供应商是其他组织或者自然人的，应提供经审计的财务报告（含第三方审计机构评估的财务报告）（包括“四表一注”、“三表一注”)或者银行出具的资信证明]；如是2023年新成立企业，只需提供从取得营业执照起的基本开户银行出具的资信证明）</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jc w:val="right"/>
        <w:rPr>
          <w:rFonts w:hint="eastAsia" w:ascii="宋体" w:hAnsi="宋体" w:eastAsia="宋体" w:cs="宋体"/>
          <w:color w:val="000000"/>
          <w:sz w:val="21"/>
          <w:szCs w:val="21"/>
          <w:highlight w:val="none"/>
        </w:rPr>
      </w:pPr>
    </w:p>
    <w:p>
      <w:pPr>
        <w:pStyle w:val="39"/>
        <w:spacing w:line="240" w:lineRule="auto"/>
        <w:ind w:left="0" w:leftChars="0" w:firstLine="0" w:firstLineChars="0"/>
        <w:jc w:val="both"/>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73"/>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73"/>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73"/>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73"/>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73"/>
        <w:rPr>
          <w:rFonts w:hint="eastAsia" w:ascii="宋体" w:hAnsi="宋体" w:eastAsia="宋体" w:cs="宋体"/>
          <w:b w:val="0"/>
          <w:bCs/>
          <w:color w:val="auto"/>
          <w:kern w:val="2"/>
          <w:sz w:val="21"/>
          <w:szCs w:val="20"/>
          <w:highlight w:val="none"/>
          <w:lang w:val="en-US" w:eastAsia="zh-CN" w:bidi="ar-SA"/>
        </w:rPr>
      </w:pPr>
    </w:p>
    <w:p>
      <w:pPr>
        <w:rPr>
          <w:rFonts w:hint="eastAsia"/>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附件九</w:t>
      </w:r>
    </w:p>
    <w:p>
      <w:pPr>
        <w:rPr>
          <w:rFonts w:hint="eastAsia" w:ascii="宋体" w:hAnsi="宋体" w:eastAsia="宋体" w:cs="宋体"/>
          <w:b/>
          <w:bCs w:val="0"/>
          <w:color w:val="000000"/>
          <w:kern w:val="2"/>
          <w:sz w:val="28"/>
          <w:szCs w:val="24"/>
          <w:highlight w:val="none"/>
          <w:lang w:val="en-US" w:eastAsia="zh-CN" w:bidi="ar-SA"/>
        </w:rPr>
      </w:pPr>
      <w:r>
        <w:rPr>
          <w:rFonts w:hint="eastAsia" w:ascii="宋体" w:hAnsi="宋体" w:eastAsia="宋体" w:cs="宋体"/>
          <w:b/>
          <w:bCs w:val="0"/>
          <w:color w:val="000000"/>
          <w:kern w:val="2"/>
          <w:sz w:val="28"/>
          <w:szCs w:val="24"/>
          <w:highlight w:val="none"/>
          <w:lang w:val="en-US" w:eastAsia="zh-CN" w:bidi="ar-SA"/>
        </w:rPr>
        <w:t>履行合同所必需的设备和专业技术能力：提供《投标人资格声明函》</w:t>
      </w:r>
      <w:r>
        <w:rPr>
          <w:rFonts w:hint="eastAsia" w:ascii="宋体" w:hAnsi="宋体" w:eastAsia="宋体" w:cs="宋体"/>
          <w:b/>
          <w:bCs w:val="0"/>
          <w:color w:val="000000"/>
          <w:sz w:val="28"/>
          <w:szCs w:val="24"/>
          <w:highlight w:val="none"/>
          <w:lang w:val="en-US" w:eastAsia="zh-CN"/>
        </w:rPr>
        <w:t>格式自拟</w:t>
      </w:r>
    </w:p>
    <w:p>
      <w:pPr>
        <w:pStyle w:val="22"/>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73"/>
        <w:rPr>
          <w:rFonts w:hint="eastAsia" w:ascii="宋体" w:hAnsi="宋体" w:eastAsia="宋体" w:cs="宋体"/>
          <w:b w:val="0"/>
          <w:bCs/>
          <w:color w:val="auto"/>
          <w:kern w:val="2"/>
          <w:sz w:val="21"/>
          <w:szCs w:val="20"/>
          <w:highlight w:val="none"/>
          <w:lang w:val="en-US" w:eastAsia="zh-CN" w:bidi="ar-SA"/>
        </w:rPr>
      </w:pPr>
    </w:p>
    <w:p>
      <w:pPr>
        <w:rPr>
          <w:rFonts w:hint="eastAsia"/>
          <w:lang w:val="en-US" w:eastAsia="zh-CN"/>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pStyle w:val="19"/>
        <w:rPr>
          <w:rFonts w:hint="eastAsia" w:ascii="宋体" w:hAnsi="宋体" w:eastAsia="宋体" w:cs="宋体"/>
          <w:b w:val="0"/>
          <w:bCs/>
          <w:color w:val="auto"/>
          <w:kern w:val="2"/>
          <w:sz w:val="21"/>
          <w:szCs w:val="20"/>
          <w:highlight w:val="none"/>
          <w:lang w:val="en-US" w:eastAsia="zh-CN" w:bidi="ar-SA"/>
        </w:rPr>
      </w:pP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highlight w:val="none"/>
          <w:lang w:val="en-US" w:eastAsia="zh-CN"/>
        </w:rPr>
      </w:pPr>
    </w:p>
    <w:p>
      <w:pPr>
        <w:pStyle w:val="73"/>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pStyle w:val="73"/>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pStyle w:val="73"/>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pStyle w:val="73"/>
        <w:rPr>
          <w:rFonts w:hint="eastAsia" w:ascii="宋体" w:hAnsi="宋体" w:eastAsia="宋体" w:cs="宋体"/>
          <w:highlight w:val="none"/>
          <w:lang w:val="en-US" w:eastAsia="zh-CN"/>
        </w:rPr>
      </w:pPr>
    </w:p>
    <w:p>
      <w:pPr>
        <w:rPr>
          <w:rFonts w:hint="eastAsia"/>
          <w:lang w:val="en-US" w:eastAsia="zh-CN"/>
        </w:rPr>
      </w:pP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w:t>
      </w:r>
    </w:p>
    <w:p>
      <w:pPr>
        <w:pStyle w:val="22"/>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参加采购活动前3年内，在经营活动中没有重大违法记录：提供《无重大违法记录声明函》格式自拟。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22"/>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2"/>
        <w:numPr>
          <w:ilvl w:val="0"/>
          <w:numId w:val="0"/>
        </w:numPr>
        <w:overflowPunct w:val="0"/>
        <w:snapToGrid w:val="0"/>
        <w:spacing w:line="360" w:lineRule="auto"/>
        <w:jc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《无重大违法记录声明函》</w:t>
      </w:r>
    </w:p>
    <w:p>
      <w:pPr>
        <w:pStyle w:val="23"/>
        <w:rPr>
          <w:rFonts w:hint="eastAsia" w:ascii="宋体" w:hAnsi="宋体" w:eastAsia="宋体" w:cs="宋体"/>
          <w:b w:val="0"/>
          <w:bCs w:val="0"/>
          <w:color w:val="000000"/>
          <w:kern w:val="0"/>
          <w:sz w:val="24"/>
          <w:szCs w:val="24"/>
          <w:lang w:val="en-US" w:eastAsia="zh-CN" w:bidi="ar"/>
        </w:rPr>
      </w:pPr>
    </w:p>
    <w:p>
      <w:pPr>
        <w:pStyle w:val="23"/>
        <w:rPr>
          <w:rFonts w:hint="eastAsia" w:ascii="宋体" w:hAnsi="宋体" w:eastAsia="宋体" w:cs="宋体"/>
          <w:b w:val="0"/>
          <w:bCs w:val="0"/>
          <w:color w:val="000000"/>
          <w:kern w:val="0"/>
          <w:sz w:val="24"/>
          <w:szCs w:val="24"/>
          <w:lang w:val="en-US" w:eastAsia="zh-CN" w:bidi="ar"/>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pStyle w:val="19"/>
        <w:rPr>
          <w:rFonts w:hint="eastAsia" w:ascii="宋体" w:hAnsi="宋体" w:eastAsia="宋体" w:cs="宋体"/>
          <w:b w:val="0"/>
          <w:bCs/>
          <w:color w:val="auto"/>
          <w:kern w:val="2"/>
          <w:sz w:val="21"/>
          <w:szCs w:val="20"/>
          <w:highlight w:val="none"/>
          <w:lang w:val="en-US" w:eastAsia="zh-CN" w:bidi="ar-SA"/>
        </w:rPr>
      </w:pPr>
    </w:p>
    <w:p>
      <w:pPr>
        <w:pStyle w:val="23"/>
        <w:rPr>
          <w:rFonts w:hint="eastAsia" w:ascii="宋体" w:hAnsi="宋体" w:eastAsia="宋体" w:cs="宋体"/>
          <w:b w:val="0"/>
          <w:bCs w:val="0"/>
          <w:color w:val="000000"/>
          <w:kern w:val="0"/>
          <w:sz w:val="24"/>
          <w:szCs w:val="24"/>
          <w:lang w:val="en-US" w:eastAsia="zh-CN" w:bidi="ar"/>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2"/>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附件十一</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22"/>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p>
    <w:p>
      <w:pPr>
        <w:pStyle w:val="22"/>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p>
    <w:p>
      <w:pPr>
        <w:pStyle w:val="22"/>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2"/>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2"/>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bookmarkStart w:id="352" w:name="_Toc16095"/>
      <w:bookmarkStart w:id="353" w:name="_Toc28720"/>
      <w:r>
        <w:rPr>
          <w:rFonts w:hint="eastAsia" w:ascii="宋体" w:hAnsi="宋体" w:eastAsia="宋体" w:cs="宋体"/>
          <w:b w:val="0"/>
          <w:bCs/>
          <w:color w:val="auto"/>
          <w:kern w:val="2"/>
          <w:sz w:val="21"/>
          <w:szCs w:val="20"/>
          <w:highlight w:val="none"/>
          <w:lang w:val="en-US" w:eastAsia="zh-CN" w:bidi="ar-SA"/>
        </w:rPr>
        <w:t>信用中国（www.creditchina.gov.cn）查询结果</w:t>
      </w:r>
      <w:bookmarkEnd w:id="352"/>
      <w:bookmarkEnd w:id="353"/>
    </w:p>
    <w:p>
      <w:pPr>
        <w:jc w:val="center"/>
        <w:rPr>
          <w:rFonts w:hint="eastAsia" w:ascii="宋体" w:hAnsi="宋体" w:eastAsia="宋体" w:cs="宋体"/>
          <w:b w:val="0"/>
          <w:bCs/>
          <w:color w:val="auto"/>
          <w:kern w:val="2"/>
          <w:sz w:val="21"/>
          <w:szCs w:val="20"/>
          <w:highlight w:val="none"/>
          <w:lang w:val="en-US" w:eastAsia="zh-CN" w:bidi="ar-SA"/>
        </w:rPr>
      </w:pPr>
    </w:p>
    <w:p>
      <w:pPr>
        <w:pStyle w:val="5"/>
        <w:jc w:val="center"/>
        <w:outlineLvl w:val="9"/>
        <w:rPr>
          <w:rFonts w:hint="eastAsia" w:ascii="宋体" w:hAnsi="宋体" w:eastAsia="宋体" w:cs="宋体"/>
          <w:b w:val="0"/>
          <w:bCs/>
          <w:color w:val="auto"/>
          <w:kern w:val="2"/>
          <w:sz w:val="21"/>
          <w:szCs w:val="20"/>
          <w:highlight w:val="none"/>
          <w:lang w:val="en-US" w:eastAsia="zh-CN" w:bidi="ar-SA"/>
        </w:rPr>
      </w:pPr>
    </w:p>
    <w:p>
      <w:pPr>
        <w:jc w:val="center"/>
        <w:rPr>
          <w:rFonts w:hint="eastAsia" w:ascii="宋体" w:hAnsi="宋体" w:eastAsia="宋体" w:cs="宋体"/>
          <w:b w:val="0"/>
          <w:bCs/>
          <w:color w:val="auto"/>
          <w:kern w:val="2"/>
          <w:sz w:val="21"/>
          <w:szCs w:val="20"/>
          <w:highlight w:val="none"/>
          <w:lang w:val="en-US" w:eastAsia="zh-CN" w:bidi="ar-SA"/>
        </w:rPr>
      </w:pPr>
    </w:p>
    <w:p>
      <w:pPr>
        <w:pStyle w:val="22"/>
        <w:numPr>
          <w:ilvl w:val="0"/>
          <w:numId w:val="0"/>
        </w:numPr>
        <w:overflowPunct w:val="0"/>
        <w:snapToGrid w:val="0"/>
        <w:spacing w:line="360" w:lineRule="auto"/>
        <w:ind w:firstLine="2520" w:firstLineChars="1200"/>
        <w:jc w:val="both"/>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b w:val="0"/>
          <w:bCs/>
          <w:color w:val="auto"/>
          <w:kern w:val="2"/>
          <w:sz w:val="21"/>
          <w:szCs w:val="20"/>
          <w:highlight w:val="none"/>
          <w:lang w:val="en-US" w:eastAsia="zh-CN" w:bidi="ar-SA"/>
        </w:rPr>
        <w:t>中国政府采购网（www.ccgp.gov.cn）查询结果；</w:t>
      </w: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22"/>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2"/>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2"/>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pStyle w:val="19"/>
        <w:rPr>
          <w:rFonts w:hint="eastAsia" w:ascii="宋体" w:hAnsi="宋体" w:eastAsia="宋体" w:cs="宋体"/>
          <w:b w:val="0"/>
          <w:bCs/>
          <w:color w:val="auto"/>
          <w:kern w:val="2"/>
          <w:sz w:val="21"/>
          <w:szCs w:val="20"/>
          <w:highlight w:val="none"/>
          <w:lang w:val="en-US" w:eastAsia="zh-CN" w:bidi="ar-SA"/>
        </w:rPr>
      </w:pPr>
    </w:p>
    <w:p>
      <w:pPr>
        <w:pStyle w:val="22"/>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附件十二</w:t>
      </w:r>
    </w:p>
    <w:p>
      <w:pPr>
        <w:pStyle w:val="22"/>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val="0"/>
          <w:color w:val="000000"/>
          <w:kern w:val="0"/>
          <w:sz w:val="24"/>
          <w:szCs w:val="24"/>
          <w:lang w:val="en-US" w:eastAsia="zh-CN" w:bidi="ar"/>
        </w:rPr>
        <w:t>企业负责人为同一人或者存在直接控股、管理关系的不同投标人，不得参加同一合同项下的政府采购活动。否则，皆取消投标资格。提供《投标人直接控股、管理关系信息表》；</w:t>
      </w:r>
    </w:p>
    <w:p>
      <w:pPr>
        <w:spacing w:before="101"/>
        <w:ind w:left="2753"/>
        <w:jc w:val="center"/>
        <w:outlineLvl w:val="6"/>
        <w:rPr>
          <w:rFonts w:hint="eastAsia" w:ascii="宋体" w:hAnsi="宋体" w:eastAsia="宋体" w:cs="宋体"/>
        </w:rPr>
      </w:pPr>
      <w:r>
        <w:rPr>
          <w:rFonts w:hint="eastAsia" w:ascii="宋体" w:hAnsi="宋体" w:eastAsia="宋体" w:cs="宋体"/>
          <w:spacing w:val="7"/>
          <w:sz w:val="31"/>
          <w:szCs w:val="31"/>
          <w14:textOutline w14:w="5793" w14:cap="flat" w14:cmpd="sng">
            <w14:solidFill>
              <w14:srgbClr w14:val="000000"/>
            </w14:solidFill>
            <w14:prstDash w14:val="solid"/>
            <w14:miter w14:val="0"/>
          </w14:textOutline>
        </w:rPr>
        <w:t>投标人直接控股股东信息表</w:t>
      </w:r>
    </w:p>
    <w:p>
      <w:pPr>
        <w:spacing w:line="97" w:lineRule="exact"/>
      </w:pPr>
    </w:p>
    <w:tbl>
      <w:tblPr>
        <w:tblStyle w:val="176"/>
        <w:tblW w:w="94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267"/>
        <w:gridCol w:w="1238"/>
        <w:gridCol w:w="3720"/>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42" w:hRule="atLeast"/>
        </w:trPr>
        <w:tc>
          <w:tcPr>
            <w:tcW w:w="832" w:type="dxa"/>
            <w:shd w:val="clear" w:color="auto" w:fill="EAE3D8"/>
            <w:vAlign w:val="top"/>
          </w:tcPr>
          <w:p>
            <w:pPr>
              <w:spacing w:line="418" w:lineRule="auto"/>
              <w:rPr>
                <w:rFonts w:hint="eastAsia" w:ascii="宋体" w:hAnsi="宋体" w:eastAsia="宋体" w:cs="宋体"/>
                <w:b w:val="0"/>
                <w:bCs w:val="0"/>
                <w:color w:val="000000"/>
                <w:kern w:val="0"/>
                <w:sz w:val="24"/>
                <w:szCs w:val="24"/>
                <w:lang w:val="en-US" w:eastAsia="zh-CN" w:bidi="ar"/>
              </w:rPr>
            </w:pPr>
          </w:p>
          <w:p>
            <w:pPr>
              <w:spacing w:before="78" w:line="222" w:lineRule="auto"/>
              <w:ind w:left="18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序号</w:t>
            </w:r>
          </w:p>
        </w:tc>
        <w:tc>
          <w:tcPr>
            <w:tcW w:w="2267" w:type="dxa"/>
            <w:shd w:val="clear" w:color="auto" w:fill="EAE3D8"/>
            <w:vAlign w:val="top"/>
          </w:tcPr>
          <w:p>
            <w:pPr>
              <w:spacing w:line="418" w:lineRule="auto"/>
              <w:rPr>
                <w:rFonts w:hint="eastAsia" w:ascii="宋体" w:hAnsi="宋体" w:eastAsia="宋体" w:cs="宋体"/>
                <w:b w:val="0"/>
                <w:bCs w:val="0"/>
                <w:color w:val="000000"/>
                <w:kern w:val="0"/>
                <w:sz w:val="24"/>
                <w:szCs w:val="24"/>
                <w:lang w:val="en-US" w:eastAsia="zh-CN" w:bidi="ar"/>
              </w:rPr>
            </w:pPr>
          </w:p>
          <w:p>
            <w:pPr>
              <w:spacing w:before="78" w:line="220" w:lineRule="auto"/>
              <w:ind w:left="179"/>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直接控股股东名称</w:t>
            </w:r>
          </w:p>
        </w:tc>
        <w:tc>
          <w:tcPr>
            <w:tcW w:w="1238" w:type="dxa"/>
            <w:shd w:val="clear" w:color="auto" w:fill="EAE3D8"/>
            <w:vAlign w:val="top"/>
          </w:tcPr>
          <w:p>
            <w:pPr>
              <w:spacing w:line="418" w:lineRule="auto"/>
              <w:rPr>
                <w:rFonts w:hint="eastAsia" w:ascii="宋体" w:hAnsi="宋体" w:eastAsia="宋体" w:cs="宋体"/>
                <w:b w:val="0"/>
                <w:bCs w:val="0"/>
                <w:color w:val="000000"/>
                <w:kern w:val="0"/>
                <w:sz w:val="24"/>
                <w:szCs w:val="24"/>
                <w:lang w:val="en-US" w:eastAsia="zh-CN" w:bidi="ar"/>
              </w:rPr>
            </w:pPr>
          </w:p>
          <w:p>
            <w:pPr>
              <w:spacing w:before="78" w:line="219" w:lineRule="auto"/>
              <w:ind w:left="163"/>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出资比例</w:t>
            </w:r>
          </w:p>
        </w:tc>
        <w:tc>
          <w:tcPr>
            <w:tcW w:w="3720" w:type="dxa"/>
            <w:shd w:val="clear" w:color="auto" w:fill="EAE3D8"/>
            <w:vAlign w:val="top"/>
          </w:tcPr>
          <w:p>
            <w:pPr>
              <w:spacing w:before="248" w:line="382" w:lineRule="auto"/>
              <w:ind w:left="1745" w:right="168" w:hanging="1552"/>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身份证号码或者统一社会信用代 码</w:t>
            </w:r>
          </w:p>
        </w:tc>
        <w:tc>
          <w:tcPr>
            <w:tcW w:w="1422" w:type="dxa"/>
            <w:shd w:val="clear" w:color="auto" w:fill="EAE3D8"/>
            <w:vAlign w:val="top"/>
          </w:tcPr>
          <w:p>
            <w:pPr>
              <w:spacing w:line="418" w:lineRule="auto"/>
              <w:rPr>
                <w:rFonts w:hint="eastAsia" w:ascii="宋体" w:hAnsi="宋体" w:eastAsia="宋体" w:cs="宋体"/>
                <w:b w:val="0"/>
                <w:bCs w:val="0"/>
                <w:color w:val="000000"/>
                <w:kern w:val="0"/>
                <w:sz w:val="24"/>
                <w:szCs w:val="24"/>
                <w:lang w:val="en-US" w:eastAsia="zh-CN" w:bidi="ar"/>
              </w:rPr>
            </w:pPr>
          </w:p>
          <w:p>
            <w:pPr>
              <w:spacing w:before="78" w:line="222" w:lineRule="auto"/>
              <w:ind w:left="479"/>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32" w:type="dxa"/>
            <w:vAlign w:val="top"/>
          </w:tcPr>
          <w:p>
            <w:pPr>
              <w:spacing w:before="282" w:line="187" w:lineRule="auto"/>
              <w:ind w:left="379"/>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w:t>
            </w:r>
          </w:p>
        </w:tc>
        <w:tc>
          <w:tcPr>
            <w:tcW w:w="2267" w:type="dxa"/>
            <w:vAlign w:val="top"/>
          </w:tcPr>
          <w:p>
            <w:pPr>
              <w:rPr>
                <w:rFonts w:hint="eastAsia" w:ascii="宋体" w:hAnsi="宋体" w:eastAsia="宋体" w:cs="宋体"/>
                <w:b w:val="0"/>
                <w:bCs w:val="0"/>
                <w:color w:val="000000"/>
                <w:kern w:val="0"/>
                <w:sz w:val="24"/>
                <w:szCs w:val="24"/>
                <w:lang w:val="en-US" w:eastAsia="zh-CN" w:bidi="ar"/>
              </w:rPr>
            </w:pPr>
          </w:p>
        </w:tc>
        <w:tc>
          <w:tcPr>
            <w:tcW w:w="1238" w:type="dxa"/>
            <w:vAlign w:val="top"/>
          </w:tcPr>
          <w:p>
            <w:pPr>
              <w:rPr>
                <w:rFonts w:hint="eastAsia" w:ascii="宋体" w:hAnsi="宋体" w:eastAsia="宋体" w:cs="宋体"/>
                <w:b w:val="0"/>
                <w:bCs w:val="0"/>
                <w:color w:val="000000"/>
                <w:kern w:val="0"/>
                <w:sz w:val="24"/>
                <w:szCs w:val="24"/>
                <w:lang w:val="en-US" w:eastAsia="zh-CN" w:bidi="ar"/>
              </w:rPr>
            </w:pPr>
          </w:p>
        </w:tc>
        <w:tc>
          <w:tcPr>
            <w:tcW w:w="3720" w:type="dxa"/>
            <w:vAlign w:val="top"/>
          </w:tcPr>
          <w:p>
            <w:pPr>
              <w:rPr>
                <w:rFonts w:hint="eastAsia" w:ascii="宋体" w:hAnsi="宋体" w:eastAsia="宋体" w:cs="宋体"/>
                <w:b w:val="0"/>
                <w:bCs w:val="0"/>
                <w:color w:val="000000"/>
                <w:kern w:val="0"/>
                <w:sz w:val="24"/>
                <w:szCs w:val="24"/>
                <w:lang w:val="en-US" w:eastAsia="zh-CN" w:bidi="ar"/>
              </w:rPr>
            </w:pPr>
          </w:p>
        </w:tc>
        <w:tc>
          <w:tcPr>
            <w:tcW w:w="1422" w:type="dxa"/>
            <w:vAlign w:val="top"/>
          </w:tcPr>
          <w:p>
            <w:pPr>
              <w:rPr>
                <w:rFonts w:hint="eastAsia" w:ascii="宋体" w:hAnsi="宋体" w:eastAsia="宋体" w:cs="宋体"/>
                <w:b w:val="0"/>
                <w:bCs w:val="0"/>
                <w:color w:val="000000"/>
                <w:kern w:val="0"/>
                <w:sz w:val="24"/>
                <w:szCs w:val="24"/>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832" w:type="dxa"/>
            <w:vAlign w:val="top"/>
          </w:tcPr>
          <w:p>
            <w:pPr>
              <w:spacing w:before="284" w:line="186" w:lineRule="auto"/>
              <w:ind w:left="364"/>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w:t>
            </w:r>
          </w:p>
        </w:tc>
        <w:tc>
          <w:tcPr>
            <w:tcW w:w="2267" w:type="dxa"/>
            <w:vAlign w:val="top"/>
          </w:tcPr>
          <w:p>
            <w:pPr>
              <w:rPr>
                <w:rFonts w:hint="eastAsia" w:ascii="宋体" w:hAnsi="宋体" w:eastAsia="宋体" w:cs="宋体"/>
                <w:b w:val="0"/>
                <w:bCs w:val="0"/>
                <w:color w:val="000000"/>
                <w:kern w:val="0"/>
                <w:sz w:val="24"/>
                <w:szCs w:val="24"/>
                <w:lang w:val="en-US" w:eastAsia="zh-CN" w:bidi="ar"/>
              </w:rPr>
            </w:pPr>
          </w:p>
        </w:tc>
        <w:tc>
          <w:tcPr>
            <w:tcW w:w="1238" w:type="dxa"/>
            <w:vAlign w:val="top"/>
          </w:tcPr>
          <w:p>
            <w:pPr>
              <w:rPr>
                <w:rFonts w:hint="eastAsia" w:ascii="宋体" w:hAnsi="宋体" w:eastAsia="宋体" w:cs="宋体"/>
                <w:b w:val="0"/>
                <w:bCs w:val="0"/>
                <w:color w:val="000000"/>
                <w:kern w:val="0"/>
                <w:sz w:val="24"/>
                <w:szCs w:val="24"/>
                <w:lang w:val="en-US" w:eastAsia="zh-CN" w:bidi="ar"/>
              </w:rPr>
            </w:pPr>
          </w:p>
        </w:tc>
        <w:tc>
          <w:tcPr>
            <w:tcW w:w="3720" w:type="dxa"/>
            <w:vAlign w:val="top"/>
          </w:tcPr>
          <w:p>
            <w:pPr>
              <w:rPr>
                <w:rFonts w:hint="eastAsia" w:ascii="宋体" w:hAnsi="宋体" w:eastAsia="宋体" w:cs="宋体"/>
                <w:b w:val="0"/>
                <w:bCs w:val="0"/>
                <w:color w:val="000000"/>
                <w:kern w:val="0"/>
                <w:sz w:val="24"/>
                <w:szCs w:val="24"/>
                <w:lang w:val="en-US" w:eastAsia="zh-CN" w:bidi="ar"/>
              </w:rPr>
            </w:pPr>
          </w:p>
        </w:tc>
        <w:tc>
          <w:tcPr>
            <w:tcW w:w="1422" w:type="dxa"/>
            <w:vAlign w:val="top"/>
          </w:tcPr>
          <w:p>
            <w:pPr>
              <w:rPr>
                <w:rFonts w:hint="eastAsia" w:ascii="宋体" w:hAnsi="宋体" w:eastAsia="宋体" w:cs="宋体"/>
                <w:b w:val="0"/>
                <w:bCs w:val="0"/>
                <w:color w:val="000000"/>
                <w:kern w:val="0"/>
                <w:sz w:val="24"/>
                <w:szCs w:val="24"/>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832" w:type="dxa"/>
            <w:vAlign w:val="top"/>
          </w:tcPr>
          <w:p>
            <w:pPr>
              <w:spacing w:before="284" w:line="185" w:lineRule="auto"/>
              <w:ind w:left="366"/>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w:t>
            </w:r>
          </w:p>
        </w:tc>
        <w:tc>
          <w:tcPr>
            <w:tcW w:w="2267" w:type="dxa"/>
            <w:vAlign w:val="top"/>
          </w:tcPr>
          <w:p>
            <w:pPr>
              <w:rPr>
                <w:rFonts w:hint="eastAsia" w:ascii="宋体" w:hAnsi="宋体" w:eastAsia="宋体" w:cs="宋体"/>
                <w:b w:val="0"/>
                <w:bCs w:val="0"/>
                <w:color w:val="000000"/>
                <w:kern w:val="0"/>
                <w:sz w:val="24"/>
                <w:szCs w:val="24"/>
                <w:lang w:val="en-US" w:eastAsia="zh-CN" w:bidi="ar"/>
              </w:rPr>
            </w:pPr>
          </w:p>
        </w:tc>
        <w:tc>
          <w:tcPr>
            <w:tcW w:w="1238" w:type="dxa"/>
            <w:vAlign w:val="top"/>
          </w:tcPr>
          <w:p>
            <w:pPr>
              <w:rPr>
                <w:rFonts w:hint="eastAsia" w:ascii="宋体" w:hAnsi="宋体" w:eastAsia="宋体" w:cs="宋体"/>
                <w:b w:val="0"/>
                <w:bCs w:val="0"/>
                <w:color w:val="000000"/>
                <w:kern w:val="0"/>
                <w:sz w:val="24"/>
                <w:szCs w:val="24"/>
                <w:lang w:val="en-US" w:eastAsia="zh-CN" w:bidi="ar"/>
              </w:rPr>
            </w:pPr>
          </w:p>
        </w:tc>
        <w:tc>
          <w:tcPr>
            <w:tcW w:w="3720" w:type="dxa"/>
            <w:vAlign w:val="top"/>
          </w:tcPr>
          <w:p>
            <w:pPr>
              <w:rPr>
                <w:rFonts w:hint="eastAsia" w:ascii="宋体" w:hAnsi="宋体" w:eastAsia="宋体" w:cs="宋体"/>
                <w:b w:val="0"/>
                <w:bCs w:val="0"/>
                <w:color w:val="000000"/>
                <w:kern w:val="0"/>
                <w:sz w:val="24"/>
                <w:szCs w:val="24"/>
                <w:lang w:val="en-US" w:eastAsia="zh-CN" w:bidi="ar"/>
              </w:rPr>
            </w:pPr>
          </w:p>
        </w:tc>
        <w:tc>
          <w:tcPr>
            <w:tcW w:w="1422" w:type="dxa"/>
            <w:vAlign w:val="top"/>
          </w:tcPr>
          <w:p>
            <w:pPr>
              <w:rPr>
                <w:rFonts w:hint="eastAsia" w:ascii="宋体" w:hAnsi="宋体" w:eastAsia="宋体" w:cs="宋体"/>
                <w:b w:val="0"/>
                <w:bCs w:val="0"/>
                <w:color w:val="000000"/>
                <w:kern w:val="0"/>
                <w:sz w:val="24"/>
                <w:szCs w:val="24"/>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5" w:hRule="atLeast"/>
        </w:trPr>
        <w:tc>
          <w:tcPr>
            <w:tcW w:w="832" w:type="dxa"/>
            <w:vAlign w:val="top"/>
          </w:tcPr>
          <w:p>
            <w:pPr>
              <w:spacing w:before="249" w:line="377" w:lineRule="exact"/>
              <w:ind w:left="197"/>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w:t>
            </w:r>
          </w:p>
        </w:tc>
        <w:tc>
          <w:tcPr>
            <w:tcW w:w="2267" w:type="dxa"/>
            <w:vAlign w:val="top"/>
          </w:tcPr>
          <w:p>
            <w:pPr>
              <w:rPr>
                <w:rFonts w:hint="eastAsia" w:ascii="宋体" w:hAnsi="宋体" w:eastAsia="宋体" w:cs="宋体"/>
                <w:b w:val="0"/>
                <w:bCs w:val="0"/>
                <w:color w:val="000000"/>
                <w:kern w:val="0"/>
                <w:sz w:val="24"/>
                <w:szCs w:val="24"/>
                <w:lang w:val="en-US" w:eastAsia="zh-CN" w:bidi="ar"/>
              </w:rPr>
            </w:pPr>
          </w:p>
        </w:tc>
        <w:tc>
          <w:tcPr>
            <w:tcW w:w="1238" w:type="dxa"/>
            <w:vAlign w:val="top"/>
          </w:tcPr>
          <w:p>
            <w:pPr>
              <w:rPr>
                <w:rFonts w:hint="eastAsia" w:ascii="宋体" w:hAnsi="宋体" w:eastAsia="宋体" w:cs="宋体"/>
                <w:b w:val="0"/>
                <w:bCs w:val="0"/>
                <w:color w:val="000000"/>
                <w:kern w:val="0"/>
                <w:sz w:val="24"/>
                <w:szCs w:val="24"/>
                <w:lang w:val="en-US" w:eastAsia="zh-CN" w:bidi="ar"/>
              </w:rPr>
            </w:pPr>
          </w:p>
        </w:tc>
        <w:tc>
          <w:tcPr>
            <w:tcW w:w="3720" w:type="dxa"/>
            <w:vAlign w:val="top"/>
          </w:tcPr>
          <w:p>
            <w:pPr>
              <w:rPr>
                <w:rFonts w:hint="eastAsia" w:ascii="宋体" w:hAnsi="宋体" w:eastAsia="宋体" w:cs="宋体"/>
                <w:b w:val="0"/>
                <w:bCs w:val="0"/>
                <w:color w:val="000000"/>
                <w:kern w:val="0"/>
                <w:sz w:val="24"/>
                <w:szCs w:val="24"/>
                <w:lang w:val="en-US" w:eastAsia="zh-CN" w:bidi="ar"/>
              </w:rPr>
            </w:pPr>
          </w:p>
        </w:tc>
        <w:tc>
          <w:tcPr>
            <w:tcW w:w="1422" w:type="dxa"/>
            <w:vAlign w:val="top"/>
          </w:tcPr>
          <w:p>
            <w:pPr>
              <w:rPr>
                <w:rFonts w:hint="eastAsia" w:ascii="宋体" w:hAnsi="宋体" w:eastAsia="宋体" w:cs="宋体"/>
                <w:b w:val="0"/>
                <w:bCs w:val="0"/>
                <w:color w:val="000000"/>
                <w:kern w:val="0"/>
                <w:sz w:val="24"/>
                <w:szCs w:val="24"/>
                <w:lang w:val="en-US" w:eastAsia="zh-CN" w:bidi="ar"/>
              </w:rPr>
            </w:pPr>
          </w:p>
        </w:tc>
      </w:tr>
    </w:tbl>
    <w:p>
      <w:pPr>
        <w:spacing w:before="34" w:line="222" w:lineRule="auto"/>
        <w:ind w:left="131"/>
        <w:rPr>
          <w:rFonts w:ascii="宋体" w:hAnsi="宋体" w:eastAsia="宋体" w:cs="宋体"/>
          <w:sz w:val="24"/>
          <w:szCs w:val="24"/>
        </w:rPr>
      </w:pPr>
      <w:r>
        <w:rPr>
          <w:rFonts w:ascii="宋体" w:hAnsi="宋体" w:eastAsia="宋体" w:cs="宋体"/>
          <w:spacing w:val="-6"/>
          <w:sz w:val="24"/>
          <w:szCs w:val="24"/>
        </w:rPr>
        <w:t>注</w:t>
      </w:r>
      <w:r>
        <w:rPr>
          <w:rFonts w:ascii="宋体" w:hAnsi="宋体" w:eastAsia="宋体" w:cs="宋体"/>
          <w:spacing w:val="-4"/>
          <w:sz w:val="24"/>
          <w:szCs w:val="24"/>
        </w:rPr>
        <w:t>：</w:t>
      </w:r>
    </w:p>
    <w:p>
      <w:pPr>
        <w:spacing w:before="177" w:line="359" w:lineRule="auto"/>
        <w:ind w:left="133" w:right="38" w:firstLine="15"/>
        <w:rPr>
          <w:rFonts w:ascii="宋体" w:hAnsi="宋体" w:eastAsia="宋体" w:cs="宋体"/>
          <w:sz w:val="24"/>
          <w:szCs w:val="24"/>
        </w:rPr>
      </w:pPr>
      <w:r>
        <w:rPr>
          <w:rFonts w:ascii="宋体" w:hAnsi="宋体" w:eastAsia="宋体" w:cs="宋体"/>
          <w:spacing w:val="-1"/>
          <w:sz w:val="24"/>
          <w:szCs w:val="24"/>
        </w:rPr>
        <w:t>1.直接控股股东：是指其出资额占有限责任公司资本总额百分</w:t>
      </w:r>
      <w:r>
        <w:rPr>
          <w:rFonts w:ascii="宋体" w:hAnsi="宋体" w:eastAsia="宋体" w:cs="宋体"/>
          <w:sz w:val="24"/>
          <w:szCs w:val="24"/>
        </w:rPr>
        <w:t xml:space="preserve">之五十以上或者其持有的股份 </w:t>
      </w:r>
      <w:r>
        <w:rPr>
          <w:rFonts w:ascii="宋体" w:hAnsi="宋体" w:eastAsia="宋体" w:cs="宋体"/>
          <w:spacing w:val="-1"/>
          <w:sz w:val="24"/>
          <w:szCs w:val="24"/>
        </w:rPr>
        <w:t>占股份有限公司股份总额百</w:t>
      </w:r>
      <w:r>
        <w:rPr>
          <w:rFonts w:ascii="宋体" w:hAnsi="宋体" w:eastAsia="宋体" w:cs="宋体"/>
          <w:sz w:val="24"/>
          <w:szCs w:val="24"/>
        </w:rPr>
        <w:t xml:space="preserve">分之五十以上的股东；出资额或者持有股份的比例虽然不足百分 </w:t>
      </w:r>
      <w:r>
        <w:rPr>
          <w:rFonts w:ascii="宋体" w:hAnsi="宋体" w:eastAsia="宋体" w:cs="宋体"/>
          <w:spacing w:val="-1"/>
          <w:sz w:val="24"/>
          <w:szCs w:val="24"/>
        </w:rPr>
        <w:t>之五十，但依其出资额或者</w:t>
      </w:r>
      <w:r>
        <w:rPr>
          <w:rFonts w:ascii="宋体" w:hAnsi="宋体" w:eastAsia="宋体" w:cs="宋体"/>
          <w:sz w:val="24"/>
          <w:szCs w:val="24"/>
        </w:rPr>
        <w:t xml:space="preserve">持有的股份所享有的表决权已足以对股东会、股东大会的决议产 </w:t>
      </w:r>
      <w:r>
        <w:rPr>
          <w:rFonts w:ascii="宋体" w:hAnsi="宋体" w:eastAsia="宋体" w:cs="宋体"/>
          <w:spacing w:val="-2"/>
          <w:sz w:val="24"/>
          <w:szCs w:val="24"/>
        </w:rPr>
        <w:t>生重大</w:t>
      </w:r>
      <w:r>
        <w:rPr>
          <w:rFonts w:ascii="宋体" w:hAnsi="宋体" w:eastAsia="宋体" w:cs="宋体"/>
          <w:spacing w:val="-1"/>
          <w:sz w:val="24"/>
          <w:szCs w:val="24"/>
        </w:rPr>
        <w:t>影响的股东。</w:t>
      </w:r>
    </w:p>
    <w:p>
      <w:pPr>
        <w:spacing w:line="359" w:lineRule="auto"/>
        <w:ind w:left="140" w:right="38" w:hanging="6"/>
        <w:rPr>
          <w:rFonts w:ascii="宋体" w:hAnsi="宋体" w:eastAsia="宋体" w:cs="宋体"/>
          <w:sz w:val="24"/>
          <w:szCs w:val="24"/>
        </w:rPr>
      </w:pPr>
      <w:r>
        <w:rPr>
          <w:rFonts w:ascii="宋体" w:hAnsi="宋体" w:eastAsia="宋体" w:cs="宋体"/>
          <w:spacing w:val="-1"/>
          <w:sz w:val="24"/>
          <w:szCs w:val="24"/>
        </w:rPr>
        <w:t>2.本表所指的控股关系仅限</w:t>
      </w:r>
      <w:r>
        <w:rPr>
          <w:rFonts w:ascii="宋体" w:hAnsi="宋体" w:eastAsia="宋体" w:cs="宋体"/>
          <w:sz w:val="24"/>
          <w:szCs w:val="24"/>
        </w:rPr>
        <w:t xml:space="preserve">于直接控股关系，不包括间接的控股关系。公司实际控制人与公 </w:t>
      </w:r>
      <w:r>
        <w:rPr>
          <w:rFonts w:ascii="宋体" w:hAnsi="宋体" w:eastAsia="宋体" w:cs="宋体"/>
          <w:spacing w:val="-1"/>
          <w:sz w:val="24"/>
          <w:szCs w:val="24"/>
        </w:rPr>
        <w:t>司之间的关系不属于本表所指的直接控股关</w:t>
      </w:r>
      <w:r>
        <w:rPr>
          <w:rFonts w:ascii="宋体" w:hAnsi="宋体" w:eastAsia="宋体" w:cs="宋体"/>
          <w:sz w:val="24"/>
          <w:szCs w:val="24"/>
        </w:rPr>
        <w:t>系。</w:t>
      </w:r>
    </w:p>
    <w:p>
      <w:pPr>
        <w:ind w:left="136"/>
        <w:rPr>
          <w:rFonts w:ascii="Arial"/>
          <w:sz w:val="21"/>
        </w:rPr>
      </w:pPr>
      <w:r>
        <w:rPr>
          <w:rFonts w:ascii="宋体" w:hAnsi="宋体" w:eastAsia="宋体" w:cs="宋体"/>
          <w:spacing w:val="-1"/>
          <w:sz w:val="24"/>
          <w:szCs w:val="24"/>
        </w:rPr>
        <w:t>3.供应商不存在直接控股股东的</w:t>
      </w:r>
      <w:r>
        <w:rPr>
          <w:rFonts w:ascii="宋体" w:hAnsi="宋体" w:eastAsia="宋体" w:cs="宋体"/>
          <w:sz w:val="24"/>
          <w:szCs w:val="24"/>
        </w:rPr>
        <w:t>，则填“无”</w:t>
      </w:r>
    </w:p>
    <w:p>
      <w:pPr>
        <w:spacing w:line="267" w:lineRule="auto"/>
        <w:ind w:left="0" w:leftChars="0" w:firstLine="0" w:firstLineChars="0"/>
        <w:rPr>
          <w:rFonts w:ascii="Arial"/>
          <w:sz w:val="21"/>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ind w:left="0" w:leftChars="0" w:firstLine="0" w:firstLineChars="0"/>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spacing w:line="306" w:lineRule="auto"/>
        <w:rPr>
          <w:rFonts w:ascii="Arial"/>
          <w:sz w:val="21"/>
        </w:rPr>
      </w:pPr>
      <w:r>
        <mc:AlternateContent>
          <mc:Choice Requires="wps">
            <w:drawing>
              <wp:anchor distT="0" distB="0" distL="114300" distR="114300" simplePos="0" relativeHeight="251674624" behindDoc="0" locked="0" layoutInCell="0" allowOverlap="1">
                <wp:simplePos x="0" y="0"/>
                <wp:positionH relativeFrom="page">
                  <wp:posOffset>3780155</wp:posOffset>
                </wp:positionH>
                <wp:positionV relativeFrom="page">
                  <wp:posOffset>9985375</wp:posOffset>
                </wp:positionV>
                <wp:extent cx="69215" cy="12890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69215" cy="128905"/>
                        </a:xfrm>
                        <a:prstGeom prst="rect">
                          <a:avLst/>
                        </a:prstGeom>
                        <a:noFill/>
                        <a:ln>
                          <a:noFill/>
                        </a:ln>
                      </wps:spPr>
                      <wps:txbx>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7"/>
                                <w:w w:val="84"/>
                                <w:sz w:val="18"/>
                                <w:szCs w:val="18"/>
                              </w:rPr>
                              <w:t>1</w:t>
                            </w:r>
                          </w:p>
                        </w:txbxContent>
                      </wps:txbx>
                      <wps:bodyPr lIns="0" tIns="0" rIns="0" bIns="0" upright="1"/>
                    </wps:wsp>
                  </a:graphicData>
                </a:graphic>
              </wp:anchor>
            </w:drawing>
          </mc:Choice>
          <mc:Fallback>
            <w:pict>
              <v:shape id="_x0000_s1026" o:spid="_x0000_s1026" o:spt="202" type="#_x0000_t202" style="position:absolute;left:0pt;margin-left:297.65pt;margin-top:786.25pt;height:10.15pt;width:5.45pt;mso-position-horizontal-relative:page;mso-position-vertical-relative:page;z-index:251674624;mso-width-relative:page;mso-height-relative:page;" filled="f" stroked="f" coordsize="21600,21600" o:allowincell="f" o:gfxdata="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pgRNfbAAAADQEAAA8AAAAAAAAAAQAgAAAAIgAAAGRycy9kb3ducmV2LnhtbFBL&#10;AQIUABQAAAAIAIdO4kBxGWQeugEAAHIDAAAOAAAAAAAAAAEAIAAAACoBAABkcnMvZTJvRG9jLnht&#10;bFBLBQYAAAAABgAGAFkBAABWBQAAAAA=&#10;">
                <v:fill on="f" focussize="0,0"/>
                <v:stroke on="f"/>
                <v:imagedata o:title=""/>
                <o:lock v:ext="edit" aspectratio="f"/>
                <v:textbox inset="0mm,0mm,0mm,0mm">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7"/>
                          <w:w w:val="84"/>
                          <w:sz w:val="18"/>
                          <w:szCs w:val="18"/>
                        </w:rPr>
                        <w:t>1</w:t>
                      </w:r>
                    </w:p>
                  </w:txbxContent>
                </v:textbox>
              </v:shape>
            </w:pict>
          </mc:Fallback>
        </mc:AlternateContent>
      </w:r>
    </w:p>
    <w:p>
      <w:pPr>
        <w:spacing w:before="101"/>
        <w:ind w:left="2753"/>
        <w:jc w:val="center"/>
        <w:outlineLvl w:val="6"/>
        <w:rPr>
          <w:rFonts w:hint="eastAsia" w:ascii="宋体" w:hAnsi="宋体" w:eastAsia="宋体" w:cs="宋体"/>
          <w:spacing w:val="7"/>
          <w:sz w:val="31"/>
          <w:szCs w:val="31"/>
          <w14:textOutline w14:w="5793" w14:cap="flat" w14:cmpd="sng">
            <w14:solidFill>
              <w14:srgbClr w14:val="000000"/>
            </w14:solidFill>
            <w14:prstDash w14:val="solid"/>
            <w14:miter w14:val="0"/>
          </w14:textOutline>
        </w:rPr>
      </w:pPr>
      <w:r>
        <w:rPr>
          <w:rFonts w:hint="eastAsia" w:ascii="宋体" w:hAnsi="宋体" w:eastAsia="宋体" w:cs="宋体"/>
          <w:spacing w:val="7"/>
          <w:sz w:val="31"/>
          <w:szCs w:val="31"/>
          <w14:textOutline w14:w="5793" w14:cap="flat" w14:cmpd="sng">
            <w14:solidFill>
              <w14:srgbClr w14:val="000000"/>
            </w14:solidFill>
            <w14:prstDash w14:val="solid"/>
            <w14:miter w14:val="0"/>
          </w14:textOutline>
        </w:rPr>
        <w:t>投标人直接管理关系信息表</w:t>
      </w:r>
    </w:p>
    <w:p>
      <w:pPr>
        <w:spacing w:line="180" w:lineRule="exact"/>
      </w:pPr>
    </w:p>
    <w:tbl>
      <w:tblPr>
        <w:tblStyle w:val="176"/>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7"/>
        <w:gridCol w:w="2658"/>
        <w:gridCol w:w="3922"/>
        <w:gridCol w:w="20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5" w:hRule="atLeast"/>
        </w:trPr>
        <w:tc>
          <w:tcPr>
            <w:tcW w:w="1007" w:type="dxa"/>
            <w:shd w:val="clear" w:color="auto" w:fill="EAE3D8"/>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序号</w:t>
            </w:r>
          </w:p>
        </w:tc>
        <w:tc>
          <w:tcPr>
            <w:tcW w:w="2658" w:type="dxa"/>
            <w:shd w:val="clear" w:color="auto" w:fill="EAE3D8"/>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直接管理关系单位名称</w:t>
            </w:r>
          </w:p>
        </w:tc>
        <w:tc>
          <w:tcPr>
            <w:tcW w:w="3922" w:type="dxa"/>
            <w:shd w:val="clear" w:color="auto" w:fill="EAE3D8"/>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统一社会信用代码</w:t>
            </w:r>
          </w:p>
        </w:tc>
        <w:tc>
          <w:tcPr>
            <w:tcW w:w="2068" w:type="dxa"/>
            <w:shd w:val="clear" w:color="auto" w:fill="EAE3D8"/>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007" w:type="dxa"/>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1</w:t>
            </w:r>
          </w:p>
        </w:tc>
        <w:tc>
          <w:tcPr>
            <w:tcW w:w="2658" w:type="dxa"/>
            <w:vAlign w:val="top"/>
          </w:tcPr>
          <w:p>
            <w:pPr>
              <w:spacing w:before="179" w:line="359" w:lineRule="auto"/>
              <w:ind w:left="135" w:right="38" w:firstLine="493"/>
              <w:rPr>
                <w:rFonts w:ascii="宋体" w:hAnsi="宋体" w:eastAsia="宋体" w:cs="宋体"/>
                <w:spacing w:val="-1"/>
                <w:sz w:val="24"/>
                <w:szCs w:val="24"/>
              </w:rPr>
            </w:pPr>
          </w:p>
        </w:tc>
        <w:tc>
          <w:tcPr>
            <w:tcW w:w="3922" w:type="dxa"/>
            <w:vAlign w:val="top"/>
          </w:tcPr>
          <w:p>
            <w:pPr>
              <w:spacing w:before="179" w:line="359" w:lineRule="auto"/>
              <w:ind w:left="135" w:right="38" w:firstLine="493"/>
              <w:rPr>
                <w:rFonts w:ascii="宋体" w:hAnsi="宋体" w:eastAsia="宋体" w:cs="宋体"/>
                <w:spacing w:val="-1"/>
                <w:sz w:val="24"/>
                <w:szCs w:val="24"/>
              </w:rPr>
            </w:pPr>
          </w:p>
        </w:tc>
        <w:tc>
          <w:tcPr>
            <w:tcW w:w="2068" w:type="dxa"/>
            <w:vAlign w:val="top"/>
          </w:tcPr>
          <w:p>
            <w:pPr>
              <w:spacing w:before="179" w:line="359" w:lineRule="auto"/>
              <w:ind w:left="135" w:right="38" w:firstLine="493"/>
              <w:rPr>
                <w:rFonts w:ascii="宋体" w:hAnsi="宋体" w:eastAsia="宋体" w:cs="宋体"/>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007" w:type="dxa"/>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2</w:t>
            </w:r>
          </w:p>
        </w:tc>
        <w:tc>
          <w:tcPr>
            <w:tcW w:w="2658" w:type="dxa"/>
            <w:vAlign w:val="top"/>
          </w:tcPr>
          <w:p>
            <w:pPr>
              <w:spacing w:before="179" w:line="359" w:lineRule="auto"/>
              <w:ind w:left="135" w:right="38" w:firstLine="493"/>
              <w:rPr>
                <w:rFonts w:ascii="宋体" w:hAnsi="宋体" w:eastAsia="宋体" w:cs="宋体"/>
                <w:spacing w:val="-1"/>
                <w:sz w:val="24"/>
                <w:szCs w:val="24"/>
              </w:rPr>
            </w:pPr>
          </w:p>
        </w:tc>
        <w:tc>
          <w:tcPr>
            <w:tcW w:w="3922" w:type="dxa"/>
            <w:vAlign w:val="top"/>
          </w:tcPr>
          <w:p>
            <w:pPr>
              <w:spacing w:before="179" w:line="359" w:lineRule="auto"/>
              <w:ind w:left="135" w:right="38" w:firstLine="493"/>
              <w:rPr>
                <w:rFonts w:ascii="宋体" w:hAnsi="宋体" w:eastAsia="宋体" w:cs="宋体"/>
                <w:spacing w:val="-1"/>
                <w:sz w:val="24"/>
                <w:szCs w:val="24"/>
              </w:rPr>
            </w:pPr>
          </w:p>
        </w:tc>
        <w:tc>
          <w:tcPr>
            <w:tcW w:w="2068" w:type="dxa"/>
            <w:vAlign w:val="top"/>
          </w:tcPr>
          <w:p>
            <w:pPr>
              <w:spacing w:before="179" w:line="359" w:lineRule="auto"/>
              <w:ind w:left="135" w:right="38" w:firstLine="493"/>
              <w:rPr>
                <w:rFonts w:ascii="宋体" w:hAnsi="宋体" w:eastAsia="宋体" w:cs="宋体"/>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007" w:type="dxa"/>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3</w:t>
            </w:r>
          </w:p>
        </w:tc>
        <w:tc>
          <w:tcPr>
            <w:tcW w:w="2658" w:type="dxa"/>
            <w:vAlign w:val="top"/>
          </w:tcPr>
          <w:p>
            <w:pPr>
              <w:spacing w:before="179" w:line="359" w:lineRule="auto"/>
              <w:ind w:left="135" w:right="38" w:firstLine="493"/>
              <w:rPr>
                <w:rFonts w:ascii="宋体" w:hAnsi="宋体" w:eastAsia="宋体" w:cs="宋体"/>
                <w:spacing w:val="-1"/>
                <w:sz w:val="24"/>
                <w:szCs w:val="24"/>
              </w:rPr>
            </w:pPr>
          </w:p>
        </w:tc>
        <w:tc>
          <w:tcPr>
            <w:tcW w:w="3922" w:type="dxa"/>
            <w:vAlign w:val="top"/>
          </w:tcPr>
          <w:p>
            <w:pPr>
              <w:spacing w:before="179" w:line="359" w:lineRule="auto"/>
              <w:ind w:left="135" w:right="38" w:firstLine="493"/>
              <w:rPr>
                <w:rFonts w:ascii="宋体" w:hAnsi="宋体" w:eastAsia="宋体" w:cs="宋体"/>
                <w:spacing w:val="-1"/>
                <w:sz w:val="24"/>
                <w:szCs w:val="24"/>
              </w:rPr>
            </w:pPr>
          </w:p>
        </w:tc>
        <w:tc>
          <w:tcPr>
            <w:tcW w:w="2068" w:type="dxa"/>
            <w:vAlign w:val="top"/>
          </w:tcPr>
          <w:p>
            <w:pPr>
              <w:spacing w:before="179" w:line="359" w:lineRule="auto"/>
              <w:ind w:left="135" w:right="38" w:firstLine="493"/>
              <w:rPr>
                <w:rFonts w:ascii="宋体" w:hAnsi="宋体" w:eastAsia="宋体" w:cs="宋体"/>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5" w:hRule="atLeast"/>
        </w:trPr>
        <w:tc>
          <w:tcPr>
            <w:tcW w:w="1007" w:type="dxa"/>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w:t>
            </w:r>
          </w:p>
        </w:tc>
        <w:tc>
          <w:tcPr>
            <w:tcW w:w="2658" w:type="dxa"/>
            <w:vAlign w:val="top"/>
          </w:tcPr>
          <w:p>
            <w:pPr>
              <w:spacing w:before="179" w:line="359" w:lineRule="auto"/>
              <w:ind w:left="135" w:right="38" w:firstLine="493"/>
              <w:rPr>
                <w:rFonts w:ascii="宋体" w:hAnsi="宋体" w:eastAsia="宋体" w:cs="宋体"/>
                <w:spacing w:val="-1"/>
                <w:sz w:val="24"/>
                <w:szCs w:val="24"/>
              </w:rPr>
            </w:pPr>
          </w:p>
        </w:tc>
        <w:tc>
          <w:tcPr>
            <w:tcW w:w="3922" w:type="dxa"/>
            <w:vAlign w:val="top"/>
          </w:tcPr>
          <w:p>
            <w:pPr>
              <w:spacing w:before="179" w:line="359" w:lineRule="auto"/>
              <w:ind w:left="135" w:right="38" w:firstLine="493"/>
              <w:rPr>
                <w:rFonts w:ascii="宋体" w:hAnsi="宋体" w:eastAsia="宋体" w:cs="宋体"/>
                <w:spacing w:val="-1"/>
                <w:sz w:val="24"/>
                <w:szCs w:val="24"/>
              </w:rPr>
            </w:pPr>
          </w:p>
        </w:tc>
        <w:tc>
          <w:tcPr>
            <w:tcW w:w="2068" w:type="dxa"/>
            <w:vAlign w:val="top"/>
          </w:tcPr>
          <w:p>
            <w:pPr>
              <w:spacing w:before="179" w:line="359" w:lineRule="auto"/>
              <w:ind w:left="135" w:right="38" w:firstLine="493"/>
              <w:rPr>
                <w:rFonts w:ascii="宋体" w:hAnsi="宋体" w:eastAsia="宋体" w:cs="宋体"/>
                <w:spacing w:val="-1"/>
                <w:sz w:val="24"/>
                <w:szCs w:val="24"/>
              </w:rPr>
            </w:pPr>
          </w:p>
        </w:tc>
      </w:tr>
    </w:tbl>
    <w:p>
      <w:pPr>
        <w:spacing w:before="34" w:line="222" w:lineRule="auto"/>
        <w:ind w:left="131"/>
        <w:rPr>
          <w:rFonts w:ascii="宋体" w:hAnsi="宋体" w:eastAsia="宋体" w:cs="宋体"/>
          <w:sz w:val="24"/>
          <w:szCs w:val="24"/>
        </w:rPr>
      </w:pPr>
      <w:r>
        <w:rPr>
          <w:rFonts w:ascii="宋体" w:hAnsi="宋体" w:eastAsia="宋体" w:cs="宋体"/>
          <w:spacing w:val="-6"/>
          <w:sz w:val="24"/>
          <w:szCs w:val="24"/>
        </w:rPr>
        <w:t>注</w:t>
      </w:r>
      <w:r>
        <w:rPr>
          <w:rFonts w:ascii="宋体" w:hAnsi="宋体" w:eastAsia="宋体" w:cs="宋体"/>
          <w:spacing w:val="-4"/>
          <w:sz w:val="24"/>
          <w:szCs w:val="24"/>
        </w:rPr>
        <w:t>：</w:t>
      </w:r>
    </w:p>
    <w:p>
      <w:pPr>
        <w:spacing w:before="179" w:line="359" w:lineRule="auto"/>
        <w:ind w:left="135" w:right="38" w:firstLine="493"/>
        <w:rPr>
          <w:rFonts w:ascii="宋体" w:hAnsi="宋体" w:eastAsia="宋体" w:cs="宋体"/>
          <w:sz w:val="24"/>
          <w:szCs w:val="24"/>
        </w:rPr>
      </w:pPr>
      <w:r>
        <w:rPr>
          <w:rFonts w:ascii="宋体" w:hAnsi="宋体" w:eastAsia="宋体" w:cs="宋体"/>
          <w:spacing w:val="-1"/>
          <w:sz w:val="24"/>
          <w:szCs w:val="24"/>
        </w:rPr>
        <w:t>1.管理关系：是指不具有出资持股关系的其他单位之间存在的</w:t>
      </w:r>
      <w:r>
        <w:rPr>
          <w:rFonts w:ascii="宋体" w:hAnsi="宋体" w:eastAsia="宋体" w:cs="宋体"/>
          <w:sz w:val="24"/>
          <w:szCs w:val="24"/>
        </w:rPr>
        <w:t xml:space="preserve">管理与被管理关系，如一 </w:t>
      </w:r>
      <w:r>
        <w:rPr>
          <w:rFonts w:ascii="宋体" w:hAnsi="宋体" w:eastAsia="宋体" w:cs="宋体"/>
          <w:spacing w:val="-1"/>
          <w:sz w:val="24"/>
          <w:szCs w:val="24"/>
        </w:rPr>
        <w:t>些上下级关系的事业单位和团体</w:t>
      </w:r>
      <w:r>
        <w:rPr>
          <w:rFonts w:ascii="宋体" w:hAnsi="宋体" w:eastAsia="宋体" w:cs="宋体"/>
          <w:sz w:val="24"/>
          <w:szCs w:val="24"/>
        </w:rPr>
        <w:t>组织。</w:t>
      </w:r>
    </w:p>
    <w:p>
      <w:pPr>
        <w:spacing w:line="465" w:lineRule="exact"/>
        <w:ind w:left="614"/>
        <w:rPr>
          <w:rFonts w:ascii="宋体" w:hAnsi="宋体" w:eastAsia="宋体" w:cs="宋体"/>
          <w:sz w:val="24"/>
          <w:szCs w:val="24"/>
        </w:rPr>
      </w:pPr>
      <w:r>
        <w:rPr>
          <w:rFonts w:ascii="宋体" w:hAnsi="宋体" w:eastAsia="宋体" w:cs="宋体"/>
          <w:spacing w:val="-11"/>
          <w:position w:val="17"/>
          <w:sz w:val="24"/>
          <w:szCs w:val="24"/>
        </w:rPr>
        <w:t>2.本表所指的管理关系仅限于直接管理关系，不包括间接的管理关系</w:t>
      </w:r>
      <w:r>
        <w:rPr>
          <w:rFonts w:ascii="宋体" w:hAnsi="宋体" w:eastAsia="宋体" w:cs="宋体"/>
          <w:spacing w:val="-8"/>
          <w:position w:val="17"/>
          <w:sz w:val="24"/>
          <w:szCs w:val="24"/>
        </w:rPr>
        <w:t>。</w:t>
      </w:r>
    </w:p>
    <w:p>
      <w:pPr>
        <w:ind w:left="616"/>
        <w:rPr>
          <w:rFonts w:ascii="宋体" w:hAnsi="宋体" w:eastAsia="宋体" w:cs="宋体"/>
          <w:sz w:val="24"/>
          <w:szCs w:val="24"/>
        </w:rPr>
      </w:pPr>
      <w:r>
        <w:rPr>
          <w:rFonts w:ascii="宋体" w:hAnsi="宋体" w:eastAsia="宋体" w:cs="宋体"/>
          <w:spacing w:val="-1"/>
          <w:sz w:val="24"/>
          <w:szCs w:val="24"/>
        </w:rPr>
        <w:t>3.供应商不存在直接管理关系的</w:t>
      </w:r>
      <w:r>
        <w:rPr>
          <w:rFonts w:ascii="宋体" w:hAnsi="宋体" w:eastAsia="宋体" w:cs="宋体"/>
          <w:sz w:val="24"/>
          <w:szCs w:val="24"/>
        </w:rPr>
        <w:t>，则填“无”。</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pStyle w:val="22"/>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3"/>
        <w:rPr>
          <w:rFonts w:hint="eastAsia" w:ascii="宋体" w:hAnsi="宋体" w:eastAsia="宋体" w:cs="宋体"/>
          <w:b w:val="0"/>
          <w:bCs/>
          <w:color w:val="auto"/>
          <w:kern w:val="2"/>
          <w:sz w:val="21"/>
          <w:szCs w:val="20"/>
          <w:highlight w:val="none"/>
          <w:lang w:val="en-US" w:eastAsia="zh-CN" w:bidi="ar-SA"/>
        </w:rPr>
      </w:pPr>
    </w:p>
    <w:p>
      <w:pPr>
        <w:pStyle w:val="23"/>
        <w:rPr>
          <w:rFonts w:hint="eastAsia" w:ascii="宋体" w:hAnsi="宋体" w:eastAsia="宋体" w:cs="宋体"/>
          <w:b w:val="0"/>
          <w:bCs/>
          <w:color w:val="auto"/>
          <w:kern w:val="2"/>
          <w:sz w:val="21"/>
          <w:szCs w:val="20"/>
          <w:highlight w:val="none"/>
          <w:lang w:val="en-US" w:eastAsia="zh-CN" w:bidi="ar-SA"/>
        </w:rPr>
      </w:pPr>
    </w:p>
    <w:p>
      <w:pPr>
        <w:pStyle w:val="23"/>
        <w:rPr>
          <w:rFonts w:hint="eastAsia" w:ascii="宋体" w:hAnsi="宋体" w:eastAsia="宋体" w:cs="宋体"/>
          <w:b w:val="0"/>
          <w:bCs/>
          <w:color w:val="auto"/>
          <w:kern w:val="2"/>
          <w:sz w:val="21"/>
          <w:szCs w:val="20"/>
          <w:highlight w:val="none"/>
          <w:lang w:val="en-US" w:eastAsia="zh-CN" w:bidi="ar-SA"/>
        </w:rPr>
      </w:pPr>
    </w:p>
    <w:p>
      <w:pPr>
        <w:ind w:left="0" w:leftChars="0" w:firstLine="0" w:firstLineChars="0"/>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附件十三</w:t>
      </w:r>
      <w:r>
        <w:rPr>
          <w:rFonts w:hint="eastAsia" w:ascii="宋体" w:hAnsi="宋体" w:cs="宋体"/>
          <w:b/>
          <w:bCs w:val="0"/>
          <w:color w:val="auto"/>
          <w:kern w:val="2"/>
          <w:sz w:val="28"/>
          <w:szCs w:val="24"/>
          <w:highlight w:val="none"/>
          <w:lang w:val="en-US" w:eastAsia="zh-CN" w:bidi="ar-SA"/>
        </w:rPr>
        <w:t xml:space="preserve">               </w:t>
      </w:r>
      <w:r>
        <w:rPr>
          <w:rFonts w:hint="eastAsia" w:ascii="宋体" w:hAnsi="宋体" w:cs="宋体"/>
          <w:b/>
          <w:bCs w:val="0"/>
          <w:color w:val="auto"/>
          <w:kern w:val="2"/>
          <w:sz w:val="32"/>
          <w:szCs w:val="28"/>
          <w:highlight w:val="none"/>
          <w:lang w:val="en-US" w:eastAsia="zh-CN" w:bidi="ar-SA"/>
        </w:rPr>
        <w:t xml:space="preserve">   </w:t>
      </w:r>
      <w:r>
        <w:rPr>
          <w:rFonts w:hint="eastAsia" w:ascii="宋体" w:hAnsi="宋体" w:eastAsia="宋体" w:cs="宋体"/>
          <w:b/>
          <w:bCs w:val="0"/>
          <w:color w:val="auto"/>
          <w:kern w:val="2"/>
          <w:sz w:val="32"/>
          <w:szCs w:val="28"/>
          <w:highlight w:val="none"/>
          <w:lang w:val="en-US" w:eastAsia="zh-CN" w:bidi="ar-SA"/>
        </w:rPr>
        <w:t>无串标行为承诺函</w:t>
      </w:r>
    </w:p>
    <w:p>
      <w:pPr>
        <w:spacing w:before="9" w:line="225" w:lineRule="auto"/>
        <w:ind w:left="1343"/>
        <w:jc w:val="center"/>
        <w:rPr>
          <w:rFonts w:ascii="Arial"/>
          <w:sz w:val="21"/>
        </w:rPr>
      </w:pPr>
      <w:r>
        <w:rPr>
          <w:rFonts w:ascii="宋体" w:hAnsi="宋体" w:eastAsia="宋体" w:cs="宋体"/>
          <w:spacing w:val="19"/>
          <w:sz w:val="31"/>
          <w:szCs w:val="31"/>
          <w14:textOutline w14:w="5793" w14:cap="flat" w14:cmpd="sng">
            <w14:solidFill>
              <w14:srgbClr w14:val="000000"/>
            </w14:solidFill>
            <w14:prstDash w14:val="solid"/>
            <w14:miter w14:val="0"/>
          </w14:textOutline>
        </w:rPr>
        <w:t>投</w:t>
      </w:r>
      <w:r>
        <w:rPr>
          <w:rFonts w:ascii="宋体" w:hAnsi="宋体" w:eastAsia="宋体" w:cs="宋体"/>
          <w:spacing w:val="10"/>
          <w:sz w:val="31"/>
          <w:szCs w:val="31"/>
          <w14:textOutline w14:w="5793" w14:cap="flat" w14:cmpd="sng">
            <w14:solidFill>
              <w14:srgbClr w14:val="000000"/>
            </w14:solidFill>
            <w14:prstDash w14:val="solid"/>
            <w14:miter w14:val="0"/>
          </w14:textOutline>
        </w:rPr>
        <w:t>标人参加本项目无围标串标行为的承诺函</w:t>
      </w:r>
    </w:p>
    <w:p>
      <w:pPr>
        <w:spacing w:before="65" w:line="343" w:lineRule="exact"/>
        <w:ind w:left="20"/>
        <w:outlineLvl w:val="6"/>
        <w:rPr>
          <w:rFonts w:ascii="宋体" w:hAnsi="宋体" w:eastAsia="宋体" w:cs="宋体"/>
          <w:sz w:val="24"/>
          <w:szCs w:val="24"/>
        </w:rPr>
      </w:pPr>
      <w:r>
        <w:rPr>
          <w:rFonts w:ascii="宋体" w:hAnsi="宋体" w:eastAsia="宋体" w:cs="宋体"/>
          <w:spacing w:val="16"/>
          <w:position w:val="2"/>
          <w:sz w:val="24"/>
          <w:szCs w:val="24"/>
          <w14:textOutline w14:w="3795" w14:cap="flat" w14:cmpd="sng">
            <w14:solidFill>
              <w14:srgbClr w14:val="000000"/>
            </w14:solidFill>
            <w14:prstDash w14:val="solid"/>
            <w14:miter w14:val="0"/>
          </w14:textOutline>
        </w:rPr>
        <w:t>一</w:t>
      </w:r>
      <w:r>
        <w:rPr>
          <w:rFonts w:ascii="宋体" w:hAnsi="宋体" w:eastAsia="宋体" w:cs="宋体"/>
          <w:spacing w:val="9"/>
          <w:position w:val="2"/>
          <w:sz w:val="24"/>
          <w:szCs w:val="24"/>
          <w14:textOutline w14:w="3795" w14:cap="flat" w14:cmpd="sng">
            <w14:solidFill>
              <w14:srgbClr w14:val="000000"/>
            </w14:solidFill>
            <w14:prstDash w14:val="solid"/>
            <w14:miter w14:val="0"/>
          </w14:textOutline>
        </w:rPr>
        <w:t>、我方承诺无下列相互串通投标的情形：</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1.不同投标人的投标文件由同一单位或者个人编制；或者不同投标人报名的 IP 地址一 致的；</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2.不同投标人委托同一单位或者个人办理投标事宜；</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3.不同的投标人的投标文件载明的项目管理员为同一个人；</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4.不同投标人的投标文件异常一致或者投标报价呈规律性差异；</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5.不同投标人的投标文件相互混装；</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8"/>
          <w:highlight w:val="none"/>
        </w:rPr>
        <w:t>6.不同投标人的投标保证金从同一单位或者个人账户转出。</w:t>
      </w:r>
    </w:p>
    <w:p>
      <w:pPr>
        <w:spacing w:before="259" w:line="274" w:lineRule="exact"/>
        <w:ind w:left="20"/>
        <w:outlineLvl w:val="6"/>
        <w:rPr>
          <w:rFonts w:ascii="宋体" w:hAnsi="宋体" w:eastAsia="宋体" w:cs="宋体"/>
          <w:sz w:val="24"/>
          <w:szCs w:val="24"/>
        </w:rPr>
      </w:pPr>
      <w:r>
        <w:rPr>
          <w:rFonts w:ascii="宋体" w:hAnsi="宋体" w:eastAsia="宋体" w:cs="宋体"/>
          <w:spacing w:val="14"/>
          <w:position w:val="1"/>
          <w:sz w:val="24"/>
          <w:szCs w:val="24"/>
          <w14:textOutline w14:w="3795" w14:cap="flat" w14:cmpd="sng">
            <w14:solidFill>
              <w14:srgbClr w14:val="000000"/>
            </w14:solidFill>
            <w14:prstDash w14:val="solid"/>
            <w14:miter w14:val="0"/>
          </w14:textOutline>
        </w:rPr>
        <w:t>二</w:t>
      </w:r>
      <w:r>
        <w:rPr>
          <w:rFonts w:ascii="宋体" w:hAnsi="宋体" w:eastAsia="宋体" w:cs="宋体"/>
          <w:spacing w:val="9"/>
          <w:position w:val="1"/>
          <w:sz w:val="24"/>
          <w:szCs w:val="24"/>
          <w14:textOutline w14:w="3795" w14:cap="flat" w14:cmpd="sng">
            <w14:solidFill>
              <w14:srgbClr w14:val="000000"/>
            </w14:solidFill>
            <w14:prstDash w14:val="solid"/>
            <w14:miter w14:val="0"/>
          </w14:textOutline>
        </w:rPr>
        <w:t>、我方承诺无下列恶意串通的情形：</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1.投标人直接或者间接从采购人或者采购代理机构处获得其他投标人的相关信息并修 改其投标文件或者投标文件；</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2.投标人按照采购人或者采购代理机构的授意撤换、修改投标文件或者投标文件； 3.投标人之间协商报价、技术方案等投标文件或者投标文件的实质性内容；</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4.属于同一集团、协会、商会等组织成员的投标人按照该组织要求协同参加政府采购活 动；</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5.投标人之间事先约定一致抬高或者压低投标报价，或者在招标项目中事先约定轮流以 高价位或者低价位中标，或者事先约定由某一特定投标人中标，然后再参加投标；</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6.投标人之间商定部分投标人放弃参加政府采购活动或者放弃中标；</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7.投标人与采购人或者采购代理机构之间、投标人相互之间，为谋求特定投标人中标或 者排斥其他投标人的其他串通行为。</w:t>
      </w:r>
    </w:p>
    <w:p>
      <w:pPr>
        <w:spacing w:before="106" w:line="383" w:lineRule="auto"/>
        <w:ind w:left="18" w:right="118" w:firstLine="435"/>
        <w:rPr>
          <w:rFonts w:ascii="宋体" w:hAnsi="宋体" w:eastAsia="宋体" w:cs="宋体"/>
          <w:sz w:val="24"/>
          <w:szCs w:val="24"/>
        </w:rPr>
      </w:pPr>
      <w:r>
        <w:rPr>
          <w:rFonts w:ascii="宋体" w:hAnsi="宋体" w:eastAsia="宋体" w:cs="宋体"/>
          <w:spacing w:val="18"/>
          <w:sz w:val="24"/>
          <w:szCs w:val="24"/>
          <w14:textOutline w14:w="3795" w14:cap="flat" w14:cmpd="sng">
            <w14:solidFill>
              <w14:srgbClr w14:val="000000"/>
            </w14:solidFill>
            <w14:prstDash w14:val="solid"/>
            <w14:miter w14:val="0"/>
          </w14:textOutline>
        </w:rPr>
        <w:t>以上情</w:t>
      </w:r>
      <w:r>
        <w:rPr>
          <w:rFonts w:ascii="宋体" w:hAnsi="宋体" w:eastAsia="宋体" w:cs="宋体"/>
          <w:spacing w:val="10"/>
          <w:sz w:val="24"/>
          <w:szCs w:val="24"/>
          <w14:textOutline w14:w="3795" w14:cap="flat" w14:cmpd="sng">
            <w14:solidFill>
              <w14:srgbClr w14:val="000000"/>
            </w14:solidFill>
            <w14:prstDash w14:val="solid"/>
            <w14:miter w14:val="0"/>
          </w14:textOutline>
        </w:rPr>
        <w:t>形</w:t>
      </w:r>
      <w:r>
        <w:rPr>
          <w:rFonts w:ascii="宋体" w:hAnsi="宋体" w:eastAsia="宋体" w:cs="宋体"/>
          <w:spacing w:val="9"/>
          <w:sz w:val="24"/>
          <w:szCs w:val="24"/>
          <w14:textOutline w14:w="3795" w14:cap="flat" w14:cmpd="sng">
            <w14:solidFill>
              <w14:srgbClr w14:val="000000"/>
            </w14:solidFill>
            <w14:prstDash w14:val="solid"/>
            <w14:miter w14:val="0"/>
          </w14:textOutline>
        </w:rPr>
        <w:t>一经核查属实，我方愿意承担一切后果，并不再寻求任何旨在减轻或者免除</w:t>
      </w:r>
      <w:r>
        <w:rPr>
          <w:rFonts w:ascii="宋体" w:hAnsi="宋体" w:eastAsia="宋体" w:cs="宋体"/>
          <w:sz w:val="24"/>
          <w:szCs w:val="24"/>
        </w:rPr>
        <w:t xml:space="preserve"> </w:t>
      </w:r>
      <w:r>
        <w:rPr>
          <w:rFonts w:ascii="宋体" w:hAnsi="宋体" w:eastAsia="宋体" w:cs="宋体"/>
          <w:spacing w:val="8"/>
          <w:sz w:val="24"/>
          <w:szCs w:val="24"/>
          <w14:textOutline w14:w="3795" w14:cap="flat" w14:cmpd="sng">
            <w14:solidFill>
              <w14:srgbClr w14:val="000000"/>
            </w14:solidFill>
            <w14:prstDash w14:val="solid"/>
            <w14:miter w14:val="0"/>
          </w14:textOutline>
        </w:rPr>
        <w:t>法律责任的辩解。</w:t>
      </w:r>
    </w:p>
    <w:p>
      <w:pPr>
        <w:adjustRightInd w:val="0"/>
        <w:snapToGrid w:val="0"/>
        <w:spacing w:before="100" w:beforeAutospacing="1" w:after="100" w:afterAutospacing="1" w:line="360" w:lineRule="auto"/>
        <w:rPr>
          <w:rFonts w:hint="eastAsia" w:ascii="宋体" w:hAnsi="宋体" w:eastAsia="宋体" w:cs="宋体"/>
          <w:color w:val="000000"/>
          <w:sz w:val="24"/>
          <w:szCs w:val="28"/>
          <w:highlight w:val="none"/>
          <w:u w:val="single"/>
        </w:rPr>
      </w:pPr>
      <w:r>
        <w:rPr>
          <w:rFonts w:hint="eastAsia" w:ascii="宋体" w:hAnsi="宋体" w:eastAsia="宋体" w:cs="宋体"/>
          <w:color w:val="000000"/>
          <w:sz w:val="24"/>
          <w:szCs w:val="28"/>
          <w:highlight w:val="none"/>
        </w:rPr>
        <w:t>投标单位：</w:t>
      </w:r>
      <w:r>
        <w:rPr>
          <w:rFonts w:hint="eastAsia" w:ascii="宋体" w:hAnsi="宋体" w:eastAsia="宋体" w:cs="宋体"/>
          <w:color w:val="000000"/>
          <w:sz w:val="24"/>
          <w:szCs w:val="28"/>
          <w:highlight w:val="none"/>
          <w:u w:val="none"/>
        </w:rPr>
        <w:t>（</w:t>
      </w:r>
      <w:r>
        <w:rPr>
          <w:rFonts w:hint="eastAsia" w:ascii="宋体" w:hAnsi="宋体" w:eastAsia="宋体" w:cs="宋体"/>
          <w:color w:val="000000"/>
          <w:sz w:val="24"/>
          <w:szCs w:val="28"/>
          <w:highlight w:val="none"/>
          <w:u w:val="none"/>
          <w:lang w:eastAsia="zh-CN"/>
        </w:rPr>
        <w:t>盖章</w:t>
      </w:r>
      <w:r>
        <w:rPr>
          <w:rFonts w:hint="eastAsia" w:ascii="宋体" w:hAnsi="宋体" w:eastAsia="宋体" w:cs="宋体"/>
          <w:color w:val="000000"/>
          <w:sz w:val="24"/>
          <w:szCs w:val="28"/>
          <w:highlight w:val="none"/>
          <w:u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adjustRightInd w:val="0"/>
        <w:snapToGrid w:val="0"/>
        <w:spacing w:line="360" w:lineRule="auto"/>
        <w:outlineLvl w:val="1"/>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  法定代表人</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（签字</w:t>
      </w:r>
      <w:r>
        <w:rPr>
          <w:rFonts w:hint="eastAsia" w:ascii="宋体" w:hAnsi="宋体" w:eastAsia="宋体" w:cs="宋体"/>
          <w:color w:val="000000"/>
          <w:sz w:val="24"/>
          <w:szCs w:val="28"/>
          <w:highlight w:val="none"/>
          <w:lang w:val="en-US" w:eastAsia="zh-CN"/>
        </w:rPr>
        <w:t>或</w:t>
      </w:r>
      <w:r>
        <w:rPr>
          <w:rFonts w:hint="eastAsia" w:ascii="宋体" w:hAnsi="宋体" w:eastAsia="宋体" w:cs="宋体"/>
          <w:color w:val="000000"/>
          <w:sz w:val="24"/>
          <w:szCs w:val="28"/>
          <w:highlight w:val="none"/>
        </w:rPr>
        <w:t>盖章）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adjustRightInd w:val="0"/>
        <w:snapToGrid w:val="0"/>
        <w:spacing w:line="360" w:lineRule="auto"/>
        <w:rPr>
          <w:rFonts w:hint="eastAsia" w:ascii="宋体" w:hAnsi="宋体" w:eastAsia="宋体" w:cs="宋体"/>
          <w:color w:val="000000"/>
          <w:sz w:val="24"/>
          <w:szCs w:val="28"/>
          <w:highlight w:val="none"/>
        </w:rPr>
      </w:pPr>
    </w:p>
    <w:p>
      <w:pPr>
        <w:adjustRightInd w:val="0"/>
        <w:snapToGrid w:val="0"/>
        <w:spacing w:line="360" w:lineRule="auto"/>
        <w:jc w:val="righ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pStyle w:val="22"/>
        <w:numPr>
          <w:ilvl w:val="0"/>
          <w:numId w:val="10"/>
        </w:numPr>
        <w:overflowPunct w:val="0"/>
        <w:snapToGrid w:val="0"/>
        <w:spacing w:line="360" w:lineRule="auto"/>
        <w:ind w:left="0" w:leftChars="0" w:firstLine="0" w:firstLineChars="0"/>
        <w:jc w:val="center"/>
        <w:rPr>
          <w:rFonts w:hint="eastAsia" w:ascii="宋体" w:hAnsi="宋体" w:eastAsia="宋体" w:cs="宋体"/>
          <w:b/>
          <w:bCs w:val="0"/>
          <w:color w:val="auto"/>
          <w:kern w:val="2"/>
          <w:sz w:val="32"/>
          <w:szCs w:val="28"/>
          <w:highlight w:val="none"/>
          <w:lang w:val="en-US" w:eastAsia="zh-CN" w:bidi="ar-SA"/>
        </w:rPr>
        <w:sectPr>
          <w:headerReference r:id="rId29" w:type="default"/>
          <w:footerReference r:id="rId30"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附件十四</w:t>
      </w:r>
    </w:p>
    <w:p>
      <w:pPr>
        <w:pStyle w:val="39"/>
        <w:spacing w:line="240" w:lineRule="auto"/>
        <w:ind w:left="0" w:leftChars="0" w:firstLine="0" w:firstLineChars="0"/>
        <w:jc w:val="center"/>
        <w:rPr>
          <w:rFonts w:hint="eastAsia" w:ascii="宋体" w:hAnsi="宋体" w:eastAsia="宋体" w:cs="宋体"/>
          <w:b/>
          <w:color w:val="000000"/>
          <w:szCs w:val="28"/>
          <w:highlight w:val="none"/>
          <w:lang w:val="en-US" w:eastAsia="zh-CN"/>
        </w:rPr>
      </w:pPr>
      <w:r>
        <w:rPr>
          <w:rFonts w:hint="eastAsia" w:ascii="宋体" w:hAnsi="宋体" w:eastAsia="宋体" w:cs="宋体"/>
          <w:b/>
          <w:color w:val="000000"/>
          <w:sz w:val="32"/>
          <w:szCs w:val="28"/>
          <w:highlight w:val="none"/>
        </w:rPr>
        <w:t>法定代表人身份证</w:t>
      </w:r>
      <w:r>
        <w:rPr>
          <w:rFonts w:hint="eastAsia" w:ascii="宋体" w:hAnsi="宋体" w:eastAsia="宋体" w:cs="宋体"/>
          <w:b/>
          <w:color w:val="000000"/>
          <w:sz w:val="32"/>
          <w:szCs w:val="28"/>
          <w:highlight w:val="none"/>
          <w:lang w:val="en-US" w:eastAsia="zh-CN"/>
        </w:rPr>
        <w:t>明</w:t>
      </w:r>
    </w:p>
    <w:p>
      <w:pPr>
        <w:autoSpaceDE w:val="0"/>
        <w:autoSpaceDN w:val="0"/>
        <w:adjustRightInd w:val="0"/>
        <w:ind w:left="120" w:hanging="120"/>
        <w:rPr>
          <w:rFonts w:hint="eastAsia" w:ascii="宋体" w:hAnsi="宋体" w:eastAsia="宋体" w:cs="宋体"/>
          <w:sz w:val="24"/>
          <w:highlight w:val="none"/>
          <w:lang w:val="zh-CN"/>
        </w:rPr>
      </w:pPr>
    </w:p>
    <w:p>
      <w:pPr>
        <w:spacing w:line="460" w:lineRule="exact"/>
        <w:ind w:left="120" w:hanging="120"/>
        <w:rPr>
          <w:rFonts w:hint="eastAsia" w:ascii="宋体" w:hAnsi="宋体" w:eastAsia="宋体" w:cs="宋体"/>
          <w:sz w:val="24"/>
          <w:highlight w:val="none"/>
          <w:u w:val="single"/>
        </w:rPr>
      </w:pPr>
      <w:r>
        <w:rPr>
          <w:rFonts w:hint="eastAsia" w:ascii="宋体" w:hAnsi="宋体" w:eastAsia="宋体" w:cs="宋体"/>
          <w:sz w:val="24"/>
          <w:highlight w:val="none"/>
        </w:rPr>
        <w:t>单位名称：</w:t>
      </w:r>
      <w:r>
        <w:rPr>
          <w:rFonts w:hint="eastAsia" w:ascii="宋体" w:hAnsi="宋体" w:eastAsia="宋体" w:cs="宋体"/>
          <w:sz w:val="24"/>
          <w:highlight w:val="none"/>
          <w:u w:val="single"/>
        </w:rPr>
        <w:t xml:space="preserve">                                                  </w:t>
      </w:r>
    </w:p>
    <w:p>
      <w:pPr>
        <w:spacing w:line="460" w:lineRule="exact"/>
        <w:ind w:left="120" w:hanging="120"/>
        <w:rPr>
          <w:rFonts w:hint="eastAsia" w:ascii="宋体" w:hAnsi="宋体" w:eastAsia="宋体" w:cs="宋体"/>
          <w:sz w:val="24"/>
          <w:highlight w:val="none"/>
        </w:rPr>
      </w:pPr>
      <w:r>
        <w:rPr>
          <w:rFonts w:hint="eastAsia" w:ascii="宋体" w:hAnsi="宋体" w:eastAsia="宋体" w:cs="宋体"/>
          <w:sz w:val="24"/>
          <w:highlight w:val="none"/>
        </w:rPr>
        <w:t>地址：</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pPr>
        <w:spacing w:line="460" w:lineRule="exact"/>
        <w:ind w:left="120" w:hanging="120"/>
        <w:rPr>
          <w:rFonts w:hint="eastAsia" w:ascii="宋体" w:hAnsi="宋体" w:eastAsia="宋体" w:cs="宋体"/>
          <w:sz w:val="24"/>
          <w:highlight w:val="none"/>
        </w:rPr>
      </w:pPr>
      <w:r>
        <w:rPr>
          <w:rFonts w:hint="eastAsia" w:ascii="宋体" w:hAnsi="宋体" w:eastAsia="宋体" w:cs="宋体"/>
          <w:sz w:val="24"/>
          <w:highlight w:val="none"/>
        </w:rPr>
        <w:t>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性别：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职务：</w:t>
      </w:r>
      <w:r>
        <w:rPr>
          <w:rFonts w:hint="eastAsia" w:ascii="宋体" w:hAnsi="宋体" w:eastAsia="宋体" w:cs="宋体"/>
          <w:sz w:val="24"/>
          <w:highlight w:val="none"/>
          <w:u w:val="single"/>
        </w:rPr>
        <w:t xml:space="preserve">             </w:t>
      </w:r>
    </w:p>
    <w:p>
      <w:pPr>
        <w:spacing w:line="460" w:lineRule="exact"/>
        <w:ind w:left="120" w:hanging="120"/>
        <w:rPr>
          <w:rFonts w:hint="eastAsia" w:ascii="宋体" w:hAnsi="宋体" w:eastAsia="宋体" w:cs="宋体"/>
          <w:sz w:val="24"/>
          <w:highlight w:val="none"/>
        </w:rPr>
      </w:pPr>
      <w:r>
        <w:rPr>
          <w:rFonts w:hint="eastAsia" w:ascii="宋体" w:hAnsi="宋体" w:eastAsia="宋体" w:cs="宋体"/>
          <w:sz w:val="24"/>
          <w:highlight w:val="none"/>
        </w:rPr>
        <w:t xml:space="preserve">系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的法定代表人。</w:t>
      </w:r>
    </w:p>
    <w:p>
      <w:pPr>
        <w:spacing w:line="460" w:lineRule="exact"/>
        <w:ind w:left="120" w:hanging="120"/>
        <w:rPr>
          <w:rFonts w:hint="eastAsia" w:ascii="宋体" w:hAnsi="宋体" w:eastAsia="宋体" w:cs="宋体"/>
          <w:sz w:val="24"/>
          <w:highlight w:val="none"/>
        </w:rPr>
      </w:pPr>
    </w:p>
    <w:p>
      <w:pPr>
        <w:autoSpaceDE w:val="0"/>
        <w:autoSpaceDN w:val="0"/>
        <w:adjustRightInd w:val="0"/>
        <w:spacing w:line="320" w:lineRule="exact"/>
        <w:ind w:left="0" w:leftChars="0" w:firstLine="0" w:firstLineChars="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r>
        <w:rPr>
          <w:rFonts w:hint="eastAsia" w:ascii="宋体" w:hAnsi="宋体" w:eastAsia="宋体" w:cs="宋体"/>
          <w:bCs/>
          <w:sz w:val="24"/>
          <w:highlight w:val="none"/>
        </w:rPr>
        <mc:AlternateContent>
          <mc:Choice Requires="wps">
            <w:drawing>
              <wp:anchor distT="0" distB="0" distL="114300" distR="114300" simplePos="0" relativeHeight="251681792" behindDoc="0" locked="0" layoutInCell="1" allowOverlap="1">
                <wp:simplePos x="0" y="0"/>
                <wp:positionH relativeFrom="column">
                  <wp:posOffset>2790825</wp:posOffset>
                </wp:positionH>
                <wp:positionV relativeFrom="paragraph">
                  <wp:posOffset>145415</wp:posOffset>
                </wp:positionV>
                <wp:extent cx="2472690" cy="1263650"/>
                <wp:effectExtent l="4445" t="4445" r="18415" b="8255"/>
                <wp:wrapNone/>
                <wp:docPr id="24" name="文本框 2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19.75pt;margin-top:11.45pt;height:99.5pt;width:194.7pt;z-index:251681792;mso-width-relative:page;mso-height-relative:page;" fillcolor="#FFFFFF" filled="t" stroked="t" coordsize="21600,21600" o:gfxdata="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ByrmjZAAAACgEAAA8AAAAAAAAAAQAgAAAAIgAAAGRycy9kb3ducmV2&#10;LnhtbFBLAQIUABQAAAAIAIdO4kBasME0NAIAAHoEAAAOAAAAAAAAAAEAIAAAACgBAABkcnMvZTJv&#10;RG9jLnhtbFBLBQYAAAAABgAGAFkBAADOBQ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法人身份证复印件背面</w:t>
                      </w:r>
                    </w:p>
                  </w:txbxContent>
                </v:textbox>
              </v:shape>
            </w:pict>
          </mc:Fallback>
        </mc:AlternateContent>
      </w:r>
      <w:r>
        <w:rPr>
          <w:rFonts w:hint="eastAsia" w:ascii="宋体" w:hAnsi="宋体" w:eastAsia="宋体" w:cs="宋体"/>
          <w:bCs/>
          <w:sz w:val="24"/>
          <w:highlight w:val="none"/>
        </w:rPr>
        <mc:AlternateContent>
          <mc:Choice Requires="wps">
            <w:drawing>
              <wp:anchor distT="0" distB="0" distL="114300" distR="114300" simplePos="0" relativeHeight="251680768" behindDoc="0" locked="0" layoutInCell="1" allowOverlap="1">
                <wp:simplePos x="0" y="0"/>
                <wp:positionH relativeFrom="column">
                  <wp:posOffset>-47625</wp:posOffset>
                </wp:positionH>
                <wp:positionV relativeFrom="paragraph">
                  <wp:posOffset>156210</wp:posOffset>
                </wp:positionV>
                <wp:extent cx="2472690" cy="1263650"/>
                <wp:effectExtent l="4445" t="4445" r="18415" b="8255"/>
                <wp:wrapNone/>
                <wp:docPr id="25" name="文本框 2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3.75pt;margin-top:12.3pt;height:99.5pt;width:194.7pt;z-index:251680768;mso-width-relative:page;mso-height-relative:page;" fillcolor="#FFFFFF" filled="t" stroked="t" coordsize="21600,21600" o:gfxdata="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qR5xdoAAAAJAQAADwAAAAAAAAABACAAAAAiAAAAZHJzL2Rvd25yZXYu&#10;eG1sUEsBAhQAFAAAAAgAh07iQIhGdooyAgAAegQAAA4AAAAAAAAAAQAgAAAAKQEAAGRycy9lMm9E&#10;b2MueG1sUEsFBgAAAAAGAAYAWQEAAM0FA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法人身份证复印件正面</w:t>
                      </w:r>
                    </w:p>
                  </w:txbxContent>
                </v:textbox>
              </v:shape>
            </w:pict>
          </mc:Fallback>
        </mc:AlternateContent>
      </w: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0" w:leftChars="0" w:firstLine="0" w:firstLineChars="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pStyle w:val="5"/>
        <w:outlineLvl w:val="9"/>
        <w:rPr>
          <w:rFonts w:hint="eastAsia" w:ascii="宋体" w:hAnsi="宋体" w:eastAsia="宋体" w:cs="宋体"/>
          <w:sz w:val="24"/>
          <w:highlight w:val="none"/>
          <w:lang w:val="zh-CN"/>
        </w:rPr>
      </w:pPr>
    </w:p>
    <w:p>
      <w:pPr>
        <w:rPr>
          <w:rFonts w:hint="eastAsia" w:ascii="宋体" w:hAnsi="宋体" w:eastAsia="宋体" w:cs="宋体"/>
          <w:highlight w:val="none"/>
          <w:lang w:val="zh-CN"/>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投标单位名称：公章）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pStyle w:val="92"/>
        <w:rPr>
          <w:rFonts w:hint="eastAsia" w:ascii="宋体" w:hAnsi="宋体" w:eastAsia="宋体" w:cs="宋体"/>
          <w:highlight w:val="none"/>
        </w:rPr>
      </w:pPr>
    </w:p>
    <w:p>
      <w:pPr>
        <w:autoSpaceDE w:val="0"/>
        <w:autoSpaceDN w:val="0"/>
        <w:adjustRightInd w:val="0"/>
        <w:spacing w:line="320" w:lineRule="exact"/>
        <w:ind w:left="120" w:hanging="120"/>
        <w:rPr>
          <w:rFonts w:hint="eastAsia" w:ascii="宋体" w:hAnsi="宋体" w:eastAsia="宋体" w:cs="宋体"/>
          <w:b/>
          <w:bCs/>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right"/>
        <w:outlineLvl w:val="0"/>
        <w:rPr>
          <w:rFonts w:hint="eastAsia" w:ascii="宋体" w:hAnsi="宋体" w:eastAsia="宋体" w:cs="宋体"/>
          <w:sz w:val="24"/>
          <w:highlight w:val="none"/>
          <w:lang w:val="zh-CN"/>
        </w:rPr>
      </w:pPr>
      <w:bookmarkStart w:id="354" w:name="_Toc7513"/>
      <w:bookmarkStart w:id="355" w:name="_Toc9354"/>
      <w:bookmarkStart w:id="356" w:name="_Toc18606"/>
      <w:r>
        <w:rPr>
          <w:rFonts w:hint="eastAsia" w:ascii="宋体" w:hAnsi="宋体" w:eastAsia="宋体" w:cs="宋体"/>
          <w:sz w:val="24"/>
          <w:highlight w:val="none"/>
          <w:lang w:val="zh-CN"/>
        </w:rPr>
        <w:t>日期：</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日</w:t>
      </w:r>
      <w:bookmarkEnd w:id="354"/>
      <w:bookmarkEnd w:id="355"/>
      <w:bookmarkEnd w:id="356"/>
    </w:p>
    <w:p>
      <w:pPr>
        <w:pStyle w:val="22"/>
        <w:overflowPunct w:val="0"/>
        <w:snapToGrid w:val="0"/>
        <w:spacing w:line="360" w:lineRule="auto"/>
        <w:ind w:firstLine="0"/>
        <w:rPr>
          <w:rFonts w:hint="eastAsia" w:ascii="宋体" w:hAnsi="宋体" w:eastAsia="宋体" w:cs="宋体"/>
          <w:color w:val="000000"/>
          <w:sz w:val="24"/>
          <w:szCs w:val="24"/>
          <w:highlight w:val="none"/>
          <w:lang w:eastAsia="zh-CN"/>
        </w:rPr>
        <w:sectPr>
          <w:headerReference r:id="rId31" w:type="default"/>
          <w:footerReference r:id="rId32"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23"/>
        <w:rPr>
          <w:rFonts w:hint="eastAsia"/>
          <w:lang w:val="en-US" w:eastAsia="zh-CN"/>
        </w:rPr>
      </w:pPr>
    </w:p>
    <w:p>
      <w:pPr>
        <w:pStyle w:val="22"/>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cs="宋体"/>
          <w:b/>
          <w:bCs w:val="0"/>
          <w:color w:val="auto"/>
          <w:kern w:val="2"/>
          <w:sz w:val="28"/>
          <w:szCs w:val="24"/>
          <w:highlight w:val="none"/>
          <w:lang w:val="en-US" w:eastAsia="zh-CN" w:bidi="ar-SA"/>
        </w:rPr>
        <w:t>附</w:t>
      </w:r>
      <w:r>
        <w:rPr>
          <w:rFonts w:hint="eastAsia" w:ascii="宋体" w:hAnsi="宋体" w:eastAsia="宋体" w:cs="宋体"/>
          <w:b/>
          <w:bCs w:val="0"/>
          <w:color w:val="auto"/>
          <w:kern w:val="2"/>
          <w:sz w:val="28"/>
          <w:szCs w:val="24"/>
          <w:highlight w:val="none"/>
          <w:lang w:val="en-US" w:eastAsia="zh-CN" w:bidi="ar-SA"/>
        </w:rPr>
        <w:t>件十五</w:t>
      </w:r>
    </w:p>
    <w:p>
      <w:pPr>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32"/>
          <w:szCs w:val="28"/>
          <w:highlight w:val="none"/>
        </w:rPr>
        <w:t>法定代表人授权委托书</w:t>
      </w:r>
    </w:p>
    <w:p>
      <w:pPr>
        <w:pStyle w:val="46"/>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本授权委托书声明：注册于</w:t>
      </w:r>
      <w:r>
        <w:rPr>
          <w:rFonts w:hint="eastAsia" w:ascii="宋体" w:hAnsi="宋体" w:eastAsia="宋体" w:cs="宋体"/>
          <w:color w:val="000000"/>
          <w:sz w:val="24"/>
          <w:szCs w:val="24"/>
          <w:highlight w:val="none"/>
          <w:u w:val="single"/>
        </w:rPr>
        <w:t xml:space="preserve"> （投标人地址）  </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u w:val="single"/>
        </w:rPr>
        <w:t xml:space="preserve">  （单位名称）    </w:t>
      </w:r>
      <w:r>
        <w:rPr>
          <w:rFonts w:hint="eastAsia" w:ascii="宋体" w:hAnsi="宋体" w:eastAsia="宋体" w:cs="宋体"/>
          <w:color w:val="000000"/>
          <w:sz w:val="24"/>
          <w:szCs w:val="24"/>
          <w:highlight w:val="none"/>
        </w:rPr>
        <w:t>在下面签名的</w:t>
      </w:r>
      <w:r>
        <w:rPr>
          <w:rFonts w:hint="eastAsia" w:ascii="宋体" w:hAnsi="宋体" w:eastAsia="宋体" w:cs="宋体"/>
          <w:color w:val="000000"/>
          <w:sz w:val="24"/>
          <w:szCs w:val="24"/>
          <w:highlight w:val="none"/>
          <w:u w:val="single"/>
        </w:rPr>
        <w:t>（法定代表人姓名、职务）</w:t>
      </w:r>
      <w:r>
        <w:rPr>
          <w:rFonts w:hint="eastAsia" w:ascii="宋体" w:hAnsi="宋体" w:eastAsia="宋体" w:cs="宋体"/>
          <w:color w:val="000000"/>
          <w:sz w:val="24"/>
          <w:szCs w:val="24"/>
          <w:highlight w:val="none"/>
        </w:rPr>
        <w:t>在此授权</w:t>
      </w:r>
      <w:r>
        <w:rPr>
          <w:rFonts w:hint="eastAsia" w:ascii="宋体" w:hAnsi="宋体" w:eastAsia="宋体" w:cs="宋体"/>
          <w:color w:val="000000"/>
          <w:sz w:val="24"/>
          <w:szCs w:val="24"/>
          <w:highlight w:val="none"/>
          <w:u w:val="single"/>
        </w:rPr>
        <w:t>（被授权人姓名、职务）</w:t>
      </w:r>
      <w:r>
        <w:rPr>
          <w:rFonts w:hint="eastAsia" w:ascii="宋体" w:hAnsi="宋体" w:eastAsia="宋体" w:cs="宋体"/>
          <w:color w:val="000000"/>
          <w:sz w:val="24"/>
          <w:szCs w:val="24"/>
          <w:highlight w:val="none"/>
        </w:rPr>
        <w:t>作为我公司的合法代理人，就</w:t>
      </w:r>
      <w:r>
        <w:rPr>
          <w:rFonts w:hint="eastAsia" w:ascii="宋体" w:hAnsi="宋体" w:eastAsia="宋体" w:cs="宋体"/>
          <w:color w:val="000000"/>
          <w:sz w:val="24"/>
          <w:szCs w:val="24"/>
          <w:highlight w:val="none"/>
          <w:u w:val="single"/>
        </w:rPr>
        <w:t>（项目名称、项目编号</w:t>
      </w:r>
      <w:r>
        <w:rPr>
          <w:rFonts w:hint="eastAsia" w:ascii="宋体" w:hAnsi="宋体" w:eastAsia="宋体" w:cs="宋体"/>
          <w:color w:val="000000"/>
          <w:sz w:val="24"/>
          <w:szCs w:val="24"/>
          <w:highlight w:val="none"/>
        </w:rPr>
        <w:t>）的招投标活动，</w:t>
      </w:r>
      <w:r>
        <w:rPr>
          <w:rFonts w:hint="eastAsia" w:ascii="宋体" w:hAnsi="宋体" w:eastAsia="宋体" w:cs="宋体"/>
          <w:color w:val="000000"/>
          <w:sz w:val="24"/>
          <w:szCs w:val="24"/>
          <w:highlight w:val="none"/>
          <w:lang w:eastAsia="zh-CN"/>
        </w:rPr>
        <w:t>设计</w:t>
      </w:r>
      <w:r>
        <w:rPr>
          <w:rFonts w:hint="eastAsia" w:ascii="宋体" w:hAnsi="宋体" w:eastAsia="宋体" w:cs="宋体"/>
          <w:color w:val="000000"/>
          <w:sz w:val="24"/>
          <w:szCs w:val="24"/>
          <w:highlight w:val="none"/>
        </w:rPr>
        <w:t>合同的签订、执行、完成和售后服务，作为投标人代表以我方的名义处理一切与之有关的事务。</w:t>
      </w:r>
    </w:p>
    <w:p>
      <w:pPr>
        <w:pStyle w:val="46"/>
        <w:spacing w:line="360" w:lineRule="auto"/>
        <w:ind w:firstLine="480" w:firstLineChars="200"/>
        <w:rPr>
          <w:rFonts w:hint="eastAsia" w:ascii="宋体" w:hAnsi="宋体" w:eastAsia="宋体" w:cs="宋体"/>
          <w:color w:val="000000"/>
          <w:sz w:val="24"/>
          <w:szCs w:val="24"/>
          <w:highlight w:val="none"/>
        </w:rPr>
      </w:pPr>
    </w:p>
    <w:p>
      <w:pPr>
        <w:pStyle w:val="46"/>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被授权人（投标人授权代表）无转委托权限。</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本授权书自法定代表人签字（盖个人名章）之日起生效，特此声明。</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需附：法定代表人、被授权人身份证复印件。</w:t>
      </w:r>
    </w:p>
    <w:p>
      <w:pPr>
        <w:pStyle w:val="10"/>
        <w:rPr>
          <w:rFonts w:hint="eastAsia" w:ascii="宋体" w:hAnsi="宋体" w:eastAsia="宋体" w:cs="宋体"/>
          <w:highlight w:val="none"/>
        </w:rPr>
      </w:pPr>
    </w:p>
    <w:p>
      <w:pPr>
        <w:rPr>
          <w:rFonts w:hint="eastAsia" w:ascii="宋体" w:hAnsi="宋体" w:eastAsia="宋体" w:cs="宋体"/>
          <w:color w:val="FF0000"/>
          <w:sz w:val="28"/>
          <w:szCs w:val="28"/>
          <w:highlight w:val="none"/>
        </w:rPr>
      </w:pPr>
      <w:r>
        <w:rPr>
          <w:rFonts w:hint="eastAsia" w:ascii="宋体" w:hAnsi="宋体" w:eastAsia="宋体" w:cs="宋体"/>
          <w:color w:val="FF0000"/>
          <w:sz w:val="28"/>
          <w:highlight w:val="none"/>
        </w:rPr>
        <mc:AlternateContent>
          <mc:Choice Requires="wps">
            <w:drawing>
              <wp:anchor distT="0" distB="0" distL="114300" distR="114300" simplePos="0" relativeHeight="251683840" behindDoc="0" locked="0" layoutInCell="1" allowOverlap="1">
                <wp:simplePos x="0" y="0"/>
                <wp:positionH relativeFrom="column">
                  <wp:posOffset>2816225</wp:posOffset>
                </wp:positionH>
                <wp:positionV relativeFrom="paragraph">
                  <wp:posOffset>62230</wp:posOffset>
                </wp:positionV>
                <wp:extent cx="1991360" cy="1219835"/>
                <wp:effectExtent l="7620" t="7620" r="20320" b="10795"/>
                <wp:wrapNone/>
                <wp:docPr id="3" name="文本框 3"/>
                <wp:cNvGraphicFramePr/>
                <a:graphic xmlns:a="http://schemas.openxmlformats.org/drawingml/2006/main">
                  <a:graphicData uri="http://schemas.microsoft.com/office/word/2010/wordprocessingShape">
                    <wps:wsp>
                      <wps:cNvSpPr txBox="1"/>
                      <wps:spPr>
                        <a:xfrm>
                          <a:off x="0" y="0"/>
                          <a:ext cx="1991360"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221.75pt;margin-top:4.9pt;height:96.05pt;width:156.8pt;z-index:251683840;mso-width-relative:page;mso-height-relative:page;" filled="f" stroked="t" coordsize="21600,21600" o:gfxdata="UEsDBAoAAAAAAIdO4kAAAAAAAAAAAAAAAAAEAAAAZHJzL1BLAwQUAAAACACHTuJAzSkcHd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SkcHdYAAAAJAQAADwAAAAAAAAABACAAAAAiAAAAZHJzL2Rvd25yZXYueG1sUEsBAhQAFAAA&#10;AAgAh07iQFZgQzUqAgAAUAQAAA4AAAAAAAAAAQAgAAAAJQEAAGRycy9lMm9Eb2MueG1sUEsFBgAA&#10;AAAGAAYAWQEAAMEFAAAAAA==&#10;">
                <v:fill on="f" focussize="0,0"/>
                <v:stroke weight="1.25pt" color="#000000" joinstyle="miter"/>
                <v:imagedata o:title=""/>
                <o:lock v:ext="edit" aspectratio="f"/>
                <v:textbox>
                  <w:txbxContent>
                    <w:p>
                      <w:pPr>
                        <w:rPr>
                          <w:rFonts w:hint="eastAsia"/>
                        </w:rPr>
                      </w:pPr>
                      <w:r>
                        <w:rPr>
                          <w:rFonts w:hint="eastAsia"/>
                        </w:rPr>
                        <w:t>被授权人身份证复印件正面</w:t>
                      </w:r>
                    </w:p>
                  </w:txbxContent>
                </v:textbox>
              </v:shape>
            </w:pict>
          </mc:Fallback>
        </mc:AlternateContent>
      </w:r>
      <w:r>
        <w:rPr>
          <w:rFonts w:hint="eastAsia" w:ascii="宋体" w:hAnsi="宋体" w:eastAsia="宋体" w:cs="宋体"/>
          <w:color w:val="FF0000"/>
          <w:sz w:val="28"/>
          <w:highlight w:val="none"/>
        </w:rPr>
        <mc:AlternateContent>
          <mc:Choice Requires="wps">
            <w:drawing>
              <wp:anchor distT="0" distB="0" distL="114300" distR="114300" simplePos="0" relativeHeight="251682816" behindDoc="0" locked="0" layoutInCell="1" allowOverlap="1">
                <wp:simplePos x="0" y="0"/>
                <wp:positionH relativeFrom="column">
                  <wp:posOffset>95885</wp:posOffset>
                </wp:positionH>
                <wp:positionV relativeFrom="paragraph">
                  <wp:posOffset>62230</wp:posOffset>
                </wp:positionV>
                <wp:extent cx="2023745" cy="1219835"/>
                <wp:effectExtent l="7620" t="7620" r="26035" b="10795"/>
                <wp:wrapNone/>
                <wp:docPr id="19" name="文本框 19"/>
                <wp:cNvGraphicFramePr/>
                <a:graphic xmlns:a="http://schemas.openxmlformats.org/drawingml/2006/main">
                  <a:graphicData uri="http://schemas.microsoft.com/office/word/2010/wordprocessingShape">
                    <wps:wsp>
                      <wps:cNvSpPr txBox="1"/>
                      <wps:spPr>
                        <a:xfrm>
                          <a:off x="0" y="0"/>
                          <a:ext cx="202374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7.55pt;margin-top:4.9pt;height:96.05pt;width:159.35pt;z-index:251682816;mso-width-relative:page;mso-height-relative:page;" filled="f" stroked="t" coordsize="21600,21600" o:gfxdata="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HU36i1AAAAAgBAAAPAAAAAAAAAAEAIAAAACIAAABkcnMvZG93bnJldi54bWxQSwECFAAUAAAA&#10;CACHTuJAZ1/47isCAABSBAAADgAAAAAAAAABACAAAAAjAQAAZHJzL2Uyb0RvYy54bWxQSwUGAAAA&#10;AAYABgBZAQAAwAUAAAAA&#10;">
                <v:fill on="f" focussize="0,0"/>
                <v:stroke weight="1.25pt" color="#000000" joinstyle="miter"/>
                <v:imagedata o:title=""/>
                <o:lock v:ext="edit" aspectratio="f"/>
                <v:textbox>
                  <w:txbxContent>
                    <w:p>
                      <w:pPr>
                        <w:rPr>
                          <w:rFonts w:hint="eastAsia"/>
                        </w:rPr>
                      </w:pPr>
                      <w:r>
                        <w:rPr>
                          <w:rFonts w:hint="eastAsia"/>
                        </w:rPr>
                        <w:t>法定代表人身份证复印件正面</w:t>
                      </w:r>
                    </w:p>
                  </w:txbxContent>
                </v:textbox>
              </v:shape>
            </w:pict>
          </mc:Fallback>
        </mc:AlternateContent>
      </w:r>
    </w:p>
    <w:p>
      <w:pPr>
        <w:rPr>
          <w:rFonts w:hint="eastAsia" w:ascii="宋体" w:hAnsi="宋体" w:eastAsia="宋体" w:cs="宋体"/>
          <w:color w:val="FF0000"/>
          <w:sz w:val="28"/>
          <w:szCs w:val="28"/>
          <w:highlight w:val="none"/>
        </w:rPr>
      </w:pPr>
    </w:p>
    <w:p>
      <w:pPr>
        <w:rPr>
          <w:rFonts w:hint="eastAsia" w:ascii="宋体" w:hAnsi="宋体" w:eastAsia="宋体" w:cs="宋体"/>
          <w:color w:val="FF0000"/>
          <w:sz w:val="28"/>
          <w:szCs w:val="28"/>
          <w:highlight w:val="none"/>
        </w:rPr>
      </w:pPr>
    </w:p>
    <w:p>
      <w:pPr>
        <w:rPr>
          <w:rFonts w:hint="eastAsia" w:ascii="宋体" w:hAnsi="宋体" w:eastAsia="宋体" w:cs="宋体"/>
          <w:color w:val="FF0000"/>
          <w:sz w:val="28"/>
          <w:szCs w:val="28"/>
          <w:highlight w:val="none"/>
        </w:rPr>
      </w:pPr>
      <w:r>
        <w:rPr>
          <w:rFonts w:hint="eastAsia" w:ascii="宋体" w:hAnsi="宋体" w:eastAsia="宋体" w:cs="宋体"/>
          <w:color w:val="FF0000"/>
          <w:sz w:val="28"/>
          <w:highlight w:val="none"/>
        </w:rPr>
        <mc:AlternateContent>
          <mc:Choice Requires="wps">
            <w:drawing>
              <wp:anchor distT="0" distB="0" distL="114300" distR="114300" simplePos="0" relativeHeight="251685888" behindDoc="0" locked="0" layoutInCell="1" allowOverlap="1">
                <wp:simplePos x="0" y="0"/>
                <wp:positionH relativeFrom="column">
                  <wp:posOffset>2816225</wp:posOffset>
                </wp:positionH>
                <wp:positionV relativeFrom="paragraph">
                  <wp:posOffset>154940</wp:posOffset>
                </wp:positionV>
                <wp:extent cx="1990725" cy="1219835"/>
                <wp:effectExtent l="7620" t="7620" r="20955" b="10795"/>
                <wp:wrapNone/>
                <wp:docPr id="20" name="文本框 20"/>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21.75pt;margin-top:12.2pt;height:96.05pt;width:156.75pt;z-index:251685888;mso-width-relative:page;mso-height-relative:page;" filled="f" stroked="t" coordsize="21600,21600" o:gfxdata="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ldyPdYAAAAKAQAADwAAAAAAAAABACAAAAAiAAAAZHJzL2Rvd25yZXYueG1sUEsBAhQAFAAA&#10;AAgAh07iQJWNtRwqAgAAUgQAAA4AAAAAAAAAAQAgAAAAJQEAAGRycy9lMm9Eb2MueG1sUEsFBgAA&#10;AAAGAAYAWQEAAMEFAAAAAA==&#10;">
                <v:fill on="f" focussize="0,0"/>
                <v:stroke weight="1.25pt" color="#000000" joinstyle="miter"/>
                <v:imagedata o:title=""/>
                <o:lock v:ext="edit" aspectratio="f"/>
                <v:textbox>
                  <w:txbxContent>
                    <w:p>
                      <w:pPr>
                        <w:rPr>
                          <w:rFonts w:hint="eastAsia"/>
                        </w:rPr>
                      </w:pPr>
                      <w:r>
                        <w:rPr>
                          <w:rFonts w:hint="eastAsia"/>
                        </w:rPr>
                        <w:t>被授权人身份证复印件背面</w:t>
                      </w:r>
                    </w:p>
                  </w:txbxContent>
                </v:textbox>
              </v:shape>
            </w:pict>
          </mc:Fallback>
        </mc:AlternateContent>
      </w:r>
      <w:r>
        <w:rPr>
          <w:rFonts w:hint="eastAsia" w:ascii="宋体" w:hAnsi="宋体" w:eastAsia="宋体" w:cs="宋体"/>
          <w:color w:val="FF0000"/>
          <w:sz w:val="28"/>
          <w:highlight w:val="none"/>
        </w:rPr>
        <mc:AlternateContent>
          <mc:Choice Requires="wps">
            <w:drawing>
              <wp:anchor distT="0" distB="0" distL="114300" distR="114300" simplePos="0" relativeHeight="251684864" behindDoc="0" locked="0" layoutInCell="1" allowOverlap="1">
                <wp:simplePos x="0" y="0"/>
                <wp:positionH relativeFrom="column">
                  <wp:posOffset>95885</wp:posOffset>
                </wp:positionH>
                <wp:positionV relativeFrom="paragraph">
                  <wp:posOffset>154940</wp:posOffset>
                </wp:positionV>
                <wp:extent cx="1990725" cy="1219835"/>
                <wp:effectExtent l="7620" t="7620" r="20955" b="10795"/>
                <wp:wrapNone/>
                <wp:docPr id="21" name="文本框 21"/>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7.55pt;margin-top:12.2pt;height:96.05pt;width:156.75pt;z-index:251684864;mso-width-relative:page;mso-height-relative:page;" filled="f" stroked="t" coordsize="21600,21600" o:gfxdata="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ewhYdUAAAAJAQAADwAAAAAAAAABACAAAAAiAAAAZHJzL2Rvd25yZXYueG1sUEsBAhQAFAAA&#10;AAgAh07iQHLcNMQrAgAAUgQAAA4AAAAAAAAAAQAgAAAAJAEAAGRycy9lMm9Eb2MueG1sUEsFBgAA&#10;AAAGAAYAWQEAAMEFAAAAAA==&#10;">
                <v:fill on="f" focussize="0,0"/>
                <v:stroke weight="1.25pt" color="#000000" joinstyle="miter"/>
                <v:imagedata o:title=""/>
                <o:lock v:ext="edit" aspectratio="f"/>
                <v:textbox>
                  <w:txbxContent>
                    <w:p>
                      <w:pPr>
                        <w:rPr>
                          <w:rFonts w:hint="eastAsia"/>
                        </w:rPr>
                      </w:pPr>
                      <w:r>
                        <w:rPr>
                          <w:rFonts w:hint="eastAsia"/>
                        </w:rPr>
                        <w:t>法定代表人身份证复印件背面</w:t>
                      </w:r>
                    </w:p>
                  </w:txbxContent>
                </v:textbox>
              </v:shape>
            </w:pict>
          </mc:Fallback>
        </mc:AlternateContent>
      </w:r>
    </w:p>
    <w:p>
      <w:pPr>
        <w:rPr>
          <w:rFonts w:hint="eastAsia" w:ascii="宋体" w:hAnsi="宋体" w:eastAsia="宋体" w:cs="宋体"/>
          <w:color w:val="FF0000"/>
          <w:sz w:val="28"/>
          <w:szCs w:val="28"/>
          <w:highlight w:val="none"/>
        </w:rPr>
      </w:pPr>
    </w:p>
    <w:p>
      <w:pPr>
        <w:jc w:val="center"/>
        <w:rPr>
          <w:rFonts w:hint="eastAsia" w:ascii="宋体" w:hAnsi="宋体" w:eastAsia="宋体" w:cs="宋体"/>
          <w:b/>
          <w:color w:val="FF0000"/>
          <w:sz w:val="28"/>
          <w:szCs w:val="28"/>
          <w:highlight w:val="none"/>
        </w:rPr>
      </w:pPr>
    </w:p>
    <w:p>
      <w:pPr>
        <w:jc w:val="center"/>
        <w:rPr>
          <w:rFonts w:hint="eastAsia" w:ascii="宋体" w:hAnsi="宋体" w:eastAsia="宋体" w:cs="宋体"/>
          <w:b/>
          <w:color w:val="FF0000"/>
          <w:sz w:val="28"/>
          <w:szCs w:val="28"/>
          <w:highlight w:val="none"/>
        </w:rPr>
      </w:pP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投标单位名称：（</w:t>
      </w:r>
      <w:r>
        <w:rPr>
          <w:rFonts w:hint="eastAsia" w:ascii="宋体" w:hAnsi="宋体" w:eastAsia="宋体" w:cs="宋体"/>
          <w:color w:val="auto"/>
          <w:sz w:val="24"/>
          <w:szCs w:val="28"/>
          <w:highlight w:val="none"/>
          <w:lang w:eastAsia="zh-CN"/>
        </w:rPr>
        <w:t>盖章</w:t>
      </w:r>
      <w:r>
        <w:rPr>
          <w:rFonts w:hint="eastAsia" w:ascii="宋体" w:hAnsi="宋体" w:eastAsia="宋体" w:cs="宋体"/>
          <w:color w:val="auto"/>
          <w:sz w:val="24"/>
          <w:szCs w:val="28"/>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授权代表人</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（签字</w:t>
      </w:r>
      <w:r>
        <w:rPr>
          <w:rFonts w:hint="eastAsia" w:ascii="宋体" w:hAnsi="宋体" w:eastAsia="宋体" w:cs="宋体"/>
          <w:color w:val="auto"/>
          <w:sz w:val="24"/>
          <w:szCs w:val="28"/>
          <w:highlight w:val="none"/>
          <w:lang w:val="en-US" w:eastAsia="zh-CN"/>
        </w:rPr>
        <w:t>或</w:t>
      </w:r>
      <w:r>
        <w:rPr>
          <w:rFonts w:hint="eastAsia" w:ascii="宋体" w:hAnsi="宋体" w:eastAsia="宋体" w:cs="宋体"/>
          <w:color w:val="auto"/>
          <w:sz w:val="24"/>
          <w:szCs w:val="28"/>
          <w:highlight w:val="none"/>
        </w:rPr>
        <w:t>盖章）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spacing w:line="360" w:lineRule="auto"/>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rPr>
          <w:rFonts w:hint="eastAsia" w:ascii="宋体" w:hAnsi="宋体" w:eastAsia="宋体" w:cs="宋体"/>
          <w:highlight w:val="none"/>
          <w:lang w:val="en-US" w:eastAsia="zh-CN"/>
        </w:rPr>
      </w:pPr>
    </w:p>
    <w:p>
      <w:pPr>
        <w:pStyle w:val="39"/>
        <w:spacing w:line="240" w:lineRule="auto"/>
        <w:ind w:left="0" w:leftChars="0" w:firstLine="0" w:firstLine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法定代表人参加的需提供法定代表人证明书，委托代理人参加的需提供法定代表人授权委托书</w:t>
      </w: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61"/>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bookmarkStart w:id="357" w:name="_Toc28072"/>
      <w:r>
        <w:rPr>
          <w:rFonts w:hint="eastAsia" w:ascii="宋体" w:hAnsi="宋体" w:eastAsia="宋体" w:cs="宋体"/>
          <w:b/>
          <w:bCs w:val="0"/>
          <w:color w:val="auto"/>
          <w:kern w:val="2"/>
          <w:sz w:val="28"/>
          <w:szCs w:val="24"/>
          <w:highlight w:val="none"/>
          <w:lang w:val="en-US" w:eastAsia="zh-CN" w:bidi="ar-SA"/>
        </w:rPr>
        <w:t>附件十</w:t>
      </w:r>
      <w:bookmarkEnd w:id="357"/>
      <w:r>
        <w:rPr>
          <w:rFonts w:hint="eastAsia" w:ascii="宋体" w:hAnsi="宋体" w:eastAsia="宋体" w:cs="宋体"/>
          <w:b/>
          <w:bCs w:val="0"/>
          <w:color w:val="auto"/>
          <w:kern w:val="2"/>
          <w:sz w:val="28"/>
          <w:szCs w:val="24"/>
          <w:highlight w:val="none"/>
          <w:lang w:val="en-US" w:eastAsia="zh-CN" w:bidi="ar-SA"/>
        </w:rPr>
        <w:t>六</w:t>
      </w:r>
    </w:p>
    <w:p>
      <w:pPr>
        <w:pStyle w:val="22"/>
        <w:numPr>
          <w:ilvl w:val="0"/>
          <w:numId w:val="0"/>
        </w:numPr>
        <w:tabs>
          <w:tab w:val="left" w:pos="2160"/>
        </w:tabs>
        <w:overflowPunct w:val="0"/>
        <w:snapToGrid w:val="0"/>
        <w:spacing w:line="360" w:lineRule="auto"/>
        <w:ind w:leftChars="0"/>
        <w:jc w:val="center"/>
        <w:rPr>
          <w:rFonts w:hint="eastAsia" w:ascii="宋体" w:hAnsi="宋体" w:eastAsia="宋体" w:cs="宋体"/>
          <w:color w:val="000000"/>
          <w:sz w:val="24"/>
          <w:szCs w:val="28"/>
          <w:highlight w:val="none"/>
        </w:rPr>
      </w:pPr>
      <w:r>
        <w:rPr>
          <w:rFonts w:hint="eastAsia" w:ascii="宋体" w:hAnsi="宋体" w:eastAsia="宋体" w:cs="宋体"/>
          <w:b/>
          <w:bCs w:val="0"/>
          <w:color w:val="auto"/>
          <w:kern w:val="2"/>
          <w:sz w:val="32"/>
          <w:szCs w:val="28"/>
          <w:highlight w:val="none"/>
          <w:lang w:val="en-US" w:eastAsia="zh-CN" w:bidi="ar-SA"/>
        </w:rPr>
        <w:t>商务偏离表</w:t>
      </w:r>
    </w:p>
    <w:p>
      <w:pPr>
        <w:adjustRightInd w:val="0"/>
        <w:snapToGrid w:val="0"/>
        <w:spacing w:line="360" w:lineRule="auto"/>
        <w:rPr>
          <w:rFonts w:hint="eastAsia" w:ascii="宋体" w:hAnsi="宋体" w:eastAsia="宋体" w:cs="宋体"/>
          <w:color w:val="000000"/>
          <w:sz w:val="21"/>
          <w:szCs w:val="22"/>
          <w:highlight w:val="none"/>
          <w:u w:val="single"/>
        </w:rPr>
      </w:pPr>
      <w:r>
        <w:rPr>
          <w:rFonts w:hint="eastAsia" w:ascii="宋体" w:hAnsi="宋体" w:eastAsia="宋体" w:cs="宋体"/>
          <w:color w:val="000000"/>
          <w:sz w:val="21"/>
          <w:szCs w:val="22"/>
          <w:highlight w:val="none"/>
        </w:rPr>
        <w:t>项目名称：</w:t>
      </w:r>
    </w:p>
    <w:p>
      <w:pPr>
        <w:adjustRightInd w:val="0"/>
        <w:snapToGrid w:val="0"/>
        <w:spacing w:line="360" w:lineRule="auto"/>
        <w:rPr>
          <w:rFonts w:hint="eastAsia" w:ascii="宋体" w:hAnsi="宋体" w:eastAsia="宋体" w:cs="宋体"/>
          <w:color w:val="000000"/>
          <w:sz w:val="24"/>
          <w:szCs w:val="28"/>
          <w:highlight w:val="none"/>
          <w:u w:val="single"/>
        </w:rPr>
      </w:pPr>
      <w:r>
        <w:rPr>
          <w:rFonts w:hint="eastAsia" w:ascii="宋体" w:hAnsi="宋体" w:eastAsia="宋体" w:cs="宋体"/>
          <w:color w:val="000000"/>
          <w:sz w:val="21"/>
          <w:szCs w:val="22"/>
          <w:highlight w:val="none"/>
        </w:rPr>
        <w:t>项目编号</w:t>
      </w:r>
      <w:r>
        <w:rPr>
          <w:rFonts w:hint="eastAsia" w:ascii="宋体" w:hAnsi="宋体" w:eastAsia="宋体" w:cs="宋体"/>
          <w:color w:val="000000"/>
          <w:sz w:val="24"/>
          <w:szCs w:val="28"/>
          <w:highlight w:val="none"/>
        </w:rPr>
        <w:t>：</w:t>
      </w:r>
    </w:p>
    <w:tbl>
      <w:tblPr>
        <w:tblStyle w:val="74"/>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81"/>
        <w:gridCol w:w="2552"/>
        <w:gridCol w:w="2551"/>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74" w:hRule="atLeast"/>
          <w:jc w:val="center"/>
        </w:trPr>
        <w:tc>
          <w:tcPr>
            <w:tcW w:w="796" w:type="dxa"/>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序号</w:t>
            </w:r>
          </w:p>
        </w:tc>
        <w:tc>
          <w:tcPr>
            <w:tcW w:w="2181" w:type="dxa"/>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招标文件条目号</w:t>
            </w:r>
          </w:p>
        </w:tc>
        <w:tc>
          <w:tcPr>
            <w:tcW w:w="2552" w:type="dxa"/>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招标文件的商务条款</w:t>
            </w:r>
          </w:p>
        </w:tc>
        <w:tc>
          <w:tcPr>
            <w:tcW w:w="2551" w:type="dxa"/>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招标响应文件的商务条款</w:t>
            </w:r>
          </w:p>
        </w:tc>
        <w:tc>
          <w:tcPr>
            <w:tcW w:w="1210" w:type="dxa"/>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796" w:type="dxa"/>
            <w:vAlign w:val="center"/>
          </w:tcPr>
          <w:p>
            <w:pPr>
              <w:adjustRightInd w:val="0"/>
              <w:snapToGrid w:val="0"/>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1</w:t>
            </w:r>
          </w:p>
        </w:tc>
        <w:tc>
          <w:tcPr>
            <w:tcW w:w="2181" w:type="dxa"/>
            <w:vAlign w:val="top"/>
          </w:tcPr>
          <w:p>
            <w:pPr>
              <w:spacing w:line="360" w:lineRule="auto"/>
              <w:jc w:val="center"/>
              <w:rPr>
                <w:rFonts w:hint="eastAsia" w:ascii="宋体" w:hAnsi="宋体" w:eastAsia="宋体" w:cs="宋体"/>
                <w:color w:val="000000"/>
                <w:sz w:val="21"/>
                <w:szCs w:val="22"/>
                <w:highlight w:val="none"/>
              </w:rPr>
            </w:pPr>
            <w:r>
              <w:rPr>
                <w:rFonts w:hint="eastAsia" w:ascii="宋体" w:hAnsi="宋体" w:eastAsia="宋体" w:cs="宋体"/>
                <w:color w:val="000000"/>
                <w:sz w:val="22"/>
                <w:szCs w:val="21"/>
                <w:highlight w:val="none"/>
              </w:rPr>
              <w:t>（示例）</w:t>
            </w:r>
          </w:p>
        </w:tc>
        <w:tc>
          <w:tcPr>
            <w:tcW w:w="2552" w:type="dxa"/>
            <w:vAlign w:val="top"/>
          </w:tcPr>
          <w:p>
            <w:pPr>
              <w:spacing w:line="360" w:lineRule="auto"/>
              <w:jc w:val="center"/>
              <w:rPr>
                <w:rFonts w:hint="eastAsia" w:ascii="宋体" w:hAnsi="宋体" w:eastAsia="宋体" w:cs="宋体"/>
                <w:color w:val="000000"/>
                <w:sz w:val="21"/>
                <w:szCs w:val="22"/>
                <w:highlight w:val="none"/>
              </w:rPr>
            </w:pPr>
            <w:r>
              <w:rPr>
                <w:rFonts w:hint="eastAsia" w:ascii="宋体" w:hAnsi="宋体" w:eastAsia="宋体" w:cs="宋体"/>
                <w:color w:val="000000"/>
                <w:sz w:val="22"/>
                <w:szCs w:val="21"/>
                <w:highlight w:val="none"/>
              </w:rPr>
              <w:t>招标人的资格声明</w:t>
            </w:r>
          </w:p>
        </w:tc>
        <w:tc>
          <w:tcPr>
            <w:tcW w:w="2551" w:type="dxa"/>
            <w:vAlign w:val="top"/>
          </w:tcPr>
          <w:p>
            <w:pPr>
              <w:spacing w:line="360" w:lineRule="auto"/>
              <w:jc w:val="center"/>
              <w:rPr>
                <w:rFonts w:hint="eastAsia" w:ascii="宋体" w:hAnsi="宋体" w:eastAsia="宋体" w:cs="宋体"/>
                <w:color w:val="000000"/>
                <w:sz w:val="21"/>
                <w:szCs w:val="22"/>
                <w:highlight w:val="none"/>
              </w:rPr>
            </w:pPr>
            <w:r>
              <w:rPr>
                <w:rFonts w:hint="eastAsia" w:ascii="宋体" w:hAnsi="宋体" w:eastAsia="宋体" w:cs="宋体"/>
                <w:color w:val="000000"/>
                <w:sz w:val="22"/>
                <w:szCs w:val="21"/>
                <w:highlight w:val="none"/>
              </w:rPr>
              <w:t>投标人的资格声明</w:t>
            </w:r>
          </w:p>
        </w:tc>
        <w:tc>
          <w:tcPr>
            <w:tcW w:w="1210" w:type="dxa"/>
            <w:vAlign w:val="top"/>
          </w:tcPr>
          <w:p>
            <w:pPr>
              <w:spacing w:line="360" w:lineRule="auto"/>
              <w:jc w:val="center"/>
              <w:rPr>
                <w:rFonts w:hint="eastAsia" w:ascii="宋体" w:hAnsi="宋体" w:eastAsia="宋体" w:cs="宋体"/>
                <w:color w:val="000000"/>
                <w:sz w:val="21"/>
                <w:szCs w:val="22"/>
                <w:highlight w:val="none"/>
              </w:rPr>
            </w:pPr>
            <w:r>
              <w:rPr>
                <w:rFonts w:hint="eastAsia" w:ascii="宋体" w:hAnsi="宋体" w:eastAsia="宋体" w:cs="宋体"/>
                <w:color w:val="000000"/>
                <w:sz w:val="22"/>
                <w:szCs w:val="21"/>
                <w:highlight w:val="none"/>
              </w:rPr>
              <w:t>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96" w:type="dxa"/>
            <w:vAlign w:val="center"/>
          </w:tcPr>
          <w:p>
            <w:pPr>
              <w:adjustRightInd w:val="0"/>
              <w:snapToGrid w:val="0"/>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2</w:t>
            </w:r>
          </w:p>
        </w:tc>
        <w:tc>
          <w:tcPr>
            <w:tcW w:w="2181" w:type="dxa"/>
            <w:vAlign w:val="center"/>
          </w:tcPr>
          <w:p>
            <w:pPr>
              <w:adjustRightInd w:val="0"/>
              <w:snapToGrid w:val="0"/>
              <w:jc w:val="center"/>
              <w:rPr>
                <w:rFonts w:hint="eastAsia" w:ascii="宋体" w:hAnsi="宋体" w:eastAsia="宋体" w:cs="宋体"/>
                <w:color w:val="000000"/>
                <w:sz w:val="24"/>
                <w:szCs w:val="28"/>
                <w:highlight w:val="none"/>
              </w:rPr>
            </w:pPr>
          </w:p>
        </w:tc>
        <w:tc>
          <w:tcPr>
            <w:tcW w:w="2552" w:type="dxa"/>
            <w:vAlign w:val="center"/>
          </w:tcPr>
          <w:p>
            <w:pPr>
              <w:adjustRightInd w:val="0"/>
              <w:snapToGrid w:val="0"/>
              <w:jc w:val="center"/>
              <w:rPr>
                <w:rFonts w:hint="eastAsia" w:ascii="宋体" w:hAnsi="宋体" w:eastAsia="宋体" w:cs="宋体"/>
                <w:color w:val="000000"/>
                <w:sz w:val="24"/>
                <w:szCs w:val="28"/>
                <w:highlight w:val="none"/>
              </w:rPr>
            </w:pPr>
          </w:p>
        </w:tc>
        <w:tc>
          <w:tcPr>
            <w:tcW w:w="2551" w:type="dxa"/>
            <w:vAlign w:val="center"/>
          </w:tcPr>
          <w:p>
            <w:pPr>
              <w:adjustRightInd w:val="0"/>
              <w:snapToGrid w:val="0"/>
              <w:jc w:val="center"/>
              <w:rPr>
                <w:rFonts w:hint="eastAsia" w:ascii="宋体" w:hAnsi="宋体" w:eastAsia="宋体" w:cs="宋体"/>
                <w:color w:val="000000"/>
                <w:sz w:val="24"/>
                <w:szCs w:val="28"/>
                <w:highlight w:val="none"/>
              </w:rPr>
            </w:pPr>
          </w:p>
        </w:tc>
        <w:tc>
          <w:tcPr>
            <w:tcW w:w="1210" w:type="dxa"/>
            <w:vAlign w:val="center"/>
          </w:tcPr>
          <w:p>
            <w:pPr>
              <w:adjustRightInd w:val="0"/>
              <w:snapToGrid w:val="0"/>
              <w:jc w:val="center"/>
              <w:rPr>
                <w:rFonts w:hint="eastAsia" w:ascii="宋体" w:hAnsi="宋体" w:eastAsia="宋体" w:cs="宋体"/>
                <w:color w:val="00000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96" w:type="dxa"/>
            <w:vAlign w:val="center"/>
          </w:tcPr>
          <w:p>
            <w:pPr>
              <w:adjustRightInd w:val="0"/>
              <w:snapToGrid w:val="0"/>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w:t>
            </w:r>
          </w:p>
        </w:tc>
        <w:tc>
          <w:tcPr>
            <w:tcW w:w="2181" w:type="dxa"/>
            <w:vAlign w:val="center"/>
          </w:tcPr>
          <w:p>
            <w:pPr>
              <w:adjustRightInd w:val="0"/>
              <w:snapToGrid w:val="0"/>
              <w:jc w:val="center"/>
              <w:rPr>
                <w:rFonts w:hint="eastAsia" w:ascii="宋体" w:hAnsi="宋体" w:eastAsia="宋体" w:cs="宋体"/>
                <w:color w:val="000000"/>
                <w:sz w:val="24"/>
                <w:szCs w:val="28"/>
                <w:highlight w:val="none"/>
              </w:rPr>
            </w:pPr>
          </w:p>
        </w:tc>
        <w:tc>
          <w:tcPr>
            <w:tcW w:w="2552" w:type="dxa"/>
            <w:vAlign w:val="center"/>
          </w:tcPr>
          <w:p>
            <w:pPr>
              <w:adjustRightInd w:val="0"/>
              <w:snapToGrid w:val="0"/>
              <w:jc w:val="center"/>
              <w:rPr>
                <w:rFonts w:hint="eastAsia" w:ascii="宋体" w:hAnsi="宋体" w:eastAsia="宋体" w:cs="宋体"/>
                <w:color w:val="000000"/>
                <w:sz w:val="24"/>
                <w:szCs w:val="28"/>
                <w:highlight w:val="none"/>
              </w:rPr>
            </w:pPr>
          </w:p>
        </w:tc>
        <w:tc>
          <w:tcPr>
            <w:tcW w:w="2551" w:type="dxa"/>
            <w:vAlign w:val="center"/>
          </w:tcPr>
          <w:p>
            <w:pPr>
              <w:adjustRightInd w:val="0"/>
              <w:snapToGrid w:val="0"/>
              <w:jc w:val="center"/>
              <w:rPr>
                <w:rFonts w:hint="eastAsia" w:ascii="宋体" w:hAnsi="宋体" w:eastAsia="宋体" w:cs="宋体"/>
                <w:color w:val="000000"/>
                <w:sz w:val="24"/>
                <w:szCs w:val="28"/>
                <w:highlight w:val="none"/>
              </w:rPr>
            </w:pPr>
          </w:p>
        </w:tc>
        <w:tc>
          <w:tcPr>
            <w:tcW w:w="1210" w:type="dxa"/>
            <w:vAlign w:val="center"/>
          </w:tcPr>
          <w:p>
            <w:pPr>
              <w:adjustRightInd w:val="0"/>
              <w:snapToGrid w:val="0"/>
              <w:jc w:val="center"/>
              <w:rPr>
                <w:rFonts w:hint="eastAsia" w:ascii="宋体" w:hAnsi="宋体" w:eastAsia="宋体" w:cs="宋体"/>
                <w:color w:val="000000"/>
                <w:sz w:val="24"/>
                <w:szCs w:val="28"/>
                <w:highlight w:val="none"/>
              </w:rPr>
            </w:pPr>
          </w:p>
        </w:tc>
      </w:tr>
    </w:tbl>
    <w:p>
      <w:pPr>
        <w:adjustRightInd w:val="0"/>
        <w:snapToGrid w:val="0"/>
        <w:spacing w:line="360" w:lineRule="auto"/>
        <w:rPr>
          <w:rFonts w:hint="eastAsia" w:ascii="宋体" w:hAnsi="宋体" w:eastAsia="宋体" w:cs="宋体"/>
          <w:color w:val="000000"/>
          <w:sz w:val="24"/>
          <w:szCs w:val="28"/>
          <w:highlight w:val="none"/>
        </w:rPr>
      </w:pPr>
    </w:p>
    <w:p>
      <w:pPr>
        <w:adjustRightInd w:val="0"/>
        <w:snapToGrid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说明：</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1、本项目商务条款至少包括：</w:t>
      </w:r>
      <w:r>
        <w:rPr>
          <w:rFonts w:hint="eastAsia" w:ascii="宋体" w:hAnsi="宋体" w:eastAsia="宋体" w:cs="宋体"/>
          <w:sz w:val="24"/>
          <w:szCs w:val="28"/>
          <w:highlight w:val="none"/>
          <w:lang w:val="en-US" w:eastAsia="zh-CN"/>
        </w:rPr>
        <w:t>服务</w:t>
      </w:r>
      <w:r>
        <w:rPr>
          <w:rFonts w:hint="eastAsia" w:ascii="宋体" w:hAnsi="宋体" w:eastAsia="宋体" w:cs="宋体"/>
          <w:sz w:val="24"/>
          <w:szCs w:val="28"/>
          <w:highlight w:val="none"/>
        </w:rPr>
        <w:t>期、采购内容、投标保证金响应、投标文件有效期、履约保证金等，投标人必须按</w:t>
      </w:r>
      <w:r>
        <w:rPr>
          <w:rFonts w:hint="eastAsia" w:ascii="宋体" w:hAnsi="宋体" w:eastAsia="宋体" w:cs="宋体"/>
          <w:sz w:val="24"/>
          <w:szCs w:val="28"/>
          <w:highlight w:val="none"/>
          <w:lang w:eastAsia="zh-CN"/>
        </w:rPr>
        <w:t>招标文件</w:t>
      </w:r>
      <w:r>
        <w:rPr>
          <w:rFonts w:hint="eastAsia" w:ascii="宋体" w:hAnsi="宋体" w:eastAsia="宋体" w:cs="宋体"/>
          <w:sz w:val="24"/>
          <w:szCs w:val="28"/>
          <w:highlight w:val="none"/>
        </w:rPr>
        <w:t>给定的条款填写，否则视为不响应招标。</w:t>
      </w:r>
    </w:p>
    <w:p>
      <w:pPr>
        <w:adjustRightInd w:val="0"/>
        <w:snapToGrid w:val="0"/>
        <w:spacing w:line="360" w:lineRule="auto"/>
        <w:ind w:firstLine="480" w:firstLineChars="200"/>
        <w:outlineLvl w:val="2"/>
        <w:rPr>
          <w:rFonts w:hint="eastAsia" w:ascii="宋体" w:hAnsi="宋体" w:eastAsia="宋体" w:cs="宋体"/>
          <w:color w:val="000000"/>
          <w:sz w:val="24"/>
          <w:szCs w:val="28"/>
          <w:highlight w:val="none"/>
        </w:rPr>
      </w:pPr>
      <w:bookmarkStart w:id="358" w:name="_Toc632"/>
      <w:r>
        <w:rPr>
          <w:rFonts w:hint="eastAsia" w:ascii="宋体" w:hAnsi="宋体" w:eastAsia="宋体" w:cs="宋体"/>
          <w:sz w:val="24"/>
          <w:szCs w:val="28"/>
          <w:highlight w:val="none"/>
        </w:rPr>
        <w:t>2、</w:t>
      </w:r>
      <w:r>
        <w:rPr>
          <w:rFonts w:hint="eastAsia" w:ascii="宋体" w:hAnsi="宋体" w:eastAsia="宋体" w:cs="宋体"/>
          <w:sz w:val="24"/>
          <w:szCs w:val="28"/>
          <w:highlight w:val="none"/>
          <w:lang w:eastAsia="zh-CN"/>
        </w:rPr>
        <w:t>招标文件</w:t>
      </w:r>
      <w:r>
        <w:rPr>
          <w:rFonts w:hint="eastAsia" w:ascii="宋体" w:hAnsi="宋体" w:eastAsia="宋体" w:cs="宋体"/>
          <w:sz w:val="24"/>
          <w:szCs w:val="28"/>
          <w:highlight w:val="none"/>
        </w:rPr>
        <w:t>条目号指投标须知所对应项目名称。</w:t>
      </w:r>
      <w:bookmarkEnd w:id="358"/>
    </w:p>
    <w:p>
      <w:pPr>
        <w:adjustRightInd w:val="0"/>
        <w:snapToGrid w:val="0"/>
        <w:spacing w:before="100" w:beforeAutospacing="1" w:after="100" w:afterAutospacing="1" w:line="360" w:lineRule="auto"/>
        <w:rPr>
          <w:rFonts w:hint="eastAsia" w:ascii="宋体" w:hAnsi="宋体" w:eastAsia="宋体" w:cs="宋体"/>
          <w:color w:val="000000"/>
          <w:sz w:val="24"/>
          <w:szCs w:val="28"/>
          <w:highlight w:val="none"/>
          <w:u w:val="single"/>
        </w:rPr>
      </w:pPr>
      <w:r>
        <w:rPr>
          <w:rFonts w:hint="eastAsia" w:ascii="宋体" w:hAnsi="宋体" w:eastAsia="宋体" w:cs="宋体"/>
          <w:color w:val="000000"/>
          <w:sz w:val="24"/>
          <w:szCs w:val="28"/>
          <w:highlight w:val="none"/>
        </w:rPr>
        <w:t>　投标单位：</w:t>
      </w:r>
      <w:r>
        <w:rPr>
          <w:rFonts w:hint="eastAsia" w:ascii="宋体" w:hAnsi="宋体" w:eastAsia="宋体" w:cs="宋体"/>
          <w:color w:val="000000"/>
          <w:sz w:val="24"/>
          <w:szCs w:val="28"/>
          <w:highlight w:val="none"/>
          <w:u w:val="none"/>
        </w:rPr>
        <w:t>（</w:t>
      </w:r>
      <w:r>
        <w:rPr>
          <w:rFonts w:hint="eastAsia" w:ascii="宋体" w:hAnsi="宋体" w:eastAsia="宋体" w:cs="宋体"/>
          <w:color w:val="000000"/>
          <w:sz w:val="24"/>
          <w:szCs w:val="28"/>
          <w:highlight w:val="none"/>
          <w:u w:val="none"/>
          <w:lang w:eastAsia="zh-CN"/>
        </w:rPr>
        <w:t>盖章</w:t>
      </w:r>
      <w:r>
        <w:rPr>
          <w:rFonts w:hint="eastAsia" w:ascii="宋体" w:hAnsi="宋体" w:eastAsia="宋体" w:cs="宋体"/>
          <w:color w:val="000000"/>
          <w:sz w:val="24"/>
          <w:szCs w:val="28"/>
          <w:highlight w:val="none"/>
          <w:u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adjustRightInd w:val="0"/>
        <w:snapToGrid w:val="0"/>
        <w:spacing w:line="360" w:lineRule="auto"/>
        <w:outlineLvl w:val="1"/>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  </w:t>
      </w:r>
      <w:bookmarkStart w:id="359" w:name="_Toc5383"/>
      <w:r>
        <w:rPr>
          <w:rFonts w:hint="eastAsia" w:ascii="宋体" w:hAnsi="宋体" w:eastAsia="宋体" w:cs="宋体"/>
          <w:color w:val="000000"/>
          <w:sz w:val="24"/>
          <w:szCs w:val="28"/>
          <w:highlight w:val="none"/>
        </w:rPr>
        <w:t>法定代表人</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（签字</w:t>
      </w:r>
      <w:r>
        <w:rPr>
          <w:rFonts w:hint="eastAsia" w:ascii="宋体" w:hAnsi="宋体" w:eastAsia="宋体" w:cs="宋体"/>
          <w:color w:val="000000"/>
          <w:sz w:val="24"/>
          <w:szCs w:val="28"/>
          <w:highlight w:val="none"/>
          <w:lang w:val="en-US" w:eastAsia="zh-CN"/>
        </w:rPr>
        <w:t>或</w:t>
      </w:r>
      <w:r>
        <w:rPr>
          <w:rFonts w:hint="eastAsia" w:ascii="宋体" w:hAnsi="宋体" w:eastAsia="宋体" w:cs="宋体"/>
          <w:color w:val="000000"/>
          <w:sz w:val="24"/>
          <w:szCs w:val="28"/>
          <w:highlight w:val="none"/>
        </w:rPr>
        <w:t>盖章）</w:t>
      </w:r>
      <w:bookmarkEnd w:id="359"/>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adjustRightInd w:val="0"/>
        <w:snapToGrid w:val="0"/>
        <w:spacing w:line="360" w:lineRule="auto"/>
        <w:rPr>
          <w:rFonts w:hint="eastAsia" w:ascii="宋体" w:hAnsi="宋体" w:eastAsia="宋体" w:cs="宋体"/>
          <w:color w:val="000000"/>
          <w:sz w:val="24"/>
          <w:szCs w:val="28"/>
          <w:highlight w:val="none"/>
        </w:rPr>
      </w:pPr>
    </w:p>
    <w:p>
      <w:pPr>
        <w:adjustRightInd w:val="0"/>
        <w:snapToGrid w:val="0"/>
        <w:spacing w:line="360" w:lineRule="auto"/>
        <w:jc w:val="righ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pStyle w:val="72"/>
        <w:tabs>
          <w:tab w:val="left" w:pos="9214"/>
        </w:tabs>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4"/>
          <w:highlight w:val="none"/>
        </w:rPr>
        <w:br w:type="page"/>
      </w: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附件十七</w:t>
      </w:r>
    </w:p>
    <w:p>
      <w:pPr>
        <w:pStyle w:val="22"/>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投标人情况介绍</w:t>
      </w: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ind w:firstLine="482" w:firstLineChars="20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投标人自行编制</w:t>
      </w:r>
    </w:p>
    <w:p>
      <w:pPr>
        <w:ind w:firstLine="482" w:firstLineChars="200"/>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后附：投标人单位相关资质证件</w:t>
      </w: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投标单位名称：公章）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pStyle w:val="92"/>
        <w:rPr>
          <w:rFonts w:hint="eastAsia" w:ascii="宋体" w:hAnsi="宋体" w:eastAsia="宋体" w:cs="宋体"/>
          <w:highlight w:val="none"/>
        </w:rPr>
      </w:pPr>
    </w:p>
    <w:p>
      <w:pPr>
        <w:autoSpaceDE w:val="0"/>
        <w:autoSpaceDN w:val="0"/>
        <w:adjustRightInd w:val="0"/>
        <w:spacing w:line="320" w:lineRule="exact"/>
        <w:ind w:left="120" w:hanging="120"/>
        <w:rPr>
          <w:rFonts w:hint="eastAsia" w:ascii="宋体" w:hAnsi="宋体" w:eastAsia="宋体" w:cs="宋体"/>
          <w:b/>
          <w:bCs/>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right"/>
        <w:outlineLvl w:val="0"/>
        <w:rPr>
          <w:rFonts w:hint="eastAsia" w:ascii="宋体" w:hAnsi="宋体" w:eastAsia="宋体" w:cs="宋体"/>
          <w:sz w:val="24"/>
          <w:highlight w:val="none"/>
          <w:lang w:val="zh-CN"/>
        </w:rPr>
        <w:sectPr>
          <w:headerReference r:id="rId33" w:type="default"/>
          <w:footerReference r:id="rId34"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sz w:val="24"/>
          <w:highlight w:val="none"/>
          <w:lang w:val="zh-CN"/>
        </w:rPr>
        <w:t>日期：</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日</w:t>
      </w: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附件十八</w:t>
      </w:r>
      <w:r>
        <w:rPr>
          <w:rFonts w:hint="eastAsia" w:ascii="宋体" w:hAnsi="宋体" w:cs="宋体"/>
          <w:b/>
          <w:bCs w:val="0"/>
          <w:color w:val="auto"/>
          <w:kern w:val="2"/>
          <w:sz w:val="28"/>
          <w:szCs w:val="24"/>
          <w:highlight w:val="none"/>
          <w:lang w:val="en-US" w:eastAsia="zh-CN" w:bidi="ar-SA"/>
        </w:rPr>
        <w:t xml:space="preserve">                          </w:t>
      </w:r>
      <w:r>
        <w:rPr>
          <w:rFonts w:hint="eastAsia" w:ascii="宋体" w:hAnsi="宋体" w:eastAsia="宋体" w:cs="宋体"/>
          <w:b/>
          <w:bCs w:val="0"/>
          <w:color w:val="auto"/>
          <w:kern w:val="2"/>
          <w:sz w:val="28"/>
          <w:szCs w:val="24"/>
          <w:highlight w:val="none"/>
          <w:lang w:val="en-US" w:eastAsia="zh-CN" w:bidi="ar-SA"/>
        </w:rPr>
        <w:t>投标保证</w:t>
      </w:r>
      <w:r>
        <w:rPr>
          <w:rFonts w:hint="eastAsia" w:ascii="宋体" w:hAnsi="宋体" w:cs="宋体"/>
          <w:b/>
          <w:bCs w:val="0"/>
          <w:color w:val="auto"/>
          <w:kern w:val="2"/>
          <w:sz w:val="28"/>
          <w:szCs w:val="24"/>
          <w:highlight w:val="none"/>
          <w:lang w:val="en-US" w:eastAsia="zh-CN" w:bidi="ar-SA"/>
        </w:rPr>
        <w:t>金或保函</w:t>
      </w:r>
    </w:p>
    <w:p>
      <w:pPr>
        <w:pageBreakBefore w:val="0"/>
        <w:kinsoku/>
        <w:wordWrap/>
        <w:overflowPunct/>
        <w:topLinePunct w:val="0"/>
        <w:bidi w:val="0"/>
        <w:snapToGrid/>
        <w:spacing w:line="400" w:lineRule="exact"/>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w:t>
      </w:r>
      <w:r>
        <w:rPr>
          <w:rFonts w:hint="eastAsia" w:eastAsia="宋体" w:cs="宋体"/>
          <w:sz w:val="24"/>
          <w:szCs w:val="24"/>
          <w:u w:val="single"/>
          <w:lang w:eastAsia="zh-CN"/>
        </w:rPr>
        <w:t>招标人</w:t>
      </w:r>
      <w:r>
        <w:rPr>
          <w:rFonts w:hint="eastAsia" w:ascii="宋体" w:hAnsi="宋体" w:eastAsia="宋体" w:cs="宋体"/>
          <w:sz w:val="24"/>
          <w:szCs w:val="24"/>
          <w:u w:val="single"/>
          <w:lang w:eastAsia="zh-CN"/>
        </w:rPr>
        <w:t>）</w:t>
      </w:r>
      <w:r>
        <w:rPr>
          <w:rFonts w:hint="eastAsia" w:ascii="宋体" w:hAnsi="宋体" w:eastAsia="宋体" w:cs="宋体"/>
          <w:sz w:val="24"/>
          <w:szCs w:val="24"/>
          <w:lang w:eastAsia="zh-CN"/>
        </w:rPr>
        <w:t xml:space="preserve"> ：</w:t>
      </w:r>
    </w:p>
    <w:p>
      <w:pPr>
        <w:pageBreakBefore w:val="0"/>
        <w:kinsoku/>
        <w:wordWrap/>
        <w:overflowPunct/>
        <w:topLinePunct w:val="0"/>
        <w:bidi w:val="0"/>
        <w:snapToGrid/>
        <w:spacing w:line="400" w:lineRule="exact"/>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（投标人全称)   参加贵方组织的(项目编号/项目名称/)项目采购活动。按招标文件的规定，已递交人民币（大写）  　　  元的投标保证金。</w:t>
      </w:r>
    </w:p>
    <w:p>
      <w:pPr>
        <w:pageBreakBefore w:val="0"/>
        <w:kinsoku/>
        <w:wordWrap/>
        <w:overflowPunct/>
        <w:topLinePunct w:val="0"/>
        <w:bidi w:val="0"/>
        <w:snapToGrid/>
        <w:spacing w:line="400" w:lineRule="exact"/>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投标人名称：                     </w:t>
      </w:r>
    </w:p>
    <w:p>
      <w:pPr>
        <w:pageBreakBefore w:val="0"/>
        <w:kinsoku/>
        <w:wordWrap/>
        <w:overflowPunct/>
        <w:topLinePunct w:val="0"/>
        <w:bidi w:val="0"/>
        <w:snapToGrid/>
        <w:spacing w:line="400" w:lineRule="exact"/>
        <w:ind w:firstLine="240" w:firstLineChars="1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投标人开户银行：</w:t>
      </w:r>
    </w:p>
    <w:p>
      <w:pPr>
        <w:pageBreakBefore w:val="0"/>
        <w:kinsoku/>
        <w:wordWrap/>
        <w:overflowPunct/>
        <w:topLinePunct w:val="0"/>
        <w:bidi w:val="0"/>
        <w:snapToGrid/>
        <w:spacing w:line="400" w:lineRule="exact"/>
        <w:ind w:firstLine="240" w:firstLineChars="1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投标人开户银行行号：                 </w:t>
      </w:r>
    </w:p>
    <w:p>
      <w:pPr>
        <w:pageBreakBefore w:val="0"/>
        <w:kinsoku/>
        <w:wordWrap/>
        <w:overflowPunct/>
        <w:topLinePunct w:val="0"/>
        <w:bidi w:val="0"/>
        <w:snapToGrid/>
        <w:spacing w:line="400" w:lineRule="exact"/>
        <w:ind w:firstLine="240" w:firstLineChars="1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投标人银行帐号：                 </w:t>
      </w:r>
    </w:p>
    <w:p>
      <w:pPr>
        <w:pageBreakBefore w:val="0"/>
        <w:kinsoku/>
        <w:wordWrap/>
        <w:overflowPunct/>
        <w:topLinePunct w:val="0"/>
        <w:bidi w:val="0"/>
        <w:snapToGrid/>
        <w:spacing w:line="400" w:lineRule="exact"/>
        <w:ind w:firstLine="240" w:firstLineChars="100"/>
        <w:textAlignment w:val="auto"/>
        <w:rPr>
          <w:rFonts w:hint="eastAsia" w:ascii="宋体" w:hAnsi="宋体" w:eastAsia="宋体" w:cs="宋体"/>
          <w:sz w:val="24"/>
          <w:szCs w:val="24"/>
          <w:lang w:eastAsia="zh-CN"/>
        </w:rPr>
      </w:pPr>
    </w:p>
    <w:p>
      <w:pPr>
        <w:pageBreakBefore w:val="0"/>
        <w:kinsoku/>
        <w:wordWrap/>
        <w:overflowPunct/>
        <w:topLinePunct w:val="0"/>
        <w:bidi w:val="0"/>
        <w:snapToGrid/>
        <w:spacing w:line="400" w:lineRule="exact"/>
        <w:ind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 xml:space="preserve">投标单位名称：（公章）                </w:t>
      </w:r>
      <w:r>
        <w:rPr>
          <w:rFonts w:hint="eastAsia" w:ascii="宋体" w:hAnsi="宋体" w:eastAsia="宋体" w:cs="宋体"/>
          <w:sz w:val="24"/>
          <w:szCs w:val="24"/>
          <w:lang w:val="en-US" w:eastAsia="zh-CN"/>
        </w:rPr>
        <w:t xml:space="preserve">      </w:t>
      </w:r>
    </w:p>
    <w:p>
      <w:pPr>
        <w:pageBreakBefore w:val="0"/>
        <w:kinsoku/>
        <w:wordWrap/>
        <w:overflowPunct/>
        <w:topLinePunct w:val="0"/>
        <w:bidi w:val="0"/>
        <w:snapToGrid/>
        <w:spacing w:line="400" w:lineRule="exact"/>
        <w:ind w:firstLine="240" w:firstLineChars="100"/>
        <w:jc w:val="both"/>
        <w:textAlignment w:val="auto"/>
        <w:rPr>
          <w:rFonts w:hint="eastAsia" w:ascii="宋体" w:hAnsi="宋体" w:eastAsia="宋体" w:cs="宋体"/>
          <w:color w:val="000000"/>
          <w:sz w:val="21"/>
          <w:szCs w:val="21"/>
          <w:highlight w:val="none"/>
        </w:rPr>
      </w:pPr>
      <w:r>
        <w:rPr>
          <w:rFonts w:hint="eastAsia" w:ascii="宋体" w:hAnsi="宋体" w:eastAsia="宋体" w:cs="宋体"/>
          <w:sz w:val="24"/>
          <w:szCs w:val="24"/>
          <w:lang w:eastAsia="zh-CN"/>
        </w:rPr>
        <w:t>法定代表人：（</w:t>
      </w:r>
      <w:r>
        <w:rPr>
          <w:rFonts w:hint="eastAsia" w:ascii="宋体" w:hAnsi="宋体" w:eastAsia="宋体" w:cs="宋体"/>
          <w:sz w:val="24"/>
          <w:szCs w:val="24"/>
          <w:lang w:val="en-US" w:eastAsia="zh-CN"/>
        </w:rPr>
        <w:t>签字或</w:t>
      </w:r>
      <w:r>
        <w:rPr>
          <w:rFonts w:hint="eastAsia" w:ascii="宋体" w:hAnsi="宋体" w:eastAsia="宋体" w:cs="宋体"/>
          <w:sz w:val="24"/>
          <w:szCs w:val="24"/>
          <w:lang w:eastAsia="zh-CN"/>
        </w:rPr>
        <w:t>盖章）</w:t>
      </w:r>
      <w:r>
        <w:rPr>
          <w:rFonts w:hint="eastAsia" w:ascii="宋体" w:hAnsi="宋体" w:eastAsia="宋体" w:cs="宋体"/>
          <w:color w:val="000000"/>
          <w:sz w:val="21"/>
          <w:szCs w:val="21"/>
          <w:highlight w:val="none"/>
          <w:u w:val="single"/>
        </w:rPr>
        <w:t xml:space="preserve">                </w:t>
      </w:r>
    </w:p>
    <w:p>
      <w:pPr>
        <w:autoSpaceDE w:val="0"/>
        <w:autoSpaceDN w:val="0"/>
        <w:adjustRightInd w:val="0"/>
        <w:spacing w:line="320" w:lineRule="exact"/>
        <w:ind w:left="0" w:leftChars="0" w:firstLine="0" w:firstLineChars="0"/>
        <w:jc w:val="both"/>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right"/>
        <w:outlineLvl w:val="0"/>
        <w:rPr>
          <w:rFonts w:hint="eastAsia" w:ascii="宋体" w:hAnsi="宋体" w:eastAsia="宋体" w:cs="宋体"/>
          <w:sz w:val="24"/>
          <w:highlight w:val="none"/>
          <w:lang w:val="zh-CN"/>
        </w:rPr>
      </w:pPr>
      <w:r>
        <w:rPr>
          <w:rFonts w:hint="eastAsia" w:ascii="宋体" w:hAnsi="宋体" w:eastAsia="宋体" w:cs="宋体"/>
          <w:sz w:val="24"/>
          <w:highlight w:val="none"/>
          <w:lang w:val="zh-CN"/>
        </w:rPr>
        <w:t>日期：</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日</w:t>
      </w:r>
    </w:p>
    <w:p>
      <w:pPr>
        <w:rPr>
          <w:rFonts w:hint="eastAsia" w:ascii="宋体" w:hAnsi="宋体" w:eastAsia="宋体" w:cs="宋体"/>
          <w:sz w:val="24"/>
          <w:szCs w:val="24"/>
          <w:lang w:eastAsia="zh-CN"/>
        </w:rPr>
      </w:pPr>
    </w:p>
    <w:tbl>
      <w:tblPr>
        <w:tblStyle w:val="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2" w:hRule="atLeast"/>
        </w:trPr>
        <w:tc>
          <w:tcPr>
            <w:tcW w:w="10036" w:type="dxa"/>
            <w:noWrap w:val="0"/>
            <w:vAlign w:val="top"/>
          </w:tcPr>
          <w:p>
            <w:pPr>
              <w:pageBreakBefore w:val="0"/>
              <w:kinsoku/>
              <w:wordWrap/>
              <w:overflowPunct/>
              <w:topLinePunct w:val="0"/>
              <w:bidi w:val="0"/>
              <w:snapToGrid/>
              <w:spacing w:line="400" w:lineRule="exact"/>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打款凭证</w:t>
            </w:r>
          </w:p>
        </w:tc>
      </w:tr>
    </w:tbl>
    <w:p>
      <w:pPr>
        <w:pageBreakBefore w:val="0"/>
        <w:kinsoku/>
        <w:wordWrap/>
        <w:overflowPunct/>
        <w:topLinePunct w:val="0"/>
        <w:bidi w:val="0"/>
        <w:snapToGrid/>
        <w:spacing w:line="400" w:lineRule="exact"/>
        <w:ind w:firstLine="240" w:firstLineChars="100"/>
        <w:textAlignment w:val="auto"/>
        <w:rPr>
          <w:rFonts w:hint="eastAsia" w:ascii="宋体" w:hAnsi="宋体" w:eastAsia="宋体" w:cs="宋体"/>
          <w:color w:val="000000"/>
          <w:sz w:val="24"/>
          <w:szCs w:val="24"/>
        </w:rPr>
      </w:pPr>
      <w:r>
        <w:rPr>
          <w:rFonts w:hint="eastAsia" w:ascii="宋体" w:hAnsi="宋体" w:eastAsia="宋体" w:cs="宋体"/>
          <w:sz w:val="24"/>
          <w:szCs w:val="24"/>
          <w:lang w:eastAsia="zh-CN"/>
        </w:rPr>
        <w:t>注：请投标供应商认真填写银行信息，并要求与银行凭证的相关信息一致。</w:t>
      </w:r>
    </w:p>
    <w:p>
      <w:pPr>
        <w:pageBreakBefore w:val="0"/>
        <w:kinsoku/>
        <w:wordWrap/>
        <w:overflowPunct/>
        <w:topLinePunct w:val="0"/>
        <w:bidi w:val="0"/>
        <w:snapToGrid/>
        <w:spacing w:line="400" w:lineRule="exact"/>
        <w:ind w:firstLine="1687" w:firstLineChars="700"/>
        <w:textAlignment w:val="auto"/>
        <w:rPr>
          <w:rFonts w:hint="eastAsia" w:ascii="宋体" w:hAnsi="宋体" w:eastAsia="宋体" w:cs="宋体"/>
          <w:b/>
          <w:bCs/>
          <w:sz w:val="24"/>
          <w:szCs w:val="24"/>
          <w:lang w:eastAsia="zh-CN"/>
        </w:rPr>
      </w:pPr>
    </w:p>
    <w:p>
      <w:pPr>
        <w:pageBreakBefore w:val="0"/>
        <w:kinsoku/>
        <w:wordWrap/>
        <w:overflowPunct/>
        <w:topLinePunct w:val="0"/>
        <w:bidi w:val="0"/>
        <w:snapToGrid/>
        <w:spacing w:line="400" w:lineRule="exact"/>
        <w:ind w:firstLine="1687" w:firstLineChars="700"/>
        <w:textAlignment w:val="auto"/>
        <w:rPr>
          <w:rFonts w:hint="eastAsia" w:ascii="仿宋" w:hAnsi="仿宋" w:eastAsia="仿宋"/>
          <w:b/>
          <w:bCs/>
          <w:sz w:val="24"/>
          <w:szCs w:val="24"/>
          <w:lang w:eastAsia="zh-CN"/>
        </w:rPr>
      </w:pPr>
    </w:p>
    <w:p>
      <w:pPr>
        <w:rPr>
          <w:rFonts w:hint="eastAsia"/>
          <w:lang w:eastAsia="zh-CN"/>
        </w:rPr>
        <w:sectPr>
          <w:headerReference r:id="rId35" w:type="default"/>
          <w:footerReference r:id="rId36" w:type="default"/>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w:t>
      </w:r>
      <w:r>
        <w:rPr>
          <w:rFonts w:hint="eastAsia" w:ascii="宋体" w:hAnsi="宋体" w:cs="宋体"/>
          <w:b/>
          <w:bCs w:val="0"/>
          <w:color w:val="auto"/>
          <w:kern w:val="2"/>
          <w:sz w:val="28"/>
          <w:szCs w:val="24"/>
          <w:highlight w:val="none"/>
          <w:lang w:val="en-US" w:eastAsia="zh-CN" w:bidi="ar-SA"/>
        </w:rPr>
        <w:t>九</w:t>
      </w: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 xml:space="preserve">投标人类似业绩的证明文件 (如有要求) </w:t>
      </w:r>
    </w:p>
    <w:p>
      <w:pPr>
        <w:spacing w:before="78" w:line="222" w:lineRule="auto"/>
        <w:ind w:left="258"/>
        <w:rPr>
          <w:rFonts w:ascii="仿宋" w:hAnsi="仿宋" w:eastAsia="仿宋" w:cs="仿宋"/>
          <w:sz w:val="24"/>
          <w:szCs w:val="24"/>
        </w:rPr>
      </w:pPr>
      <w:r>
        <w:rPr>
          <w:rFonts w:ascii="仿宋" w:hAnsi="仿宋" w:eastAsia="仿宋" w:cs="仿宋"/>
          <w:spacing w:val="1"/>
          <w:sz w:val="24"/>
          <w:szCs w:val="24"/>
          <w14:textOutline w14:w="4358" w14:cap="flat" w14:cmpd="sng">
            <w14:solidFill>
              <w14:srgbClr w14:val="000000"/>
            </w14:solidFill>
            <w14:prstDash w14:val="solid"/>
            <w14:miter w14:val="0"/>
          </w14:textOutline>
        </w:rPr>
        <w:t>附表</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flat" w14:cmpd="sng">
            <w14:solidFill>
              <w14:srgbClr w14:val="000000"/>
            </w14:solidFill>
            <w14:prstDash w14:val="solid"/>
            <w14:miter w14:val="0"/>
          </w14:textOutline>
        </w:rPr>
        <w:t>:相</w:t>
      </w:r>
      <w:r>
        <w:rPr>
          <w:rFonts w:ascii="仿宋" w:hAnsi="仿宋" w:eastAsia="仿宋" w:cs="仿宋"/>
          <w:sz w:val="24"/>
          <w:szCs w:val="24"/>
          <w14:textOutline w14:w="4358" w14:cap="flat" w14:cmpd="sng">
            <w14:solidFill>
              <w14:srgbClr w14:val="000000"/>
            </w14:solidFill>
            <w14:prstDash w14:val="solid"/>
            <w14:miter w14:val="0"/>
          </w14:textOutline>
        </w:rPr>
        <w:t>关项目业绩一览表</w:t>
      </w:r>
      <w:r>
        <w:rPr>
          <w:rFonts w:ascii="仿宋" w:hAnsi="仿宋" w:eastAsia="仿宋" w:cs="仿宋"/>
          <w:sz w:val="24"/>
          <w:szCs w:val="24"/>
        </w:rPr>
        <w:t xml:space="preserve"> </w:t>
      </w:r>
      <w:r>
        <w:rPr>
          <w:rFonts w:ascii="仿宋" w:hAnsi="仿宋" w:eastAsia="仿宋" w:cs="仿宋"/>
          <w:sz w:val="24"/>
          <w:szCs w:val="24"/>
          <w14:textOutline w14:w="4358" w14:cap="flat" w14:cmpd="sng">
            <w14:solidFill>
              <w14:srgbClr w14:val="000000"/>
            </w14:solidFill>
            <w14:prstDash w14:val="solid"/>
            <w14:miter w14:val="0"/>
          </w14:textOutline>
        </w:rPr>
        <w:t>(投标人同类项目合同复印件、用户验收报告、用户评价意见格式自拟)</w:t>
      </w:r>
    </w:p>
    <w:p>
      <w:pPr>
        <w:spacing w:line="81" w:lineRule="exact"/>
      </w:pPr>
    </w:p>
    <w:tbl>
      <w:tblPr>
        <w:tblStyle w:val="176"/>
        <w:tblW w:w="14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32"/>
        <w:gridCol w:w="3419"/>
        <w:gridCol w:w="1715"/>
        <w:gridCol w:w="1557"/>
        <w:gridCol w:w="1559"/>
        <w:gridCol w:w="1418"/>
        <w:gridCol w:w="22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6" w:hRule="atLeast"/>
        </w:trPr>
        <w:tc>
          <w:tcPr>
            <w:tcW w:w="2632" w:type="dxa"/>
            <w:vMerge w:val="restart"/>
            <w:tcBorders>
              <w:bottom w:val="nil"/>
            </w:tcBorders>
            <w:vAlign w:val="top"/>
          </w:tcPr>
          <w:p>
            <w:pPr>
              <w:spacing w:line="454" w:lineRule="auto"/>
              <w:rPr>
                <w:rFonts w:ascii="Arial"/>
                <w:sz w:val="21"/>
              </w:rPr>
            </w:pPr>
          </w:p>
          <w:p>
            <w:pPr>
              <w:spacing w:before="78" w:line="219" w:lineRule="auto"/>
              <w:ind w:left="721"/>
              <w:rPr>
                <w:rFonts w:ascii="宋体" w:hAnsi="宋体" w:eastAsia="宋体" w:cs="宋体"/>
                <w:sz w:val="24"/>
                <w:szCs w:val="24"/>
              </w:rPr>
            </w:pPr>
            <w:r>
              <w:rPr>
                <w:rFonts w:ascii="宋体" w:hAnsi="宋体" w:eastAsia="宋体" w:cs="宋体"/>
                <w:spacing w:val="-2"/>
                <w:sz w:val="24"/>
                <w:szCs w:val="24"/>
              </w:rPr>
              <w:t>采购人名</w:t>
            </w:r>
            <w:r>
              <w:rPr>
                <w:rFonts w:ascii="宋体" w:hAnsi="宋体" w:eastAsia="宋体" w:cs="宋体"/>
                <w:spacing w:val="-1"/>
                <w:sz w:val="24"/>
                <w:szCs w:val="24"/>
              </w:rPr>
              <w:t>称</w:t>
            </w:r>
          </w:p>
        </w:tc>
        <w:tc>
          <w:tcPr>
            <w:tcW w:w="3419" w:type="dxa"/>
            <w:vMerge w:val="restart"/>
            <w:tcBorders>
              <w:bottom w:val="nil"/>
            </w:tcBorders>
            <w:vAlign w:val="top"/>
          </w:tcPr>
          <w:p>
            <w:pPr>
              <w:spacing w:line="454" w:lineRule="auto"/>
              <w:rPr>
                <w:rFonts w:ascii="Arial"/>
                <w:sz w:val="21"/>
              </w:rPr>
            </w:pPr>
          </w:p>
          <w:p>
            <w:pPr>
              <w:spacing w:before="78" w:line="220" w:lineRule="auto"/>
              <w:ind w:left="1237"/>
              <w:rPr>
                <w:rFonts w:ascii="宋体" w:hAnsi="宋体" w:eastAsia="宋体" w:cs="宋体"/>
                <w:sz w:val="24"/>
                <w:szCs w:val="24"/>
              </w:rPr>
            </w:pPr>
            <w:r>
              <w:rPr>
                <w:rFonts w:ascii="宋体" w:hAnsi="宋体" w:eastAsia="宋体" w:cs="宋体"/>
                <w:spacing w:val="-5"/>
                <w:sz w:val="24"/>
                <w:szCs w:val="24"/>
              </w:rPr>
              <w:t>项</w:t>
            </w:r>
            <w:r>
              <w:rPr>
                <w:rFonts w:ascii="宋体" w:hAnsi="宋体" w:eastAsia="宋体" w:cs="宋体"/>
                <w:spacing w:val="-3"/>
                <w:sz w:val="24"/>
                <w:szCs w:val="24"/>
              </w:rPr>
              <w:t>目名称</w:t>
            </w:r>
          </w:p>
        </w:tc>
        <w:tc>
          <w:tcPr>
            <w:tcW w:w="1715" w:type="dxa"/>
            <w:vMerge w:val="restart"/>
            <w:tcBorders>
              <w:bottom w:val="nil"/>
            </w:tcBorders>
            <w:vAlign w:val="top"/>
          </w:tcPr>
          <w:p>
            <w:pPr>
              <w:spacing w:before="295" w:line="193" w:lineRule="auto"/>
              <w:ind w:left="623"/>
              <w:rPr>
                <w:rFonts w:ascii="宋体" w:hAnsi="宋体" w:eastAsia="宋体" w:cs="宋体"/>
                <w:sz w:val="23"/>
                <w:szCs w:val="23"/>
              </w:rPr>
            </w:pPr>
            <w:r>
              <w:rPr>
                <w:rFonts w:ascii="宋体" w:hAnsi="宋体" w:eastAsia="宋体" w:cs="宋体"/>
                <w:spacing w:val="5"/>
                <w:sz w:val="23"/>
                <w:szCs w:val="23"/>
              </w:rPr>
              <w:t>合</w:t>
            </w:r>
            <w:r>
              <w:rPr>
                <w:rFonts w:ascii="宋体" w:hAnsi="宋体" w:eastAsia="宋体" w:cs="宋体"/>
                <w:spacing w:val="4"/>
                <w:sz w:val="23"/>
                <w:szCs w:val="23"/>
              </w:rPr>
              <w:t>同</w:t>
            </w:r>
          </w:p>
          <w:p>
            <w:pPr>
              <w:spacing w:line="191" w:lineRule="auto"/>
              <w:ind w:left="624"/>
              <w:rPr>
                <w:rFonts w:ascii="宋体" w:hAnsi="宋体" w:eastAsia="宋体" w:cs="宋体"/>
                <w:sz w:val="23"/>
                <w:szCs w:val="23"/>
              </w:rPr>
            </w:pPr>
            <w:r>
              <w:rPr>
                <w:rFonts w:ascii="宋体" w:hAnsi="宋体" w:eastAsia="宋体" w:cs="宋体"/>
                <w:spacing w:val="4"/>
                <w:sz w:val="23"/>
                <w:szCs w:val="23"/>
              </w:rPr>
              <w:t>金额</w:t>
            </w:r>
          </w:p>
          <w:p>
            <w:pPr>
              <w:tabs>
                <w:tab w:val="left" w:pos="509"/>
              </w:tabs>
              <w:spacing w:line="229" w:lineRule="auto"/>
              <w:ind w:left="389"/>
              <w:rPr>
                <w:rFonts w:ascii="宋体" w:hAnsi="宋体" w:eastAsia="宋体" w:cs="宋体"/>
                <w:sz w:val="23"/>
                <w:szCs w:val="23"/>
              </w:rPr>
            </w:pPr>
            <w:r>
              <w:rPr>
                <w:rFonts w:ascii="宋体" w:hAnsi="宋体" w:eastAsia="宋体" w:cs="宋体"/>
                <w:sz w:val="23"/>
                <w:szCs w:val="23"/>
              </w:rPr>
              <w:tab/>
            </w:r>
            <w:r>
              <w:rPr>
                <w:rFonts w:ascii="宋体" w:hAnsi="宋体" w:eastAsia="宋体" w:cs="宋体"/>
                <w:spacing w:val="3"/>
                <w:sz w:val="23"/>
                <w:szCs w:val="23"/>
              </w:rPr>
              <w:t>(</w:t>
            </w:r>
            <w:r>
              <w:rPr>
                <w:rFonts w:ascii="宋体" w:hAnsi="宋体" w:eastAsia="宋体" w:cs="宋体"/>
                <w:spacing w:val="2"/>
                <w:sz w:val="23"/>
                <w:szCs w:val="23"/>
              </w:rPr>
              <w:t>万元)</w:t>
            </w:r>
          </w:p>
        </w:tc>
        <w:tc>
          <w:tcPr>
            <w:tcW w:w="4534" w:type="dxa"/>
            <w:gridSpan w:val="3"/>
            <w:vAlign w:val="top"/>
          </w:tcPr>
          <w:p>
            <w:pPr>
              <w:spacing w:before="113" w:line="219" w:lineRule="auto"/>
              <w:ind w:left="1091"/>
              <w:rPr>
                <w:rFonts w:ascii="宋体" w:hAnsi="宋体" w:eastAsia="宋体" w:cs="宋体"/>
                <w:sz w:val="24"/>
                <w:szCs w:val="24"/>
              </w:rPr>
            </w:pPr>
            <w:r>
              <w:rPr>
                <w:rFonts w:ascii="宋体" w:hAnsi="宋体" w:eastAsia="宋体" w:cs="宋体"/>
                <w:spacing w:val="-3"/>
                <w:sz w:val="24"/>
                <w:szCs w:val="24"/>
              </w:rPr>
              <w:t>附件在投标文件中页</w:t>
            </w:r>
            <w:r>
              <w:rPr>
                <w:rFonts w:ascii="宋体" w:hAnsi="宋体" w:eastAsia="宋体" w:cs="宋体"/>
                <w:spacing w:val="-2"/>
                <w:sz w:val="24"/>
                <w:szCs w:val="24"/>
              </w:rPr>
              <w:t>码</w:t>
            </w:r>
          </w:p>
        </w:tc>
        <w:tc>
          <w:tcPr>
            <w:tcW w:w="2272" w:type="dxa"/>
            <w:vMerge w:val="restart"/>
            <w:tcBorders>
              <w:bottom w:val="nil"/>
            </w:tcBorders>
            <w:vAlign w:val="top"/>
          </w:tcPr>
          <w:p>
            <w:pPr>
              <w:spacing w:line="336" w:lineRule="auto"/>
              <w:rPr>
                <w:rFonts w:ascii="Arial"/>
                <w:sz w:val="21"/>
              </w:rPr>
            </w:pPr>
          </w:p>
          <w:p>
            <w:pPr>
              <w:spacing w:before="78" w:line="203" w:lineRule="auto"/>
              <w:ind w:left="661" w:right="294" w:hanging="361"/>
              <w:rPr>
                <w:rFonts w:ascii="宋体" w:hAnsi="宋体" w:eastAsia="宋体" w:cs="宋体"/>
                <w:sz w:val="24"/>
                <w:szCs w:val="24"/>
              </w:rPr>
            </w:pPr>
            <w:r>
              <w:rPr>
                <w:rFonts w:ascii="宋体" w:hAnsi="宋体" w:eastAsia="宋体" w:cs="宋体"/>
                <w:spacing w:val="-2"/>
                <w:sz w:val="24"/>
                <w:szCs w:val="24"/>
              </w:rPr>
              <w:t>采购</w:t>
            </w:r>
            <w:r>
              <w:rPr>
                <w:rFonts w:ascii="宋体" w:hAnsi="宋体" w:eastAsia="宋体" w:cs="宋体"/>
                <w:spacing w:val="-1"/>
                <w:sz w:val="24"/>
                <w:szCs w:val="24"/>
              </w:rPr>
              <w:t>人联系人及</w:t>
            </w:r>
            <w:r>
              <w:rPr>
                <w:rFonts w:ascii="宋体" w:hAnsi="宋体" w:eastAsia="宋体" w:cs="宋体"/>
                <w:sz w:val="24"/>
                <w:szCs w:val="24"/>
              </w:rPr>
              <w:t xml:space="preserve"> </w:t>
            </w:r>
            <w:r>
              <w:rPr>
                <w:rFonts w:ascii="宋体" w:hAnsi="宋体" w:eastAsia="宋体" w:cs="宋体"/>
                <w:spacing w:val="-4"/>
                <w:sz w:val="24"/>
                <w:szCs w:val="24"/>
              </w:rPr>
              <w:t>联</w:t>
            </w:r>
            <w:r>
              <w:rPr>
                <w:rFonts w:ascii="宋体" w:hAnsi="宋体" w:eastAsia="宋体" w:cs="宋体"/>
                <w:spacing w:val="-3"/>
                <w:sz w:val="24"/>
                <w:szCs w:val="24"/>
              </w:rPr>
              <w:t>系</w:t>
            </w:r>
            <w:r>
              <w:rPr>
                <w:rFonts w:ascii="宋体" w:hAnsi="宋体" w:eastAsia="宋体" w:cs="宋体"/>
                <w:spacing w:val="-2"/>
                <w:sz w:val="24"/>
                <w:szCs w:val="24"/>
              </w:rPr>
              <w:t>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2632" w:type="dxa"/>
            <w:vMerge w:val="continue"/>
            <w:tcBorders>
              <w:top w:val="nil"/>
            </w:tcBorders>
            <w:vAlign w:val="top"/>
          </w:tcPr>
          <w:p>
            <w:pPr>
              <w:rPr>
                <w:rFonts w:ascii="Arial"/>
                <w:sz w:val="21"/>
              </w:rPr>
            </w:pPr>
          </w:p>
        </w:tc>
        <w:tc>
          <w:tcPr>
            <w:tcW w:w="3419" w:type="dxa"/>
            <w:vMerge w:val="continue"/>
            <w:tcBorders>
              <w:top w:val="nil"/>
            </w:tcBorders>
            <w:vAlign w:val="top"/>
          </w:tcPr>
          <w:p>
            <w:pPr>
              <w:rPr>
                <w:rFonts w:ascii="Arial"/>
                <w:sz w:val="21"/>
              </w:rPr>
            </w:pPr>
          </w:p>
        </w:tc>
        <w:tc>
          <w:tcPr>
            <w:tcW w:w="1715" w:type="dxa"/>
            <w:vMerge w:val="continue"/>
            <w:tcBorders>
              <w:top w:val="nil"/>
            </w:tcBorders>
            <w:vAlign w:val="top"/>
          </w:tcPr>
          <w:p>
            <w:pPr>
              <w:rPr>
                <w:rFonts w:ascii="Arial"/>
                <w:sz w:val="21"/>
              </w:rPr>
            </w:pPr>
          </w:p>
        </w:tc>
        <w:tc>
          <w:tcPr>
            <w:tcW w:w="1557" w:type="dxa"/>
            <w:vAlign w:val="top"/>
          </w:tcPr>
          <w:p>
            <w:pPr>
              <w:spacing w:before="284" w:line="222" w:lineRule="auto"/>
              <w:ind w:left="545"/>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5"/>
                <w:sz w:val="24"/>
                <w:szCs w:val="24"/>
              </w:rPr>
              <w:t>同</w:t>
            </w:r>
          </w:p>
        </w:tc>
        <w:tc>
          <w:tcPr>
            <w:tcW w:w="1559" w:type="dxa"/>
            <w:vAlign w:val="top"/>
          </w:tcPr>
          <w:p>
            <w:pPr>
              <w:spacing w:before="283" w:line="219" w:lineRule="auto"/>
              <w:ind w:left="304"/>
              <w:rPr>
                <w:rFonts w:ascii="宋体" w:hAnsi="宋体" w:eastAsia="宋体" w:cs="宋体"/>
                <w:sz w:val="24"/>
                <w:szCs w:val="24"/>
              </w:rPr>
            </w:pPr>
            <w:r>
              <w:rPr>
                <w:rFonts w:ascii="宋体" w:hAnsi="宋体" w:eastAsia="宋体" w:cs="宋体"/>
                <w:spacing w:val="-3"/>
                <w:sz w:val="24"/>
                <w:szCs w:val="24"/>
              </w:rPr>
              <w:t>验</w:t>
            </w:r>
            <w:r>
              <w:rPr>
                <w:rFonts w:ascii="宋体" w:hAnsi="宋体" w:eastAsia="宋体" w:cs="宋体"/>
                <w:spacing w:val="-2"/>
                <w:sz w:val="24"/>
                <w:szCs w:val="24"/>
              </w:rPr>
              <w:t>收报告</w:t>
            </w:r>
          </w:p>
        </w:tc>
        <w:tc>
          <w:tcPr>
            <w:tcW w:w="1418" w:type="dxa"/>
            <w:vAlign w:val="top"/>
          </w:tcPr>
          <w:p>
            <w:pPr>
              <w:spacing w:before="283" w:line="219" w:lineRule="auto"/>
              <w:ind w:left="238"/>
              <w:rPr>
                <w:rFonts w:ascii="宋体" w:hAnsi="宋体" w:eastAsia="宋体" w:cs="宋体"/>
                <w:sz w:val="24"/>
                <w:szCs w:val="24"/>
              </w:rPr>
            </w:pPr>
            <w:r>
              <w:rPr>
                <w:rFonts w:ascii="宋体" w:hAnsi="宋体" w:eastAsia="宋体" w:cs="宋体"/>
                <w:spacing w:val="-3"/>
                <w:sz w:val="24"/>
                <w:szCs w:val="24"/>
              </w:rPr>
              <w:t>用户评价</w:t>
            </w:r>
          </w:p>
        </w:tc>
        <w:tc>
          <w:tcPr>
            <w:tcW w:w="227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2632" w:type="dxa"/>
            <w:vAlign w:val="top"/>
          </w:tcPr>
          <w:p>
            <w:pPr>
              <w:rPr>
                <w:rFonts w:ascii="Arial"/>
                <w:sz w:val="21"/>
              </w:rPr>
            </w:pPr>
          </w:p>
        </w:tc>
        <w:tc>
          <w:tcPr>
            <w:tcW w:w="3419" w:type="dxa"/>
            <w:vAlign w:val="top"/>
          </w:tcPr>
          <w:p>
            <w:pPr>
              <w:rPr>
                <w:rFonts w:ascii="Arial"/>
                <w:sz w:val="21"/>
              </w:rPr>
            </w:pPr>
          </w:p>
        </w:tc>
        <w:tc>
          <w:tcPr>
            <w:tcW w:w="1715" w:type="dxa"/>
            <w:vAlign w:val="top"/>
          </w:tcPr>
          <w:p>
            <w:pPr>
              <w:rPr>
                <w:rFonts w:ascii="Arial"/>
                <w:sz w:val="21"/>
              </w:rPr>
            </w:pPr>
          </w:p>
        </w:tc>
        <w:tc>
          <w:tcPr>
            <w:tcW w:w="1557" w:type="dxa"/>
            <w:vAlign w:val="top"/>
          </w:tcPr>
          <w:p>
            <w:pPr>
              <w:rPr>
                <w:rFonts w:ascii="Arial"/>
                <w:sz w:val="21"/>
              </w:rPr>
            </w:pPr>
          </w:p>
        </w:tc>
        <w:tc>
          <w:tcPr>
            <w:tcW w:w="1559" w:type="dxa"/>
            <w:vAlign w:val="top"/>
          </w:tcPr>
          <w:p>
            <w:pPr>
              <w:rPr>
                <w:rFonts w:ascii="Arial"/>
                <w:sz w:val="21"/>
              </w:rPr>
            </w:pPr>
          </w:p>
        </w:tc>
        <w:tc>
          <w:tcPr>
            <w:tcW w:w="1418" w:type="dxa"/>
            <w:vAlign w:val="top"/>
          </w:tcPr>
          <w:p>
            <w:pPr>
              <w:rPr>
                <w:rFonts w:ascii="Arial"/>
                <w:sz w:val="21"/>
              </w:rPr>
            </w:pPr>
          </w:p>
        </w:tc>
        <w:tc>
          <w:tcPr>
            <w:tcW w:w="22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632" w:type="dxa"/>
            <w:vAlign w:val="top"/>
          </w:tcPr>
          <w:p>
            <w:pPr>
              <w:rPr>
                <w:rFonts w:ascii="Arial"/>
                <w:sz w:val="21"/>
              </w:rPr>
            </w:pPr>
          </w:p>
        </w:tc>
        <w:tc>
          <w:tcPr>
            <w:tcW w:w="3419" w:type="dxa"/>
            <w:vAlign w:val="top"/>
          </w:tcPr>
          <w:p>
            <w:pPr>
              <w:rPr>
                <w:rFonts w:ascii="Arial"/>
                <w:sz w:val="21"/>
              </w:rPr>
            </w:pPr>
          </w:p>
        </w:tc>
        <w:tc>
          <w:tcPr>
            <w:tcW w:w="1715" w:type="dxa"/>
            <w:vAlign w:val="top"/>
          </w:tcPr>
          <w:p>
            <w:pPr>
              <w:rPr>
                <w:rFonts w:ascii="Arial"/>
                <w:sz w:val="21"/>
              </w:rPr>
            </w:pPr>
          </w:p>
        </w:tc>
        <w:tc>
          <w:tcPr>
            <w:tcW w:w="1557" w:type="dxa"/>
            <w:vAlign w:val="top"/>
          </w:tcPr>
          <w:p>
            <w:pPr>
              <w:rPr>
                <w:rFonts w:ascii="Arial"/>
                <w:sz w:val="21"/>
              </w:rPr>
            </w:pPr>
          </w:p>
        </w:tc>
        <w:tc>
          <w:tcPr>
            <w:tcW w:w="1559" w:type="dxa"/>
            <w:vAlign w:val="top"/>
          </w:tcPr>
          <w:p>
            <w:pPr>
              <w:rPr>
                <w:rFonts w:ascii="Arial"/>
                <w:sz w:val="21"/>
              </w:rPr>
            </w:pPr>
          </w:p>
        </w:tc>
        <w:tc>
          <w:tcPr>
            <w:tcW w:w="1418" w:type="dxa"/>
            <w:vAlign w:val="top"/>
          </w:tcPr>
          <w:p>
            <w:pPr>
              <w:rPr>
                <w:rFonts w:ascii="Arial"/>
                <w:sz w:val="21"/>
              </w:rPr>
            </w:pPr>
          </w:p>
        </w:tc>
        <w:tc>
          <w:tcPr>
            <w:tcW w:w="22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2632" w:type="dxa"/>
            <w:vAlign w:val="top"/>
          </w:tcPr>
          <w:p>
            <w:pPr>
              <w:rPr>
                <w:rFonts w:ascii="Arial"/>
                <w:sz w:val="21"/>
              </w:rPr>
            </w:pPr>
          </w:p>
        </w:tc>
        <w:tc>
          <w:tcPr>
            <w:tcW w:w="3419" w:type="dxa"/>
            <w:vAlign w:val="top"/>
          </w:tcPr>
          <w:p>
            <w:pPr>
              <w:rPr>
                <w:rFonts w:ascii="Arial"/>
                <w:sz w:val="21"/>
              </w:rPr>
            </w:pPr>
          </w:p>
        </w:tc>
        <w:tc>
          <w:tcPr>
            <w:tcW w:w="1715" w:type="dxa"/>
            <w:vAlign w:val="top"/>
          </w:tcPr>
          <w:p>
            <w:pPr>
              <w:rPr>
                <w:rFonts w:ascii="Arial"/>
                <w:sz w:val="21"/>
              </w:rPr>
            </w:pPr>
          </w:p>
        </w:tc>
        <w:tc>
          <w:tcPr>
            <w:tcW w:w="1557" w:type="dxa"/>
            <w:vAlign w:val="top"/>
          </w:tcPr>
          <w:p>
            <w:pPr>
              <w:rPr>
                <w:rFonts w:ascii="Arial"/>
                <w:sz w:val="21"/>
              </w:rPr>
            </w:pPr>
          </w:p>
        </w:tc>
        <w:tc>
          <w:tcPr>
            <w:tcW w:w="1559" w:type="dxa"/>
            <w:vAlign w:val="top"/>
          </w:tcPr>
          <w:p>
            <w:pPr>
              <w:rPr>
                <w:rFonts w:ascii="Arial"/>
                <w:sz w:val="21"/>
              </w:rPr>
            </w:pPr>
          </w:p>
        </w:tc>
        <w:tc>
          <w:tcPr>
            <w:tcW w:w="1418" w:type="dxa"/>
            <w:vAlign w:val="top"/>
          </w:tcPr>
          <w:p>
            <w:pPr>
              <w:rPr>
                <w:rFonts w:ascii="Arial"/>
                <w:sz w:val="21"/>
              </w:rPr>
            </w:pPr>
          </w:p>
        </w:tc>
        <w:tc>
          <w:tcPr>
            <w:tcW w:w="22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632" w:type="dxa"/>
            <w:vAlign w:val="top"/>
          </w:tcPr>
          <w:p>
            <w:pPr>
              <w:rPr>
                <w:rFonts w:ascii="Arial"/>
                <w:sz w:val="21"/>
              </w:rPr>
            </w:pPr>
          </w:p>
        </w:tc>
        <w:tc>
          <w:tcPr>
            <w:tcW w:w="3419" w:type="dxa"/>
            <w:vAlign w:val="top"/>
          </w:tcPr>
          <w:p>
            <w:pPr>
              <w:rPr>
                <w:rFonts w:ascii="Arial"/>
                <w:sz w:val="21"/>
              </w:rPr>
            </w:pPr>
          </w:p>
        </w:tc>
        <w:tc>
          <w:tcPr>
            <w:tcW w:w="1715" w:type="dxa"/>
            <w:vAlign w:val="top"/>
          </w:tcPr>
          <w:p>
            <w:pPr>
              <w:rPr>
                <w:rFonts w:ascii="Arial"/>
                <w:sz w:val="21"/>
              </w:rPr>
            </w:pPr>
          </w:p>
        </w:tc>
        <w:tc>
          <w:tcPr>
            <w:tcW w:w="1557" w:type="dxa"/>
            <w:vAlign w:val="top"/>
          </w:tcPr>
          <w:p>
            <w:pPr>
              <w:rPr>
                <w:rFonts w:ascii="Arial"/>
                <w:sz w:val="21"/>
              </w:rPr>
            </w:pPr>
          </w:p>
        </w:tc>
        <w:tc>
          <w:tcPr>
            <w:tcW w:w="1559" w:type="dxa"/>
            <w:vAlign w:val="top"/>
          </w:tcPr>
          <w:p>
            <w:pPr>
              <w:rPr>
                <w:rFonts w:ascii="Arial"/>
                <w:sz w:val="21"/>
              </w:rPr>
            </w:pPr>
          </w:p>
        </w:tc>
        <w:tc>
          <w:tcPr>
            <w:tcW w:w="1418" w:type="dxa"/>
            <w:vAlign w:val="top"/>
          </w:tcPr>
          <w:p>
            <w:pPr>
              <w:rPr>
                <w:rFonts w:ascii="Arial"/>
                <w:sz w:val="21"/>
              </w:rPr>
            </w:pPr>
          </w:p>
        </w:tc>
        <w:tc>
          <w:tcPr>
            <w:tcW w:w="22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2632" w:type="dxa"/>
            <w:vAlign w:val="top"/>
          </w:tcPr>
          <w:p>
            <w:pPr>
              <w:rPr>
                <w:rFonts w:ascii="Arial"/>
                <w:sz w:val="21"/>
              </w:rPr>
            </w:pPr>
          </w:p>
        </w:tc>
        <w:tc>
          <w:tcPr>
            <w:tcW w:w="3419" w:type="dxa"/>
            <w:vAlign w:val="top"/>
          </w:tcPr>
          <w:p>
            <w:pPr>
              <w:rPr>
                <w:rFonts w:ascii="Arial"/>
                <w:sz w:val="21"/>
              </w:rPr>
            </w:pPr>
          </w:p>
        </w:tc>
        <w:tc>
          <w:tcPr>
            <w:tcW w:w="1715" w:type="dxa"/>
            <w:vAlign w:val="top"/>
          </w:tcPr>
          <w:p>
            <w:pPr>
              <w:rPr>
                <w:rFonts w:ascii="Arial"/>
                <w:sz w:val="21"/>
              </w:rPr>
            </w:pPr>
          </w:p>
        </w:tc>
        <w:tc>
          <w:tcPr>
            <w:tcW w:w="1557" w:type="dxa"/>
            <w:vAlign w:val="top"/>
          </w:tcPr>
          <w:p>
            <w:pPr>
              <w:rPr>
                <w:rFonts w:ascii="Arial"/>
                <w:sz w:val="21"/>
              </w:rPr>
            </w:pPr>
          </w:p>
        </w:tc>
        <w:tc>
          <w:tcPr>
            <w:tcW w:w="1559" w:type="dxa"/>
            <w:vAlign w:val="top"/>
          </w:tcPr>
          <w:p>
            <w:pPr>
              <w:rPr>
                <w:rFonts w:ascii="Arial"/>
                <w:sz w:val="21"/>
              </w:rPr>
            </w:pPr>
          </w:p>
        </w:tc>
        <w:tc>
          <w:tcPr>
            <w:tcW w:w="1418" w:type="dxa"/>
            <w:vAlign w:val="top"/>
          </w:tcPr>
          <w:p>
            <w:pPr>
              <w:rPr>
                <w:rFonts w:ascii="Arial"/>
                <w:sz w:val="21"/>
              </w:rPr>
            </w:pPr>
          </w:p>
        </w:tc>
        <w:tc>
          <w:tcPr>
            <w:tcW w:w="2272" w:type="dxa"/>
            <w:vAlign w:val="top"/>
          </w:tcPr>
          <w:p>
            <w:pPr>
              <w:rPr>
                <w:rFonts w:ascii="Arial"/>
                <w:sz w:val="21"/>
              </w:rPr>
            </w:pPr>
          </w:p>
        </w:tc>
      </w:tr>
    </w:tbl>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投标单位名称：公章）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right"/>
        <w:outlineLvl w:val="0"/>
        <w:rPr>
          <w:rFonts w:hint="eastAsia" w:ascii="宋体" w:hAnsi="宋体" w:eastAsia="宋体" w:cs="宋体"/>
          <w:sz w:val="24"/>
          <w:highlight w:val="none"/>
          <w:lang w:val="zh-CN"/>
        </w:rPr>
      </w:pPr>
      <w:r>
        <w:rPr>
          <w:rFonts w:hint="eastAsia" w:ascii="宋体" w:hAnsi="宋体" w:eastAsia="宋体" w:cs="宋体"/>
          <w:sz w:val="24"/>
          <w:highlight w:val="none"/>
          <w:lang w:val="zh-CN"/>
        </w:rPr>
        <w:t>日期：</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日</w:t>
      </w:r>
    </w:p>
    <w:p>
      <w:pPr>
        <w:pStyle w:val="23"/>
        <w:ind w:left="0" w:leftChars="0" w:firstLine="0" w:firstLineChars="0"/>
        <w:rPr>
          <w:rFonts w:hint="eastAsia" w:ascii="宋体" w:hAnsi="宋体" w:eastAsia="宋体" w:cs="宋体"/>
          <w:b/>
          <w:bCs w:val="0"/>
          <w:color w:val="auto"/>
          <w:kern w:val="2"/>
          <w:sz w:val="28"/>
          <w:szCs w:val="24"/>
          <w:highlight w:val="none"/>
          <w:lang w:val="en-US" w:eastAsia="zh-CN" w:bidi="ar-SA"/>
        </w:rPr>
        <w:sectPr>
          <w:headerReference r:id="rId37" w:type="default"/>
          <w:footerReference r:id="rId38" w:type="default"/>
          <w:type w:val="continuous"/>
          <w:pgSz w:w="16838" w:h="11905" w:orient="landscape"/>
          <w:pgMar w:top="1191" w:right="1304" w:bottom="964" w:left="102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23"/>
        <w:ind w:left="0" w:leftChars="0" w:firstLine="0" w:firstLineChars="0"/>
        <w:rPr>
          <w:rFonts w:hint="eastAsia" w:ascii="宋体" w:hAnsi="宋体" w:cs="宋体"/>
          <w:b/>
          <w:bCs w:val="0"/>
          <w:color w:val="auto"/>
          <w:kern w:val="2"/>
          <w:sz w:val="28"/>
          <w:szCs w:val="24"/>
          <w:highlight w:val="none"/>
          <w:lang w:val="en-US" w:eastAsia="zh-CN" w:bidi="ar-SA"/>
        </w:rPr>
      </w:pPr>
      <w:r>
        <w:rPr>
          <w:rFonts w:hint="eastAsia" w:ascii="宋体" w:hAnsi="宋体" w:cs="宋体"/>
          <w:b/>
          <w:bCs w:val="0"/>
          <w:color w:val="auto"/>
          <w:kern w:val="2"/>
          <w:sz w:val="28"/>
          <w:szCs w:val="24"/>
          <w:highlight w:val="none"/>
          <w:lang w:val="en-US" w:eastAsia="zh-CN" w:bidi="ar-SA"/>
        </w:rPr>
        <w:t>附件二十                 监狱企业声明函（如是）</w:t>
      </w:r>
    </w:p>
    <w:p>
      <w:pPr>
        <w:snapToGrid w:val="0"/>
        <w:spacing w:line="360" w:lineRule="auto"/>
        <w:ind w:left="0" w:leftChars="0" w:firstLine="0" w:firstLineChars="0"/>
        <w:jc w:val="center"/>
        <w:rPr>
          <w:rStyle w:val="84"/>
          <w:rFonts w:hint="eastAsia" w:ascii="宋体" w:hAnsi="宋体" w:eastAsia="宋体" w:cs="宋体"/>
          <w:bCs w:val="0"/>
          <w:color w:val="auto"/>
          <w:kern w:val="2"/>
          <w:sz w:val="28"/>
          <w:szCs w:val="28"/>
          <w:highlight w:val="none"/>
          <w:lang w:val="en-US" w:eastAsia="zh-CN" w:bidi="ar-SA"/>
        </w:rPr>
      </w:pPr>
      <w:r>
        <w:rPr>
          <w:rStyle w:val="84"/>
          <w:rFonts w:hint="eastAsia" w:ascii="宋体" w:hAnsi="宋体" w:eastAsia="宋体" w:cs="宋体"/>
          <w:bCs w:val="0"/>
          <w:color w:val="auto"/>
          <w:kern w:val="2"/>
          <w:sz w:val="28"/>
          <w:szCs w:val="28"/>
          <w:highlight w:val="none"/>
          <w:lang w:val="en-US" w:eastAsia="zh-CN" w:bidi="ar-SA"/>
        </w:rPr>
        <w:t>监狱企业声明函</w:t>
      </w:r>
    </w:p>
    <w:p>
      <w:pPr>
        <w:spacing w:line="480" w:lineRule="auto"/>
        <w:ind w:firstLine="420" w:firstLineChars="200"/>
        <w:outlineLvl w:val="1"/>
        <w:rPr>
          <w:rFonts w:hint="eastAsia" w:ascii="宋体" w:hAnsi="宋体" w:eastAsia="宋体" w:cs="宋体"/>
          <w:sz w:val="21"/>
          <w:szCs w:val="21"/>
          <w:highlight w:val="none"/>
          <w:lang w:val="en-US" w:eastAsia="zh-CN"/>
        </w:rPr>
      </w:pP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【不属于监狱企业的无需填写、递交】</w:t>
      </w:r>
    </w:p>
    <w:p>
      <w:pPr>
        <w:widowControl/>
        <w:shd w:val="clear" w:color="auto" w:fill="auto"/>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本单位郑重声明，本单位在参加</w:t>
      </w:r>
      <w:r>
        <w:rPr>
          <w:rFonts w:hint="eastAsia" w:ascii="宋体" w:hAnsi="宋体" w:eastAsia="宋体" w:cs="宋体"/>
          <w:color w:val="auto"/>
          <w:kern w:val="0"/>
          <w:sz w:val="24"/>
          <w:highlight w:val="none"/>
          <w:u w:val="single"/>
        </w:rPr>
        <w:t>（采购人名称）</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（招标项目名称）</w:t>
      </w:r>
      <w:r>
        <w:rPr>
          <w:rFonts w:hint="eastAsia" w:ascii="宋体" w:hAnsi="宋体" w:eastAsia="宋体" w:cs="宋体"/>
          <w:color w:val="auto"/>
          <w:kern w:val="0"/>
          <w:sz w:val="24"/>
          <w:highlight w:val="none"/>
        </w:rPr>
        <w:t>项目采购活动提供以下监狱企业制造的货物（或监狱企业承担的工程、或监狱企业承接的服务），具体情况如下：（按照实际情况勾选或填空）</w:t>
      </w:r>
    </w:p>
    <w:p>
      <w:pPr>
        <w:widowControl/>
        <w:shd w:val="clear" w:color="auto" w:fill="auto"/>
        <w:adjustRightInd w:val="0"/>
        <w:snapToGrid w:val="0"/>
        <w:spacing w:line="360" w:lineRule="auto"/>
        <w:ind w:firstLine="360" w:firstLineChars="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属于监狱企业并作为联合体一方，其提供协议合同金额占到共同投标协议合同总金额的比例为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属于监狱企业并作为分包方，其提供协议合同金额占到分包意向协议合同总金额的比例为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本单位对上述声明的真实性负责。如有虚假，将依法承担相应责任。</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shd w:val="clear" w:color="auto" w:fill="auto"/>
        <w:adjustRightInd w:val="0"/>
        <w:snapToGrid w:val="0"/>
        <w:spacing w:line="360" w:lineRule="auto"/>
        <w:ind w:hanging="54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　</w:t>
      </w:r>
    </w:p>
    <w:p>
      <w:pPr>
        <w:shd w:val="clear" w:color="auto" w:fill="auto"/>
        <w:adjustRightInd w:val="0"/>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单位名称（盖章）：</w:t>
      </w:r>
    </w:p>
    <w:p>
      <w:pPr>
        <w:widowControl/>
        <w:shd w:val="clear" w:color="auto" w:fill="auto"/>
        <w:adjustRightInd w:val="0"/>
        <w:snapToGrid w:val="0"/>
        <w:spacing w:line="360" w:lineRule="auto"/>
        <w:ind w:firstLine="5280" w:firstLineChars="2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  期：</w:t>
      </w:r>
    </w:p>
    <w:p>
      <w:pPr>
        <w:pStyle w:val="23"/>
        <w:ind w:left="0" w:leftChars="0" w:firstLine="0" w:firstLineChars="0"/>
        <w:rPr>
          <w:rFonts w:hint="eastAsia" w:ascii="宋体" w:hAnsi="宋体" w:cs="宋体"/>
          <w:b/>
          <w:bCs w:val="0"/>
          <w:color w:val="auto"/>
          <w:kern w:val="2"/>
          <w:sz w:val="28"/>
          <w:szCs w:val="24"/>
          <w:highlight w:val="none"/>
          <w:lang w:val="en-US" w:eastAsia="zh-CN" w:bidi="ar-SA"/>
        </w:rPr>
      </w:pPr>
    </w:p>
    <w:p>
      <w:pPr>
        <w:pStyle w:val="23"/>
        <w:ind w:left="0" w:leftChars="0" w:firstLine="0" w:firstLineChars="0"/>
        <w:rPr>
          <w:rFonts w:hint="eastAsia" w:ascii="宋体" w:hAnsi="宋体" w:cs="宋体"/>
          <w:b/>
          <w:bCs w:val="0"/>
          <w:color w:val="auto"/>
          <w:kern w:val="2"/>
          <w:sz w:val="28"/>
          <w:szCs w:val="24"/>
          <w:highlight w:val="none"/>
          <w:lang w:val="en-US" w:eastAsia="zh-CN" w:bidi="ar-SA"/>
        </w:rPr>
      </w:pP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cs="宋体"/>
          <w:b/>
          <w:bCs w:val="0"/>
          <w:color w:val="auto"/>
          <w:kern w:val="2"/>
          <w:sz w:val="32"/>
          <w:szCs w:val="28"/>
          <w:highlight w:val="none"/>
          <w:lang w:val="en-US" w:eastAsia="zh-CN" w:bidi="ar-SA"/>
        </w:rPr>
      </w:pPr>
      <w:r>
        <w:rPr>
          <w:rFonts w:hint="eastAsia" w:ascii="宋体" w:hAnsi="宋体" w:cs="宋体"/>
          <w:b/>
          <w:bCs w:val="0"/>
          <w:color w:val="auto"/>
          <w:kern w:val="2"/>
          <w:sz w:val="32"/>
          <w:szCs w:val="28"/>
          <w:highlight w:val="none"/>
          <w:lang w:val="en-US" w:eastAsia="zh-CN" w:bidi="ar-SA"/>
        </w:rPr>
        <w:t>附件二十一             残疾人福利性单位声明函（如是）</w:t>
      </w:r>
    </w:p>
    <w:p>
      <w:pPr>
        <w:snapToGrid w:val="0"/>
        <w:spacing w:line="360" w:lineRule="auto"/>
        <w:jc w:val="center"/>
        <w:rPr>
          <w:rStyle w:val="84"/>
          <w:rFonts w:hint="eastAsia" w:ascii="宋体" w:hAnsi="宋体" w:eastAsia="宋体" w:cs="宋体"/>
          <w:bCs w:val="0"/>
          <w:color w:val="auto"/>
          <w:kern w:val="2"/>
          <w:sz w:val="28"/>
          <w:szCs w:val="28"/>
          <w:highlight w:val="none"/>
          <w:lang w:val="en-US" w:eastAsia="zh-CN" w:bidi="ar-SA"/>
        </w:rPr>
      </w:pPr>
    </w:p>
    <w:p>
      <w:pPr>
        <w:snapToGrid w:val="0"/>
        <w:spacing w:line="360" w:lineRule="auto"/>
        <w:jc w:val="center"/>
        <w:rPr>
          <w:rStyle w:val="84"/>
          <w:rFonts w:hint="eastAsia" w:ascii="宋体" w:hAnsi="宋体" w:eastAsia="宋体" w:cs="宋体"/>
          <w:bCs w:val="0"/>
          <w:color w:val="auto"/>
          <w:kern w:val="2"/>
          <w:sz w:val="28"/>
          <w:szCs w:val="28"/>
          <w:highlight w:val="none"/>
          <w:lang w:val="en-US" w:eastAsia="zh-CN" w:bidi="ar-SA"/>
        </w:rPr>
      </w:pPr>
      <w:r>
        <w:rPr>
          <w:rStyle w:val="84"/>
          <w:rFonts w:hint="eastAsia" w:ascii="宋体" w:hAnsi="宋体" w:eastAsia="宋体" w:cs="宋体"/>
          <w:bCs w:val="0"/>
          <w:color w:val="auto"/>
          <w:kern w:val="2"/>
          <w:sz w:val="28"/>
          <w:szCs w:val="28"/>
          <w:highlight w:val="none"/>
          <w:lang w:val="en-US" w:eastAsia="zh-CN" w:bidi="ar-SA"/>
        </w:rPr>
        <w:t>残疾人福利性单位声明函</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本单位对上述声明的真实性负责。如有虚假，将依法承担相应责任。</w:t>
      </w:r>
    </w:p>
    <w:p>
      <w:pPr>
        <w:spacing w:line="480" w:lineRule="auto"/>
        <w:ind w:firstLine="420" w:firstLineChars="200"/>
        <w:outlineLvl w:val="1"/>
        <w:rPr>
          <w:rFonts w:hint="eastAsia" w:ascii="宋体" w:hAnsi="宋体" w:eastAsia="宋体" w:cs="宋体"/>
          <w:sz w:val="21"/>
          <w:szCs w:val="21"/>
          <w:highlight w:val="none"/>
          <w:lang w:val="en-US" w:eastAsia="zh-CN"/>
        </w:rPr>
      </w:pPr>
    </w:p>
    <w:p>
      <w:pPr>
        <w:spacing w:line="480" w:lineRule="auto"/>
        <w:ind w:firstLine="420" w:firstLineChars="200"/>
        <w:outlineLvl w:val="1"/>
        <w:rPr>
          <w:rFonts w:hint="eastAsia" w:ascii="宋体" w:hAnsi="宋体" w:eastAsia="宋体" w:cs="宋体"/>
          <w:sz w:val="21"/>
          <w:szCs w:val="21"/>
          <w:highlight w:val="none"/>
          <w:lang w:val="en-US" w:eastAsia="zh-CN"/>
        </w:rPr>
      </w:pP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单位名称（盖章）：</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日  期：</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扶持政策说明：</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根据财政部、工业和信息化部制定的《政府采购促进中小企业发展暂行办法》和转发财政部工业和信息化部关于印发《政府采购促进中小企业发展暂行办法》的通知，对小型或微型企业的投标报价给予10%的扣除，并用扣除后的价格计算价格评分。</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2、监狱企业视同小微企业，参加本项目投标的，享受小微企业同等的价格扣除。【注：提供《监狱企业声明函》及其相关的充分的证明材料】。</w:t>
      </w:r>
    </w:p>
    <w:p>
      <w:pPr>
        <w:spacing w:line="480" w:lineRule="auto"/>
        <w:ind w:firstLine="420" w:firstLineChars="200"/>
        <w:outlineLvl w:val="1"/>
        <w:rPr>
          <w:rFonts w:hint="eastAsia" w:ascii="宋体" w:hAnsi="宋体" w:eastAsia="宋体" w:cs="宋体"/>
          <w:sz w:val="21"/>
          <w:szCs w:val="21"/>
          <w:highlight w:val="none"/>
          <w:lang w:val="en-US" w:eastAsia="zh-CN"/>
        </w:rPr>
        <w:sectPr>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sz w:val="21"/>
          <w:szCs w:val="21"/>
          <w:highlight w:val="none"/>
          <w:lang w:val="en-US" w:eastAsia="zh-CN"/>
        </w:rPr>
        <w:t>3、残疾人福利性单位参加投标【提供《残疾人福利性单位声明函》】，视为小型、微型企业，享受小微企业政策扶持。</w:t>
      </w:r>
    </w:p>
    <w:p>
      <w:pPr>
        <w:widowControl/>
        <w:adjustRightInd w:val="0"/>
        <w:snapToGrid w:val="0"/>
        <w:spacing w:line="360" w:lineRule="auto"/>
        <w:jc w:val="both"/>
        <w:rPr>
          <w:rFonts w:hint="eastAsia" w:ascii="宋体" w:hAnsi="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default"/>
          <w:lang w:val="en-US" w:eastAsia="zh-CN"/>
        </w:rPr>
      </w:pPr>
      <w:r>
        <w:rPr>
          <w:rFonts w:hint="eastAsia" w:ascii="宋体" w:hAnsi="宋体" w:cs="宋体"/>
          <w:b/>
          <w:bCs w:val="0"/>
          <w:color w:val="auto"/>
          <w:kern w:val="2"/>
          <w:sz w:val="32"/>
          <w:szCs w:val="28"/>
          <w:highlight w:val="none"/>
          <w:lang w:val="en-US" w:eastAsia="zh-CN" w:bidi="ar-SA"/>
        </w:rPr>
        <w:t>附件二十二              节能、环保产品证明（如有）</w:t>
      </w:r>
    </w:p>
    <w:p>
      <w:pPr>
        <w:numPr>
          <w:ilvl w:val="0"/>
          <w:numId w:val="0"/>
        </w:numPr>
        <w:spacing w:line="588" w:lineRule="exact"/>
        <w:jc w:val="center"/>
        <w:rPr>
          <w:rFonts w:hint="eastAsia" w:ascii="宋体" w:hAnsi="宋体" w:eastAsia="宋体" w:cs="宋体"/>
          <w:highlight w:val="none"/>
          <w:lang w:val="en-US" w:eastAsia="zh-CN"/>
        </w:rPr>
      </w:pPr>
      <w:r>
        <w:rPr>
          <w:rFonts w:hint="eastAsia" w:ascii="宋体" w:hAnsi="宋体" w:eastAsia="宋体" w:cs="宋体"/>
          <w:b/>
          <w:color w:val="auto"/>
          <w:spacing w:val="6"/>
          <w:kern w:val="2"/>
          <w:sz w:val="28"/>
          <w:szCs w:val="28"/>
          <w:highlight w:val="none"/>
          <w:lang w:val="en-US" w:eastAsia="zh-CN" w:bidi="ar-SA"/>
        </w:rPr>
        <w:t>节能、环保产品证明（如有）</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 </w:t>
      </w:r>
      <w:r>
        <w:rPr>
          <w:rFonts w:hint="eastAsia" w:ascii="宋体" w:hAnsi="宋体" w:eastAsia="宋体" w:cs="宋体"/>
          <w:color w:val="auto"/>
          <w:sz w:val="24"/>
          <w:highlight w:val="none"/>
        </w:rPr>
        <w:t>：</w:t>
      </w:r>
    </w:p>
    <w:p>
      <w:pPr>
        <w:pStyle w:val="10"/>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现附上</w:t>
      </w:r>
      <w:r>
        <w:rPr>
          <w:rFonts w:hint="eastAsia" w:ascii="宋体" w:hAnsi="宋体" w:eastAsia="宋体" w:cs="宋体"/>
          <w:color w:val="auto"/>
          <w:sz w:val="24"/>
          <w:highlight w:val="none"/>
          <w:u w:val="single"/>
        </w:rPr>
        <w:t>  （节能、环保产品产品目录）    </w:t>
      </w:r>
      <w:r>
        <w:rPr>
          <w:rFonts w:hint="eastAsia" w:ascii="宋体" w:hAnsi="宋体" w:eastAsia="宋体" w:cs="宋体"/>
          <w:color w:val="auto"/>
          <w:sz w:val="24"/>
          <w:highlight w:val="none"/>
        </w:rPr>
        <w:t> 证明文件（可在 网站名称 网站进行查询）复印件，该证件真实有效。</w:t>
      </w: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投标人（加盖公章）：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r>
        <w:rPr>
          <w:rFonts w:hint="eastAsia" w:ascii="宋体" w:hAnsi="宋体" w:cs="宋体"/>
          <w:color w:val="auto"/>
          <w:sz w:val="24"/>
          <w:highlight w:val="none"/>
          <w:lang w:eastAsia="zh-CN"/>
        </w:rPr>
        <w:t>法定代表人</w:t>
      </w:r>
      <w:r>
        <w:rPr>
          <w:rFonts w:hint="eastAsia" w:ascii="宋体" w:hAnsi="宋体" w:eastAsia="宋体" w:cs="宋体"/>
          <w:color w:val="auto"/>
          <w:sz w:val="24"/>
          <w:highlight w:val="none"/>
        </w:rPr>
        <w:t>（签字</w:t>
      </w:r>
      <w:r>
        <w:rPr>
          <w:rFonts w:hint="eastAsia" w:ascii="宋体" w:hAnsi="宋体" w:cs="宋体"/>
          <w:color w:val="auto"/>
          <w:sz w:val="24"/>
          <w:highlight w:val="none"/>
          <w:lang w:eastAsia="zh-CN"/>
        </w:rPr>
        <w:t>或盖章</w:t>
      </w: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日          期：    年   月  日</w:t>
      </w:r>
    </w:p>
    <w:p>
      <w:pPr>
        <w:pStyle w:val="22"/>
        <w:numPr>
          <w:ilvl w:val="0"/>
          <w:numId w:val="0"/>
        </w:numPr>
        <w:overflowPunct w:val="0"/>
        <w:snapToGrid w:val="0"/>
        <w:spacing w:line="360" w:lineRule="auto"/>
        <w:jc w:val="right"/>
        <w:rPr>
          <w:rFonts w:hint="eastAsia" w:ascii="宋体" w:hAnsi="宋体" w:eastAsia="宋体" w:cs="宋体"/>
          <w:b/>
          <w:bCs w:val="0"/>
          <w:color w:val="auto"/>
          <w:kern w:val="2"/>
          <w:sz w:val="21"/>
          <w:szCs w:val="21"/>
          <w:highlight w:val="none"/>
          <w:lang w:val="en-US" w:eastAsia="zh-CN" w:bidi="ar-SA"/>
        </w:rPr>
        <w:sectPr>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widowControl/>
        <w:adjustRightInd w:val="0"/>
        <w:snapToGrid w:val="0"/>
        <w:spacing w:line="360" w:lineRule="auto"/>
        <w:jc w:val="both"/>
        <w:rPr>
          <w:rFonts w:hint="eastAsia" w:ascii="宋体" w:hAnsi="宋体" w:cs="宋体"/>
          <w:b/>
          <w:bCs w:val="0"/>
          <w:color w:val="auto"/>
          <w:kern w:val="2"/>
          <w:sz w:val="32"/>
          <w:szCs w:val="28"/>
          <w:highlight w:val="none"/>
          <w:lang w:val="en-US" w:eastAsia="zh-CN" w:bidi="ar-SA"/>
        </w:rPr>
      </w:pPr>
      <w:r>
        <w:rPr>
          <w:rFonts w:hint="eastAsia" w:ascii="宋体" w:hAnsi="宋体" w:cs="宋体"/>
          <w:b/>
          <w:bCs w:val="0"/>
          <w:color w:val="auto"/>
          <w:kern w:val="2"/>
          <w:sz w:val="32"/>
          <w:szCs w:val="28"/>
          <w:highlight w:val="none"/>
          <w:lang w:val="en-US" w:eastAsia="zh-CN" w:bidi="ar-SA"/>
        </w:rPr>
        <w:t>附件二十三                    虚假应标承担责任声明</w:t>
      </w: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虚假应标承担责任声明</w:t>
      </w:r>
    </w:p>
    <w:p>
      <w:pPr>
        <w:shd w:val="clear" w:color="auto" w:fill="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采购人/采购代理机构</w:t>
      </w:r>
    </w:p>
    <w:p>
      <w:pPr>
        <w:pStyle w:val="10"/>
        <w:shd w:val="clear" w:color="auto" w:fill="auto"/>
        <w:tabs>
          <w:tab w:val="left" w:pos="9214"/>
        </w:tabs>
        <w:spacing w:before="9"/>
        <w:ind w:right="-92" w:rightChars="-44"/>
        <w:rPr>
          <w:rFonts w:hint="eastAsia" w:ascii="宋体" w:hAnsi="宋体" w:eastAsia="宋体" w:cs="宋体"/>
          <w:b/>
          <w:color w:val="auto"/>
          <w:highlight w:val="none"/>
        </w:rPr>
      </w:pPr>
    </w:p>
    <w:p>
      <w:pPr>
        <w:pStyle w:val="10"/>
        <w:shd w:val="clear" w:color="auto" w:fill="auto"/>
        <w:tabs>
          <w:tab w:val="left" w:pos="9214"/>
        </w:tabs>
        <w:spacing w:before="67" w:line="360" w:lineRule="auto"/>
        <w:ind w:right="-92" w:rightChars="-4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w:t>
      </w:r>
      <w:r>
        <w:rPr>
          <w:rFonts w:hint="eastAsia" w:ascii="宋体" w:hAnsi="宋体" w:eastAsia="宋体" w:cs="宋体"/>
          <w:color w:val="auto"/>
          <w:spacing w:val="-7"/>
          <w:highlight w:val="none"/>
        </w:rPr>
        <w:t>承诺：</w:t>
      </w:r>
      <w:r>
        <w:rPr>
          <w:rFonts w:hint="eastAsia" w:ascii="宋体" w:hAnsi="宋体" w:eastAsia="宋体" w:cs="宋体"/>
          <w:color w:val="auto"/>
          <w:spacing w:val="-3"/>
          <w:highlight w:val="none"/>
        </w:rPr>
        <w:t>所提供的投标文件</w:t>
      </w:r>
      <w:r>
        <w:rPr>
          <w:rFonts w:hint="eastAsia" w:ascii="宋体" w:hAnsi="宋体" w:eastAsia="宋体" w:cs="宋体"/>
          <w:color w:val="auto"/>
          <w:highlight w:val="none"/>
        </w:rPr>
        <w:t>（</w:t>
      </w:r>
      <w:r>
        <w:rPr>
          <w:rFonts w:hint="eastAsia" w:ascii="宋体" w:hAnsi="宋体" w:eastAsia="宋体" w:cs="宋体"/>
          <w:color w:val="auto"/>
          <w:spacing w:val="-5"/>
          <w:highlight w:val="none"/>
        </w:rPr>
        <w:t>包括一切技术资料、技术承诺、商务承诺等</w:t>
      </w:r>
      <w:r>
        <w:rPr>
          <w:rFonts w:hint="eastAsia" w:ascii="宋体" w:hAnsi="宋体" w:eastAsia="宋体" w:cs="宋体"/>
          <w:color w:val="auto"/>
          <w:spacing w:val="-20"/>
          <w:highlight w:val="none"/>
        </w:rPr>
        <w:t>）</w:t>
      </w:r>
      <w:r>
        <w:rPr>
          <w:rFonts w:hint="eastAsia" w:ascii="宋体" w:hAnsi="宋体" w:eastAsia="宋体" w:cs="宋体"/>
          <w:color w:val="auto"/>
          <w:spacing w:val="-12"/>
          <w:highlight w:val="none"/>
        </w:rPr>
        <w:t>均</w:t>
      </w:r>
      <w:r>
        <w:rPr>
          <w:rFonts w:hint="eastAsia" w:ascii="宋体" w:hAnsi="宋体" w:eastAsia="宋体" w:cs="宋体"/>
          <w:color w:val="auto"/>
          <w:spacing w:val="-6"/>
          <w:highlight w:val="none"/>
        </w:rPr>
        <w:t>真实有效，若在项目招标过程中</w:t>
      </w:r>
      <w:r>
        <w:rPr>
          <w:rFonts w:hint="eastAsia" w:ascii="宋体" w:hAnsi="宋体" w:eastAsia="宋体" w:cs="宋体"/>
          <w:color w:val="auto"/>
          <w:highlight w:val="none"/>
        </w:rPr>
        <w:t>（</w:t>
      </w:r>
      <w:r>
        <w:rPr>
          <w:rFonts w:hint="eastAsia" w:ascii="宋体" w:hAnsi="宋体" w:eastAsia="宋体" w:cs="宋体"/>
          <w:color w:val="auto"/>
          <w:spacing w:val="-6"/>
          <w:highlight w:val="none"/>
        </w:rPr>
        <w:t>包括开评审、中标公示过程</w:t>
      </w:r>
      <w:r>
        <w:rPr>
          <w:rFonts w:hint="eastAsia" w:ascii="宋体" w:hAnsi="宋体" w:eastAsia="宋体" w:cs="宋体"/>
          <w:color w:val="auto"/>
          <w:spacing w:val="-20"/>
          <w:highlight w:val="none"/>
        </w:rPr>
        <w:t>）</w:t>
      </w:r>
      <w:r>
        <w:rPr>
          <w:rFonts w:hint="eastAsia" w:ascii="宋体" w:hAnsi="宋体" w:eastAsia="宋体" w:cs="宋体"/>
          <w:color w:val="auto"/>
          <w:spacing w:val="-2"/>
          <w:highlight w:val="none"/>
        </w:rPr>
        <w:t>及履行合同期间</w:t>
      </w:r>
      <w:r>
        <w:rPr>
          <w:rFonts w:hint="eastAsia" w:ascii="宋体" w:hAnsi="宋体" w:eastAsia="宋体" w:cs="宋体"/>
          <w:color w:val="auto"/>
          <w:highlight w:val="none"/>
        </w:rPr>
        <w:t>（包括验收过程</w:t>
      </w:r>
      <w:r>
        <w:rPr>
          <w:rFonts w:hint="eastAsia" w:ascii="宋体" w:hAnsi="宋体" w:eastAsia="宋体" w:cs="宋体"/>
          <w:color w:val="auto"/>
          <w:spacing w:val="-15"/>
          <w:highlight w:val="none"/>
        </w:rPr>
        <w:t>）</w:t>
      </w:r>
      <w:r>
        <w:rPr>
          <w:rFonts w:hint="eastAsia" w:ascii="宋体" w:hAnsi="宋体" w:eastAsia="宋体" w:cs="宋体"/>
          <w:color w:val="auto"/>
          <w:spacing w:val="-2"/>
          <w:highlight w:val="none"/>
        </w:rPr>
        <w:t>发现我公司提供的货物</w:t>
      </w:r>
      <w:r>
        <w:rPr>
          <w:rFonts w:hint="eastAsia" w:ascii="宋体" w:hAnsi="宋体" w:eastAsia="宋体" w:cs="宋体"/>
          <w:color w:val="auto"/>
          <w:highlight w:val="none"/>
        </w:rPr>
        <w:t>（或产品</w:t>
      </w:r>
      <w:r>
        <w:rPr>
          <w:rFonts w:hint="eastAsia" w:ascii="宋体" w:hAnsi="宋体" w:eastAsia="宋体" w:cs="宋体"/>
          <w:color w:val="auto"/>
          <w:spacing w:val="-15"/>
          <w:highlight w:val="none"/>
        </w:rPr>
        <w:t>）</w:t>
      </w:r>
      <w:r>
        <w:rPr>
          <w:rFonts w:hint="eastAsia" w:ascii="宋体" w:hAnsi="宋体" w:eastAsia="宋体" w:cs="宋体"/>
          <w:color w:val="auto"/>
          <w:spacing w:val="-5"/>
          <w:highlight w:val="none"/>
        </w:rPr>
        <w:t>与投标</w:t>
      </w:r>
      <w:r>
        <w:rPr>
          <w:rFonts w:hint="eastAsia" w:ascii="宋体" w:hAnsi="宋体" w:eastAsia="宋体" w:cs="宋体"/>
          <w:color w:val="auto"/>
          <w:highlight w:val="none"/>
        </w:rPr>
        <w:t>文件</w:t>
      </w:r>
      <w:r>
        <w:rPr>
          <w:rFonts w:hint="eastAsia" w:ascii="宋体" w:hAnsi="宋体" w:eastAsia="宋体" w:cs="宋体"/>
          <w:color w:val="auto"/>
          <w:spacing w:val="-6"/>
          <w:highlight w:val="none"/>
        </w:rPr>
        <w:t>不一致，或发现我</w:t>
      </w:r>
      <w:r>
        <w:rPr>
          <w:rFonts w:hint="eastAsia" w:ascii="宋体" w:hAnsi="宋体" w:eastAsia="宋体" w:cs="宋体"/>
          <w:color w:val="auto"/>
          <w:highlight w:val="none"/>
        </w:rPr>
        <w:t>公司提供了不真实的投标文件（虚假材料</w:t>
      </w:r>
      <w:r>
        <w:rPr>
          <w:rFonts w:hint="eastAsia" w:ascii="宋体" w:hAnsi="宋体" w:eastAsia="宋体" w:cs="宋体"/>
          <w:color w:val="auto"/>
          <w:spacing w:val="-120"/>
          <w:highlight w:val="none"/>
        </w:rPr>
        <w:t>）   ）</w:t>
      </w:r>
      <w:r>
        <w:rPr>
          <w:rFonts w:hint="eastAsia" w:ascii="宋体" w:hAnsi="宋体" w:eastAsia="宋体" w:cs="宋体"/>
          <w:color w:val="auto"/>
          <w:highlight w:val="none"/>
        </w:rPr>
        <w:t>），我公司愿意承担一切法律责任并认可采购人或采购代理机构作出的取消中标资格、罚没保证金等决定。</w:t>
      </w:r>
    </w:p>
    <w:p>
      <w:pPr>
        <w:pStyle w:val="10"/>
        <w:shd w:val="clear" w:color="auto" w:fill="auto"/>
        <w:tabs>
          <w:tab w:val="left" w:pos="9214"/>
        </w:tabs>
        <w:spacing w:line="360" w:lineRule="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特此声明。</w:t>
      </w:r>
    </w:p>
    <w:p>
      <w:pPr>
        <w:pStyle w:val="10"/>
        <w:shd w:val="clear" w:color="auto" w:fill="auto"/>
        <w:tabs>
          <w:tab w:val="left" w:pos="9214"/>
        </w:tabs>
        <w:spacing w:line="360" w:lineRule="auto"/>
        <w:ind w:right="-92" w:rightChars="-44"/>
        <w:rPr>
          <w:rFonts w:hint="eastAsia" w:ascii="宋体" w:hAnsi="宋体" w:eastAsia="宋体" w:cs="宋体"/>
          <w:color w:val="auto"/>
          <w:sz w:val="21"/>
          <w:szCs w:val="21"/>
          <w:highlight w:val="none"/>
        </w:rPr>
      </w:pPr>
    </w:p>
    <w:p>
      <w:pPr>
        <w:pStyle w:val="10"/>
        <w:shd w:val="clear" w:color="auto" w:fill="auto"/>
        <w:tabs>
          <w:tab w:val="left" w:pos="9214"/>
        </w:tabs>
        <w:ind w:right="-92" w:rightChars="-44"/>
        <w:rPr>
          <w:rFonts w:hint="eastAsia" w:ascii="宋体" w:hAnsi="宋体" w:eastAsia="宋体" w:cs="宋体"/>
          <w:color w:val="auto"/>
          <w:sz w:val="21"/>
          <w:szCs w:val="21"/>
          <w:highlight w:val="none"/>
        </w:rPr>
      </w:pPr>
    </w:p>
    <w:p>
      <w:pPr>
        <w:pStyle w:val="10"/>
        <w:shd w:val="clear" w:color="auto" w:fill="auto"/>
        <w:tabs>
          <w:tab w:val="left" w:pos="9214"/>
        </w:tabs>
        <w:ind w:right="-92" w:rightChars="-44"/>
        <w:rPr>
          <w:rFonts w:hint="eastAsia" w:ascii="宋体" w:hAnsi="宋体" w:eastAsia="宋体" w:cs="宋体"/>
          <w:color w:val="auto"/>
          <w:sz w:val="21"/>
          <w:szCs w:val="21"/>
          <w:highlight w:val="none"/>
        </w:rPr>
      </w:pPr>
    </w:p>
    <w:p>
      <w:pPr>
        <w:pStyle w:val="10"/>
        <w:shd w:val="clear" w:color="auto" w:fill="auto"/>
        <w:tabs>
          <w:tab w:val="left" w:pos="4736"/>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投标人名称（盖章）：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10"/>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投标人授权代表(签字或签章)：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10"/>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10"/>
        <w:shd w:val="clear" w:color="auto" w:fill="auto"/>
        <w:tabs>
          <w:tab w:val="left" w:pos="9214"/>
        </w:tabs>
        <w:spacing w:line="360" w:lineRule="auto"/>
        <w:rPr>
          <w:rFonts w:hint="eastAsia" w:ascii="宋体" w:hAnsi="宋体" w:eastAsia="宋体" w:cs="宋体"/>
          <w:color w:val="auto"/>
          <w:highlight w:val="none"/>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cs="宋体"/>
          <w:b/>
          <w:bCs w:val="0"/>
          <w:color w:val="auto"/>
          <w:kern w:val="2"/>
          <w:sz w:val="32"/>
          <w:szCs w:val="28"/>
          <w:highlight w:val="none"/>
          <w:lang w:val="en-US" w:eastAsia="zh-CN" w:bidi="ar-SA"/>
        </w:rPr>
      </w:pPr>
      <w:r>
        <w:rPr>
          <w:rFonts w:hint="eastAsia" w:ascii="宋体" w:hAnsi="宋体" w:cs="宋体"/>
          <w:b/>
          <w:bCs w:val="0"/>
          <w:color w:val="auto"/>
          <w:kern w:val="2"/>
          <w:sz w:val="32"/>
          <w:szCs w:val="28"/>
          <w:highlight w:val="none"/>
          <w:lang w:val="en-US" w:eastAsia="zh-CN" w:bidi="ar-SA"/>
        </w:rPr>
        <w:t>附件二十四         关于对本投标文件中资料真实性的承诺</w:t>
      </w:r>
      <w:bookmarkStart w:id="360" w:name="_Hlt520274911"/>
      <w:bookmarkEnd w:id="360"/>
      <w:bookmarkStart w:id="361" w:name="_Hlt520273711"/>
      <w:bookmarkEnd w:id="361"/>
      <w:bookmarkStart w:id="362" w:name="_Hlt520271212"/>
      <w:bookmarkEnd w:id="362"/>
      <w:bookmarkStart w:id="363" w:name="_Hlt520343000"/>
      <w:bookmarkEnd w:id="363"/>
      <w:bookmarkStart w:id="364" w:name="_Hlt520274393"/>
      <w:bookmarkEnd w:id="364"/>
      <w:bookmarkStart w:id="365" w:name="_Hlt520274065"/>
      <w:bookmarkEnd w:id="365"/>
      <w:bookmarkStart w:id="366" w:name="_Hlt520273973"/>
      <w:bookmarkEnd w:id="366"/>
      <w:bookmarkStart w:id="367" w:name="_Hlt520274407"/>
      <w:bookmarkEnd w:id="367"/>
      <w:bookmarkStart w:id="368" w:name="_Hlt520343392"/>
      <w:bookmarkEnd w:id="368"/>
      <w:bookmarkStart w:id="369" w:name="_Hlt520350957"/>
      <w:bookmarkEnd w:id="369"/>
      <w:bookmarkStart w:id="370" w:name="_Hlt520350918"/>
      <w:bookmarkEnd w:id="370"/>
      <w:r>
        <w:rPr>
          <w:rFonts w:hint="eastAsia" w:ascii="宋体" w:hAnsi="宋体" w:cs="宋体"/>
          <w:b/>
          <w:bCs w:val="0"/>
          <w:color w:val="auto"/>
          <w:kern w:val="2"/>
          <w:sz w:val="32"/>
          <w:szCs w:val="28"/>
          <w:highlight w:val="none"/>
          <w:lang w:val="en-US" w:eastAsia="zh-CN" w:bidi="ar-SA"/>
        </w:rPr>
        <w:t>书</w:t>
      </w:r>
    </w:p>
    <w:p>
      <w:pPr>
        <w:shd w:val="clear" w:color="auto" w:fill="auto"/>
        <w:jc w:val="center"/>
        <w:rPr>
          <w:rFonts w:hint="eastAsia" w:ascii="宋体" w:hAnsi="宋体" w:eastAsia="宋体" w:cs="宋体"/>
          <w:b/>
          <w:color w:val="auto"/>
          <w:kern w:val="0"/>
          <w:szCs w:val="21"/>
          <w:highlight w:val="none"/>
        </w:rPr>
      </w:pPr>
      <w:bookmarkStart w:id="371" w:name="_Toc22880"/>
      <w:bookmarkStart w:id="372" w:name="_Toc30913"/>
      <w:r>
        <w:rPr>
          <w:rFonts w:hint="eastAsia" w:ascii="宋体" w:hAnsi="宋体" w:eastAsia="宋体" w:cs="宋体"/>
          <w:b/>
          <w:color w:val="auto"/>
          <w:kern w:val="0"/>
          <w:szCs w:val="21"/>
          <w:highlight w:val="none"/>
        </w:rPr>
        <w:t>关于对本投标文件中资料真实性的承诺</w:t>
      </w:r>
      <w:bookmarkEnd w:id="371"/>
      <w:bookmarkEnd w:id="372"/>
    </w:p>
    <w:p>
      <w:pPr>
        <w:shd w:val="clear" w:color="auto" w:fill="auto"/>
        <w:rPr>
          <w:rFonts w:hint="eastAsia" w:ascii="宋体" w:hAnsi="宋体" w:eastAsia="宋体" w:cs="宋体"/>
          <w:b/>
          <w:color w:val="auto"/>
          <w:kern w:val="0"/>
          <w:szCs w:val="21"/>
          <w:highlight w:val="none"/>
        </w:rPr>
      </w:pPr>
    </w:p>
    <w:p>
      <w:pPr>
        <w:shd w:val="clear" w:color="auto" w:fill="auto"/>
        <w:spacing w:line="360" w:lineRule="auto"/>
        <w:rPr>
          <w:rFonts w:hint="eastAsia" w:ascii="宋体" w:hAnsi="宋体" w:eastAsia="宋体" w:cs="宋体"/>
          <w:b/>
          <w:color w:val="auto"/>
          <w:kern w:val="0"/>
          <w:sz w:val="24"/>
          <w:szCs w:val="24"/>
          <w:highlight w:val="none"/>
          <w:u w:val="single"/>
        </w:rPr>
      </w:pPr>
      <w:r>
        <w:rPr>
          <w:rFonts w:hint="eastAsia" w:ascii="宋体" w:hAnsi="宋体" w:eastAsia="宋体" w:cs="宋体"/>
          <w:b/>
          <w:color w:val="auto"/>
          <w:kern w:val="0"/>
          <w:sz w:val="24"/>
          <w:szCs w:val="24"/>
          <w:highlight w:val="none"/>
        </w:rPr>
        <w:t>至：</w:t>
      </w:r>
      <w:r>
        <w:rPr>
          <w:rFonts w:hint="eastAsia" w:ascii="宋体" w:hAnsi="宋体" w:eastAsia="宋体" w:cs="宋体"/>
          <w:b/>
          <w:color w:val="auto"/>
          <w:kern w:val="0"/>
          <w:sz w:val="24"/>
          <w:szCs w:val="24"/>
          <w:highlight w:val="none"/>
          <w:u w:val="single"/>
        </w:rPr>
        <w:t xml:space="preserve"> （项目、包段名称）评标委员会  </w:t>
      </w:r>
    </w:p>
    <w:p>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根据《中华人民共和国政府采购法》、《中华人民共和国政府采购法实施条例》等有关法律、法规的规定和</w:t>
      </w:r>
      <w:r>
        <w:rPr>
          <w:rFonts w:hint="eastAsia" w:ascii="宋体" w:hAnsi="宋体" w:eastAsia="宋体" w:cs="宋体"/>
          <w:color w:val="auto"/>
          <w:kern w:val="0"/>
          <w:sz w:val="24"/>
          <w:szCs w:val="24"/>
          <w:highlight w:val="none"/>
          <w:u w:val="single"/>
        </w:rPr>
        <w:t>        （项目、包段名称）         </w:t>
      </w:r>
      <w:r>
        <w:rPr>
          <w:rFonts w:hint="eastAsia" w:ascii="宋体" w:hAnsi="宋体" w:eastAsia="宋体" w:cs="宋体"/>
          <w:color w:val="auto"/>
          <w:kern w:val="0"/>
          <w:sz w:val="24"/>
          <w:szCs w:val="24"/>
          <w:highlight w:val="none"/>
        </w:rPr>
        <w:t>的招标文件的要求，我公司在</w:t>
      </w:r>
      <w:r>
        <w:rPr>
          <w:rFonts w:hint="eastAsia" w:ascii="宋体" w:hAnsi="宋体" w:eastAsia="宋体" w:cs="宋体"/>
          <w:color w:val="auto"/>
          <w:kern w:val="0"/>
          <w:sz w:val="24"/>
          <w:szCs w:val="24"/>
          <w:highlight w:val="none"/>
          <w:u w:val="single"/>
        </w:rPr>
        <w:t>   （项目、包段名称）   </w:t>
      </w:r>
      <w:r>
        <w:rPr>
          <w:rFonts w:hint="eastAsia" w:ascii="宋体" w:hAnsi="宋体" w:eastAsia="宋体" w:cs="宋体"/>
          <w:color w:val="auto"/>
          <w:kern w:val="0"/>
          <w:sz w:val="24"/>
          <w:szCs w:val="24"/>
          <w:highlight w:val="none"/>
        </w:rPr>
        <w:t>投标文件中所提供资料真实性作如下承诺：</w:t>
      </w:r>
    </w:p>
    <w:p>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我公司将严格按招标文件要求，在编制本投标文件时，对投标文件中所提供的资料全部真实和正确，并对提供的所有资料（资格、业绩、其他材料等）的真实性负责！ </w:t>
      </w:r>
    </w:p>
    <w:p>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对提供的全部资料中有存在不真实（伪造或租借等虚假资料）情形，将无条件接受任何处罚，自行承担由此引起的一切责任！</w:t>
      </w:r>
    </w:p>
    <w:p>
      <w:pPr>
        <w:shd w:val="clear" w:color="auto" w:fill="auto"/>
        <w:spacing w:line="360" w:lineRule="auto"/>
        <w:ind w:firstLine="632" w:firstLineChars="300"/>
        <w:rPr>
          <w:rFonts w:hint="eastAsia" w:ascii="宋体" w:hAnsi="宋体" w:eastAsia="宋体" w:cs="宋体"/>
          <w:b/>
          <w:color w:val="auto"/>
          <w:kern w:val="0"/>
          <w:szCs w:val="21"/>
          <w:highlight w:val="none"/>
        </w:rPr>
      </w:pPr>
    </w:p>
    <w:p>
      <w:pPr>
        <w:shd w:val="clear" w:color="auto" w:fill="auto"/>
        <w:spacing w:line="360" w:lineRule="auto"/>
        <w:ind w:firstLine="723" w:firstLineChars="3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特此承诺</w:t>
      </w:r>
    </w:p>
    <w:p>
      <w:pPr>
        <w:shd w:val="clear" w:color="auto" w:fill="auto"/>
        <w:spacing w:line="360" w:lineRule="auto"/>
        <w:ind w:firstLine="723" w:firstLineChars="300"/>
        <w:rPr>
          <w:rFonts w:hint="eastAsia" w:ascii="宋体" w:hAnsi="宋体" w:eastAsia="宋体" w:cs="宋体"/>
          <w:b/>
          <w:color w:val="auto"/>
          <w:kern w:val="0"/>
          <w:sz w:val="24"/>
          <w:szCs w:val="24"/>
          <w:highlight w:val="none"/>
        </w:rPr>
      </w:pPr>
    </w:p>
    <w:p>
      <w:pPr>
        <w:shd w:val="clear" w:color="auto" w:fill="auto"/>
        <w:spacing w:line="360" w:lineRule="auto"/>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供应商（全称）：</w:t>
      </w:r>
      <w:r>
        <w:rPr>
          <w:rFonts w:hint="eastAsia" w:ascii="宋体" w:hAnsi="宋体" w:eastAsia="宋体" w:cs="宋体"/>
          <w:b/>
          <w:color w:val="auto"/>
          <w:kern w:val="0"/>
          <w:sz w:val="24"/>
          <w:szCs w:val="24"/>
          <w:highlight w:val="none"/>
          <w:u w:val="single"/>
        </w:rPr>
        <w:t xml:space="preserve">                        </w:t>
      </w:r>
      <w:r>
        <w:rPr>
          <w:rFonts w:hint="eastAsia" w:ascii="宋体" w:hAnsi="宋体" w:eastAsia="宋体" w:cs="宋体"/>
          <w:b/>
          <w:color w:val="auto"/>
          <w:kern w:val="0"/>
          <w:sz w:val="24"/>
          <w:szCs w:val="24"/>
          <w:highlight w:val="none"/>
        </w:rPr>
        <w:t>（盖单位章）</w:t>
      </w:r>
    </w:p>
    <w:p>
      <w:pPr>
        <w:shd w:val="clear" w:color="auto" w:fill="auto"/>
        <w:spacing w:line="360" w:lineRule="auto"/>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法定代表人：</w:t>
      </w:r>
      <w:r>
        <w:rPr>
          <w:rFonts w:hint="eastAsia" w:ascii="宋体" w:hAnsi="宋体" w:eastAsia="宋体" w:cs="宋体"/>
          <w:b/>
          <w:color w:val="auto"/>
          <w:kern w:val="0"/>
          <w:sz w:val="24"/>
          <w:szCs w:val="24"/>
          <w:highlight w:val="none"/>
          <w:u w:val="single"/>
        </w:rPr>
        <w:t xml:space="preserve">                                </w:t>
      </w:r>
      <w:r>
        <w:rPr>
          <w:rFonts w:hint="eastAsia" w:ascii="宋体" w:hAnsi="宋体" w:eastAsia="宋体" w:cs="宋体"/>
          <w:b/>
          <w:color w:val="auto"/>
          <w:kern w:val="0"/>
          <w:sz w:val="24"/>
          <w:szCs w:val="24"/>
          <w:highlight w:val="none"/>
        </w:rPr>
        <w:t>（签字）</w:t>
      </w:r>
    </w:p>
    <w:p>
      <w:pPr>
        <w:shd w:val="clear" w:color="auto" w:fill="auto"/>
        <w:spacing w:line="360" w:lineRule="auto"/>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有效的联系方式：</w:t>
      </w:r>
      <w:r>
        <w:rPr>
          <w:rFonts w:hint="eastAsia" w:ascii="宋体" w:hAnsi="宋体" w:eastAsia="宋体" w:cs="宋体"/>
          <w:b/>
          <w:color w:val="auto"/>
          <w:kern w:val="0"/>
          <w:sz w:val="24"/>
          <w:szCs w:val="24"/>
          <w:highlight w:val="none"/>
          <w:u w:val="single"/>
        </w:rPr>
        <w:t xml:space="preserve">                          </w:t>
      </w:r>
      <w:r>
        <w:rPr>
          <w:rFonts w:hint="eastAsia" w:ascii="宋体" w:hAnsi="宋体" w:eastAsia="宋体" w:cs="宋体"/>
          <w:b/>
          <w:color w:val="auto"/>
          <w:kern w:val="0"/>
          <w:sz w:val="24"/>
          <w:szCs w:val="24"/>
          <w:highlight w:val="none"/>
        </w:rPr>
        <w:t>（手机号）</w:t>
      </w:r>
    </w:p>
    <w:p>
      <w:pPr>
        <w:shd w:val="clear" w:color="auto" w:fill="auto"/>
        <w:spacing w:line="360" w:lineRule="auto"/>
        <w:ind w:firstLine="4337" w:firstLineChars="1800"/>
        <w:rPr>
          <w:rFonts w:hint="eastAsia" w:ascii="宋体" w:hAnsi="宋体" w:eastAsia="宋体" w:cs="宋体"/>
          <w:b/>
          <w:color w:val="auto"/>
          <w:kern w:val="0"/>
          <w:sz w:val="24"/>
          <w:szCs w:val="24"/>
          <w:highlight w:val="none"/>
        </w:rPr>
      </w:pPr>
    </w:p>
    <w:p>
      <w:pPr>
        <w:shd w:val="clear" w:color="auto" w:fill="auto"/>
        <w:spacing w:line="360" w:lineRule="auto"/>
        <w:ind w:firstLine="6023" w:firstLineChars="25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年      月       日</w:t>
      </w:r>
    </w:p>
    <w:p>
      <w:pPr>
        <w:shd w:val="clear" w:color="auto" w:fill="auto"/>
        <w:spacing w:line="360" w:lineRule="auto"/>
        <w:rPr>
          <w:rFonts w:hint="eastAsia" w:ascii="宋体" w:hAnsi="宋体" w:eastAsia="宋体" w:cs="宋体"/>
          <w:b/>
          <w:color w:val="auto"/>
          <w:kern w:val="0"/>
          <w:sz w:val="24"/>
          <w:szCs w:val="24"/>
          <w:highlight w:val="none"/>
        </w:rPr>
      </w:pPr>
    </w:p>
    <w:p>
      <w:pPr>
        <w:shd w:val="clear" w:color="auto" w:fill="auto"/>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说明：投标供应商应按上述要求将内容填写完整，未提供此承诺的其投标将被拒绝！</w:t>
      </w:r>
    </w:p>
    <w:p>
      <w:pPr>
        <w:widowControl/>
        <w:adjustRightInd w:val="0"/>
        <w:snapToGrid w:val="0"/>
        <w:spacing w:line="360" w:lineRule="auto"/>
        <w:jc w:val="both"/>
        <w:rPr>
          <w:rFonts w:hint="eastAsia" w:ascii="宋体" w:hAnsi="宋体" w:cs="宋体"/>
          <w:b/>
          <w:bCs w:val="0"/>
          <w:color w:val="auto"/>
          <w:kern w:val="2"/>
          <w:sz w:val="24"/>
          <w:szCs w:val="24"/>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cs="宋体"/>
          <w:b/>
          <w:bCs w:val="0"/>
          <w:color w:val="auto"/>
          <w:kern w:val="2"/>
          <w:sz w:val="32"/>
          <w:szCs w:val="28"/>
          <w:highlight w:val="none"/>
          <w:lang w:val="en-US" w:eastAsia="zh-CN" w:bidi="ar-SA"/>
        </w:rPr>
      </w:pPr>
      <w:r>
        <w:rPr>
          <w:rFonts w:hint="eastAsia" w:ascii="宋体" w:hAnsi="宋体" w:cs="宋体"/>
          <w:b/>
          <w:bCs w:val="0"/>
          <w:color w:val="auto"/>
          <w:kern w:val="2"/>
          <w:sz w:val="32"/>
          <w:szCs w:val="28"/>
          <w:highlight w:val="none"/>
          <w:lang w:val="en-US" w:eastAsia="zh-CN" w:bidi="ar-SA"/>
        </w:rPr>
        <w:t>附件二十五  投标人认为有必要提供的声明及商务文件资料</w:t>
      </w: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spacing w:line="440" w:lineRule="exact"/>
        <w:jc w:val="center"/>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rPr>
        <w:t>（根据需要编写，格式自制）</w:t>
      </w: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r>
        <w:rPr>
          <w:rFonts w:hint="eastAsia" w:ascii="宋体" w:hAnsi="宋体" w:cs="宋体"/>
          <w:b/>
          <w:bCs w:val="0"/>
          <w:color w:val="auto"/>
          <w:kern w:val="2"/>
          <w:sz w:val="32"/>
          <w:szCs w:val="28"/>
          <w:highlight w:val="none"/>
          <w:lang w:val="en-US" w:eastAsia="zh-CN" w:bidi="ar-SA"/>
        </w:rPr>
        <w:t xml:space="preserve">附件二十六 </w:t>
      </w:r>
      <w:r>
        <w:rPr>
          <w:rFonts w:hint="eastAsia" w:ascii="宋体" w:hAnsi="宋体" w:eastAsia="宋体" w:cs="宋体"/>
          <w:b/>
          <w:bCs w:val="0"/>
          <w:color w:val="auto"/>
          <w:kern w:val="2"/>
          <w:sz w:val="32"/>
          <w:szCs w:val="28"/>
          <w:highlight w:val="none"/>
          <w:lang w:val="en-US" w:eastAsia="zh-CN" w:bidi="ar-SA"/>
        </w:rPr>
        <w:t>技术方案</w:t>
      </w:r>
    </w:p>
    <w:p>
      <w:pPr>
        <w:spacing w:line="440" w:lineRule="exact"/>
        <w:jc w:val="center"/>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rPr>
        <w:t>（根据需要编写，格式自制）</w:t>
      </w:r>
    </w:p>
    <w:p>
      <w:pPr>
        <w:spacing w:line="440" w:lineRule="exact"/>
        <w:ind w:firstLine="480" w:firstLineChars="200"/>
        <w:rPr>
          <w:rFonts w:hint="eastAsia" w:ascii="宋体" w:hAnsi="宋体" w:eastAsia="宋体" w:cs="宋体"/>
          <w:color w:val="auto"/>
          <w:sz w:val="24"/>
          <w:highlight w:val="none"/>
        </w:rPr>
      </w:pPr>
    </w:p>
    <w:p>
      <w:pPr>
        <w:spacing w:line="440" w:lineRule="exact"/>
        <w:ind w:firstLine="420" w:firstLineChars="200"/>
        <w:outlineLvl w:val="2"/>
        <w:rPr>
          <w:rFonts w:hint="eastAsia" w:ascii="宋体" w:hAnsi="宋体" w:eastAsia="宋体" w:cs="宋体"/>
          <w:color w:val="auto"/>
          <w:sz w:val="21"/>
          <w:szCs w:val="21"/>
          <w:highlight w:val="none"/>
        </w:rPr>
      </w:pPr>
      <w:bookmarkStart w:id="373" w:name="_Toc6353"/>
      <w:r>
        <w:rPr>
          <w:rFonts w:hint="eastAsia" w:ascii="宋体" w:hAnsi="宋体" w:eastAsia="宋体" w:cs="宋体"/>
          <w:color w:val="auto"/>
          <w:sz w:val="21"/>
          <w:szCs w:val="21"/>
          <w:highlight w:val="none"/>
        </w:rPr>
        <w:t>1、 项目</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方案；</w:t>
      </w:r>
      <w:bookmarkEnd w:id="373"/>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）实施方案（格式自拟）</w:t>
      </w:r>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sz w:val="21"/>
          <w:szCs w:val="21"/>
        </w:rPr>
        <w:t>体系建设</w:t>
      </w:r>
      <w:r>
        <w:rPr>
          <w:rFonts w:hint="eastAsia" w:ascii="宋体" w:hAnsi="宋体" w:eastAsia="宋体" w:cs="宋体"/>
          <w:color w:val="auto"/>
          <w:sz w:val="21"/>
          <w:szCs w:val="21"/>
          <w:highlight w:val="none"/>
        </w:rPr>
        <w:t>（格式自拟）</w:t>
      </w:r>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）拟投入的人员及主要人员的简历，可附表说明；</w:t>
      </w:r>
    </w:p>
    <w:p>
      <w:pPr>
        <w:jc w:val="center"/>
        <w:outlineLvl w:val="0"/>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项目实施人员一览表</w:t>
      </w:r>
    </w:p>
    <w:p>
      <w:pPr>
        <w:spacing w:before="1" w:line="220" w:lineRule="auto"/>
        <w:ind w:left="122"/>
        <w:rPr>
          <w:rFonts w:hint="eastAsia" w:ascii="宋体" w:hAnsi="宋体" w:eastAsia="宋体" w:cs="宋体"/>
          <w:sz w:val="24"/>
          <w:szCs w:val="24"/>
        </w:rPr>
      </w:pPr>
      <w:r>
        <w:rPr>
          <w:rFonts w:hint="eastAsia" w:ascii="宋体" w:hAnsi="宋体" w:eastAsia="宋体" w:cs="宋体"/>
          <w:spacing w:val="-10"/>
          <w:sz w:val="24"/>
          <w:szCs w:val="24"/>
          <w:lang w:eastAsia="zh-CN"/>
        </w:rPr>
        <w:t>项目名称</w:t>
      </w:r>
      <w:r>
        <w:rPr>
          <w:rFonts w:hint="eastAsia" w:ascii="宋体" w:hAnsi="宋体" w:eastAsia="宋体" w:cs="宋体"/>
          <w:spacing w:val="-10"/>
          <w:sz w:val="24"/>
          <w:szCs w:val="24"/>
        </w:rPr>
        <w:t>：</w:t>
      </w:r>
      <w:r>
        <w:rPr>
          <w:rFonts w:hint="eastAsia" w:ascii="宋体" w:hAnsi="宋体" w:eastAsia="宋体" w:cs="宋体"/>
          <w:spacing w:val="-10"/>
          <w:sz w:val="24"/>
          <w:szCs w:val="24"/>
          <w:u w:val="single" w:color="auto"/>
        </w:rPr>
        <w:t xml:space="preserve">      </w:t>
      </w:r>
    </w:p>
    <w:p>
      <w:pPr>
        <w:spacing w:before="128" w:line="222" w:lineRule="auto"/>
        <w:ind w:left="616"/>
        <w:rPr>
          <w:rFonts w:hint="eastAsia" w:ascii="宋体" w:hAnsi="宋体" w:eastAsia="宋体" w:cs="仿宋"/>
          <w:sz w:val="24"/>
          <w:szCs w:val="24"/>
        </w:rPr>
      </w:pPr>
      <w:r>
        <w:rPr>
          <w:rFonts w:hint="eastAsia" w:ascii="宋体" w:hAnsi="宋体" w:eastAsia="宋体" w:cs="仿宋"/>
          <w:spacing w:val="-2"/>
          <w:sz w:val="24"/>
          <w:szCs w:val="24"/>
          <w14:textOutline w14:w="4358" w14:cap="flat" w14:cmpd="sng">
            <w14:solidFill>
              <w14:srgbClr w14:val="000000"/>
            </w14:solidFill>
            <w14:prstDash w14:val="solid"/>
            <w14:miter w14:val="0"/>
          </w14:textOutline>
        </w:rPr>
        <w:t>附表</w:t>
      </w:r>
      <w:r>
        <w:rPr>
          <w:rFonts w:hint="eastAsia" w:ascii="宋体" w:hAnsi="宋体" w:eastAsia="宋体" w:cs="仿宋"/>
          <w:spacing w:val="-1"/>
          <w:sz w:val="24"/>
          <w:szCs w:val="24"/>
          <w14:textOutline w14:w="4358" w14:cap="flat" w14:cmpd="sng">
            <w14:solidFill>
              <w14:srgbClr w14:val="000000"/>
            </w14:solidFill>
            <w14:prstDash w14:val="solid"/>
            <w14:miter w14:val="0"/>
          </w14:textOutline>
        </w:rPr>
        <w:t>A:本项目的项目经理情况表</w:t>
      </w:r>
    </w:p>
    <w:p>
      <w:pPr>
        <w:spacing w:line="80" w:lineRule="exact"/>
        <w:rPr>
          <w:rFonts w:hint="eastAsia" w:ascii="宋体" w:hAnsi="宋体" w:eastAsia="宋体"/>
        </w:rPr>
      </w:pPr>
    </w:p>
    <w:tbl>
      <w:tblPr>
        <w:tblStyle w:val="176"/>
        <w:tblW w:w="7498"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Layout w:type="fixed"/>
        <w:tblCellMar>
          <w:top w:w="0" w:type="dxa"/>
          <w:left w:w="0" w:type="dxa"/>
          <w:bottom w:w="0" w:type="dxa"/>
          <w:right w:w="0" w:type="dxa"/>
        </w:tblCellMar>
      </w:tblPr>
      <w:tblGrid>
        <w:gridCol w:w="2064"/>
        <w:gridCol w:w="1287"/>
        <w:gridCol w:w="41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1505" w:hRule="atLeast"/>
        </w:trPr>
        <w:tc>
          <w:tcPr>
            <w:tcW w:w="2064" w:type="dxa"/>
            <w:tcBorders>
              <w:left w:val="single" w:color="000000" w:sz="4" w:space="0"/>
              <w:right w:val="single" w:color="000000" w:sz="4" w:space="0"/>
            </w:tcBorders>
            <w:shd w:val="clear" w:color="auto" w:fill="FFFFFF" w:themeFill="background1"/>
            <w:vAlign w:val="top"/>
          </w:tcPr>
          <w:p>
            <w:pPr>
              <w:spacing w:line="276" w:lineRule="auto"/>
              <w:rPr>
                <w:rFonts w:hint="eastAsia" w:ascii="宋体" w:hAnsi="宋体" w:eastAsia="宋体"/>
                <w:sz w:val="21"/>
              </w:rPr>
            </w:pPr>
          </w:p>
          <w:p>
            <w:pPr>
              <w:spacing w:line="276" w:lineRule="auto"/>
              <w:rPr>
                <w:rFonts w:hint="eastAsia" w:ascii="宋体" w:hAnsi="宋体" w:eastAsia="宋体"/>
                <w:sz w:val="21"/>
              </w:rPr>
            </w:pPr>
          </w:p>
          <w:p>
            <w:pPr>
              <w:spacing w:before="78" w:line="224" w:lineRule="auto"/>
              <w:ind w:left="800"/>
              <w:rPr>
                <w:rFonts w:hint="eastAsia" w:ascii="宋体" w:hAnsi="宋体" w:eastAsia="宋体" w:cs="仿宋"/>
                <w:sz w:val="24"/>
                <w:szCs w:val="24"/>
              </w:rPr>
            </w:pPr>
            <w:r>
              <w:rPr>
                <w:rFonts w:hint="eastAsia" w:ascii="宋体" w:hAnsi="宋体" w:eastAsia="宋体" w:cs="仿宋"/>
                <w:spacing w:val="-8"/>
                <w:sz w:val="24"/>
                <w:szCs w:val="24"/>
              </w:rPr>
              <w:t>姓名</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tcBorders>
              <w:left w:val="single" w:color="000000" w:sz="4" w:space="0"/>
              <w:right w:val="single" w:color="000000" w:sz="4" w:space="0"/>
            </w:tcBorders>
            <w:shd w:val="clear" w:color="auto" w:fill="FFFFFF" w:themeFill="background1"/>
            <w:vAlign w:val="top"/>
          </w:tcPr>
          <w:p>
            <w:pPr>
              <w:spacing w:before="137" w:line="382" w:lineRule="auto"/>
              <w:ind w:left="120" w:right="105" w:hanging="5"/>
              <w:rPr>
                <w:rFonts w:hint="eastAsia" w:ascii="宋体" w:hAnsi="宋体" w:eastAsia="宋体" w:cs="仿宋"/>
                <w:sz w:val="24"/>
                <w:szCs w:val="24"/>
              </w:rPr>
            </w:pPr>
            <w:r>
              <w:rPr>
                <w:rFonts w:hint="eastAsia" w:ascii="宋体" w:hAnsi="宋体" w:eastAsia="宋体" w:cs="仿宋"/>
                <w:spacing w:val="8"/>
                <w:sz w:val="24"/>
                <w:szCs w:val="24"/>
              </w:rPr>
              <w:t>投标截</w:t>
            </w:r>
            <w:r>
              <w:rPr>
                <w:rFonts w:hint="eastAsia" w:ascii="宋体" w:hAnsi="宋体" w:eastAsia="宋体" w:cs="仿宋"/>
                <w:spacing w:val="4"/>
                <w:sz w:val="24"/>
                <w:szCs w:val="24"/>
              </w:rPr>
              <w:t>止时间前三年业绩及承担的主</w:t>
            </w:r>
            <w:r>
              <w:rPr>
                <w:rFonts w:hint="eastAsia" w:ascii="宋体" w:hAnsi="宋体" w:eastAsia="宋体" w:cs="仿宋"/>
                <w:sz w:val="24"/>
                <w:szCs w:val="24"/>
              </w:rPr>
              <w:t xml:space="preserve"> </w:t>
            </w:r>
            <w:r>
              <w:rPr>
                <w:rFonts w:hint="eastAsia" w:ascii="宋体" w:hAnsi="宋体" w:eastAsia="宋体" w:cs="仿宋"/>
                <w:spacing w:val="-3"/>
                <w:sz w:val="24"/>
                <w:szCs w:val="24"/>
              </w:rPr>
              <w:t>要工作情况， 曾担任项目经理的项</w:t>
            </w:r>
            <w:r>
              <w:rPr>
                <w:rFonts w:hint="eastAsia" w:ascii="宋体" w:hAnsi="宋体" w:eastAsia="宋体" w:cs="仿宋"/>
                <w:spacing w:val="-2"/>
                <w:sz w:val="24"/>
                <w:szCs w:val="24"/>
              </w:rPr>
              <w:t>目</w:t>
            </w:r>
          </w:p>
          <w:p>
            <w:pPr>
              <w:spacing w:line="223" w:lineRule="auto"/>
              <w:ind w:left="116"/>
              <w:rPr>
                <w:rFonts w:hint="eastAsia" w:ascii="宋体" w:hAnsi="宋体" w:eastAsia="宋体" w:cs="仿宋"/>
                <w:sz w:val="24"/>
                <w:szCs w:val="24"/>
              </w:rPr>
            </w:pPr>
            <w:r>
              <w:rPr>
                <w:rFonts w:hint="eastAsia" w:ascii="宋体" w:hAnsi="宋体" w:eastAsia="宋体" w:cs="仿宋"/>
                <w:spacing w:val="-4"/>
                <w:sz w:val="24"/>
                <w:szCs w:val="24"/>
              </w:rPr>
              <w:t>应列明细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506" w:hRule="atLeast"/>
        </w:trPr>
        <w:tc>
          <w:tcPr>
            <w:tcW w:w="2064" w:type="dxa"/>
            <w:tcBorders>
              <w:left w:val="single" w:color="000000" w:sz="4" w:space="0"/>
              <w:right w:val="single" w:color="000000" w:sz="4" w:space="0"/>
            </w:tcBorders>
            <w:shd w:val="clear" w:color="auto" w:fill="FFFFFF" w:themeFill="background1"/>
            <w:vAlign w:val="top"/>
          </w:tcPr>
          <w:p>
            <w:pPr>
              <w:spacing w:before="131" w:line="220" w:lineRule="auto"/>
              <w:ind w:left="804"/>
              <w:rPr>
                <w:rFonts w:hint="eastAsia" w:ascii="宋体" w:hAnsi="宋体" w:eastAsia="宋体" w:cs="仿宋"/>
                <w:sz w:val="24"/>
                <w:szCs w:val="24"/>
              </w:rPr>
            </w:pPr>
            <w:r>
              <w:rPr>
                <w:rFonts w:hint="eastAsia" w:ascii="宋体" w:hAnsi="宋体" w:eastAsia="宋体" w:cs="仿宋"/>
                <w:spacing w:val="-10"/>
                <w:sz w:val="24"/>
                <w:szCs w:val="24"/>
              </w:rPr>
              <w:t>性别</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restart"/>
            <w:tcBorders>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064" w:type="dxa"/>
            <w:tcBorders>
              <w:left w:val="single" w:color="000000" w:sz="4" w:space="0"/>
              <w:right w:val="single" w:color="000000" w:sz="4" w:space="0"/>
            </w:tcBorders>
            <w:shd w:val="clear" w:color="auto" w:fill="FFFFFF" w:themeFill="background1"/>
            <w:vAlign w:val="top"/>
          </w:tcPr>
          <w:p>
            <w:pPr>
              <w:spacing w:before="132" w:line="222" w:lineRule="auto"/>
              <w:ind w:left="805"/>
              <w:rPr>
                <w:rFonts w:hint="eastAsia" w:ascii="宋体" w:hAnsi="宋体" w:eastAsia="宋体" w:cs="仿宋"/>
                <w:sz w:val="24"/>
                <w:szCs w:val="24"/>
              </w:rPr>
            </w:pPr>
            <w:r>
              <w:rPr>
                <w:rFonts w:hint="eastAsia" w:ascii="宋体" w:hAnsi="宋体" w:eastAsia="宋体" w:cs="仿宋"/>
                <w:spacing w:val="-11"/>
                <w:sz w:val="24"/>
                <w:szCs w:val="24"/>
              </w:rPr>
              <w:t>年</w:t>
            </w:r>
            <w:r>
              <w:rPr>
                <w:rFonts w:hint="eastAsia" w:ascii="宋体" w:hAnsi="宋体" w:eastAsia="宋体" w:cs="仿宋"/>
                <w:spacing w:val="-10"/>
                <w:sz w:val="24"/>
                <w:szCs w:val="24"/>
              </w:rPr>
              <w:t>龄</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064" w:type="dxa"/>
            <w:tcBorders>
              <w:left w:val="single" w:color="000000" w:sz="4" w:space="0"/>
              <w:right w:val="single" w:color="000000" w:sz="4" w:space="0"/>
            </w:tcBorders>
            <w:shd w:val="clear" w:color="auto" w:fill="FFFFFF" w:themeFill="background1"/>
            <w:vAlign w:val="top"/>
          </w:tcPr>
          <w:p>
            <w:pPr>
              <w:spacing w:before="131" w:line="221" w:lineRule="auto"/>
              <w:ind w:left="799"/>
              <w:rPr>
                <w:rFonts w:hint="eastAsia" w:ascii="宋体" w:hAnsi="宋体" w:eastAsia="宋体" w:cs="仿宋"/>
                <w:sz w:val="24"/>
                <w:szCs w:val="24"/>
              </w:rPr>
            </w:pPr>
            <w:r>
              <w:rPr>
                <w:rFonts w:hint="eastAsia" w:ascii="宋体" w:hAnsi="宋体" w:eastAsia="宋体" w:cs="仿宋"/>
                <w:spacing w:val="-9"/>
                <w:sz w:val="24"/>
                <w:szCs w:val="24"/>
              </w:rPr>
              <w:t>职</w:t>
            </w:r>
            <w:r>
              <w:rPr>
                <w:rFonts w:hint="eastAsia" w:ascii="宋体" w:hAnsi="宋体" w:eastAsia="宋体" w:cs="仿宋"/>
                <w:spacing w:val="-7"/>
                <w:sz w:val="24"/>
                <w:szCs w:val="24"/>
              </w:rPr>
              <w:t>称</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2064" w:type="dxa"/>
            <w:tcBorders>
              <w:left w:val="single" w:color="000000" w:sz="4" w:space="0"/>
              <w:right w:val="single" w:color="000000" w:sz="4" w:space="0"/>
            </w:tcBorders>
            <w:shd w:val="clear" w:color="auto" w:fill="FFFFFF" w:themeFill="background1"/>
            <w:vAlign w:val="top"/>
          </w:tcPr>
          <w:p>
            <w:pPr>
              <w:spacing w:before="132" w:line="221" w:lineRule="auto"/>
              <w:ind w:left="564"/>
              <w:rPr>
                <w:rFonts w:hint="eastAsia" w:ascii="宋体" w:hAnsi="宋体" w:eastAsia="宋体" w:cs="仿宋"/>
                <w:sz w:val="24"/>
                <w:szCs w:val="24"/>
              </w:rPr>
            </w:pPr>
            <w:r>
              <w:rPr>
                <w:rFonts w:hint="eastAsia" w:ascii="宋体" w:hAnsi="宋体" w:eastAsia="宋体" w:cs="仿宋"/>
                <w:spacing w:val="-5"/>
                <w:sz w:val="24"/>
                <w:szCs w:val="24"/>
              </w:rPr>
              <w:t>毕业时间</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64" w:type="dxa"/>
            <w:tcBorders>
              <w:left w:val="single" w:color="000000" w:sz="4" w:space="0"/>
              <w:right w:val="single" w:color="000000" w:sz="4" w:space="0"/>
            </w:tcBorders>
            <w:shd w:val="clear" w:color="auto" w:fill="FFFFFF" w:themeFill="background1"/>
            <w:vAlign w:val="top"/>
          </w:tcPr>
          <w:p>
            <w:pPr>
              <w:spacing w:before="130" w:line="222" w:lineRule="auto"/>
              <w:ind w:left="561"/>
              <w:rPr>
                <w:rFonts w:hint="eastAsia" w:ascii="宋体" w:hAnsi="宋体" w:eastAsia="宋体" w:cs="仿宋"/>
                <w:sz w:val="24"/>
                <w:szCs w:val="24"/>
              </w:rPr>
            </w:pPr>
            <w:r>
              <w:rPr>
                <w:rFonts w:hint="eastAsia" w:ascii="宋体" w:hAnsi="宋体" w:eastAsia="宋体" w:cs="仿宋"/>
                <w:spacing w:val="-5"/>
                <w:sz w:val="24"/>
                <w:szCs w:val="24"/>
              </w:rPr>
              <w:t>所</w:t>
            </w:r>
            <w:r>
              <w:rPr>
                <w:rFonts w:hint="eastAsia" w:ascii="宋体" w:hAnsi="宋体" w:eastAsia="宋体" w:cs="仿宋"/>
                <w:spacing w:val="-4"/>
                <w:sz w:val="24"/>
                <w:szCs w:val="24"/>
              </w:rPr>
              <w:t>学专业</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2064" w:type="dxa"/>
            <w:tcBorders>
              <w:left w:val="single" w:color="000000" w:sz="4" w:space="0"/>
              <w:right w:val="single" w:color="000000" w:sz="4" w:space="0"/>
            </w:tcBorders>
            <w:shd w:val="clear" w:color="auto" w:fill="FFFFFF" w:themeFill="background1"/>
            <w:vAlign w:val="top"/>
          </w:tcPr>
          <w:p>
            <w:pPr>
              <w:spacing w:before="133" w:line="223" w:lineRule="auto"/>
              <w:ind w:left="810"/>
              <w:rPr>
                <w:rFonts w:hint="eastAsia" w:ascii="宋体" w:hAnsi="宋体" w:eastAsia="宋体" w:cs="仿宋"/>
                <w:sz w:val="24"/>
                <w:szCs w:val="24"/>
              </w:rPr>
            </w:pPr>
            <w:r>
              <w:rPr>
                <w:rFonts w:hint="eastAsia" w:ascii="宋体" w:hAnsi="宋体" w:eastAsia="宋体" w:cs="仿宋"/>
                <w:spacing w:val="-14"/>
                <w:sz w:val="24"/>
                <w:szCs w:val="24"/>
              </w:rPr>
              <w:t>学</w:t>
            </w:r>
            <w:r>
              <w:rPr>
                <w:rFonts w:hint="eastAsia" w:ascii="宋体" w:hAnsi="宋体" w:eastAsia="宋体" w:cs="仿宋"/>
                <w:spacing w:val="-13"/>
                <w:sz w:val="24"/>
                <w:szCs w:val="24"/>
              </w:rPr>
              <w:t>历</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064" w:type="dxa"/>
            <w:tcBorders>
              <w:left w:val="single" w:color="000000" w:sz="4" w:space="0"/>
              <w:right w:val="single" w:color="000000" w:sz="4" w:space="0"/>
            </w:tcBorders>
            <w:shd w:val="clear" w:color="auto" w:fill="FFFFFF" w:themeFill="background1"/>
            <w:vAlign w:val="top"/>
          </w:tcPr>
          <w:p>
            <w:pPr>
              <w:spacing w:before="131" w:line="224" w:lineRule="auto"/>
              <w:ind w:left="332"/>
              <w:rPr>
                <w:rFonts w:hint="eastAsia" w:ascii="宋体" w:hAnsi="宋体" w:eastAsia="宋体" w:cs="仿宋"/>
                <w:sz w:val="24"/>
                <w:szCs w:val="24"/>
              </w:rPr>
            </w:pPr>
            <w:r>
              <w:rPr>
                <w:rFonts w:hint="eastAsia" w:ascii="宋体" w:hAnsi="宋体" w:eastAsia="宋体" w:cs="仿宋"/>
                <w:spacing w:val="-8"/>
                <w:sz w:val="24"/>
                <w:szCs w:val="24"/>
              </w:rPr>
              <w:t>资</w:t>
            </w:r>
            <w:r>
              <w:rPr>
                <w:rFonts w:hint="eastAsia" w:ascii="宋体" w:hAnsi="宋体" w:eastAsia="宋体" w:cs="仿宋"/>
                <w:spacing w:val="-5"/>
                <w:sz w:val="24"/>
                <w:szCs w:val="24"/>
              </w:rPr>
              <w:t>质</w:t>
            </w:r>
            <w:r>
              <w:rPr>
                <w:rFonts w:hint="eastAsia" w:ascii="宋体" w:hAnsi="宋体" w:eastAsia="宋体" w:cs="仿宋"/>
                <w:spacing w:val="-4"/>
                <w:sz w:val="24"/>
                <w:szCs w:val="24"/>
              </w:rPr>
              <w:t>证书编号</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064" w:type="dxa"/>
            <w:tcBorders>
              <w:left w:val="single" w:color="000000" w:sz="4" w:space="0"/>
              <w:right w:val="single" w:color="000000" w:sz="4" w:space="0"/>
            </w:tcBorders>
            <w:shd w:val="clear" w:color="auto" w:fill="FFFFFF" w:themeFill="background1"/>
            <w:vAlign w:val="top"/>
          </w:tcPr>
          <w:p>
            <w:pPr>
              <w:spacing w:before="133" w:line="222" w:lineRule="auto"/>
              <w:ind w:left="322"/>
              <w:rPr>
                <w:rFonts w:hint="eastAsia" w:ascii="宋体" w:hAnsi="宋体" w:eastAsia="宋体" w:cs="仿宋"/>
                <w:sz w:val="24"/>
                <w:szCs w:val="24"/>
              </w:rPr>
            </w:pPr>
            <w:r>
              <w:rPr>
                <w:rFonts w:hint="eastAsia" w:ascii="宋体" w:hAnsi="宋体" w:eastAsia="宋体" w:cs="仿宋"/>
                <w:spacing w:val="-3"/>
                <w:sz w:val="24"/>
                <w:szCs w:val="24"/>
              </w:rPr>
              <w:t>其他资质情况</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064" w:type="dxa"/>
            <w:tcBorders>
              <w:left w:val="single" w:color="000000" w:sz="4" w:space="0"/>
              <w:right w:val="single" w:color="000000" w:sz="4" w:space="0"/>
            </w:tcBorders>
            <w:shd w:val="clear" w:color="auto" w:fill="FFFFFF" w:themeFill="background1"/>
            <w:vAlign w:val="top"/>
          </w:tcPr>
          <w:p>
            <w:pPr>
              <w:spacing w:before="134" w:line="223" w:lineRule="auto"/>
              <w:ind w:left="557"/>
              <w:rPr>
                <w:rFonts w:hint="eastAsia" w:ascii="宋体" w:hAnsi="宋体" w:eastAsia="宋体" w:cs="仿宋"/>
                <w:sz w:val="24"/>
                <w:szCs w:val="24"/>
              </w:rPr>
            </w:pPr>
            <w:r>
              <w:rPr>
                <w:rFonts w:hint="eastAsia" w:ascii="宋体" w:hAnsi="宋体" w:eastAsia="宋体" w:cs="仿宋"/>
                <w:spacing w:val="-5"/>
                <w:sz w:val="24"/>
                <w:szCs w:val="24"/>
              </w:rPr>
              <w:t>联</w:t>
            </w:r>
            <w:r>
              <w:rPr>
                <w:rFonts w:hint="eastAsia" w:ascii="宋体" w:hAnsi="宋体" w:eastAsia="宋体" w:cs="仿宋"/>
                <w:spacing w:val="-3"/>
                <w:sz w:val="24"/>
                <w:szCs w:val="24"/>
              </w:rPr>
              <w:t>系电话</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right w:val="single" w:color="000000" w:sz="4" w:space="0"/>
            </w:tcBorders>
            <w:shd w:val="clear" w:color="auto" w:fill="FFFFFF" w:themeFill="background1"/>
            <w:vAlign w:val="top"/>
          </w:tcPr>
          <w:p>
            <w:pPr>
              <w:rPr>
                <w:rFonts w:hint="eastAsia" w:ascii="宋体" w:hAnsi="宋体" w:eastAsia="宋体"/>
                <w:sz w:val="21"/>
              </w:rPr>
            </w:pPr>
          </w:p>
        </w:tc>
      </w:tr>
    </w:tbl>
    <w:p>
      <w:pPr>
        <w:spacing w:before="127" w:line="497" w:lineRule="exact"/>
        <w:ind w:left="135"/>
        <w:rPr>
          <w:rFonts w:hint="eastAsia" w:ascii="宋体" w:hAnsi="宋体" w:eastAsia="宋体" w:cs="仿宋"/>
          <w:sz w:val="24"/>
          <w:szCs w:val="24"/>
        </w:rPr>
      </w:pPr>
      <w:r>
        <w:rPr>
          <w:rFonts w:hint="eastAsia" w:ascii="宋体" w:hAnsi="宋体" w:eastAsia="宋体" w:cs="仿宋"/>
          <w:spacing w:val="-1"/>
          <w:position w:val="19"/>
          <w:sz w:val="24"/>
          <w:szCs w:val="24"/>
          <w14:textOutline w14:w="4358" w14:cap="flat" w14:cmpd="sng">
            <w14:solidFill>
              <w14:srgbClr w14:val="000000"/>
            </w14:solidFill>
            <w14:prstDash w14:val="solid"/>
            <w14:miter w14:val="0"/>
          </w14:textOutline>
        </w:rPr>
        <w:t>注</w:t>
      </w:r>
      <w:r>
        <w:rPr>
          <w:rFonts w:hint="eastAsia" w:ascii="宋体" w:hAnsi="宋体" w:eastAsia="宋体" w:cs="仿宋"/>
          <w:position w:val="19"/>
          <w:sz w:val="24"/>
          <w:szCs w:val="24"/>
          <w14:textOutline w14:w="4358" w14:cap="flat" w14:cmpd="sng">
            <w14:solidFill>
              <w14:srgbClr w14:val="000000"/>
            </w14:solidFill>
            <w14:prstDash w14:val="solid"/>
            <w14:miter w14:val="0"/>
          </w14:textOutline>
        </w:rPr>
        <w:t>：须随表提交相应的证书复印件。</w:t>
      </w: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z w:val="24"/>
          <w:szCs w:val="24"/>
        </w:rPr>
      </w:pPr>
      <w:r>
        <w:rPr>
          <w:rFonts w:hint="eastAsia" w:ascii="宋体" w:hAnsi="宋体" w:eastAsia="宋体" w:cs="仿宋"/>
          <w:spacing w:val="-1"/>
          <w:sz w:val="24"/>
          <w:szCs w:val="24"/>
          <w14:textOutline w14:w="4358" w14:cap="flat" w14:cmpd="sng">
            <w14:solidFill>
              <w14:srgbClr w14:val="000000"/>
            </w14:solidFill>
            <w14:prstDash w14:val="solid"/>
            <w14:miter w14:val="0"/>
          </w14:textOutline>
        </w:rPr>
        <w:t>附表</w:t>
      </w:r>
      <w:r>
        <w:rPr>
          <w:rFonts w:hint="eastAsia" w:ascii="宋体" w:hAnsi="宋体" w:eastAsia="宋体" w:cs="仿宋"/>
          <w:sz w:val="24"/>
          <w:szCs w:val="24"/>
          <w14:textOutline w14:w="4358" w14:cap="flat" w14:cmpd="sng">
            <w14:solidFill>
              <w14:srgbClr w14:val="000000"/>
            </w14:solidFill>
            <w14:prstDash w14:val="solid"/>
            <w14:miter w14:val="0"/>
          </w14:textOutline>
        </w:rPr>
        <w:t>B</w:t>
      </w:r>
      <w:r>
        <w:rPr>
          <w:rFonts w:hint="eastAsia" w:ascii="宋体" w:hAnsi="宋体" w:eastAsia="宋体" w:cs="仿宋"/>
          <w:spacing w:val="-1"/>
          <w:sz w:val="24"/>
          <w:szCs w:val="24"/>
          <w14:textOutline w14:w="4358" w14:cap="flat" w14:cmpd="sng">
            <w14:solidFill>
              <w14:srgbClr w14:val="000000"/>
            </w14:solidFill>
            <w14:prstDash w14:val="solid"/>
            <w14:miter w14:val="0"/>
          </w14:textOutline>
        </w:rPr>
        <w:t>:本项目的项目小组人</w:t>
      </w:r>
      <w:r>
        <w:rPr>
          <w:rFonts w:hint="eastAsia" w:ascii="宋体" w:hAnsi="宋体" w:eastAsia="宋体" w:cs="仿宋"/>
          <w:sz w:val="24"/>
          <w:szCs w:val="24"/>
          <w14:textOutline w14:w="4358" w14:cap="flat" w14:cmpd="sng">
            <w14:solidFill>
              <w14:srgbClr w14:val="000000"/>
            </w14:solidFill>
            <w14:prstDash w14:val="solid"/>
            <w14:miter w14:val="0"/>
          </w14:textOutline>
        </w:rPr>
        <w:t>员情况表</w:t>
      </w:r>
      <w:r>
        <w:rPr>
          <w:rFonts w:hint="eastAsia" w:ascii="宋体" w:hAnsi="宋体" w:eastAsia="宋体" w:cs="仿宋"/>
          <w:sz w:val="24"/>
          <w:szCs w:val="24"/>
        </w:rPr>
        <w:t xml:space="preserve"> (按此格式自制)</w:t>
      </w:r>
    </w:p>
    <w:p>
      <w:pPr>
        <w:spacing w:line="81" w:lineRule="exact"/>
        <w:rPr>
          <w:rFonts w:hint="eastAsia" w:ascii="宋体" w:hAnsi="宋体" w:eastAsia="宋体"/>
        </w:rPr>
      </w:pPr>
    </w:p>
    <w:tbl>
      <w:tblPr>
        <w:tblStyle w:val="176"/>
        <w:tblW w:w="9033"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7"/>
        <w:gridCol w:w="784"/>
        <w:gridCol w:w="412"/>
        <w:gridCol w:w="585"/>
        <w:gridCol w:w="1036"/>
        <w:gridCol w:w="1079"/>
        <w:gridCol w:w="1079"/>
        <w:gridCol w:w="1258"/>
        <w:gridCol w:w="899"/>
        <w:gridCol w:w="14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07" w:hRule="atLeast"/>
        </w:trPr>
        <w:tc>
          <w:tcPr>
            <w:tcW w:w="427" w:type="dxa"/>
            <w:tcBorders>
              <w:top w:val="single" w:color="000000" w:sz="2" w:space="0"/>
              <w:bottom w:val="single" w:color="000000" w:sz="2" w:space="0"/>
            </w:tcBorders>
            <w:textDirection w:val="tbRlV"/>
            <w:vAlign w:val="top"/>
          </w:tcPr>
          <w:p>
            <w:pPr>
              <w:spacing w:before="73" w:line="202" w:lineRule="auto"/>
              <w:ind w:left="136"/>
              <w:rPr>
                <w:rFonts w:hint="eastAsia" w:ascii="宋体" w:hAnsi="宋体" w:eastAsia="宋体" w:cs="仿宋"/>
                <w:sz w:val="24"/>
                <w:szCs w:val="24"/>
              </w:rPr>
            </w:pPr>
            <w:r>
              <w:rPr>
                <w:rFonts w:hint="eastAsia" w:ascii="宋体" w:hAnsi="宋体" w:eastAsia="宋体" w:cs="仿宋"/>
                <w:spacing w:val="7"/>
                <w:sz w:val="24"/>
                <w:szCs w:val="24"/>
              </w:rPr>
              <w:t>序</w:t>
            </w:r>
            <w:r>
              <w:rPr>
                <w:rFonts w:hint="eastAsia" w:ascii="宋体" w:hAnsi="宋体" w:eastAsia="宋体" w:cs="仿宋"/>
                <w:spacing w:val="5"/>
                <w:sz w:val="24"/>
                <w:szCs w:val="24"/>
              </w:rPr>
              <w:t xml:space="preserve">  号</w:t>
            </w:r>
          </w:p>
        </w:tc>
        <w:tc>
          <w:tcPr>
            <w:tcW w:w="784" w:type="dxa"/>
            <w:tcBorders>
              <w:top w:val="single" w:color="000000" w:sz="2" w:space="0"/>
              <w:bottom w:val="single" w:color="000000" w:sz="2" w:space="0"/>
            </w:tcBorders>
            <w:vAlign w:val="top"/>
          </w:tcPr>
          <w:p>
            <w:pPr>
              <w:spacing w:line="304" w:lineRule="auto"/>
              <w:rPr>
                <w:rFonts w:hint="eastAsia" w:ascii="宋体" w:hAnsi="宋体" w:eastAsia="宋体"/>
                <w:sz w:val="21"/>
              </w:rPr>
            </w:pPr>
          </w:p>
          <w:p>
            <w:pPr>
              <w:spacing w:before="78" w:line="224" w:lineRule="auto"/>
              <w:ind w:left="157"/>
              <w:rPr>
                <w:rFonts w:hint="eastAsia" w:ascii="宋体" w:hAnsi="宋体" w:eastAsia="宋体" w:cs="仿宋"/>
                <w:sz w:val="24"/>
                <w:szCs w:val="24"/>
              </w:rPr>
            </w:pPr>
            <w:r>
              <w:rPr>
                <w:rFonts w:hint="eastAsia" w:ascii="宋体" w:hAnsi="宋体" w:eastAsia="宋体" w:cs="仿宋"/>
                <w:spacing w:val="-8"/>
                <w:sz w:val="24"/>
                <w:szCs w:val="24"/>
              </w:rPr>
              <w:t>姓名</w:t>
            </w:r>
          </w:p>
        </w:tc>
        <w:tc>
          <w:tcPr>
            <w:tcW w:w="412" w:type="dxa"/>
            <w:tcBorders>
              <w:top w:val="single" w:color="000000" w:sz="2" w:space="0"/>
              <w:bottom w:val="single" w:color="000000" w:sz="2" w:space="0"/>
            </w:tcBorders>
            <w:textDirection w:val="tbRlV"/>
            <w:vAlign w:val="top"/>
          </w:tcPr>
          <w:p>
            <w:pPr>
              <w:spacing w:before="63" w:line="197" w:lineRule="auto"/>
              <w:ind w:left="136"/>
              <w:rPr>
                <w:rFonts w:hint="eastAsia" w:ascii="宋体" w:hAnsi="宋体" w:eastAsia="宋体" w:cs="仿宋"/>
                <w:sz w:val="24"/>
                <w:szCs w:val="24"/>
              </w:rPr>
            </w:pPr>
            <w:r>
              <w:rPr>
                <w:rFonts w:hint="eastAsia" w:ascii="宋体" w:hAnsi="宋体" w:eastAsia="宋体" w:cs="仿宋"/>
                <w:spacing w:val="7"/>
                <w:sz w:val="24"/>
                <w:szCs w:val="24"/>
              </w:rPr>
              <w:t>性</w:t>
            </w:r>
            <w:r>
              <w:rPr>
                <w:rFonts w:hint="eastAsia" w:ascii="宋体" w:hAnsi="宋体" w:eastAsia="宋体" w:cs="仿宋"/>
                <w:spacing w:val="5"/>
                <w:sz w:val="24"/>
                <w:szCs w:val="24"/>
              </w:rPr>
              <w:t xml:space="preserve">  别</w:t>
            </w:r>
          </w:p>
        </w:tc>
        <w:tc>
          <w:tcPr>
            <w:tcW w:w="585" w:type="dxa"/>
            <w:tcBorders>
              <w:top w:val="single" w:color="000000" w:sz="2" w:space="0"/>
              <w:bottom w:val="single" w:color="000000" w:sz="2" w:space="0"/>
            </w:tcBorders>
            <w:textDirection w:val="tbRlV"/>
            <w:vAlign w:val="top"/>
          </w:tcPr>
          <w:p>
            <w:pPr>
              <w:spacing w:before="170" w:line="202" w:lineRule="auto"/>
              <w:ind w:left="136"/>
              <w:rPr>
                <w:rFonts w:hint="eastAsia" w:ascii="宋体" w:hAnsi="宋体" w:eastAsia="宋体" w:cs="仿宋"/>
                <w:sz w:val="24"/>
                <w:szCs w:val="24"/>
              </w:rPr>
            </w:pPr>
            <w:r>
              <w:rPr>
                <w:rFonts w:hint="eastAsia" w:ascii="宋体" w:hAnsi="宋体" w:eastAsia="宋体" w:cs="仿宋"/>
                <w:spacing w:val="7"/>
                <w:sz w:val="24"/>
                <w:szCs w:val="24"/>
              </w:rPr>
              <w:t>年</w:t>
            </w:r>
            <w:r>
              <w:rPr>
                <w:rFonts w:hint="eastAsia" w:ascii="宋体" w:hAnsi="宋体" w:eastAsia="宋体" w:cs="仿宋"/>
                <w:spacing w:val="5"/>
                <w:sz w:val="24"/>
                <w:szCs w:val="24"/>
              </w:rPr>
              <w:t xml:space="preserve">  龄</w:t>
            </w:r>
          </w:p>
        </w:tc>
        <w:tc>
          <w:tcPr>
            <w:tcW w:w="1036" w:type="dxa"/>
            <w:tcBorders>
              <w:top w:val="single" w:color="000000" w:sz="2" w:space="0"/>
              <w:bottom w:val="single" w:color="000000" w:sz="2" w:space="0"/>
            </w:tcBorders>
            <w:vAlign w:val="top"/>
          </w:tcPr>
          <w:p>
            <w:pPr>
              <w:spacing w:before="136" w:line="497" w:lineRule="exact"/>
              <w:ind w:left="294"/>
              <w:rPr>
                <w:rFonts w:hint="eastAsia" w:ascii="宋体" w:hAnsi="宋体" w:eastAsia="宋体" w:cs="仿宋"/>
                <w:sz w:val="24"/>
                <w:szCs w:val="24"/>
              </w:rPr>
            </w:pPr>
            <w:r>
              <w:rPr>
                <w:rFonts w:hint="eastAsia" w:ascii="宋体" w:hAnsi="宋体" w:eastAsia="宋体" w:cs="仿宋"/>
                <w:spacing w:val="-14"/>
                <w:position w:val="19"/>
                <w:sz w:val="24"/>
                <w:szCs w:val="24"/>
              </w:rPr>
              <w:t>学</w:t>
            </w:r>
            <w:r>
              <w:rPr>
                <w:rFonts w:hint="eastAsia" w:ascii="宋体" w:hAnsi="宋体" w:eastAsia="宋体" w:cs="仿宋"/>
                <w:spacing w:val="-13"/>
                <w:position w:val="19"/>
                <w:sz w:val="24"/>
                <w:szCs w:val="24"/>
              </w:rPr>
              <w:t>历</w:t>
            </w:r>
          </w:p>
          <w:p>
            <w:pPr>
              <w:spacing w:line="223" w:lineRule="auto"/>
              <w:ind w:left="199"/>
              <w:rPr>
                <w:rFonts w:hint="eastAsia" w:ascii="宋体" w:hAnsi="宋体" w:eastAsia="宋体" w:cs="仿宋"/>
                <w:sz w:val="24"/>
                <w:szCs w:val="24"/>
              </w:rPr>
            </w:pPr>
          </w:p>
        </w:tc>
        <w:tc>
          <w:tcPr>
            <w:tcW w:w="1079" w:type="dxa"/>
            <w:tcBorders>
              <w:top w:val="single" w:color="000000" w:sz="2" w:space="0"/>
              <w:bottom w:val="single" w:color="000000" w:sz="2" w:space="0"/>
            </w:tcBorders>
            <w:vAlign w:val="top"/>
          </w:tcPr>
          <w:p>
            <w:pPr>
              <w:spacing w:before="136" w:line="497" w:lineRule="exact"/>
              <w:ind w:left="309"/>
              <w:rPr>
                <w:rFonts w:hint="eastAsia" w:ascii="宋体" w:hAnsi="宋体" w:eastAsia="宋体" w:cs="仿宋"/>
                <w:sz w:val="24"/>
                <w:szCs w:val="24"/>
              </w:rPr>
            </w:pPr>
            <w:r>
              <w:rPr>
                <w:rFonts w:hint="eastAsia" w:ascii="宋体" w:hAnsi="宋体" w:eastAsia="宋体" w:cs="仿宋"/>
                <w:spacing w:val="-10"/>
                <w:position w:val="19"/>
                <w:sz w:val="24"/>
                <w:szCs w:val="24"/>
              </w:rPr>
              <w:t>专</w:t>
            </w:r>
            <w:r>
              <w:rPr>
                <w:rFonts w:hint="eastAsia" w:ascii="宋体" w:hAnsi="宋体" w:eastAsia="宋体" w:cs="仿宋"/>
                <w:spacing w:val="-9"/>
                <w:position w:val="19"/>
                <w:sz w:val="24"/>
                <w:szCs w:val="24"/>
              </w:rPr>
              <w:t>业</w:t>
            </w:r>
          </w:p>
          <w:p>
            <w:pPr>
              <w:spacing w:line="223" w:lineRule="auto"/>
              <w:rPr>
                <w:rFonts w:hint="eastAsia" w:ascii="宋体" w:hAnsi="宋体" w:eastAsia="宋体" w:cs="仿宋"/>
                <w:sz w:val="24"/>
                <w:szCs w:val="24"/>
              </w:rPr>
            </w:pPr>
          </w:p>
        </w:tc>
        <w:tc>
          <w:tcPr>
            <w:tcW w:w="1079" w:type="dxa"/>
            <w:tcBorders>
              <w:top w:val="single" w:color="000000" w:sz="2" w:space="0"/>
              <w:bottom w:val="single" w:color="000000" w:sz="2" w:space="0"/>
            </w:tcBorders>
            <w:vAlign w:val="top"/>
          </w:tcPr>
          <w:p>
            <w:pPr>
              <w:spacing w:before="136" w:line="497" w:lineRule="exact"/>
              <w:ind w:left="306"/>
              <w:rPr>
                <w:rFonts w:hint="eastAsia" w:ascii="宋体" w:hAnsi="宋体" w:eastAsia="宋体" w:cs="仿宋"/>
                <w:sz w:val="24"/>
                <w:szCs w:val="24"/>
              </w:rPr>
            </w:pPr>
            <w:r>
              <w:rPr>
                <w:rFonts w:hint="eastAsia" w:ascii="宋体" w:hAnsi="宋体" w:eastAsia="宋体" w:cs="仿宋"/>
                <w:spacing w:val="-9"/>
                <w:position w:val="19"/>
                <w:sz w:val="24"/>
                <w:szCs w:val="24"/>
              </w:rPr>
              <w:t>职</w:t>
            </w:r>
            <w:r>
              <w:rPr>
                <w:rFonts w:hint="eastAsia" w:ascii="宋体" w:hAnsi="宋体" w:eastAsia="宋体" w:cs="仿宋"/>
                <w:spacing w:val="-7"/>
                <w:position w:val="19"/>
                <w:sz w:val="24"/>
                <w:szCs w:val="24"/>
              </w:rPr>
              <w:t>称</w:t>
            </w:r>
          </w:p>
          <w:p>
            <w:pPr>
              <w:spacing w:line="223" w:lineRule="auto"/>
              <w:ind w:left="222"/>
              <w:rPr>
                <w:rFonts w:hint="eastAsia" w:ascii="宋体" w:hAnsi="宋体" w:eastAsia="宋体" w:cs="仿宋"/>
                <w:sz w:val="24"/>
                <w:szCs w:val="24"/>
              </w:rPr>
            </w:pPr>
          </w:p>
        </w:tc>
        <w:tc>
          <w:tcPr>
            <w:tcW w:w="1258" w:type="dxa"/>
            <w:tcBorders>
              <w:top w:val="single" w:color="000000" w:sz="2" w:space="0"/>
              <w:bottom w:val="single" w:color="000000" w:sz="2" w:space="0"/>
            </w:tcBorders>
            <w:vAlign w:val="top"/>
          </w:tcPr>
          <w:p>
            <w:pPr>
              <w:spacing w:before="136" w:line="497" w:lineRule="exact"/>
              <w:ind w:left="160"/>
              <w:rPr>
                <w:rFonts w:hint="eastAsia" w:ascii="宋体" w:hAnsi="宋体" w:eastAsia="宋体" w:cs="仿宋"/>
                <w:sz w:val="24"/>
                <w:szCs w:val="24"/>
              </w:rPr>
            </w:pPr>
            <w:r>
              <w:rPr>
                <w:rFonts w:hint="eastAsia" w:ascii="宋体" w:hAnsi="宋体" w:eastAsia="宋体" w:cs="仿宋"/>
                <w:spacing w:val="-5"/>
                <w:position w:val="19"/>
                <w:sz w:val="24"/>
                <w:szCs w:val="24"/>
              </w:rPr>
              <w:t>本</w:t>
            </w:r>
            <w:r>
              <w:rPr>
                <w:rFonts w:hint="eastAsia" w:ascii="宋体" w:hAnsi="宋体" w:eastAsia="宋体" w:cs="仿宋"/>
                <w:spacing w:val="-4"/>
                <w:position w:val="19"/>
                <w:sz w:val="24"/>
                <w:szCs w:val="24"/>
              </w:rPr>
              <w:t>项目中</w:t>
            </w:r>
          </w:p>
          <w:p>
            <w:pPr>
              <w:spacing w:line="224" w:lineRule="auto"/>
              <w:ind w:left="293"/>
              <w:rPr>
                <w:rFonts w:hint="eastAsia" w:ascii="宋体" w:hAnsi="宋体" w:eastAsia="宋体" w:cs="仿宋"/>
                <w:sz w:val="24"/>
                <w:szCs w:val="24"/>
              </w:rPr>
            </w:pPr>
            <w:r>
              <w:rPr>
                <w:rFonts w:hint="eastAsia" w:ascii="宋体" w:hAnsi="宋体" w:eastAsia="宋体" w:cs="仿宋"/>
                <w:spacing w:val="-10"/>
                <w:sz w:val="24"/>
                <w:szCs w:val="24"/>
              </w:rPr>
              <w:t>的职责</w:t>
            </w:r>
          </w:p>
        </w:tc>
        <w:tc>
          <w:tcPr>
            <w:tcW w:w="899" w:type="dxa"/>
            <w:tcBorders>
              <w:top w:val="single" w:color="000000" w:sz="2" w:space="0"/>
              <w:bottom w:val="single" w:color="000000" w:sz="2" w:space="0"/>
            </w:tcBorders>
            <w:vAlign w:val="top"/>
          </w:tcPr>
          <w:p>
            <w:pPr>
              <w:spacing w:before="136" w:line="497" w:lineRule="exact"/>
              <w:ind w:left="222"/>
              <w:rPr>
                <w:rFonts w:hint="eastAsia" w:ascii="宋体" w:hAnsi="宋体" w:eastAsia="宋体" w:cs="仿宋"/>
                <w:sz w:val="24"/>
                <w:szCs w:val="24"/>
              </w:rPr>
            </w:pPr>
            <w:r>
              <w:rPr>
                <w:rFonts w:hint="eastAsia" w:ascii="宋体" w:hAnsi="宋体" w:eastAsia="宋体" w:cs="仿宋"/>
                <w:spacing w:val="-9"/>
                <w:position w:val="19"/>
                <w:sz w:val="24"/>
                <w:szCs w:val="24"/>
              </w:rPr>
              <w:t>项</w:t>
            </w:r>
            <w:r>
              <w:rPr>
                <w:rFonts w:hint="eastAsia" w:ascii="宋体" w:hAnsi="宋体" w:eastAsia="宋体" w:cs="仿宋"/>
                <w:spacing w:val="-8"/>
                <w:position w:val="19"/>
                <w:sz w:val="24"/>
                <w:szCs w:val="24"/>
              </w:rPr>
              <w:t>目</w:t>
            </w:r>
          </w:p>
          <w:p>
            <w:pPr>
              <w:spacing w:line="225" w:lineRule="auto"/>
              <w:ind w:left="221"/>
              <w:rPr>
                <w:rFonts w:hint="eastAsia" w:ascii="宋体" w:hAnsi="宋体" w:eastAsia="宋体" w:cs="仿宋"/>
                <w:sz w:val="24"/>
                <w:szCs w:val="24"/>
              </w:rPr>
            </w:pPr>
            <w:r>
              <w:rPr>
                <w:rFonts w:hint="eastAsia" w:ascii="宋体" w:hAnsi="宋体" w:eastAsia="宋体" w:cs="仿宋"/>
                <w:spacing w:val="-8"/>
                <w:sz w:val="24"/>
                <w:szCs w:val="24"/>
              </w:rPr>
              <w:t>经历</w:t>
            </w:r>
          </w:p>
        </w:tc>
        <w:tc>
          <w:tcPr>
            <w:tcW w:w="1474" w:type="dxa"/>
            <w:tcBorders>
              <w:top w:val="single" w:color="000000" w:sz="2" w:space="0"/>
              <w:bottom w:val="single" w:color="000000" w:sz="2" w:space="0"/>
            </w:tcBorders>
            <w:vAlign w:val="top"/>
          </w:tcPr>
          <w:p>
            <w:pPr>
              <w:spacing w:before="136" w:line="497" w:lineRule="exact"/>
              <w:ind w:left="149"/>
              <w:rPr>
                <w:rFonts w:hint="eastAsia" w:ascii="宋体" w:hAnsi="宋体" w:eastAsia="宋体" w:cs="仿宋"/>
                <w:sz w:val="24"/>
                <w:szCs w:val="24"/>
              </w:rPr>
            </w:pPr>
            <w:r>
              <w:rPr>
                <w:rFonts w:hint="eastAsia" w:ascii="宋体" w:hAnsi="宋体" w:eastAsia="宋体" w:cs="仿宋"/>
                <w:spacing w:val="-4"/>
                <w:position w:val="19"/>
                <w:sz w:val="24"/>
                <w:szCs w:val="24"/>
              </w:rPr>
              <w:t>参与本项目</w:t>
            </w:r>
          </w:p>
          <w:p>
            <w:pPr>
              <w:spacing w:line="221" w:lineRule="auto"/>
              <w:ind w:left="160"/>
              <w:rPr>
                <w:rFonts w:hint="eastAsia" w:ascii="宋体" w:hAnsi="宋体" w:eastAsia="宋体" w:cs="仿宋"/>
                <w:sz w:val="24"/>
                <w:szCs w:val="24"/>
              </w:rPr>
            </w:pPr>
            <w:r>
              <w:rPr>
                <w:rFonts w:hint="eastAsia" w:ascii="宋体" w:hAnsi="宋体" w:eastAsia="宋体" w:cs="仿宋"/>
                <w:spacing w:val="-6"/>
                <w:sz w:val="24"/>
                <w:szCs w:val="24"/>
              </w:rPr>
              <w:t>的到位情况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427" w:type="dxa"/>
            <w:tcBorders>
              <w:top w:val="single" w:color="000000" w:sz="2" w:space="0"/>
              <w:bottom w:val="single" w:color="000000" w:sz="2" w:space="0"/>
            </w:tcBorders>
            <w:vAlign w:val="top"/>
          </w:tcPr>
          <w:p>
            <w:pPr>
              <w:rPr>
                <w:rFonts w:hint="eastAsia" w:ascii="宋体" w:hAnsi="宋体" w:eastAsia="宋体"/>
                <w:sz w:val="21"/>
              </w:rPr>
            </w:pPr>
          </w:p>
        </w:tc>
        <w:tc>
          <w:tcPr>
            <w:tcW w:w="784" w:type="dxa"/>
            <w:tcBorders>
              <w:top w:val="single" w:color="000000" w:sz="2" w:space="0"/>
              <w:bottom w:val="single" w:color="000000" w:sz="2" w:space="0"/>
            </w:tcBorders>
            <w:vAlign w:val="top"/>
          </w:tcPr>
          <w:p>
            <w:pPr>
              <w:rPr>
                <w:rFonts w:hint="eastAsia" w:ascii="宋体" w:hAnsi="宋体" w:eastAsia="宋体"/>
                <w:sz w:val="21"/>
              </w:rPr>
            </w:pPr>
          </w:p>
        </w:tc>
        <w:tc>
          <w:tcPr>
            <w:tcW w:w="412" w:type="dxa"/>
            <w:tcBorders>
              <w:top w:val="single" w:color="000000" w:sz="2" w:space="0"/>
              <w:bottom w:val="single" w:color="000000" w:sz="2" w:space="0"/>
            </w:tcBorders>
            <w:vAlign w:val="top"/>
          </w:tcPr>
          <w:p>
            <w:pPr>
              <w:rPr>
                <w:rFonts w:hint="eastAsia" w:ascii="宋体" w:hAnsi="宋体" w:eastAsia="宋体"/>
                <w:sz w:val="21"/>
              </w:rPr>
            </w:pPr>
          </w:p>
        </w:tc>
        <w:tc>
          <w:tcPr>
            <w:tcW w:w="585" w:type="dxa"/>
            <w:tcBorders>
              <w:top w:val="single" w:color="000000" w:sz="2" w:space="0"/>
              <w:bottom w:val="single" w:color="000000" w:sz="2" w:space="0"/>
            </w:tcBorders>
            <w:vAlign w:val="top"/>
          </w:tcPr>
          <w:p>
            <w:pPr>
              <w:rPr>
                <w:rFonts w:hint="eastAsia" w:ascii="宋体" w:hAnsi="宋体" w:eastAsia="宋体"/>
                <w:sz w:val="21"/>
              </w:rPr>
            </w:pPr>
          </w:p>
        </w:tc>
        <w:tc>
          <w:tcPr>
            <w:tcW w:w="1036" w:type="dxa"/>
            <w:tcBorders>
              <w:top w:val="single" w:color="000000" w:sz="2" w:space="0"/>
              <w:bottom w:val="single" w:color="000000" w:sz="2" w:space="0"/>
            </w:tcBorders>
            <w:vAlign w:val="top"/>
          </w:tcPr>
          <w:p>
            <w:pPr>
              <w:rPr>
                <w:rFonts w:hint="eastAsia" w:ascii="宋体" w:hAnsi="宋体" w:eastAsia="宋体"/>
                <w:sz w:val="21"/>
              </w:rPr>
            </w:pPr>
          </w:p>
        </w:tc>
        <w:tc>
          <w:tcPr>
            <w:tcW w:w="1079" w:type="dxa"/>
            <w:tcBorders>
              <w:top w:val="single" w:color="000000" w:sz="2" w:space="0"/>
              <w:bottom w:val="single" w:color="000000" w:sz="2" w:space="0"/>
            </w:tcBorders>
            <w:vAlign w:val="top"/>
          </w:tcPr>
          <w:p>
            <w:pPr>
              <w:rPr>
                <w:rFonts w:hint="eastAsia" w:ascii="宋体" w:hAnsi="宋体" w:eastAsia="宋体"/>
                <w:sz w:val="21"/>
              </w:rPr>
            </w:pPr>
          </w:p>
        </w:tc>
        <w:tc>
          <w:tcPr>
            <w:tcW w:w="1079" w:type="dxa"/>
            <w:tcBorders>
              <w:top w:val="single" w:color="000000" w:sz="2" w:space="0"/>
              <w:bottom w:val="single" w:color="000000" w:sz="2" w:space="0"/>
            </w:tcBorders>
            <w:vAlign w:val="top"/>
          </w:tcPr>
          <w:p>
            <w:pPr>
              <w:rPr>
                <w:rFonts w:hint="eastAsia" w:ascii="宋体" w:hAnsi="宋体" w:eastAsia="宋体"/>
                <w:sz w:val="21"/>
              </w:rPr>
            </w:pPr>
          </w:p>
        </w:tc>
        <w:tc>
          <w:tcPr>
            <w:tcW w:w="1258" w:type="dxa"/>
            <w:tcBorders>
              <w:top w:val="single" w:color="000000" w:sz="2" w:space="0"/>
              <w:bottom w:val="single" w:color="000000" w:sz="2" w:space="0"/>
            </w:tcBorders>
            <w:vAlign w:val="top"/>
          </w:tcPr>
          <w:p>
            <w:pPr>
              <w:rPr>
                <w:rFonts w:hint="eastAsia" w:ascii="宋体" w:hAnsi="宋体" w:eastAsia="宋体"/>
                <w:sz w:val="21"/>
              </w:rPr>
            </w:pPr>
          </w:p>
        </w:tc>
        <w:tc>
          <w:tcPr>
            <w:tcW w:w="899" w:type="dxa"/>
            <w:tcBorders>
              <w:top w:val="single" w:color="000000" w:sz="2" w:space="0"/>
              <w:bottom w:val="single" w:color="000000" w:sz="2" w:space="0"/>
            </w:tcBorders>
            <w:vAlign w:val="top"/>
          </w:tcPr>
          <w:p>
            <w:pPr>
              <w:rPr>
                <w:rFonts w:hint="eastAsia" w:ascii="宋体" w:hAnsi="宋体" w:eastAsia="宋体"/>
                <w:sz w:val="21"/>
              </w:rPr>
            </w:pPr>
          </w:p>
        </w:tc>
        <w:tc>
          <w:tcPr>
            <w:tcW w:w="1474" w:type="dxa"/>
            <w:tcBorders>
              <w:top w:val="single" w:color="000000" w:sz="2" w:space="0"/>
              <w:bottom w:val="single" w:color="000000" w:sz="2" w:space="0"/>
            </w:tcBorders>
            <w:vAlign w:val="top"/>
          </w:tcPr>
          <w:p>
            <w:pPr>
              <w:rPr>
                <w:rFonts w:hint="eastAsia" w:ascii="宋体" w:hAnsi="宋体" w:eastAsia="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427" w:type="dxa"/>
            <w:tcBorders>
              <w:top w:val="single" w:color="000000" w:sz="2" w:space="0"/>
              <w:bottom w:val="single" w:color="000000" w:sz="2" w:space="0"/>
            </w:tcBorders>
            <w:vAlign w:val="top"/>
          </w:tcPr>
          <w:p>
            <w:pPr>
              <w:rPr>
                <w:rFonts w:hint="eastAsia" w:ascii="宋体" w:hAnsi="宋体" w:eastAsia="宋体"/>
                <w:sz w:val="21"/>
              </w:rPr>
            </w:pPr>
          </w:p>
        </w:tc>
        <w:tc>
          <w:tcPr>
            <w:tcW w:w="784" w:type="dxa"/>
            <w:tcBorders>
              <w:top w:val="single" w:color="000000" w:sz="2" w:space="0"/>
              <w:bottom w:val="single" w:color="000000" w:sz="2" w:space="0"/>
            </w:tcBorders>
            <w:vAlign w:val="top"/>
          </w:tcPr>
          <w:p>
            <w:pPr>
              <w:rPr>
                <w:rFonts w:hint="eastAsia" w:ascii="宋体" w:hAnsi="宋体" w:eastAsia="宋体"/>
                <w:sz w:val="21"/>
              </w:rPr>
            </w:pPr>
          </w:p>
        </w:tc>
        <w:tc>
          <w:tcPr>
            <w:tcW w:w="412" w:type="dxa"/>
            <w:tcBorders>
              <w:top w:val="single" w:color="000000" w:sz="2" w:space="0"/>
              <w:bottom w:val="single" w:color="000000" w:sz="2" w:space="0"/>
            </w:tcBorders>
            <w:vAlign w:val="top"/>
          </w:tcPr>
          <w:p>
            <w:pPr>
              <w:rPr>
                <w:rFonts w:hint="eastAsia" w:ascii="宋体" w:hAnsi="宋体" w:eastAsia="宋体"/>
                <w:sz w:val="21"/>
              </w:rPr>
            </w:pPr>
          </w:p>
        </w:tc>
        <w:tc>
          <w:tcPr>
            <w:tcW w:w="585" w:type="dxa"/>
            <w:tcBorders>
              <w:top w:val="single" w:color="000000" w:sz="2" w:space="0"/>
              <w:bottom w:val="single" w:color="000000" w:sz="2" w:space="0"/>
            </w:tcBorders>
            <w:vAlign w:val="top"/>
          </w:tcPr>
          <w:p>
            <w:pPr>
              <w:rPr>
                <w:rFonts w:hint="eastAsia" w:ascii="宋体" w:hAnsi="宋体" w:eastAsia="宋体"/>
                <w:sz w:val="21"/>
              </w:rPr>
            </w:pPr>
          </w:p>
        </w:tc>
        <w:tc>
          <w:tcPr>
            <w:tcW w:w="1036" w:type="dxa"/>
            <w:tcBorders>
              <w:top w:val="single" w:color="000000" w:sz="2" w:space="0"/>
              <w:bottom w:val="single" w:color="000000" w:sz="2" w:space="0"/>
            </w:tcBorders>
            <w:vAlign w:val="top"/>
          </w:tcPr>
          <w:p>
            <w:pPr>
              <w:rPr>
                <w:rFonts w:hint="eastAsia" w:ascii="宋体" w:hAnsi="宋体" w:eastAsia="宋体"/>
                <w:sz w:val="21"/>
              </w:rPr>
            </w:pPr>
          </w:p>
        </w:tc>
        <w:tc>
          <w:tcPr>
            <w:tcW w:w="1079" w:type="dxa"/>
            <w:tcBorders>
              <w:top w:val="single" w:color="000000" w:sz="2" w:space="0"/>
              <w:bottom w:val="single" w:color="000000" w:sz="2" w:space="0"/>
            </w:tcBorders>
            <w:vAlign w:val="top"/>
          </w:tcPr>
          <w:p>
            <w:pPr>
              <w:rPr>
                <w:rFonts w:hint="eastAsia" w:ascii="宋体" w:hAnsi="宋体" w:eastAsia="宋体"/>
                <w:sz w:val="21"/>
              </w:rPr>
            </w:pPr>
          </w:p>
        </w:tc>
        <w:tc>
          <w:tcPr>
            <w:tcW w:w="1079" w:type="dxa"/>
            <w:tcBorders>
              <w:top w:val="single" w:color="000000" w:sz="2" w:space="0"/>
              <w:bottom w:val="single" w:color="000000" w:sz="2" w:space="0"/>
            </w:tcBorders>
            <w:vAlign w:val="top"/>
          </w:tcPr>
          <w:p>
            <w:pPr>
              <w:rPr>
                <w:rFonts w:hint="eastAsia" w:ascii="宋体" w:hAnsi="宋体" w:eastAsia="宋体"/>
                <w:sz w:val="21"/>
              </w:rPr>
            </w:pPr>
          </w:p>
        </w:tc>
        <w:tc>
          <w:tcPr>
            <w:tcW w:w="1258" w:type="dxa"/>
            <w:tcBorders>
              <w:top w:val="single" w:color="000000" w:sz="2" w:space="0"/>
              <w:bottom w:val="single" w:color="000000" w:sz="2" w:space="0"/>
            </w:tcBorders>
            <w:vAlign w:val="top"/>
          </w:tcPr>
          <w:p>
            <w:pPr>
              <w:rPr>
                <w:rFonts w:hint="eastAsia" w:ascii="宋体" w:hAnsi="宋体" w:eastAsia="宋体"/>
                <w:sz w:val="21"/>
              </w:rPr>
            </w:pPr>
          </w:p>
        </w:tc>
        <w:tc>
          <w:tcPr>
            <w:tcW w:w="899" w:type="dxa"/>
            <w:tcBorders>
              <w:top w:val="single" w:color="000000" w:sz="2" w:space="0"/>
              <w:bottom w:val="single" w:color="000000" w:sz="2" w:space="0"/>
            </w:tcBorders>
            <w:vAlign w:val="top"/>
          </w:tcPr>
          <w:p>
            <w:pPr>
              <w:rPr>
                <w:rFonts w:hint="eastAsia" w:ascii="宋体" w:hAnsi="宋体" w:eastAsia="宋体"/>
                <w:sz w:val="21"/>
              </w:rPr>
            </w:pPr>
          </w:p>
        </w:tc>
        <w:tc>
          <w:tcPr>
            <w:tcW w:w="1474" w:type="dxa"/>
            <w:tcBorders>
              <w:top w:val="single" w:color="000000" w:sz="2" w:space="0"/>
              <w:bottom w:val="single" w:color="000000" w:sz="2" w:space="0"/>
            </w:tcBorders>
            <w:vAlign w:val="top"/>
          </w:tcPr>
          <w:p>
            <w:pPr>
              <w:rPr>
                <w:rFonts w:hint="eastAsia" w:ascii="宋体" w:hAnsi="宋体" w:eastAsia="宋体"/>
                <w:sz w:val="21"/>
              </w:rPr>
            </w:pPr>
          </w:p>
        </w:tc>
      </w:tr>
    </w:tbl>
    <w:p>
      <w:pPr>
        <w:spacing w:before="128" w:line="382" w:lineRule="auto"/>
        <w:ind w:left="128" w:right="4" w:firstLine="6"/>
        <w:rPr>
          <w:rFonts w:hint="eastAsia" w:ascii="宋体" w:hAnsi="宋体" w:eastAsia="宋体" w:cs="仿宋"/>
          <w:sz w:val="24"/>
          <w:szCs w:val="24"/>
        </w:rPr>
      </w:pPr>
      <w:r>
        <w:rPr>
          <w:rFonts w:hint="eastAsia" w:ascii="宋体" w:hAnsi="宋体" w:eastAsia="宋体" w:cs="仿宋"/>
          <w:spacing w:val="1"/>
          <w:sz w:val="24"/>
          <w:szCs w:val="24"/>
          <w14:textOutline w14:w="4358" w14:cap="flat" w14:cmpd="sng">
            <w14:solidFill>
              <w14:srgbClr w14:val="000000"/>
            </w14:solidFill>
            <w14:prstDash w14:val="solid"/>
            <w14:miter w14:val="0"/>
          </w14:textOutline>
        </w:rPr>
        <w:t>注：投标人可按上述的格式自行编制，须随表提交相应的证书复印件并注明所在投标技术</w:t>
      </w:r>
      <w:r>
        <w:rPr>
          <w:rFonts w:hint="eastAsia" w:ascii="宋体" w:hAnsi="宋体" w:eastAsia="宋体" w:cs="仿宋"/>
          <w:sz w:val="24"/>
          <w:szCs w:val="24"/>
          <w14:textOutline w14:w="4358" w14:cap="flat" w14:cmpd="sng">
            <w14:solidFill>
              <w14:srgbClr w14:val="000000"/>
            </w14:solidFill>
            <w14:prstDash w14:val="solid"/>
            <w14:miter w14:val="0"/>
          </w14:textOutline>
        </w:rPr>
        <w:t>文</w:t>
      </w:r>
      <w:r>
        <w:rPr>
          <w:rFonts w:hint="eastAsia" w:ascii="宋体" w:hAnsi="宋体" w:eastAsia="宋体" w:cs="仿宋"/>
          <w:sz w:val="24"/>
          <w:szCs w:val="24"/>
        </w:rPr>
        <w:t xml:space="preserve"> </w:t>
      </w:r>
      <w:r>
        <w:rPr>
          <w:rFonts w:hint="eastAsia" w:ascii="宋体" w:hAnsi="宋体" w:eastAsia="宋体" w:cs="仿宋"/>
          <w:spacing w:val="-5"/>
          <w:sz w:val="24"/>
          <w:szCs w:val="24"/>
          <w14:textOutline w14:w="4358" w14:cap="flat" w14:cmpd="sng">
            <w14:solidFill>
              <w14:srgbClr w14:val="000000"/>
            </w14:solidFill>
            <w14:prstDash w14:val="solid"/>
            <w14:miter w14:val="0"/>
          </w14:textOutline>
        </w:rPr>
        <w:t>件</w:t>
      </w:r>
      <w:r>
        <w:rPr>
          <w:rFonts w:hint="eastAsia" w:ascii="宋体" w:hAnsi="宋体" w:eastAsia="宋体" w:cs="仿宋"/>
          <w:spacing w:val="-3"/>
          <w:sz w:val="24"/>
          <w:szCs w:val="24"/>
          <w14:textOutline w14:w="4358" w14:cap="flat" w14:cmpd="sng">
            <w14:solidFill>
              <w14:srgbClr w14:val="000000"/>
            </w14:solidFill>
            <w14:prstDash w14:val="solid"/>
            <w14:miter w14:val="0"/>
          </w14:textOutline>
        </w:rPr>
        <w:t>页码。</w:t>
      </w:r>
    </w:p>
    <w:p>
      <w:pPr>
        <w:spacing w:line="220" w:lineRule="auto"/>
        <w:ind w:left="138"/>
        <w:rPr>
          <w:rFonts w:hint="eastAsia" w:ascii="宋体" w:hAnsi="宋体" w:eastAsia="宋体" w:cs="仿宋"/>
          <w:sz w:val="24"/>
          <w:szCs w:val="24"/>
        </w:rPr>
      </w:pPr>
      <w:r>
        <w:rPr>
          <w:rFonts w:hint="eastAsia" w:ascii="宋体" w:hAnsi="宋体" w:eastAsia="宋体" w:cs="仿宋"/>
          <w:spacing w:val="-8"/>
          <w:sz w:val="24"/>
          <w:szCs w:val="24"/>
          <w14:textOutline w14:w="4358" w14:cap="flat" w14:cmpd="sng">
            <w14:solidFill>
              <w14:srgbClr w14:val="000000"/>
            </w14:solidFill>
            <w14:prstDash w14:val="solid"/>
            <w14:miter w14:val="0"/>
          </w14:textOutline>
        </w:rPr>
        <w:t>附表</w:t>
      </w:r>
      <w:r>
        <w:rPr>
          <w:rFonts w:hint="eastAsia" w:ascii="宋体" w:hAnsi="宋体" w:eastAsia="宋体" w:cs="仿宋"/>
          <w:spacing w:val="-8"/>
          <w:sz w:val="24"/>
          <w:szCs w:val="24"/>
        </w:rPr>
        <w:t xml:space="preserve"> </w:t>
      </w:r>
      <w:r>
        <w:rPr>
          <w:rFonts w:hint="eastAsia" w:ascii="宋体" w:hAnsi="宋体" w:eastAsia="宋体" w:cs="仿宋"/>
          <w:spacing w:val="-4"/>
          <w:sz w:val="24"/>
          <w:szCs w:val="24"/>
          <w14:textOutline w14:w="4358" w14:cap="flat" w14:cmpd="sng">
            <w14:solidFill>
              <w14:srgbClr w14:val="000000"/>
            </w14:solidFill>
            <w14:prstDash w14:val="solid"/>
            <w14:miter w14:val="0"/>
          </w14:textOutline>
        </w:rPr>
        <w:t>C</w:t>
      </w:r>
      <w:r>
        <w:rPr>
          <w:rFonts w:hint="eastAsia" w:ascii="宋体" w:hAnsi="宋体" w:eastAsia="宋体" w:cs="仿宋"/>
          <w:spacing w:val="-8"/>
          <w:sz w:val="24"/>
          <w:szCs w:val="24"/>
          <w14:textOutline w14:w="4358" w14:cap="flat" w14:cmpd="sng">
            <w14:solidFill>
              <w14:srgbClr w14:val="000000"/>
            </w14:solidFill>
            <w14:prstDash w14:val="solid"/>
            <w14:miter w14:val="0"/>
          </w14:textOutline>
        </w:rPr>
        <w:t>:</w:t>
      </w:r>
      <w:r>
        <w:rPr>
          <w:rFonts w:hint="eastAsia" w:ascii="宋体" w:hAnsi="宋体" w:eastAsia="宋体" w:cs="仿宋"/>
          <w:spacing w:val="-7"/>
          <w:sz w:val="24"/>
          <w:szCs w:val="24"/>
          <w14:textOutline w14:w="4358" w14:cap="flat" w14:cmpd="sng">
            <w14:solidFill>
              <w14:srgbClr w14:val="000000"/>
            </w14:solidFill>
            <w14:prstDash w14:val="solid"/>
            <w14:miter w14:val="0"/>
          </w14:textOutline>
        </w:rPr>
        <w:t>本</w:t>
      </w:r>
      <w:r>
        <w:rPr>
          <w:rFonts w:hint="eastAsia" w:ascii="宋体" w:hAnsi="宋体" w:eastAsia="宋体" w:cs="仿宋"/>
          <w:spacing w:val="-4"/>
          <w:sz w:val="24"/>
          <w:szCs w:val="24"/>
          <w14:textOutline w14:w="4358" w14:cap="flat" w14:cmpd="sng">
            <w14:solidFill>
              <w14:srgbClr w14:val="000000"/>
            </w14:solidFill>
            <w14:prstDash w14:val="solid"/>
            <w14:miter w14:val="0"/>
          </w14:textOutline>
        </w:rPr>
        <w:t>项目的项目经理和小组人员近</w:t>
      </w:r>
      <w:r>
        <w:rPr>
          <w:rFonts w:hint="eastAsia" w:ascii="宋体" w:hAnsi="宋体" w:eastAsia="宋体" w:cs="仿宋"/>
          <w:spacing w:val="-4"/>
          <w:sz w:val="24"/>
          <w:szCs w:val="24"/>
        </w:rPr>
        <w:t xml:space="preserve"> </w:t>
      </w:r>
      <w:r>
        <w:rPr>
          <w:rFonts w:hint="eastAsia" w:ascii="宋体" w:hAnsi="宋体" w:eastAsia="宋体" w:cs="仿宋"/>
          <w:spacing w:val="-4"/>
          <w:sz w:val="24"/>
          <w:szCs w:val="24"/>
          <w14:textOutline w14:w="4358" w14:cap="flat" w14:cmpd="sng">
            <w14:solidFill>
              <w14:srgbClr w14:val="000000"/>
            </w14:solidFill>
            <w14:prstDash w14:val="solid"/>
            <w14:miter w14:val="0"/>
          </w14:textOutline>
        </w:rPr>
        <w:t>3</w:t>
      </w:r>
      <w:r>
        <w:rPr>
          <w:rFonts w:hint="eastAsia" w:ascii="宋体" w:hAnsi="宋体" w:eastAsia="宋体" w:cs="仿宋"/>
          <w:spacing w:val="-4"/>
          <w:sz w:val="24"/>
          <w:szCs w:val="24"/>
        </w:rPr>
        <w:t xml:space="preserve"> </w:t>
      </w:r>
      <w:r>
        <w:rPr>
          <w:rFonts w:hint="eastAsia" w:ascii="宋体" w:hAnsi="宋体" w:eastAsia="宋体" w:cs="仿宋"/>
          <w:spacing w:val="-4"/>
          <w:sz w:val="24"/>
          <w:szCs w:val="24"/>
          <w14:textOutline w14:w="4358" w14:cap="flat" w14:cmpd="sng">
            <w14:solidFill>
              <w14:srgbClr w14:val="000000"/>
            </w14:solidFill>
            <w14:prstDash w14:val="solid"/>
            <w14:miter w14:val="0"/>
          </w14:textOutline>
        </w:rPr>
        <w:t>个月交纳社保记录情况表</w:t>
      </w:r>
      <w:r>
        <w:rPr>
          <w:rFonts w:hint="eastAsia" w:ascii="宋体" w:hAnsi="宋体" w:eastAsia="宋体" w:cs="仿宋"/>
          <w:spacing w:val="-4"/>
          <w:sz w:val="24"/>
          <w:szCs w:val="24"/>
        </w:rPr>
        <w:t xml:space="preserve"> (以社保局缴纳凭证作附</w:t>
      </w:r>
    </w:p>
    <w:p>
      <w:pPr>
        <w:spacing w:before="211" w:line="222" w:lineRule="auto"/>
        <w:rPr>
          <w:rFonts w:hint="eastAsia" w:ascii="宋体" w:hAnsi="宋体" w:eastAsia="宋体" w:cs="仿宋"/>
          <w:sz w:val="24"/>
          <w:szCs w:val="24"/>
        </w:rPr>
      </w:pPr>
      <w:r>
        <w:rPr>
          <w:rFonts w:hint="eastAsia" w:ascii="宋体" w:hAnsi="宋体" w:eastAsia="宋体" w:cs="仿宋"/>
          <w:spacing w:val="-8"/>
          <w:sz w:val="24"/>
          <w:szCs w:val="24"/>
        </w:rPr>
        <w:t>件)</w:t>
      </w:r>
    </w:p>
    <w:p>
      <w:pPr>
        <w:spacing w:before="115" w:line="559" w:lineRule="exact"/>
        <w:ind w:left="4447"/>
        <w:rPr>
          <w:rFonts w:hint="eastAsia" w:ascii="宋体" w:hAnsi="宋体" w:eastAsia="宋体" w:cs="仿宋"/>
          <w:spacing w:val="-2"/>
          <w:position w:val="24"/>
          <w:sz w:val="24"/>
          <w:szCs w:val="24"/>
        </w:rPr>
      </w:pPr>
    </w:p>
    <w:p>
      <w:pPr>
        <w:spacing w:before="115" w:line="559" w:lineRule="exact"/>
        <w:ind w:left="4447"/>
        <w:rPr>
          <w:rFonts w:hint="eastAsia" w:ascii="宋体" w:hAnsi="宋体" w:eastAsia="宋体" w:cs="仿宋"/>
          <w:sz w:val="24"/>
          <w:szCs w:val="24"/>
        </w:rPr>
      </w:pPr>
      <w:r>
        <w:rPr>
          <w:rFonts w:hint="eastAsia" w:ascii="宋体" w:hAnsi="宋体" w:eastAsia="宋体" w:cs="仿宋"/>
          <w:spacing w:val="-2"/>
          <w:position w:val="24"/>
          <w:sz w:val="24"/>
          <w:szCs w:val="24"/>
        </w:rPr>
        <w:t>投标人名</w:t>
      </w:r>
      <w:r>
        <w:rPr>
          <w:rFonts w:hint="eastAsia" w:ascii="宋体" w:hAnsi="宋体" w:eastAsia="宋体" w:cs="仿宋"/>
          <w:spacing w:val="-1"/>
          <w:position w:val="24"/>
          <w:sz w:val="24"/>
          <w:szCs w:val="24"/>
        </w:rPr>
        <w:t>称(电子签章)：</w:t>
      </w:r>
    </w:p>
    <w:p>
      <w:pPr>
        <w:spacing w:line="222" w:lineRule="auto"/>
        <w:ind w:left="4619"/>
        <w:rPr>
          <w:rFonts w:hint="eastAsia" w:ascii="宋体" w:hAnsi="宋体" w:eastAsia="宋体" w:cs="仿宋"/>
          <w:sz w:val="24"/>
          <w:szCs w:val="24"/>
        </w:rPr>
      </w:pPr>
      <w:r>
        <w:rPr>
          <w:rFonts w:hint="eastAsia" w:ascii="宋体" w:hAnsi="宋体" w:eastAsia="宋体" w:cs="仿宋"/>
          <w:spacing w:val="-16"/>
          <w:sz w:val="24"/>
          <w:szCs w:val="24"/>
        </w:rPr>
        <w:t>日</w:t>
      </w:r>
      <w:r>
        <w:rPr>
          <w:rFonts w:hint="eastAsia" w:ascii="宋体" w:hAnsi="宋体" w:eastAsia="宋体" w:cs="仿宋"/>
          <w:spacing w:val="-8"/>
          <w:sz w:val="24"/>
          <w:szCs w:val="24"/>
        </w:rPr>
        <w:t>期：   年  月   日</w:t>
      </w:r>
    </w:p>
    <w:p>
      <w:pPr>
        <w:rPr>
          <w:rFonts w:hint="eastAsia" w:ascii="宋体" w:hAnsi="宋体" w:eastAsia="宋体"/>
        </w:rPr>
        <w:sectPr>
          <w:headerReference r:id="rId39" w:type="default"/>
          <w:footerReference r:id="rId40" w:type="default"/>
          <w:type w:val="continuous"/>
          <w:pgSz w:w="11906" w:h="16838"/>
          <w:pgMar w:top="1195" w:right="1105" w:bottom="1092" w:left="1020" w:header="718" w:footer="930" w:gutter="0"/>
          <w:pgBorders>
            <w:top w:val="none" w:sz="0" w:space="0"/>
            <w:left w:val="none" w:sz="0" w:space="0"/>
            <w:bottom w:val="none" w:sz="0" w:space="0"/>
            <w:right w:val="none" w:sz="0" w:space="0"/>
          </w:pgBorders>
          <w:pgNumType w:fmt="decimal"/>
          <w:cols w:space="720" w:num="1"/>
        </w:sectPr>
      </w:pPr>
    </w:p>
    <w:p>
      <w:pPr>
        <w:spacing w:line="440" w:lineRule="exact"/>
        <w:ind w:firstLine="420" w:firstLineChars="200"/>
        <w:rPr>
          <w:rFonts w:hint="eastAsia" w:ascii="宋体" w:hAnsi="宋体" w:eastAsia="宋体" w:cs="宋体"/>
          <w:color w:val="auto"/>
          <w:sz w:val="21"/>
          <w:szCs w:val="21"/>
          <w:highlight w:val="none"/>
        </w:rPr>
      </w:pPr>
    </w:p>
    <w:p>
      <w:pPr>
        <w:numPr>
          <w:ilvl w:val="0"/>
          <w:numId w:val="11"/>
        </w:numPr>
        <w:spacing w:line="440" w:lineRule="exact"/>
        <w:ind w:leftChars="200" w:right="62" w:rightChars="0"/>
        <w:rPr>
          <w:rFonts w:hint="eastAsia" w:ascii="宋体" w:hAnsi="宋体" w:eastAsia="宋体" w:cs="宋体"/>
          <w:sz w:val="21"/>
          <w:szCs w:val="21"/>
        </w:rPr>
      </w:pPr>
      <w:r>
        <w:rPr>
          <w:rFonts w:hint="eastAsia" w:ascii="宋体" w:hAnsi="宋体" w:eastAsia="宋体" w:cs="宋体"/>
          <w:sz w:val="21"/>
          <w:szCs w:val="21"/>
        </w:rPr>
        <w:t>系统开发方案</w:t>
      </w:r>
    </w:p>
    <w:p>
      <w:pPr>
        <w:numPr>
          <w:ilvl w:val="0"/>
          <w:numId w:val="11"/>
        </w:numPr>
        <w:spacing w:line="440" w:lineRule="exact"/>
        <w:ind w:leftChars="200" w:right="62"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培训方案</w:t>
      </w:r>
    </w:p>
    <w:p>
      <w:pPr>
        <w:numPr>
          <w:ilvl w:val="0"/>
          <w:numId w:val="11"/>
        </w:numPr>
        <w:spacing w:line="440" w:lineRule="exact"/>
        <w:ind w:leftChars="200" w:right="62"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成果管理及保密措施</w:t>
      </w:r>
    </w:p>
    <w:p>
      <w:pPr>
        <w:numPr>
          <w:ilvl w:val="0"/>
          <w:numId w:val="11"/>
        </w:numPr>
        <w:spacing w:line="440" w:lineRule="exact"/>
        <w:ind w:leftChars="200" w:right="62"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其他证明文件复印件。</w:t>
      </w: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上述内容仅供参考，如有不足，请自行补充提供。</w:t>
      </w:r>
    </w:p>
    <w:p>
      <w:pPr>
        <w:pStyle w:val="73"/>
        <w:rPr>
          <w:rFonts w:hint="eastAsia" w:ascii="宋体" w:hAnsi="宋体" w:eastAsia="宋体" w:cs="宋体"/>
          <w:b/>
          <w:bCs w:val="0"/>
          <w:color w:val="auto"/>
          <w:kern w:val="2"/>
          <w:sz w:val="24"/>
          <w:szCs w:val="22"/>
          <w:highlight w:val="none"/>
          <w:lang w:val="en-US" w:eastAsia="zh-CN" w:bidi="ar-SA"/>
        </w:rPr>
        <w:sectPr>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jc w:val="both"/>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bookmarkStart w:id="374" w:name="_Toc31589"/>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left"/>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w:t>
      </w:r>
      <w:bookmarkEnd w:id="374"/>
      <w:r>
        <w:rPr>
          <w:rFonts w:hint="eastAsia" w:ascii="宋体" w:hAnsi="宋体" w:cs="宋体"/>
          <w:b/>
          <w:bCs w:val="0"/>
          <w:color w:val="auto"/>
          <w:kern w:val="2"/>
          <w:sz w:val="28"/>
          <w:szCs w:val="24"/>
          <w:highlight w:val="none"/>
          <w:lang w:val="en-US" w:eastAsia="zh-CN" w:bidi="ar-SA"/>
        </w:rPr>
        <w:t xml:space="preserve">二十七           </w:t>
      </w:r>
    </w:p>
    <w:p>
      <w:pPr>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cs="宋体"/>
          <w:b/>
          <w:bCs w:val="0"/>
          <w:color w:val="auto"/>
          <w:kern w:val="2"/>
          <w:sz w:val="32"/>
          <w:szCs w:val="28"/>
          <w:highlight w:val="none"/>
          <w:lang w:val="en-US" w:eastAsia="zh-CN" w:bidi="ar-SA"/>
        </w:rPr>
        <w:t>售后</w:t>
      </w:r>
      <w:r>
        <w:rPr>
          <w:rFonts w:hint="eastAsia" w:ascii="宋体" w:hAnsi="宋体" w:eastAsia="宋体" w:cs="宋体"/>
          <w:b/>
          <w:bCs w:val="0"/>
          <w:color w:val="auto"/>
          <w:kern w:val="2"/>
          <w:sz w:val="32"/>
          <w:szCs w:val="28"/>
          <w:highlight w:val="none"/>
          <w:lang w:val="en-US" w:eastAsia="zh-CN" w:bidi="ar-SA"/>
        </w:rPr>
        <w:t>服务承诺书</w:t>
      </w:r>
    </w:p>
    <w:p>
      <w:pPr>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b/>
          <w:bCs w:val="0"/>
          <w:color w:val="auto"/>
          <w:kern w:val="2"/>
          <w:sz w:val="32"/>
          <w:szCs w:val="28"/>
          <w:highlight w:val="none"/>
          <w:lang w:val="en-US" w:eastAsia="zh-CN" w:bidi="ar-SA"/>
        </w:rPr>
        <w:t>根据本项目的情况，给出服务承诺；格式自拟。</w:t>
      </w:r>
    </w:p>
    <w:p>
      <w:pPr>
        <w:jc w:val="center"/>
        <w:outlineLvl w:val="0"/>
        <w:rPr>
          <w:rFonts w:hint="eastAsia" w:ascii="宋体" w:hAnsi="宋体" w:eastAsia="宋体" w:cs="宋体"/>
          <w:b/>
          <w:sz w:val="30"/>
          <w:szCs w:val="30"/>
          <w:highlight w:val="none"/>
        </w:rPr>
      </w:pPr>
      <w:bookmarkStart w:id="375" w:name="_Toc23573"/>
      <w:bookmarkStart w:id="376" w:name="_Toc29473"/>
      <w:r>
        <w:rPr>
          <w:rFonts w:hint="eastAsia" w:ascii="宋体" w:hAnsi="宋体" w:eastAsia="宋体" w:cs="宋体"/>
          <w:b/>
          <w:bCs w:val="0"/>
          <w:color w:val="auto"/>
          <w:kern w:val="2"/>
          <w:sz w:val="28"/>
          <w:szCs w:val="24"/>
          <w:highlight w:val="none"/>
          <w:lang w:val="en-US" w:eastAsia="zh-CN" w:bidi="ar-SA"/>
        </w:rPr>
        <w:t>附件二十</w:t>
      </w:r>
      <w:r>
        <w:rPr>
          <w:rFonts w:hint="eastAsia" w:ascii="宋体" w:hAnsi="宋体" w:cs="宋体"/>
          <w:b/>
          <w:bCs w:val="0"/>
          <w:color w:val="auto"/>
          <w:kern w:val="2"/>
          <w:sz w:val="28"/>
          <w:szCs w:val="24"/>
          <w:highlight w:val="none"/>
          <w:lang w:val="en-US" w:eastAsia="zh-CN" w:bidi="ar-SA"/>
        </w:rPr>
        <w:t xml:space="preserve">八               </w:t>
      </w:r>
      <w:bookmarkStart w:id="377" w:name="_Toc17045"/>
      <w:bookmarkStart w:id="378" w:name="_Toc29985"/>
      <w:bookmarkStart w:id="379" w:name="_Toc2648"/>
      <w:bookmarkStart w:id="380" w:name="_Toc31683"/>
      <w:bookmarkStart w:id="381" w:name="_Toc29685"/>
    </w:p>
    <w:p>
      <w:pPr>
        <w:jc w:val="center"/>
        <w:outlineLvl w:val="0"/>
        <w:rPr>
          <w:rFonts w:hint="eastAsia" w:ascii="宋体" w:hAnsi="宋体" w:eastAsia="宋体" w:cs="宋体"/>
          <w:b/>
          <w:sz w:val="30"/>
          <w:szCs w:val="30"/>
          <w:highlight w:val="none"/>
        </w:rPr>
      </w:pPr>
    </w:p>
    <w:bookmarkEnd w:id="377"/>
    <w:bookmarkEnd w:id="378"/>
    <w:bookmarkEnd w:id="379"/>
    <w:bookmarkEnd w:id="380"/>
    <w:bookmarkEnd w:id="381"/>
    <w:p>
      <w:pPr>
        <w:pStyle w:val="6"/>
        <w:shd w:val="clear" w:color="auto" w:fill="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投标人认为有必要提供的声明及技术文件资料（如有）</w:t>
      </w:r>
    </w:p>
    <w:p>
      <w:pPr>
        <w:ind w:left="0" w:leftChars="0" w:firstLine="0" w:firstLineChars="0"/>
        <w:rPr>
          <w:rFonts w:hint="eastAsia"/>
        </w:rPr>
        <w:sectPr>
          <w:headerReference r:id="rId41" w:type="default"/>
          <w:footerReference r:id="rId43" w:type="default"/>
          <w:headerReference r:id="rId42" w:type="even"/>
          <w:footerReference r:id="rId44" w:type="even"/>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6"/>
        <w:shd w:val="clear" w:color="auto" w:fill="auto"/>
        <w:jc w:val="center"/>
        <w:rPr>
          <w:rFonts w:hint="eastAsia" w:ascii="宋体" w:hAnsi="宋体" w:eastAsia="宋体" w:cs="宋体"/>
          <w:color w:val="auto"/>
          <w:highlight w:val="none"/>
        </w:rPr>
      </w:pPr>
      <w:bookmarkStart w:id="382" w:name="_Toc30503"/>
      <w:bookmarkStart w:id="383" w:name="_Toc16387"/>
      <w:r>
        <w:rPr>
          <w:rFonts w:hint="eastAsia" w:ascii="宋体" w:hAnsi="宋体" w:eastAsia="宋体" w:cs="宋体"/>
          <w:color w:val="auto"/>
          <w:sz w:val="28"/>
          <w:szCs w:val="28"/>
          <w:highlight w:val="none"/>
        </w:rPr>
        <w:t>中小企业划分标准</w:t>
      </w:r>
      <w:bookmarkEnd w:id="375"/>
      <w:bookmarkEnd w:id="376"/>
      <w:bookmarkEnd w:id="382"/>
      <w:bookmarkEnd w:id="383"/>
    </w:p>
    <w:p>
      <w:pPr>
        <w:shd w:val="clear" w:color="auto" w:fill="auto"/>
        <w:ind w:firstLine="480" w:firstLineChars="200"/>
        <w:rPr>
          <w:rFonts w:hint="eastAsia" w:ascii="宋体" w:hAnsi="宋体" w:eastAsia="宋体" w:cs="宋体"/>
          <w:color w:val="auto"/>
          <w:sz w:val="24"/>
          <w:highlight w:val="none"/>
        </w:rPr>
      </w:pPr>
      <w:bookmarkStart w:id="384" w:name="bookmark4"/>
      <w:bookmarkStart w:id="385" w:name="bookmark5"/>
      <w:r>
        <w:rPr>
          <w:rFonts w:hint="eastAsia" w:ascii="宋体" w:hAnsi="宋体" w:eastAsia="宋体" w:cs="宋体"/>
          <w:color w:val="auto"/>
          <w:sz w:val="24"/>
          <w:highlight w:val="none"/>
        </w:rPr>
        <w:t>工业和信息化部、国家统计局、发展改革委、财政部等四部门《关于印发中小企业划型标准规定的通知》（工信部联企业〔2011〕300号）规定中小企业划型标准如表所示：</w:t>
      </w:r>
      <w:bookmarkEnd w:id="384"/>
      <w:bookmarkEnd w:id="385"/>
    </w:p>
    <w:tbl>
      <w:tblPr>
        <w:tblStyle w:val="74"/>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729"/>
        <w:gridCol w:w="1049"/>
        <w:gridCol w:w="6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农、林、牧、渔业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tabs>
                <w:tab w:val="left" w:pos="1930"/>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tabs>
                <w:tab w:val="left" w:pos="1752"/>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（包括采矿业，制造业，电力、热力、燃气及水生产和供应</w:t>
            </w:r>
          </w:p>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40000万元以下的为中小微型企业。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2 000万元一40 000万元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300万元一2 000万元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营业收入80000万元以下或资产总额 80000万元以下的为中小微型企业。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spacing w:line="240" w:lineRule="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营业收入6000万元一80000万元，且资产总额 5 000万元一80 000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 300万元一6 000万元，且资产总额 300万一5 000万元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营业收入300万元以下或资产总额 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批发业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 40 000万元以下的为中小微型企业。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从业人员20人一200人，且营业收入 5 000万元一40 000万元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从业人员5人一20人，且营业收入 1 000万元一5 000万元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从业人员5人以下或营业收入 1 000万元以下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零售业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20 000万元以下的为中小微型企业。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50人一300人，且营业收入 500万元一20 000万元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从业人员10人一50人，且营业收入 100万元一500万元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before="8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交通运输业 （不含铁路运输业）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3 000万元一30 000万元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200万元一3 000万元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200万元以下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仓储业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从业人员100人一200人，且营业收入 1 000万元一30 000万元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从业人员20人一100人，且营业收入 100万元一1 000万元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2 000万元一30 000万元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100万元以下</w:t>
            </w:r>
          </w:p>
        </w:tc>
      </w:tr>
    </w:tbl>
    <w:p>
      <w:pPr>
        <w:shd w:val="clear" w:color="auto" w:fill="auto"/>
        <w:spacing w:line="1" w:lineRule="exact"/>
        <w:jc w:val="center"/>
        <w:rPr>
          <w:rFonts w:hint="eastAsia" w:ascii="宋体" w:hAnsi="宋体" w:eastAsia="宋体" w:cs="宋体"/>
          <w:color w:val="auto"/>
          <w:sz w:val="18"/>
          <w:szCs w:val="18"/>
          <w:highlight w:val="none"/>
        </w:rPr>
      </w:pPr>
    </w:p>
    <w:tbl>
      <w:tblPr>
        <w:tblStyle w:val="74"/>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93"/>
        <w:gridCol w:w="769"/>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住宿业</w:t>
            </w:r>
          </w:p>
        </w:tc>
        <w:tc>
          <w:tcPr>
            <w:tcW w:w="8077" w:type="dxa"/>
            <w:gridSpan w:val="2"/>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 2 000万元一10 000万元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餐饮业</w:t>
            </w:r>
          </w:p>
        </w:tc>
        <w:tc>
          <w:tcPr>
            <w:tcW w:w="8077" w:type="dxa"/>
            <w:gridSpan w:val="2"/>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300人，且营业收入 2 000万元一10 000万元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spacing w:line="492"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信息传输业 （包括电信、互联网 和相关服务）</w:t>
            </w:r>
          </w:p>
        </w:tc>
        <w:tc>
          <w:tcPr>
            <w:tcW w:w="8077" w:type="dxa"/>
            <w:gridSpan w:val="2"/>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从业人员2 000人以下或营业收入 100 000万元以下的为中小微型企业。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从业人员100人一2 000人，且营业收入 1 000万元一10 000万元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spacing w:line="509"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c>
          <w:tcPr>
            <w:tcW w:w="8077" w:type="dxa"/>
            <w:gridSpan w:val="2"/>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300人，且营业收入 1 000万元一10 000万元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50万元一1 000万元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房地产开发经营</w:t>
            </w:r>
          </w:p>
        </w:tc>
        <w:tc>
          <w:tcPr>
            <w:tcW w:w="8077" w:type="dxa"/>
            <w:gridSpan w:val="2"/>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营业收入200 000万元以下或资产总额 10 000万元以下的为中小微型企业。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spacing w:after="120"/>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营业收入1 000万元一200 000万元，且资产总额 5 000万元一10000万元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spacing w:line="240" w:lineRule="auto"/>
              <w:ind w:left="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营业收入100万元一1 000万元，且资产总额 2 000万元一5 000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tabs>
                <w:tab w:val="left" w:pos="5256"/>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营业收入100万元以下或资产总额2 000万元以下的为微型企业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物业管理</w:t>
            </w:r>
          </w:p>
        </w:tc>
        <w:tc>
          <w:tcPr>
            <w:tcW w:w="8077" w:type="dxa"/>
            <w:gridSpan w:val="2"/>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5 000万元以下的为中小微型企业。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1000万元一5 000万元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 500万元一1 000万元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从业人员100人以下或营业收入 500万元以下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租赁和商务服务业</w:t>
            </w:r>
          </w:p>
        </w:tc>
        <w:tc>
          <w:tcPr>
            <w:tcW w:w="8077" w:type="dxa"/>
            <w:gridSpan w:val="2"/>
            <w:shd w:val="clear" w:color="auto" w:fill="FFFFFF"/>
            <w:vAlign w:val="center"/>
          </w:tcPr>
          <w:p>
            <w:pPr>
              <w:pStyle w:val="181"/>
              <w:shd w:val="clear" w:color="auto" w:fill="auto"/>
              <w:tabs>
                <w:tab w:val="left" w:pos="10666"/>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从业人员300人以下或资产总额 120 000万元以下的为中小微型企业。 其中， 从业人员100人及以上，且资产总额 8 000万元及以上的为中型企业；从业 人员10人及以上，且资产总额 100万元及以上的为小型企业；从业人员</w:t>
            </w:r>
            <w:r>
              <w:rPr>
                <w:rFonts w:hint="eastAsia" w:ascii="宋体" w:hAnsi="宋体" w:eastAsia="宋体" w:cs="宋体"/>
                <w:color w:val="auto"/>
                <w:sz w:val="21"/>
                <w:szCs w:val="21"/>
                <w:highlight w:val="none"/>
                <w:lang w:val="en-US"/>
              </w:rPr>
              <w:t>10</w:t>
            </w:r>
            <w:r>
              <w:rPr>
                <w:rFonts w:hint="eastAsia" w:ascii="宋体" w:hAnsi="宋体" w:eastAsia="宋体" w:cs="宋体"/>
                <w:color w:val="auto"/>
                <w:sz w:val="21"/>
                <w:szCs w:val="21"/>
                <w:highlight w:val="none"/>
              </w:rPr>
              <w:t>人以下或资产总额 100万元以下的为微型企业。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从业人员100人一300人，且资产总额 8 000万元一120 000万元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从业人员10人一100人，且资产总额 100万元一8 000万元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spacing w:before="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从业人员10人以下或资产总额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c>
          <w:tcPr>
            <w:tcW w:w="8077" w:type="dxa"/>
            <w:gridSpan w:val="2"/>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spacing w:before="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w:t>
            </w:r>
          </w:p>
        </w:tc>
      </w:tr>
    </w:tbl>
    <w:p>
      <w:pPr>
        <w:shd w:val="clear" w:color="auto" w:fill="auto"/>
        <w:spacing w:line="240" w:lineRule="atLeast"/>
        <w:rPr>
          <w:rFonts w:hint="eastAsia" w:ascii="宋体" w:hAnsi="宋体" w:eastAsia="宋体" w:cs="宋体"/>
          <w:color w:val="auto"/>
          <w:sz w:val="24"/>
          <w:highlight w:val="none"/>
        </w:rPr>
        <w:sectPr>
          <w:headerReference r:id="rId45" w:type="default"/>
          <w:footerReference r:id="rId46" w:type="default"/>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92"/>
        <w:rPr>
          <w:rFonts w:hint="eastAsia" w:ascii="宋体" w:hAnsi="宋体" w:eastAsia="宋体" w:cs="宋体"/>
          <w:color w:val="000000"/>
          <w:highlight w:val="none"/>
          <w:lang w:val="en-US" w:eastAsia="zh-CN"/>
        </w:rPr>
      </w:pPr>
    </w:p>
    <w:sectPr>
      <w:headerReference r:id="rId47" w:type="default"/>
      <w:footerReference r:id="rId48"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105"/>
      </w:pPr>
      <w:r>
        <w:separator/>
      </w:r>
    </w:p>
  </w:endnote>
  <w:endnote w:type="continuationSeparator" w:id="1">
    <w:p>
      <w:pPr>
        <w:spacing w:line="240" w:lineRule="auto"/>
        <w:ind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宋体;SimSun">
    <w:altName w:val="宋体"/>
    <w:panose1 w:val="00000000000000000000"/>
    <w:charset w:val="86"/>
    <w:family w:val="roman"/>
    <w:pitch w:val="default"/>
    <w:sig w:usb0="00000000" w:usb1="00000000" w:usb2="00000010" w:usb3="00000000" w:csb0="00040000" w:csb1="00000000"/>
  </w:font>
  <w:font w:name="Garamond">
    <w:altName w:val="PMingLiU-ExtB"/>
    <w:panose1 w:val="02020502050306020203"/>
    <w:charset w:val="00"/>
    <w:family w:val="roman"/>
    <w:pitch w:val="default"/>
    <w:sig w:usb0="00000000" w:usb1="00000000" w:usb2="00000000" w:usb3="00000000" w:csb0="00000093" w:csb1="0000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auto"/>
    <w:pitch w:val="default"/>
    <w:sig w:usb0="00000000" w:usb1="00000000" w:usb2="00000009" w:usb3="00000000" w:csb0="000001FF" w:csb1="00000000"/>
  </w:font>
  <w:font w:name="TKTypeRegular">
    <w:altName w:val="Segoe Print"/>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ind w:right="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4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70</w:t>
                    </w:r>
                    <w:r>
                      <w:fldChar w:fldCharType="end"/>
                    </w:r>
                  </w:p>
                </w:txbxContent>
              </v:textbox>
            </v:shape>
          </w:pict>
        </mc:Fallback>
      </mc:AlternateContent>
    </w:r>
    <w:r>
      <w:rPr>
        <w:rFonts w:ascii="Times New Roman" w:hAnsi="Times New Roman" w:eastAsia="Times New Roman" w:cs="Times New Roman"/>
        <w:spacing w:val="-2"/>
        <w:position w:val="-2"/>
        <w:sz w:val="18"/>
        <w:szCs w:val="18"/>
        <w:shd w:val="clear" w:color="auto" w:fill="FFFFFE"/>
      </w:rPr>
      <w:t>79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left="4857"/>
      <w:rPr>
        <w:rFonts w:ascii="Times New Roman" w:hAnsi="Times New Roman" w:eastAsia="Times New Roman" w:cs="Times New Roman"/>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rPr>
        <w:rFonts w:ascii="Times New Roman" w:hAnsi="Times New Roman" w:eastAsia="Times New Roman" w:cs="Times New Roman"/>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rPr>
        <w:rFonts w:ascii="Times New Roman" w:hAnsi="Times New Roman" w:eastAsia="Times New Roman" w:cs="Times New Roman"/>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rPr>
        <w:rFonts w:ascii="Times New Roman" w:hAnsi="Times New Roman" w:eastAsia="Times New Roman" w:cs="Times New Roman"/>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pPr>
  </w:p>
  <w:p>
    <w:pPr>
      <w:spacing w:line="188" w:lineRule="auto"/>
      <w:ind w:left="4084"/>
      <w:rPr>
        <w:rFonts w:ascii="Calibri" w:hAnsi="Calibri" w:eastAsia="Calibri" w:cs="Calibri"/>
        <w:sz w:val="17"/>
        <w:szCs w:val="17"/>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8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pPr>
                      <w:pStyle w:val="5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847"/>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ind w:left="90" w:right="360" w:hanging="90"/>
      <w:jc w:val="cente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3</w:t>
                    </w:r>
                    <w:r>
                      <w:fldChar w:fldCharType="end"/>
                    </w:r>
                  </w:p>
                </w:txbxContent>
              </v:textbox>
            </v:shape>
          </w:pict>
        </mc:Fallback>
      </mc:AlternateContent>
    </w:r>
  </w:p>
  <w:p>
    <w:pPr>
      <w:spacing w:line="188" w:lineRule="auto"/>
      <w:ind w:left="4084"/>
      <w:rPr>
        <w:rFonts w:ascii="Calibri" w:hAnsi="Calibri" w:eastAsia="Calibri" w:cs="Calibri"/>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Calibri" w:cs="Calibri"/>
        <w:spacing w:val="-1"/>
        <w:sz w:val="17"/>
        <w:szCs w:val="17"/>
      </w:rPr>
      <w:t>2</w:t>
    </w:r>
    <w:r>
      <w:rPr>
        <w:rFonts w:ascii="Calibri" w:hAnsi="Calibri" w:eastAsia="Calibri" w:cs="Calibri"/>
        <w:sz w:val="17"/>
        <w:szCs w:val="17"/>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hanging="105"/>
      </w:pPr>
      <w:r>
        <w:separator/>
      </w:r>
    </w:p>
  </w:footnote>
  <w:footnote w:type="continuationSeparator" w:id="1">
    <w:p>
      <w:pPr>
        <w:spacing w:line="360" w:lineRule="auto"/>
        <w:ind w:hanging="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1"/>
      </w:pBdr>
      <w:jc w:val="left"/>
      <w:rPr>
        <w:rFonts w:hint="eastAsia" w:ascii="仿宋" w:hAnsi="仿宋" w:eastAsia="仿宋" w:cs="仿宋"/>
        <w:b/>
        <w:bC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2128"/>
      <w:rPr>
        <w:rFonts w:ascii="宋体" w:hAnsi="宋体" w:eastAsia="宋体" w:cs="宋体"/>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3192"/>
      <w:rPr>
        <w:rFonts w:ascii="Times New Roman" w:hAnsi="Times New Roman" w:eastAsia="Times New Roman" w:cs="Times New Roman"/>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3192"/>
      <w:rPr>
        <w:rFonts w:ascii="Times New Roman" w:hAnsi="Times New Roman" w:eastAsia="Times New Roman" w:cs="Times New Roman"/>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3192"/>
      <w:rPr>
        <w:rFonts w:ascii="Times New Roman" w:hAnsi="Times New Roman" w:eastAsia="Times New Roman" w:cs="Times New Roman"/>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3192"/>
      <w:rPr>
        <w:rFonts w:ascii="Times New Roman" w:hAnsi="Times New Roman" w:eastAsia="Times New Roman" w:cs="Times New Roman"/>
        <w:sz w:val="18"/>
        <w:szCs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3192"/>
      <w:rPr>
        <w:rFonts w:ascii="Times New Roman" w:hAnsi="Times New Roman" w:eastAsia="Times New Roman" w:cs="Times New Roman"/>
        <w:sz w:val="18"/>
        <w:szCs w:val="1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3156"/>
      <w:rPr>
        <w:rFonts w:ascii="Times New Roman" w:hAnsi="Times New Roman" w:eastAsia="Times New Roman" w:cs="Times New Roman"/>
        <w:sz w:val="18"/>
        <w:szCs w:val="18"/>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0"/>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0"/>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bidi w:val="0"/>
      <w:ind w:left="0" w:leftChars="0" w:firstLine="0" w:firstLineChars="0"/>
      <w:jc w:val="center"/>
      <w:rPr>
        <w:rFonts w:hint="eastAsia"/>
        <w:lang w:val="en-US" w:eastAsia="zh-CN"/>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2137"/>
      <w:rPr>
        <w:rFonts w:ascii="宋体" w:hAnsi="宋体" w:eastAsia="宋体" w:cs="宋体"/>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2128"/>
      <w:rPr>
        <w:rFonts w:ascii="宋体" w:hAnsi="宋体" w:eastAsia="宋体" w:cs="宋体"/>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2128"/>
      <w:rPr>
        <w:rFonts w:ascii="宋体" w:hAnsi="宋体" w:eastAsia="宋体" w:cs="宋体"/>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2128"/>
      <w:rPr>
        <w:rFonts w:ascii="宋体" w:hAnsi="宋体" w:eastAsia="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2128"/>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A815A"/>
    <w:multiLevelType w:val="singleLevel"/>
    <w:tmpl w:val="AC4A815A"/>
    <w:lvl w:ilvl="0" w:tentative="0">
      <w:start w:val="6"/>
      <w:numFmt w:val="decimal"/>
      <w:suff w:val="nothing"/>
      <w:lvlText w:val="%1、"/>
      <w:lvlJc w:val="left"/>
    </w:lvl>
  </w:abstractNum>
  <w:abstractNum w:abstractNumId="1">
    <w:nsid w:val="AE83B5D4"/>
    <w:multiLevelType w:val="singleLevel"/>
    <w:tmpl w:val="AE83B5D4"/>
    <w:lvl w:ilvl="0" w:tentative="0">
      <w:start w:val="1"/>
      <w:numFmt w:val="decimal"/>
      <w:suff w:val="nothing"/>
      <w:lvlText w:val="%1、"/>
      <w:lvlJc w:val="left"/>
    </w:lvl>
  </w:abstractNum>
  <w:abstractNum w:abstractNumId="2">
    <w:nsid w:val="C5344540"/>
    <w:multiLevelType w:val="singleLevel"/>
    <w:tmpl w:val="C5344540"/>
    <w:lvl w:ilvl="0" w:tentative="0">
      <w:start w:val="2"/>
      <w:numFmt w:val="chineseCounting"/>
      <w:suff w:val="nothing"/>
      <w:lvlText w:val="%1、"/>
      <w:lvlJc w:val="left"/>
      <w:rPr>
        <w:rFonts w:hint="eastAsia"/>
      </w:rPr>
    </w:lvl>
  </w:abstractNum>
  <w:abstractNum w:abstractNumId="3">
    <w:nsid w:val="DD214EE1"/>
    <w:multiLevelType w:val="singleLevel"/>
    <w:tmpl w:val="DD214EE1"/>
    <w:lvl w:ilvl="0" w:tentative="0">
      <w:start w:val="1"/>
      <w:numFmt w:val="decimal"/>
      <w:suff w:val="space"/>
      <w:lvlText w:val="(%1)"/>
      <w:lvlJc w:val="left"/>
    </w:lvl>
  </w:abstractNum>
  <w:abstractNum w:abstractNumId="4">
    <w:nsid w:val="FD756BF6"/>
    <w:multiLevelType w:val="singleLevel"/>
    <w:tmpl w:val="FD756BF6"/>
    <w:lvl w:ilvl="0" w:tentative="0">
      <w:start w:val="2"/>
      <w:numFmt w:val="chineseCounting"/>
      <w:suff w:val="nothing"/>
      <w:lvlText w:val="（%1）"/>
      <w:lvlJc w:val="left"/>
      <w:rPr>
        <w:rFonts w:hint="eastAsia"/>
      </w:rPr>
    </w:lvl>
  </w:abstractNum>
  <w:abstractNum w:abstractNumId="5">
    <w:nsid w:val="09FD638A"/>
    <w:multiLevelType w:val="multilevel"/>
    <w:tmpl w:val="09FD638A"/>
    <w:lvl w:ilvl="0" w:tentative="0">
      <w:start w:val="1"/>
      <w:numFmt w:val="japaneseCounting"/>
      <w:pStyle w:val="143"/>
      <w:lvlText w:val="%1、"/>
      <w:lvlJc w:val="left"/>
      <w:pPr>
        <w:tabs>
          <w:tab w:val="left" w:pos="420"/>
        </w:tabs>
        <w:ind w:left="420" w:hanging="420"/>
      </w:pPr>
      <w:rPr>
        <w:rFonts w:hint="default"/>
      </w:rPr>
    </w:lvl>
    <w:lvl w:ilvl="1" w:tentative="0">
      <w:start w:val="1"/>
      <w:numFmt w:val="decimal"/>
      <w:lvlText w:val="%2、"/>
      <w:lvlJc w:val="left"/>
      <w:pPr>
        <w:tabs>
          <w:tab w:val="left" w:pos="644"/>
        </w:tabs>
        <w:ind w:left="644" w:hanging="360"/>
      </w:pPr>
      <w:rPr>
        <w:rFonts w:ascii="宋体" w:hAnsi="宋体" w:eastAsia="宋体" w:cs="Times New Roman"/>
      </w:rPr>
    </w:lvl>
    <w:lvl w:ilvl="2" w:tentative="0">
      <w:start w:val="2"/>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50DCFCA"/>
    <w:multiLevelType w:val="multilevel"/>
    <w:tmpl w:val="250DCFCA"/>
    <w:lvl w:ilvl="0" w:tentative="0">
      <w:start w:val="1"/>
      <w:numFmt w:val="decimal"/>
      <w:lvlText w:val="%1"/>
      <w:lvlJc w:val="left"/>
      <w:pPr>
        <w:tabs>
          <w:tab w:val="left" w:pos="900"/>
        </w:tabs>
        <w:ind w:left="900" w:hanging="900"/>
      </w:pPr>
      <w:rPr>
        <w:rFonts w:hint="eastAsia"/>
      </w:rPr>
    </w:lvl>
    <w:lvl w:ilvl="1" w:tentative="0">
      <w:start w:val="1"/>
      <w:numFmt w:val="decimal"/>
      <w:suff w:val="nothing"/>
      <w:lvlText w:val="%1.%2"/>
      <w:lvlJc w:val="left"/>
      <w:pPr>
        <w:ind w:left="1468" w:hanging="900"/>
      </w:pPr>
      <w:rPr>
        <w:rFonts w:hint="default" w:ascii="Times New Roman" w:hAnsi="Times New Roman" w:cs="Times New Roman"/>
        <w:sz w:val="24"/>
        <w:szCs w:val="24"/>
      </w:rPr>
    </w:lvl>
    <w:lvl w:ilvl="2" w:tentative="0">
      <w:start w:val="1"/>
      <w:numFmt w:val="decimal"/>
      <w:suff w:val="nothing"/>
      <w:lvlText w:val="%1.%2.%3"/>
      <w:lvlJc w:val="left"/>
      <w:pPr>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2ABDA652"/>
    <w:multiLevelType w:val="singleLevel"/>
    <w:tmpl w:val="2ABDA652"/>
    <w:lvl w:ilvl="0" w:tentative="0">
      <w:start w:val="4"/>
      <w:numFmt w:val="decimal"/>
      <w:suff w:val="nothing"/>
      <w:lvlText w:val="（%1）"/>
      <w:lvlJc w:val="left"/>
    </w:lvl>
  </w:abstractNum>
  <w:abstractNum w:abstractNumId="8">
    <w:nsid w:val="36D4198A"/>
    <w:multiLevelType w:val="multilevel"/>
    <w:tmpl w:val="36D4198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none"/>
      <w:lvlRestart w:val="0"/>
      <w:pStyle w:val="7"/>
      <w:isLgl/>
      <w:lvlText w:val="4.1.1.1"/>
      <w:lvlJc w:val="left"/>
      <w:pPr>
        <w:tabs>
          <w:tab w:val="left" w:pos="1751"/>
        </w:tabs>
        <w:ind w:left="17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3C7D36E3"/>
    <w:multiLevelType w:val="multilevel"/>
    <w:tmpl w:val="3C7D36E3"/>
    <w:lvl w:ilvl="0" w:tentative="0">
      <w:start w:val="1"/>
      <w:numFmt w:val="japaneseCounting"/>
      <w:pStyle w:val="4"/>
      <w:lvlText w:val="%1．"/>
      <w:lvlJc w:val="left"/>
      <w:pPr>
        <w:tabs>
          <w:tab w:val="left" w:pos="3060"/>
        </w:tabs>
        <w:ind w:left="3060" w:hanging="720"/>
      </w:pPr>
      <w:rPr>
        <w:b/>
        <w:sz w:val="36"/>
        <w:szCs w:val="36"/>
      </w:rPr>
    </w:lvl>
    <w:lvl w:ilvl="1" w:tentative="0">
      <w:start w:val="6"/>
      <w:numFmt w:val="decimal"/>
      <w:lvlText w:val="%2、"/>
      <w:lvlJc w:val="left"/>
      <w:pPr>
        <w:tabs>
          <w:tab w:val="left" w:pos="3160"/>
        </w:tabs>
        <w:ind w:left="3160" w:hanging="825"/>
      </w:pPr>
    </w:lvl>
    <w:lvl w:ilvl="2" w:tentative="0">
      <w:start w:val="2"/>
      <w:numFmt w:val="japaneseCounting"/>
      <w:lvlText w:val="%3、"/>
      <w:lvlJc w:val="left"/>
      <w:pPr>
        <w:tabs>
          <w:tab w:val="left" w:pos="3475"/>
        </w:tabs>
        <w:ind w:left="3475" w:hanging="720"/>
      </w:pPr>
      <w:rPr>
        <w:b/>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9"/>
  </w:num>
  <w:num w:numId="2">
    <w:abstractNumId w:val="8"/>
  </w:num>
  <w:num w:numId="3">
    <w:abstractNumId w:val="5"/>
  </w:num>
  <w:num w:numId="4">
    <w:abstractNumId w:val="3"/>
  </w:num>
  <w:num w:numId="5">
    <w:abstractNumId w:val="4"/>
  </w:num>
  <w:num w:numId="6">
    <w:abstractNumId w:val="10"/>
  </w:num>
  <w:num w:numId="7">
    <w:abstractNumId w:val="6"/>
  </w:num>
  <w:num w:numId="8">
    <w:abstractNumId w:val="2"/>
  </w:num>
  <w:num w:numId="9">
    <w:abstractNumId w:val="1"/>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5YTc5OWE1NTc5ODlmNWIxMWFmODIzMWNmYWZlODcifQ=="/>
    <w:docVar w:name="KSO_WPS_MARK_KEY" w:val="1fbe5ccf-db38-4a25-aaa2-68737bb3dcd4"/>
  </w:docVars>
  <w:rsids>
    <w:rsidRoot w:val="000669E3"/>
    <w:rsid w:val="0000017A"/>
    <w:rsid w:val="00001114"/>
    <w:rsid w:val="000015C3"/>
    <w:rsid w:val="000022DA"/>
    <w:rsid w:val="00002548"/>
    <w:rsid w:val="00002650"/>
    <w:rsid w:val="00002EB5"/>
    <w:rsid w:val="000047A6"/>
    <w:rsid w:val="00005531"/>
    <w:rsid w:val="0000598D"/>
    <w:rsid w:val="0000642A"/>
    <w:rsid w:val="00010945"/>
    <w:rsid w:val="00010D6A"/>
    <w:rsid w:val="00010DE7"/>
    <w:rsid w:val="000114C6"/>
    <w:rsid w:val="0001150B"/>
    <w:rsid w:val="000119F6"/>
    <w:rsid w:val="00011ACB"/>
    <w:rsid w:val="0001305F"/>
    <w:rsid w:val="0001321B"/>
    <w:rsid w:val="00013CD2"/>
    <w:rsid w:val="00014A81"/>
    <w:rsid w:val="000153DC"/>
    <w:rsid w:val="00015A0D"/>
    <w:rsid w:val="00015EFC"/>
    <w:rsid w:val="00017574"/>
    <w:rsid w:val="00021ABA"/>
    <w:rsid w:val="00021B8D"/>
    <w:rsid w:val="00023BA4"/>
    <w:rsid w:val="00023E15"/>
    <w:rsid w:val="00023EAB"/>
    <w:rsid w:val="00024218"/>
    <w:rsid w:val="000249A0"/>
    <w:rsid w:val="000249C0"/>
    <w:rsid w:val="00024AFD"/>
    <w:rsid w:val="0002736B"/>
    <w:rsid w:val="00027C9F"/>
    <w:rsid w:val="00027D10"/>
    <w:rsid w:val="000304EB"/>
    <w:rsid w:val="00030E3D"/>
    <w:rsid w:val="000310D4"/>
    <w:rsid w:val="000313F5"/>
    <w:rsid w:val="00031D85"/>
    <w:rsid w:val="00032314"/>
    <w:rsid w:val="000331FC"/>
    <w:rsid w:val="00033F3F"/>
    <w:rsid w:val="00034325"/>
    <w:rsid w:val="00034591"/>
    <w:rsid w:val="00034620"/>
    <w:rsid w:val="00035933"/>
    <w:rsid w:val="000402B7"/>
    <w:rsid w:val="000419EE"/>
    <w:rsid w:val="00042652"/>
    <w:rsid w:val="00042AD1"/>
    <w:rsid w:val="00043140"/>
    <w:rsid w:val="00043B2F"/>
    <w:rsid w:val="00044301"/>
    <w:rsid w:val="00044550"/>
    <w:rsid w:val="00046295"/>
    <w:rsid w:val="000468CA"/>
    <w:rsid w:val="000503CE"/>
    <w:rsid w:val="00051B8A"/>
    <w:rsid w:val="000529BE"/>
    <w:rsid w:val="00052CBC"/>
    <w:rsid w:val="00052DB3"/>
    <w:rsid w:val="00052F6D"/>
    <w:rsid w:val="0005368B"/>
    <w:rsid w:val="00053C23"/>
    <w:rsid w:val="00053CFF"/>
    <w:rsid w:val="00053E1F"/>
    <w:rsid w:val="00053E58"/>
    <w:rsid w:val="00054F1F"/>
    <w:rsid w:val="00055868"/>
    <w:rsid w:val="00055CAE"/>
    <w:rsid w:val="00056A9F"/>
    <w:rsid w:val="00062622"/>
    <w:rsid w:val="000626D5"/>
    <w:rsid w:val="00062F9B"/>
    <w:rsid w:val="000638E6"/>
    <w:rsid w:val="00065C00"/>
    <w:rsid w:val="00065C0F"/>
    <w:rsid w:val="000669E3"/>
    <w:rsid w:val="0006748A"/>
    <w:rsid w:val="00067FC5"/>
    <w:rsid w:val="0007065D"/>
    <w:rsid w:val="00070921"/>
    <w:rsid w:val="0007118D"/>
    <w:rsid w:val="0007251F"/>
    <w:rsid w:val="00072667"/>
    <w:rsid w:val="00072A12"/>
    <w:rsid w:val="000740C5"/>
    <w:rsid w:val="000759C0"/>
    <w:rsid w:val="0007642E"/>
    <w:rsid w:val="00076B8F"/>
    <w:rsid w:val="000773C9"/>
    <w:rsid w:val="000807F9"/>
    <w:rsid w:val="000809ED"/>
    <w:rsid w:val="00080BDF"/>
    <w:rsid w:val="00080D57"/>
    <w:rsid w:val="00080EFF"/>
    <w:rsid w:val="00081459"/>
    <w:rsid w:val="000814B9"/>
    <w:rsid w:val="00081F12"/>
    <w:rsid w:val="000823DF"/>
    <w:rsid w:val="000827B7"/>
    <w:rsid w:val="0008305D"/>
    <w:rsid w:val="0008316E"/>
    <w:rsid w:val="0008364F"/>
    <w:rsid w:val="00084DF5"/>
    <w:rsid w:val="00084E6B"/>
    <w:rsid w:val="000853FA"/>
    <w:rsid w:val="0008688C"/>
    <w:rsid w:val="00087211"/>
    <w:rsid w:val="0009027E"/>
    <w:rsid w:val="000911EB"/>
    <w:rsid w:val="00091957"/>
    <w:rsid w:val="00094282"/>
    <w:rsid w:val="00095C12"/>
    <w:rsid w:val="00096651"/>
    <w:rsid w:val="00097124"/>
    <w:rsid w:val="000978D2"/>
    <w:rsid w:val="000A00AB"/>
    <w:rsid w:val="000A0A41"/>
    <w:rsid w:val="000A17B6"/>
    <w:rsid w:val="000A2663"/>
    <w:rsid w:val="000A28E5"/>
    <w:rsid w:val="000A3084"/>
    <w:rsid w:val="000A3430"/>
    <w:rsid w:val="000A3489"/>
    <w:rsid w:val="000A4486"/>
    <w:rsid w:val="000A54E2"/>
    <w:rsid w:val="000A5A93"/>
    <w:rsid w:val="000A637F"/>
    <w:rsid w:val="000A656C"/>
    <w:rsid w:val="000A6BCB"/>
    <w:rsid w:val="000A6DE4"/>
    <w:rsid w:val="000A7182"/>
    <w:rsid w:val="000A75D6"/>
    <w:rsid w:val="000A7DC8"/>
    <w:rsid w:val="000B09E9"/>
    <w:rsid w:val="000B13CF"/>
    <w:rsid w:val="000B215B"/>
    <w:rsid w:val="000B2B45"/>
    <w:rsid w:val="000B2F20"/>
    <w:rsid w:val="000B4C14"/>
    <w:rsid w:val="000B58F9"/>
    <w:rsid w:val="000B716F"/>
    <w:rsid w:val="000C0145"/>
    <w:rsid w:val="000C08E5"/>
    <w:rsid w:val="000C0BCC"/>
    <w:rsid w:val="000C0C52"/>
    <w:rsid w:val="000C151F"/>
    <w:rsid w:val="000C1B22"/>
    <w:rsid w:val="000C300F"/>
    <w:rsid w:val="000C3573"/>
    <w:rsid w:val="000C44B1"/>
    <w:rsid w:val="000C48E5"/>
    <w:rsid w:val="000C49E3"/>
    <w:rsid w:val="000C4EB1"/>
    <w:rsid w:val="000C503A"/>
    <w:rsid w:val="000C5544"/>
    <w:rsid w:val="000C589D"/>
    <w:rsid w:val="000C5B1C"/>
    <w:rsid w:val="000D0CFC"/>
    <w:rsid w:val="000D1AB0"/>
    <w:rsid w:val="000D1CDF"/>
    <w:rsid w:val="000D25FE"/>
    <w:rsid w:val="000D47D6"/>
    <w:rsid w:val="000D67EF"/>
    <w:rsid w:val="000D6CB9"/>
    <w:rsid w:val="000D6D98"/>
    <w:rsid w:val="000D74DC"/>
    <w:rsid w:val="000D7AAD"/>
    <w:rsid w:val="000D7ED7"/>
    <w:rsid w:val="000E0613"/>
    <w:rsid w:val="000E0653"/>
    <w:rsid w:val="000E1B78"/>
    <w:rsid w:val="000E2252"/>
    <w:rsid w:val="000E2C6C"/>
    <w:rsid w:val="000E3A28"/>
    <w:rsid w:val="000E4029"/>
    <w:rsid w:val="000E46AE"/>
    <w:rsid w:val="000E7122"/>
    <w:rsid w:val="000E73E6"/>
    <w:rsid w:val="000F0270"/>
    <w:rsid w:val="000F0EA1"/>
    <w:rsid w:val="000F2007"/>
    <w:rsid w:val="000F2BD0"/>
    <w:rsid w:val="000F2D7A"/>
    <w:rsid w:val="000F5A7D"/>
    <w:rsid w:val="000F5BB0"/>
    <w:rsid w:val="000F761E"/>
    <w:rsid w:val="00100687"/>
    <w:rsid w:val="001010CA"/>
    <w:rsid w:val="001019D2"/>
    <w:rsid w:val="0010264D"/>
    <w:rsid w:val="00103CA2"/>
    <w:rsid w:val="00104E91"/>
    <w:rsid w:val="0010533E"/>
    <w:rsid w:val="0010584C"/>
    <w:rsid w:val="00106A4E"/>
    <w:rsid w:val="001075E1"/>
    <w:rsid w:val="00112154"/>
    <w:rsid w:val="001125E0"/>
    <w:rsid w:val="00112EDF"/>
    <w:rsid w:val="001143F1"/>
    <w:rsid w:val="00116422"/>
    <w:rsid w:val="00117B8A"/>
    <w:rsid w:val="00120B86"/>
    <w:rsid w:val="00122A99"/>
    <w:rsid w:val="00122ED8"/>
    <w:rsid w:val="00124803"/>
    <w:rsid w:val="00126D9E"/>
    <w:rsid w:val="001272CC"/>
    <w:rsid w:val="00130228"/>
    <w:rsid w:val="0013032D"/>
    <w:rsid w:val="00130816"/>
    <w:rsid w:val="00130B51"/>
    <w:rsid w:val="001316AE"/>
    <w:rsid w:val="0013181B"/>
    <w:rsid w:val="00131BC1"/>
    <w:rsid w:val="001329D2"/>
    <w:rsid w:val="00133E1A"/>
    <w:rsid w:val="00134D40"/>
    <w:rsid w:val="00134ED4"/>
    <w:rsid w:val="00136EB6"/>
    <w:rsid w:val="00140763"/>
    <w:rsid w:val="00140EBD"/>
    <w:rsid w:val="00140FA9"/>
    <w:rsid w:val="001420B1"/>
    <w:rsid w:val="0014510E"/>
    <w:rsid w:val="00145DB0"/>
    <w:rsid w:val="00146C42"/>
    <w:rsid w:val="00147DFE"/>
    <w:rsid w:val="001503D3"/>
    <w:rsid w:val="0015071A"/>
    <w:rsid w:val="00150CC4"/>
    <w:rsid w:val="00151386"/>
    <w:rsid w:val="00152CDC"/>
    <w:rsid w:val="0015399B"/>
    <w:rsid w:val="00154A06"/>
    <w:rsid w:val="001554A8"/>
    <w:rsid w:val="001563BC"/>
    <w:rsid w:val="001574CB"/>
    <w:rsid w:val="00157F0D"/>
    <w:rsid w:val="00163FC6"/>
    <w:rsid w:val="00164ADD"/>
    <w:rsid w:val="00164FC3"/>
    <w:rsid w:val="00165654"/>
    <w:rsid w:val="00165E50"/>
    <w:rsid w:val="0016665E"/>
    <w:rsid w:val="0016685F"/>
    <w:rsid w:val="00166E54"/>
    <w:rsid w:val="001673D2"/>
    <w:rsid w:val="001673EE"/>
    <w:rsid w:val="00167E73"/>
    <w:rsid w:val="001703C1"/>
    <w:rsid w:val="00171B01"/>
    <w:rsid w:val="00171FF9"/>
    <w:rsid w:val="00172DBD"/>
    <w:rsid w:val="0017422B"/>
    <w:rsid w:val="001751A7"/>
    <w:rsid w:val="00175F29"/>
    <w:rsid w:val="00176A84"/>
    <w:rsid w:val="00176DF7"/>
    <w:rsid w:val="00177B4D"/>
    <w:rsid w:val="0018036A"/>
    <w:rsid w:val="00180AE6"/>
    <w:rsid w:val="00180B35"/>
    <w:rsid w:val="00181EED"/>
    <w:rsid w:val="00182063"/>
    <w:rsid w:val="001821B8"/>
    <w:rsid w:val="0018225C"/>
    <w:rsid w:val="00182674"/>
    <w:rsid w:val="00182D50"/>
    <w:rsid w:val="001843F4"/>
    <w:rsid w:val="00184498"/>
    <w:rsid w:val="00185EC2"/>
    <w:rsid w:val="00185F02"/>
    <w:rsid w:val="00186104"/>
    <w:rsid w:val="00186890"/>
    <w:rsid w:val="00186C70"/>
    <w:rsid w:val="00187210"/>
    <w:rsid w:val="001876C3"/>
    <w:rsid w:val="001907CD"/>
    <w:rsid w:val="00191F54"/>
    <w:rsid w:val="0019412C"/>
    <w:rsid w:val="001A0274"/>
    <w:rsid w:val="001A0317"/>
    <w:rsid w:val="001A1BE0"/>
    <w:rsid w:val="001A209D"/>
    <w:rsid w:val="001A2183"/>
    <w:rsid w:val="001A31A3"/>
    <w:rsid w:val="001A369C"/>
    <w:rsid w:val="001A445A"/>
    <w:rsid w:val="001A47C4"/>
    <w:rsid w:val="001A4D87"/>
    <w:rsid w:val="001A5E39"/>
    <w:rsid w:val="001A6370"/>
    <w:rsid w:val="001A682D"/>
    <w:rsid w:val="001A68E9"/>
    <w:rsid w:val="001B0C12"/>
    <w:rsid w:val="001B1015"/>
    <w:rsid w:val="001B19E3"/>
    <w:rsid w:val="001B2FCD"/>
    <w:rsid w:val="001B4E3B"/>
    <w:rsid w:val="001B51BA"/>
    <w:rsid w:val="001B5A58"/>
    <w:rsid w:val="001B6088"/>
    <w:rsid w:val="001B6DFC"/>
    <w:rsid w:val="001B77D6"/>
    <w:rsid w:val="001C277F"/>
    <w:rsid w:val="001C34EC"/>
    <w:rsid w:val="001C3636"/>
    <w:rsid w:val="001C4FEE"/>
    <w:rsid w:val="001C54D1"/>
    <w:rsid w:val="001C5A28"/>
    <w:rsid w:val="001C5B8B"/>
    <w:rsid w:val="001C5C24"/>
    <w:rsid w:val="001C78B4"/>
    <w:rsid w:val="001C7A72"/>
    <w:rsid w:val="001C7D0B"/>
    <w:rsid w:val="001D172A"/>
    <w:rsid w:val="001D1A84"/>
    <w:rsid w:val="001D2B44"/>
    <w:rsid w:val="001D307A"/>
    <w:rsid w:val="001D3CB3"/>
    <w:rsid w:val="001D50C9"/>
    <w:rsid w:val="001D648E"/>
    <w:rsid w:val="001D652E"/>
    <w:rsid w:val="001D76F5"/>
    <w:rsid w:val="001D7F5D"/>
    <w:rsid w:val="001E0B3C"/>
    <w:rsid w:val="001E1094"/>
    <w:rsid w:val="001E125F"/>
    <w:rsid w:val="001E1361"/>
    <w:rsid w:val="001E20D3"/>
    <w:rsid w:val="001E2E9F"/>
    <w:rsid w:val="001E34A1"/>
    <w:rsid w:val="001E35F7"/>
    <w:rsid w:val="001E4AC4"/>
    <w:rsid w:val="001F044D"/>
    <w:rsid w:val="001F0914"/>
    <w:rsid w:val="001F0B9A"/>
    <w:rsid w:val="001F1932"/>
    <w:rsid w:val="001F251A"/>
    <w:rsid w:val="001F2F02"/>
    <w:rsid w:val="001F3FE1"/>
    <w:rsid w:val="001F50AA"/>
    <w:rsid w:val="001F5C57"/>
    <w:rsid w:val="001F7016"/>
    <w:rsid w:val="00200EBC"/>
    <w:rsid w:val="00201899"/>
    <w:rsid w:val="002046CE"/>
    <w:rsid w:val="00205775"/>
    <w:rsid w:val="00205C63"/>
    <w:rsid w:val="00206399"/>
    <w:rsid w:val="00206466"/>
    <w:rsid w:val="00206B62"/>
    <w:rsid w:val="00210567"/>
    <w:rsid w:val="002106E5"/>
    <w:rsid w:val="00210735"/>
    <w:rsid w:val="00210779"/>
    <w:rsid w:val="00211D4E"/>
    <w:rsid w:val="00213F35"/>
    <w:rsid w:val="00214516"/>
    <w:rsid w:val="00214BDF"/>
    <w:rsid w:val="00215804"/>
    <w:rsid w:val="00215A2B"/>
    <w:rsid w:val="00215AE9"/>
    <w:rsid w:val="00216F0D"/>
    <w:rsid w:val="00217A2E"/>
    <w:rsid w:val="00217EC2"/>
    <w:rsid w:val="0022055F"/>
    <w:rsid w:val="00220D49"/>
    <w:rsid w:val="0022288C"/>
    <w:rsid w:val="0022312B"/>
    <w:rsid w:val="0022394B"/>
    <w:rsid w:val="00223AF4"/>
    <w:rsid w:val="0022587A"/>
    <w:rsid w:val="00225910"/>
    <w:rsid w:val="00225BED"/>
    <w:rsid w:val="0022731E"/>
    <w:rsid w:val="00227928"/>
    <w:rsid w:val="00227CFB"/>
    <w:rsid w:val="00230046"/>
    <w:rsid w:val="002305CA"/>
    <w:rsid w:val="00230C25"/>
    <w:rsid w:val="002328CF"/>
    <w:rsid w:val="00232932"/>
    <w:rsid w:val="00232FA4"/>
    <w:rsid w:val="00234BD6"/>
    <w:rsid w:val="00234C06"/>
    <w:rsid w:val="00234DD4"/>
    <w:rsid w:val="00234FB7"/>
    <w:rsid w:val="0023754C"/>
    <w:rsid w:val="002375E1"/>
    <w:rsid w:val="00237AB6"/>
    <w:rsid w:val="00237CCF"/>
    <w:rsid w:val="00237E62"/>
    <w:rsid w:val="002401A9"/>
    <w:rsid w:val="00240E9F"/>
    <w:rsid w:val="00241351"/>
    <w:rsid w:val="00242ECA"/>
    <w:rsid w:val="00243621"/>
    <w:rsid w:val="002438B3"/>
    <w:rsid w:val="002448E9"/>
    <w:rsid w:val="00244B0E"/>
    <w:rsid w:val="002458F6"/>
    <w:rsid w:val="002465C5"/>
    <w:rsid w:val="00247AD9"/>
    <w:rsid w:val="002508D9"/>
    <w:rsid w:val="00251C08"/>
    <w:rsid w:val="00252988"/>
    <w:rsid w:val="00252E05"/>
    <w:rsid w:val="0025456F"/>
    <w:rsid w:val="002577F4"/>
    <w:rsid w:val="0026026B"/>
    <w:rsid w:val="00260F9D"/>
    <w:rsid w:val="00261188"/>
    <w:rsid w:val="00261D5A"/>
    <w:rsid w:val="00262BB1"/>
    <w:rsid w:val="00262E8F"/>
    <w:rsid w:val="00264567"/>
    <w:rsid w:val="00265348"/>
    <w:rsid w:val="00265855"/>
    <w:rsid w:val="00265DED"/>
    <w:rsid w:val="0026623D"/>
    <w:rsid w:val="0026630F"/>
    <w:rsid w:val="0026671C"/>
    <w:rsid w:val="00267082"/>
    <w:rsid w:val="002677F0"/>
    <w:rsid w:val="002678AD"/>
    <w:rsid w:val="00267D5B"/>
    <w:rsid w:val="0027056C"/>
    <w:rsid w:val="002708B6"/>
    <w:rsid w:val="0027184E"/>
    <w:rsid w:val="0027516A"/>
    <w:rsid w:val="002755A1"/>
    <w:rsid w:val="00276715"/>
    <w:rsid w:val="00276C41"/>
    <w:rsid w:val="00277C87"/>
    <w:rsid w:val="002800E8"/>
    <w:rsid w:val="0028090B"/>
    <w:rsid w:val="0028183B"/>
    <w:rsid w:val="00281E6C"/>
    <w:rsid w:val="00281F2F"/>
    <w:rsid w:val="0028234E"/>
    <w:rsid w:val="00284FE8"/>
    <w:rsid w:val="0028549A"/>
    <w:rsid w:val="0028661F"/>
    <w:rsid w:val="002870C8"/>
    <w:rsid w:val="00287C0A"/>
    <w:rsid w:val="00287CA0"/>
    <w:rsid w:val="00287EAD"/>
    <w:rsid w:val="00290897"/>
    <w:rsid w:val="0029105E"/>
    <w:rsid w:val="002919A1"/>
    <w:rsid w:val="00294B33"/>
    <w:rsid w:val="0029648F"/>
    <w:rsid w:val="00297917"/>
    <w:rsid w:val="002A0A5F"/>
    <w:rsid w:val="002A0B27"/>
    <w:rsid w:val="002A0F40"/>
    <w:rsid w:val="002A26D8"/>
    <w:rsid w:val="002A2D80"/>
    <w:rsid w:val="002A2FAF"/>
    <w:rsid w:val="002A48FD"/>
    <w:rsid w:val="002A6220"/>
    <w:rsid w:val="002A669B"/>
    <w:rsid w:val="002A7712"/>
    <w:rsid w:val="002A7A8A"/>
    <w:rsid w:val="002A7A9F"/>
    <w:rsid w:val="002B143B"/>
    <w:rsid w:val="002B1871"/>
    <w:rsid w:val="002B2532"/>
    <w:rsid w:val="002B2E65"/>
    <w:rsid w:val="002B5BAB"/>
    <w:rsid w:val="002B6C2B"/>
    <w:rsid w:val="002B73DC"/>
    <w:rsid w:val="002C1816"/>
    <w:rsid w:val="002C275C"/>
    <w:rsid w:val="002C30CE"/>
    <w:rsid w:val="002C4052"/>
    <w:rsid w:val="002C4279"/>
    <w:rsid w:val="002D086B"/>
    <w:rsid w:val="002D1689"/>
    <w:rsid w:val="002D18BE"/>
    <w:rsid w:val="002D3361"/>
    <w:rsid w:val="002D384F"/>
    <w:rsid w:val="002D3D79"/>
    <w:rsid w:val="002D6C2A"/>
    <w:rsid w:val="002D737E"/>
    <w:rsid w:val="002E02EE"/>
    <w:rsid w:val="002E0371"/>
    <w:rsid w:val="002E0BB8"/>
    <w:rsid w:val="002E1A29"/>
    <w:rsid w:val="002E1ABA"/>
    <w:rsid w:val="002E203E"/>
    <w:rsid w:val="002E2D94"/>
    <w:rsid w:val="002E3DD4"/>
    <w:rsid w:val="002E47C4"/>
    <w:rsid w:val="002E4C49"/>
    <w:rsid w:val="002E4E8E"/>
    <w:rsid w:val="002E5294"/>
    <w:rsid w:val="002E6A78"/>
    <w:rsid w:val="002E7075"/>
    <w:rsid w:val="002E725F"/>
    <w:rsid w:val="002E7791"/>
    <w:rsid w:val="002F150F"/>
    <w:rsid w:val="002F1805"/>
    <w:rsid w:val="002F1995"/>
    <w:rsid w:val="002F26A1"/>
    <w:rsid w:val="002F2D76"/>
    <w:rsid w:val="002F3AB0"/>
    <w:rsid w:val="002F413D"/>
    <w:rsid w:val="002F428F"/>
    <w:rsid w:val="002F5045"/>
    <w:rsid w:val="002F51E7"/>
    <w:rsid w:val="002F59D8"/>
    <w:rsid w:val="002F76F0"/>
    <w:rsid w:val="00300E0F"/>
    <w:rsid w:val="00301EF9"/>
    <w:rsid w:val="00302080"/>
    <w:rsid w:val="003020B5"/>
    <w:rsid w:val="00302F74"/>
    <w:rsid w:val="00303055"/>
    <w:rsid w:val="003033A3"/>
    <w:rsid w:val="0030385D"/>
    <w:rsid w:val="00303C2D"/>
    <w:rsid w:val="00303F79"/>
    <w:rsid w:val="003048B3"/>
    <w:rsid w:val="00304A0C"/>
    <w:rsid w:val="0030501A"/>
    <w:rsid w:val="00305368"/>
    <w:rsid w:val="00306817"/>
    <w:rsid w:val="003076A5"/>
    <w:rsid w:val="003078CC"/>
    <w:rsid w:val="0031073E"/>
    <w:rsid w:val="00311745"/>
    <w:rsid w:val="00311FEF"/>
    <w:rsid w:val="00312880"/>
    <w:rsid w:val="00313787"/>
    <w:rsid w:val="00313F38"/>
    <w:rsid w:val="003157FB"/>
    <w:rsid w:val="003166D3"/>
    <w:rsid w:val="003168EE"/>
    <w:rsid w:val="0031702E"/>
    <w:rsid w:val="003179C7"/>
    <w:rsid w:val="00320629"/>
    <w:rsid w:val="0032092B"/>
    <w:rsid w:val="003224E4"/>
    <w:rsid w:val="00323827"/>
    <w:rsid w:val="00324CCA"/>
    <w:rsid w:val="003258EA"/>
    <w:rsid w:val="00325C18"/>
    <w:rsid w:val="0032775D"/>
    <w:rsid w:val="0033022F"/>
    <w:rsid w:val="00330DAC"/>
    <w:rsid w:val="003312E9"/>
    <w:rsid w:val="00333D70"/>
    <w:rsid w:val="00333F2B"/>
    <w:rsid w:val="003346C4"/>
    <w:rsid w:val="003349B6"/>
    <w:rsid w:val="00334DA5"/>
    <w:rsid w:val="00335545"/>
    <w:rsid w:val="00335CE0"/>
    <w:rsid w:val="003371BE"/>
    <w:rsid w:val="003373A0"/>
    <w:rsid w:val="003401CD"/>
    <w:rsid w:val="0034087F"/>
    <w:rsid w:val="00341D70"/>
    <w:rsid w:val="0034229B"/>
    <w:rsid w:val="003429D3"/>
    <w:rsid w:val="00342A81"/>
    <w:rsid w:val="00343A8A"/>
    <w:rsid w:val="00345AB4"/>
    <w:rsid w:val="00346C9C"/>
    <w:rsid w:val="00347A92"/>
    <w:rsid w:val="003507F5"/>
    <w:rsid w:val="00350C32"/>
    <w:rsid w:val="00351FE4"/>
    <w:rsid w:val="00352320"/>
    <w:rsid w:val="0035257D"/>
    <w:rsid w:val="00353954"/>
    <w:rsid w:val="00353C4D"/>
    <w:rsid w:val="003541AE"/>
    <w:rsid w:val="0035479E"/>
    <w:rsid w:val="003548F1"/>
    <w:rsid w:val="003562EB"/>
    <w:rsid w:val="00356E84"/>
    <w:rsid w:val="00357D62"/>
    <w:rsid w:val="0036063A"/>
    <w:rsid w:val="00360A3E"/>
    <w:rsid w:val="00360B9D"/>
    <w:rsid w:val="0036130F"/>
    <w:rsid w:val="0036167B"/>
    <w:rsid w:val="00361684"/>
    <w:rsid w:val="003645AF"/>
    <w:rsid w:val="00364B71"/>
    <w:rsid w:val="00365B7E"/>
    <w:rsid w:val="00365F2D"/>
    <w:rsid w:val="0036642F"/>
    <w:rsid w:val="00366761"/>
    <w:rsid w:val="003670FA"/>
    <w:rsid w:val="003679E4"/>
    <w:rsid w:val="00367A9B"/>
    <w:rsid w:val="00370524"/>
    <w:rsid w:val="00370C6A"/>
    <w:rsid w:val="00371C2E"/>
    <w:rsid w:val="00372B46"/>
    <w:rsid w:val="0037375D"/>
    <w:rsid w:val="00374FED"/>
    <w:rsid w:val="00375107"/>
    <w:rsid w:val="00375573"/>
    <w:rsid w:val="003759A0"/>
    <w:rsid w:val="00375B6D"/>
    <w:rsid w:val="00375C10"/>
    <w:rsid w:val="00376A15"/>
    <w:rsid w:val="003773EB"/>
    <w:rsid w:val="00380A14"/>
    <w:rsid w:val="00381665"/>
    <w:rsid w:val="003823BC"/>
    <w:rsid w:val="003832BE"/>
    <w:rsid w:val="0038369A"/>
    <w:rsid w:val="0038396D"/>
    <w:rsid w:val="00383EE5"/>
    <w:rsid w:val="003848E0"/>
    <w:rsid w:val="00384CBD"/>
    <w:rsid w:val="00384FC5"/>
    <w:rsid w:val="0038525B"/>
    <w:rsid w:val="0038632F"/>
    <w:rsid w:val="00386409"/>
    <w:rsid w:val="0038661C"/>
    <w:rsid w:val="00386ACF"/>
    <w:rsid w:val="003874F2"/>
    <w:rsid w:val="003879C0"/>
    <w:rsid w:val="00387AE0"/>
    <w:rsid w:val="00387DA8"/>
    <w:rsid w:val="00391B2F"/>
    <w:rsid w:val="0039274A"/>
    <w:rsid w:val="003933C9"/>
    <w:rsid w:val="00394ACA"/>
    <w:rsid w:val="0039530C"/>
    <w:rsid w:val="003953D8"/>
    <w:rsid w:val="00395D67"/>
    <w:rsid w:val="00396E06"/>
    <w:rsid w:val="00397958"/>
    <w:rsid w:val="00397F67"/>
    <w:rsid w:val="003A0949"/>
    <w:rsid w:val="003A0DFE"/>
    <w:rsid w:val="003A0F5F"/>
    <w:rsid w:val="003A28FF"/>
    <w:rsid w:val="003A2E0F"/>
    <w:rsid w:val="003A2F6A"/>
    <w:rsid w:val="003A3944"/>
    <w:rsid w:val="003A3ED4"/>
    <w:rsid w:val="003A45E3"/>
    <w:rsid w:val="003A4F1C"/>
    <w:rsid w:val="003A6AAD"/>
    <w:rsid w:val="003A6CD0"/>
    <w:rsid w:val="003A787B"/>
    <w:rsid w:val="003B0244"/>
    <w:rsid w:val="003B040E"/>
    <w:rsid w:val="003B0ED2"/>
    <w:rsid w:val="003B37FF"/>
    <w:rsid w:val="003B3FE2"/>
    <w:rsid w:val="003B47A6"/>
    <w:rsid w:val="003B4F6D"/>
    <w:rsid w:val="003B662F"/>
    <w:rsid w:val="003B6FBA"/>
    <w:rsid w:val="003C2486"/>
    <w:rsid w:val="003C2E48"/>
    <w:rsid w:val="003C344D"/>
    <w:rsid w:val="003C5D48"/>
    <w:rsid w:val="003C6884"/>
    <w:rsid w:val="003C7929"/>
    <w:rsid w:val="003D136A"/>
    <w:rsid w:val="003D34A6"/>
    <w:rsid w:val="003D3E14"/>
    <w:rsid w:val="003D5963"/>
    <w:rsid w:val="003D5D39"/>
    <w:rsid w:val="003D6E2F"/>
    <w:rsid w:val="003D6F18"/>
    <w:rsid w:val="003D7DD3"/>
    <w:rsid w:val="003E0576"/>
    <w:rsid w:val="003E0931"/>
    <w:rsid w:val="003E0BA4"/>
    <w:rsid w:val="003E116A"/>
    <w:rsid w:val="003E1353"/>
    <w:rsid w:val="003E36D7"/>
    <w:rsid w:val="003E3C0B"/>
    <w:rsid w:val="003E4252"/>
    <w:rsid w:val="003E43FB"/>
    <w:rsid w:val="003E497E"/>
    <w:rsid w:val="003E4BEB"/>
    <w:rsid w:val="003E5D43"/>
    <w:rsid w:val="003E6DEC"/>
    <w:rsid w:val="003E704E"/>
    <w:rsid w:val="003F04A8"/>
    <w:rsid w:val="003F04BF"/>
    <w:rsid w:val="003F1067"/>
    <w:rsid w:val="003F1D27"/>
    <w:rsid w:val="003F4481"/>
    <w:rsid w:val="003F5972"/>
    <w:rsid w:val="003F6407"/>
    <w:rsid w:val="003F64F4"/>
    <w:rsid w:val="003F6A6C"/>
    <w:rsid w:val="003F7AB8"/>
    <w:rsid w:val="00400114"/>
    <w:rsid w:val="00400273"/>
    <w:rsid w:val="0040042C"/>
    <w:rsid w:val="00400E85"/>
    <w:rsid w:val="004016B5"/>
    <w:rsid w:val="004025CE"/>
    <w:rsid w:val="00402A63"/>
    <w:rsid w:val="00402AEF"/>
    <w:rsid w:val="004030FD"/>
    <w:rsid w:val="00403E05"/>
    <w:rsid w:val="00404A3F"/>
    <w:rsid w:val="00404B74"/>
    <w:rsid w:val="00404C80"/>
    <w:rsid w:val="00404FCE"/>
    <w:rsid w:val="00405804"/>
    <w:rsid w:val="004067EE"/>
    <w:rsid w:val="00410DA0"/>
    <w:rsid w:val="00411DA4"/>
    <w:rsid w:val="00411DEA"/>
    <w:rsid w:val="004121F7"/>
    <w:rsid w:val="00412589"/>
    <w:rsid w:val="004128D6"/>
    <w:rsid w:val="00413960"/>
    <w:rsid w:val="004139A1"/>
    <w:rsid w:val="00413BA4"/>
    <w:rsid w:val="00413F15"/>
    <w:rsid w:val="004145D5"/>
    <w:rsid w:val="00414BCD"/>
    <w:rsid w:val="00415370"/>
    <w:rsid w:val="00416C8F"/>
    <w:rsid w:val="00416FF4"/>
    <w:rsid w:val="004171BA"/>
    <w:rsid w:val="004176EB"/>
    <w:rsid w:val="00417C7D"/>
    <w:rsid w:val="00420979"/>
    <w:rsid w:val="00420A77"/>
    <w:rsid w:val="00420EA3"/>
    <w:rsid w:val="00420FD7"/>
    <w:rsid w:val="004228E5"/>
    <w:rsid w:val="00422A51"/>
    <w:rsid w:val="00423BEF"/>
    <w:rsid w:val="00423E1B"/>
    <w:rsid w:val="0042407C"/>
    <w:rsid w:val="004243B9"/>
    <w:rsid w:val="004244A2"/>
    <w:rsid w:val="00425033"/>
    <w:rsid w:val="004253E4"/>
    <w:rsid w:val="0042573D"/>
    <w:rsid w:val="00427118"/>
    <w:rsid w:val="0043013B"/>
    <w:rsid w:val="004322F9"/>
    <w:rsid w:val="00432337"/>
    <w:rsid w:val="004327EA"/>
    <w:rsid w:val="00433101"/>
    <w:rsid w:val="00433B0F"/>
    <w:rsid w:val="004344EA"/>
    <w:rsid w:val="00434508"/>
    <w:rsid w:val="0043549A"/>
    <w:rsid w:val="004355D3"/>
    <w:rsid w:val="004356E3"/>
    <w:rsid w:val="0043639E"/>
    <w:rsid w:val="004371E1"/>
    <w:rsid w:val="004375D4"/>
    <w:rsid w:val="004400AB"/>
    <w:rsid w:val="0044017F"/>
    <w:rsid w:val="00440205"/>
    <w:rsid w:val="0044098C"/>
    <w:rsid w:val="004411D9"/>
    <w:rsid w:val="00441C9D"/>
    <w:rsid w:val="004432BF"/>
    <w:rsid w:val="004437A5"/>
    <w:rsid w:val="00443B69"/>
    <w:rsid w:val="00444E18"/>
    <w:rsid w:val="0044548B"/>
    <w:rsid w:val="00445DAF"/>
    <w:rsid w:val="00445E13"/>
    <w:rsid w:val="004475C4"/>
    <w:rsid w:val="004479E4"/>
    <w:rsid w:val="00447E03"/>
    <w:rsid w:val="00451772"/>
    <w:rsid w:val="004521D1"/>
    <w:rsid w:val="0045409D"/>
    <w:rsid w:val="0045570B"/>
    <w:rsid w:val="00456A9C"/>
    <w:rsid w:val="004571D7"/>
    <w:rsid w:val="004573B2"/>
    <w:rsid w:val="004574F3"/>
    <w:rsid w:val="00460639"/>
    <w:rsid w:val="00460D19"/>
    <w:rsid w:val="00461161"/>
    <w:rsid w:val="004618FA"/>
    <w:rsid w:val="00465079"/>
    <w:rsid w:val="0046514C"/>
    <w:rsid w:val="00465592"/>
    <w:rsid w:val="004675DF"/>
    <w:rsid w:val="0047018C"/>
    <w:rsid w:val="00470A8C"/>
    <w:rsid w:val="0047227B"/>
    <w:rsid w:val="00473739"/>
    <w:rsid w:val="00473B38"/>
    <w:rsid w:val="004753D6"/>
    <w:rsid w:val="00475AA4"/>
    <w:rsid w:val="00476E90"/>
    <w:rsid w:val="00477416"/>
    <w:rsid w:val="004778F2"/>
    <w:rsid w:val="00477C69"/>
    <w:rsid w:val="00477E36"/>
    <w:rsid w:val="00477FE3"/>
    <w:rsid w:val="004801E6"/>
    <w:rsid w:val="00481E30"/>
    <w:rsid w:val="00482554"/>
    <w:rsid w:val="004835A0"/>
    <w:rsid w:val="00483635"/>
    <w:rsid w:val="004845D8"/>
    <w:rsid w:val="00484C3A"/>
    <w:rsid w:val="00485679"/>
    <w:rsid w:val="004862E1"/>
    <w:rsid w:val="00486390"/>
    <w:rsid w:val="00487D25"/>
    <w:rsid w:val="00490B1E"/>
    <w:rsid w:val="00490DE6"/>
    <w:rsid w:val="004920AC"/>
    <w:rsid w:val="0049296C"/>
    <w:rsid w:val="00492B8C"/>
    <w:rsid w:val="00493748"/>
    <w:rsid w:val="00493EE0"/>
    <w:rsid w:val="00493F16"/>
    <w:rsid w:val="00494684"/>
    <w:rsid w:val="00494B2F"/>
    <w:rsid w:val="00495542"/>
    <w:rsid w:val="00495B0E"/>
    <w:rsid w:val="004A1116"/>
    <w:rsid w:val="004A1B71"/>
    <w:rsid w:val="004A1BE7"/>
    <w:rsid w:val="004A364A"/>
    <w:rsid w:val="004A3D6D"/>
    <w:rsid w:val="004A4A28"/>
    <w:rsid w:val="004A4AC3"/>
    <w:rsid w:val="004A53EA"/>
    <w:rsid w:val="004A5A08"/>
    <w:rsid w:val="004A5FED"/>
    <w:rsid w:val="004A6A23"/>
    <w:rsid w:val="004A6B35"/>
    <w:rsid w:val="004A6FF5"/>
    <w:rsid w:val="004A7C65"/>
    <w:rsid w:val="004B001F"/>
    <w:rsid w:val="004B02D1"/>
    <w:rsid w:val="004B0456"/>
    <w:rsid w:val="004B04E1"/>
    <w:rsid w:val="004B0DE6"/>
    <w:rsid w:val="004B23C0"/>
    <w:rsid w:val="004B2B38"/>
    <w:rsid w:val="004B32A3"/>
    <w:rsid w:val="004B38BE"/>
    <w:rsid w:val="004B3D19"/>
    <w:rsid w:val="004B41C2"/>
    <w:rsid w:val="004B56BD"/>
    <w:rsid w:val="004B6247"/>
    <w:rsid w:val="004B6633"/>
    <w:rsid w:val="004C053C"/>
    <w:rsid w:val="004C095A"/>
    <w:rsid w:val="004C0E71"/>
    <w:rsid w:val="004C25F4"/>
    <w:rsid w:val="004C3B9F"/>
    <w:rsid w:val="004C3E22"/>
    <w:rsid w:val="004C47ED"/>
    <w:rsid w:val="004C4E48"/>
    <w:rsid w:val="004C4E4C"/>
    <w:rsid w:val="004C608A"/>
    <w:rsid w:val="004C6692"/>
    <w:rsid w:val="004C69DC"/>
    <w:rsid w:val="004C6F25"/>
    <w:rsid w:val="004C7576"/>
    <w:rsid w:val="004D020C"/>
    <w:rsid w:val="004D03AD"/>
    <w:rsid w:val="004D0DAF"/>
    <w:rsid w:val="004D0ED6"/>
    <w:rsid w:val="004D1A60"/>
    <w:rsid w:val="004D1C4C"/>
    <w:rsid w:val="004D1C97"/>
    <w:rsid w:val="004D2FBF"/>
    <w:rsid w:val="004D3E95"/>
    <w:rsid w:val="004D4580"/>
    <w:rsid w:val="004D4988"/>
    <w:rsid w:val="004D5FB2"/>
    <w:rsid w:val="004D6490"/>
    <w:rsid w:val="004D688D"/>
    <w:rsid w:val="004D6BBE"/>
    <w:rsid w:val="004E246A"/>
    <w:rsid w:val="004E391C"/>
    <w:rsid w:val="004E415F"/>
    <w:rsid w:val="004E4EF5"/>
    <w:rsid w:val="004E54E3"/>
    <w:rsid w:val="004E6716"/>
    <w:rsid w:val="004E7063"/>
    <w:rsid w:val="004F01F1"/>
    <w:rsid w:val="004F027F"/>
    <w:rsid w:val="004F0F91"/>
    <w:rsid w:val="004F20B1"/>
    <w:rsid w:val="004F4FB2"/>
    <w:rsid w:val="004F6968"/>
    <w:rsid w:val="004F6AFF"/>
    <w:rsid w:val="004F70CB"/>
    <w:rsid w:val="004F7E87"/>
    <w:rsid w:val="005000C4"/>
    <w:rsid w:val="00500A48"/>
    <w:rsid w:val="00500C86"/>
    <w:rsid w:val="00500E17"/>
    <w:rsid w:val="00502D86"/>
    <w:rsid w:val="005031A1"/>
    <w:rsid w:val="00503ACC"/>
    <w:rsid w:val="00506C52"/>
    <w:rsid w:val="005075DE"/>
    <w:rsid w:val="00507C66"/>
    <w:rsid w:val="0051014F"/>
    <w:rsid w:val="0051020D"/>
    <w:rsid w:val="00510C56"/>
    <w:rsid w:val="00511160"/>
    <w:rsid w:val="00511607"/>
    <w:rsid w:val="0051179F"/>
    <w:rsid w:val="00511890"/>
    <w:rsid w:val="00512927"/>
    <w:rsid w:val="0051351F"/>
    <w:rsid w:val="00513730"/>
    <w:rsid w:val="00513CBB"/>
    <w:rsid w:val="005142E4"/>
    <w:rsid w:val="00514C05"/>
    <w:rsid w:val="00515082"/>
    <w:rsid w:val="00515272"/>
    <w:rsid w:val="005158A4"/>
    <w:rsid w:val="005165A1"/>
    <w:rsid w:val="005166D7"/>
    <w:rsid w:val="00516CCD"/>
    <w:rsid w:val="00517518"/>
    <w:rsid w:val="00517FC3"/>
    <w:rsid w:val="00520B7B"/>
    <w:rsid w:val="00520F97"/>
    <w:rsid w:val="0052167B"/>
    <w:rsid w:val="005224ED"/>
    <w:rsid w:val="005228B2"/>
    <w:rsid w:val="005231D7"/>
    <w:rsid w:val="005232E5"/>
    <w:rsid w:val="005235B3"/>
    <w:rsid w:val="005247E4"/>
    <w:rsid w:val="0052524E"/>
    <w:rsid w:val="005255CF"/>
    <w:rsid w:val="00525986"/>
    <w:rsid w:val="00525A69"/>
    <w:rsid w:val="00526B54"/>
    <w:rsid w:val="00526DA7"/>
    <w:rsid w:val="00526DB1"/>
    <w:rsid w:val="00526F0E"/>
    <w:rsid w:val="00527157"/>
    <w:rsid w:val="005279F2"/>
    <w:rsid w:val="00530301"/>
    <w:rsid w:val="00531B74"/>
    <w:rsid w:val="00533EFF"/>
    <w:rsid w:val="0053454E"/>
    <w:rsid w:val="00534A81"/>
    <w:rsid w:val="00534C2D"/>
    <w:rsid w:val="005372D7"/>
    <w:rsid w:val="005373F4"/>
    <w:rsid w:val="00537FCD"/>
    <w:rsid w:val="005401BA"/>
    <w:rsid w:val="00541035"/>
    <w:rsid w:val="00541538"/>
    <w:rsid w:val="005425FD"/>
    <w:rsid w:val="005431E5"/>
    <w:rsid w:val="0054362C"/>
    <w:rsid w:val="00544F4F"/>
    <w:rsid w:val="0054502D"/>
    <w:rsid w:val="005455C0"/>
    <w:rsid w:val="005457D9"/>
    <w:rsid w:val="00546D13"/>
    <w:rsid w:val="00547406"/>
    <w:rsid w:val="0055120F"/>
    <w:rsid w:val="00552CD4"/>
    <w:rsid w:val="00552E4F"/>
    <w:rsid w:val="00553E28"/>
    <w:rsid w:val="0055411A"/>
    <w:rsid w:val="005552F0"/>
    <w:rsid w:val="00555969"/>
    <w:rsid w:val="00557332"/>
    <w:rsid w:val="00557339"/>
    <w:rsid w:val="005573BF"/>
    <w:rsid w:val="0056029A"/>
    <w:rsid w:val="0056061C"/>
    <w:rsid w:val="005615FC"/>
    <w:rsid w:val="00564456"/>
    <w:rsid w:val="00564CC8"/>
    <w:rsid w:val="00565ABC"/>
    <w:rsid w:val="00566638"/>
    <w:rsid w:val="005670E7"/>
    <w:rsid w:val="005678A8"/>
    <w:rsid w:val="0057033F"/>
    <w:rsid w:val="00570527"/>
    <w:rsid w:val="00571098"/>
    <w:rsid w:val="00571981"/>
    <w:rsid w:val="00571C8A"/>
    <w:rsid w:val="00572349"/>
    <w:rsid w:val="00572654"/>
    <w:rsid w:val="00573BD1"/>
    <w:rsid w:val="0057493D"/>
    <w:rsid w:val="00574DA8"/>
    <w:rsid w:val="005756FC"/>
    <w:rsid w:val="0057599D"/>
    <w:rsid w:val="00576ECD"/>
    <w:rsid w:val="00577037"/>
    <w:rsid w:val="00577216"/>
    <w:rsid w:val="00577284"/>
    <w:rsid w:val="00577D7E"/>
    <w:rsid w:val="00577ECF"/>
    <w:rsid w:val="00580079"/>
    <w:rsid w:val="00580FB6"/>
    <w:rsid w:val="00581013"/>
    <w:rsid w:val="00582724"/>
    <w:rsid w:val="00583726"/>
    <w:rsid w:val="00583FF9"/>
    <w:rsid w:val="0058419C"/>
    <w:rsid w:val="005843E0"/>
    <w:rsid w:val="005855ED"/>
    <w:rsid w:val="00585FD6"/>
    <w:rsid w:val="005864E5"/>
    <w:rsid w:val="005866E4"/>
    <w:rsid w:val="00587C09"/>
    <w:rsid w:val="00587CBD"/>
    <w:rsid w:val="00591A31"/>
    <w:rsid w:val="00591E8A"/>
    <w:rsid w:val="0059203E"/>
    <w:rsid w:val="00592128"/>
    <w:rsid w:val="005943FF"/>
    <w:rsid w:val="005945DD"/>
    <w:rsid w:val="00595240"/>
    <w:rsid w:val="00596AC3"/>
    <w:rsid w:val="005A01F3"/>
    <w:rsid w:val="005A0D66"/>
    <w:rsid w:val="005A112D"/>
    <w:rsid w:val="005A30EB"/>
    <w:rsid w:val="005A35FF"/>
    <w:rsid w:val="005A4F5F"/>
    <w:rsid w:val="005A5598"/>
    <w:rsid w:val="005A7016"/>
    <w:rsid w:val="005A7391"/>
    <w:rsid w:val="005A7EE1"/>
    <w:rsid w:val="005B0DC6"/>
    <w:rsid w:val="005B213C"/>
    <w:rsid w:val="005B2338"/>
    <w:rsid w:val="005B245E"/>
    <w:rsid w:val="005B30C6"/>
    <w:rsid w:val="005B313B"/>
    <w:rsid w:val="005B367A"/>
    <w:rsid w:val="005B5444"/>
    <w:rsid w:val="005B5466"/>
    <w:rsid w:val="005B609F"/>
    <w:rsid w:val="005B6C6C"/>
    <w:rsid w:val="005C3F9F"/>
    <w:rsid w:val="005C4AB5"/>
    <w:rsid w:val="005C5E14"/>
    <w:rsid w:val="005C6324"/>
    <w:rsid w:val="005C6E31"/>
    <w:rsid w:val="005C6F20"/>
    <w:rsid w:val="005C77A0"/>
    <w:rsid w:val="005D0216"/>
    <w:rsid w:val="005D0824"/>
    <w:rsid w:val="005D0BA8"/>
    <w:rsid w:val="005D0C64"/>
    <w:rsid w:val="005D0CC5"/>
    <w:rsid w:val="005D1D96"/>
    <w:rsid w:val="005D21FD"/>
    <w:rsid w:val="005D3154"/>
    <w:rsid w:val="005D31B1"/>
    <w:rsid w:val="005D4613"/>
    <w:rsid w:val="005D508F"/>
    <w:rsid w:val="005D640F"/>
    <w:rsid w:val="005D7C7F"/>
    <w:rsid w:val="005E2A24"/>
    <w:rsid w:val="005E2AE0"/>
    <w:rsid w:val="005E2C54"/>
    <w:rsid w:val="005E3411"/>
    <w:rsid w:val="005E40CD"/>
    <w:rsid w:val="005E42D7"/>
    <w:rsid w:val="005E4739"/>
    <w:rsid w:val="005E4894"/>
    <w:rsid w:val="005E4935"/>
    <w:rsid w:val="005E4E05"/>
    <w:rsid w:val="005E534A"/>
    <w:rsid w:val="005E6691"/>
    <w:rsid w:val="005E77F3"/>
    <w:rsid w:val="005F009C"/>
    <w:rsid w:val="005F11C7"/>
    <w:rsid w:val="005F141C"/>
    <w:rsid w:val="005F5129"/>
    <w:rsid w:val="005F6D46"/>
    <w:rsid w:val="005F7765"/>
    <w:rsid w:val="005F7C1B"/>
    <w:rsid w:val="00600009"/>
    <w:rsid w:val="006000F1"/>
    <w:rsid w:val="00600152"/>
    <w:rsid w:val="00600E60"/>
    <w:rsid w:val="00602B34"/>
    <w:rsid w:val="006031D1"/>
    <w:rsid w:val="00603474"/>
    <w:rsid w:val="0060372F"/>
    <w:rsid w:val="00603A41"/>
    <w:rsid w:val="00606D36"/>
    <w:rsid w:val="006106DB"/>
    <w:rsid w:val="006114D4"/>
    <w:rsid w:val="00612CF5"/>
    <w:rsid w:val="006132A5"/>
    <w:rsid w:val="00613DB3"/>
    <w:rsid w:val="006147EC"/>
    <w:rsid w:val="00616C4B"/>
    <w:rsid w:val="006177B2"/>
    <w:rsid w:val="00620298"/>
    <w:rsid w:val="00621610"/>
    <w:rsid w:val="00621D61"/>
    <w:rsid w:val="00622400"/>
    <w:rsid w:val="00622833"/>
    <w:rsid w:val="006228B3"/>
    <w:rsid w:val="00622B26"/>
    <w:rsid w:val="006232C3"/>
    <w:rsid w:val="006236D0"/>
    <w:rsid w:val="006247FE"/>
    <w:rsid w:val="00626B93"/>
    <w:rsid w:val="006271FB"/>
    <w:rsid w:val="006310DC"/>
    <w:rsid w:val="0063116E"/>
    <w:rsid w:val="00631855"/>
    <w:rsid w:val="00632E37"/>
    <w:rsid w:val="006333C5"/>
    <w:rsid w:val="0063362B"/>
    <w:rsid w:val="006345FF"/>
    <w:rsid w:val="00634D96"/>
    <w:rsid w:val="00634E4D"/>
    <w:rsid w:val="0063510B"/>
    <w:rsid w:val="00635693"/>
    <w:rsid w:val="00635958"/>
    <w:rsid w:val="006379E2"/>
    <w:rsid w:val="00637C91"/>
    <w:rsid w:val="0064059E"/>
    <w:rsid w:val="0064150F"/>
    <w:rsid w:val="006433C0"/>
    <w:rsid w:val="00643796"/>
    <w:rsid w:val="00643878"/>
    <w:rsid w:val="00643D69"/>
    <w:rsid w:val="00644AA8"/>
    <w:rsid w:val="00645CC4"/>
    <w:rsid w:val="006463DC"/>
    <w:rsid w:val="006477C9"/>
    <w:rsid w:val="00647C15"/>
    <w:rsid w:val="00650317"/>
    <w:rsid w:val="00650D61"/>
    <w:rsid w:val="006540A7"/>
    <w:rsid w:val="0065446F"/>
    <w:rsid w:val="006555F7"/>
    <w:rsid w:val="00655F0D"/>
    <w:rsid w:val="00656C0A"/>
    <w:rsid w:val="006572F6"/>
    <w:rsid w:val="006573DD"/>
    <w:rsid w:val="006608E8"/>
    <w:rsid w:val="0066176E"/>
    <w:rsid w:val="00661949"/>
    <w:rsid w:val="006619E2"/>
    <w:rsid w:val="0066267A"/>
    <w:rsid w:val="00663063"/>
    <w:rsid w:val="0066413E"/>
    <w:rsid w:val="0066424D"/>
    <w:rsid w:val="00664554"/>
    <w:rsid w:val="006653A6"/>
    <w:rsid w:val="00665689"/>
    <w:rsid w:val="00665C08"/>
    <w:rsid w:val="0066732D"/>
    <w:rsid w:val="00667505"/>
    <w:rsid w:val="0067002E"/>
    <w:rsid w:val="006701A0"/>
    <w:rsid w:val="00670A6A"/>
    <w:rsid w:val="00670D19"/>
    <w:rsid w:val="0067112A"/>
    <w:rsid w:val="0067139A"/>
    <w:rsid w:val="00671724"/>
    <w:rsid w:val="0067183F"/>
    <w:rsid w:val="0067216E"/>
    <w:rsid w:val="0067280F"/>
    <w:rsid w:val="00673B69"/>
    <w:rsid w:val="00680085"/>
    <w:rsid w:val="00680206"/>
    <w:rsid w:val="00680DB9"/>
    <w:rsid w:val="00682499"/>
    <w:rsid w:val="00683653"/>
    <w:rsid w:val="00683B18"/>
    <w:rsid w:val="0068490B"/>
    <w:rsid w:val="00684A47"/>
    <w:rsid w:val="00684ED1"/>
    <w:rsid w:val="0068590E"/>
    <w:rsid w:val="00686758"/>
    <w:rsid w:val="00687052"/>
    <w:rsid w:val="006906F8"/>
    <w:rsid w:val="00691370"/>
    <w:rsid w:val="00691B37"/>
    <w:rsid w:val="00691D74"/>
    <w:rsid w:val="00691FB0"/>
    <w:rsid w:val="006928D3"/>
    <w:rsid w:val="006930AB"/>
    <w:rsid w:val="00694BE7"/>
    <w:rsid w:val="0069601C"/>
    <w:rsid w:val="0069607E"/>
    <w:rsid w:val="00696843"/>
    <w:rsid w:val="006A03C8"/>
    <w:rsid w:val="006A08AD"/>
    <w:rsid w:val="006A0A80"/>
    <w:rsid w:val="006A1149"/>
    <w:rsid w:val="006A1F2A"/>
    <w:rsid w:val="006A23FD"/>
    <w:rsid w:val="006A34E7"/>
    <w:rsid w:val="006A4989"/>
    <w:rsid w:val="006A4D14"/>
    <w:rsid w:val="006A6BAF"/>
    <w:rsid w:val="006A77AD"/>
    <w:rsid w:val="006B0020"/>
    <w:rsid w:val="006B020D"/>
    <w:rsid w:val="006B0617"/>
    <w:rsid w:val="006B096D"/>
    <w:rsid w:val="006B0C48"/>
    <w:rsid w:val="006B1438"/>
    <w:rsid w:val="006B1E56"/>
    <w:rsid w:val="006B241F"/>
    <w:rsid w:val="006B275D"/>
    <w:rsid w:val="006B2F48"/>
    <w:rsid w:val="006B3395"/>
    <w:rsid w:val="006B35FD"/>
    <w:rsid w:val="006B4668"/>
    <w:rsid w:val="006B4E6B"/>
    <w:rsid w:val="006B4FFA"/>
    <w:rsid w:val="006B5B6F"/>
    <w:rsid w:val="006B5D50"/>
    <w:rsid w:val="006B7006"/>
    <w:rsid w:val="006B7738"/>
    <w:rsid w:val="006C08CA"/>
    <w:rsid w:val="006C225B"/>
    <w:rsid w:val="006C232A"/>
    <w:rsid w:val="006C26DE"/>
    <w:rsid w:val="006C2A96"/>
    <w:rsid w:val="006C4277"/>
    <w:rsid w:val="006C4DDE"/>
    <w:rsid w:val="006C52A8"/>
    <w:rsid w:val="006C5EAC"/>
    <w:rsid w:val="006C624E"/>
    <w:rsid w:val="006C7CD6"/>
    <w:rsid w:val="006D00C0"/>
    <w:rsid w:val="006D02BD"/>
    <w:rsid w:val="006D02E5"/>
    <w:rsid w:val="006D0926"/>
    <w:rsid w:val="006D0C63"/>
    <w:rsid w:val="006D10FE"/>
    <w:rsid w:val="006D16BA"/>
    <w:rsid w:val="006D233C"/>
    <w:rsid w:val="006D2343"/>
    <w:rsid w:val="006D4008"/>
    <w:rsid w:val="006D5B78"/>
    <w:rsid w:val="006D5F5E"/>
    <w:rsid w:val="006D6596"/>
    <w:rsid w:val="006D6A71"/>
    <w:rsid w:val="006D74CE"/>
    <w:rsid w:val="006E012C"/>
    <w:rsid w:val="006E0627"/>
    <w:rsid w:val="006E1EEA"/>
    <w:rsid w:val="006E20B0"/>
    <w:rsid w:val="006E3874"/>
    <w:rsid w:val="006E39F3"/>
    <w:rsid w:val="006E3FFD"/>
    <w:rsid w:val="006E4C7A"/>
    <w:rsid w:val="006E4D2B"/>
    <w:rsid w:val="006E4E23"/>
    <w:rsid w:val="006E5F88"/>
    <w:rsid w:val="006E6D9B"/>
    <w:rsid w:val="006E78B3"/>
    <w:rsid w:val="006E7E37"/>
    <w:rsid w:val="006F08F2"/>
    <w:rsid w:val="006F0B1E"/>
    <w:rsid w:val="006F10AD"/>
    <w:rsid w:val="006F15A9"/>
    <w:rsid w:val="006F2B9B"/>
    <w:rsid w:val="006F3300"/>
    <w:rsid w:val="006F4521"/>
    <w:rsid w:val="006F502C"/>
    <w:rsid w:val="006F748E"/>
    <w:rsid w:val="00700231"/>
    <w:rsid w:val="0070117C"/>
    <w:rsid w:val="007021F6"/>
    <w:rsid w:val="00702D75"/>
    <w:rsid w:val="00704A0B"/>
    <w:rsid w:val="007056A8"/>
    <w:rsid w:val="007058FE"/>
    <w:rsid w:val="007067E5"/>
    <w:rsid w:val="007071BD"/>
    <w:rsid w:val="00707705"/>
    <w:rsid w:val="0071088C"/>
    <w:rsid w:val="00711F0B"/>
    <w:rsid w:val="0071232C"/>
    <w:rsid w:val="00713BB6"/>
    <w:rsid w:val="007143A0"/>
    <w:rsid w:val="007143B6"/>
    <w:rsid w:val="00714B62"/>
    <w:rsid w:val="00714DCF"/>
    <w:rsid w:val="00717F50"/>
    <w:rsid w:val="0072140D"/>
    <w:rsid w:val="00721D0C"/>
    <w:rsid w:val="00723247"/>
    <w:rsid w:val="0072364B"/>
    <w:rsid w:val="00723A34"/>
    <w:rsid w:val="00723D75"/>
    <w:rsid w:val="0072491D"/>
    <w:rsid w:val="007255E0"/>
    <w:rsid w:val="007261F3"/>
    <w:rsid w:val="00726F7C"/>
    <w:rsid w:val="00730BDA"/>
    <w:rsid w:val="00730E59"/>
    <w:rsid w:val="007315B7"/>
    <w:rsid w:val="007319FB"/>
    <w:rsid w:val="007323CF"/>
    <w:rsid w:val="00733AFB"/>
    <w:rsid w:val="00734CC7"/>
    <w:rsid w:val="00734E45"/>
    <w:rsid w:val="0073516F"/>
    <w:rsid w:val="0074034F"/>
    <w:rsid w:val="007403E9"/>
    <w:rsid w:val="0074062D"/>
    <w:rsid w:val="007407F7"/>
    <w:rsid w:val="00740D22"/>
    <w:rsid w:val="007411BF"/>
    <w:rsid w:val="00741772"/>
    <w:rsid w:val="007417A5"/>
    <w:rsid w:val="00741D34"/>
    <w:rsid w:val="00743046"/>
    <w:rsid w:val="0074456C"/>
    <w:rsid w:val="00747015"/>
    <w:rsid w:val="00750039"/>
    <w:rsid w:val="007509BF"/>
    <w:rsid w:val="00750E71"/>
    <w:rsid w:val="00751023"/>
    <w:rsid w:val="00751FF7"/>
    <w:rsid w:val="00752619"/>
    <w:rsid w:val="0075291B"/>
    <w:rsid w:val="00752A2F"/>
    <w:rsid w:val="007532ED"/>
    <w:rsid w:val="007533F8"/>
    <w:rsid w:val="00753F98"/>
    <w:rsid w:val="00754035"/>
    <w:rsid w:val="00754200"/>
    <w:rsid w:val="007550E2"/>
    <w:rsid w:val="00756CC8"/>
    <w:rsid w:val="007572C5"/>
    <w:rsid w:val="0075764D"/>
    <w:rsid w:val="00757724"/>
    <w:rsid w:val="00757B17"/>
    <w:rsid w:val="00757DC5"/>
    <w:rsid w:val="00760C64"/>
    <w:rsid w:val="00760D13"/>
    <w:rsid w:val="007611F3"/>
    <w:rsid w:val="00762121"/>
    <w:rsid w:val="00763875"/>
    <w:rsid w:val="00763F61"/>
    <w:rsid w:val="00764F95"/>
    <w:rsid w:val="0076604C"/>
    <w:rsid w:val="0076627B"/>
    <w:rsid w:val="007664F8"/>
    <w:rsid w:val="00766767"/>
    <w:rsid w:val="00766A14"/>
    <w:rsid w:val="007676AB"/>
    <w:rsid w:val="00767DB0"/>
    <w:rsid w:val="0077020F"/>
    <w:rsid w:val="00770376"/>
    <w:rsid w:val="00770CCD"/>
    <w:rsid w:val="00771A39"/>
    <w:rsid w:val="00771DCA"/>
    <w:rsid w:val="00772D1B"/>
    <w:rsid w:val="00773002"/>
    <w:rsid w:val="0077303C"/>
    <w:rsid w:val="007730A0"/>
    <w:rsid w:val="00773F96"/>
    <w:rsid w:val="0077456D"/>
    <w:rsid w:val="00774EDA"/>
    <w:rsid w:val="00774FCD"/>
    <w:rsid w:val="00775B90"/>
    <w:rsid w:val="00775FA1"/>
    <w:rsid w:val="00775FBA"/>
    <w:rsid w:val="0077614F"/>
    <w:rsid w:val="0077686C"/>
    <w:rsid w:val="007768CA"/>
    <w:rsid w:val="00776D95"/>
    <w:rsid w:val="00776FD2"/>
    <w:rsid w:val="00780E89"/>
    <w:rsid w:val="00781475"/>
    <w:rsid w:val="007818C2"/>
    <w:rsid w:val="0078211C"/>
    <w:rsid w:val="007822B0"/>
    <w:rsid w:val="007828C6"/>
    <w:rsid w:val="00782EF5"/>
    <w:rsid w:val="00783A7F"/>
    <w:rsid w:val="00783E21"/>
    <w:rsid w:val="00784BF0"/>
    <w:rsid w:val="00785838"/>
    <w:rsid w:val="00785962"/>
    <w:rsid w:val="00786892"/>
    <w:rsid w:val="00786F1D"/>
    <w:rsid w:val="00787370"/>
    <w:rsid w:val="007876C0"/>
    <w:rsid w:val="007916E4"/>
    <w:rsid w:val="00791C15"/>
    <w:rsid w:val="007935F9"/>
    <w:rsid w:val="007943F7"/>
    <w:rsid w:val="00795A99"/>
    <w:rsid w:val="00796204"/>
    <w:rsid w:val="00797065"/>
    <w:rsid w:val="007A0B26"/>
    <w:rsid w:val="007A1ECC"/>
    <w:rsid w:val="007A37BA"/>
    <w:rsid w:val="007A4AB6"/>
    <w:rsid w:val="007A4C95"/>
    <w:rsid w:val="007A4F63"/>
    <w:rsid w:val="007A5B6F"/>
    <w:rsid w:val="007A6635"/>
    <w:rsid w:val="007A6BF6"/>
    <w:rsid w:val="007A6EC2"/>
    <w:rsid w:val="007A7BE9"/>
    <w:rsid w:val="007A7F45"/>
    <w:rsid w:val="007B02F7"/>
    <w:rsid w:val="007B0787"/>
    <w:rsid w:val="007B0BE5"/>
    <w:rsid w:val="007B1146"/>
    <w:rsid w:val="007B1187"/>
    <w:rsid w:val="007B2AEA"/>
    <w:rsid w:val="007B2F9C"/>
    <w:rsid w:val="007B355D"/>
    <w:rsid w:val="007B61B3"/>
    <w:rsid w:val="007B659D"/>
    <w:rsid w:val="007B687D"/>
    <w:rsid w:val="007B705D"/>
    <w:rsid w:val="007B7102"/>
    <w:rsid w:val="007B7BF7"/>
    <w:rsid w:val="007C047C"/>
    <w:rsid w:val="007C052F"/>
    <w:rsid w:val="007C2A02"/>
    <w:rsid w:val="007C3CBF"/>
    <w:rsid w:val="007C40E2"/>
    <w:rsid w:val="007C4F2A"/>
    <w:rsid w:val="007C66C0"/>
    <w:rsid w:val="007C6DD8"/>
    <w:rsid w:val="007D08EF"/>
    <w:rsid w:val="007D0A05"/>
    <w:rsid w:val="007D10F4"/>
    <w:rsid w:val="007D2143"/>
    <w:rsid w:val="007D2960"/>
    <w:rsid w:val="007D3C17"/>
    <w:rsid w:val="007D4D6A"/>
    <w:rsid w:val="007D5086"/>
    <w:rsid w:val="007D561E"/>
    <w:rsid w:val="007D590D"/>
    <w:rsid w:val="007D5B1F"/>
    <w:rsid w:val="007D67E4"/>
    <w:rsid w:val="007D6A20"/>
    <w:rsid w:val="007D6CD7"/>
    <w:rsid w:val="007D7B98"/>
    <w:rsid w:val="007E0C94"/>
    <w:rsid w:val="007E1242"/>
    <w:rsid w:val="007E1435"/>
    <w:rsid w:val="007E18A4"/>
    <w:rsid w:val="007E2653"/>
    <w:rsid w:val="007E33C4"/>
    <w:rsid w:val="007E4411"/>
    <w:rsid w:val="007E4688"/>
    <w:rsid w:val="007E5DB1"/>
    <w:rsid w:val="007E6221"/>
    <w:rsid w:val="007E7A13"/>
    <w:rsid w:val="007E7DDC"/>
    <w:rsid w:val="007F082E"/>
    <w:rsid w:val="007F13BA"/>
    <w:rsid w:val="007F1E2A"/>
    <w:rsid w:val="007F2E95"/>
    <w:rsid w:val="007F365A"/>
    <w:rsid w:val="007F47F0"/>
    <w:rsid w:val="00800717"/>
    <w:rsid w:val="00800D39"/>
    <w:rsid w:val="00801643"/>
    <w:rsid w:val="00801E29"/>
    <w:rsid w:val="00802E87"/>
    <w:rsid w:val="00803517"/>
    <w:rsid w:val="008043BC"/>
    <w:rsid w:val="00804AE1"/>
    <w:rsid w:val="00804F0B"/>
    <w:rsid w:val="00807422"/>
    <w:rsid w:val="0080746D"/>
    <w:rsid w:val="0081041D"/>
    <w:rsid w:val="00810504"/>
    <w:rsid w:val="00810E69"/>
    <w:rsid w:val="00810F1C"/>
    <w:rsid w:val="00813171"/>
    <w:rsid w:val="008144F0"/>
    <w:rsid w:val="0081457E"/>
    <w:rsid w:val="00815373"/>
    <w:rsid w:val="00815C3F"/>
    <w:rsid w:val="008160D1"/>
    <w:rsid w:val="0081637B"/>
    <w:rsid w:val="008164E3"/>
    <w:rsid w:val="008177A9"/>
    <w:rsid w:val="00820336"/>
    <w:rsid w:val="00820AC6"/>
    <w:rsid w:val="00820F52"/>
    <w:rsid w:val="00821981"/>
    <w:rsid w:val="00823224"/>
    <w:rsid w:val="008235A0"/>
    <w:rsid w:val="0082384F"/>
    <w:rsid w:val="008275AA"/>
    <w:rsid w:val="0083038D"/>
    <w:rsid w:val="00830B29"/>
    <w:rsid w:val="00830DDA"/>
    <w:rsid w:val="00830E68"/>
    <w:rsid w:val="00830F67"/>
    <w:rsid w:val="00832172"/>
    <w:rsid w:val="00832638"/>
    <w:rsid w:val="0083310C"/>
    <w:rsid w:val="008332FA"/>
    <w:rsid w:val="008346BF"/>
    <w:rsid w:val="0083575C"/>
    <w:rsid w:val="00836898"/>
    <w:rsid w:val="0083696C"/>
    <w:rsid w:val="00837057"/>
    <w:rsid w:val="008376A0"/>
    <w:rsid w:val="008376AC"/>
    <w:rsid w:val="008379E1"/>
    <w:rsid w:val="008412B2"/>
    <w:rsid w:val="008415FE"/>
    <w:rsid w:val="00841EE8"/>
    <w:rsid w:val="00842334"/>
    <w:rsid w:val="00842451"/>
    <w:rsid w:val="0084306C"/>
    <w:rsid w:val="00843841"/>
    <w:rsid w:val="008443DE"/>
    <w:rsid w:val="0084479E"/>
    <w:rsid w:val="008456F2"/>
    <w:rsid w:val="00846567"/>
    <w:rsid w:val="00846AE3"/>
    <w:rsid w:val="00846BBB"/>
    <w:rsid w:val="008470F0"/>
    <w:rsid w:val="008534B0"/>
    <w:rsid w:val="00853AE1"/>
    <w:rsid w:val="00853E03"/>
    <w:rsid w:val="00856F87"/>
    <w:rsid w:val="00856FFF"/>
    <w:rsid w:val="00857A01"/>
    <w:rsid w:val="00860995"/>
    <w:rsid w:val="008614A4"/>
    <w:rsid w:val="008626F5"/>
    <w:rsid w:val="008628E9"/>
    <w:rsid w:val="0086434A"/>
    <w:rsid w:val="008645A5"/>
    <w:rsid w:val="0086501B"/>
    <w:rsid w:val="00865CD7"/>
    <w:rsid w:val="00865CF2"/>
    <w:rsid w:val="008665F3"/>
    <w:rsid w:val="008674C5"/>
    <w:rsid w:val="00870005"/>
    <w:rsid w:val="00870115"/>
    <w:rsid w:val="00871493"/>
    <w:rsid w:val="008727A6"/>
    <w:rsid w:val="00872E03"/>
    <w:rsid w:val="00874A87"/>
    <w:rsid w:val="00874C85"/>
    <w:rsid w:val="00874FA5"/>
    <w:rsid w:val="00875100"/>
    <w:rsid w:val="00875380"/>
    <w:rsid w:val="00875621"/>
    <w:rsid w:val="00876655"/>
    <w:rsid w:val="00876FD7"/>
    <w:rsid w:val="008807DA"/>
    <w:rsid w:val="00882629"/>
    <w:rsid w:val="00882930"/>
    <w:rsid w:val="00883331"/>
    <w:rsid w:val="00883553"/>
    <w:rsid w:val="00883A6C"/>
    <w:rsid w:val="00884369"/>
    <w:rsid w:val="0088485C"/>
    <w:rsid w:val="00885ADB"/>
    <w:rsid w:val="008901FC"/>
    <w:rsid w:val="008903A5"/>
    <w:rsid w:val="0089047B"/>
    <w:rsid w:val="00890F46"/>
    <w:rsid w:val="0089250A"/>
    <w:rsid w:val="00892844"/>
    <w:rsid w:val="00892C5B"/>
    <w:rsid w:val="00892E1B"/>
    <w:rsid w:val="0089393C"/>
    <w:rsid w:val="008948F4"/>
    <w:rsid w:val="00894D9F"/>
    <w:rsid w:val="0089590D"/>
    <w:rsid w:val="00895DB8"/>
    <w:rsid w:val="00896B69"/>
    <w:rsid w:val="00897BF0"/>
    <w:rsid w:val="008A03F2"/>
    <w:rsid w:val="008A0446"/>
    <w:rsid w:val="008A1478"/>
    <w:rsid w:val="008A1618"/>
    <w:rsid w:val="008A2546"/>
    <w:rsid w:val="008A3365"/>
    <w:rsid w:val="008A4051"/>
    <w:rsid w:val="008A431E"/>
    <w:rsid w:val="008A49B3"/>
    <w:rsid w:val="008A54D7"/>
    <w:rsid w:val="008A5A4B"/>
    <w:rsid w:val="008A61E0"/>
    <w:rsid w:val="008A6F16"/>
    <w:rsid w:val="008B0644"/>
    <w:rsid w:val="008B13B1"/>
    <w:rsid w:val="008B14D7"/>
    <w:rsid w:val="008B2A4B"/>
    <w:rsid w:val="008B3084"/>
    <w:rsid w:val="008B30B7"/>
    <w:rsid w:val="008B31A4"/>
    <w:rsid w:val="008B35D6"/>
    <w:rsid w:val="008B55B7"/>
    <w:rsid w:val="008B5684"/>
    <w:rsid w:val="008B6133"/>
    <w:rsid w:val="008B6924"/>
    <w:rsid w:val="008B7144"/>
    <w:rsid w:val="008B719C"/>
    <w:rsid w:val="008B743E"/>
    <w:rsid w:val="008B78A7"/>
    <w:rsid w:val="008B7B84"/>
    <w:rsid w:val="008C3594"/>
    <w:rsid w:val="008C3899"/>
    <w:rsid w:val="008C38B0"/>
    <w:rsid w:val="008C56AF"/>
    <w:rsid w:val="008C5A25"/>
    <w:rsid w:val="008C711F"/>
    <w:rsid w:val="008D0A98"/>
    <w:rsid w:val="008D0C69"/>
    <w:rsid w:val="008D18EA"/>
    <w:rsid w:val="008D1CD2"/>
    <w:rsid w:val="008D25F4"/>
    <w:rsid w:val="008D3317"/>
    <w:rsid w:val="008D3857"/>
    <w:rsid w:val="008D3A62"/>
    <w:rsid w:val="008D4722"/>
    <w:rsid w:val="008D4FE5"/>
    <w:rsid w:val="008D5645"/>
    <w:rsid w:val="008D6A2D"/>
    <w:rsid w:val="008D774A"/>
    <w:rsid w:val="008D7AA0"/>
    <w:rsid w:val="008D7DFA"/>
    <w:rsid w:val="008E0084"/>
    <w:rsid w:val="008E0862"/>
    <w:rsid w:val="008E0B4C"/>
    <w:rsid w:val="008E13CB"/>
    <w:rsid w:val="008E14A7"/>
    <w:rsid w:val="008E2A59"/>
    <w:rsid w:val="008E2FB9"/>
    <w:rsid w:val="008E3C5A"/>
    <w:rsid w:val="008E5CAB"/>
    <w:rsid w:val="008E6FE8"/>
    <w:rsid w:val="008F1C8D"/>
    <w:rsid w:val="008F3A86"/>
    <w:rsid w:val="008F45EC"/>
    <w:rsid w:val="008F5409"/>
    <w:rsid w:val="008F5B60"/>
    <w:rsid w:val="008F612E"/>
    <w:rsid w:val="008F6C07"/>
    <w:rsid w:val="008F731C"/>
    <w:rsid w:val="009019A2"/>
    <w:rsid w:val="009021EB"/>
    <w:rsid w:val="0090251D"/>
    <w:rsid w:val="00903397"/>
    <w:rsid w:val="00903A9E"/>
    <w:rsid w:val="00903F13"/>
    <w:rsid w:val="0090429A"/>
    <w:rsid w:val="0090454E"/>
    <w:rsid w:val="00905ABF"/>
    <w:rsid w:val="0090603D"/>
    <w:rsid w:val="0090621F"/>
    <w:rsid w:val="009064E9"/>
    <w:rsid w:val="00906C1E"/>
    <w:rsid w:val="009075F7"/>
    <w:rsid w:val="00911C6F"/>
    <w:rsid w:val="0091201D"/>
    <w:rsid w:val="00912841"/>
    <w:rsid w:val="00912C95"/>
    <w:rsid w:val="00912E45"/>
    <w:rsid w:val="00914603"/>
    <w:rsid w:val="00914B0F"/>
    <w:rsid w:val="00915344"/>
    <w:rsid w:val="00915A79"/>
    <w:rsid w:val="00915BAC"/>
    <w:rsid w:val="00917D7D"/>
    <w:rsid w:val="00917F5C"/>
    <w:rsid w:val="00920344"/>
    <w:rsid w:val="009203D2"/>
    <w:rsid w:val="00920C99"/>
    <w:rsid w:val="00922422"/>
    <w:rsid w:val="00923005"/>
    <w:rsid w:val="0092352A"/>
    <w:rsid w:val="0092393F"/>
    <w:rsid w:val="00923A78"/>
    <w:rsid w:val="00923EB4"/>
    <w:rsid w:val="009251A0"/>
    <w:rsid w:val="009253AA"/>
    <w:rsid w:val="00925584"/>
    <w:rsid w:val="009262FB"/>
    <w:rsid w:val="00926B45"/>
    <w:rsid w:val="0092728B"/>
    <w:rsid w:val="0092764B"/>
    <w:rsid w:val="009278A8"/>
    <w:rsid w:val="009278ED"/>
    <w:rsid w:val="00930D4B"/>
    <w:rsid w:val="00931168"/>
    <w:rsid w:val="009315D3"/>
    <w:rsid w:val="00932A97"/>
    <w:rsid w:val="00932CA7"/>
    <w:rsid w:val="00932D31"/>
    <w:rsid w:val="00933041"/>
    <w:rsid w:val="00933336"/>
    <w:rsid w:val="00934DE9"/>
    <w:rsid w:val="00934ECC"/>
    <w:rsid w:val="009362B2"/>
    <w:rsid w:val="00936366"/>
    <w:rsid w:val="009365B4"/>
    <w:rsid w:val="00936C17"/>
    <w:rsid w:val="00936DBF"/>
    <w:rsid w:val="00937994"/>
    <w:rsid w:val="00937CFE"/>
    <w:rsid w:val="00940BCF"/>
    <w:rsid w:val="0094258A"/>
    <w:rsid w:val="0094384A"/>
    <w:rsid w:val="00943BB9"/>
    <w:rsid w:val="009446CE"/>
    <w:rsid w:val="00944EB1"/>
    <w:rsid w:val="0094658D"/>
    <w:rsid w:val="00946897"/>
    <w:rsid w:val="0094759A"/>
    <w:rsid w:val="009520BC"/>
    <w:rsid w:val="00953FE2"/>
    <w:rsid w:val="00954836"/>
    <w:rsid w:val="00954C1E"/>
    <w:rsid w:val="00954DFC"/>
    <w:rsid w:val="00955C53"/>
    <w:rsid w:val="00956C80"/>
    <w:rsid w:val="00956D18"/>
    <w:rsid w:val="00956E5F"/>
    <w:rsid w:val="00957B09"/>
    <w:rsid w:val="00957B48"/>
    <w:rsid w:val="00960238"/>
    <w:rsid w:val="00961623"/>
    <w:rsid w:val="00961FA3"/>
    <w:rsid w:val="0096243F"/>
    <w:rsid w:val="00962662"/>
    <w:rsid w:val="0096304A"/>
    <w:rsid w:val="0096316F"/>
    <w:rsid w:val="00963867"/>
    <w:rsid w:val="00963B8F"/>
    <w:rsid w:val="00963F42"/>
    <w:rsid w:val="0096462B"/>
    <w:rsid w:val="00966871"/>
    <w:rsid w:val="00967466"/>
    <w:rsid w:val="00967E5D"/>
    <w:rsid w:val="00970488"/>
    <w:rsid w:val="00971234"/>
    <w:rsid w:val="00971BA8"/>
    <w:rsid w:val="00972BCA"/>
    <w:rsid w:val="00972F6C"/>
    <w:rsid w:val="00973128"/>
    <w:rsid w:val="00974424"/>
    <w:rsid w:val="00976DE8"/>
    <w:rsid w:val="00977650"/>
    <w:rsid w:val="00977692"/>
    <w:rsid w:val="00977941"/>
    <w:rsid w:val="009803D6"/>
    <w:rsid w:val="00980C8E"/>
    <w:rsid w:val="00981B84"/>
    <w:rsid w:val="00984842"/>
    <w:rsid w:val="00984BF6"/>
    <w:rsid w:val="00985B32"/>
    <w:rsid w:val="009864F7"/>
    <w:rsid w:val="009866E4"/>
    <w:rsid w:val="009876FA"/>
    <w:rsid w:val="00990428"/>
    <w:rsid w:val="009905FE"/>
    <w:rsid w:val="00991DAD"/>
    <w:rsid w:val="00991F82"/>
    <w:rsid w:val="009947AA"/>
    <w:rsid w:val="00994C06"/>
    <w:rsid w:val="0099600A"/>
    <w:rsid w:val="00996FD4"/>
    <w:rsid w:val="009A026F"/>
    <w:rsid w:val="009A1833"/>
    <w:rsid w:val="009A1854"/>
    <w:rsid w:val="009A264F"/>
    <w:rsid w:val="009A3A89"/>
    <w:rsid w:val="009A3FF8"/>
    <w:rsid w:val="009A4E15"/>
    <w:rsid w:val="009A5571"/>
    <w:rsid w:val="009A5AA5"/>
    <w:rsid w:val="009A6319"/>
    <w:rsid w:val="009A643B"/>
    <w:rsid w:val="009A6AE6"/>
    <w:rsid w:val="009A6B0C"/>
    <w:rsid w:val="009A75E2"/>
    <w:rsid w:val="009A7B92"/>
    <w:rsid w:val="009A7BFF"/>
    <w:rsid w:val="009A7E9E"/>
    <w:rsid w:val="009B07F5"/>
    <w:rsid w:val="009B1D25"/>
    <w:rsid w:val="009B20D1"/>
    <w:rsid w:val="009B2246"/>
    <w:rsid w:val="009B24A6"/>
    <w:rsid w:val="009B2E8A"/>
    <w:rsid w:val="009B2ED6"/>
    <w:rsid w:val="009B33CE"/>
    <w:rsid w:val="009B4AE5"/>
    <w:rsid w:val="009B5744"/>
    <w:rsid w:val="009B5F26"/>
    <w:rsid w:val="009B679C"/>
    <w:rsid w:val="009B6C1F"/>
    <w:rsid w:val="009B6D71"/>
    <w:rsid w:val="009B7132"/>
    <w:rsid w:val="009B73CA"/>
    <w:rsid w:val="009C1FE5"/>
    <w:rsid w:val="009C1FF4"/>
    <w:rsid w:val="009C32C2"/>
    <w:rsid w:val="009C4368"/>
    <w:rsid w:val="009C49F6"/>
    <w:rsid w:val="009C7782"/>
    <w:rsid w:val="009D08D3"/>
    <w:rsid w:val="009D0A76"/>
    <w:rsid w:val="009D0B4F"/>
    <w:rsid w:val="009D1D59"/>
    <w:rsid w:val="009D3198"/>
    <w:rsid w:val="009D3958"/>
    <w:rsid w:val="009D3EBF"/>
    <w:rsid w:val="009D414F"/>
    <w:rsid w:val="009D56A7"/>
    <w:rsid w:val="009D57A2"/>
    <w:rsid w:val="009D5FA4"/>
    <w:rsid w:val="009D6090"/>
    <w:rsid w:val="009D7A57"/>
    <w:rsid w:val="009E053A"/>
    <w:rsid w:val="009E0D64"/>
    <w:rsid w:val="009E0E63"/>
    <w:rsid w:val="009E0E79"/>
    <w:rsid w:val="009E1CB3"/>
    <w:rsid w:val="009E20F2"/>
    <w:rsid w:val="009E230D"/>
    <w:rsid w:val="009E2E2A"/>
    <w:rsid w:val="009E3112"/>
    <w:rsid w:val="009E5FBC"/>
    <w:rsid w:val="009E6208"/>
    <w:rsid w:val="009E6D69"/>
    <w:rsid w:val="009E728A"/>
    <w:rsid w:val="009E72D5"/>
    <w:rsid w:val="009E7C91"/>
    <w:rsid w:val="009F08AA"/>
    <w:rsid w:val="009F092A"/>
    <w:rsid w:val="009F109A"/>
    <w:rsid w:val="009F1779"/>
    <w:rsid w:val="009F2AA7"/>
    <w:rsid w:val="009F4A35"/>
    <w:rsid w:val="009F56BE"/>
    <w:rsid w:val="009F5E4F"/>
    <w:rsid w:val="009F6EA7"/>
    <w:rsid w:val="009F7A91"/>
    <w:rsid w:val="009F7EB6"/>
    <w:rsid w:val="00A00099"/>
    <w:rsid w:val="00A006C8"/>
    <w:rsid w:val="00A0188B"/>
    <w:rsid w:val="00A02997"/>
    <w:rsid w:val="00A02F09"/>
    <w:rsid w:val="00A041C0"/>
    <w:rsid w:val="00A04927"/>
    <w:rsid w:val="00A0591A"/>
    <w:rsid w:val="00A05D53"/>
    <w:rsid w:val="00A0627A"/>
    <w:rsid w:val="00A10BFD"/>
    <w:rsid w:val="00A1258A"/>
    <w:rsid w:val="00A13494"/>
    <w:rsid w:val="00A14D75"/>
    <w:rsid w:val="00A1501B"/>
    <w:rsid w:val="00A15421"/>
    <w:rsid w:val="00A15DF8"/>
    <w:rsid w:val="00A16002"/>
    <w:rsid w:val="00A16906"/>
    <w:rsid w:val="00A203F8"/>
    <w:rsid w:val="00A21015"/>
    <w:rsid w:val="00A2180D"/>
    <w:rsid w:val="00A23A46"/>
    <w:rsid w:val="00A23A9B"/>
    <w:rsid w:val="00A25A83"/>
    <w:rsid w:val="00A26585"/>
    <w:rsid w:val="00A265CE"/>
    <w:rsid w:val="00A26723"/>
    <w:rsid w:val="00A27158"/>
    <w:rsid w:val="00A275B0"/>
    <w:rsid w:val="00A27E33"/>
    <w:rsid w:val="00A30ED4"/>
    <w:rsid w:val="00A31756"/>
    <w:rsid w:val="00A31EA4"/>
    <w:rsid w:val="00A32B5D"/>
    <w:rsid w:val="00A33173"/>
    <w:rsid w:val="00A36DDE"/>
    <w:rsid w:val="00A37D33"/>
    <w:rsid w:val="00A37DC4"/>
    <w:rsid w:val="00A37E82"/>
    <w:rsid w:val="00A4008D"/>
    <w:rsid w:val="00A40194"/>
    <w:rsid w:val="00A40548"/>
    <w:rsid w:val="00A40B45"/>
    <w:rsid w:val="00A428C8"/>
    <w:rsid w:val="00A44B29"/>
    <w:rsid w:val="00A44CA0"/>
    <w:rsid w:val="00A45557"/>
    <w:rsid w:val="00A47714"/>
    <w:rsid w:val="00A477AE"/>
    <w:rsid w:val="00A47B0C"/>
    <w:rsid w:val="00A501D3"/>
    <w:rsid w:val="00A50FC1"/>
    <w:rsid w:val="00A519F2"/>
    <w:rsid w:val="00A5334C"/>
    <w:rsid w:val="00A54759"/>
    <w:rsid w:val="00A54D83"/>
    <w:rsid w:val="00A5609B"/>
    <w:rsid w:val="00A5769B"/>
    <w:rsid w:val="00A576B7"/>
    <w:rsid w:val="00A6159C"/>
    <w:rsid w:val="00A6491F"/>
    <w:rsid w:val="00A65201"/>
    <w:rsid w:val="00A65A42"/>
    <w:rsid w:val="00A65AE2"/>
    <w:rsid w:val="00A6636F"/>
    <w:rsid w:val="00A670E0"/>
    <w:rsid w:val="00A67942"/>
    <w:rsid w:val="00A67D2D"/>
    <w:rsid w:val="00A700F1"/>
    <w:rsid w:val="00A70430"/>
    <w:rsid w:val="00A707C7"/>
    <w:rsid w:val="00A7115B"/>
    <w:rsid w:val="00A72465"/>
    <w:rsid w:val="00A727F6"/>
    <w:rsid w:val="00A7289D"/>
    <w:rsid w:val="00A729C7"/>
    <w:rsid w:val="00A72B9B"/>
    <w:rsid w:val="00A73923"/>
    <w:rsid w:val="00A75EAB"/>
    <w:rsid w:val="00A76935"/>
    <w:rsid w:val="00A77292"/>
    <w:rsid w:val="00A807DB"/>
    <w:rsid w:val="00A80F97"/>
    <w:rsid w:val="00A810F5"/>
    <w:rsid w:val="00A81330"/>
    <w:rsid w:val="00A831F9"/>
    <w:rsid w:val="00A8379F"/>
    <w:rsid w:val="00A839DD"/>
    <w:rsid w:val="00A8563C"/>
    <w:rsid w:val="00A85F8C"/>
    <w:rsid w:val="00A906CF"/>
    <w:rsid w:val="00A90EFE"/>
    <w:rsid w:val="00A91B15"/>
    <w:rsid w:val="00A92033"/>
    <w:rsid w:val="00A92572"/>
    <w:rsid w:val="00A96755"/>
    <w:rsid w:val="00A96A20"/>
    <w:rsid w:val="00A96C51"/>
    <w:rsid w:val="00A97156"/>
    <w:rsid w:val="00A975F3"/>
    <w:rsid w:val="00A977C8"/>
    <w:rsid w:val="00A97B2E"/>
    <w:rsid w:val="00AA037C"/>
    <w:rsid w:val="00AA08E8"/>
    <w:rsid w:val="00AA095A"/>
    <w:rsid w:val="00AA2895"/>
    <w:rsid w:val="00AA2C24"/>
    <w:rsid w:val="00AA2E59"/>
    <w:rsid w:val="00AA51FD"/>
    <w:rsid w:val="00AB0AFD"/>
    <w:rsid w:val="00AB0F10"/>
    <w:rsid w:val="00AB23E5"/>
    <w:rsid w:val="00AB5CB4"/>
    <w:rsid w:val="00AB6400"/>
    <w:rsid w:val="00AC0777"/>
    <w:rsid w:val="00AC086B"/>
    <w:rsid w:val="00AC1D9F"/>
    <w:rsid w:val="00AC1E2A"/>
    <w:rsid w:val="00AC34C7"/>
    <w:rsid w:val="00AC4066"/>
    <w:rsid w:val="00AC4C75"/>
    <w:rsid w:val="00AC4E3D"/>
    <w:rsid w:val="00AC4F58"/>
    <w:rsid w:val="00AC5DBE"/>
    <w:rsid w:val="00AC6247"/>
    <w:rsid w:val="00AC630A"/>
    <w:rsid w:val="00AC6F05"/>
    <w:rsid w:val="00AC740B"/>
    <w:rsid w:val="00AC785C"/>
    <w:rsid w:val="00AC7A76"/>
    <w:rsid w:val="00AD01EC"/>
    <w:rsid w:val="00AD143E"/>
    <w:rsid w:val="00AD23D1"/>
    <w:rsid w:val="00AD3C2C"/>
    <w:rsid w:val="00AD460F"/>
    <w:rsid w:val="00AD4BB0"/>
    <w:rsid w:val="00AD5235"/>
    <w:rsid w:val="00AD61D7"/>
    <w:rsid w:val="00AD6CE7"/>
    <w:rsid w:val="00AD7D49"/>
    <w:rsid w:val="00AE0692"/>
    <w:rsid w:val="00AE1014"/>
    <w:rsid w:val="00AE11BA"/>
    <w:rsid w:val="00AE1904"/>
    <w:rsid w:val="00AE1EFA"/>
    <w:rsid w:val="00AE2FFB"/>
    <w:rsid w:val="00AE35F8"/>
    <w:rsid w:val="00AE403B"/>
    <w:rsid w:val="00AE44C4"/>
    <w:rsid w:val="00AE473F"/>
    <w:rsid w:val="00AE5767"/>
    <w:rsid w:val="00AE6861"/>
    <w:rsid w:val="00AE6B0D"/>
    <w:rsid w:val="00AE716B"/>
    <w:rsid w:val="00AE72C8"/>
    <w:rsid w:val="00AE742C"/>
    <w:rsid w:val="00AE7490"/>
    <w:rsid w:val="00AF1614"/>
    <w:rsid w:val="00AF1A13"/>
    <w:rsid w:val="00AF22DC"/>
    <w:rsid w:val="00AF26E2"/>
    <w:rsid w:val="00AF3067"/>
    <w:rsid w:val="00AF6BF8"/>
    <w:rsid w:val="00AF7E77"/>
    <w:rsid w:val="00AF7EA5"/>
    <w:rsid w:val="00B0027C"/>
    <w:rsid w:val="00B0050E"/>
    <w:rsid w:val="00B015AA"/>
    <w:rsid w:val="00B0239C"/>
    <w:rsid w:val="00B02530"/>
    <w:rsid w:val="00B0435E"/>
    <w:rsid w:val="00B044D6"/>
    <w:rsid w:val="00B046D9"/>
    <w:rsid w:val="00B05FCE"/>
    <w:rsid w:val="00B06341"/>
    <w:rsid w:val="00B07C3D"/>
    <w:rsid w:val="00B101AB"/>
    <w:rsid w:val="00B108AC"/>
    <w:rsid w:val="00B10A0D"/>
    <w:rsid w:val="00B11C6C"/>
    <w:rsid w:val="00B11F3D"/>
    <w:rsid w:val="00B125C0"/>
    <w:rsid w:val="00B1324D"/>
    <w:rsid w:val="00B1351A"/>
    <w:rsid w:val="00B1527B"/>
    <w:rsid w:val="00B1562E"/>
    <w:rsid w:val="00B1567D"/>
    <w:rsid w:val="00B20224"/>
    <w:rsid w:val="00B22898"/>
    <w:rsid w:val="00B2311A"/>
    <w:rsid w:val="00B2428C"/>
    <w:rsid w:val="00B27475"/>
    <w:rsid w:val="00B300F7"/>
    <w:rsid w:val="00B303BB"/>
    <w:rsid w:val="00B310C5"/>
    <w:rsid w:val="00B327E3"/>
    <w:rsid w:val="00B32AFC"/>
    <w:rsid w:val="00B334C2"/>
    <w:rsid w:val="00B33B26"/>
    <w:rsid w:val="00B34BCA"/>
    <w:rsid w:val="00B356BF"/>
    <w:rsid w:val="00B3656D"/>
    <w:rsid w:val="00B3701F"/>
    <w:rsid w:val="00B3721C"/>
    <w:rsid w:val="00B37F48"/>
    <w:rsid w:val="00B418E9"/>
    <w:rsid w:val="00B42C73"/>
    <w:rsid w:val="00B42E2C"/>
    <w:rsid w:val="00B4337B"/>
    <w:rsid w:val="00B44D8F"/>
    <w:rsid w:val="00B44E58"/>
    <w:rsid w:val="00B47BEF"/>
    <w:rsid w:val="00B50B0E"/>
    <w:rsid w:val="00B50E66"/>
    <w:rsid w:val="00B50F79"/>
    <w:rsid w:val="00B5179A"/>
    <w:rsid w:val="00B52ADC"/>
    <w:rsid w:val="00B53A91"/>
    <w:rsid w:val="00B54262"/>
    <w:rsid w:val="00B54B3B"/>
    <w:rsid w:val="00B54B82"/>
    <w:rsid w:val="00B55AEB"/>
    <w:rsid w:val="00B5622A"/>
    <w:rsid w:val="00B5660D"/>
    <w:rsid w:val="00B572BC"/>
    <w:rsid w:val="00B60624"/>
    <w:rsid w:val="00B60E31"/>
    <w:rsid w:val="00B610FB"/>
    <w:rsid w:val="00B63748"/>
    <w:rsid w:val="00B6400F"/>
    <w:rsid w:val="00B64500"/>
    <w:rsid w:val="00B655B3"/>
    <w:rsid w:val="00B65896"/>
    <w:rsid w:val="00B665C5"/>
    <w:rsid w:val="00B6715B"/>
    <w:rsid w:val="00B678E0"/>
    <w:rsid w:val="00B70080"/>
    <w:rsid w:val="00B71B98"/>
    <w:rsid w:val="00B71E1D"/>
    <w:rsid w:val="00B72AED"/>
    <w:rsid w:val="00B73AD9"/>
    <w:rsid w:val="00B746BC"/>
    <w:rsid w:val="00B74AE2"/>
    <w:rsid w:val="00B74CC7"/>
    <w:rsid w:val="00B74F8D"/>
    <w:rsid w:val="00B758A9"/>
    <w:rsid w:val="00B75BB6"/>
    <w:rsid w:val="00B76B71"/>
    <w:rsid w:val="00B76C2D"/>
    <w:rsid w:val="00B77031"/>
    <w:rsid w:val="00B77693"/>
    <w:rsid w:val="00B77810"/>
    <w:rsid w:val="00B77A96"/>
    <w:rsid w:val="00B77AED"/>
    <w:rsid w:val="00B8001A"/>
    <w:rsid w:val="00B8392E"/>
    <w:rsid w:val="00B83BE7"/>
    <w:rsid w:val="00B84ECF"/>
    <w:rsid w:val="00B85A6A"/>
    <w:rsid w:val="00B85D9A"/>
    <w:rsid w:val="00B86377"/>
    <w:rsid w:val="00B866F8"/>
    <w:rsid w:val="00B87069"/>
    <w:rsid w:val="00B905FA"/>
    <w:rsid w:val="00B90A5B"/>
    <w:rsid w:val="00B92DE6"/>
    <w:rsid w:val="00B937EB"/>
    <w:rsid w:val="00B9446F"/>
    <w:rsid w:val="00B95AE3"/>
    <w:rsid w:val="00B9620F"/>
    <w:rsid w:val="00B9644B"/>
    <w:rsid w:val="00B966D6"/>
    <w:rsid w:val="00B971F8"/>
    <w:rsid w:val="00B97EED"/>
    <w:rsid w:val="00BA02CC"/>
    <w:rsid w:val="00BA0617"/>
    <w:rsid w:val="00BA1506"/>
    <w:rsid w:val="00BA24C1"/>
    <w:rsid w:val="00BA31DB"/>
    <w:rsid w:val="00BA34A4"/>
    <w:rsid w:val="00BA3D79"/>
    <w:rsid w:val="00BA5826"/>
    <w:rsid w:val="00BA5C8E"/>
    <w:rsid w:val="00BA618A"/>
    <w:rsid w:val="00BA6A17"/>
    <w:rsid w:val="00BA719C"/>
    <w:rsid w:val="00BA7308"/>
    <w:rsid w:val="00BA73C9"/>
    <w:rsid w:val="00BA74FE"/>
    <w:rsid w:val="00BB0D73"/>
    <w:rsid w:val="00BB0E36"/>
    <w:rsid w:val="00BB1066"/>
    <w:rsid w:val="00BB1BD6"/>
    <w:rsid w:val="00BB20E0"/>
    <w:rsid w:val="00BB3A8F"/>
    <w:rsid w:val="00BB4230"/>
    <w:rsid w:val="00BB4320"/>
    <w:rsid w:val="00BB7548"/>
    <w:rsid w:val="00BB7914"/>
    <w:rsid w:val="00BB7DF5"/>
    <w:rsid w:val="00BC0172"/>
    <w:rsid w:val="00BC170A"/>
    <w:rsid w:val="00BC26EB"/>
    <w:rsid w:val="00BC315E"/>
    <w:rsid w:val="00BC32B6"/>
    <w:rsid w:val="00BC3401"/>
    <w:rsid w:val="00BC4651"/>
    <w:rsid w:val="00BC490A"/>
    <w:rsid w:val="00BC4FE0"/>
    <w:rsid w:val="00BC549E"/>
    <w:rsid w:val="00BC54A0"/>
    <w:rsid w:val="00BC5E1D"/>
    <w:rsid w:val="00BC7EAD"/>
    <w:rsid w:val="00BD0DE1"/>
    <w:rsid w:val="00BD0F9A"/>
    <w:rsid w:val="00BD13DA"/>
    <w:rsid w:val="00BD1510"/>
    <w:rsid w:val="00BD1EF3"/>
    <w:rsid w:val="00BD3F24"/>
    <w:rsid w:val="00BD40A8"/>
    <w:rsid w:val="00BD41F7"/>
    <w:rsid w:val="00BD5557"/>
    <w:rsid w:val="00BD748B"/>
    <w:rsid w:val="00BD7799"/>
    <w:rsid w:val="00BE00A0"/>
    <w:rsid w:val="00BE012D"/>
    <w:rsid w:val="00BE0D2A"/>
    <w:rsid w:val="00BE3A58"/>
    <w:rsid w:val="00BE516D"/>
    <w:rsid w:val="00BE51BF"/>
    <w:rsid w:val="00BE59CB"/>
    <w:rsid w:val="00BF22E5"/>
    <w:rsid w:val="00BF24F2"/>
    <w:rsid w:val="00BF3748"/>
    <w:rsid w:val="00BF39DB"/>
    <w:rsid w:val="00BF4339"/>
    <w:rsid w:val="00BF4402"/>
    <w:rsid w:val="00BF6298"/>
    <w:rsid w:val="00BF75CA"/>
    <w:rsid w:val="00C004C0"/>
    <w:rsid w:val="00C011A0"/>
    <w:rsid w:val="00C01C7C"/>
    <w:rsid w:val="00C02DAF"/>
    <w:rsid w:val="00C036F9"/>
    <w:rsid w:val="00C03C31"/>
    <w:rsid w:val="00C04735"/>
    <w:rsid w:val="00C0478F"/>
    <w:rsid w:val="00C05DF9"/>
    <w:rsid w:val="00C064C7"/>
    <w:rsid w:val="00C0675C"/>
    <w:rsid w:val="00C06828"/>
    <w:rsid w:val="00C076EF"/>
    <w:rsid w:val="00C106BF"/>
    <w:rsid w:val="00C117B5"/>
    <w:rsid w:val="00C11C93"/>
    <w:rsid w:val="00C12495"/>
    <w:rsid w:val="00C1431F"/>
    <w:rsid w:val="00C14431"/>
    <w:rsid w:val="00C16761"/>
    <w:rsid w:val="00C17AA9"/>
    <w:rsid w:val="00C23238"/>
    <w:rsid w:val="00C23716"/>
    <w:rsid w:val="00C246AA"/>
    <w:rsid w:val="00C2569D"/>
    <w:rsid w:val="00C25FD2"/>
    <w:rsid w:val="00C26584"/>
    <w:rsid w:val="00C26C2B"/>
    <w:rsid w:val="00C2721C"/>
    <w:rsid w:val="00C273BA"/>
    <w:rsid w:val="00C31B95"/>
    <w:rsid w:val="00C32E25"/>
    <w:rsid w:val="00C33599"/>
    <w:rsid w:val="00C344AD"/>
    <w:rsid w:val="00C3487F"/>
    <w:rsid w:val="00C34C76"/>
    <w:rsid w:val="00C37099"/>
    <w:rsid w:val="00C40E02"/>
    <w:rsid w:val="00C40F48"/>
    <w:rsid w:val="00C44014"/>
    <w:rsid w:val="00C44234"/>
    <w:rsid w:val="00C45420"/>
    <w:rsid w:val="00C47874"/>
    <w:rsid w:val="00C479C9"/>
    <w:rsid w:val="00C5006B"/>
    <w:rsid w:val="00C50A86"/>
    <w:rsid w:val="00C50F98"/>
    <w:rsid w:val="00C51513"/>
    <w:rsid w:val="00C51B41"/>
    <w:rsid w:val="00C51E7B"/>
    <w:rsid w:val="00C5320F"/>
    <w:rsid w:val="00C537CC"/>
    <w:rsid w:val="00C53E42"/>
    <w:rsid w:val="00C547BA"/>
    <w:rsid w:val="00C54E9C"/>
    <w:rsid w:val="00C56839"/>
    <w:rsid w:val="00C568CE"/>
    <w:rsid w:val="00C56A9B"/>
    <w:rsid w:val="00C57332"/>
    <w:rsid w:val="00C57D83"/>
    <w:rsid w:val="00C61ED8"/>
    <w:rsid w:val="00C644F5"/>
    <w:rsid w:val="00C64CB9"/>
    <w:rsid w:val="00C65126"/>
    <w:rsid w:val="00C65558"/>
    <w:rsid w:val="00C6590A"/>
    <w:rsid w:val="00C66AAD"/>
    <w:rsid w:val="00C730AE"/>
    <w:rsid w:val="00C7334E"/>
    <w:rsid w:val="00C73447"/>
    <w:rsid w:val="00C73DB1"/>
    <w:rsid w:val="00C741E9"/>
    <w:rsid w:val="00C74825"/>
    <w:rsid w:val="00C74CBC"/>
    <w:rsid w:val="00C76FAA"/>
    <w:rsid w:val="00C8163F"/>
    <w:rsid w:val="00C8180A"/>
    <w:rsid w:val="00C81A10"/>
    <w:rsid w:val="00C83671"/>
    <w:rsid w:val="00C84D87"/>
    <w:rsid w:val="00C851A9"/>
    <w:rsid w:val="00C852F9"/>
    <w:rsid w:val="00C875A6"/>
    <w:rsid w:val="00C87CDB"/>
    <w:rsid w:val="00C90CDD"/>
    <w:rsid w:val="00C93274"/>
    <w:rsid w:val="00C937D2"/>
    <w:rsid w:val="00C96571"/>
    <w:rsid w:val="00C96D2E"/>
    <w:rsid w:val="00C973FB"/>
    <w:rsid w:val="00C9745F"/>
    <w:rsid w:val="00C97BF4"/>
    <w:rsid w:val="00CA14B9"/>
    <w:rsid w:val="00CA3135"/>
    <w:rsid w:val="00CA4287"/>
    <w:rsid w:val="00CA42AC"/>
    <w:rsid w:val="00CA4A14"/>
    <w:rsid w:val="00CA52A1"/>
    <w:rsid w:val="00CA5739"/>
    <w:rsid w:val="00CA6A72"/>
    <w:rsid w:val="00CA6D31"/>
    <w:rsid w:val="00CA75BE"/>
    <w:rsid w:val="00CB01F4"/>
    <w:rsid w:val="00CB05F4"/>
    <w:rsid w:val="00CB0F37"/>
    <w:rsid w:val="00CB1653"/>
    <w:rsid w:val="00CB1C83"/>
    <w:rsid w:val="00CB2118"/>
    <w:rsid w:val="00CB23FA"/>
    <w:rsid w:val="00CB3FDC"/>
    <w:rsid w:val="00CB44EE"/>
    <w:rsid w:val="00CB5AF8"/>
    <w:rsid w:val="00CB5C00"/>
    <w:rsid w:val="00CB5EED"/>
    <w:rsid w:val="00CB6227"/>
    <w:rsid w:val="00CB7423"/>
    <w:rsid w:val="00CB7B28"/>
    <w:rsid w:val="00CC18E6"/>
    <w:rsid w:val="00CC35D1"/>
    <w:rsid w:val="00CC3D33"/>
    <w:rsid w:val="00CC429B"/>
    <w:rsid w:val="00CC504C"/>
    <w:rsid w:val="00CC50AD"/>
    <w:rsid w:val="00CC5345"/>
    <w:rsid w:val="00CC5589"/>
    <w:rsid w:val="00CC7C38"/>
    <w:rsid w:val="00CC7D8C"/>
    <w:rsid w:val="00CD01BA"/>
    <w:rsid w:val="00CD15AC"/>
    <w:rsid w:val="00CD168E"/>
    <w:rsid w:val="00CD186A"/>
    <w:rsid w:val="00CD1891"/>
    <w:rsid w:val="00CD312D"/>
    <w:rsid w:val="00CD3337"/>
    <w:rsid w:val="00CD343C"/>
    <w:rsid w:val="00CD3F15"/>
    <w:rsid w:val="00CD521A"/>
    <w:rsid w:val="00CD6756"/>
    <w:rsid w:val="00CD6803"/>
    <w:rsid w:val="00CD70E7"/>
    <w:rsid w:val="00CE098C"/>
    <w:rsid w:val="00CE0DD1"/>
    <w:rsid w:val="00CE10FD"/>
    <w:rsid w:val="00CE2098"/>
    <w:rsid w:val="00CE355A"/>
    <w:rsid w:val="00CE3E77"/>
    <w:rsid w:val="00CE4B1B"/>
    <w:rsid w:val="00CE4D39"/>
    <w:rsid w:val="00CE5DAC"/>
    <w:rsid w:val="00CE7932"/>
    <w:rsid w:val="00CF1ADB"/>
    <w:rsid w:val="00CF29CE"/>
    <w:rsid w:val="00CF2A16"/>
    <w:rsid w:val="00CF3A03"/>
    <w:rsid w:val="00CF3A95"/>
    <w:rsid w:val="00CF543D"/>
    <w:rsid w:val="00CF553A"/>
    <w:rsid w:val="00CF5D27"/>
    <w:rsid w:val="00CF64A2"/>
    <w:rsid w:val="00CF6835"/>
    <w:rsid w:val="00CF6893"/>
    <w:rsid w:val="00CF6DF3"/>
    <w:rsid w:val="00D004C3"/>
    <w:rsid w:val="00D01466"/>
    <w:rsid w:val="00D01F31"/>
    <w:rsid w:val="00D021D8"/>
    <w:rsid w:val="00D03132"/>
    <w:rsid w:val="00D03FBB"/>
    <w:rsid w:val="00D04777"/>
    <w:rsid w:val="00D056ED"/>
    <w:rsid w:val="00D05D29"/>
    <w:rsid w:val="00D060AF"/>
    <w:rsid w:val="00D06E05"/>
    <w:rsid w:val="00D07691"/>
    <w:rsid w:val="00D10A61"/>
    <w:rsid w:val="00D11313"/>
    <w:rsid w:val="00D11BC7"/>
    <w:rsid w:val="00D11E50"/>
    <w:rsid w:val="00D121C6"/>
    <w:rsid w:val="00D1229F"/>
    <w:rsid w:val="00D12777"/>
    <w:rsid w:val="00D12B0E"/>
    <w:rsid w:val="00D14520"/>
    <w:rsid w:val="00D14791"/>
    <w:rsid w:val="00D1760C"/>
    <w:rsid w:val="00D179BB"/>
    <w:rsid w:val="00D21121"/>
    <w:rsid w:val="00D212DE"/>
    <w:rsid w:val="00D21A79"/>
    <w:rsid w:val="00D21F14"/>
    <w:rsid w:val="00D22442"/>
    <w:rsid w:val="00D22511"/>
    <w:rsid w:val="00D241CE"/>
    <w:rsid w:val="00D2439D"/>
    <w:rsid w:val="00D24C07"/>
    <w:rsid w:val="00D24D5D"/>
    <w:rsid w:val="00D26730"/>
    <w:rsid w:val="00D27A6F"/>
    <w:rsid w:val="00D27AF4"/>
    <w:rsid w:val="00D27EA3"/>
    <w:rsid w:val="00D301BF"/>
    <w:rsid w:val="00D30ABC"/>
    <w:rsid w:val="00D30BA4"/>
    <w:rsid w:val="00D31AAF"/>
    <w:rsid w:val="00D32056"/>
    <w:rsid w:val="00D327D2"/>
    <w:rsid w:val="00D32835"/>
    <w:rsid w:val="00D333A2"/>
    <w:rsid w:val="00D33578"/>
    <w:rsid w:val="00D344FA"/>
    <w:rsid w:val="00D34F29"/>
    <w:rsid w:val="00D35D57"/>
    <w:rsid w:val="00D36595"/>
    <w:rsid w:val="00D36D3F"/>
    <w:rsid w:val="00D37231"/>
    <w:rsid w:val="00D40EF2"/>
    <w:rsid w:val="00D419B5"/>
    <w:rsid w:val="00D41AAE"/>
    <w:rsid w:val="00D4306E"/>
    <w:rsid w:val="00D43367"/>
    <w:rsid w:val="00D43DD5"/>
    <w:rsid w:val="00D44A96"/>
    <w:rsid w:val="00D44B12"/>
    <w:rsid w:val="00D469A2"/>
    <w:rsid w:val="00D50244"/>
    <w:rsid w:val="00D50259"/>
    <w:rsid w:val="00D51645"/>
    <w:rsid w:val="00D537E6"/>
    <w:rsid w:val="00D53E79"/>
    <w:rsid w:val="00D54249"/>
    <w:rsid w:val="00D546FF"/>
    <w:rsid w:val="00D5484C"/>
    <w:rsid w:val="00D55B60"/>
    <w:rsid w:val="00D55E74"/>
    <w:rsid w:val="00D56BAC"/>
    <w:rsid w:val="00D56C42"/>
    <w:rsid w:val="00D5721E"/>
    <w:rsid w:val="00D57388"/>
    <w:rsid w:val="00D578EC"/>
    <w:rsid w:val="00D57D48"/>
    <w:rsid w:val="00D57E10"/>
    <w:rsid w:val="00D60B71"/>
    <w:rsid w:val="00D61BCD"/>
    <w:rsid w:val="00D622AE"/>
    <w:rsid w:val="00D63224"/>
    <w:rsid w:val="00D63E75"/>
    <w:rsid w:val="00D657B7"/>
    <w:rsid w:val="00D67513"/>
    <w:rsid w:val="00D675A9"/>
    <w:rsid w:val="00D709A6"/>
    <w:rsid w:val="00D71E74"/>
    <w:rsid w:val="00D72251"/>
    <w:rsid w:val="00D7262A"/>
    <w:rsid w:val="00D749E2"/>
    <w:rsid w:val="00D753AB"/>
    <w:rsid w:val="00D76067"/>
    <w:rsid w:val="00D76A55"/>
    <w:rsid w:val="00D77642"/>
    <w:rsid w:val="00D776E1"/>
    <w:rsid w:val="00D779C8"/>
    <w:rsid w:val="00D77A13"/>
    <w:rsid w:val="00D8068F"/>
    <w:rsid w:val="00D8098A"/>
    <w:rsid w:val="00D824A4"/>
    <w:rsid w:val="00D840F8"/>
    <w:rsid w:val="00D8414B"/>
    <w:rsid w:val="00D84317"/>
    <w:rsid w:val="00D85256"/>
    <w:rsid w:val="00D85A95"/>
    <w:rsid w:val="00D870F4"/>
    <w:rsid w:val="00D87761"/>
    <w:rsid w:val="00D87ECF"/>
    <w:rsid w:val="00D91407"/>
    <w:rsid w:val="00D91FAF"/>
    <w:rsid w:val="00D922C1"/>
    <w:rsid w:val="00D92B93"/>
    <w:rsid w:val="00D93263"/>
    <w:rsid w:val="00D938B7"/>
    <w:rsid w:val="00D944EF"/>
    <w:rsid w:val="00D946FF"/>
    <w:rsid w:val="00D94F98"/>
    <w:rsid w:val="00D956F0"/>
    <w:rsid w:val="00D95E37"/>
    <w:rsid w:val="00D9667D"/>
    <w:rsid w:val="00D96E88"/>
    <w:rsid w:val="00DA0F93"/>
    <w:rsid w:val="00DA110E"/>
    <w:rsid w:val="00DA12FF"/>
    <w:rsid w:val="00DA17D7"/>
    <w:rsid w:val="00DA2768"/>
    <w:rsid w:val="00DA34DD"/>
    <w:rsid w:val="00DA4054"/>
    <w:rsid w:val="00DA518E"/>
    <w:rsid w:val="00DA5240"/>
    <w:rsid w:val="00DA53DE"/>
    <w:rsid w:val="00DA5BFF"/>
    <w:rsid w:val="00DA5DFD"/>
    <w:rsid w:val="00DA6783"/>
    <w:rsid w:val="00DA70E1"/>
    <w:rsid w:val="00DA75BF"/>
    <w:rsid w:val="00DA7713"/>
    <w:rsid w:val="00DA795B"/>
    <w:rsid w:val="00DB17B4"/>
    <w:rsid w:val="00DB1B99"/>
    <w:rsid w:val="00DB1E1E"/>
    <w:rsid w:val="00DB2667"/>
    <w:rsid w:val="00DB28DF"/>
    <w:rsid w:val="00DB36D5"/>
    <w:rsid w:val="00DB3A36"/>
    <w:rsid w:val="00DB4C7F"/>
    <w:rsid w:val="00DB4E24"/>
    <w:rsid w:val="00DB571F"/>
    <w:rsid w:val="00DB5851"/>
    <w:rsid w:val="00DB7A73"/>
    <w:rsid w:val="00DC03EA"/>
    <w:rsid w:val="00DC06FC"/>
    <w:rsid w:val="00DC0E29"/>
    <w:rsid w:val="00DC113E"/>
    <w:rsid w:val="00DC14A6"/>
    <w:rsid w:val="00DC17CD"/>
    <w:rsid w:val="00DC181D"/>
    <w:rsid w:val="00DC1DC6"/>
    <w:rsid w:val="00DC27D4"/>
    <w:rsid w:val="00DC2A2E"/>
    <w:rsid w:val="00DC467D"/>
    <w:rsid w:val="00DC4925"/>
    <w:rsid w:val="00DC68D0"/>
    <w:rsid w:val="00DC6935"/>
    <w:rsid w:val="00DD092F"/>
    <w:rsid w:val="00DD0959"/>
    <w:rsid w:val="00DD09CF"/>
    <w:rsid w:val="00DD0BC5"/>
    <w:rsid w:val="00DD163C"/>
    <w:rsid w:val="00DD1AE0"/>
    <w:rsid w:val="00DD2E20"/>
    <w:rsid w:val="00DD2E70"/>
    <w:rsid w:val="00DD30AE"/>
    <w:rsid w:val="00DD32DA"/>
    <w:rsid w:val="00DD3467"/>
    <w:rsid w:val="00DD3ABC"/>
    <w:rsid w:val="00DD5155"/>
    <w:rsid w:val="00DD5189"/>
    <w:rsid w:val="00DD5A7A"/>
    <w:rsid w:val="00DD5B0A"/>
    <w:rsid w:val="00DD6E2B"/>
    <w:rsid w:val="00DD7BC7"/>
    <w:rsid w:val="00DD7E13"/>
    <w:rsid w:val="00DE0CBE"/>
    <w:rsid w:val="00DE11CA"/>
    <w:rsid w:val="00DE19C4"/>
    <w:rsid w:val="00DE2A39"/>
    <w:rsid w:val="00DE3ECE"/>
    <w:rsid w:val="00DE4A09"/>
    <w:rsid w:val="00DE4EDF"/>
    <w:rsid w:val="00DE5170"/>
    <w:rsid w:val="00DE53CD"/>
    <w:rsid w:val="00DE57C6"/>
    <w:rsid w:val="00DE5FC1"/>
    <w:rsid w:val="00DE6294"/>
    <w:rsid w:val="00DE6601"/>
    <w:rsid w:val="00DE68D6"/>
    <w:rsid w:val="00DE6B5B"/>
    <w:rsid w:val="00DE6CA8"/>
    <w:rsid w:val="00DE6EC1"/>
    <w:rsid w:val="00DE71EF"/>
    <w:rsid w:val="00DE781D"/>
    <w:rsid w:val="00DE78D2"/>
    <w:rsid w:val="00DE7B85"/>
    <w:rsid w:val="00DE7BE9"/>
    <w:rsid w:val="00DF0976"/>
    <w:rsid w:val="00DF10F9"/>
    <w:rsid w:val="00DF1320"/>
    <w:rsid w:val="00DF1DCE"/>
    <w:rsid w:val="00DF3B05"/>
    <w:rsid w:val="00DF4992"/>
    <w:rsid w:val="00DF4ECF"/>
    <w:rsid w:val="00DF5789"/>
    <w:rsid w:val="00DF5861"/>
    <w:rsid w:val="00DF6A08"/>
    <w:rsid w:val="00E00028"/>
    <w:rsid w:val="00E00663"/>
    <w:rsid w:val="00E00F17"/>
    <w:rsid w:val="00E014CE"/>
    <w:rsid w:val="00E01C2F"/>
    <w:rsid w:val="00E022EA"/>
    <w:rsid w:val="00E02908"/>
    <w:rsid w:val="00E0296D"/>
    <w:rsid w:val="00E04DF5"/>
    <w:rsid w:val="00E0500E"/>
    <w:rsid w:val="00E06664"/>
    <w:rsid w:val="00E0673E"/>
    <w:rsid w:val="00E06916"/>
    <w:rsid w:val="00E073CB"/>
    <w:rsid w:val="00E07DA0"/>
    <w:rsid w:val="00E07EEF"/>
    <w:rsid w:val="00E07F9D"/>
    <w:rsid w:val="00E12D64"/>
    <w:rsid w:val="00E13164"/>
    <w:rsid w:val="00E15424"/>
    <w:rsid w:val="00E2016F"/>
    <w:rsid w:val="00E20606"/>
    <w:rsid w:val="00E20E32"/>
    <w:rsid w:val="00E21941"/>
    <w:rsid w:val="00E2199F"/>
    <w:rsid w:val="00E21BDB"/>
    <w:rsid w:val="00E2299D"/>
    <w:rsid w:val="00E229CF"/>
    <w:rsid w:val="00E232D4"/>
    <w:rsid w:val="00E23867"/>
    <w:rsid w:val="00E23A7D"/>
    <w:rsid w:val="00E23F99"/>
    <w:rsid w:val="00E24070"/>
    <w:rsid w:val="00E25D1F"/>
    <w:rsid w:val="00E260DB"/>
    <w:rsid w:val="00E270AF"/>
    <w:rsid w:val="00E3085C"/>
    <w:rsid w:val="00E30D95"/>
    <w:rsid w:val="00E31EFB"/>
    <w:rsid w:val="00E33D00"/>
    <w:rsid w:val="00E34257"/>
    <w:rsid w:val="00E34EF3"/>
    <w:rsid w:val="00E36352"/>
    <w:rsid w:val="00E370FB"/>
    <w:rsid w:val="00E408AA"/>
    <w:rsid w:val="00E40F80"/>
    <w:rsid w:val="00E42273"/>
    <w:rsid w:val="00E42BB7"/>
    <w:rsid w:val="00E447D9"/>
    <w:rsid w:val="00E45A83"/>
    <w:rsid w:val="00E50027"/>
    <w:rsid w:val="00E50161"/>
    <w:rsid w:val="00E510FE"/>
    <w:rsid w:val="00E514A5"/>
    <w:rsid w:val="00E51623"/>
    <w:rsid w:val="00E51956"/>
    <w:rsid w:val="00E51A29"/>
    <w:rsid w:val="00E52682"/>
    <w:rsid w:val="00E52C2C"/>
    <w:rsid w:val="00E52F02"/>
    <w:rsid w:val="00E53558"/>
    <w:rsid w:val="00E53D06"/>
    <w:rsid w:val="00E54997"/>
    <w:rsid w:val="00E549A6"/>
    <w:rsid w:val="00E55143"/>
    <w:rsid w:val="00E55AF3"/>
    <w:rsid w:val="00E567CD"/>
    <w:rsid w:val="00E6055A"/>
    <w:rsid w:val="00E606D8"/>
    <w:rsid w:val="00E617AE"/>
    <w:rsid w:val="00E61D75"/>
    <w:rsid w:val="00E624B9"/>
    <w:rsid w:val="00E649B6"/>
    <w:rsid w:val="00E651A6"/>
    <w:rsid w:val="00E65387"/>
    <w:rsid w:val="00E65C14"/>
    <w:rsid w:val="00E6646D"/>
    <w:rsid w:val="00E67665"/>
    <w:rsid w:val="00E713E1"/>
    <w:rsid w:val="00E71C13"/>
    <w:rsid w:val="00E72675"/>
    <w:rsid w:val="00E72863"/>
    <w:rsid w:val="00E736BF"/>
    <w:rsid w:val="00E74259"/>
    <w:rsid w:val="00E7538B"/>
    <w:rsid w:val="00E75EEF"/>
    <w:rsid w:val="00E800E4"/>
    <w:rsid w:val="00E80814"/>
    <w:rsid w:val="00E812AE"/>
    <w:rsid w:val="00E818D6"/>
    <w:rsid w:val="00E81C8B"/>
    <w:rsid w:val="00E8219A"/>
    <w:rsid w:val="00E84510"/>
    <w:rsid w:val="00E84E14"/>
    <w:rsid w:val="00E86902"/>
    <w:rsid w:val="00E8704F"/>
    <w:rsid w:val="00E87356"/>
    <w:rsid w:val="00E908E1"/>
    <w:rsid w:val="00E90D0A"/>
    <w:rsid w:val="00E9124C"/>
    <w:rsid w:val="00E93836"/>
    <w:rsid w:val="00E94841"/>
    <w:rsid w:val="00E9536A"/>
    <w:rsid w:val="00E9548B"/>
    <w:rsid w:val="00E96E19"/>
    <w:rsid w:val="00EA0404"/>
    <w:rsid w:val="00EA2F6C"/>
    <w:rsid w:val="00EA42EE"/>
    <w:rsid w:val="00EA500C"/>
    <w:rsid w:val="00EA5069"/>
    <w:rsid w:val="00EA581E"/>
    <w:rsid w:val="00EA642A"/>
    <w:rsid w:val="00EA7799"/>
    <w:rsid w:val="00EB00FC"/>
    <w:rsid w:val="00EB07D2"/>
    <w:rsid w:val="00EB11D0"/>
    <w:rsid w:val="00EB2868"/>
    <w:rsid w:val="00EB54CF"/>
    <w:rsid w:val="00EB5CA1"/>
    <w:rsid w:val="00EB65E4"/>
    <w:rsid w:val="00EB6B48"/>
    <w:rsid w:val="00EC0CAF"/>
    <w:rsid w:val="00EC236F"/>
    <w:rsid w:val="00EC3044"/>
    <w:rsid w:val="00EC3522"/>
    <w:rsid w:val="00EC3914"/>
    <w:rsid w:val="00EC3FF1"/>
    <w:rsid w:val="00EC476D"/>
    <w:rsid w:val="00EC4BA8"/>
    <w:rsid w:val="00EC5478"/>
    <w:rsid w:val="00EC6898"/>
    <w:rsid w:val="00EC74C6"/>
    <w:rsid w:val="00ED1061"/>
    <w:rsid w:val="00ED1590"/>
    <w:rsid w:val="00ED1CB9"/>
    <w:rsid w:val="00ED203B"/>
    <w:rsid w:val="00ED2244"/>
    <w:rsid w:val="00ED33CD"/>
    <w:rsid w:val="00ED3A1C"/>
    <w:rsid w:val="00ED3FFA"/>
    <w:rsid w:val="00ED42A9"/>
    <w:rsid w:val="00ED50AE"/>
    <w:rsid w:val="00ED676B"/>
    <w:rsid w:val="00ED72A6"/>
    <w:rsid w:val="00ED7B04"/>
    <w:rsid w:val="00EE0FB3"/>
    <w:rsid w:val="00EE1158"/>
    <w:rsid w:val="00EE2F92"/>
    <w:rsid w:val="00EE42AC"/>
    <w:rsid w:val="00EE44BC"/>
    <w:rsid w:val="00EE59BC"/>
    <w:rsid w:val="00EE6F84"/>
    <w:rsid w:val="00EE7E6A"/>
    <w:rsid w:val="00EF00AD"/>
    <w:rsid w:val="00EF116A"/>
    <w:rsid w:val="00EF1939"/>
    <w:rsid w:val="00EF3D60"/>
    <w:rsid w:val="00EF4D5F"/>
    <w:rsid w:val="00EF59A0"/>
    <w:rsid w:val="00EF72DD"/>
    <w:rsid w:val="00EF7C11"/>
    <w:rsid w:val="00F008E0"/>
    <w:rsid w:val="00F01216"/>
    <w:rsid w:val="00F01778"/>
    <w:rsid w:val="00F019A6"/>
    <w:rsid w:val="00F02906"/>
    <w:rsid w:val="00F05084"/>
    <w:rsid w:val="00F055B4"/>
    <w:rsid w:val="00F055EA"/>
    <w:rsid w:val="00F05994"/>
    <w:rsid w:val="00F103AF"/>
    <w:rsid w:val="00F109A2"/>
    <w:rsid w:val="00F10B4D"/>
    <w:rsid w:val="00F11A07"/>
    <w:rsid w:val="00F11DEF"/>
    <w:rsid w:val="00F1274D"/>
    <w:rsid w:val="00F13036"/>
    <w:rsid w:val="00F1394A"/>
    <w:rsid w:val="00F13B07"/>
    <w:rsid w:val="00F15736"/>
    <w:rsid w:val="00F15B8D"/>
    <w:rsid w:val="00F1610E"/>
    <w:rsid w:val="00F1667C"/>
    <w:rsid w:val="00F17BB4"/>
    <w:rsid w:val="00F20064"/>
    <w:rsid w:val="00F20F82"/>
    <w:rsid w:val="00F22765"/>
    <w:rsid w:val="00F227A3"/>
    <w:rsid w:val="00F22D19"/>
    <w:rsid w:val="00F22E12"/>
    <w:rsid w:val="00F24133"/>
    <w:rsid w:val="00F24294"/>
    <w:rsid w:val="00F250F7"/>
    <w:rsid w:val="00F25676"/>
    <w:rsid w:val="00F25BBB"/>
    <w:rsid w:val="00F266B7"/>
    <w:rsid w:val="00F26DC5"/>
    <w:rsid w:val="00F27561"/>
    <w:rsid w:val="00F27CD1"/>
    <w:rsid w:val="00F304E8"/>
    <w:rsid w:val="00F30695"/>
    <w:rsid w:val="00F32098"/>
    <w:rsid w:val="00F32491"/>
    <w:rsid w:val="00F34987"/>
    <w:rsid w:val="00F35144"/>
    <w:rsid w:val="00F35C4C"/>
    <w:rsid w:val="00F35F4E"/>
    <w:rsid w:val="00F3756D"/>
    <w:rsid w:val="00F4109B"/>
    <w:rsid w:val="00F4129F"/>
    <w:rsid w:val="00F41E6F"/>
    <w:rsid w:val="00F42894"/>
    <w:rsid w:val="00F44276"/>
    <w:rsid w:val="00F444D1"/>
    <w:rsid w:val="00F447E7"/>
    <w:rsid w:val="00F44932"/>
    <w:rsid w:val="00F45602"/>
    <w:rsid w:val="00F46D44"/>
    <w:rsid w:val="00F47840"/>
    <w:rsid w:val="00F51383"/>
    <w:rsid w:val="00F5182C"/>
    <w:rsid w:val="00F51E2F"/>
    <w:rsid w:val="00F5202D"/>
    <w:rsid w:val="00F522F6"/>
    <w:rsid w:val="00F52CDB"/>
    <w:rsid w:val="00F53FAF"/>
    <w:rsid w:val="00F547EC"/>
    <w:rsid w:val="00F54D95"/>
    <w:rsid w:val="00F55773"/>
    <w:rsid w:val="00F5618B"/>
    <w:rsid w:val="00F61330"/>
    <w:rsid w:val="00F614AA"/>
    <w:rsid w:val="00F61ED3"/>
    <w:rsid w:val="00F62C76"/>
    <w:rsid w:val="00F63331"/>
    <w:rsid w:val="00F635EF"/>
    <w:rsid w:val="00F639B3"/>
    <w:rsid w:val="00F63B57"/>
    <w:rsid w:val="00F64239"/>
    <w:rsid w:val="00F64D03"/>
    <w:rsid w:val="00F652B9"/>
    <w:rsid w:val="00F66644"/>
    <w:rsid w:val="00F66A64"/>
    <w:rsid w:val="00F679A9"/>
    <w:rsid w:val="00F67EA7"/>
    <w:rsid w:val="00F70E0B"/>
    <w:rsid w:val="00F71041"/>
    <w:rsid w:val="00F717BD"/>
    <w:rsid w:val="00F71C9B"/>
    <w:rsid w:val="00F71D97"/>
    <w:rsid w:val="00F72346"/>
    <w:rsid w:val="00F74136"/>
    <w:rsid w:val="00F7464C"/>
    <w:rsid w:val="00F810D2"/>
    <w:rsid w:val="00F81640"/>
    <w:rsid w:val="00F81A6A"/>
    <w:rsid w:val="00F822E2"/>
    <w:rsid w:val="00F8367A"/>
    <w:rsid w:val="00F85880"/>
    <w:rsid w:val="00F869AB"/>
    <w:rsid w:val="00F86F1D"/>
    <w:rsid w:val="00F8707D"/>
    <w:rsid w:val="00F8721D"/>
    <w:rsid w:val="00F877EA"/>
    <w:rsid w:val="00F903DD"/>
    <w:rsid w:val="00F90E90"/>
    <w:rsid w:val="00F91CED"/>
    <w:rsid w:val="00F95427"/>
    <w:rsid w:val="00F967CE"/>
    <w:rsid w:val="00F96AAC"/>
    <w:rsid w:val="00F96EB0"/>
    <w:rsid w:val="00F97BF5"/>
    <w:rsid w:val="00FA0ABD"/>
    <w:rsid w:val="00FA297B"/>
    <w:rsid w:val="00FA2F91"/>
    <w:rsid w:val="00FA40F7"/>
    <w:rsid w:val="00FA4F0B"/>
    <w:rsid w:val="00FA550D"/>
    <w:rsid w:val="00FA5FBE"/>
    <w:rsid w:val="00FA61EB"/>
    <w:rsid w:val="00FA656A"/>
    <w:rsid w:val="00FA69DD"/>
    <w:rsid w:val="00FA70D5"/>
    <w:rsid w:val="00FA7D74"/>
    <w:rsid w:val="00FB0868"/>
    <w:rsid w:val="00FB1FF0"/>
    <w:rsid w:val="00FB237E"/>
    <w:rsid w:val="00FB3368"/>
    <w:rsid w:val="00FB4A9D"/>
    <w:rsid w:val="00FB51FE"/>
    <w:rsid w:val="00FC1288"/>
    <w:rsid w:val="00FC1F9A"/>
    <w:rsid w:val="00FC242C"/>
    <w:rsid w:val="00FC2970"/>
    <w:rsid w:val="00FC2A95"/>
    <w:rsid w:val="00FC2E25"/>
    <w:rsid w:val="00FC34F9"/>
    <w:rsid w:val="00FC6938"/>
    <w:rsid w:val="00FD00DD"/>
    <w:rsid w:val="00FD0383"/>
    <w:rsid w:val="00FD0C40"/>
    <w:rsid w:val="00FD197B"/>
    <w:rsid w:val="00FD1BCF"/>
    <w:rsid w:val="00FD21AB"/>
    <w:rsid w:val="00FD3189"/>
    <w:rsid w:val="00FD4697"/>
    <w:rsid w:val="00FD5082"/>
    <w:rsid w:val="00FD58AB"/>
    <w:rsid w:val="00FD5CF8"/>
    <w:rsid w:val="00FD609A"/>
    <w:rsid w:val="00FD70A6"/>
    <w:rsid w:val="00FD76B6"/>
    <w:rsid w:val="00FD7DCD"/>
    <w:rsid w:val="00FE2CA9"/>
    <w:rsid w:val="00FE33B5"/>
    <w:rsid w:val="00FE4CAC"/>
    <w:rsid w:val="00FE7E7D"/>
    <w:rsid w:val="00FF0BBE"/>
    <w:rsid w:val="00FF1CD6"/>
    <w:rsid w:val="00FF20B8"/>
    <w:rsid w:val="00FF2600"/>
    <w:rsid w:val="00FF293E"/>
    <w:rsid w:val="00FF425A"/>
    <w:rsid w:val="00FF52CA"/>
    <w:rsid w:val="00FF540E"/>
    <w:rsid w:val="00FF5AE5"/>
    <w:rsid w:val="00FF6187"/>
    <w:rsid w:val="00FF6695"/>
    <w:rsid w:val="00FF70E6"/>
    <w:rsid w:val="00FF7F37"/>
    <w:rsid w:val="014F3C41"/>
    <w:rsid w:val="01727C86"/>
    <w:rsid w:val="01757D6C"/>
    <w:rsid w:val="01B67A50"/>
    <w:rsid w:val="01C603F3"/>
    <w:rsid w:val="02350FD7"/>
    <w:rsid w:val="026D5A4E"/>
    <w:rsid w:val="027F08F6"/>
    <w:rsid w:val="02866093"/>
    <w:rsid w:val="02985DC6"/>
    <w:rsid w:val="029C3C3D"/>
    <w:rsid w:val="02AF35B9"/>
    <w:rsid w:val="02D7069C"/>
    <w:rsid w:val="02DB5B22"/>
    <w:rsid w:val="02E2117E"/>
    <w:rsid w:val="02EA0C52"/>
    <w:rsid w:val="02EF31FC"/>
    <w:rsid w:val="03174F3D"/>
    <w:rsid w:val="031D5029"/>
    <w:rsid w:val="031F5CB1"/>
    <w:rsid w:val="032510F8"/>
    <w:rsid w:val="03423A5A"/>
    <w:rsid w:val="035C6DF3"/>
    <w:rsid w:val="03745A07"/>
    <w:rsid w:val="038F6F0F"/>
    <w:rsid w:val="03A41A2E"/>
    <w:rsid w:val="03B67A42"/>
    <w:rsid w:val="03BC3FA3"/>
    <w:rsid w:val="03CD7699"/>
    <w:rsid w:val="03D05B32"/>
    <w:rsid w:val="0403263B"/>
    <w:rsid w:val="042947BD"/>
    <w:rsid w:val="0453546B"/>
    <w:rsid w:val="045A3333"/>
    <w:rsid w:val="047D1717"/>
    <w:rsid w:val="048D3660"/>
    <w:rsid w:val="049F168E"/>
    <w:rsid w:val="04D75C17"/>
    <w:rsid w:val="04DF51E5"/>
    <w:rsid w:val="04F67264"/>
    <w:rsid w:val="05057FD0"/>
    <w:rsid w:val="054E0A7B"/>
    <w:rsid w:val="058118D7"/>
    <w:rsid w:val="05B6173B"/>
    <w:rsid w:val="05BA22D5"/>
    <w:rsid w:val="05BF087E"/>
    <w:rsid w:val="05EE13C9"/>
    <w:rsid w:val="05F525E4"/>
    <w:rsid w:val="05FE5366"/>
    <w:rsid w:val="060D2627"/>
    <w:rsid w:val="0620398B"/>
    <w:rsid w:val="063548D6"/>
    <w:rsid w:val="06361B7E"/>
    <w:rsid w:val="065E0D7E"/>
    <w:rsid w:val="068F508F"/>
    <w:rsid w:val="06950D02"/>
    <w:rsid w:val="06B16195"/>
    <w:rsid w:val="06C377CD"/>
    <w:rsid w:val="077B122A"/>
    <w:rsid w:val="07AE5867"/>
    <w:rsid w:val="07CA6A37"/>
    <w:rsid w:val="07FA45B7"/>
    <w:rsid w:val="086E55FF"/>
    <w:rsid w:val="08724C55"/>
    <w:rsid w:val="08730E67"/>
    <w:rsid w:val="0880043F"/>
    <w:rsid w:val="08B123F7"/>
    <w:rsid w:val="08C23B9D"/>
    <w:rsid w:val="093A7BD7"/>
    <w:rsid w:val="09414AC1"/>
    <w:rsid w:val="09931095"/>
    <w:rsid w:val="09CE6E57"/>
    <w:rsid w:val="09FC6A4A"/>
    <w:rsid w:val="0A3C350E"/>
    <w:rsid w:val="0A3F353B"/>
    <w:rsid w:val="0A777EDC"/>
    <w:rsid w:val="0A83675B"/>
    <w:rsid w:val="0AB67731"/>
    <w:rsid w:val="0AB74171"/>
    <w:rsid w:val="0AC72D79"/>
    <w:rsid w:val="0AEB73DB"/>
    <w:rsid w:val="0B162392"/>
    <w:rsid w:val="0B4E4A5D"/>
    <w:rsid w:val="0B7D1AED"/>
    <w:rsid w:val="0B9C2483"/>
    <w:rsid w:val="0BB440E1"/>
    <w:rsid w:val="0C0B13B7"/>
    <w:rsid w:val="0C0F534B"/>
    <w:rsid w:val="0C3E4E01"/>
    <w:rsid w:val="0C835496"/>
    <w:rsid w:val="0CE770D5"/>
    <w:rsid w:val="0CFB26C2"/>
    <w:rsid w:val="0D1D6ADC"/>
    <w:rsid w:val="0D305579"/>
    <w:rsid w:val="0D3C1AAA"/>
    <w:rsid w:val="0D680BE0"/>
    <w:rsid w:val="0DA447BB"/>
    <w:rsid w:val="0DDE6EB8"/>
    <w:rsid w:val="0DFF388F"/>
    <w:rsid w:val="0E232C28"/>
    <w:rsid w:val="0E2350DD"/>
    <w:rsid w:val="0E2E129C"/>
    <w:rsid w:val="0E574EDB"/>
    <w:rsid w:val="0E5A5605"/>
    <w:rsid w:val="0E5C4985"/>
    <w:rsid w:val="0E7A5896"/>
    <w:rsid w:val="0EA0127C"/>
    <w:rsid w:val="0EBC177A"/>
    <w:rsid w:val="0ED308B1"/>
    <w:rsid w:val="0EEB6FFF"/>
    <w:rsid w:val="0F6760B8"/>
    <w:rsid w:val="0F6D010C"/>
    <w:rsid w:val="0F735BCE"/>
    <w:rsid w:val="0F911464"/>
    <w:rsid w:val="10516577"/>
    <w:rsid w:val="105A72C5"/>
    <w:rsid w:val="107463E5"/>
    <w:rsid w:val="10C74658"/>
    <w:rsid w:val="10E70644"/>
    <w:rsid w:val="10EF29DA"/>
    <w:rsid w:val="115B43B6"/>
    <w:rsid w:val="11742577"/>
    <w:rsid w:val="11B7057C"/>
    <w:rsid w:val="11D91672"/>
    <w:rsid w:val="11DF756D"/>
    <w:rsid w:val="11EC514B"/>
    <w:rsid w:val="11F25627"/>
    <w:rsid w:val="1234148C"/>
    <w:rsid w:val="12371A06"/>
    <w:rsid w:val="123C4ABE"/>
    <w:rsid w:val="12CF5795"/>
    <w:rsid w:val="13061A78"/>
    <w:rsid w:val="130F3B9D"/>
    <w:rsid w:val="133C6704"/>
    <w:rsid w:val="13630A49"/>
    <w:rsid w:val="13BD3F47"/>
    <w:rsid w:val="13BE1D53"/>
    <w:rsid w:val="13D83915"/>
    <w:rsid w:val="13D9596F"/>
    <w:rsid w:val="141605EF"/>
    <w:rsid w:val="144731A8"/>
    <w:rsid w:val="145427FA"/>
    <w:rsid w:val="14926B19"/>
    <w:rsid w:val="14AC3604"/>
    <w:rsid w:val="14DD7CE7"/>
    <w:rsid w:val="14F21366"/>
    <w:rsid w:val="14FD37CF"/>
    <w:rsid w:val="155A1E17"/>
    <w:rsid w:val="1565422D"/>
    <w:rsid w:val="158445F0"/>
    <w:rsid w:val="158A5B65"/>
    <w:rsid w:val="15B8091F"/>
    <w:rsid w:val="164A6478"/>
    <w:rsid w:val="165E0F95"/>
    <w:rsid w:val="166516F8"/>
    <w:rsid w:val="16832BE5"/>
    <w:rsid w:val="16CB3D75"/>
    <w:rsid w:val="16FF3191"/>
    <w:rsid w:val="17077FD1"/>
    <w:rsid w:val="170A3665"/>
    <w:rsid w:val="17664E76"/>
    <w:rsid w:val="177C7763"/>
    <w:rsid w:val="17900032"/>
    <w:rsid w:val="17927295"/>
    <w:rsid w:val="17B14BF9"/>
    <w:rsid w:val="17C52E06"/>
    <w:rsid w:val="17CA36C8"/>
    <w:rsid w:val="17FB5A34"/>
    <w:rsid w:val="184360FD"/>
    <w:rsid w:val="189D479A"/>
    <w:rsid w:val="18BA03EC"/>
    <w:rsid w:val="18BD7169"/>
    <w:rsid w:val="18D1647F"/>
    <w:rsid w:val="18D86D91"/>
    <w:rsid w:val="1908025D"/>
    <w:rsid w:val="191D4766"/>
    <w:rsid w:val="196C1720"/>
    <w:rsid w:val="19CD084B"/>
    <w:rsid w:val="19D6028A"/>
    <w:rsid w:val="19D878BC"/>
    <w:rsid w:val="19E77C11"/>
    <w:rsid w:val="19EF538C"/>
    <w:rsid w:val="19EF6927"/>
    <w:rsid w:val="1A0924D1"/>
    <w:rsid w:val="1A1C0FE1"/>
    <w:rsid w:val="1A464DB0"/>
    <w:rsid w:val="1A631A24"/>
    <w:rsid w:val="1A851FB4"/>
    <w:rsid w:val="1A88384B"/>
    <w:rsid w:val="1AD872CD"/>
    <w:rsid w:val="1AD91676"/>
    <w:rsid w:val="1AE70EEC"/>
    <w:rsid w:val="1AEF3094"/>
    <w:rsid w:val="1AFA71C6"/>
    <w:rsid w:val="1B14076F"/>
    <w:rsid w:val="1B4D5548"/>
    <w:rsid w:val="1B565609"/>
    <w:rsid w:val="1B5A4640"/>
    <w:rsid w:val="1BA81D0B"/>
    <w:rsid w:val="1BA82F7A"/>
    <w:rsid w:val="1BAD4238"/>
    <w:rsid w:val="1C4D14DD"/>
    <w:rsid w:val="1C612B8E"/>
    <w:rsid w:val="1C7F5BD5"/>
    <w:rsid w:val="1C9F1DD3"/>
    <w:rsid w:val="1CB50917"/>
    <w:rsid w:val="1CCB706C"/>
    <w:rsid w:val="1CEA7476"/>
    <w:rsid w:val="1CF245F9"/>
    <w:rsid w:val="1CFA525B"/>
    <w:rsid w:val="1CFC2CF4"/>
    <w:rsid w:val="1D8A7DED"/>
    <w:rsid w:val="1DAF4EEB"/>
    <w:rsid w:val="1DBE44DB"/>
    <w:rsid w:val="1DE975C0"/>
    <w:rsid w:val="1DF3679B"/>
    <w:rsid w:val="1DFB7351"/>
    <w:rsid w:val="1E07540F"/>
    <w:rsid w:val="1EF676C0"/>
    <w:rsid w:val="1F0C32E7"/>
    <w:rsid w:val="1F4F1BB6"/>
    <w:rsid w:val="1F5910C8"/>
    <w:rsid w:val="1F5E0C8E"/>
    <w:rsid w:val="1F7603E0"/>
    <w:rsid w:val="1F812CE9"/>
    <w:rsid w:val="1F8B42E9"/>
    <w:rsid w:val="1F974EC1"/>
    <w:rsid w:val="1FBF47A2"/>
    <w:rsid w:val="1FFE72CB"/>
    <w:rsid w:val="20062169"/>
    <w:rsid w:val="200D799B"/>
    <w:rsid w:val="20113134"/>
    <w:rsid w:val="2017074E"/>
    <w:rsid w:val="2025071F"/>
    <w:rsid w:val="20407429"/>
    <w:rsid w:val="20C133F8"/>
    <w:rsid w:val="20F54E29"/>
    <w:rsid w:val="212030D7"/>
    <w:rsid w:val="212874CF"/>
    <w:rsid w:val="213825F5"/>
    <w:rsid w:val="217A0581"/>
    <w:rsid w:val="217E667A"/>
    <w:rsid w:val="218D656F"/>
    <w:rsid w:val="21F93FD6"/>
    <w:rsid w:val="220723E7"/>
    <w:rsid w:val="221657FC"/>
    <w:rsid w:val="22325497"/>
    <w:rsid w:val="224131F3"/>
    <w:rsid w:val="22486578"/>
    <w:rsid w:val="22575D40"/>
    <w:rsid w:val="226C09A9"/>
    <w:rsid w:val="229B4DEB"/>
    <w:rsid w:val="22B537C3"/>
    <w:rsid w:val="22BB54C1"/>
    <w:rsid w:val="22CB180A"/>
    <w:rsid w:val="22FA7F98"/>
    <w:rsid w:val="232B2612"/>
    <w:rsid w:val="23482EEF"/>
    <w:rsid w:val="235653D0"/>
    <w:rsid w:val="235D2862"/>
    <w:rsid w:val="23A41D2F"/>
    <w:rsid w:val="23D42997"/>
    <w:rsid w:val="23DB32E7"/>
    <w:rsid w:val="23E915D2"/>
    <w:rsid w:val="24064469"/>
    <w:rsid w:val="240F3266"/>
    <w:rsid w:val="241B13FE"/>
    <w:rsid w:val="24466FD8"/>
    <w:rsid w:val="24661BDD"/>
    <w:rsid w:val="24716EF0"/>
    <w:rsid w:val="248E3FF4"/>
    <w:rsid w:val="249A411D"/>
    <w:rsid w:val="249D6CB2"/>
    <w:rsid w:val="24CE08C5"/>
    <w:rsid w:val="24FB2D45"/>
    <w:rsid w:val="252B59D4"/>
    <w:rsid w:val="256C6F17"/>
    <w:rsid w:val="257819E3"/>
    <w:rsid w:val="25F36546"/>
    <w:rsid w:val="26362C80"/>
    <w:rsid w:val="265255B2"/>
    <w:rsid w:val="26A21938"/>
    <w:rsid w:val="26C9354C"/>
    <w:rsid w:val="26DE5BEE"/>
    <w:rsid w:val="27273C38"/>
    <w:rsid w:val="27314368"/>
    <w:rsid w:val="273870AC"/>
    <w:rsid w:val="273C6F37"/>
    <w:rsid w:val="275B006D"/>
    <w:rsid w:val="27657964"/>
    <w:rsid w:val="27697725"/>
    <w:rsid w:val="277A4090"/>
    <w:rsid w:val="278A18F4"/>
    <w:rsid w:val="27E15995"/>
    <w:rsid w:val="286A13F2"/>
    <w:rsid w:val="28780AC6"/>
    <w:rsid w:val="288E5833"/>
    <w:rsid w:val="28DD322B"/>
    <w:rsid w:val="28F42A99"/>
    <w:rsid w:val="293526AA"/>
    <w:rsid w:val="293F675B"/>
    <w:rsid w:val="293F7FDE"/>
    <w:rsid w:val="295A2FA1"/>
    <w:rsid w:val="29A22701"/>
    <w:rsid w:val="29A2277C"/>
    <w:rsid w:val="29BA46F0"/>
    <w:rsid w:val="29C323D4"/>
    <w:rsid w:val="29EC73A5"/>
    <w:rsid w:val="2A3A42FE"/>
    <w:rsid w:val="2AA10CE0"/>
    <w:rsid w:val="2AAD67A9"/>
    <w:rsid w:val="2AC64CD7"/>
    <w:rsid w:val="2B1271EB"/>
    <w:rsid w:val="2B1F599B"/>
    <w:rsid w:val="2B2331EA"/>
    <w:rsid w:val="2B2E70E5"/>
    <w:rsid w:val="2B30453E"/>
    <w:rsid w:val="2B7E2F46"/>
    <w:rsid w:val="2BAE26FB"/>
    <w:rsid w:val="2BB46778"/>
    <w:rsid w:val="2BBE2B85"/>
    <w:rsid w:val="2BCD0AE0"/>
    <w:rsid w:val="2C002162"/>
    <w:rsid w:val="2C134FE1"/>
    <w:rsid w:val="2C2514B1"/>
    <w:rsid w:val="2C3B6A04"/>
    <w:rsid w:val="2C3E2C4C"/>
    <w:rsid w:val="2C444745"/>
    <w:rsid w:val="2C5021B7"/>
    <w:rsid w:val="2C8E561B"/>
    <w:rsid w:val="2C932C69"/>
    <w:rsid w:val="2C9F2A67"/>
    <w:rsid w:val="2D1A5BEB"/>
    <w:rsid w:val="2D227DC7"/>
    <w:rsid w:val="2D2845BC"/>
    <w:rsid w:val="2D2E73A1"/>
    <w:rsid w:val="2D5F6161"/>
    <w:rsid w:val="2D956272"/>
    <w:rsid w:val="2D9C188C"/>
    <w:rsid w:val="2D9D410D"/>
    <w:rsid w:val="2DBD376A"/>
    <w:rsid w:val="2DC34A81"/>
    <w:rsid w:val="2DCF4D6D"/>
    <w:rsid w:val="2DD125B6"/>
    <w:rsid w:val="2DDF2977"/>
    <w:rsid w:val="2E244107"/>
    <w:rsid w:val="2E510491"/>
    <w:rsid w:val="2E5A73E1"/>
    <w:rsid w:val="2E665884"/>
    <w:rsid w:val="2E974B67"/>
    <w:rsid w:val="2ED70F52"/>
    <w:rsid w:val="2EDD3BF4"/>
    <w:rsid w:val="2F1F789F"/>
    <w:rsid w:val="2F544FF2"/>
    <w:rsid w:val="2F6B678F"/>
    <w:rsid w:val="2FD70501"/>
    <w:rsid w:val="2FE07BE8"/>
    <w:rsid w:val="303D703D"/>
    <w:rsid w:val="308858C3"/>
    <w:rsid w:val="309A5966"/>
    <w:rsid w:val="30DB62B6"/>
    <w:rsid w:val="30F73B34"/>
    <w:rsid w:val="31034344"/>
    <w:rsid w:val="31067F47"/>
    <w:rsid w:val="31167EA0"/>
    <w:rsid w:val="311878A1"/>
    <w:rsid w:val="311D4032"/>
    <w:rsid w:val="31327282"/>
    <w:rsid w:val="3135748D"/>
    <w:rsid w:val="31637517"/>
    <w:rsid w:val="31AD08B7"/>
    <w:rsid w:val="31B27A3B"/>
    <w:rsid w:val="31ED2820"/>
    <w:rsid w:val="31F84007"/>
    <w:rsid w:val="32024F1D"/>
    <w:rsid w:val="322C3CB1"/>
    <w:rsid w:val="325038E7"/>
    <w:rsid w:val="328525EA"/>
    <w:rsid w:val="32CE29C2"/>
    <w:rsid w:val="32DF309E"/>
    <w:rsid w:val="32FA5B5D"/>
    <w:rsid w:val="3322684B"/>
    <w:rsid w:val="33625EAA"/>
    <w:rsid w:val="337F0FF3"/>
    <w:rsid w:val="339E298D"/>
    <w:rsid w:val="33C341A1"/>
    <w:rsid w:val="33DC34B5"/>
    <w:rsid w:val="33EF36DB"/>
    <w:rsid w:val="33FB645A"/>
    <w:rsid w:val="342D5594"/>
    <w:rsid w:val="34340A65"/>
    <w:rsid w:val="345C616D"/>
    <w:rsid w:val="345E27C4"/>
    <w:rsid w:val="34843BE5"/>
    <w:rsid w:val="348557BD"/>
    <w:rsid w:val="34AE30A3"/>
    <w:rsid w:val="34BD4B51"/>
    <w:rsid w:val="34C34E58"/>
    <w:rsid w:val="34D523DE"/>
    <w:rsid w:val="34E872EB"/>
    <w:rsid w:val="35075E5A"/>
    <w:rsid w:val="350E36C5"/>
    <w:rsid w:val="354C2118"/>
    <w:rsid w:val="3558300F"/>
    <w:rsid w:val="35610790"/>
    <w:rsid w:val="35612591"/>
    <w:rsid w:val="35673406"/>
    <w:rsid w:val="35887B8D"/>
    <w:rsid w:val="35AE4476"/>
    <w:rsid w:val="35B03D92"/>
    <w:rsid w:val="35CE11B2"/>
    <w:rsid w:val="35D97CAC"/>
    <w:rsid w:val="361502FC"/>
    <w:rsid w:val="36154C88"/>
    <w:rsid w:val="36221A6C"/>
    <w:rsid w:val="36252C67"/>
    <w:rsid w:val="36386996"/>
    <w:rsid w:val="36601559"/>
    <w:rsid w:val="366942E0"/>
    <w:rsid w:val="368F0B09"/>
    <w:rsid w:val="369A4027"/>
    <w:rsid w:val="369A739E"/>
    <w:rsid w:val="36B867F8"/>
    <w:rsid w:val="37395321"/>
    <w:rsid w:val="374227A0"/>
    <w:rsid w:val="37490E61"/>
    <w:rsid w:val="376733B8"/>
    <w:rsid w:val="37683313"/>
    <w:rsid w:val="37831F3D"/>
    <w:rsid w:val="37853041"/>
    <w:rsid w:val="379E4C02"/>
    <w:rsid w:val="379F74D9"/>
    <w:rsid w:val="37B05E2A"/>
    <w:rsid w:val="37C5232F"/>
    <w:rsid w:val="37CE7987"/>
    <w:rsid w:val="38045DC1"/>
    <w:rsid w:val="38151194"/>
    <w:rsid w:val="388C157E"/>
    <w:rsid w:val="389F2E95"/>
    <w:rsid w:val="38E928FC"/>
    <w:rsid w:val="38F94A57"/>
    <w:rsid w:val="38FB5907"/>
    <w:rsid w:val="392B2444"/>
    <w:rsid w:val="395846F2"/>
    <w:rsid w:val="39C74071"/>
    <w:rsid w:val="39E130BC"/>
    <w:rsid w:val="3A3577FF"/>
    <w:rsid w:val="3A465B2C"/>
    <w:rsid w:val="3A4B78A6"/>
    <w:rsid w:val="3A5A7B55"/>
    <w:rsid w:val="3A7255AF"/>
    <w:rsid w:val="3ABE28CC"/>
    <w:rsid w:val="3B0C3412"/>
    <w:rsid w:val="3B257775"/>
    <w:rsid w:val="3B27770B"/>
    <w:rsid w:val="3B4646D5"/>
    <w:rsid w:val="3B4F0D0C"/>
    <w:rsid w:val="3B540375"/>
    <w:rsid w:val="3BB41984"/>
    <w:rsid w:val="3BD240C3"/>
    <w:rsid w:val="3BDC7581"/>
    <w:rsid w:val="3C083874"/>
    <w:rsid w:val="3C1634E3"/>
    <w:rsid w:val="3C552BBD"/>
    <w:rsid w:val="3C6476E4"/>
    <w:rsid w:val="3C671A8F"/>
    <w:rsid w:val="3C7D6764"/>
    <w:rsid w:val="3CC33464"/>
    <w:rsid w:val="3CDD209D"/>
    <w:rsid w:val="3CDF7FA7"/>
    <w:rsid w:val="3CEC6E4E"/>
    <w:rsid w:val="3D244AC1"/>
    <w:rsid w:val="3D915D46"/>
    <w:rsid w:val="3D9C262D"/>
    <w:rsid w:val="3DBA469D"/>
    <w:rsid w:val="3DFB14A1"/>
    <w:rsid w:val="3E035B0F"/>
    <w:rsid w:val="3E1C107E"/>
    <w:rsid w:val="3E265A58"/>
    <w:rsid w:val="3E5842FE"/>
    <w:rsid w:val="3E5D4364"/>
    <w:rsid w:val="3E5E1696"/>
    <w:rsid w:val="3E8D1F7B"/>
    <w:rsid w:val="3EB571D9"/>
    <w:rsid w:val="3ECA596B"/>
    <w:rsid w:val="3ED67416"/>
    <w:rsid w:val="3EE55BC4"/>
    <w:rsid w:val="3F19380F"/>
    <w:rsid w:val="3F2006FA"/>
    <w:rsid w:val="3F2E38A2"/>
    <w:rsid w:val="3F551B15"/>
    <w:rsid w:val="3F6A4150"/>
    <w:rsid w:val="3FBB6142"/>
    <w:rsid w:val="3FC75DC7"/>
    <w:rsid w:val="3FDE44DC"/>
    <w:rsid w:val="3FF94B52"/>
    <w:rsid w:val="400E49F6"/>
    <w:rsid w:val="40291232"/>
    <w:rsid w:val="4031316B"/>
    <w:rsid w:val="407903DC"/>
    <w:rsid w:val="407924B5"/>
    <w:rsid w:val="408706D3"/>
    <w:rsid w:val="40B44F66"/>
    <w:rsid w:val="40D05741"/>
    <w:rsid w:val="40DA0F23"/>
    <w:rsid w:val="40F55A84"/>
    <w:rsid w:val="40FA7E49"/>
    <w:rsid w:val="41771B49"/>
    <w:rsid w:val="41780CC1"/>
    <w:rsid w:val="41B415CD"/>
    <w:rsid w:val="41DF2AEE"/>
    <w:rsid w:val="420D2A80"/>
    <w:rsid w:val="421A2073"/>
    <w:rsid w:val="422148CB"/>
    <w:rsid w:val="42272F1A"/>
    <w:rsid w:val="42467367"/>
    <w:rsid w:val="426D1F05"/>
    <w:rsid w:val="426E500B"/>
    <w:rsid w:val="429574BD"/>
    <w:rsid w:val="42B60A09"/>
    <w:rsid w:val="431247FD"/>
    <w:rsid w:val="434D6210"/>
    <w:rsid w:val="43507DFC"/>
    <w:rsid w:val="4357075F"/>
    <w:rsid w:val="43670FED"/>
    <w:rsid w:val="43732951"/>
    <w:rsid w:val="43A01BC0"/>
    <w:rsid w:val="43BE5738"/>
    <w:rsid w:val="43C1218D"/>
    <w:rsid w:val="43C33D49"/>
    <w:rsid w:val="43D24560"/>
    <w:rsid w:val="43EA39CC"/>
    <w:rsid w:val="43F80860"/>
    <w:rsid w:val="44523F0B"/>
    <w:rsid w:val="446077EA"/>
    <w:rsid w:val="446530CB"/>
    <w:rsid w:val="447B7CC7"/>
    <w:rsid w:val="44807500"/>
    <w:rsid w:val="44CB1ED8"/>
    <w:rsid w:val="44D04950"/>
    <w:rsid w:val="450308A1"/>
    <w:rsid w:val="45156827"/>
    <w:rsid w:val="451633F6"/>
    <w:rsid w:val="45575091"/>
    <w:rsid w:val="457E334B"/>
    <w:rsid w:val="45A831F7"/>
    <w:rsid w:val="45DE30BD"/>
    <w:rsid w:val="46080375"/>
    <w:rsid w:val="4632767D"/>
    <w:rsid w:val="4639421E"/>
    <w:rsid w:val="464512B9"/>
    <w:rsid w:val="46857785"/>
    <w:rsid w:val="46887A7D"/>
    <w:rsid w:val="46A63BDA"/>
    <w:rsid w:val="46AB22AF"/>
    <w:rsid w:val="46B82B63"/>
    <w:rsid w:val="46C6375A"/>
    <w:rsid w:val="46F00DE8"/>
    <w:rsid w:val="470914ED"/>
    <w:rsid w:val="4717429E"/>
    <w:rsid w:val="473079FD"/>
    <w:rsid w:val="477A7EBA"/>
    <w:rsid w:val="477B4092"/>
    <w:rsid w:val="47DB78B4"/>
    <w:rsid w:val="48435459"/>
    <w:rsid w:val="48512772"/>
    <w:rsid w:val="48514EDE"/>
    <w:rsid w:val="485C4777"/>
    <w:rsid w:val="487D4232"/>
    <w:rsid w:val="48CF7144"/>
    <w:rsid w:val="48D616D5"/>
    <w:rsid w:val="490B4AEA"/>
    <w:rsid w:val="494E617A"/>
    <w:rsid w:val="49514122"/>
    <w:rsid w:val="49D87443"/>
    <w:rsid w:val="49F17862"/>
    <w:rsid w:val="4A1608FD"/>
    <w:rsid w:val="4A2D0A01"/>
    <w:rsid w:val="4AB13666"/>
    <w:rsid w:val="4ADD5148"/>
    <w:rsid w:val="4AE41E96"/>
    <w:rsid w:val="4B3A109F"/>
    <w:rsid w:val="4B7F53EA"/>
    <w:rsid w:val="4B9107F9"/>
    <w:rsid w:val="4B9E34D5"/>
    <w:rsid w:val="4BB20856"/>
    <w:rsid w:val="4BCB2534"/>
    <w:rsid w:val="4BD166D8"/>
    <w:rsid w:val="4BE776C6"/>
    <w:rsid w:val="4BFE5865"/>
    <w:rsid w:val="4C011848"/>
    <w:rsid w:val="4C044814"/>
    <w:rsid w:val="4C1A2BA0"/>
    <w:rsid w:val="4C1D581B"/>
    <w:rsid w:val="4C29373A"/>
    <w:rsid w:val="4C2E6D51"/>
    <w:rsid w:val="4C4174A2"/>
    <w:rsid w:val="4C585A0F"/>
    <w:rsid w:val="4C7A4FA0"/>
    <w:rsid w:val="4CD11285"/>
    <w:rsid w:val="4CE91A37"/>
    <w:rsid w:val="4CF96382"/>
    <w:rsid w:val="4D3C3A61"/>
    <w:rsid w:val="4D4D1254"/>
    <w:rsid w:val="4D4E063D"/>
    <w:rsid w:val="4D790B90"/>
    <w:rsid w:val="4DE04487"/>
    <w:rsid w:val="4DF254C6"/>
    <w:rsid w:val="4E380C6E"/>
    <w:rsid w:val="4E4C53B9"/>
    <w:rsid w:val="4E5530AA"/>
    <w:rsid w:val="4E5C1022"/>
    <w:rsid w:val="4E5F400D"/>
    <w:rsid w:val="4E73339F"/>
    <w:rsid w:val="4E9E788D"/>
    <w:rsid w:val="4EB175C0"/>
    <w:rsid w:val="4ED922A8"/>
    <w:rsid w:val="4F33111A"/>
    <w:rsid w:val="4F585C8E"/>
    <w:rsid w:val="4F7751AF"/>
    <w:rsid w:val="4F940184"/>
    <w:rsid w:val="4FEF57D7"/>
    <w:rsid w:val="50017646"/>
    <w:rsid w:val="500C4858"/>
    <w:rsid w:val="502B04BF"/>
    <w:rsid w:val="503D42C7"/>
    <w:rsid w:val="503E5DFA"/>
    <w:rsid w:val="506D7517"/>
    <w:rsid w:val="50E40C87"/>
    <w:rsid w:val="50FB6272"/>
    <w:rsid w:val="510328D8"/>
    <w:rsid w:val="51072832"/>
    <w:rsid w:val="51230246"/>
    <w:rsid w:val="514209A3"/>
    <w:rsid w:val="51736DAF"/>
    <w:rsid w:val="51A21C47"/>
    <w:rsid w:val="51A60B4C"/>
    <w:rsid w:val="51C439CB"/>
    <w:rsid w:val="51F356C8"/>
    <w:rsid w:val="51FC4FF6"/>
    <w:rsid w:val="52052024"/>
    <w:rsid w:val="520E1F51"/>
    <w:rsid w:val="520F6A58"/>
    <w:rsid w:val="52107A7E"/>
    <w:rsid w:val="52306A34"/>
    <w:rsid w:val="52397FF8"/>
    <w:rsid w:val="52535DFD"/>
    <w:rsid w:val="525C12CD"/>
    <w:rsid w:val="525F2EBE"/>
    <w:rsid w:val="5262211C"/>
    <w:rsid w:val="526C7972"/>
    <w:rsid w:val="5288688A"/>
    <w:rsid w:val="52BC29D7"/>
    <w:rsid w:val="52C35E78"/>
    <w:rsid w:val="52E760A8"/>
    <w:rsid w:val="530B5910"/>
    <w:rsid w:val="530C3352"/>
    <w:rsid w:val="531D707B"/>
    <w:rsid w:val="53341DDA"/>
    <w:rsid w:val="53497F05"/>
    <w:rsid w:val="534A2AB7"/>
    <w:rsid w:val="536236BC"/>
    <w:rsid w:val="5382152B"/>
    <w:rsid w:val="53871202"/>
    <w:rsid w:val="5396292D"/>
    <w:rsid w:val="53AF6DF2"/>
    <w:rsid w:val="53C15842"/>
    <w:rsid w:val="53F00B8B"/>
    <w:rsid w:val="53F817ED"/>
    <w:rsid w:val="541C4E2F"/>
    <w:rsid w:val="542157DA"/>
    <w:rsid w:val="54284764"/>
    <w:rsid w:val="5470418F"/>
    <w:rsid w:val="54C47921"/>
    <w:rsid w:val="54C72897"/>
    <w:rsid w:val="54DE744F"/>
    <w:rsid w:val="54E50447"/>
    <w:rsid w:val="55456B70"/>
    <w:rsid w:val="555B1B85"/>
    <w:rsid w:val="55750D6B"/>
    <w:rsid w:val="559669A1"/>
    <w:rsid w:val="559E35D5"/>
    <w:rsid w:val="55C228D3"/>
    <w:rsid w:val="55C525F4"/>
    <w:rsid w:val="55FF5FDA"/>
    <w:rsid w:val="56017B32"/>
    <w:rsid w:val="560C4EB1"/>
    <w:rsid w:val="560D1E89"/>
    <w:rsid w:val="56242D6E"/>
    <w:rsid w:val="567E091F"/>
    <w:rsid w:val="56933E7B"/>
    <w:rsid w:val="56CB0123"/>
    <w:rsid w:val="57160908"/>
    <w:rsid w:val="57401D39"/>
    <w:rsid w:val="577416FB"/>
    <w:rsid w:val="5782176E"/>
    <w:rsid w:val="57A01920"/>
    <w:rsid w:val="57A22507"/>
    <w:rsid w:val="57BC2B32"/>
    <w:rsid w:val="57DA2BA1"/>
    <w:rsid w:val="57E93E2C"/>
    <w:rsid w:val="57F40DD1"/>
    <w:rsid w:val="57F956D1"/>
    <w:rsid w:val="57FC26EC"/>
    <w:rsid w:val="58085963"/>
    <w:rsid w:val="5829098B"/>
    <w:rsid w:val="583848AE"/>
    <w:rsid w:val="58496ABB"/>
    <w:rsid w:val="587E2847"/>
    <w:rsid w:val="58EA3588"/>
    <w:rsid w:val="58FA668E"/>
    <w:rsid w:val="59015042"/>
    <w:rsid w:val="594B0611"/>
    <w:rsid w:val="596E412E"/>
    <w:rsid w:val="59FF561A"/>
    <w:rsid w:val="5A285312"/>
    <w:rsid w:val="5A6D1A7D"/>
    <w:rsid w:val="5A70455A"/>
    <w:rsid w:val="5A71640A"/>
    <w:rsid w:val="5A7870D1"/>
    <w:rsid w:val="5A7E331D"/>
    <w:rsid w:val="5A8738CB"/>
    <w:rsid w:val="5A982F4B"/>
    <w:rsid w:val="5ACA6B16"/>
    <w:rsid w:val="5AED5059"/>
    <w:rsid w:val="5B017CF2"/>
    <w:rsid w:val="5B055EEB"/>
    <w:rsid w:val="5B0B6244"/>
    <w:rsid w:val="5B2979FC"/>
    <w:rsid w:val="5B3D39D4"/>
    <w:rsid w:val="5B532804"/>
    <w:rsid w:val="5B802BC8"/>
    <w:rsid w:val="5B96130A"/>
    <w:rsid w:val="5C25308B"/>
    <w:rsid w:val="5C4573A4"/>
    <w:rsid w:val="5C5D5374"/>
    <w:rsid w:val="5C6B2AB9"/>
    <w:rsid w:val="5C9006EB"/>
    <w:rsid w:val="5C975A0D"/>
    <w:rsid w:val="5C992482"/>
    <w:rsid w:val="5C9F6CAA"/>
    <w:rsid w:val="5CCA41B3"/>
    <w:rsid w:val="5CD77D14"/>
    <w:rsid w:val="5CDF3D0B"/>
    <w:rsid w:val="5D4E6CEA"/>
    <w:rsid w:val="5D57303F"/>
    <w:rsid w:val="5D7A07D2"/>
    <w:rsid w:val="5DCC51F1"/>
    <w:rsid w:val="5E036F3A"/>
    <w:rsid w:val="5E150369"/>
    <w:rsid w:val="5E236935"/>
    <w:rsid w:val="5E265920"/>
    <w:rsid w:val="5E347057"/>
    <w:rsid w:val="5E3D70F6"/>
    <w:rsid w:val="5E425C3D"/>
    <w:rsid w:val="5E6A7CB4"/>
    <w:rsid w:val="5E9A1E1F"/>
    <w:rsid w:val="5EA24574"/>
    <w:rsid w:val="5EC048E4"/>
    <w:rsid w:val="5ECD5595"/>
    <w:rsid w:val="5EEE3891"/>
    <w:rsid w:val="5EF36D0A"/>
    <w:rsid w:val="5F08322C"/>
    <w:rsid w:val="5F430A12"/>
    <w:rsid w:val="5F4657F5"/>
    <w:rsid w:val="5F70492E"/>
    <w:rsid w:val="5F941BE9"/>
    <w:rsid w:val="5FC05F61"/>
    <w:rsid w:val="5FE90D26"/>
    <w:rsid w:val="60390B97"/>
    <w:rsid w:val="60661647"/>
    <w:rsid w:val="60B976A3"/>
    <w:rsid w:val="60D34072"/>
    <w:rsid w:val="60EC6207"/>
    <w:rsid w:val="613627E5"/>
    <w:rsid w:val="6162474A"/>
    <w:rsid w:val="61722B2B"/>
    <w:rsid w:val="61D70C94"/>
    <w:rsid w:val="62171D6B"/>
    <w:rsid w:val="62594DDD"/>
    <w:rsid w:val="626002DF"/>
    <w:rsid w:val="6271555C"/>
    <w:rsid w:val="628932D3"/>
    <w:rsid w:val="62AA58E1"/>
    <w:rsid w:val="62AB1EEE"/>
    <w:rsid w:val="63293329"/>
    <w:rsid w:val="632A47AA"/>
    <w:rsid w:val="632D1866"/>
    <w:rsid w:val="63366193"/>
    <w:rsid w:val="63466990"/>
    <w:rsid w:val="635772F5"/>
    <w:rsid w:val="637412F7"/>
    <w:rsid w:val="639D7CBB"/>
    <w:rsid w:val="63A42748"/>
    <w:rsid w:val="63A90654"/>
    <w:rsid w:val="63E56AA5"/>
    <w:rsid w:val="63F41D83"/>
    <w:rsid w:val="63F91396"/>
    <w:rsid w:val="640F0F63"/>
    <w:rsid w:val="642C1829"/>
    <w:rsid w:val="642C510C"/>
    <w:rsid w:val="64325DFA"/>
    <w:rsid w:val="647B1063"/>
    <w:rsid w:val="647C5B23"/>
    <w:rsid w:val="64B96D77"/>
    <w:rsid w:val="64BD6867"/>
    <w:rsid w:val="64E35139"/>
    <w:rsid w:val="65111481"/>
    <w:rsid w:val="652A3D62"/>
    <w:rsid w:val="65691016"/>
    <w:rsid w:val="65767563"/>
    <w:rsid w:val="658F77CF"/>
    <w:rsid w:val="659348BD"/>
    <w:rsid w:val="65C72DCF"/>
    <w:rsid w:val="65EE2AFE"/>
    <w:rsid w:val="65F02759"/>
    <w:rsid w:val="66300EA3"/>
    <w:rsid w:val="664B4A49"/>
    <w:rsid w:val="665F56FC"/>
    <w:rsid w:val="666530BD"/>
    <w:rsid w:val="668B7764"/>
    <w:rsid w:val="66AC046D"/>
    <w:rsid w:val="66E80A0E"/>
    <w:rsid w:val="67387A67"/>
    <w:rsid w:val="67575A8D"/>
    <w:rsid w:val="67681B58"/>
    <w:rsid w:val="67B12081"/>
    <w:rsid w:val="67BF6B6F"/>
    <w:rsid w:val="67C07A13"/>
    <w:rsid w:val="67DE26FC"/>
    <w:rsid w:val="67F46052"/>
    <w:rsid w:val="680622D3"/>
    <w:rsid w:val="68243ABF"/>
    <w:rsid w:val="68644FB0"/>
    <w:rsid w:val="6867292C"/>
    <w:rsid w:val="68A11FFC"/>
    <w:rsid w:val="68EB1DD2"/>
    <w:rsid w:val="68F06AD4"/>
    <w:rsid w:val="69181BD9"/>
    <w:rsid w:val="691A3DDD"/>
    <w:rsid w:val="69231DD9"/>
    <w:rsid w:val="6931512E"/>
    <w:rsid w:val="694A1401"/>
    <w:rsid w:val="695F6E2D"/>
    <w:rsid w:val="696A0640"/>
    <w:rsid w:val="698A6F34"/>
    <w:rsid w:val="69992D2E"/>
    <w:rsid w:val="69A22849"/>
    <w:rsid w:val="69A41AEF"/>
    <w:rsid w:val="69BC61FD"/>
    <w:rsid w:val="69C01116"/>
    <w:rsid w:val="69C67F6C"/>
    <w:rsid w:val="69F93FC7"/>
    <w:rsid w:val="6A0771B6"/>
    <w:rsid w:val="6A1F03EC"/>
    <w:rsid w:val="6A221231"/>
    <w:rsid w:val="6A505E2F"/>
    <w:rsid w:val="6A894111"/>
    <w:rsid w:val="6AA70ABD"/>
    <w:rsid w:val="6AAE1F9D"/>
    <w:rsid w:val="6AD420B4"/>
    <w:rsid w:val="6B155E6C"/>
    <w:rsid w:val="6B8B0EDA"/>
    <w:rsid w:val="6BB45044"/>
    <w:rsid w:val="6BF42D98"/>
    <w:rsid w:val="6C325467"/>
    <w:rsid w:val="6C371D38"/>
    <w:rsid w:val="6C562244"/>
    <w:rsid w:val="6C696AEF"/>
    <w:rsid w:val="6C7527A8"/>
    <w:rsid w:val="6C9A5C8A"/>
    <w:rsid w:val="6C9B5D7E"/>
    <w:rsid w:val="6CC3286D"/>
    <w:rsid w:val="6CD00A4A"/>
    <w:rsid w:val="6CD77C2D"/>
    <w:rsid w:val="6CD964A2"/>
    <w:rsid w:val="6CE358B6"/>
    <w:rsid w:val="6CE40709"/>
    <w:rsid w:val="6D21445E"/>
    <w:rsid w:val="6D346135"/>
    <w:rsid w:val="6D4754F7"/>
    <w:rsid w:val="6D4E1456"/>
    <w:rsid w:val="6D631F76"/>
    <w:rsid w:val="6D671AA5"/>
    <w:rsid w:val="6D68052A"/>
    <w:rsid w:val="6D8E3146"/>
    <w:rsid w:val="6DBA01AF"/>
    <w:rsid w:val="6E0B629A"/>
    <w:rsid w:val="6E3D0A8B"/>
    <w:rsid w:val="6E535B46"/>
    <w:rsid w:val="6E5505E5"/>
    <w:rsid w:val="6E761835"/>
    <w:rsid w:val="6E9A3775"/>
    <w:rsid w:val="6EB72CA6"/>
    <w:rsid w:val="6EE97800"/>
    <w:rsid w:val="6EED6569"/>
    <w:rsid w:val="6EF14DDF"/>
    <w:rsid w:val="6F1936B5"/>
    <w:rsid w:val="6F2D0F58"/>
    <w:rsid w:val="6F357F71"/>
    <w:rsid w:val="6F613C82"/>
    <w:rsid w:val="6F8B2BA3"/>
    <w:rsid w:val="6F92196C"/>
    <w:rsid w:val="6F9B1553"/>
    <w:rsid w:val="6F9E509F"/>
    <w:rsid w:val="6FA808C0"/>
    <w:rsid w:val="6FB87F9A"/>
    <w:rsid w:val="6FDE429D"/>
    <w:rsid w:val="701C5AC1"/>
    <w:rsid w:val="7056535F"/>
    <w:rsid w:val="706C4C07"/>
    <w:rsid w:val="708625C4"/>
    <w:rsid w:val="70A873C2"/>
    <w:rsid w:val="70B94E05"/>
    <w:rsid w:val="70BF3967"/>
    <w:rsid w:val="70C861EE"/>
    <w:rsid w:val="70E21403"/>
    <w:rsid w:val="70E96186"/>
    <w:rsid w:val="71440EF8"/>
    <w:rsid w:val="71483F36"/>
    <w:rsid w:val="714A72CE"/>
    <w:rsid w:val="71607375"/>
    <w:rsid w:val="71D168F3"/>
    <w:rsid w:val="71E84380"/>
    <w:rsid w:val="721D69A0"/>
    <w:rsid w:val="72286570"/>
    <w:rsid w:val="722B259E"/>
    <w:rsid w:val="724D243B"/>
    <w:rsid w:val="72516958"/>
    <w:rsid w:val="72781833"/>
    <w:rsid w:val="727E5BD4"/>
    <w:rsid w:val="72B13D47"/>
    <w:rsid w:val="72FE4F4A"/>
    <w:rsid w:val="730C4052"/>
    <w:rsid w:val="736305BE"/>
    <w:rsid w:val="73775D00"/>
    <w:rsid w:val="73A01EB1"/>
    <w:rsid w:val="73BD4A44"/>
    <w:rsid w:val="73BF3D93"/>
    <w:rsid w:val="73DB1909"/>
    <w:rsid w:val="73E44651"/>
    <w:rsid w:val="742D247D"/>
    <w:rsid w:val="74922A45"/>
    <w:rsid w:val="74AC3F76"/>
    <w:rsid w:val="74B54486"/>
    <w:rsid w:val="74DE3AC0"/>
    <w:rsid w:val="74E35816"/>
    <w:rsid w:val="74F3159E"/>
    <w:rsid w:val="75115158"/>
    <w:rsid w:val="752C0E9F"/>
    <w:rsid w:val="752F25FD"/>
    <w:rsid w:val="754438E2"/>
    <w:rsid w:val="75484D90"/>
    <w:rsid w:val="756B2F29"/>
    <w:rsid w:val="757E794D"/>
    <w:rsid w:val="759862A9"/>
    <w:rsid w:val="75B8697D"/>
    <w:rsid w:val="75E176F0"/>
    <w:rsid w:val="76051E1C"/>
    <w:rsid w:val="760859F0"/>
    <w:rsid w:val="760B6D06"/>
    <w:rsid w:val="762828AA"/>
    <w:rsid w:val="76483F8A"/>
    <w:rsid w:val="765D7838"/>
    <w:rsid w:val="7669422C"/>
    <w:rsid w:val="766D2537"/>
    <w:rsid w:val="76796366"/>
    <w:rsid w:val="76A2773F"/>
    <w:rsid w:val="76B00445"/>
    <w:rsid w:val="76B15B00"/>
    <w:rsid w:val="76B85F5D"/>
    <w:rsid w:val="76B865B9"/>
    <w:rsid w:val="76BB4582"/>
    <w:rsid w:val="76EC08E6"/>
    <w:rsid w:val="772877DD"/>
    <w:rsid w:val="773410EC"/>
    <w:rsid w:val="778854DC"/>
    <w:rsid w:val="778D031B"/>
    <w:rsid w:val="77903967"/>
    <w:rsid w:val="77A411C1"/>
    <w:rsid w:val="77C316A6"/>
    <w:rsid w:val="780A11D3"/>
    <w:rsid w:val="782567A5"/>
    <w:rsid w:val="784D7779"/>
    <w:rsid w:val="7859644F"/>
    <w:rsid w:val="7881013E"/>
    <w:rsid w:val="78900FA3"/>
    <w:rsid w:val="789D3E57"/>
    <w:rsid w:val="78AF42C1"/>
    <w:rsid w:val="78BF4C03"/>
    <w:rsid w:val="78E801F3"/>
    <w:rsid w:val="79030D1A"/>
    <w:rsid w:val="793346B0"/>
    <w:rsid w:val="79864A5B"/>
    <w:rsid w:val="799668CF"/>
    <w:rsid w:val="79A27982"/>
    <w:rsid w:val="79C73CD9"/>
    <w:rsid w:val="79CA729C"/>
    <w:rsid w:val="79CB7624"/>
    <w:rsid w:val="79DB5CC4"/>
    <w:rsid w:val="79EE7A68"/>
    <w:rsid w:val="7A806D0F"/>
    <w:rsid w:val="7A9B68AB"/>
    <w:rsid w:val="7AA64077"/>
    <w:rsid w:val="7AB710AF"/>
    <w:rsid w:val="7ADD397A"/>
    <w:rsid w:val="7AEE3F26"/>
    <w:rsid w:val="7B722069"/>
    <w:rsid w:val="7B985B8F"/>
    <w:rsid w:val="7BC24A25"/>
    <w:rsid w:val="7BCB7049"/>
    <w:rsid w:val="7C1750A0"/>
    <w:rsid w:val="7C251E94"/>
    <w:rsid w:val="7C330D65"/>
    <w:rsid w:val="7C592C47"/>
    <w:rsid w:val="7C656269"/>
    <w:rsid w:val="7C8C22AE"/>
    <w:rsid w:val="7CAB4D9F"/>
    <w:rsid w:val="7CBF4EBE"/>
    <w:rsid w:val="7CF94473"/>
    <w:rsid w:val="7D0C7BFF"/>
    <w:rsid w:val="7D144545"/>
    <w:rsid w:val="7D3354C1"/>
    <w:rsid w:val="7D4B6BE2"/>
    <w:rsid w:val="7D8446CF"/>
    <w:rsid w:val="7D8D75F7"/>
    <w:rsid w:val="7D9677FD"/>
    <w:rsid w:val="7DB67EA0"/>
    <w:rsid w:val="7DDB7472"/>
    <w:rsid w:val="7DE06ED6"/>
    <w:rsid w:val="7E127936"/>
    <w:rsid w:val="7E2E0971"/>
    <w:rsid w:val="7E374363"/>
    <w:rsid w:val="7E494870"/>
    <w:rsid w:val="7E8933F6"/>
    <w:rsid w:val="7EC3172A"/>
    <w:rsid w:val="7ECE3578"/>
    <w:rsid w:val="7EF265F5"/>
    <w:rsid w:val="7F144E7E"/>
    <w:rsid w:val="7F3948E4"/>
    <w:rsid w:val="7F3A2A76"/>
    <w:rsid w:val="7F651B7D"/>
    <w:rsid w:val="7F6C1DC8"/>
    <w:rsid w:val="7F8E2E82"/>
    <w:rsid w:val="7FC655DB"/>
    <w:rsid w:val="7FCB445E"/>
    <w:rsid w:val="7FCB7FB6"/>
    <w:rsid w:val="7FE5681A"/>
    <w:rsid w:val="7FFD59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3"/>
    <w:qFormat/>
    <w:uiPriority w:val="0"/>
    <w:pPr>
      <w:keepNext/>
      <w:keepLines/>
      <w:pageBreakBefore/>
      <w:numPr>
        <w:ilvl w:val="0"/>
        <w:numId w:val="1"/>
      </w:numPr>
      <w:adjustRightInd w:val="0"/>
      <w:spacing w:before="340" w:after="330" w:line="900" w:lineRule="exact"/>
      <w:jc w:val="center"/>
      <w:outlineLvl w:val="0"/>
    </w:pPr>
    <w:rPr>
      <w:b/>
      <w:kern w:val="44"/>
      <w:sz w:val="32"/>
      <w:szCs w:val="20"/>
    </w:rPr>
  </w:style>
  <w:style w:type="paragraph" w:styleId="5">
    <w:name w:val="heading 2"/>
    <w:basedOn w:val="1"/>
    <w:next w:val="1"/>
    <w:qFormat/>
    <w:uiPriority w:val="0"/>
    <w:pPr>
      <w:keepNext/>
      <w:keepLines/>
      <w:spacing w:before="260" w:after="260" w:line="800" w:lineRule="exact"/>
      <w:jc w:val="center"/>
      <w:outlineLvl w:val="1"/>
    </w:pPr>
    <w:rPr>
      <w:b/>
      <w:bCs/>
      <w:sz w:val="30"/>
      <w:szCs w:val="32"/>
    </w:rPr>
  </w:style>
  <w:style w:type="paragraph" w:styleId="6">
    <w:name w:val="heading 3"/>
    <w:basedOn w:val="1"/>
    <w:next w:val="1"/>
    <w:link w:val="84"/>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numPr>
        <w:ilvl w:val="3"/>
        <w:numId w:val="2"/>
      </w:numPr>
      <w:tabs>
        <w:tab w:val="left" w:pos="425"/>
      </w:tabs>
      <w:spacing w:before="280" w:after="290" w:line="376" w:lineRule="auto"/>
      <w:outlineLvl w:val="3"/>
    </w:pPr>
    <w:rPr>
      <w:rFonts w:ascii="Arial" w:hAnsi="Arial" w:eastAsia="黑体"/>
      <w:b/>
      <w:bCs/>
      <w:sz w:val="28"/>
      <w:szCs w:val="28"/>
    </w:rPr>
  </w:style>
  <w:style w:type="paragraph" w:styleId="8">
    <w:name w:val="heading 5"/>
    <w:basedOn w:val="9"/>
    <w:next w:val="10"/>
    <w:qFormat/>
    <w:uiPriority w:val="0"/>
    <w:pPr>
      <w:outlineLvl w:val="4"/>
    </w:pPr>
  </w:style>
  <w:style w:type="paragraph" w:styleId="11">
    <w:name w:val="heading 6"/>
    <w:basedOn w:val="9"/>
    <w:next w:val="10"/>
    <w:qFormat/>
    <w:uiPriority w:val="0"/>
    <w:pPr>
      <w:outlineLvl w:val="5"/>
    </w:pPr>
    <w:rPr>
      <w:i/>
    </w:rPr>
  </w:style>
  <w:style w:type="paragraph" w:styleId="12">
    <w:name w:val="heading 7"/>
    <w:basedOn w:val="9"/>
    <w:next w:val="10"/>
    <w:qFormat/>
    <w:uiPriority w:val="0"/>
    <w:pPr>
      <w:ind w:firstLine="360"/>
      <w:outlineLvl w:val="6"/>
    </w:pPr>
    <w:rPr>
      <w:smallCaps/>
      <w:sz w:val="23"/>
    </w:rPr>
  </w:style>
  <w:style w:type="paragraph" w:styleId="13">
    <w:name w:val="heading 8"/>
    <w:basedOn w:val="9"/>
    <w:next w:val="10"/>
    <w:qFormat/>
    <w:uiPriority w:val="0"/>
    <w:pPr>
      <w:ind w:firstLine="360"/>
      <w:outlineLvl w:val="7"/>
    </w:pPr>
    <w:rPr>
      <w:i/>
    </w:rPr>
  </w:style>
  <w:style w:type="paragraph" w:styleId="14">
    <w:name w:val="heading 9"/>
    <w:basedOn w:val="9"/>
    <w:next w:val="10"/>
    <w:qFormat/>
    <w:uiPriority w:val="0"/>
    <w:pPr>
      <w:outlineLvl w:val="8"/>
    </w:pPr>
  </w:style>
  <w:style w:type="character" w:default="1" w:styleId="76">
    <w:name w:val="Default Paragraph Font"/>
    <w:unhideWhenUsed/>
    <w:qFormat/>
    <w:uiPriority w:val="1"/>
  </w:style>
  <w:style w:type="table" w:default="1" w:styleId="74">
    <w:name w:val="Normal Table"/>
    <w:unhideWhenUsed/>
    <w:qFormat/>
    <w:uiPriority w:val="99"/>
    <w:tblPr>
      <w:tblCellMar>
        <w:top w:w="0" w:type="dxa"/>
        <w:left w:w="108" w:type="dxa"/>
        <w:bottom w:w="0" w:type="dxa"/>
        <w:right w:w="108" w:type="dxa"/>
      </w:tblCellMar>
    </w:tblPr>
  </w:style>
  <w:style w:type="paragraph" w:customStyle="1" w:styleId="2">
    <w:name w:val="正"/>
    <w:basedOn w:val="3"/>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3">
    <w:name w:val="正文_1"/>
    <w:next w:val="2"/>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9">
    <w:name w:val="Heading Base"/>
    <w:basedOn w:val="10"/>
    <w:next w:val="10"/>
    <w:qFormat/>
    <w:uiPriority w:val="0"/>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10">
    <w:name w:val="Body Text"/>
    <w:basedOn w:val="1"/>
    <w:next w:val="1"/>
    <w:qFormat/>
    <w:uiPriority w:val="0"/>
    <w:pPr>
      <w:adjustRightInd w:val="0"/>
      <w:spacing w:after="120" w:line="312" w:lineRule="atLeast"/>
    </w:pPr>
    <w:rPr>
      <w:kern w:val="0"/>
      <w:sz w:val="24"/>
      <w:szCs w:val="20"/>
    </w:rPr>
  </w:style>
  <w:style w:type="paragraph" w:styleId="15">
    <w:name w:val="List 3"/>
    <w:basedOn w:val="16"/>
    <w:qFormat/>
    <w:uiPriority w:val="0"/>
    <w:pPr>
      <w:widowControl/>
      <w:overflowPunct w:val="0"/>
      <w:autoSpaceDE w:val="0"/>
      <w:autoSpaceDN w:val="0"/>
      <w:spacing w:after="240" w:line="240" w:lineRule="atLeast"/>
      <w:ind w:left="1440" w:hanging="360"/>
    </w:pPr>
    <w:rPr>
      <w:rFonts w:ascii="Garamond" w:hAnsi="Garamond"/>
      <w:kern w:val="18"/>
      <w:sz w:val="20"/>
    </w:rPr>
  </w:style>
  <w:style w:type="paragraph" w:styleId="16">
    <w:name w:val="List"/>
    <w:basedOn w:val="1"/>
    <w:qFormat/>
    <w:uiPriority w:val="0"/>
    <w:pPr>
      <w:adjustRightInd w:val="0"/>
      <w:spacing w:line="312" w:lineRule="atLeast"/>
      <w:ind w:left="420" w:hanging="420"/>
      <w:textAlignment w:val="baseline"/>
    </w:pPr>
    <w:rPr>
      <w:kern w:val="0"/>
      <w:szCs w:val="20"/>
    </w:rPr>
  </w:style>
  <w:style w:type="paragraph" w:styleId="17">
    <w:name w:val="List Number 2"/>
    <w:basedOn w:val="18"/>
    <w:qFormat/>
    <w:uiPriority w:val="0"/>
    <w:pPr>
      <w:ind w:left="1080"/>
    </w:pPr>
  </w:style>
  <w:style w:type="paragraph" w:styleId="18">
    <w:name w:val="List Number"/>
    <w:basedOn w:val="1"/>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19">
    <w:name w:val="table of authorities"/>
    <w:basedOn w:val="1"/>
    <w:next w:val="1"/>
    <w:unhideWhenUsed/>
    <w:qFormat/>
    <w:uiPriority w:val="99"/>
    <w:pPr>
      <w:ind w:left="420" w:leftChars="200"/>
    </w:pPr>
  </w:style>
  <w:style w:type="paragraph" w:styleId="20">
    <w:name w:val="List Bullet 4"/>
    <w:basedOn w:val="21"/>
    <w:qFormat/>
    <w:uiPriority w:val="0"/>
    <w:pPr>
      <w:ind w:left="1800"/>
    </w:pPr>
  </w:style>
  <w:style w:type="paragraph" w:styleId="21">
    <w:name w:val="List Bullet"/>
    <w:basedOn w:val="16"/>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22">
    <w:name w:val="Normal Indent"/>
    <w:basedOn w:val="1"/>
    <w:next w:val="23"/>
    <w:link w:val="85"/>
    <w:qFormat/>
    <w:uiPriority w:val="0"/>
    <w:pPr>
      <w:ind w:firstLine="420" w:firstLineChars="200"/>
    </w:pPr>
    <w:rPr>
      <w:sz w:val="24"/>
      <w:szCs w:val="20"/>
    </w:rPr>
  </w:style>
  <w:style w:type="paragraph" w:customStyle="1" w:styleId="23">
    <w:name w:val="样式 正文缩进 + 首行缩进:  2 字符"/>
    <w:basedOn w:val="22"/>
    <w:qFormat/>
    <w:uiPriority w:val="0"/>
    <w:pPr>
      <w:ind w:firstLine="560" w:firstLineChars="200"/>
    </w:pPr>
    <w:rPr>
      <w:rFonts w:cs="宋体"/>
    </w:rPr>
  </w:style>
  <w:style w:type="paragraph" w:styleId="24">
    <w:name w:val="caption"/>
    <w:basedOn w:val="1"/>
    <w:next w:val="1"/>
    <w:qFormat/>
    <w:uiPriority w:val="0"/>
    <w:rPr>
      <w:i/>
      <w:spacing w:val="5"/>
    </w:rPr>
  </w:style>
  <w:style w:type="paragraph" w:styleId="25">
    <w:name w:val="envelope address"/>
    <w:basedOn w:val="10"/>
    <w:qFormat/>
    <w:uiPriority w:val="0"/>
    <w:pPr>
      <w:framePr w:w="7920" w:h="1987" w:hRule="exact" w:hSpace="187" w:vSpace="187" w:wrap="around" w:vAnchor="margin"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26">
    <w:name w:val="Document Map"/>
    <w:basedOn w:val="1"/>
    <w:semiHidden/>
    <w:qFormat/>
    <w:uiPriority w:val="0"/>
    <w:pPr>
      <w:shd w:val="clear" w:color="auto" w:fill="000080"/>
    </w:pPr>
  </w:style>
  <w:style w:type="paragraph" w:styleId="27">
    <w:name w:val="annotation text"/>
    <w:basedOn w:val="1"/>
    <w:link w:val="86"/>
    <w:qFormat/>
    <w:uiPriority w:val="0"/>
    <w:pPr>
      <w:jc w:val="left"/>
    </w:pPr>
  </w:style>
  <w:style w:type="paragraph" w:styleId="28">
    <w:name w:val="Salutation"/>
    <w:basedOn w:val="1"/>
    <w:next w:val="1"/>
    <w:qFormat/>
    <w:uiPriority w:val="0"/>
  </w:style>
  <w:style w:type="paragraph" w:styleId="29">
    <w:name w:val="Body Text 3"/>
    <w:basedOn w:val="1"/>
    <w:qFormat/>
    <w:uiPriority w:val="0"/>
    <w:pPr>
      <w:spacing w:after="120"/>
    </w:pPr>
    <w:rPr>
      <w:sz w:val="16"/>
      <w:szCs w:val="16"/>
    </w:rPr>
  </w:style>
  <w:style w:type="paragraph" w:styleId="30">
    <w:name w:val="Closing"/>
    <w:basedOn w:val="10"/>
    <w:next w:val="31"/>
    <w:qFormat/>
    <w:uiPriority w:val="0"/>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31">
    <w:name w:val="Signature Company Name"/>
    <w:basedOn w:val="32"/>
    <w:next w:val="33"/>
    <w:qFormat/>
    <w:uiPriority w:val="0"/>
    <w:pPr>
      <w:spacing w:before="0"/>
    </w:pPr>
    <w:rPr>
      <w:caps/>
      <w:sz w:val="21"/>
    </w:rPr>
  </w:style>
  <w:style w:type="paragraph" w:styleId="32">
    <w:name w:val="Signature"/>
    <w:basedOn w:val="10"/>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33">
    <w:name w:val="Signature Name"/>
    <w:basedOn w:val="32"/>
    <w:next w:val="34"/>
    <w:qFormat/>
    <w:uiPriority w:val="0"/>
    <w:pPr>
      <w:spacing w:before="880"/>
    </w:pPr>
  </w:style>
  <w:style w:type="paragraph" w:customStyle="1" w:styleId="34">
    <w:name w:val="Signature Job Title"/>
    <w:basedOn w:val="32"/>
    <w:next w:val="35"/>
    <w:qFormat/>
    <w:uiPriority w:val="0"/>
    <w:pPr>
      <w:spacing w:before="0"/>
    </w:pPr>
  </w:style>
  <w:style w:type="paragraph" w:customStyle="1" w:styleId="35">
    <w:name w:val="Reference Initials"/>
    <w:basedOn w:val="10"/>
    <w:next w:val="36"/>
    <w:qFormat/>
    <w:uiPriority w:val="0"/>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36">
    <w:name w:val="Enclosure"/>
    <w:basedOn w:val="10"/>
    <w:next w:val="37"/>
    <w:qFormat/>
    <w:uiPriority w:val="0"/>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37">
    <w:name w:val="CC"/>
    <w:basedOn w:val="10"/>
    <w:qFormat/>
    <w:uiPriority w:val="0"/>
    <w:pPr>
      <w:keepLines/>
      <w:widowControl/>
      <w:overflowPunct w:val="0"/>
      <w:autoSpaceDE w:val="0"/>
      <w:autoSpaceDN w:val="0"/>
      <w:spacing w:after="240" w:line="240" w:lineRule="atLeast"/>
      <w:ind w:left="360" w:hanging="360"/>
      <w:jc w:val="left"/>
      <w:textAlignment w:val="baseline"/>
    </w:pPr>
    <w:rPr>
      <w:rFonts w:ascii="Garamond" w:hAnsi="Garamond"/>
      <w:kern w:val="18"/>
      <w:sz w:val="20"/>
    </w:rPr>
  </w:style>
  <w:style w:type="paragraph" w:styleId="38">
    <w:name w:val="List Bullet 3"/>
    <w:basedOn w:val="21"/>
    <w:qFormat/>
    <w:uiPriority w:val="0"/>
    <w:pPr>
      <w:ind w:left="1440"/>
    </w:pPr>
  </w:style>
  <w:style w:type="paragraph" w:styleId="39">
    <w:name w:val="Body Text Indent"/>
    <w:basedOn w:val="1"/>
    <w:next w:val="1"/>
    <w:qFormat/>
    <w:uiPriority w:val="0"/>
    <w:pPr>
      <w:spacing w:after="120"/>
      <w:ind w:left="420" w:leftChars="200"/>
    </w:pPr>
  </w:style>
  <w:style w:type="paragraph" w:styleId="40">
    <w:name w:val="List Number 3"/>
    <w:basedOn w:val="18"/>
    <w:qFormat/>
    <w:uiPriority w:val="0"/>
    <w:pPr>
      <w:ind w:left="1440"/>
    </w:pPr>
  </w:style>
  <w:style w:type="paragraph" w:styleId="41">
    <w:name w:val="List 2"/>
    <w:basedOn w:val="16"/>
    <w:qFormat/>
    <w:uiPriority w:val="0"/>
    <w:pPr>
      <w:widowControl/>
      <w:overflowPunct w:val="0"/>
      <w:autoSpaceDE w:val="0"/>
      <w:autoSpaceDN w:val="0"/>
      <w:spacing w:after="240" w:line="240" w:lineRule="atLeast"/>
      <w:ind w:left="1080" w:hanging="360"/>
    </w:pPr>
    <w:rPr>
      <w:rFonts w:ascii="Garamond" w:hAnsi="Garamond"/>
      <w:kern w:val="18"/>
      <w:sz w:val="20"/>
    </w:rPr>
  </w:style>
  <w:style w:type="paragraph" w:styleId="42">
    <w:name w:val="List Continue"/>
    <w:basedOn w:val="16"/>
    <w:qFormat/>
    <w:uiPriority w:val="0"/>
    <w:pPr>
      <w:widowControl/>
      <w:overflowPunct w:val="0"/>
      <w:autoSpaceDE w:val="0"/>
      <w:autoSpaceDN w:val="0"/>
      <w:spacing w:after="240" w:line="240" w:lineRule="atLeast"/>
      <w:ind w:left="720" w:right="720" w:firstLine="0"/>
    </w:pPr>
    <w:rPr>
      <w:rFonts w:ascii="Garamond" w:hAnsi="Garamond"/>
      <w:kern w:val="18"/>
      <w:sz w:val="20"/>
    </w:rPr>
  </w:style>
  <w:style w:type="paragraph" w:styleId="43">
    <w:name w:val="Block Text"/>
    <w:basedOn w:val="1"/>
    <w:qFormat/>
    <w:uiPriority w:val="0"/>
    <w:pPr>
      <w:adjustRightInd w:val="0"/>
      <w:spacing w:line="312" w:lineRule="atLeast"/>
      <w:ind w:left="113" w:right="113"/>
      <w:jc w:val="center"/>
      <w:textAlignment w:val="baseline"/>
    </w:pPr>
    <w:rPr>
      <w:rFonts w:eastAsia="隶书"/>
      <w:kern w:val="0"/>
      <w:sz w:val="28"/>
      <w:szCs w:val="20"/>
    </w:rPr>
  </w:style>
  <w:style w:type="paragraph" w:styleId="44">
    <w:name w:val="List Bullet 2"/>
    <w:basedOn w:val="21"/>
    <w:qFormat/>
    <w:uiPriority w:val="0"/>
    <w:pPr>
      <w:ind w:left="1080"/>
    </w:pPr>
  </w:style>
  <w:style w:type="paragraph" w:styleId="45">
    <w:name w:val="toc 3"/>
    <w:basedOn w:val="1"/>
    <w:next w:val="1"/>
    <w:semiHidden/>
    <w:qFormat/>
    <w:uiPriority w:val="0"/>
    <w:pPr>
      <w:ind w:left="840" w:leftChars="400"/>
    </w:pPr>
  </w:style>
  <w:style w:type="paragraph" w:styleId="46">
    <w:name w:val="Plain Text"/>
    <w:basedOn w:val="1"/>
    <w:next w:val="7"/>
    <w:link w:val="87"/>
    <w:qFormat/>
    <w:uiPriority w:val="0"/>
    <w:rPr>
      <w:rFonts w:ascii="宋体" w:hAnsi="Courier New" w:cs="Courier New"/>
      <w:szCs w:val="21"/>
    </w:rPr>
  </w:style>
  <w:style w:type="paragraph" w:styleId="47">
    <w:name w:val="List Bullet 5"/>
    <w:basedOn w:val="21"/>
    <w:qFormat/>
    <w:uiPriority w:val="0"/>
    <w:pPr>
      <w:ind w:left="2160"/>
    </w:pPr>
  </w:style>
  <w:style w:type="paragraph" w:styleId="48">
    <w:name w:val="List Number 4"/>
    <w:basedOn w:val="18"/>
    <w:qFormat/>
    <w:uiPriority w:val="0"/>
    <w:pPr>
      <w:ind w:left="1800"/>
    </w:pPr>
  </w:style>
  <w:style w:type="paragraph" w:styleId="49">
    <w:name w:val="Date"/>
    <w:basedOn w:val="1"/>
    <w:next w:val="1"/>
    <w:link w:val="88"/>
    <w:qFormat/>
    <w:uiPriority w:val="0"/>
    <w:pPr>
      <w:ind w:left="100" w:leftChars="2500"/>
    </w:pPr>
    <w:rPr>
      <w:b/>
      <w:spacing w:val="40"/>
      <w:sz w:val="44"/>
      <w:szCs w:val="44"/>
    </w:rPr>
  </w:style>
  <w:style w:type="paragraph" w:styleId="50">
    <w:name w:val="Body Text Indent 2"/>
    <w:basedOn w:val="1"/>
    <w:qFormat/>
    <w:uiPriority w:val="0"/>
    <w:pPr>
      <w:spacing w:after="120" w:line="480" w:lineRule="auto"/>
      <w:ind w:left="420" w:leftChars="200"/>
    </w:pPr>
  </w:style>
  <w:style w:type="paragraph" w:styleId="51">
    <w:name w:val="List Continue 5"/>
    <w:basedOn w:val="42"/>
    <w:qFormat/>
    <w:uiPriority w:val="0"/>
    <w:pPr>
      <w:ind w:left="2160"/>
    </w:pPr>
  </w:style>
  <w:style w:type="paragraph" w:styleId="52">
    <w:name w:val="Balloon Text"/>
    <w:basedOn w:val="1"/>
    <w:semiHidden/>
    <w:qFormat/>
    <w:uiPriority w:val="0"/>
    <w:rPr>
      <w:sz w:val="18"/>
      <w:szCs w:val="18"/>
    </w:rPr>
  </w:style>
  <w:style w:type="paragraph" w:styleId="53">
    <w:name w:val="footer"/>
    <w:basedOn w:val="1"/>
    <w:link w:val="89"/>
    <w:qFormat/>
    <w:uiPriority w:val="99"/>
    <w:pPr>
      <w:tabs>
        <w:tab w:val="center" w:pos="4153"/>
        <w:tab w:val="right" w:pos="8306"/>
      </w:tabs>
      <w:snapToGrid w:val="0"/>
      <w:jc w:val="left"/>
    </w:pPr>
    <w:rPr>
      <w:sz w:val="18"/>
      <w:szCs w:val="18"/>
    </w:rPr>
  </w:style>
  <w:style w:type="paragraph" w:styleId="54">
    <w:name w:val="envelope return"/>
    <w:basedOn w:val="10"/>
    <w:qFormat/>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5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6">
    <w:name w:val="toc 1"/>
    <w:basedOn w:val="1"/>
    <w:next w:val="1"/>
    <w:semiHidden/>
    <w:qFormat/>
    <w:uiPriority w:val="0"/>
  </w:style>
  <w:style w:type="paragraph" w:styleId="57">
    <w:name w:val="List Continue 4"/>
    <w:basedOn w:val="42"/>
    <w:qFormat/>
    <w:uiPriority w:val="0"/>
    <w:pPr>
      <w:ind w:left="1800"/>
    </w:pPr>
  </w:style>
  <w:style w:type="paragraph" w:styleId="58">
    <w:name w:val="index heading"/>
    <w:basedOn w:val="1"/>
    <w:next w:val="59"/>
    <w:qFormat/>
    <w:uiPriority w:val="0"/>
  </w:style>
  <w:style w:type="paragraph" w:styleId="59">
    <w:name w:val="index 1"/>
    <w:basedOn w:val="1"/>
    <w:next w:val="1"/>
    <w:qFormat/>
    <w:uiPriority w:val="0"/>
    <w:pPr>
      <w:spacing w:line="240" w:lineRule="auto"/>
      <w:ind w:left="0" w:right="0" w:firstLine="0" w:firstLineChars="0"/>
    </w:pPr>
    <w:rPr>
      <w:rFonts w:ascii="Calibri" w:hAnsi="Calibri" w:cs="Calibri"/>
      <w:szCs w:val="21"/>
    </w:rPr>
  </w:style>
  <w:style w:type="paragraph" w:styleId="60">
    <w:name w:val="List Number 5"/>
    <w:basedOn w:val="18"/>
    <w:qFormat/>
    <w:uiPriority w:val="0"/>
    <w:pPr>
      <w:ind w:left="2160"/>
    </w:pPr>
  </w:style>
  <w:style w:type="paragraph" w:styleId="61">
    <w:name w:val="footnote text"/>
    <w:basedOn w:val="1"/>
    <w:qFormat/>
    <w:uiPriority w:val="99"/>
    <w:pPr>
      <w:adjustRightInd w:val="0"/>
      <w:spacing w:line="312" w:lineRule="atLeast"/>
      <w:jc w:val="left"/>
      <w:textAlignment w:val="baseline"/>
    </w:pPr>
    <w:rPr>
      <w:kern w:val="0"/>
      <w:sz w:val="18"/>
      <w:szCs w:val="20"/>
    </w:rPr>
  </w:style>
  <w:style w:type="paragraph" w:styleId="62">
    <w:name w:val="toc 6"/>
    <w:basedOn w:val="1"/>
    <w:next w:val="1"/>
    <w:qFormat/>
    <w:uiPriority w:val="0"/>
    <w:pPr>
      <w:ind w:left="1400"/>
    </w:pPr>
    <w:rPr>
      <w:rFonts w:ascii="Calibri"/>
      <w:sz w:val="18"/>
      <w:szCs w:val="18"/>
    </w:rPr>
  </w:style>
  <w:style w:type="paragraph" w:styleId="63">
    <w:name w:val="List 5"/>
    <w:basedOn w:val="16"/>
    <w:qFormat/>
    <w:uiPriority w:val="0"/>
    <w:pPr>
      <w:widowControl/>
      <w:overflowPunct w:val="0"/>
      <w:autoSpaceDE w:val="0"/>
      <w:autoSpaceDN w:val="0"/>
      <w:spacing w:after="240" w:line="240" w:lineRule="atLeast"/>
      <w:ind w:left="2160" w:hanging="360"/>
    </w:pPr>
    <w:rPr>
      <w:rFonts w:ascii="Garamond" w:hAnsi="Garamond"/>
      <w:kern w:val="18"/>
      <w:sz w:val="20"/>
    </w:rPr>
  </w:style>
  <w:style w:type="paragraph" w:styleId="64">
    <w:name w:val="Body Text Indent 3"/>
    <w:basedOn w:val="1"/>
    <w:qFormat/>
    <w:uiPriority w:val="0"/>
    <w:pPr>
      <w:spacing w:after="120"/>
      <w:ind w:left="420" w:leftChars="200"/>
    </w:pPr>
    <w:rPr>
      <w:sz w:val="16"/>
      <w:szCs w:val="16"/>
    </w:rPr>
  </w:style>
  <w:style w:type="paragraph" w:styleId="65">
    <w:name w:val="toc 2"/>
    <w:basedOn w:val="1"/>
    <w:next w:val="1"/>
    <w:semiHidden/>
    <w:qFormat/>
    <w:uiPriority w:val="0"/>
    <w:pPr>
      <w:ind w:left="420" w:leftChars="200"/>
    </w:pPr>
  </w:style>
  <w:style w:type="paragraph" w:styleId="66">
    <w:name w:val="Body Text 2"/>
    <w:basedOn w:val="1"/>
    <w:qFormat/>
    <w:uiPriority w:val="0"/>
    <w:pPr>
      <w:spacing w:after="120" w:line="480" w:lineRule="auto"/>
    </w:pPr>
  </w:style>
  <w:style w:type="paragraph" w:styleId="67">
    <w:name w:val="List 4"/>
    <w:basedOn w:val="16"/>
    <w:qFormat/>
    <w:uiPriority w:val="0"/>
    <w:pPr>
      <w:widowControl/>
      <w:overflowPunct w:val="0"/>
      <w:autoSpaceDE w:val="0"/>
      <w:autoSpaceDN w:val="0"/>
      <w:spacing w:after="240" w:line="240" w:lineRule="atLeast"/>
      <w:ind w:left="1800" w:hanging="360"/>
    </w:pPr>
    <w:rPr>
      <w:rFonts w:ascii="Garamond" w:hAnsi="Garamond"/>
      <w:kern w:val="18"/>
      <w:sz w:val="20"/>
    </w:rPr>
  </w:style>
  <w:style w:type="paragraph" w:styleId="68">
    <w:name w:val="List Continue 2"/>
    <w:basedOn w:val="42"/>
    <w:qFormat/>
    <w:uiPriority w:val="0"/>
    <w:pPr>
      <w:ind w:left="1080"/>
    </w:pPr>
  </w:style>
  <w:style w:type="paragraph" w:styleId="6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0">
    <w:name w:val="List Continue 3"/>
    <w:basedOn w:val="42"/>
    <w:qFormat/>
    <w:uiPriority w:val="0"/>
    <w:pPr>
      <w:ind w:left="1440"/>
    </w:pPr>
  </w:style>
  <w:style w:type="paragraph" w:styleId="71">
    <w:name w:val="annotation subject"/>
    <w:basedOn w:val="27"/>
    <w:next w:val="27"/>
    <w:link w:val="90"/>
    <w:qFormat/>
    <w:uiPriority w:val="0"/>
    <w:rPr>
      <w:b/>
      <w:bCs/>
    </w:rPr>
  </w:style>
  <w:style w:type="paragraph" w:styleId="72">
    <w:name w:val="Body Text First Indent"/>
    <w:basedOn w:val="10"/>
    <w:next w:val="73"/>
    <w:qFormat/>
    <w:uiPriority w:val="0"/>
    <w:pPr>
      <w:adjustRightInd/>
      <w:spacing w:line="240" w:lineRule="auto"/>
      <w:ind w:firstLine="420" w:firstLineChars="100"/>
    </w:pPr>
    <w:rPr>
      <w:kern w:val="2"/>
      <w:sz w:val="21"/>
      <w:szCs w:val="24"/>
    </w:rPr>
  </w:style>
  <w:style w:type="paragraph" w:styleId="73">
    <w:name w:val="Body Text First Indent 2"/>
    <w:basedOn w:val="39"/>
    <w:next w:val="1"/>
    <w:qFormat/>
    <w:uiPriority w:val="0"/>
    <w:pPr>
      <w:ind w:firstLine="420" w:firstLineChars="200"/>
    </w:pPr>
  </w:style>
  <w:style w:type="table" w:styleId="75">
    <w:name w:val="Table Grid"/>
    <w:basedOn w:val="7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7">
    <w:name w:val="Strong"/>
    <w:basedOn w:val="76"/>
    <w:qFormat/>
    <w:uiPriority w:val="0"/>
    <w:rPr>
      <w:b/>
    </w:rPr>
  </w:style>
  <w:style w:type="character" w:styleId="78">
    <w:name w:val="page number"/>
    <w:basedOn w:val="76"/>
    <w:qFormat/>
    <w:uiPriority w:val="0"/>
  </w:style>
  <w:style w:type="character" w:styleId="79">
    <w:name w:val="Emphasis"/>
    <w:qFormat/>
    <w:uiPriority w:val="0"/>
    <w:rPr>
      <w:caps/>
      <w:sz w:val="18"/>
    </w:rPr>
  </w:style>
  <w:style w:type="character" w:styleId="80">
    <w:name w:val="line number"/>
    <w:qFormat/>
    <w:uiPriority w:val="0"/>
    <w:rPr>
      <w:rFonts w:ascii="Garamond" w:hAnsi="Garamond"/>
      <w:sz w:val="21"/>
    </w:rPr>
  </w:style>
  <w:style w:type="character" w:styleId="81">
    <w:name w:val="Hyperlink"/>
    <w:qFormat/>
    <w:uiPriority w:val="0"/>
    <w:rPr>
      <w:color w:val="0000FF"/>
      <w:u w:val="single"/>
    </w:rPr>
  </w:style>
  <w:style w:type="character" w:styleId="82">
    <w:name w:val="annotation reference"/>
    <w:qFormat/>
    <w:uiPriority w:val="0"/>
    <w:rPr>
      <w:sz w:val="21"/>
      <w:szCs w:val="21"/>
    </w:rPr>
  </w:style>
  <w:style w:type="character" w:customStyle="1" w:styleId="83">
    <w:name w:val="标题 1 Char"/>
    <w:link w:val="4"/>
    <w:qFormat/>
    <w:uiPriority w:val="0"/>
    <w:rPr>
      <w:rFonts w:ascii="Times New Roman" w:hAnsi="Times New Roman"/>
      <w:b/>
      <w:kern w:val="44"/>
      <w:sz w:val="32"/>
    </w:rPr>
  </w:style>
  <w:style w:type="character" w:customStyle="1" w:styleId="84">
    <w:name w:val="标题 3 字符"/>
    <w:basedOn w:val="76"/>
    <w:link w:val="6"/>
    <w:qFormat/>
    <w:uiPriority w:val="0"/>
    <w:rPr>
      <w:b/>
      <w:bCs/>
      <w:sz w:val="32"/>
      <w:szCs w:val="32"/>
    </w:rPr>
  </w:style>
  <w:style w:type="character" w:customStyle="1" w:styleId="85">
    <w:name w:val="正文缩进 Char"/>
    <w:link w:val="22"/>
    <w:qFormat/>
    <w:locked/>
    <w:uiPriority w:val="0"/>
    <w:rPr>
      <w:rFonts w:eastAsia="宋体"/>
      <w:kern w:val="2"/>
      <w:sz w:val="24"/>
      <w:lang w:val="en-US" w:eastAsia="zh-CN" w:bidi="ar-SA"/>
    </w:rPr>
  </w:style>
  <w:style w:type="character" w:customStyle="1" w:styleId="86">
    <w:name w:val="批注文字 Char"/>
    <w:link w:val="27"/>
    <w:qFormat/>
    <w:uiPriority w:val="0"/>
    <w:rPr>
      <w:kern w:val="2"/>
      <w:sz w:val="21"/>
      <w:szCs w:val="24"/>
    </w:rPr>
  </w:style>
  <w:style w:type="character" w:customStyle="1" w:styleId="87">
    <w:name w:val="纯文本 Char1"/>
    <w:link w:val="46"/>
    <w:qFormat/>
    <w:uiPriority w:val="0"/>
    <w:rPr>
      <w:rFonts w:ascii="宋体" w:hAnsi="Courier New" w:eastAsia="宋体" w:cs="Courier New"/>
      <w:kern w:val="2"/>
      <w:sz w:val="21"/>
      <w:szCs w:val="21"/>
      <w:lang w:val="en-US" w:eastAsia="zh-CN" w:bidi="ar-SA"/>
    </w:rPr>
  </w:style>
  <w:style w:type="character" w:customStyle="1" w:styleId="88">
    <w:name w:val="日期 Char"/>
    <w:link w:val="49"/>
    <w:qFormat/>
    <w:uiPriority w:val="0"/>
    <w:rPr>
      <w:rFonts w:eastAsia="宋体"/>
      <w:b/>
      <w:spacing w:val="40"/>
      <w:kern w:val="2"/>
      <w:sz w:val="44"/>
      <w:szCs w:val="44"/>
      <w:lang w:val="en-US" w:eastAsia="zh-CN" w:bidi="ar-SA"/>
    </w:rPr>
  </w:style>
  <w:style w:type="character" w:customStyle="1" w:styleId="89">
    <w:name w:val="页脚 Char"/>
    <w:link w:val="53"/>
    <w:qFormat/>
    <w:uiPriority w:val="99"/>
    <w:rPr>
      <w:kern w:val="2"/>
      <w:sz w:val="18"/>
      <w:szCs w:val="18"/>
    </w:rPr>
  </w:style>
  <w:style w:type="character" w:customStyle="1" w:styleId="90">
    <w:name w:val="批注主题 Char"/>
    <w:link w:val="71"/>
    <w:qFormat/>
    <w:uiPriority w:val="0"/>
    <w:rPr>
      <w:b/>
      <w:bCs/>
      <w:kern w:val="2"/>
      <w:sz w:val="21"/>
      <w:szCs w:val="24"/>
    </w:rPr>
  </w:style>
  <w:style w:type="character" w:customStyle="1" w:styleId="91">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92">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Char1 Char Char Char Char"/>
    <w:basedOn w:val="1"/>
    <w:qFormat/>
    <w:uiPriority w:val="0"/>
  </w:style>
  <w:style w:type="paragraph" w:customStyle="1" w:styleId="94">
    <w:name w:val="Picture"/>
    <w:basedOn w:val="1"/>
    <w:next w:val="24"/>
    <w:qFormat/>
    <w:uiPriority w:val="0"/>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95">
    <w:name w:val="段"/>
    <w:next w:val="1"/>
    <w:link w:val="96"/>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character" w:customStyle="1" w:styleId="96">
    <w:name w:val="段 Char"/>
    <w:link w:val="95"/>
    <w:qFormat/>
    <w:uiPriority w:val="0"/>
    <w:rPr>
      <w:rFonts w:ascii="宋体"/>
      <w:sz w:val="21"/>
      <w:lang w:val="en-US" w:eastAsia="zh-CN" w:bidi="ar-SA"/>
    </w:rPr>
  </w:style>
  <w:style w:type="paragraph" w:customStyle="1" w:styleId="97">
    <w:name w:val="标题 3 + 宋体"/>
    <w:basedOn w:val="5"/>
    <w:qFormat/>
    <w:uiPriority w:val="0"/>
    <w:pPr>
      <w:spacing w:beforeLines="50" w:afterLines="50" w:line="416" w:lineRule="auto"/>
      <w:jc w:val="both"/>
    </w:pPr>
    <w:rPr>
      <w:rFonts w:ascii="宋体" w:hAnsi="宋体" w:cs="Arial"/>
      <w:kern w:val="0"/>
      <w:sz w:val="28"/>
    </w:rPr>
  </w:style>
  <w:style w:type="paragraph" w:customStyle="1" w:styleId="98">
    <w:name w:val="Header First"/>
    <w:basedOn w:val="55"/>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99">
    <w:name w:val="列出段落21"/>
    <w:basedOn w:val="1"/>
    <w:qFormat/>
    <w:uiPriority w:val="0"/>
    <w:pPr>
      <w:spacing w:line="240" w:lineRule="auto"/>
      <w:ind w:left="0" w:right="0" w:firstLine="420" w:firstLineChars="200"/>
    </w:pPr>
    <w:rPr>
      <w:rFonts w:ascii="Calibri" w:hAnsi="Calibri"/>
      <w:szCs w:val="21"/>
    </w:rPr>
  </w:style>
  <w:style w:type="paragraph" w:customStyle="1" w:styleId="100">
    <w:name w:val="_Style 35"/>
    <w:basedOn w:val="1"/>
    <w:qFormat/>
    <w:uiPriority w:val="0"/>
    <w:pPr>
      <w:widowControl/>
      <w:spacing w:after="160" w:line="240" w:lineRule="exact"/>
      <w:jc w:val="left"/>
    </w:pPr>
    <w:rPr>
      <w:szCs w:val="20"/>
    </w:rPr>
  </w:style>
  <w:style w:type="paragraph" w:customStyle="1" w:styleId="101">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3">
    <w:name w:val="Attention Line"/>
    <w:basedOn w:val="1"/>
    <w:next w:val="28"/>
    <w:qFormat/>
    <w:uiPriority w:val="0"/>
    <w:pPr>
      <w:widowControl/>
      <w:spacing w:before="220"/>
      <w:ind w:left="840" w:right="-360"/>
      <w:jc w:val="left"/>
    </w:pPr>
    <w:rPr>
      <w:rFonts w:eastAsia="Times New Roman"/>
      <w:kern w:val="0"/>
      <w:sz w:val="20"/>
      <w:szCs w:val="20"/>
      <w:lang w:eastAsia="en-US"/>
    </w:rPr>
  </w:style>
  <w:style w:type="paragraph" w:customStyle="1" w:styleId="104">
    <w:name w:val="Char2"/>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05">
    <w:name w:val="Block Quotation"/>
    <w:basedOn w:val="10"/>
    <w:qFormat/>
    <w:uiPriority w:val="0"/>
    <w:pPr>
      <w:keepLines/>
      <w:widowControl/>
      <w:overflowPunct w:val="0"/>
      <w:autoSpaceDE w:val="0"/>
      <w:autoSpaceDN w:val="0"/>
      <w:spacing w:after="240" w:line="240" w:lineRule="atLeast"/>
      <w:ind w:left="720" w:right="720" w:firstLine="360"/>
      <w:textAlignment w:val="baseline"/>
    </w:pPr>
    <w:rPr>
      <w:rFonts w:ascii="Garamond" w:hAnsi="Garamond"/>
      <w:kern w:val="18"/>
      <w:sz w:val="20"/>
    </w:rPr>
  </w:style>
  <w:style w:type="paragraph" w:customStyle="1" w:styleId="106">
    <w:name w:val="默认段落字体 Para Char Char Char Char Char Char Char"/>
    <w:basedOn w:val="1"/>
    <w:qFormat/>
    <w:uiPriority w:val="0"/>
    <w:rPr>
      <w:rFonts w:ascii="Tahoma" w:hAnsi="Tahoma"/>
      <w:sz w:val="24"/>
      <w:szCs w:val="20"/>
    </w:rPr>
  </w:style>
  <w:style w:type="paragraph" w:customStyle="1" w:styleId="107">
    <w:name w:val="Company Name"/>
    <w:basedOn w:val="10"/>
    <w:next w:val="10"/>
    <w:qFormat/>
    <w:uiPriority w:val="0"/>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108">
    <w:name w:val="Char1 Char Char Char Char2"/>
    <w:basedOn w:val="1"/>
    <w:qFormat/>
    <w:uiPriority w:val="0"/>
    <w:pPr>
      <w:spacing w:line="240" w:lineRule="auto"/>
      <w:ind w:left="0" w:right="0" w:firstLine="0" w:firstLineChars="0"/>
    </w:pPr>
    <w:rPr>
      <w:szCs w:val="20"/>
    </w:rPr>
  </w:style>
  <w:style w:type="paragraph" w:customStyle="1" w:styleId="109">
    <w:name w:val="Char Char3"/>
    <w:basedOn w:val="1"/>
    <w:qFormat/>
    <w:uiPriority w:val="0"/>
  </w:style>
  <w:style w:type="paragraph" w:customStyle="1" w:styleId="110">
    <w:name w:val="Char Char1 Char"/>
    <w:basedOn w:val="1"/>
    <w:qFormat/>
    <w:uiPriority w:val="0"/>
  </w:style>
  <w:style w:type="paragraph" w:customStyle="1" w:styleId="111">
    <w:name w:val="标题1"/>
    <w:basedOn w:val="1"/>
    <w:qFormat/>
    <w:uiPriority w:val="0"/>
    <w:pPr>
      <w:widowControl/>
      <w:jc w:val="center"/>
    </w:pPr>
    <w:rPr>
      <w:rFonts w:ascii="黑体" w:eastAsia="黑体"/>
      <w:b/>
      <w:kern w:val="0"/>
      <w:sz w:val="44"/>
      <w:szCs w:val="20"/>
    </w:rPr>
  </w:style>
  <w:style w:type="paragraph" w:customStyle="1" w:styleId="112">
    <w:name w:val="Char Char Char Char Char Char1"/>
    <w:basedOn w:val="1"/>
    <w:qFormat/>
    <w:uiPriority w:val="0"/>
    <w:rPr>
      <w:rFonts w:ascii="Tahoma" w:hAnsi="Tahoma"/>
      <w:sz w:val="24"/>
      <w:szCs w:val="20"/>
    </w:rPr>
  </w:style>
  <w:style w:type="paragraph" w:customStyle="1" w:styleId="113">
    <w:name w:val="Subject Line"/>
    <w:basedOn w:val="10"/>
    <w:next w:val="10"/>
    <w:qFormat/>
    <w:uiPriority w:val="0"/>
    <w:pPr>
      <w:widowControl/>
      <w:overflowPunct w:val="0"/>
      <w:autoSpaceDE w:val="0"/>
      <w:autoSpaceDN w:val="0"/>
      <w:spacing w:after="180" w:line="240" w:lineRule="atLeast"/>
      <w:ind w:left="360" w:hanging="360"/>
      <w:jc w:val="left"/>
      <w:textAlignment w:val="baseline"/>
    </w:pPr>
    <w:rPr>
      <w:rFonts w:ascii="Garamond" w:hAnsi="Garamond"/>
      <w:caps/>
      <w:kern w:val="18"/>
      <w:sz w:val="21"/>
    </w:rPr>
  </w:style>
  <w:style w:type="paragraph" w:customStyle="1" w:styleId="114">
    <w:name w:val="xl31"/>
    <w:basedOn w:val="1"/>
    <w:qFormat/>
    <w:uiPriority w:val="0"/>
    <w:pPr>
      <w:widowControl/>
      <w:spacing w:before="100" w:beforeAutospacing="1" w:after="100" w:afterAutospacing="1"/>
      <w:jc w:val="center"/>
    </w:pPr>
    <w:rPr>
      <w:kern w:val="0"/>
      <w:sz w:val="36"/>
      <w:szCs w:val="36"/>
    </w:rPr>
  </w:style>
  <w:style w:type="paragraph" w:customStyle="1" w:styleId="115">
    <w:name w:val="Char Char Char"/>
    <w:basedOn w:val="1"/>
    <w:qFormat/>
    <w:uiPriority w:val="0"/>
    <w:rPr>
      <w:rFonts w:ascii="Tahoma" w:hAnsi="Tahoma"/>
      <w:sz w:val="24"/>
      <w:szCs w:val="20"/>
    </w:rPr>
  </w:style>
  <w:style w:type="paragraph" w:customStyle="1" w:styleId="116">
    <w:name w:val="Inside Address"/>
    <w:basedOn w:val="10"/>
    <w:qFormat/>
    <w:uiPriority w:val="0"/>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117">
    <w:name w:val="Char Char15 Char Char"/>
    <w:basedOn w:val="1"/>
    <w:qFormat/>
    <w:uiPriority w:val="0"/>
    <w:pPr>
      <w:spacing w:line="240" w:lineRule="auto"/>
      <w:ind w:left="0" w:right="0" w:firstLine="0" w:firstLineChars="0"/>
    </w:pPr>
    <w:rPr>
      <w:szCs w:val="20"/>
    </w:rPr>
  </w:style>
  <w:style w:type="paragraph" w:customStyle="1" w:styleId="118">
    <w:name w:val="Char Char Char1"/>
    <w:basedOn w:val="1"/>
    <w:qFormat/>
    <w:uiPriority w:val="0"/>
    <w:rPr>
      <w:rFonts w:ascii="Tahoma" w:hAnsi="Tahoma"/>
      <w:sz w:val="24"/>
      <w:szCs w:val="20"/>
    </w:rPr>
  </w:style>
  <w:style w:type="paragraph" w:customStyle="1" w:styleId="119">
    <w:name w:val="Char Char1 Char Char Char Char Char Char Char Char Char Char"/>
    <w:basedOn w:val="1"/>
    <w:qFormat/>
    <w:uiPriority w:val="0"/>
    <w:rPr>
      <w:rFonts w:ascii="Tahoma" w:hAnsi="Tahoma"/>
      <w:sz w:val="24"/>
      <w:szCs w:val="20"/>
    </w:rPr>
  </w:style>
  <w:style w:type="paragraph" w:customStyle="1" w:styleId="120">
    <w:name w:val="Return Address"/>
    <w:qFormat/>
    <w:uiPriority w:val="0"/>
    <w:pPr>
      <w:tabs>
        <w:tab w:val="left" w:pos="2160"/>
      </w:tabs>
      <w:overflowPunct w:val="0"/>
      <w:autoSpaceDE w:val="0"/>
      <w:autoSpaceDN w:val="0"/>
      <w:adjustRightInd w:val="0"/>
      <w:spacing w:line="240" w:lineRule="atLeast"/>
      <w:ind w:left="50" w:right="-240" w:hanging="50" w:hangingChars="50"/>
      <w:jc w:val="center"/>
      <w:textAlignment w:val="baseline"/>
    </w:pPr>
    <w:rPr>
      <w:rFonts w:ascii="Garamond" w:hAnsi="Garamond" w:eastAsia="宋体" w:cs="Times New Roman"/>
      <w:caps/>
      <w:spacing w:val="30"/>
      <w:sz w:val="14"/>
      <w:lang w:val="en-US" w:eastAsia="zh-CN" w:bidi="ar-SA"/>
    </w:rPr>
  </w:style>
  <w:style w:type="paragraph" w:customStyle="1" w:styleId="121">
    <w:name w:val="表格文字"/>
    <w:basedOn w:val="1"/>
    <w:qFormat/>
    <w:uiPriority w:val="0"/>
    <w:pPr>
      <w:spacing w:before="25" w:after="25" w:line="300" w:lineRule="auto"/>
    </w:pPr>
    <w:rPr>
      <w:rFonts w:ascii="Times" w:hAnsi="Times"/>
      <w:spacing w:val="10"/>
      <w:kern w:val="0"/>
      <w:sz w:val="24"/>
      <w:szCs w:val="20"/>
    </w:rPr>
  </w:style>
  <w:style w:type="paragraph" w:customStyle="1" w:styleId="122">
    <w:name w:val="Footnote Base"/>
    <w:basedOn w:val="10"/>
    <w:qFormat/>
    <w:uiPriority w:val="0"/>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123">
    <w:name w:val="Char1 Char Char Char Char1"/>
    <w:basedOn w:val="1"/>
    <w:qFormat/>
    <w:uiPriority w:val="0"/>
    <w:pPr>
      <w:widowControl/>
      <w:spacing w:after="160" w:line="240" w:lineRule="exact"/>
      <w:jc w:val="left"/>
    </w:pPr>
    <w:rPr>
      <w:szCs w:val="20"/>
    </w:rPr>
  </w:style>
  <w:style w:type="paragraph" w:customStyle="1" w:styleId="124">
    <w:name w:val="Char1 Char Char 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125">
    <w:name w:val="Char Char Char Char Char Char"/>
    <w:basedOn w:val="1"/>
    <w:qFormat/>
    <w:uiPriority w:val="0"/>
    <w:rPr>
      <w:rFonts w:ascii="Tahoma" w:hAnsi="Tahoma"/>
      <w:sz w:val="24"/>
      <w:szCs w:val="20"/>
    </w:rPr>
  </w:style>
  <w:style w:type="paragraph" w:customStyle="1" w:styleId="126">
    <w:name w:val="p0"/>
    <w:basedOn w:val="1"/>
    <w:qFormat/>
    <w:uiPriority w:val="0"/>
    <w:pPr>
      <w:widowControl/>
    </w:pPr>
    <w:rPr>
      <w:kern w:val="0"/>
      <w:szCs w:val="21"/>
    </w:rPr>
  </w:style>
  <w:style w:type="paragraph" w:customStyle="1" w:styleId="127">
    <w:name w:val="Char Char7"/>
    <w:basedOn w:val="1"/>
    <w:qFormat/>
    <w:uiPriority w:val="0"/>
    <w:pPr>
      <w:spacing w:line="240" w:lineRule="auto"/>
      <w:ind w:left="0" w:right="0" w:firstLine="0" w:firstLineChars="0"/>
    </w:pPr>
  </w:style>
  <w:style w:type="paragraph" w:customStyle="1" w:styleId="128">
    <w:name w:val="Char1 Char Char"/>
    <w:basedOn w:val="1"/>
    <w:qFormat/>
    <w:uiPriority w:val="0"/>
    <w:pPr>
      <w:widowControl/>
      <w:spacing w:after="160" w:line="240" w:lineRule="exact"/>
      <w:ind w:left="0" w:right="0" w:firstLine="0" w:firstLineChars="0"/>
      <w:jc w:val="left"/>
    </w:pPr>
    <w:rPr>
      <w:szCs w:val="20"/>
    </w:rPr>
  </w:style>
  <w:style w:type="paragraph" w:customStyle="1" w:styleId="129">
    <w:name w:val="Char Char Char Char"/>
    <w:basedOn w:val="1"/>
    <w:qFormat/>
    <w:uiPriority w:val="0"/>
    <w:rPr>
      <w:szCs w:val="20"/>
    </w:rPr>
  </w:style>
  <w:style w:type="paragraph" w:customStyle="1" w:styleId="130">
    <w:name w:val="Char1 Char Char Char Char3"/>
    <w:basedOn w:val="1"/>
    <w:qFormat/>
    <w:uiPriority w:val="0"/>
    <w:rPr>
      <w:szCs w:val="20"/>
    </w:rPr>
  </w:style>
  <w:style w:type="paragraph" w:customStyle="1" w:styleId="131">
    <w:name w:val="列出段落1"/>
    <w:basedOn w:val="1"/>
    <w:qFormat/>
    <w:uiPriority w:val="0"/>
    <w:pPr>
      <w:ind w:firstLine="420" w:firstLineChars="200"/>
    </w:pPr>
    <w:rPr>
      <w:rFonts w:ascii="Calibri" w:hAnsi="Calibri"/>
      <w:szCs w:val="22"/>
    </w:rPr>
  </w:style>
  <w:style w:type="paragraph" w:customStyle="1" w:styleId="132">
    <w:name w:val="Header Odd"/>
    <w:basedOn w:val="55"/>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33">
    <w:name w:val="Char Char8 Char Char"/>
    <w:basedOn w:val="1"/>
    <w:qFormat/>
    <w:uiPriority w:val="0"/>
    <w:pPr>
      <w:widowControl/>
      <w:spacing w:after="160" w:line="240" w:lineRule="exact"/>
      <w:jc w:val="left"/>
    </w:pPr>
    <w:rPr>
      <w:szCs w:val="20"/>
    </w:rPr>
  </w:style>
  <w:style w:type="paragraph" w:customStyle="1" w:styleId="134">
    <w:name w:val="Thyssen Standard"/>
    <w:basedOn w:val="1"/>
    <w:qFormat/>
    <w:uiPriority w:val="0"/>
    <w:pPr>
      <w:widowControl/>
      <w:spacing w:before="120" w:after="120" w:line="300" w:lineRule="atLeast"/>
    </w:pPr>
    <w:rPr>
      <w:rFonts w:ascii="TKTypeRegular" w:hAnsi="TKTypeRegular" w:eastAsia="Times New Roman"/>
      <w:kern w:val="0"/>
      <w:sz w:val="22"/>
      <w:szCs w:val="20"/>
      <w:lang w:eastAsia="en-US"/>
    </w:rPr>
  </w:style>
  <w:style w:type="paragraph" w:customStyle="1" w:styleId="135">
    <w:name w:val="Header Even"/>
    <w:basedOn w:val="55"/>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3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7">
    <w:name w:val="Header Base"/>
    <w:basedOn w:val="10"/>
    <w:qFormat/>
    <w:uiPriority w:val="0"/>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138">
    <w:name w:val="Body Text Keep"/>
    <w:basedOn w:val="10"/>
    <w:qFormat/>
    <w:uiPriority w:val="0"/>
    <w:pPr>
      <w:keepNext/>
      <w:widowControl/>
      <w:overflowPunct w:val="0"/>
      <w:autoSpaceDE w:val="0"/>
      <w:autoSpaceDN w:val="0"/>
      <w:spacing w:after="240" w:line="240" w:lineRule="atLeast"/>
      <w:ind w:firstLine="360"/>
      <w:textAlignment w:val="baseline"/>
    </w:pPr>
    <w:rPr>
      <w:rFonts w:ascii="Garamond" w:hAnsi="Garamond"/>
      <w:kern w:val="18"/>
      <w:sz w:val="20"/>
    </w:rPr>
  </w:style>
  <w:style w:type="paragraph" w:customStyle="1" w:styleId="139">
    <w:name w:val="Char"/>
    <w:basedOn w:val="1"/>
    <w:qFormat/>
    <w:uiPriority w:val="0"/>
    <w:rPr>
      <w:rFonts w:ascii="Tahoma" w:hAnsi="Tahoma"/>
      <w:sz w:val="24"/>
      <w:szCs w:val="20"/>
    </w:rPr>
  </w:style>
  <w:style w:type="paragraph" w:customStyle="1" w:styleId="140">
    <w:name w:val="Char1"/>
    <w:basedOn w:val="1"/>
    <w:qFormat/>
    <w:uiPriority w:val="0"/>
    <w:rPr>
      <w:rFonts w:ascii="Tahoma" w:hAnsi="Tahoma"/>
      <w:sz w:val="24"/>
      <w:szCs w:val="20"/>
    </w:rPr>
  </w:style>
  <w:style w:type="paragraph" w:customStyle="1" w:styleId="141">
    <w:name w:val="正文格式"/>
    <w:basedOn w:val="1"/>
    <w:qFormat/>
    <w:uiPriority w:val="0"/>
    <w:pPr>
      <w:ind w:firstLine="420" w:firstLineChars="200"/>
    </w:pPr>
    <w:rPr>
      <w:sz w:val="28"/>
      <w:szCs w:val="20"/>
    </w:rPr>
  </w:style>
  <w:style w:type="paragraph" w:customStyle="1" w:styleId="142">
    <w:name w:val="WW-正文缩进"/>
    <w:basedOn w:val="1"/>
    <w:qFormat/>
    <w:uiPriority w:val="0"/>
    <w:pPr>
      <w:suppressAutoHyphens/>
      <w:autoSpaceDE w:val="0"/>
      <w:ind w:firstLine="420"/>
      <w:jc w:val="left"/>
      <w:textAlignment w:val="baseline"/>
    </w:pPr>
    <w:rPr>
      <w:rFonts w:ascii="宋体" w:hAnsi="宋体"/>
      <w:kern w:val="1"/>
      <w:sz w:val="34"/>
      <w:szCs w:val="20"/>
      <w:lang w:eastAsia="ar-SA"/>
    </w:rPr>
  </w:style>
  <w:style w:type="paragraph" w:customStyle="1" w:styleId="143">
    <w:name w:val="题注5"/>
    <w:basedOn w:val="1"/>
    <w:next w:val="24"/>
    <w:qFormat/>
    <w:uiPriority w:val="0"/>
    <w:pPr>
      <w:numPr>
        <w:ilvl w:val="0"/>
        <w:numId w:val="3"/>
      </w:numPr>
      <w:tabs>
        <w:tab w:val="left" w:pos="540"/>
        <w:tab w:val="clear" w:pos="420"/>
      </w:tabs>
      <w:ind w:left="540" w:right="0" w:hanging="540" w:hangingChars="225"/>
    </w:pPr>
    <w:rPr>
      <w:rFonts w:ascii="宋体" w:hAnsi="宋体"/>
      <w:color w:val="000000"/>
      <w:sz w:val="24"/>
    </w:rPr>
  </w:style>
  <w:style w:type="paragraph" w:customStyle="1" w:styleId="144">
    <w:name w:val="题注4"/>
    <w:basedOn w:val="1"/>
    <w:next w:val="24"/>
    <w:qFormat/>
    <w:uiPriority w:val="0"/>
    <w:pPr>
      <w:ind w:left="-132" w:leftChars="-64" w:right="-50" w:rightChars="-50" w:hanging="2"/>
      <w:jc w:val="center"/>
    </w:pPr>
    <w:rPr>
      <w:b/>
      <w:color w:val="FF0000"/>
    </w:rPr>
  </w:style>
  <w:style w:type="character" w:customStyle="1" w:styleId="145">
    <w:name w:val="Superscript"/>
    <w:qFormat/>
    <w:uiPriority w:val="0"/>
    <w:rPr>
      <w:vertAlign w:val="superscript"/>
    </w:rPr>
  </w:style>
  <w:style w:type="character" w:customStyle="1" w:styleId="146">
    <w:name w:val="font41"/>
    <w:qFormat/>
    <w:uiPriority w:val="0"/>
    <w:rPr>
      <w:rFonts w:hint="default" w:ascii="Times New Roman" w:hAnsi="Times New Roman" w:cs="Times New Roman"/>
      <w:color w:val="000000"/>
      <w:sz w:val="24"/>
      <w:szCs w:val="24"/>
      <w:u w:val="none"/>
    </w:rPr>
  </w:style>
  <w:style w:type="character" w:customStyle="1" w:styleId="147">
    <w:name w:val="font81"/>
    <w:qFormat/>
    <w:uiPriority w:val="0"/>
    <w:rPr>
      <w:rFonts w:hint="eastAsia" w:ascii="宋体" w:hAnsi="宋体" w:eastAsia="宋体"/>
      <w:color w:val="000000"/>
      <w:sz w:val="22"/>
      <w:szCs w:val="22"/>
      <w:u w:val="none"/>
    </w:rPr>
  </w:style>
  <w:style w:type="character" w:customStyle="1" w:styleId="148">
    <w:name w:val="正文缩进1 Char1"/>
    <w:qFormat/>
    <w:locked/>
    <w:uiPriority w:val="0"/>
    <w:rPr>
      <w:rFonts w:eastAsia="宋体"/>
      <w:sz w:val="21"/>
      <w:lang w:val="en-US" w:eastAsia="zh-CN" w:bidi="ar-SA"/>
    </w:rPr>
  </w:style>
  <w:style w:type="character" w:customStyle="1" w:styleId="149">
    <w:name w:val="font61"/>
    <w:qFormat/>
    <w:uiPriority w:val="0"/>
    <w:rPr>
      <w:rFonts w:hint="eastAsia" w:ascii="宋体" w:hAnsi="宋体" w:eastAsia="宋体"/>
      <w:color w:val="000000"/>
      <w:sz w:val="18"/>
      <w:szCs w:val="18"/>
      <w:u w:val="none"/>
      <w:vertAlign w:val="superscript"/>
    </w:rPr>
  </w:style>
  <w:style w:type="character" w:customStyle="1" w:styleId="150">
    <w:name w:val="普通文字 Char1"/>
    <w:qFormat/>
    <w:uiPriority w:val="0"/>
    <w:rPr>
      <w:rFonts w:ascii="宋体" w:hAnsi="Courier New" w:eastAsia="宋体"/>
      <w:kern w:val="2"/>
      <w:sz w:val="21"/>
      <w:lang w:val="en-US" w:eastAsia="zh-CN" w:bidi="ar-SA"/>
    </w:rPr>
  </w:style>
  <w:style w:type="character" w:customStyle="1" w:styleId="151">
    <w:name w:val="普通文字 Char Char Char"/>
    <w:qFormat/>
    <w:uiPriority w:val="0"/>
    <w:rPr>
      <w:rFonts w:ascii="宋体" w:hAnsi="Courier New" w:eastAsia="宋体"/>
      <w:kern w:val="2"/>
      <w:sz w:val="21"/>
      <w:lang w:val="en-US" w:eastAsia="zh-CN" w:bidi="ar-SA"/>
    </w:rPr>
  </w:style>
  <w:style w:type="character" w:customStyle="1" w:styleId="152">
    <w:name w:val="font71"/>
    <w:qFormat/>
    <w:uiPriority w:val="0"/>
    <w:rPr>
      <w:rFonts w:hint="default" w:ascii="Times New Roman" w:hAnsi="Times New Roman" w:cs="Times New Roman"/>
      <w:color w:val="000000"/>
      <w:sz w:val="24"/>
      <w:szCs w:val="24"/>
      <w:u w:val="none"/>
    </w:rPr>
  </w:style>
  <w:style w:type="character" w:customStyle="1" w:styleId="153">
    <w:name w:val="纯文本 Char"/>
    <w:qFormat/>
    <w:uiPriority w:val="0"/>
    <w:rPr>
      <w:rFonts w:ascii="宋体" w:hAnsi="Courier New" w:eastAsia="宋体" w:cs="Courier New"/>
      <w:kern w:val="2"/>
      <w:sz w:val="21"/>
      <w:szCs w:val="21"/>
      <w:lang w:val="en-US" w:eastAsia="zh-CN" w:bidi="ar-SA"/>
    </w:rPr>
  </w:style>
  <w:style w:type="character" w:customStyle="1" w:styleId="154">
    <w:name w:val="Lead-in Emphasis"/>
    <w:qFormat/>
    <w:uiPriority w:val="0"/>
    <w:rPr>
      <w:caps/>
      <w:sz w:val="18"/>
    </w:rPr>
  </w:style>
  <w:style w:type="character" w:customStyle="1" w:styleId="155">
    <w:name w:val="纯文本 Char Char Char"/>
    <w:qFormat/>
    <w:uiPriority w:val="0"/>
    <w:rPr>
      <w:rFonts w:ascii="宋体" w:hAnsi="Courier New" w:eastAsia="仿宋_GB2312"/>
      <w:kern w:val="2"/>
      <w:sz w:val="30"/>
      <w:lang w:val="en-US" w:eastAsia="zh-CN" w:bidi="ar-SA"/>
    </w:rPr>
  </w:style>
  <w:style w:type="character" w:customStyle="1" w:styleId="156">
    <w:name w:val="Slogan"/>
    <w:qFormat/>
    <w:uiPriority w:val="0"/>
    <w:rPr>
      <w:i/>
      <w:spacing w:val="70"/>
    </w:rPr>
  </w:style>
  <w:style w:type="character" w:customStyle="1" w:styleId="157">
    <w:name w:val="font21"/>
    <w:qFormat/>
    <w:uiPriority w:val="0"/>
    <w:rPr>
      <w:rFonts w:hint="eastAsia" w:ascii="宋体" w:hAnsi="宋体" w:eastAsia="宋体"/>
      <w:color w:val="000000"/>
      <w:sz w:val="24"/>
      <w:szCs w:val="24"/>
      <w:u w:val="none"/>
    </w:rPr>
  </w:style>
  <w:style w:type="character" w:customStyle="1" w:styleId="158">
    <w:name w:val="font91"/>
    <w:qFormat/>
    <w:uiPriority w:val="0"/>
    <w:rPr>
      <w:rFonts w:hint="eastAsia" w:ascii="宋体" w:hAnsi="宋体" w:eastAsia="宋体"/>
      <w:color w:val="000000"/>
      <w:sz w:val="18"/>
      <w:szCs w:val="18"/>
      <w:u w:val="none"/>
    </w:rPr>
  </w:style>
  <w:style w:type="character" w:customStyle="1" w:styleId="159">
    <w:name w:val="font01"/>
    <w:qFormat/>
    <w:uiPriority w:val="0"/>
    <w:rPr>
      <w:rFonts w:hint="eastAsia" w:ascii="宋体" w:hAnsi="宋体" w:eastAsia="宋体"/>
      <w:color w:val="000000"/>
      <w:sz w:val="24"/>
      <w:szCs w:val="24"/>
      <w:u w:val="none"/>
    </w:rPr>
  </w:style>
  <w:style w:type="character" w:customStyle="1" w:styleId="160">
    <w:name w:val="font51"/>
    <w:qFormat/>
    <w:uiPriority w:val="0"/>
    <w:rPr>
      <w:rFonts w:hint="eastAsia" w:ascii="宋体" w:hAnsi="宋体" w:eastAsia="宋体"/>
      <w:color w:val="000000"/>
      <w:sz w:val="18"/>
      <w:szCs w:val="18"/>
      <w:u w:val="none"/>
    </w:rPr>
  </w:style>
  <w:style w:type="character" w:customStyle="1" w:styleId="161">
    <w:name w:val="font11"/>
    <w:basedOn w:val="76"/>
    <w:qFormat/>
    <w:uiPriority w:val="0"/>
    <w:rPr>
      <w:rFonts w:hint="eastAsia" w:ascii="宋体" w:hAnsi="宋体" w:eastAsia="宋体" w:cs="宋体"/>
      <w:color w:val="000000"/>
      <w:sz w:val="20"/>
      <w:szCs w:val="20"/>
      <w:u w:val="none"/>
    </w:rPr>
  </w:style>
  <w:style w:type="paragraph" w:customStyle="1" w:styleId="162">
    <w:name w:val="Default Text"/>
    <w:link w:val="16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63">
    <w:name w:val="Default Text Char Char"/>
    <w:link w:val="162"/>
    <w:qFormat/>
    <w:uiPriority w:val="0"/>
    <w:rPr>
      <w:rFonts w:ascii="Times New Roman" w:hAnsi="Times New Roman"/>
      <w:color w:val="000000"/>
      <w:sz w:val="24"/>
      <w:szCs w:val="24"/>
    </w:rPr>
  </w:style>
  <w:style w:type="paragraph" w:customStyle="1" w:styleId="164">
    <w:name w:val="样式1"/>
    <w:basedOn w:val="1"/>
    <w:qFormat/>
    <w:uiPriority w:val="0"/>
    <w:pPr>
      <w:tabs>
        <w:tab w:val="left" w:pos="709"/>
      </w:tabs>
      <w:spacing w:line="240" w:lineRule="auto"/>
      <w:ind w:left="709" w:hanging="709"/>
    </w:pPr>
    <w:rPr>
      <w:rFonts w:ascii="宋体" w:hAnsi="宋体"/>
      <w:szCs w:val="21"/>
    </w:rPr>
  </w:style>
  <w:style w:type="paragraph" w:customStyle="1" w:styleId="165">
    <w:name w:val="子标题"/>
    <w:basedOn w:val="1"/>
    <w:qFormat/>
    <w:uiPriority w:val="0"/>
    <w:pPr>
      <w:ind w:firstLine="200" w:firstLineChars="200"/>
      <w:jc w:val="center"/>
    </w:pPr>
    <w:rPr>
      <w:rFonts w:eastAsia="新宋体"/>
      <w:sz w:val="28"/>
    </w:rPr>
  </w:style>
  <w:style w:type="paragraph" w:customStyle="1" w:styleId="166">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styleId="167">
    <w:name w:val="List Paragraph"/>
    <w:basedOn w:val="1"/>
    <w:unhideWhenUsed/>
    <w:qFormat/>
    <w:uiPriority w:val="99"/>
    <w:pPr>
      <w:ind w:firstLine="420" w:firstLineChars="200"/>
    </w:pPr>
  </w:style>
  <w:style w:type="paragraph" w:customStyle="1" w:styleId="168">
    <w:name w:val="Body text|1"/>
    <w:basedOn w:val="1"/>
    <w:qFormat/>
    <w:uiPriority w:val="0"/>
    <w:pPr>
      <w:widowControl w:val="0"/>
      <w:shd w:val="clear" w:color="auto" w:fill="auto"/>
      <w:spacing w:line="473" w:lineRule="auto"/>
      <w:ind w:firstLine="360"/>
    </w:pPr>
    <w:rPr>
      <w:rFonts w:ascii="宋体" w:hAnsi="宋体" w:eastAsia="宋体" w:cs="宋体"/>
      <w:sz w:val="19"/>
      <w:szCs w:val="19"/>
      <w:u w:val="none"/>
      <w:shd w:val="clear" w:color="auto" w:fill="auto"/>
      <w:lang w:val="zh-TW" w:eastAsia="zh-TW" w:bidi="zh-TW"/>
    </w:rPr>
  </w:style>
  <w:style w:type="paragraph" w:customStyle="1" w:styleId="169">
    <w:name w:val="WPSOffice手动目录 1"/>
    <w:qFormat/>
    <w:uiPriority w:val="0"/>
    <w:pPr>
      <w:ind w:leftChars="0"/>
    </w:pPr>
    <w:rPr>
      <w:rFonts w:ascii="Times New Roman" w:hAnsi="Times New Roman" w:eastAsia="宋体" w:cs="Times New Roman"/>
      <w:sz w:val="20"/>
      <w:szCs w:val="20"/>
    </w:rPr>
  </w:style>
  <w:style w:type="paragraph" w:customStyle="1" w:styleId="17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71">
    <w:name w:val="样式 左侧:  0.74 厘米"/>
    <w:basedOn w:val="1"/>
    <w:qFormat/>
    <w:uiPriority w:val="0"/>
    <w:pPr>
      <w:spacing w:line="360" w:lineRule="auto"/>
      <w:ind w:left="620" w:hanging="200" w:hangingChars="200"/>
    </w:pPr>
    <w:rPr>
      <w:rFonts w:ascii="Times New Roman" w:hAnsi="Times New Roman"/>
      <w:kern w:val="0"/>
      <w:sz w:val="20"/>
      <w:szCs w:val="20"/>
    </w:rPr>
  </w:style>
  <w:style w:type="paragraph" w:customStyle="1" w:styleId="172">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173">
    <w:name w:val="章节题目"/>
    <w:basedOn w:val="174"/>
    <w:next w:val="1"/>
    <w:unhideWhenUsed/>
    <w:qFormat/>
    <w:uiPriority w:val="0"/>
    <w:pPr>
      <w:spacing w:before="720" w:after="400" w:line="540" w:lineRule="atLeast"/>
      <w:ind w:right="2160"/>
    </w:pPr>
    <w:rPr>
      <w:rFonts w:hint="eastAsia" w:ascii="Times New Roman" w:hAnsi="Times New Roman" w:eastAsia="Times New Roman"/>
      <w:spacing w:val="-40"/>
      <w:sz w:val="60"/>
    </w:rPr>
  </w:style>
  <w:style w:type="paragraph" w:customStyle="1" w:styleId="174">
    <w:name w:val="基准标题"/>
    <w:basedOn w:val="1"/>
    <w:next w:val="10"/>
    <w:unhideWhenUsed/>
    <w:qFormat/>
    <w:uiPriority w:val="0"/>
    <w:pPr>
      <w:keepNext/>
      <w:keepLines/>
      <w:spacing w:before="140" w:line="220" w:lineRule="atLeast"/>
    </w:pPr>
    <w:rPr>
      <w:rFonts w:hint="default" w:ascii="Arial" w:hAnsi="Arial" w:eastAsia="宋体"/>
      <w:spacing w:val="-4"/>
      <w:kern w:val="28"/>
      <w:sz w:val="22"/>
    </w:rPr>
  </w:style>
  <w:style w:type="paragraph" w:customStyle="1" w:styleId="17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176">
    <w:name w:val="Table Normal"/>
    <w:unhideWhenUsed/>
    <w:qFormat/>
    <w:uiPriority w:val="0"/>
    <w:tblPr>
      <w:tblCellMar>
        <w:top w:w="0" w:type="dxa"/>
        <w:left w:w="0" w:type="dxa"/>
        <w:bottom w:w="0" w:type="dxa"/>
        <w:right w:w="0" w:type="dxa"/>
      </w:tblCellMar>
    </w:tblPr>
  </w:style>
  <w:style w:type="paragraph" w:customStyle="1" w:styleId="177">
    <w:name w:val="WPSOffice手动目录 2"/>
    <w:qFormat/>
    <w:uiPriority w:val="0"/>
    <w:pPr>
      <w:ind w:leftChars="200"/>
    </w:pPr>
    <w:rPr>
      <w:rFonts w:ascii="Times New Roman" w:hAnsi="Times New Roman" w:eastAsia="宋体" w:cs="Times New Roman"/>
      <w:sz w:val="20"/>
      <w:szCs w:val="20"/>
    </w:rPr>
  </w:style>
  <w:style w:type="paragraph" w:customStyle="1" w:styleId="178">
    <w:name w:val="WPSOffice手动目录 3"/>
    <w:qFormat/>
    <w:uiPriority w:val="0"/>
    <w:pPr>
      <w:ind w:leftChars="400"/>
    </w:pPr>
    <w:rPr>
      <w:rFonts w:ascii="Times New Roman" w:hAnsi="Times New Roman" w:eastAsia="宋体" w:cs="Times New Roman"/>
      <w:sz w:val="20"/>
      <w:szCs w:val="20"/>
    </w:rPr>
  </w:style>
  <w:style w:type="paragraph" w:customStyle="1" w:styleId="179">
    <w:name w:val="BodyText"/>
    <w:basedOn w:val="1"/>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180">
    <w:name w:val="样式 首行缩进:  2 字符"/>
    <w:basedOn w:val="1"/>
    <w:qFormat/>
    <w:uiPriority w:val="0"/>
    <w:pPr>
      <w:spacing w:line="400" w:lineRule="exact"/>
      <w:ind w:firstLine="200" w:firstLineChars="200"/>
    </w:pPr>
    <w:rPr>
      <w:rFonts w:cs="宋体"/>
      <w:sz w:val="24"/>
      <w:szCs w:val="24"/>
    </w:rPr>
  </w:style>
  <w:style w:type="paragraph" w:customStyle="1" w:styleId="181">
    <w:name w:val="其他"/>
    <w:basedOn w:val="1"/>
    <w:qFormat/>
    <w:uiPriority w:val="0"/>
    <w:pPr>
      <w:widowControl w:val="0"/>
      <w:shd w:val="clear" w:color="auto" w:fill="FFFFFF"/>
    </w:pPr>
    <w:rPr>
      <w:rFonts w:ascii="新宋体" w:hAnsi="新宋体" w:eastAsia="新宋体" w:cs="新宋体"/>
      <w:sz w:val="30"/>
      <w:szCs w:val="30"/>
      <w:u w:val="none"/>
      <w:lang w:val="zh-CN" w:eastAsia="zh-CN" w:bidi="zh-CN"/>
    </w:rPr>
  </w:style>
  <w:style w:type="paragraph" w:customStyle="1" w:styleId="182">
    <w:name w:val="表格文字2"/>
    <w:basedOn w:val="183"/>
    <w:qFormat/>
    <w:uiPriority w:val="99"/>
    <w:pPr>
      <w:widowControl/>
      <w:spacing w:before="25" w:after="25" w:line="240" w:lineRule="auto"/>
      <w:ind w:firstLine="0"/>
      <w:jc w:val="left"/>
    </w:pPr>
    <w:rPr>
      <w:rFonts w:ascii="Times New Roman" w:hAnsi="Times New Roman"/>
      <w:bCs/>
      <w:spacing w:val="10"/>
      <w:kern w:val="0"/>
      <w:sz w:val="21"/>
      <w:szCs w:val="21"/>
    </w:rPr>
  </w:style>
  <w:style w:type="paragraph" w:customStyle="1" w:styleId="183">
    <w:name w:val="正文1"/>
    <w:basedOn w:val="1"/>
    <w:qFormat/>
    <w:uiPriority w:val="0"/>
    <w:pPr>
      <w:spacing w:after="120" w:line="360" w:lineRule="auto"/>
      <w:ind w:firstLine="425"/>
    </w:pPr>
    <w:rPr>
      <w:rFonts w:ascii="Arial" w:hAnsi="Arial"/>
      <w:spacing w:val="8"/>
      <w:sz w:val="24"/>
      <w:szCs w:val="20"/>
    </w:rPr>
  </w:style>
  <w:style w:type="character" w:customStyle="1" w:styleId="184">
    <w:name w:val="正文文字 Char1"/>
    <w:link w:val="185"/>
    <w:qFormat/>
    <w:uiPriority w:val="0"/>
    <w:rPr>
      <w:rFonts w:ascii="宋体"/>
      <w:color w:val="000000"/>
      <w:kern w:val="0"/>
      <w:sz w:val="28"/>
    </w:rPr>
  </w:style>
  <w:style w:type="paragraph" w:customStyle="1" w:styleId="185">
    <w:name w:val="正文文字"/>
    <w:basedOn w:val="1"/>
    <w:link w:val="184"/>
    <w:qFormat/>
    <w:uiPriority w:val="0"/>
    <w:pPr>
      <w:widowControl/>
      <w:spacing w:line="2375" w:lineRule="atLeast"/>
      <w:ind w:firstLine="419"/>
      <w:textAlignment w:val="baseline"/>
    </w:pPr>
    <w:rPr>
      <w:rFonts w:ascii="宋体"/>
      <w:color w:val="000000"/>
      <w:kern w:val="0"/>
      <w:sz w:val="28"/>
    </w:rPr>
  </w:style>
  <w:style w:type="paragraph" w:customStyle="1" w:styleId="186">
    <w:name w:val="图例"/>
    <w:basedOn w:val="1"/>
    <w:qFormat/>
    <w:uiPriority w:val="0"/>
    <w:pPr>
      <w:spacing w:before="120" w:after="120" w:line="360" w:lineRule="auto"/>
      <w:jc w:val="center"/>
    </w:pPr>
    <w:rPr>
      <w:rFonts w:eastAsia="仿宋_GB2312"/>
      <w:b/>
      <w:sz w:val="24"/>
      <w:szCs w:val="20"/>
    </w:rPr>
  </w:style>
  <w:style w:type="character" w:customStyle="1" w:styleId="187">
    <w:name w:val="fontstyle01"/>
    <w:basedOn w:val="76"/>
    <w:qFormat/>
    <w:uiPriority w:val="0"/>
    <w:rPr>
      <w:rFonts w:hint="eastAsia" w:ascii="仿宋_GB2312" w:eastAsia="仿宋_GB2312"/>
      <w:color w:val="000000"/>
      <w:sz w:val="28"/>
      <w:szCs w:val="28"/>
    </w:rPr>
  </w:style>
  <w:style w:type="paragraph" w:customStyle="1" w:styleId="188">
    <w:name w:val="索引 11"/>
    <w:basedOn w:val="1"/>
    <w:next w:val="1"/>
    <w:qFormat/>
    <w:uiPriority w:val="0"/>
    <w:pPr>
      <w:spacing w:line="360" w:lineRule="auto"/>
    </w:pPr>
    <w:rPr>
      <w:rFonts w:ascii="仿宋_GB2312" w:eastAsia="仿宋_GB2312"/>
      <w:sz w:val="24"/>
      <w:szCs w:val="20"/>
    </w:rPr>
  </w:style>
  <w:style w:type="paragraph" w:customStyle="1" w:styleId="189">
    <w:name w:val="纯文本1"/>
    <w:basedOn w:val="1"/>
    <w:qFormat/>
    <w:uiPriority w:val="0"/>
    <w:rPr>
      <w:rFonts w:ascii="宋体" w:hAnsi="Courier New"/>
      <w:kern w:val="0"/>
      <w:sz w:val="20"/>
      <w:szCs w:val="20"/>
    </w:rPr>
  </w:style>
  <w:style w:type="paragraph" w:customStyle="1" w:styleId="190">
    <w:name w:val="Table Paragraph"/>
    <w:basedOn w:val="1"/>
    <w:qFormat/>
    <w:uiPriority w:val="1"/>
    <w:rPr>
      <w:rFonts w:ascii="仿宋" w:hAnsi="仿宋" w:eastAsia="仿宋" w:cs="仿宋"/>
      <w:lang w:val="zh-CN" w:eastAsia="zh-CN" w:bidi="zh-CN"/>
    </w:rPr>
  </w:style>
  <w:style w:type="paragraph" w:customStyle="1" w:styleId="19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样式 0正文 + 首行缩进:  2 字符1"/>
    <w:basedOn w:val="1"/>
    <w:qFormat/>
    <w:uiPriority w:val="99"/>
    <w:pPr>
      <w:spacing w:line="360" w:lineRule="auto"/>
      <w:ind w:firstLine="20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3" Type="http://schemas.openxmlformats.org/officeDocument/2006/relationships/glossaryDocument" Target="glossary/document.xml"/><Relationship Id="rId52" Type="http://schemas.openxmlformats.org/officeDocument/2006/relationships/fontTable" Target="fontTable.xml"/><Relationship Id="rId51" Type="http://schemas.openxmlformats.org/officeDocument/2006/relationships/numbering" Target="numbering.xml"/><Relationship Id="rId50" Type="http://schemas.openxmlformats.org/officeDocument/2006/relationships/customXml" Target="../customXml/item1.xml"/><Relationship Id="rId5" Type="http://schemas.openxmlformats.org/officeDocument/2006/relationships/header" Target="header1.xml"/><Relationship Id="rId49" Type="http://schemas.openxmlformats.org/officeDocument/2006/relationships/theme" Target="theme/theme1.xml"/><Relationship Id="rId48" Type="http://schemas.openxmlformats.org/officeDocument/2006/relationships/footer" Target="footer24.xml"/><Relationship Id="rId47" Type="http://schemas.openxmlformats.org/officeDocument/2006/relationships/header" Target="header20.xml"/><Relationship Id="rId46" Type="http://schemas.openxmlformats.org/officeDocument/2006/relationships/footer" Target="footer23.xml"/><Relationship Id="rId45" Type="http://schemas.openxmlformats.org/officeDocument/2006/relationships/header" Target="header19.xml"/><Relationship Id="rId44" Type="http://schemas.openxmlformats.org/officeDocument/2006/relationships/footer" Target="footer22.xml"/><Relationship Id="rId43" Type="http://schemas.openxmlformats.org/officeDocument/2006/relationships/footer" Target="footer21.xml"/><Relationship Id="rId42" Type="http://schemas.openxmlformats.org/officeDocument/2006/relationships/header" Target="header18.xml"/><Relationship Id="rId41" Type="http://schemas.openxmlformats.org/officeDocument/2006/relationships/header" Target="header17.xml"/><Relationship Id="rId40" Type="http://schemas.openxmlformats.org/officeDocument/2006/relationships/footer" Target="footer20.xml"/><Relationship Id="rId4" Type="http://schemas.openxmlformats.org/officeDocument/2006/relationships/endnotes" Target="endnotes.xml"/><Relationship Id="rId39" Type="http://schemas.openxmlformats.org/officeDocument/2006/relationships/header" Target="header16.xml"/><Relationship Id="rId38" Type="http://schemas.openxmlformats.org/officeDocument/2006/relationships/footer" Target="footer19.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88ba3c2-3cc7-4c5d-8734-3314f6c3ebcb}"/>
        <w:style w:val=""/>
        <w:category>
          <w:name w:val="常规"/>
          <w:gallery w:val="placeholder"/>
        </w:category>
        <w:types>
          <w:type w:val="bbPlcHdr"/>
        </w:types>
        <w:behaviors>
          <w:behavior w:val="content"/>
        </w:behaviors>
        <w:description w:val=""/>
        <w:guid w:val="{088ba3c2-3cc7-4c5d-8734-3314f6c3ebcb}"/>
      </w:docPartPr>
      <w:docPartBody>
        <w:p>
          <w:r>
            <w:rPr>
              <w:color w:val="808080"/>
            </w:rPr>
            <w:t>单击此处输入文字。</w:t>
          </w:r>
        </w:p>
      </w:docPartBody>
    </w:docPart>
    <w:docPart>
      <w:docPartPr>
        <w:name w:val="{0cb8a879-2405-44a3-9004-bad4192ddf56}"/>
        <w:style w:val=""/>
        <w:category>
          <w:name w:val="常规"/>
          <w:gallery w:val="placeholder"/>
        </w:category>
        <w:types>
          <w:type w:val="bbPlcHdr"/>
        </w:types>
        <w:behaviors>
          <w:behavior w:val="content"/>
        </w:behaviors>
        <w:description w:val=""/>
        <w:guid w:val="{0cb8a879-2405-44a3-9004-bad4192ddf56}"/>
      </w:docPartPr>
      <w:docPartBody>
        <w:p>
          <w:r>
            <w:rPr>
              <w:color w:val="808080"/>
            </w:rPr>
            <w:t>单击此处输入文字。</w:t>
          </w:r>
        </w:p>
      </w:docPartBody>
    </w:docPart>
    <w:docPart>
      <w:docPartPr>
        <w:name w:val="{f57de39e-2216-4527-aaf1-5b86c87612e0}"/>
        <w:style w:val=""/>
        <w:category>
          <w:name w:val="常规"/>
          <w:gallery w:val="placeholder"/>
        </w:category>
        <w:types>
          <w:type w:val="bbPlcHdr"/>
        </w:types>
        <w:behaviors>
          <w:behavior w:val="content"/>
        </w:behaviors>
        <w:description w:val=""/>
        <w:guid w:val="{f57de39e-2216-4527-aaf1-5b86c87612e0}"/>
      </w:docPartPr>
      <w:docPartBody>
        <w:p>
          <w:r>
            <w:rPr>
              <w:color w:val="808080"/>
            </w:rPr>
            <w:t>单击此处输入文字。</w:t>
          </w:r>
        </w:p>
      </w:docPartBody>
    </w:docPart>
    <w:docPart>
      <w:docPartPr>
        <w:name w:val="{b67f1de2-2668-410d-8330-30b0a0ecd674}"/>
        <w:style w:val=""/>
        <w:category>
          <w:name w:val="常规"/>
          <w:gallery w:val="placeholder"/>
        </w:category>
        <w:types>
          <w:type w:val="bbPlcHdr"/>
        </w:types>
        <w:behaviors>
          <w:behavior w:val="content"/>
        </w:behaviors>
        <w:description w:val=""/>
        <w:guid w:val="{b67f1de2-2668-410d-8330-30b0a0ecd674}"/>
      </w:docPartPr>
      <w:docPartBody>
        <w:p>
          <w:r>
            <w:rPr>
              <w:color w:val="808080"/>
            </w:rPr>
            <w:t>单击此处输入文字。</w:t>
          </w:r>
        </w:p>
      </w:docPartBody>
    </w:docPart>
    <w:docPart>
      <w:docPartPr>
        <w:name w:val="{61c2cd7d-236b-4ed9-876b-ff6a99001fcf}"/>
        <w:style w:val=""/>
        <w:category>
          <w:name w:val="常规"/>
          <w:gallery w:val="placeholder"/>
        </w:category>
        <w:types>
          <w:type w:val="bbPlcHdr"/>
        </w:types>
        <w:behaviors>
          <w:behavior w:val="content"/>
        </w:behaviors>
        <w:description w:val=""/>
        <w:guid w:val="{61c2cd7d-236b-4ed9-876b-ff6a99001fcf}"/>
      </w:docPartPr>
      <w:docPartBody>
        <w:p>
          <w:r>
            <w:rPr>
              <w:color w:val="808080"/>
            </w:rPr>
            <w:t>单击此处输入文字。</w:t>
          </w:r>
        </w:p>
      </w:docPartBody>
    </w:docPart>
    <w:docPart>
      <w:docPartPr>
        <w:name w:val="{a107a6ae-391d-485d-bd36-c9da1264f86a}"/>
        <w:style w:val=""/>
        <w:category>
          <w:name w:val="常规"/>
          <w:gallery w:val="placeholder"/>
        </w:category>
        <w:types>
          <w:type w:val="bbPlcHdr"/>
        </w:types>
        <w:behaviors>
          <w:behavior w:val="content"/>
        </w:behaviors>
        <w:description w:val=""/>
        <w:guid w:val="{a107a6ae-391d-485d-bd36-c9da1264f86a}"/>
      </w:docPartPr>
      <w:docPartBody>
        <w:p>
          <w:r>
            <w:rPr>
              <w:color w:val="808080"/>
            </w:rPr>
            <w:t>单击此处输入文字。</w:t>
          </w:r>
        </w:p>
      </w:docPartBody>
    </w:docPart>
    <w:docPart>
      <w:docPartPr>
        <w:name w:val="{5e6b14f4-feb7-4eec-95c7-fb1406b9e52d}"/>
        <w:style w:val=""/>
        <w:category>
          <w:name w:val="常规"/>
          <w:gallery w:val="placeholder"/>
        </w:category>
        <w:types>
          <w:type w:val="bbPlcHdr"/>
        </w:types>
        <w:behaviors>
          <w:behavior w:val="content"/>
        </w:behaviors>
        <w:description w:val=""/>
        <w:guid w:val="{5e6b14f4-feb7-4eec-95c7-fb1406b9e52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107</Pages>
  <Words>60104</Words>
  <Characters>63250</Characters>
  <Lines>167</Lines>
  <Paragraphs>47</Paragraphs>
  <TotalTime>19</TotalTime>
  <ScaleCrop>false</ScaleCrop>
  <LinksUpToDate>false</LinksUpToDate>
  <CharactersWithSpaces>69562</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2017-09-14T10:07:00Z</dcterms:created>
  <dc:creator>Administrator</dc:creator>
  <cp:lastModifiedBy>@木易</cp:lastModifiedBy>
  <cp:lastPrinted>2023-04-09T14:12:00Z</cp:lastPrinted>
  <dcterms:modified xsi:type="dcterms:W3CDTF">2023-09-27T02:12:29Z</dcterms:modified>
  <dc:title>2017年中山市政府绩效管理咨询服务项目</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DAD88ADBF417448790F75A3B007BB8C0_13</vt:lpwstr>
  </property>
</Properties>
</file>