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5" w:lineRule="auto"/>
        <w:rPr>
          <w:rFonts w:hint="eastAsia" w:ascii="仿宋" w:hAnsi="仿宋" w:eastAsia="仿宋" w:cs="仿宋"/>
        </w:rPr>
      </w:pPr>
    </w:p>
    <w:p>
      <w:pPr>
        <w:spacing w:line="243" w:lineRule="auto"/>
        <w:jc w:val="center"/>
        <w:rPr>
          <w:rFonts w:hint="eastAsia" w:ascii="仿宋" w:hAnsi="仿宋" w:eastAsia="仿宋" w:cs="仿宋"/>
          <w:b/>
          <w:bCs/>
          <w:sz w:val="56"/>
          <w:szCs w:val="56"/>
          <w:lang w:eastAsia="zh-CN"/>
        </w:rPr>
      </w:pPr>
      <w:r>
        <w:rPr>
          <w:rFonts w:hint="eastAsia" w:ascii="仿宋" w:hAnsi="仿宋" w:eastAsia="仿宋" w:cs="仿宋"/>
          <w:b/>
          <w:bCs/>
          <w:sz w:val="56"/>
          <w:szCs w:val="56"/>
          <w:lang w:eastAsia="zh-CN"/>
        </w:rPr>
        <w:t xml:space="preserve">阿克苏地区检验检测中心HVI1000设备备件项目 </w:t>
      </w:r>
    </w:p>
    <w:p>
      <w:pPr>
        <w:pStyle w:val="12"/>
        <w:rPr>
          <w:rFonts w:hint="eastAsia" w:ascii="仿宋" w:hAnsi="仿宋" w:eastAsia="仿宋" w:cs="仿宋"/>
          <w:b/>
          <w:bCs/>
          <w:sz w:val="56"/>
          <w:szCs w:val="56"/>
          <w:lang w:eastAsia="zh-CN"/>
        </w:rPr>
      </w:pPr>
    </w:p>
    <w:p>
      <w:pPr>
        <w:pStyle w:val="12"/>
        <w:jc w:val="center"/>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项目编号：</w:t>
      </w:r>
      <w:r>
        <w:rPr>
          <w:rFonts w:hint="eastAsia" w:ascii="仿宋" w:hAnsi="仿宋" w:eastAsia="仿宋" w:cs="仿宋"/>
          <w:b/>
          <w:bCs/>
          <w:sz w:val="32"/>
          <w:szCs w:val="32"/>
          <w:highlight w:val="none"/>
          <w:lang w:eastAsia="zh-CN"/>
        </w:rPr>
        <w:fldChar w:fldCharType="begin"/>
      </w:r>
      <w:r>
        <w:rPr>
          <w:rFonts w:hint="eastAsia" w:ascii="仿宋" w:hAnsi="仿宋" w:eastAsia="仿宋" w:cs="仿宋"/>
          <w:b/>
          <w:bCs/>
          <w:sz w:val="32"/>
          <w:szCs w:val="32"/>
          <w:highlight w:val="none"/>
          <w:lang w:eastAsia="zh-CN"/>
        </w:rPr>
        <w:instrText xml:space="preserve"> HYPERLINK "https://www.zcygov.cn/project-center/_procurement_/project-result-detail/7106536447074722863" \t "https://www.zcygov.cn/project-center/_procurement_/self-project/_blank" </w:instrText>
      </w:r>
      <w:r>
        <w:rPr>
          <w:rFonts w:hint="eastAsia" w:ascii="仿宋" w:hAnsi="仿宋" w:eastAsia="仿宋" w:cs="仿宋"/>
          <w:b/>
          <w:bCs/>
          <w:sz w:val="32"/>
          <w:szCs w:val="32"/>
          <w:highlight w:val="none"/>
          <w:lang w:eastAsia="zh-CN"/>
        </w:rPr>
        <w:fldChar w:fldCharType="separate"/>
      </w:r>
      <w:r>
        <w:rPr>
          <w:rFonts w:hint="eastAsia" w:ascii="仿宋" w:hAnsi="仿宋" w:eastAsia="仿宋" w:cs="仿宋"/>
          <w:b/>
          <w:bCs/>
          <w:sz w:val="32"/>
          <w:szCs w:val="32"/>
          <w:highlight w:val="none"/>
          <w:lang w:eastAsia="zh-CN"/>
        </w:rPr>
        <w:t>分2023-01-</w:t>
      </w:r>
      <w:r>
        <w:rPr>
          <w:rFonts w:hint="eastAsia" w:ascii="仿宋" w:hAnsi="仿宋" w:eastAsia="仿宋" w:cs="仿宋"/>
          <w:b/>
          <w:bCs/>
          <w:sz w:val="32"/>
          <w:szCs w:val="32"/>
          <w:highlight w:val="none"/>
          <w:lang w:eastAsia="zh-CN"/>
        </w:rPr>
        <w:fldChar w:fldCharType="end"/>
      </w:r>
      <w:r>
        <w:rPr>
          <w:rFonts w:hint="eastAsia" w:ascii="仿宋" w:hAnsi="仿宋" w:eastAsia="仿宋" w:cs="仿宋"/>
          <w:b/>
          <w:bCs/>
          <w:sz w:val="32"/>
          <w:szCs w:val="32"/>
          <w:highlight w:val="none"/>
          <w:lang w:val="en-US" w:eastAsia="zh-CN"/>
        </w:rPr>
        <w:t>149</w:t>
      </w:r>
    </w:p>
    <w:p>
      <w:pPr>
        <w:pStyle w:val="12"/>
        <w:rPr>
          <w:rFonts w:hint="eastAsia" w:ascii="仿宋" w:hAnsi="仿宋" w:eastAsia="仿宋" w:cs="仿宋"/>
          <w:b/>
          <w:bCs/>
          <w:sz w:val="56"/>
          <w:szCs w:val="56"/>
          <w:lang w:eastAsia="zh-CN"/>
        </w:rPr>
      </w:pPr>
    </w:p>
    <w:p>
      <w:pPr>
        <w:pStyle w:val="12"/>
        <w:rPr>
          <w:rFonts w:hint="eastAsia" w:ascii="仿宋" w:hAnsi="仿宋" w:eastAsia="仿宋" w:cs="仿宋"/>
          <w:b/>
          <w:bCs/>
          <w:sz w:val="56"/>
          <w:szCs w:val="56"/>
          <w:lang w:eastAsia="zh-CN"/>
        </w:rPr>
      </w:pPr>
    </w:p>
    <w:p>
      <w:pPr>
        <w:spacing w:line="243" w:lineRule="auto"/>
        <w:rPr>
          <w:rFonts w:hint="eastAsia" w:ascii="仿宋" w:hAnsi="仿宋" w:eastAsia="仿宋" w:cs="仿宋"/>
        </w:rPr>
      </w:pPr>
    </w:p>
    <w:p>
      <w:pPr>
        <w:spacing w:line="243" w:lineRule="auto"/>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0" allowOverlap="1">
                <wp:simplePos x="0" y="0"/>
                <wp:positionH relativeFrom="page">
                  <wp:posOffset>2331720</wp:posOffset>
                </wp:positionH>
                <wp:positionV relativeFrom="page">
                  <wp:posOffset>2790190</wp:posOffset>
                </wp:positionV>
                <wp:extent cx="1877695" cy="41668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77695" cy="4166870"/>
                        </a:xfrm>
                        <a:prstGeom prst="rect">
                          <a:avLst/>
                        </a:prstGeom>
                        <a:noFill/>
                        <a:ln w="9525">
                          <a:noFill/>
                        </a:ln>
                      </wps:spPr>
                      <wps:txbx>
                        <w:txbxContent>
                          <w:p>
                            <w:pPr>
                              <w:spacing w:before="19" w:line="197" w:lineRule="auto"/>
                              <w:ind w:firstLine="744" w:firstLineChars="109"/>
                              <w:rPr>
                                <w:rFonts w:ascii="微软雅黑" w:hAnsi="微软雅黑" w:eastAsia="微软雅黑" w:cs="微软雅黑"/>
                                <w:sz w:val="72"/>
                                <w:szCs w:val="72"/>
                              </w:rPr>
                            </w:pPr>
                            <w:r>
                              <w:rPr>
                                <w:rFonts w:hint="eastAsia" w:ascii="仿宋" w:hAnsi="仿宋" w:eastAsia="仿宋" w:cs="仿宋"/>
                                <w:b/>
                                <w:bCs/>
                                <w:spacing w:val="-20"/>
                                <w:sz w:val="72"/>
                                <w:szCs w:val="72"/>
                              </w:rPr>
                              <w:t>招</w:t>
                            </w:r>
                            <w:r>
                              <w:rPr>
                                <w:rFonts w:hint="eastAsia" w:ascii="仿宋" w:hAnsi="仿宋" w:eastAsia="仿宋" w:cs="仿宋"/>
                                <w:b/>
                                <w:bCs/>
                                <w:spacing w:val="11"/>
                                <w:sz w:val="72"/>
                                <w:szCs w:val="72"/>
                              </w:rPr>
                              <w:t xml:space="preserve">   </w:t>
                            </w:r>
                            <w:r>
                              <w:rPr>
                                <w:rFonts w:hint="eastAsia" w:ascii="仿宋" w:hAnsi="仿宋" w:eastAsia="仿宋" w:cs="仿宋"/>
                                <w:b/>
                                <w:bCs/>
                                <w:spacing w:val="-20"/>
                                <w:sz w:val="72"/>
                                <w:szCs w:val="72"/>
                              </w:rPr>
                              <w:t>标</w:t>
                            </w:r>
                            <w:r>
                              <w:rPr>
                                <w:rFonts w:hint="eastAsia" w:ascii="仿宋" w:hAnsi="仿宋" w:eastAsia="仿宋" w:cs="仿宋"/>
                                <w:b/>
                                <w:bCs/>
                                <w:spacing w:val="10"/>
                                <w:sz w:val="72"/>
                                <w:szCs w:val="72"/>
                              </w:rPr>
                              <w:t xml:space="preserve">  文  件</w:t>
                            </w:r>
                            <w:r>
                              <w:rPr>
                                <w:rFonts w:hint="eastAsia" w:ascii="仿宋" w:hAnsi="仿宋" w:eastAsia="仿宋" w:cs="仿宋"/>
                                <w:spacing w:val="13"/>
                                <w:sz w:val="72"/>
                                <w:szCs w:val="72"/>
                              </w:rPr>
                              <w:t xml:space="preserve"> </w:t>
                            </w:r>
                            <w:r>
                              <w:rPr>
                                <w:rFonts w:ascii="微软雅黑" w:hAnsi="微软雅黑" w:eastAsia="微软雅黑" w:cs="微软雅黑"/>
                                <w:spacing w:val="13"/>
                                <w:sz w:val="72"/>
                                <w:szCs w:val="72"/>
                              </w:rPr>
                              <w:t xml:space="preserve">   </w:t>
                            </w:r>
                          </w:p>
                        </w:txbxContent>
                      </wps:txbx>
                      <wps:bodyPr vert="eaVert" lIns="0" tIns="0" rIns="0" bIns="0" upright="1"/>
                    </wps:wsp>
                  </a:graphicData>
                </a:graphic>
              </wp:anchor>
            </w:drawing>
          </mc:Choice>
          <mc:Fallback>
            <w:pict>
              <v:shape id="文本框 2" o:spid="_x0000_s1026" o:spt="202" type="#_x0000_t202" style="position:absolute;left:0pt;margin-left:183.6pt;margin-top:219.7pt;height:328.1pt;width:147.85pt;mso-position-horizontal-relative:page;mso-position-vertical-relative:page;z-index:251660288;mso-width-relative:page;mso-height-relative:page;" filled="f" stroked="f" coordsize="21600,21600" o:allowincell="f" o:gfxdata="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kE5H9kAAAAMAQAADwAAAAAAAAABACAAAAAiAAAA&#10;ZHJzL2Rvd25yZXYueG1sUEsBAhQAFAAAAAgAh07iQHaOMgXNAQAAigMAAA4AAAAAAAAAAQAgAAAA&#10;KAEAAGRycy9lMm9Eb2MueG1sUEsFBgAAAAAGAAYAWQEAAGcFAAAAAA==&#10;">
                <v:fill on="f" focussize="0,0"/>
                <v:stroke on="f"/>
                <v:imagedata o:title=""/>
                <o:lock v:ext="edit" aspectratio="f"/>
                <v:textbox inset="0mm,0mm,0mm,0mm" style="layout-flow:vertical-ideographic;">
                  <w:txbxContent>
                    <w:p>
                      <w:pPr>
                        <w:spacing w:before="19" w:line="197" w:lineRule="auto"/>
                        <w:ind w:firstLine="744" w:firstLineChars="109"/>
                        <w:rPr>
                          <w:rFonts w:ascii="微软雅黑" w:hAnsi="微软雅黑" w:eastAsia="微软雅黑" w:cs="微软雅黑"/>
                          <w:sz w:val="72"/>
                          <w:szCs w:val="72"/>
                        </w:rPr>
                      </w:pPr>
                      <w:r>
                        <w:rPr>
                          <w:rFonts w:hint="eastAsia" w:ascii="仿宋" w:hAnsi="仿宋" w:eastAsia="仿宋" w:cs="仿宋"/>
                          <w:b/>
                          <w:bCs/>
                          <w:spacing w:val="-20"/>
                          <w:sz w:val="72"/>
                          <w:szCs w:val="72"/>
                        </w:rPr>
                        <w:t>招</w:t>
                      </w:r>
                      <w:r>
                        <w:rPr>
                          <w:rFonts w:hint="eastAsia" w:ascii="仿宋" w:hAnsi="仿宋" w:eastAsia="仿宋" w:cs="仿宋"/>
                          <w:b/>
                          <w:bCs/>
                          <w:spacing w:val="11"/>
                          <w:sz w:val="72"/>
                          <w:szCs w:val="72"/>
                        </w:rPr>
                        <w:t xml:space="preserve">   </w:t>
                      </w:r>
                      <w:r>
                        <w:rPr>
                          <w:rFonts w:hint="eastAsia" w:ascii="仿宋" w:hAnsi="仿宋" w:eastAsia="仿宋" w:cs="仿宋"/>
                          <w:b/>
                          <w:bCs/>
                          <w:spacing w:val="-20"/>
                          <w:sz w:val="72"/>
                          <w:szCs w:val="72"/>
                        </w:rPr>
                        <w:t>标</w:t>
                      </w:r>
                      <w:r>
                        <w:rPr>
                          <w:rFonts w:hint="eastAsia" w:ascii="仿宋" w:hAnsi="仿宋" w:eastAsia="仿宋" w:cs="仿宋"/>
                          <w:b/>
                          <w:bCs/>
                          <w:spacing w:val="10"/>
                          <w:sz w:val="72"/>
                          <w:szCs w:val="72"/>
                        </w:rPr>
                        <w:t xml:space="preserve">  文  件</w:t>
                      </w:r>
                      <w:r>
                        <w:rPr>
                          <w:rFonts w:hint="eastAsia" w:ascii="仿宋" w:hAnsi="仿宋" w:eastAsia="仿宋" w:cs="仿宋"/>
                          <w:spacing w:val="13"/>
                          <w:sz w:val="72"/>
                          <w:szCs w:val="72"/>
                        </w:rPr>
                        <w:t xml:space="preserve"> </w:t>
                      </w:r>
                      <w:r>
                        <w:rPr>
                          <w:rFonts w:ascii="微软雅黑" w:hAnsi="微软雅黑" w:eastAsia="微软雅黑" w:cs="微软雅黑"/>
                          <w:spacing w:val="13"/>
                          <w:sz w:val="72"/>
                          <w:szCs w:val="72"/>
                        </w:rPr>
                        <w:t xml:space="preserve">   </w:t>
                      </w:r>
                    </w:p>
                  </w:txbxContent>
                </v:textbox>
              </v:shape>
            </w:pict>
          </mc:Fallback>
        </mc:AlternateContent>
      </w:r>
    </w:p>
    <w:p>
      <w:pPr>
        <w:spacing w:line="243" w:lineRule="auto"/>
        <w:rPr>
          <w:rFonts w:hint="eastAsia" w:ascii="仿宋" w:hAnsi="仿宋" w:eastAsia="仿宋" w:cs="仿宋"/>
        </w:rPr>
      </w:pPr>
    </w:p>
    <w:p>
      <w:pPr>
        <w:spacing w:line="243" w:lineRule="auto"/>
        <w:rPr>
          <w:rFonts w:hint="eastAsia" w:ascii="仿宋" w:hAnsi="仿宋" w:eastAsia="仿宋" w:cs="仿宋"/>
        </w:rPr>
      </w:pPr>
    </w:p>
    <w:p>
      <w:pPr>
        <w:spacing w:line="243" w:lineRule="auto"/>
        <w:rPr>
          <w:rFonts w:hint="eastAsia" w:ascii="仿宋" w:hAnsi="仿宋" w:eastAsia="仿宋" w:cs="仿宋"/>
        </w:rPr>
      </w:pPr>
    </w:p>
    <w:p>
      <w:pPr>
        <w:spacing w:line="243" w:lineRule="auto"/>
        <w:rPr>
          <w:rFonts w:hint="eastAsia" w:ascii="仿宋" w:hAnsi="仿宋" w:eastAsia="仿宋" w:cs="仿宋"/>
        </w:rPr>
      </w:pPr>
    </w:p>
    <w:p>
      <w:pPr>
        <w:tabs>
          <w:tab w:val="left" w:pos="7181"/>
        </w:tabs>
        <w:spacing w:line="243" w:lineRule="auto"/>
        <w:rPr>
          <w:rFonts w:hint="eastAsia" w:ascii="仿宋" w:hAnsi="仿宋" w:eastAsia="仿宋" w:cs="仿宋"/>
          <w:lang w:eastAsia="zh-CN"/>
        </w:rPr>
      </w:pPr>
    </w:p>
    <w:p>
      <w:pPr>
        <w:spacing w:line="243" w:lineRule="auto"/>
        <w:rPr>
          <w:rFonts w:hint="eastAsia" w:ascii="仿宋" w:hAnsi="仿宋" w:eastAsia="仿宋" w:cs="仿宋"/>
        </w:rPr>
      </w:pPr>
    </w:p>
    <w:p>
      <w:pPr>
        <w:spacing w:line="243" w:lineRule="auto"/>
        <w:rPr>
          <w:rFonts w:hint="eastAsia" w:ascii="仿宋" w:hAnsi="仿宋" w:eastAsia="仿宋" w:cs="仿宋"/>
        </w:rPr>
      </w:pPr>
    </w:p>
    <w:p>
      <w:pPr>
        <w:spacing w:line="243" w:lineRule="auto"/>
        <w:rPr>
          <w:rFonts w:hint="eastAsia" w:ascii="仿宋" w:hAnsi="仿宋" w:eastAsia="仿宋" w:cs="仿宋"/>
        </w:rPr>
      </w:pPr>
    </w:p>
    <w:p>
      <w:pPr>
        <w:spacing w:line="243" w:lineRule="auto"/>
        <w:rPr>
          <w:rFonts w:hint="eastAsia" w:ascii="仿宋" w:hAnsi="仿宋" w:eastAsia="仿宋" w:cs="仿宋"/>
        </w:rPr>
      </w:pPr>
    </w:p>
    <w:p>
      <w:pPr>
        <w:spacing w:line="243" w:lineRule="auto"/>
        <w:rPr>
          <w:rFonts w:hint="eastAsia" w:ascii="仿宋" w:hAnsi="仿宋" w:eastAsia="仿宋" w:cs="仿宋"/>
        </w:rPr>
      </w:pPr>
    </w:p>
    <w:p>
      <w:pPr>
        <w:spacing w:line="243" w:lineRule="auto"/>
        <w:rPr>
          <w:rFonts w:hint="eastAsia" w:ascii="仿宋" w:hAnsi="仿宋" w:eastAsia="仿宋" w:cs="仿宋"/>
        </w:rPr>
      </w:pPr>
    </w:p>
    <w:p>
      <w:pPr>
        <w:spacing w:line="243" w:lineRule="auto"/>
        <w:rPr>
          <w:rFonts w:hint="eastAsia" w:ascii="仿宋" w:hAnsi="仿宋" w:eastAsia="仿宋" w:cs="仿宋"/>
        </w:rPr>
      </w:pPr>
    </w:p>
    <w:p>
      <w:pPr>
        <w:spacing w:line="243" w:lineRule="auto"/>
        <w:rPr>
          <w:rFonts w:hint="eastAsia" w:ascii="仿宋" w:hAnsi="仿宋" w:eastAsia="仿宋" w:cs="仿宋"/>
        </w:rPr>
      </w:pPr>
    </w:p>
    <w:p>
      <w:pPr>
        <w:spacing w:line="243" w:lineRule="auto"/>
        <w:rPr>
          <w:rFonts w:hint="eastAsia" w:ascii="仿宋" w:hAnsi="仿宋" w:eastAsia="仿宋" w:cs="仿宋"/>
        </w:rPr>
      </w:pPr>
    </w:p>
    <w:p>
      <w:pPr>
        <w:pStyle w:val="5"/>
        <w:rPr>
          <w:rFonts w:hint="eastAsia" w:ascii="仿宋" w:hAnsi="仿宋" w:eastAsia="仿宋" w:cs="仿宋"/>
          <w:lang w:eastAsia="zh-CN"/>
        </w:rPr>
      </w:pPr>
    </w:p>
    <w:p>
      <w:pPr>
        <w:spacing w:line="243" w:lineRule="auto"/>
        <w:rPr>
          <w:rFonts w:hint="eastAsia" w:ascii="仿宋" w:hAnsi="仿宋" w:eastAsia="仿宋" w:cs="仿宋"/>
        </w:rPr>
      </w:pPr>
    </w:p>
    <w:p>
      <w:pPr>
        <w:spacing w:before="97" w:line="184" w:lineRule="auto"/>
        <w:ind w:firstLine="1400" w:firstLineChars="500"/>
        <w:jc w:val="left"/>
        <w:rPr>
          <w:rFonts w:hint="eastAsia" w:ascii="仿宋" w:hAnsi="仿宋" w:eastAsia="仿宋" w:cs="仿宋"/>
          <w:spacing w:val="-10"/>
          <w:sz w:val="30"/>
          <w:szCs w:val="30"/>
          <w:lang w:eastAsia="zh-CN"/>
        </w:rPr>
      </w:pPr>
      <w:r>
        <w:rPr>
          <w:rFonts w:hint="eastAsia" w:ascii="仿宋" w:hAnsi="仿宋" w:eastAsia="仿宋" w:cs="仿宋"/>
          <w:spacing w:val="-10"/>
          <w:sz w:val="30"/>
          <w:szCs w:val="30"/>
          <w:lang w:eastAsia="zh-CN"/>
        </w:rPr>
        <w:t>招标人：阿克苏地区检验检测中心</w:t>
      </w:r>
    </w:p>
    <w:p>
      <w:pPr>
        <w:spacing w:line="243" w:lineRule="auto"/>
        <w:rPr>
          <w:rFonts w:hint="eastAsia" w:ascii="仿宋" w:hAnsi="仿宋" w:eastAsia="仿宋" w:cs="仿宋"/>
        </w:rPr>
      </w:pPr>
    </w:p>
    <w:p>
      <w:pPr>
        <w:spacing w:before="97" w:line="184" w:lineRule="auto"/>
        <w:ind w:firstLine="1400" w:firstLineChars="500"/>
        <w:jc w:val="left"/>
        <w:rPr>
          <w:rFonts w:hint="eastAsia" w:ascii="仿宋" w:hAnsi="仿宋" w:eastAsia="仿宋" w:cs="仿宋"/>
          <w:spacing w:val="-10"/>
          <w:sz w:val="30"/>
          <w:szCs w:val="30"/>
          <w:lang w:eastAsia="zh-CN"/>
        </w:rPr>
      </w:pPr>
      <w:r>
        <w:rPr>
          <w:rFonts w:hint="eastAsia" w:ascii="仿宋" w:hAnsi="仿宋" w:eastAsia="仿宋" w:cs="仿宋"/>
          <w:spacing w:val="-10"/>
          <w:sz w:val="30"/>
          <w:szCs w:val="30"/>
          <w:lang w:eastAsia="zh-CN"/>
        </w:rPr>
        <w:t>编制单位：新疆博聚匠心工程咨询有限公司</w:t>
      </w:r>
    </w:p>
    <w:p>
      <w:pPr>
        <w:pStyle w:val="4"/>
        <w:rPr>
          <w:rFonts w:hint="eastAsia"/>
        </w:rPr>
      </w:pPr>
    </w:p>
    <w:p>
      <w:pPr>
        <w:spacing w:before="97" w:line="184" w:lineRule="auto"/>
        <w:ind w:firstLine="1400" w:firstLineChars="500"/>
        <w:jc w:val="center"/>
        <w:rPr>
          <w:rFonts w:hint="default" w:ascii="仿宋" w:hAnsi="仿宋" w:eastAsia="仿宋" w:cs="仿宋"/>
          <w:spacing w:val="-10"/>
          <w:sz w:val="30"/>
          <w:szCs w:val="30"/>
          <w:lang w:val="en-US" w:eastAsia="zh-CN"/>
        </w:rPr>
      </w:pPr>
      <w:r>
        <w:rPr>
          <w:rFonts w:hint="eastAsia" w:ascii="仿宋" w:hAnsi="仿宋" w:eastAsia="仿宋" w:cs="仿宋"/>
          <w:spacing w:val="-10"/>
          <w:sz w:val="30"/>
          <w:szCs w:val="30"/>
          <w:lang w:val="en-US" w:eastAsia="zh-CN"/>
        </w:rPr>
        <w:t>二0二三年九月</w:t>
      </w:r>
    </w:p>
    <w:p>
      <w:pPr>
        <w:spacing w:before="97" w:line="184" w:lineRule="auto"/>
        <w:jc w:val="left"/>
        <w:rPr>
          <w:rFonts w:hint="eastAsia" w:ascii="仿宋" w:hAnsi="仿宋" w:eastAsia="仿宋" w:cs="仿宋"/>
          <w:spacing w:val="-10"/>
          <w:sz w:val="30"/>
          <w:szCs w:val="30"/>
          <w:lang w:eastAsia="zh-CN"/>
        </w:rPr>
      </w:pPr>
    </w:p>
    <w:p>
      <w:pPr>
        <w:jc w:val="left"/>
        <w:rPr>
          <w:rFonts w:hint="eastAsia" w:ascii="仿宋" w:hAnsi="仿宋" w:eastAsia="仿宋" w:cs="仿宋"/>
        </w:rPr>
        <w:sectPr>
          <w:pgSz w:w="11906" w:h="16839"/>
          <w:pgMar w:top="1431" w:right="1210" w:bottom="0" w:left="1577" w:header="0" w:footer="0" w:gutter="0"/>
          <w:pgNumType w:fmt="decimal"/>
          <w:cols w:space="720" w:num="1"/>
        </w:sectPr>
      </w:pPr>
    </w:p>
    <w:p>
      <w:pPr>
        <w:spacing w:before="81" w:line="188" w:lineRule="auto"/>
        <w:ind w:firstLine="3456"/>
        <w:rPr>
          <w:rFonts w:hint="eastAsia" w:ascii="仿宋" w:hAnsi="仿宋" w:eastAsia="仿宋" w:cs="仿宋"/>
          <w:color w:val="auto"/>
          <w:spacing w:val="-3"/>
          <w:sz w:val="40"/>
          <w:szCs w:val="40"/>
        </w:rPr>
      </w:pPr>
    </w:p>
    <w:p>
      <w:pPr>
        <w:spacing w:before="81" w:line="188" w:lineRule="auto"/>
        <w:ind w:firstLine="3456"/>
        <w:rPr>
          <w:rFonts w:hint="eastAsia" w:ascii="仿宋" w:hAnsi="仿宋" w:eastAsia="仿宋" w:cs="仿宋"/>
          <w:color w:val="auto"/>
          <w:sz w:val="40"/>
          <w:szCs w:val="40"/>
        </w:rPr>
      </w:pPr>
      <w:r>
        <w:rPr>
          <w:rFonts w:hint="eastAsia" w:ascii="仿宋" w:hAnsi="仿宋" w:eastAsia="仿宋" w:cs="仿宋"/>
          <w:color w:val="auto"/>
          <w:spacing w:val="-3"/>
          <w:sz w:val="40"/>
          <w:szCs w:val="40"/>
        </w:rPr>
        <w:t>招标文件</w:t>
      </w:r>
    </w:p>
    <w:p>
      <w:pPr>
        <w:spacing w:line="249" w:lineRule="auto"/>
        <w:rPr>
          <w:rFonts w:hint="eastAsia" w:ascii="仿宋" w:hAnsi="仿宋" w:eastAsia="仿宋" w:cs="仿宋"/>
          <w:color w:val="auto"/>
        </w:rPr>
      </w:pPr>
    </w:p>
    <w:p>
      <w:pPr>
        <w:spacing w:line="249" w:lineRule="auto"/>
        <w:rPr>
          <w:rFonts w:hint="eastAsia" w:ascii="仿宋" w:hAnsi="仿宋" w:eastAsia="仿宋" w:cs="仿宋"/>
          <w:color w:val="auto"/>
        </w:rPr>
      </w:pPr>
    </w:p>
    <w:p>
      <w:pPr>
        <w:snapToGrid w:val="0"/>
        <w:spacing w:line="700" w:lineRule="exact"/>
        <w:ind w:firstLine="560" w:firstLineChars="200"/>
        <w:rPr>
          <w:rFonts w:hint="eastAsia" w:ascii="宋体" w:hAnsi="宋体" w:eastAsia="宋体" w:cs="Times New Roman"/>
          <w:bCs/>
          <w:sz w:val="28"/>
          <w:szCs w:val="28"/>
          <w:lang w:eastAsia="zh-CN"/>
        </w:rPr>
      </w:pPr>
      <w:r>
        <w:rPr>
          <w:rFonts w:hint="eastAsia" w:ascii="宋体" w:hAnsi="宋体"/>
          <w:bCs/>
          <w:sz w:val="28"/>
          <w:szCs w:val="28"/>
        </w:rPr>
        <w:t>项目名称：</w:t>
      </w:r>
      <w:r>
        <w:rPr>
          <w:rFonts w:hint="eastAsia" w:ascii="宋体" w:hAnsi="宋体"/>
          <w:bCs/>
          <w:sz w:val="28"/>
          <w:szCs w:val="28"/>
          <w:lang w:eastAsia="zh-CN"/>
        </w:rPr>
        <w:t>阿克苏地区检验检测中心HVI1000设备备件项目</w:t>
      </w:r>
    </w:p>
    <w:p>
      <w:pPr>
        <w:snapToGrid w:val="0"/>
        <w:spacing w:line="700" w:lineRule="exact"/>
        <w:ind w:firstLine="560" w:firstLineChars="200"/>
        <w:rPr>
          <w:rFonts w:hint="eastAsia" w:ascii="宋体" w:hAnsi="宋体"/>
          <w:bCs/>
          <w:sz w:val="28"/>
          <w:szCs w:val="28"/>
        </w:rPr>
      </w:pPr>
      <w:r>
        <w:rPr>
          <w:rFonts w:hint="eastAsia" w:ascii="宋体" w:hAnsi="宋体"/>
          <w:bCs/>
          <w:sz w:val="28"/>
          <w:szCs w:val="28"/>
        </w:rPr>
        <w:t>采购人:</w:t>
      </w:r>
      <w:r>
        <w:rPr>
          <w:rFonts w:hint="eastAsia" w:ascii="宋体" w:hAnsi="宋体"/>
          <w:bCs/>
          <w:sz w:val="28"/>
          <w:szCs w:val="28"/>
          <w:lang w:eastAsia="zh-CN"/>
        </w:rPr>
        <w:t>阿克苏地区检验检测中心</w:t>
      </w:r>
      <w:r>
        <w:rPr>
          <w:rFonts w:hint="eastAsia" w:ascii="宋体" w:hAnsi="宋体"/>
          <w:bCs/>
          <w:sz w:val="28"/>
          <w:szCs w:val="28"/>
        </w:rPr>
        <w:t>（盖章）</w:t>
      </w:r>
    </w:p>
    <w:p>
      <w:pPr>
        <w:snapToGrid w:val="0"/>
        <w:spacing w:line="700" w:lineRule="exact"/>
        <w:ind w:firstLine="560" w:firstLineChars="200"/>
        <w:rPr>
          <w:rFonts w:hint="eastAsia" w:ascii="宋体" w:hAnsi="宋体"/>
          <w:bCs/>
          <w:sz w:val="28"/>
          <w:szCs w:val="28"/>
        </w:rPr>
      </w:pPr>
      <w:r>
        <w:rPr>
          <w:rFonts w:hint="eastAsia" w:ascii="宋体" w:hAnsi="宋体"/>
          <w:bCs/>
          <w:sz w:val="28"/>
          <w:szCs w:val="28"/>
        </w:rPr>
        <w:t>法定代表人或其委托代理人:（签字或盖章）</w:t>
      </w:r>
    </w:p>
    <w:p>
      <w:pPr>
        <w:snapToGrid w:val="0"/>
        <w:spacing w:line="700" w:lineRule="exact"/>
        <w:ind w:left="-26" w:leftChars="-95" w:hanging="173" w:hangingChars="62"/>
        <w:rPr>
          <w:rFonts w:hint="default" w:ascii="宋体" w:hAnsi="宋体"/>
          <w:bCs/>
          <w:sz w:val="28"/>
          <w:szCs w:val="28"/>
          <w:lang w:val="en-US"/>
        </w:rPr>
      </w:pPr>
      <w:r>
        <w:rPr>
          <w:rFonts w:hint="eastAsia" w:ascii="宋体" w:hAnsi="宋体"/>
          <w:bCs/>
          <w:sz w:val="28"/>
          <w:szCs w:val="28"/>
        </w:rPr>
        <w:t xml:space="preserve">   </w:t>
      </w:r>
      <w:r>
        <w:rPr>
          <w:rFonts w:hint="eastAsia" w:ascii="宋体" w:hAnsi="宋体" w:eastAsia="宋体"/>
          <w:bCs/>
          <w:sz w:val="28"/>
          <w:szCs w:val="28"/>
          <w:lang w:val="en-US" w:eastAsia="zh-CN"/>
        </w:rPr>
        <w:t xml:space="preserve">   </w:t>
      </w:r>
      <w:r>
        <w:rPr>
          <w:rFonts w:hint="eastAsia" w:ascii="宋体" w:hAnsi="宋体"/>
          <w:bCs/>
          <w:sz w:val="28"/>
          <w:szCs w:val="28"/>
        </w:rPr>
        <w:t>联系人：</w:t>
      </w:r>
      <w:r>
        <w:rPr>
          <w:rFonts w:hint="eastAsia" w:ascii="宋体" w:hAnsi="宋体"/>
          <w:bCs/>
          <w:color w:val="000000" w:themeColor="text1"/>
          <w:sz w:val="28"/>
          <w:szCs w:val="28"/>
          <w:highlight w:val="none"/>
          <w:lang w:val="en-US" w:eastAsia="zh-CN"/>
          <w14:textFill>
            <w14:solidFill>
              <w14:schemeClr w14:val="tx1"/>
            </w14:solidFill>
          </w14:textFill>
        </w:rPr>
        <w:t xml:space="preserve">王永斌        </w:t>
      </w:r>
      <w:r>
        <w:rPr>
          <w:rFonts w:hint="eastAsia" w:ascii="宋体" w:hAnsi="宋体"/>
          <w:bCs/>
          <w:color w:val="000000" w:themeColor="text1"/>
          <w:sz w:val="28"/>
          <w:szCs w:val="28"/>
          <w:highlight w:val="none"/>
          <w14:textFill>
            <w14:solidFill>
              <w14:schemeClr w14:val="tx1"/>
            </w14:solidFill>
          </w14:textFill>
        </w:rPr>
        <w:t xml:space="preserve">   联系电话：</w:t>
      </w:r>
      <w:r>
        <w:rPr>
          <w:rFonts w:hint="eastAsia" w:ascii="宋体" w:hAnsi="宋体"/>
          <w:bCs/>
          <w:color w:val="000000" w:themeColor="text1"/>
          <w:sz w:val="28"/>
          <w:szCs w:val="28"/>
          <w:highlight w:val="none"/>
          <w:lang w:val="en-US" w:eastAsia="zh-CN"/>
          <w14:textFill>
            <w14:solidFill>
              <w14:schemeClr w14:val="tx1"/>
            </w14:solidFill>
          </w14:textFill>
        </w:rPr>
        <w:t>13279808889</w:t>
      </w:r>
    </w:p>
    <w:p>
      <w:pPr>
        <w:snapToGrid w:val="0"/>
        <w:spacing w:line="700" w:lineRule="exact"/>
        <w:rPr>
          <w:rFonts w:hint="eastAsia" w:ascii="宋体" w:hAnsi="宋体"/>
          <w:bCs/>
          <w:sz w:val="28"/>
          <w:szCs w:val="28"/>
        </w:rPr>
      </w:pPr>
    </w:p>
    <w:p>
      <w:pPr>
        <w:snapToGrid w:val="0"/>
        <w:spacing w:line="700" w:lineRule="exact"/>
        <w:ind w:left="-26" w:leftChars="-95" w:hanging="173" w:hangingChars="62"/>
        <w:rPr>
          <w:rFonts w:hint="eastAsia" w:ascii="宋体" w:hAnsi="宋体"/>
          <w:bCs/>
          <w:sz w:val="28"/>
          <w:szCs w:val="28"/>
        </w:rPr>
      </w:pPr>
      <w:r>
        <w:rPr>
          <w:rFonts w:hint="eastAsia" w:ascii="宋体" w:hAnsi="宋体"/>
          <w:bCs/>
          <w:sz w:val="28"/>
          <w:szCs w:val="28"/>
        </w:rPr>
        <w:t xml:space="preserve">   </w:t>
      </w:r>
      <w:r>
        <w:rPr>
          <w:rFonts w:hint="eastAsia" w:ascii="宋体" w:hAnsi="宋体" w:eastAsia="宋体"/>
          <w:bCs/>
          <w:sz w:val="28"/>
          <w:szCs w:val="28"/>
          <w:lang w:val="en-US" w:eastAsia="zh-CN"/>
        </w:rPr>
        <w:t xml:space="preserve">  </w:t>
      </w:r>
      <w:r>
        <w:rPr>
          <w:rFonts w:hint="eastAsia" w:ascii="宋体" w:hAnsi="宋体"/>
          <w:bCs/>
          <w:sz w:val="28"/>
          <w:szCs w:val="28"/>
        </w:rPr>
        <w:t>招标代理机构:</w:t>
      </w:r>
      <w:r>
        <w:rPr>
          <w:rFonts w:hint="eastAsia" w:ascii="宋体" w:hAnsi="宋体"/>
          <w:bCs/>
          <w:sz w:val="28"/>
          <w:szCs w:val="28"/>
          <w:lang w:eastAsia="zh-CN"/>
        </w:rPr>
        <w:t>新疆博聚匠心工程咨询有限公司</w:t>
      </w:r>
      <w:r>
        <w:rPr>
          <w:rFonts w:hint="eastAsia" w:ascii="宋体" w:hAnsi="宋体"/>
          <w:bCs/>
          <w:sz w:val="28"/>
          <w:szCs w:val="28"/>
        </w:rPr>
        <w:t>　（盖章）</w:t>
      </w:r>
    </w:p>
    <w:p>
      <w:pPr>
        <w:snapToGrid w:val="0"/>
        <w:spacing w:line="700" w:lineRule="exact"/>
        <w:ind w:left="-26" w:leftChars="-95" w:hanging="173" w:hangingChars="62"/>
        <w:rPr>
          <w:rFonts w:hint="eastAsia" w:ascii="宋体" w:hAnsi="宋体"/>
          <w:bCs/>
          <w:sz w:val="28"/>
          <w:szCs w:val="28"/>
        </w:rPr>
      </w:pPr>
      <w:r>
        <w:rPr>
          <w:rFonts w:hint="eastAsia" w:ascii="宋体" w:hAnsi="宋体"/>
          <w:bCs/>
          <w:sz w:val="28"/>
          <w:szCs w:val="28"/>
        </w:rPr>
        <w:t xml:space="preserve">   </w:t>
      </w:r>
      <w:r>
        <w:rPr>
          <w:rFonts w:hint="eastAsia" w:ascii="宋体" w:hAnsi="宋体" w:eastAsia="宋体"/>
          <w:bCs/>
          <w:sz w:val="28"/>
          <w:szCs w:val="28"/>
          <w:lang w:val="en-US" w:eastAsia="zh-CN"/>
        </w:rPr>
        <w:t xml:space="preserve">  </w:t>
      </w:r>
      <w:r>
        <w:rPr>
          <w:rFonts w:hint="eastAsia" w:ascii="宋体" w:hAnsi="宋体"/>
          <w:bCs/>
          <w:sz w:val="28"/>
          <w:szCs w:val="28"/>
        </w:rPr>
        <w:t>法定代表人或其委托代理人: （签字或盖章）</w:t>
      </w:r>
    </w:p>
    <w:p>
      <w:pPr>
        <w:snapToGrid w:val="0"/>
        <w:spacing w:line="700" w:lineRule="exact"/>
        <w:ind w:left="-26" w:leftChars="-95" w:hanging="173" w:hangingChars="62"/>
        <w:rPr>
          <w:rFonts w:hint="eastAsia" w:ascii="宋体" w:hAnsi="宋体" w:eastAsia="宋体"/>
          <w:bCs/>
          <w:sz w:val="28"/>
          <w:szCs w:val="28"/>
          <w:lang w:eastAsia="zh-CN"/>
        </w:rPr>
      </w:pPr>
      <w:r>
        <w:rPr>
          <w:rFonts w:hint="eastAsia" w:ascii="宋体" w:hAnsi="宋体"/>
          <w:bCs/>
          <w:sz w:val="28"/>
          <w:szCs w:val="28"/>
        </w:rPr>
        <w:t xml:space="preserve">   </w:t>
      </w:r>
      <w:r>
        <w:rPr>
          <w:rFonts w:hint="eastAsia" w:ascii="宋体" w:hAnsi="宋体" w:eastAsia="宋体"/>
          <w:bCs/>
          <w:sz w:val="28"/>
          <w:szCs w:val="28"/>
          <w:lang w:val="en-US" w:eastAsia="zh-CN"/>
        </w:rPr>
        <w:t xml:space="preserve">  </w:t>
      </w:r>
      <w:r>
        <w:rPr>
          <w:rFonts w:hint="eastAsia" w:ascii="宋体" w:hAnsi="宋体"/>
          <w:bCs/>
          <w:sz w:val="28"/>
          <w:szCs w:val="28"/>
        </w:rPr>
        <w:t>联系人：</w:t>
      </w:r>
      <w:r>
        <w:rPr>
          <w:rFonts w:hint="eastAsia" w:ascii="宋体" w:hAnsi="宋体" w:eastAsia="宋体"/>
          <w:bCs/>
          <w:sz w:val="28"/>
          <w:szCs w:val="28"/>
          <w:lang w:eastAsia="zh-CN"/>
        </w:rPr>
        <w:t>张斌川</w:t>
      </w:r>
    </w:p>
    <w:p>
      <w:pPr>
        <w:snapToGrid w:val="0"/>
        <w:spacing w:line="700" w:lineRule="exact"/>
        <w:ind w:left="-26" w:leftChars="-95" w:hanging="173" w:hangingChars="62"/>
        <w:rPr>
          <w:rFonts w:hint="eastAsia" w:ascii="宋体" w:hAnsi="宋体" w:eastAsia="宋体"/>
          <w:bCs/>
          <w:sz w:val="28"/>
          <w:szCs w:val="28"/>
          <w:lang w:eastAsia="zh-CN"/>
        </w:rPr>
      </w:pPr>
      <w:r>
        <w:rPr>
          <w:rFonts w:hint="eastAsia" w:ascii="宋体" w:hAnsi="宋体"/>
          <w:bCs/>
          <w:sz w:val="28"/>
          <w:szCs w:val="28"/>
        </w:rPr>
        <w:t xml:space="preserve">  </w:t>
      </w:r>
      <w:r>
        <w:rPr>
          <w:rFonts w:hint="eastAsia" w:ascii="宋体" w:hAnsi="宋体" w:eastAsia="宋体"/>
          <w:bCs/>
          <w:sz w:val="28"/>
          <w:szCs w:val="28"/>
          <w:lang w:val="en-US" w:eastAsia="zh-CN"/>
        </w:rPr>
        <w:t xml:space="preserve"> </w:t>
      </w:r>
      <w:r>
        <w:rPr>
          <w:rFonts w:hint="eastAsia" w:ascii="宋体" w:hAnsi="宋体"/>
          <w:bCs/>
          <w:sz w:val="28"/>
          <w:szCs w:val="28"/>
        </w:rPr>
        <w:t xml:space="preserve"> </w:t>
      </w:r>
      <w:r>
        <w:rPr>
          <w:rFonts w:hint="eastAsia" w:ascii="宋体" w:hAnsi="宋体" w:eastAsia="宋体"/>
          <w:bCs/>
          <w:sz w:val="28"/>
          <w:szCs w:val="28"/>
          <w:lang w:val="en-US" w:eastAsia="zh-CN"/>
        </w:rPr>
        <w:t xml:space="preserve"> </w:t>
      </w:r>
      <w:r>
        <w:rPr>
          <w:rFonts w:hint="eastAsia" w:ascii="宋体" w:hAnsi="宋体"/>
          <w:bCs/>
          <w:sz w:val="28"/>
          <w:szCs w:val="28"/>
        </w:rPr>
        <w:t>联系电话：</w:t>
      </w:r>
      <w:r>
        <w:rPr>
          <w:rFonts w:hint="eastAsia" w:ascii="宋体" w:hAnsi="宋体" w:eastAsia="宋体"/>
          <w:bCs/>
          <w:sz w:val="28"/>
          <w:szCs w:val="28"/>
          <w:lang w:val="en-US" w:eastAsia="zh-CN"/>
        </w:rPr>
        <w:t>17881676299</w:t>
      </w:r>
      <w:r>
        <w:rPr>
          <w:rFonts w:hint="eastAsia" w:ascii="宋体" w:hAnsi="宋体"/>
          <w:bCs/>
          <w:sz w:val="28"/>
          <w:szCs w:val="28"/>
          <w:lang w:val="en-US" w:eastAsia="zh-CN"/>
        </w:rPr>
        <w:t xml:space="preserve">   </w:t>
      </w:r>
      <w:r>
        <w:rPr>
          <w:rFonts w:hint="eastAsia" w:ascii="宋体" w:hAnsi="宋体"/>
          <w:bCs/>
          <w:sz w:val="28"/>
          <w:szCs w:val="28"/>
        </w:rPr>
        <w:t xml:space="preserve"> </w:t>
      </w:r>
    </w:p>
    <w:p>
      <w:pPr>
        <w:spacing w:before="224" w:line="184" w:lineRule="auto"/>
        <w:ind w:firstLine="2"/>
        <w:rPr>
          <w:rFonts w:hint="eastAsia" w:ascii="仿宋" w:hAnsi="仿宋" w:eastAsia="仿宋" w:cs="仿宋"/>
          <w:color w:val="auto"/>
          <w:sz w:val="30"/>
          <w:szCs w:val="30"/>
          <w:lang w:eastAsia="zh-CN"/>
        </w:rPr>
      </w:pPr>
    </w:p>
    <w:p>
      <w:pPr>
        <w:spacing w:line="250" w:lineRule="auto"/>
        <w:rPr>
          <w:rFonts w:hint="eastAsia" w:ascii="仿宋" w:hAnsi="仿宋" w:eastAsia="仿宋" w:cs="仿宋"/>
          <w:color w:val="auto"/>
        </w:rPr>
      </w:pPr>
    </w:p>
    <w:p>
      <w:pPr>
        <w:spacing w:line="250" w:lineRule="auto"/>
        <w:rPr>
          <w:rFonts w:hint="eastAsia" w:ascii="仿宋" w:hAnsi="仿宋" w:eastAsia="仿宋" w:cs="仿宋"/>
          <w:color w:val="auto"/>
        </w:rPr>
      </w:pPr>
    </w:p>
    <w:p>
      <w:pPr>
        <w:spacing w:line="250" w:lineRule="auto"/>
        <w:rPr>
          <w:rFonts w:hint="eastAsia" w:ascii="仿宋" w:hAnsi="仿宋" w:eastAsia="仿宋" w:cs="仿宋"/>
          <w:color w:val="auto"/>
        </w:rPr>
      </w:pPr>
    </w:p>
    <w:p>
      <w:pPr>
        <w:spacing w:line="250" w:lineRule="auto"/>
        <w:rPr>
          <w:rFonts w:hint="eastAsia" w:ascii="仿宋" w:hAnsi="仿宋" w:eastAsia="仿宋" w:cs="仿宋"/>
          <w:color w:val="auto"/>
        </w:rPr>
      </w:pPr>
    </w:p>
    <w:p>
      <w:pPr>
        <w:spacing w:line="250" w:lineRule="auto"/>
        <w:rPr>
          <w:rFonts w:hint="eastAsia" w:ascii="仿宋" w:hAnsi="仿宋" w:eastAsia="仿宋" w:cs="仿宋"/>
          <w:color w:val="auto"/>
        </w:rPr>
      </w:pPr>
    </w:p>
    <w:p>
      <w:pPr>
        <w:spacing w:line="250" w:lineRule="auto"/>
        <w:rPr>
          <w:rFonts w:hint="eastAsia" w:ascii="仿宋" w:hAnsi="仿宋" w:eastAsia="仿宋" w:cs="仿宋"/>
          <w:color w:val="auto"/>
        </w:rPr>
      </w:pPr>
    </w:p>
    <w:p>
      <w:pPr>
        <w:spacing w:line="250" w:lineRule="auto"/>
        <w:rPr>
          <w:rFonts w:hint="eastAsia" w:ascii="仿宋" w:hAnsi="仿宋" w:eastAsia="仿宋" w:cs="仿宋"/>
          <w:color w:val="auto"/>
        </w:rPr>
      </w:pPr>
    </w:p>
    <w:p>
      <w:pPr>
        <w:spacing w:before="99" w:line="184" w:lineRule="auto"/>
        <w:ind w:firstLine="3305"/>
        <w:rPr>
          <w:rFonts w:hint="eastAsia" w:ascii="仿宋" w:hAnsi="仿宋" w:eastAsia="仿宋" w:cs="仿宋"/>
          <w:color w:val="auto"/>
          <w:sz w:val="30"/>
          <w:szCs w:val="30"/>
        </w:rPr>
      </w:pPr>
      <w:r>
        <w:rPr>
          <w:rFonts w:hint="eastAsia" w:ascii="仿宋" w:hAnsi="仿宋" w:eastAsia="仿宋" w:cs="仿宋"/>
          <w:color w:val="auto"/>
          <w:spacing w:val="-1"/>
          <w:sz w:val="30"/>
          <w:szCs w:val="30"/>
        </w:rPr>
        <w:t>二〇二</w:t>
      </w:r>
      <w:r>
        <w:rPr>
          <w:rFonts w:hint="eastAsia" w:ascii="仿宋" w:hAnsi="仿宋" w:eastAsia="仿宋" w:cs="仿宋"/>
          <w:color w:val="auto"/>
          <w:spacing w:val="-1"/>
          <w:sz w:val="30"/>
          <w:szCs w:val="30"/>
          <w:lang w:eastAsia="zh-CN"/>
        </w:rPr>
        <w:t>三</w:t>
      </w:r>
      <w:r>
        <w:rPr>
          <w:rFonts w:hint="eastAsia" w:ascii="仿宋" w:hAnsi="仿宋" w:eastAsia="仿宋" w:cs="仿宋"/>
          <w:color w:val="auto"/>
          <w:spacing w:val="-1"/>
          <w:sz w:val="30"/>
          <w:szCs w:val="30"/>
        </w:rPr>
        <w:t>年</w:t>
      </w:r>
      <w:r>
        <w:rPr>
          <w:rFonts w:hint="eastAsia" w:ascii="仿宋" w:hAnsi="仿宋" w:eastAsia="仿宋" w:cs="仿宋"/>
          <w:color w:val="auto"/>
          <w:spacing w:val="-1"/>
          <w:sz w:val="30"/>
          <w:szCs w:val="30"/>
          <w:lang w:val="en-US" w:eastAsia="zh-CN"/>
        </w:rPr>
        <w:t>九</w:t>
      </w:r>
      <w:r>
        <w:rPr>
          <w:rFonts w:hint="eastAsia" w:ascii="仿宋" w:hAnsi="仿宋" w:eastAsia="仿宋" w:cs="仿宋"/>
          <w:color w:val="auto"/>
          <w:spacing w:val="-1"/>
          <w:sz w:val="30"/>
          <w:szCs w:val="30"/>
        </w:rPr>
        <w:t>月</w:t>
      </w:r>
    </w:p>
    <w:p>
      <w:pPr>
        <w:rPr>
          <w:rFonts w:hint="eastAsia" w:ascii="仿宋" w:hAnsi="仿宋" w:eastAsia="仿宋" w:cs="仿宋"/>
          <w:color w:val="auto"/>
        </w:rPr>
        <w:sectPr>
          <w:footerReference r:id="rId3" w:type="default"/>
          <w:pgSz w:w="11906" w:h="16839"/>
          <w:pgMar w:top="1187" w:right="1785" w:bottom="0" w:left="1143" w:header="0" w:footer="0" w:gutter="0"/>
          <w:pgNumType w:fmt="decimal" w:start="1"/>
          <w:cols w:space="720" w:num="1"/>
        </w:sectPr>
      </w:pPr>
    </w:p>
    <w:p>
      <w:pPr>
        <w:pStyle w:val="20"/>
        <w:tabs>
          <w:tab w:val="right" w:leader="middleDot" w:pos="10190"/>
        </w:tabs>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目录</w:t>
      </w:r>
    </w:p>
    <w:p>
      <w:pPr>
        <w:pStyle w:val="20"/>
        <w:keepNext w:val="0"/>
        <w:keepLines w:val="0"/>
        <w:pageBreakBefore w:val="0"/>
        <w:widowControl/>
        <w:tabs>
          <w:tab w:val="right" w:leader="middleDot" w:pos="10190"/>
        </w:tabs>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\u </w:instrText>
      </w:r>
      <w:r>
        <w:rPr>
          <w:rFonts w:hint="eastAsia" w:ascii="仿宋" w:hAnsi="仿宋" w:eastAsia="仿宋" w:cs="仿宋"/>
          <w:sz w:val="32"/>
          <w:szCs w:val="32"/>
        </w:rPr>
        <w:fldChar w:fldCharType="separate"/>
      </w:r>
      <w:r>
        <w:rPr>
          <w:rFonts w:hint="eastAsia" w:ascii="仿宋" w:hAnsi="仿宋" w:eastAsia="仿宋" w:cs="仿宋"/>
          <w:sz w:val="32"/>
          <w:szCs w:val="32"/>
        </w:rPr>
        <w:t>第一章  招标公告</w:t>
      </w:r>
      <w:r>
        <w:rPr>
          <w:rFonts w:hint="eastAsia" w:ascii="仿宋" w:hAnsi="仿宋" w:eastAsia="仿宋" w:cs="仿宋"/>
          <w:sz w:val="32"/>
          <w:szCs w:val="32"/>
          <w:lang w:val="en-US" w:eastAsia="zh-CN"/>
        </w:rPr>
        <w:t>..............................................1</w:t>
      </w:r>
      <w:r>
        <w:rPr>
          <w:rFonts w:hint="eastAsia" w:ascii="仿宋" w:hAnsi="仿宋" w:eastAsia="仿宋" w:cs="仿宋"/>
          <w:spacing w:val="-3"/>
          <w:sz w:val="32"/>
          <w:szCs w:val="32"/>
        </w:rPr>
        <w:t>第二章</w:t>
      </w:r>
      <w:r>
        <w:rPr>
          <w:rFonts w:hint="eastAsia" w:ascii="仿宋" w:hAnsi="仿宋" w:eastAsia="仿宋" w:cs="仿宋"/>
          <w:spacing w:val="14"/>
          <w:sz w:val="32"/>
          <w:szCs w:val="32"/>
        </w:rPr>
        <w:t xml:space="preserve">  </w:t>
      </w:r>
      <w:r>
        <w:rPr>
          <w:rFonts w:hint="eastAsia" w:ascii="仿宋" w:hAnsi="仿宋" w:eastAsia="仿宋" w:cs="仿宋"/>
          <w:spacing w:val="-3"/>
          <w:sz w:val="32"/>
          <w:szCs w:val="32"/>
        </w:rPr>
        <w:t>投标须知前附表</w:t>
      </w:r>
      <w:r>
        <w:rPr>
          <w:rFonts w:hint="eastAsia" w:ascii="仿宋" w:hAnsi="仿宋" w:eastAsia="仿宋" w:cs="仿宋"/>
          <w:sz w:val="32"/>
          <w:szCs w:val="32"/>
          <w:lang w:val="en-US" w:eastAsia="zh-CN"/>
        </w:rPr>
        <w:t>........................................4</w:t>
      </w:r>
    </w:p>
    <w:p>
      <w:pPr>
        <w:pStyle w:val="20"/>
        <w:keepNext w:val="0"/>
        <w:keepLines w:val="0"/>
        <w:pageBreakBefore w:val="0"/>
        <w:widowControl/>
        <w:tabs>
          <w:tab w:val="right" w:leader="middleDot" w:pos="10190"/>
        </w:tabs>
        <w:kinsoku w:val="0"/>
        <w:wordWrap/>
        <w:overflowPunct/>
        <w:topLinePunct w:val="0"/>
        <w:autoSpaceDE w:val="0"/>
        <w:autoSpaceDN w:val="0"/>
        <w:bidi w:val="0"/>
        <w:adjustRightInd w:val="0"/>
        <w:snapToGrid w:val="0"/>
        <w:spacing w:line="500" w:lineRule="exact"/>
        <w:textAlignment w:val="baseline"/>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第三章  投标须知</w:t>
      </w:r>
      <w:r>
        <w:rPr>
          <w:rFonts w:hint="eastAsia" w:ascii="仿宋" w:hAnsi="仿宋" w:eastAsia="仿宋" w:cs="仿宋"/>
          <w:sz w:val="32"/>
          <w:szCs w:val="32"/>
          <w:lang w:val="en-US" w:eastAsia="zh-CN"/>
        </w:rPr>
        <w:t>..............................................8</w:t>
      </w:r>
    </w:p>
    <w:p>
      <w:pPr>
        <w:pStyle w:val="20"/>
        <w:keepNext w:val="0"/>
        <w:keepLines w:val="0"/>
        <w:pageBreakBefore w:val="0"/>
        <w:widowControl/>
        <w:tabs>
          <w:tab w:val="right" w:leader="middleDot" w:pos="10190"/>
        </w:tabs>
        <w:kinsoku w:val="0"/>
        <w:wordWrap/>
        <w:overflowPunct/>
        <w:topLinePunct w:val="0"/>
        <w:autoSpaceDE w:val="0"/>
        <w:autoSpaceDN w:val="0"/>
        <w:bidi w:val="0"/>
        <w:adjustRightInd w:val="0"/>
        <w:snapToGrid w:val="0"/>
        <w:spacing w:line="500" w:lineRule="exact"/>
        <w:textAlignment w:val="baseline"/>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rPr>
        <w:t xml:space="preserve">第四章  </w:t>
      </w:r>
      <w:r>
        <w:rPr>
          <w:rFonts w:hint="eastAsia" w:ascii="仿宋" w:hAnsi="仿宋" w:eastAsia="仿宋" w:cs="仿宋"/>
          <w:color w:val="000000"/>
          <w:sz w:val="32"/>
          <w:szCs w:val="32"/>
        </w:rPr>
        <w:t>采购需求</w:t>
      </w:r>
      <w:r>
        <w:rPr>
          <w:rFonts w:hint="eastAsia" w:ascii="仿宋" w:hAnsi="仿宋" w:eastAsia="仿宋" w:cs="仿宋"/>
          <w:sz w:val="32"/>
          <w:szCs w:val="32"/>
          <w:lang w:val="en-US" w:eastAsia="zh-CN"/>
        </w:rPr>
        <w:t>.............................................28</w:t>
      </w:r>
    </w:p>
    <w:p>
      <w:pPr>
        <w:pStyle w:val="20"/>
        <w:tabs>
          <w:tab w:val="right" w:leader="middleDot" w:pos="10190"/>
        </w:tabs>
        <w:spacing w:line="500" w:lineRule="exact"/>
        <w:rPr>
          <w:rFonts w:hint="default"/>
          <w:lang w:val="en-US" w:eastAsia="zh-CN"/>
        </w:rPr>
      </w:pPr>
      <w:r>
        <w:rPr>
          <w:rFonts w:hint="eastAsia" w:ascii="仿宋" w:hAnsi="仿宋" w:eastAsia="仿宋" w:cs="仿宋"/>
          <w:spacing w:val="-1"/>
          <w:sz w:val="32"/>
          <w:szCs w:val="32"/>
        </w:rPr>
        <w:t>第</w:t>
      </w:r>
      <w:r>
        <w:rPr>
          <w:rFonts w:hint="eastAsia" w:ascii="仿宋" w:hAnsi="仿宋" w:eastAsia="仿宋" w:cs="仿宋"/>
          <w:spacing w:val="-1"/>
          <w:sz w:val="32"/>
          <w:szCs w:val="32"/>
          <w:lang w:eastAsia="zh-CN"/>
        </w:rPr>
        <w:t>五</w:t>
      </w:r>
      <w:r>
        <w:rPr>
          <w:rFonts w:hint="eastAsia" w:ascii="仿宋" w:hAnsi="仿宋" w:eastAsia="仿宋" w:cs="仿宋"/>
          <w:spacing w:val="-1"/>
          <w:sz w:val="32"/>
          <w:szCs w:val="32"/>
        </w:rPr>
        <w:t>章</w:t>
      </w:r>
      <w:r>
        <w:rPr>
          <w:rFonts w:hint="eastAsia" w:ascii="仿宋" w:hAnsi="仿宋" w:eastAsia="仿宋" w:cs="仿宋"/>
          <w:spacing w:val="10"/>
          <w:sz w:val="32"/>
          <w:szCs w:val="32"/>
        </w:rPr>
        <w:t xml:space="preserve">  </w:t>
      </w:r>
      <w:r>
        <w:rPr>
          <w:rFonts w:hint="eastAsia" w:ascii="仿宋" w:hAnsi="仿宋" w:eastAsia="仿宋" w:cs="仿宋"/>
          <w:spacing w:val="-1"/>
          <w:sz w:val="32"/>
          <w:szCs w:val="32"/>
        </w:rPr>
        <w:t>投标文件组成及参考格式</w:t>
      </w:r>
      <w:r>
        <w:rPr>
          <w:rFonts w:hint="eastAsia" w:ascii="仿宋" w:hAnsi="仿宋" w:eastAsia="仿宋" w:cs="仿宋"/>
          <w:sz w:val="32"/>
          <w:szCs w:val="32"/>
          <w:lang w:val="en-US" w:eastAsia="zh-CN"/>
        </w:rPr>
        <w:t>...............................31</w:t>
      </w:r>
    </w:p>
    <w:p>
      <w:pPr>
        <w:pStyle w:val="20"/>
        <w:keepNext w:val="0"/>
        <w:keepLines w:val="0"/>
        <w:pageBreakBefore w:val="0"/>
        <w:widowControl/>
        <w:tabs>
          <w:tab w:val="right" w:leader="middleDot" w:pos="10190"/>
        </w:tabs>
        <w:kinsoku w:val="0"/>
        <w:wordWrap/>
        <w:overflowPunct/>
        <w:topLinePunct w:val="0"/>
        <w:autoSpaceDE w:val="0"/>
        <w:autoSpaceDN w:val="0"/>
        <w:bidi w:val="0"/>
        <w:adjustRightInd w:val="0"/>
        <w:snapToGrid w:val="0"/>
        <w:spacing w:line="500" w:lineRule="exact"/>
        <w:textAlignment w:val="baseline"/>
        <w:rPr>
          <w:rFonts w:hint="default" w:ascii="仿宋" w:hAnsi="仿宋" w:eastAsia="仿宋" w:cs="仿宋"/>
          <w:sz w:val="32"/>
          <w:szCs w:val="32"/>
          <w:lang w:val="en-US" w:eastAsia="zh-CN"/>
        </w:rPr>
      </w:pPr>
      <w:r>
        <w:rPr>
          <w:rFonts w:hint="eastAsia" w:ascii="仿宋" w:hAnsi="仿宋" w:eastAsia="仿宋" w:cs="仿宋"/>
          <w:spacing w:val="-2"/>
          <w:sz w:val="32"/>
          <w:szCs w:val="32"/>
        </w:rPr>
        <w:t>第</w:t>
      </w:r>
      <w:r>
        <w:rPr>
          <w:rFonts w:hint="eastAsia" w:ascii="仿宋" w:hAnsi="仿宋" w:eastAsia="仿宋" w:cs="仿宋"/>
          <w:spacing w:val="-2"/>
          <w:sz w:val="32"/>
          <w:szCs w:val="32"/>
          <w:lang w:eastAsia="zh-CN"/>
        </w:rPr>
        <w:t>六</w:t>
      </w:r>
      <w:r>
        <w:rPr>
          <w:rFonts w:hint="eastAsia" w:ascii="仿宋" w:hAnsi="仿宋" w:eastAsia="仿宋" w:cs="仿宋"/>
          <w:spacing w:val="-2"/>
          <w:sz w:val="32"/>
          <w:szCs w:val="32"/>
        </w:rPr>
        <w:t>章</w:t>
      </w:r>
      <w:r>
        <w:rPr>
          <w:rFonts w:hint="eastAsia" w:ascii="仿宋" w:hAnsi="仿宋" w:eastAsia="仿宋" w:cs="仿宋"/>
          <w:spacing w:val="15"/>
          <w:sz w:val="32"/>
          <w:szCs w:val="32"/>
        </w:rPr>
        <w:t xml:space="preserve">  </w:t>
      </w:r>
      <w:r>
        <w:rPr>
          <w:rFonts w:hint="eastAsia" w:ascii="仿宋" w:hAnsi="仿宋" w:eastAsia="仿宋" w:cs="仿宋"/>
          <w:spacing w:val="-2"/>
          <w:sz w:val="32"/>
          <w:szCs w:val="32"/>
        </w:rPr>
        <w:t>合同</w:t>
      </w:r>
      <w:r>
        <w:rPr>
          <w:rFonts w:hint="eastAsia" w:ascii="仿宋" w:hAnsi="仿宋" w:eastAsia="仿宋" w:cs="仿宋"/>
          <w:sz w:val="32"/>
          <w:szCs w:val="32"/>
          <w:lang w:val="en-US" w:eastAsia="zh-CN"/>
        </w:rPr>
        <w:t>.................................................45</w:t>
      </w:r>
    </w:p>
    <w:p>
      <w:pPr>
        <w:keepNext w:val="0"/>
        <w:keepLines w:val="0"/>
        <w:pageBreakBefore w:val="0"/>
        <w:widowControl/>
        <w:kinsoku w:val="0"/>
        <w:wordWrap/>
        <w:overflowPunct/>
        <w:topLinePunct w:val="0"/>
        <w:autoSpaceDE w:val="0"/>
        <w:autoSpaceDN w:val="0"/>
        <w:bidi w:val="0"/>
        <w:adjustRightInd w:val="0"/>
        <w:snapToGrid w:val="0"/>
        <w:spacing w:before="100" w:line="500" w:lineRule="exact"/>
        <w:ind w:firstLine="3496"/>
        <w:textAlignment w:val="baseline"/>
        <w:rPr>
          <w:rFonts w:hint="eastAsia" w:ascii="宋体" w:hAnsi="宋体" w:eastAsia="宋体" w:cs="宋体"/>
          <w:sz w:val="32"/>
          <w:szCs w:val="32"/>
        </w:rPr>
      </w:pPr>
      <w:r>
        <w:rPr>
          <w:rFonts w:hint="eastAsia" w:ascii="仿宋" w:hAnsi="仿宋" w:eastAsia="仿宋" w:cs="仿宋"/>
          <w:sz w:val="32"/>
          <w:szCs w:val="32"/>
        </w:rPr>
        <w:fldChar w:fldCharType="end"/>
      </w:r>
    </w:p>
    <w:p>
      <w:pPr>
        <w:spacing w:before="51" w:line="780" w:lineRule="exact"/>
        <w:jc w:val="center"/>
        <w:rPr>
          <w:rFonts w:ascii="Calibri" w:hAnsi="Calibri" w:eastAsia="Calibri" w:cs="Calibri"/>
          <w:sz w:val="20"/>
          <w:szCs w:val="20"/>
        </w:rPr>
      </w:pPr>
    </w:p>
    <w:p>
      <w:pPr>
        <w:spacing w:before="51" w:line="780" w:lineRule="exact"/>
        <w:jc w:val="center"/>
        <w:rPr>
          <w:rFonts w:ascii="Calibri" w:hAnsi="Calibri" w:eastAsia="Calibri" w:cs="Calibri"/>
          <w:sz w:val="20"/>
          <w:szCs w:val="20"/>
        </w:rPr>
      </w:pPr>
    </w:p>
    <w:p>
      <w:pPr>
        <w:spacing w:before="51" w:line="780" w:lineRule="exact"/>
        <w:jc w:val="center"/>
        <w:rPr>
          <w:rFonts w:ascii="Calibri" w:hAnsi="Calibri" w:eastAsia="Calibri" w:cs="Calibri"/>
          <w:sz w:val="20"/>
          <w:szCs w:val="20"/>
        </w:rPr>
      </w:pPr>
    </w:p>
    <w:p>
      <w:pPr>
        <w:spacing w:before="51" w:line="780" w:lineRule="exact"/>
        <w:jc w:val="center"/>
        <w:rPr>
          <w:rFonts w:ascii="Calibri" w:hAnsi="Calibri" w:eastAsia="Calibri" w:cs="Calibri"/>
          <w:sz w:val="20"/>
          <w:szCs w:val="20"/>
        </w:rPr>
      </w:pPr>
    </w:p>
    <w:p>
      <w:pPr>
        <w:spacing w:before="51" w:line="780" w:lineRule="exact"/>
        <w:jc w:val="center"/>
        <w:rPr>
          <w:rFonts w:ascii="Calibri" w:hAnsi="Calibri" w:eastAsia="Calibri" w:cs="Calibri"/>
          <w:sz w:val="20"/>
          <w:szCs w:val="20"/>
        </w:rPr>
      </w:pPr>
    </w:p>
    <w:p>
      <w:pPr>
        <w:spacing w:before="51" w:line="780" w:lineRule="exact"/>
        <w:jc w:val="center"/>
        <w:rPr>
          <w:rFonts w:ascii="Calibri" w:hAnsi="Calibri" w:eastAsia="Calibri" w:cs="Calibri"/>
          <w:sz w:val="20"/>
          <w:szCs w:val="20"/>
        </w:rPr>
      </w:pPr>
    </w:p>
    <w:p>
      <w:pPr>
        <w:spacing w:before="51" w:line="780" w:lineRule="exact"/>
        <w:jc w:val="center"/>
        <w:rPr>
          <w:rFonts w:ascii="Calibri" w:hAnsi="Calibri" w:eastAsia="Calibri" w:cs="Calibri"/>
          <w:sz w:val="20"/>
          <w:szCs w:val="20"/>
        </w:rPr>
      </w:pPr>
    </w:p>
    <w:p>
      <w:pPr>
        <w:spacing w:before="51" w:line="780" w:lineRule="exact"/>
        <w:jc w:val="center"/>
        <w:rPr>
          <w:rFonts w:ascii="Calibri" w:hAnsi="Calibri" w:eastAsia="Calibri" w:cs="Calibri"/>
          <w:sz w:val="20"/>
          <w:szCs w:val="20"/>
        </w:rPr>
      </w:pPr>
    </w:p>
    <w:p>
      <w:pPr>
        <w:spacing w:before="51" w:line="780" w:lineRule="exact"/>
        <w:jc w:val="center"/>
        <w:rPr>
          <w:rFonts w:hint="eastAsia" w:ascii="Calibri" w:hAnsi="Calibri" w:eastAsia="宋体" w:cs="Calibri"/>
          <w:sz w:val="20"/>
          <w:szCs w:val="20"/>
          <w:lang w:eastAsia="zh-CN"/>
        </w:rPr>
      </w:pPr>
    </w:p>
    <w:p>
      <w:pPr>
        <w:spacing w:before="51" w:line="780" w:lineRule="exact"/>
        <w:jc w:val="center"/>
        <w:rPr>
          <w:rFonts w:ascii="Calibri" w:hAnsi="Calibri" w:eastAsia="Calibri" w:cs="Calibri"/>
          <w:sz w:val="20"/>
          <w:szCs w:val="20"/>
        </w:rPr>
      </w:pPr>
    </w:p>
    <w:p>
      <w:pPr>
        <w:spacing w:before="51" w:line="780" w:lineRule="exact"/>
        <w:jc w:val="center"/>
        <w:rPr>
          <w:rFonts w:ascii="Calibri" w:hAnsi="Calibri" w:eastAsia="Calibri" w:cs="Calibri"/>
          <w:sz w:val="20"/>
          <w:szCs w:val="20"/>
        </w:rPr>
      </w:pPr>
    </w:p>
    <w:p>
      <w:pPr>
        <w:spacing w:before="51" w:line="780" w:lineRule="exact"/>
        <w:jc w:val="both"/>
        <w:rPr>
          <w:rFonts w:ascii="宋体" w:hAnsi="宋体" w:eastAsia="宋体" w:cs="宋体"/>
          <w:spacing w:val="-5"/>
          <w:sz w:val="48"/>
          <w:szCs w:val="48"/>
        </w:rPr>
      </w:pPr>
    </w:p>
    <w:p>
      <w:pPr>
        <w:spacing w:before="51" w:line="780" w:lineRule="exact"/>
        <w:jc w:val="center"/>
        <w:rPr>
          <w:rFonts w:ascii="宋体" w:hAnsi="宋体" w:eastAsia="宋体" w:cs="宋体"/>
          <w:spacing w:val="-5"/>
          <w:sz w:val="48"/>
          <w:szCs w:val="48"/>
        </w:rPr>
        <w:sectPr>
          <w:footerReference r:id="rId4" w:type="default"/>
          <w:pgSz w:w="11906" w:h="16839"/>
          <w:pgMar w:top="1431" w:right="858" w:bottom="1151" w:left="858" w:header="0" w:footer="1035" w:gutter="0"/>
          <w:pgNumType w:fmt="decimal"/>
          <w:cols w:space="720" w:num="1"/>
        </w:sectPr>
      </w:pPr>
    </w:p>
    <w:p>
      <w:pPr>
        <w:spacing w:before="51" w:line="780" w:lineRule="exact"/>
        <w:jc w:val="center"/>
        <w:rPr>
          <w:rFonts w:ascii="宋体" w:hAnsi="宋体" w:eastAsia="宋体" w:cs="宋体"/>
          <w:sz w:val="48"/>
          <w:szCs w:val="48"/>
        </w:rPr>
      </w:pPr>
      <w:r>
        <w:rPr>
          <w:rFonts w:ascii="宋体" w:hAnsi="宋体" w:eastAsia="宋体" w:cs="宋体"/>
          <w:spacing w:val="-5"/>
          <w:sz w:val="48"/>
          <w:szCs w:val="48"/>
        </w:rPr>
        <w:t>第一章</w:t>
      </w:r>
      <w:r>
        <w:rPr>
          <w:rFonts w:ascii="宋体" w:hAnsi="宋体" w:eastAsia="宋体" w:cs="宋体"/>
          <w:spacing w:val="12"/>
          <w:sz w:val="48"/>
          <w:szCs w:val="48"/>
        </w:rPr>
        <w:t xml:space="preserve">  </w:t>
      </w:r>
      <w:r>
        <w:rPr>
          <w:rFonts w:ascii="宋体" w:hAnsi="宋体" w:eastAsia="宋体" w:cs="宋体"/>
          <w:spacing w:val="-5"/>
          <w:sz w:val="48"/>
          <w:szCs w:val="48"/>
        </w:rPr>
        <w:t>招标公告</w:t>
      </w:r>
    </w:p>
    <w:p>
      <w:pPr>
        <w:pStyle w:val="19"/>
        <w:rPr>
          <w:rFonts w:hint="eastAsia"/>
          <w:b/>
          <w:bCs/>
          <w:lang w:val="en-US" w:eastAsia="zh-CN"/>
        </w:rPr>
      </w:pPr>
      <w:bookmarkStart w:id="0" w:name="_Toc28359018"/>
      <w:bookmarkStart w:id="1" w:name="_Toc35393805"/>
      <w:bookmarkStart w:id="2" w:name="_Toc35393636"/>
      <w:bookmarkStart w:id="3" w:name="_Toc28359095"/>
    </w:p>
    <w:bookmarkEnd w:id="0"/>
    <w:bookmarkEnd w:id="1"/>
    <w:bookmarkEnd w:id="2"/>
    <w:bookmarkEnd w:id="3"/>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bCs/>
          <w:i w:val="0"/>
          <w:iCs w:val="0"/>
          <w:caps w:val="0"/>
          <w:spacing w:val="0"/>
          <w:sz w:val="32"/>
          <w:szCs w:val="32"/>
          <w:lang w:val="en-US" w:eastAsia="zh-CN"/>
        </w:rPr>
      </w:pPr>
      <w:r>
        <w:rPr>
          <w:rFonts w:hint="eastAsia" w:ascii="仿宋" w:hAnsi="仿宋" w:eastAsia="仿宋" w:cs="仿宋"/>
          <w:b/>
          <w:bCs/>
          <w:i w:val="0"/>
          <w:iCs w:val="0"/>
          <w:caps w:val="0"/>
          <w:spacing w:val="0"/>
          <w:sz w:val="32"/>
          <w:szCs w:val="32"/>
          <w:lang w:val="en-US" w:eastAsia="zh-CN"/>
        </w:rPr>
        <w:t>阿克苏地区检验检测中心HVI1000设备备件项目公开招标公告</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rFonts w:ascii="仿宋" w:hAnsi="仿宋" w:eastAsia="仿宋" w:cs="仿宋"/>
          <w:i w:val="0"/>
          <w:iCs w:val="0"/>
          <w:caps w:val="0"/>
          <w:spacing w:val="0"/>
          <w:sz w:val="27"/>
          <w:szCs w:val="27"/>
        </w:rPr>
        <w:t>项目概况</w:t>
      </w:r>
      <w:r>
        <w:rPr>
          <w:rFonts w:hint="eastAsia" w:ascii="仿宋" w:hAnsi="仿宋" w:eastAsia="仿宋" w:cs="仿宋"/>
          <w:i w:val="0"/>
          <w:iCs w:val="0"/>
          <w:caps w:val="0"/>
          <w:spacing w:val="0"/>
          <w:sz w:val="21"/>
          <w:szCs w:val="21"/>
        </w:rPr>
        <w:t>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spacing w:val="0"/>
          <w:sz w:val="27"/>
          <w:szCs w:val="27"/>
        </w:rPr>
        <w:t> </w:t>
      </w:r>
      <w:r>
        <w:rPr>
          <w:rFonts w:hint="eastAsia" w:ascii="仿宋" w:hAnsi="仿宋" w:eastAsia="仿宋" w:cs="仿宋"/>
          <w:i w:val="0"/>
          <w:iCs w:val="0"/>
          <w:caps w:val="0"/>
          <w:spacing w:val="0"/>
          <w:sz w:val="27"/>
          <w:szCs w:val="27"/>
          <w:lang w:eastAsia="zh-CN"/>
        </w:rPr>
        <w:t>阿克苏地区检验检测中心HVI1000设备备件项目</w:t>
      </w:r>
      <w:r>
        <w:rPr>
          <w:rFonts w:hint="eastAsia" w:ascii="仿宋" w:hAnsi="仿宋" w:eastAsia="仿宋" w:cs="仿宋"/>
          <w:i w:val="0"/>
          <w:iCs w:val="0"/>
          <w:caps w:val="0"/>
          <w:spacing w:val="0"/>
          <w:sz w:val="27"/>
          <w:szCs w:val="27"/>
        </w:rPr>
        <w:t>的潜在供应商应在政采云平台线上获取获取采购文件，并于2023年</w:t>
      </w:r>
      <w:r>
        <w:rPr>
          <w:rFonts w:hint="eastAsia" w:ascii="仿宋" w:hAnsi="仿宋" w:eastAsia="仿宋" w:cs="仿宋"/>
          <w:i w:val="0"/>
          <w:iCs w:val="0"/>
          <w:caps w:val="0"/>
          <w:spacing w:val="0"/>
          <w:sz w:val="27"/>
          <w:szCs w:val="27"/>
          <w:lang w:val="en-US" w:eastAsia="zh-CN"/>
        </w:rPr>
        <w:t>10</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18</w:t>
      </w:r>
      <w:r>
        <w:rPr>
          <w:rFonts w:hint="eastAsia" w:ascii="仿宋" w:hAnsi="仿宋" w:eastAsia="仿宋" w:cs="仿宋"/>
          <w:i w:val="0"/>
          <w:iCs w:val="0"/>
          <w:caps w:val="0"/>
          <w:spacing w:val="0"/>
          <w:sz w:val="27"/>
          <w:szCs w:val="27"/>
        </w:rPr>
        <w:t>日</w:t>
      </w:r>
      <w:r>
        <w:rPr>
          <w:rFonts w:hint="eastAsia" w:ascii="仿宋" w:hAnsi="仿宋" w:eastAsia="仿宋" w:cs="仿宋"/>
          <w:i w:val="0"/>
          <w:iCs w:val="0"/>
          <w:caps w:val="0"/>
          <w:spacing w:val="0"/>
          <w:sz w:val="27"/>
          <w:szCs w:val="27"/>
          <w:lang w:val="en-US" w:eastAsia="zh-CN"/>
        </w:rPr>
        <w:t>10</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rPr>
        <w:t>0（北京时间）前提交响应文件</w:t>
      </w:r>
      <w:r>
        <w:rPr>
          <w:rFonts w:hint="eastAsia" w:ascii="仿宋" w:hAnsi="仿宋" w:eastAsia="仿宋" w:cs="仿宋"/>
          <w:i w:val="0"/>
          <w:iCs w:val="0"/>
          <w:caps w:val="0"/>
          <w:spacing w:val="0"/>
          <w:sz w:val="27"/>
          <w:szCs w:val="27"/>
          <w:lang w:eastAsia="zh-CN"/>
        </w:rPr>
        <w:t>。</w:t>
      </w:r>
      <w:r>
        <w:rPr>
          <w:rFonts w:hint="eastAsia" w:ascii="仿宋" w:hAnsi="仿宋" w:eastAsia="仿宋" w:cs="仿宋"/>
          <w:i w:val="0"/>
          <w:iCs w:val="0"/>
          <w:caps w:val="0"/>
          <w:spacing w:val="0"/>
          <w:sz w:val="21"/>
          <w:szCs w:val="21"/>
        </w:rPr>
        <w:t>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27"/>
          <w:szCs w:val="27"/>
        </w:rPr>
      </w:pPr>
      <w:r>
        <w:rPr>
          <w:rStyle w:val="25"/>
          <w:rFonts w:ascii="黑体" w:hAnsi="宋体" w:eastAsia="黑体" w:cs="黑体"/>
          <w:b/>
          <w:bCs/>
          <w:i w:val="0"/>
          <w:iCs w:val="0"/>
          <w:caps w:val="0"/>
          <w:spacing w:val="0"/>
          <w:sz w:val="27"/>
          <w:szCs w:val="27"/>
        </w:rPr>
        <w:t xml:space="preserve"> 二、</w:t>
      </w:r>
      <w:r>
        <w:rPr>
          <w:rStyle w:val="25"/>
          <w:rFonts w:hint="eastAsia" w:ascii="黑体" w:hAnsi="宋体" w:eastAsia="黑体" w:cs="黑体"/>
          <w:b/>
          <w:bCs/>
          <w:i w:val="0"/>
          <w:iCs w:val="0"/>
          <w:caps w:val="0"/>
          <w:spacing w:val="0"/>
          <w:sz w:val="27"/>
          <w:szCs w:val="27"/>
          <w:lang w:eastAsia="zh-CN"/>
        </w:rPr>
        <w:t>项目基本情况</w:t>
      </w:r>
      <w:r>
        <w:rPr>
          <w:rStyle w:val="25"/>
          <w:rFonts w:ascii="黑体" w:hAnsi="宋体" w:eastAsia="黑体" w:cs="黑体"/>
          <w:b/>
          <w:bCs/>
          <w:i w:val="0"/>
          <w:iCs w:val="0"/>
          <w:caps w:val="0"/>
          <w:spacing w:val="0"/>
          <w:sz w:val="27"/>
          <w:szCs w:val="27"/>
        </w:rPr>
        <w:t>：</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default" w:eastAsia="仿宋"/>
          <w:lang w:val="en-US" w:eastAsia="zh-CN"/>
        </w:rPr>
      </w:pPr>
      <w:r>
        <w:rPr>
          <w:rStyle w:val="25"/>
          <w:rFonts w:ascii="黑体" w:hAnsi="宋体" w:eastAsia="黑体" w:cs="黑体"/>
          <w:b/>
          <w:bCs/>
          <w:i w:val="0"/>
          <w:iCs w:val="0"/>
          <w:caps w:val="0"/>
          <w:spacing w:val="0"/>
          <w:sz w:val="27"/>
          <w:szCs w:val="27"/>
        </w:rPr>
        <w:t> </w:t>
      </w:r>
      <w:r>
        <w:rPr>
          <w:rFonts w:hint="eastAsia" w:ascii="仿宋" w:hAnsi="仿宋" w:eastAsia="仿宋" w:cs="仿宋"/>
          <w:i w:val="0"/>
          <w:iCs w:val="0"/>
          <w:caps w:val="0"/>
          <w:spacing w:val="0"/>
          <w:sz w:val="27"/>
          <w:szCs w:val="27"/>
        </w:rPr>
        <w:t xml:space="preserve"> 项目编号：分2023-01-</w:t>
      </w:r>
      <w:r>
        <w:rPr>
          <w:rFonts w:hint="eastAsia" w:ascii="仿宋" w:hAnsi="仿宋" w:eastAsia="仿宋" w:cs="仿宋"/>
          <w:i w:val="0"/>
          <w:iCs w:val="0"/>
          <w:caps w:val="0"/>
          <w:spacing w:val="0"/>
          <w:sz w:val="27"/>
          <w:szCs w:val="27"/>
          <w:lang w:val="en-US" w:eastAsia="zh-CN"/>
        </w:rPr>
        <w:t>149</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i w:val="0"/>
          <w:iCs w:val="0"/>
          <w:caps w:val="0"/>
          <w:spacing w:val="0"/>
          <w:sz w:val="27"/>
          <w:szCs w:val="27"/>
        </w:rPr>
        <w:t>    项目名称： </w:t>
      </w:r>
      <w:r>
        <w:rPr>
          <w:rFonts w:hint="eastAsia" w:ascii="仿宋" w:hAnsi="仿宋" w:eastAsia="仿宋" w:cs="仿宋"/>
          <w:i w:val="0"/>
          <w:iCs w:val="0"/>
          <w:caps w:val="0"/>
          <w:spacing w:val="0"/>
          <w:sz w:val="27"/>
          <w:szCs w:val="27"/>
          <w:lang w:eastAsia="zh-CN"/>
        </w:rPr>
        <w:t>阿克苏地区检验检测中心HVI1000设备备件项目</w:t>
      </w:r>
      <w:r>
        <w:rPr>
          <w:rFonts w:hint="eastAsia" w:ascii="仿宋" w:hAnsi="仿宋" w:eastAsia="仿宋" w:cs="仿宋"/>
          <w:i w:val="0"/>
          <w:iCs w:val="0"/>
          <w:caps w:val="0"/>
          <w:spacing w:val="0"/>
          <w:sz w:val="27"/>
          <w:szCs w:val="27"/>
        </w:rPr>
        <w:t>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eastAsia="仿宋"/>
          <w:lang w:eastAsia="zh-CN"/>
        </w:rPr>
      </w:pPr>
      <w:r>
        <w:rPr>
          <w:rFonts w:hint="eastAsia" w:ascii="仿宋" w:hAnsi="仿宋" w:eastAsia="仿宋" w:cs="仿宋"/>
          <w:i w:val="0"/>
          <w:iCs w:val="0"/>
          <w:caps w:val="0"/>
          <w:spacing w:val="0"/>
          <w:sz w:val="27"/>
          <w:szCs w:val="27"/>
        </w:rPr>
        <w:t>    采购方式：</w:t>
      </w:r>
      <w:r>
        <w:rPr>
          <w:rFonts w:hint="eastAsia" w:ascii="仿宋" w:hAnsi="仿宋" w:eastAsia="仿宋" w:cs="仿宋"/>
          <w:i w:val="0"/>
          <w:iCs w:val="0"/>
          <w:caps w:val="0"/>
          <w:spacing w:val="0"/>
          <w:sz w:val="27"/>
          <w:szCs w:val="27"/>
          <w:lang w:eastAsia="zh-CN"/>
        </w:rPr>
        <w:t>公开招标</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default"/>
          <w:lang w:val="en-US"/>
        </w:rPr>
      </w:pPr>
      <w:r>
        <w:rPr>
          <w:rFonts w:hint="eastAsia" w:ascii="仿宋" w:hAnsi="仿宋" w:eastAsia="仿宋" w:cs="仿宋"/>
          <w:i w:val="0"/>
          <w:iCs w:val="0"/>
          <w:caps w:val="0"/>
          <w:spacing w:val="0"/>
          <w:sz w:val="27"/>
          <w:szCs w:val="27"/>
        </w:rPr>
        <w:t>    预算金额（元）：</w:t>
      </w:r>
      <w:r>
        <w:rPr>
          <w:rFonts w:hint="eastAsia" w:ascii="仿宋" w:hAnsi="仿宋" w:eastAsia="仿宋" w:cs="仿宋"/>
          <w:i w:val="0"/>
          <w:iCs w:val="0"/>
          <w:caps w:val="0"/>
          <w:spacing w:val="0"/>
          <w:sz w:val="27"/>
          <w:szCs w:val="27"/>
          <w:lang w:val="en-US" w:eastAsia="zh-CN"/>
        </w:rPr>
        <w:t>3000000</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i w:val="0"/>
          <w:iCs w:val="0"/>
          <w:caps w:val="0"/>
          <w:spacing w:val="0"/>
          <w:sz w:val="27"/>
          <w:szCs w:val="27"/>
        </w:rPr>
        <w:t>    最高限价（元）：</w:t>
      </w:r>
      <w:r>
        <w:rPr>
          <w:rFonts w:hint="eastAsia" w:ascii="仿宋" w:hAnsi="仿宋" w:eastAsia="仿宋" w:cs="仿宋"/>
          <w:i w:val="0"/>
          <w:iCs w:val="0"/>
          <w:caps w:val="0"/>
          <w:spacing w:val="0"/>
          <w:sz w:val="27"/>
          <w:szCs w:val="27"/>
          <w:lang w:val="en-US" w:eastAsia="zh-CN"/>
        </w:rPr>
        <w:t>3000000</w:t>
      </w:r>
      <w:r>
        <w:rPr>
          <w:rFonts w:hint="eastAsia" w:ascii="仿宋" w:hAnsi="仿宋" w:eastAsia="仿宋" w:cs="仿宋"/>
          <w:i w:val="0"/>
          <w:iCs w:val="0"/>
          <w:caps w:val="0"/>
          <w:spacing w:val="0"/>
          <w:sz w:val="27"/>
          <w:szCs w:val="27"/>
        </w:rPr>
        <w:t>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    采购需求：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kern w:val="0"/>
          <w:sz w:val="27"/>
          <w:szCs w:val="27"/>
          <w:lang w:val="en-US" w:eastAsia="zh-CN" w:bidi="ar"/>
        </w:rPr>
      </w:pPr>
      <w:r>
        <w:rPr>
          <w:rFonts w:hint="eastAsia" w:ascii="仿宋" w:hAnsi="仿宋" w:eastAsia="仿宋" w:cs="仿宋"/>
          <w:i w:val="0"/>
          <w:iCs w:val="0"/>
          <w:caps w:val="0"/>
          <w:spacing w:val="0"/>
          <w:kern w:val="0"/>
          <w:sz w:val="27"/>
          <w:szCs w:val="27"/>
          <w:lang w:val="en-US" w:eastAsia="zh-CN" w:bidi="ar"/>
        </w:rPr>
        <w:t>    标项名称： </w:t>
      </w:r>
      <w:r>
        <w:rPr>
          <w:rFonts w:hint="eastAsia" w:ascii="仿宋" w:hAnsi="仿宋" w:eastAsia="仿宋" w:cs="仿宋"/>
          <w:i w:val="0"/>
          <w:iCs w:val="0"/>
          <w:caps w:val="0"/>
          <w:spacing w:val="0"/>
          <w:sz w:val="27"/>
          <w:szCs w:val="27"/>
        </w:rPr>
        <w:t> </w:t>
      </w:r>
      <w:r>
        <w:rPr>
          <w:rFonts w:hint="eastAsia" w:ascii="仿宋" w:hAnsi="仿宋" w:eastAsia="仿宋" w:cs="仿宋"/>
          <w:i w:val="0"/>
          <w:iCs w:val="0"/>
          <w:caps w:val="0"/>
          <w:spacing w:val="0"/>
          <w:sz w:val="27"/>
          <w:szCs w:val="27"/>
          <w:lang w:eastAsia="zh-CN"/>
        </w:rPr>
        <w:t>阿克苏地区检验检测中心HVI1000设备备件项目</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kern w:val="0"/>
          <w:sz w:val="27"/>
          <w:szCs w:val="27"/>
          <w:lang w:val="en-US" w:eastAsia="zh-CN" w:bidi="ar"/>
        </w:rPr>
      </w:pPr>
      <w:r>
        <w:rPr>
          <w:rFonts w:hint="eastAsia" w:ascii="仿宋" w:hAnsi="仿宋" w:eastAsia="仿宋" w:cs="仿宋"/>
          <w:i w:val="0"/>
          <w:iCs w:val="0"/>
          <w:caps w:val="0"/>
          <w:spacing w:val="0"/>
          <w:kern w:val="0"/>
          <w:sz w:val="27"/>
          <w:szCs w:val="27"/>
          <w:lang w:val="en-US" w:eastAsia="zh-CN" w:bidi="ar"/>
        </w:rPr>
        <w:t>    数量： 1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kern w:val="0"/>
          <w:sz w:val="27"/>
          <w:szCs w:val="27"/>
          <w:lang w:val="en-US" w:eastAsia="zh-CN" w:bidi="ar"/>
        </w:rPr>
      </w:pPr>
      <w:r>
        <w:rPr>
          <w:rFonts w:hint="eastAsia" w:ascii="仿宋" w:hAnsi="仿宋" w:eastAsia="仿宋" w:cs="仿宋"/>
          <w:i w:val="0"/>
          <w:iCs w:val="0"/>
          <w:caps w:val="0"/>
          <w:spacing w:val="0"/>
          <w:kern w:val="0"/>
          <w:sz w:val="27"/>
          <w:szCs w:val="27"/>
          <w:lang w:val="en-US" w:eastAsia="zh-CN" w:bidi="ar"/>
        </w:rPr>
        <w:t>    预算金额（元）： </w:t>
      </w:r>
      <w:r>
        <w:rPr>
          <w:rFonts w:hint="eastAsia" w:ascii="仿宋" w:hAnsi="仿宋" w:eastAsia="仿宋" w:cs="仿宋"/>
          <w:i w:val="0"/>
          <w:iCs w:val="0"/>
          <w:caps w:val="0"/>
          <w:spacing w:val="0"/>
          <w:sz w:val="27"/>
          <w:szCs w:val="27"/>
          <w:lang w:val="en-US" w:eastAsia="zh-CN"/>
        </w:rPr>
        <w:t>3000000</w:t>
      </w:r>
      <w:r>
        <w:rPr>
          <w:rFonts w:hint="eastAsia" w:ascii="仿宋" w:hAnsi="仿宋" w:eastAsia="仿宋" w:cs="仿宋"/>
          <w:i w:val="0"/>
          <w:iCs w:val="0"/>
          <w:caps w:val="0"/>
          <w:spacing w:val="0"/>
          <w:sz w:val="27"/>
          <w:szCs w:val="27"/>
        </w:rPr>
        <w:t> </w:t>
      </w:r>
      <w:r>
        <w:rPr>
          <w:rFonts w:hint="eastAsia" w:ascii="仿宋" w:hAnsi="仿宋" w:eastAsia="仿宋" w:cs="仿宋"/>
          <w:i w:val="0"/>
          <w:iCs w:val="0"/>
          <w:caps w:val="0"/>
          <w:spacing w:val="0"/>
          <w:kern w:val="0"/>
          <w:sz w:val="27"/>
          <w:szCs w:val="27"/>
          <w:lang w:val="en-US" w:eastAsia="zh-CN" w:bidi="ar"/>
        </w:rPr>
        <w:t>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kern w:val="0"/>
          <w:sz w:val="27"/>
          <w:szCs w:val="27"/>
          <w:lang w:val="en-US" w:eastAsia="zh-CN" w:bidi="ar"/>
        </w:rPr>
      </w:pPr>
      <w:r>
        <w:rPr>
          <w:rFonts w:hint="eastAsia" w:ascii="仿宋" w:hAnsi="仿宋" w:eastAsia="仿宋" w:cs="仿宋"/>
          <w:i w:val="0"/>
          <w:iCs w:val="0"/>
          <w:caps w:val="0"/>
          <w:spacing w:val="0"/>
          <w:kern w:val="0"/>
          <w:sz w:val="27"/>
          <w:szCs w:val="27"/>
          <w:lang w:val="en-US" w:eastAsia="zh-CN" w:bidi="ar"/>
        </w:rPr>
        <w:t>    单位： 批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kern w:val="0"/>
          <w:sz w:val="27"/>
          <w:szCs w:val="27"/>
          <w:lang w:val="en-US" w:eastAsia="zh-CN" w:bidi="ar"/>
        </w:rPr>
      </w:pPr>
      <w:r>
        <w:rPr>
          <w:rFonts w:hint="eastAsia" w:ascii="仿宋" w:hAnsi="仿宋" w:eastAsia="仿宋" w:cs="仿宋"/>
          <w:i w:val="0"/>
          <w:iCs w:val="0"/>
          <w:caps w:val="0"/>
          <w:spacing w:val="0"/>
          <w:kern w:val="0"/>
          <w:sz w:val="27"/>
          <w:szCs w:val="27"/>
          <w:lang w:val="en-US" w:eastAsia="zh-CN" w:bidi="ar"/>
        </w:rPr>
        <w:t>    简要规格描述：采购HVI1000设备备件（详见采购文件清单）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sz w:val="21"/>
          <w:szCs w:val="21"/>
        </w:rPr>
      </w:pPr>
      <w:r>
        <w:rPr>
          <w:rFonts w:hint="eastAsia" w:ascii="仿宋" w:hAnsi="仿宋" w:eastAsia="仿宋" w:cs="仿宋"/>
          <w:i w:val="0"/>
          <w:iCs w:val="0"/>
          <w:caps w:val="0"/>
          <w:spacing w:val="0"/>
          <w:kern w:val="0"/>
          <w:sz w:val="27"/>
          <w:szCs w:val="27"/>
          <w:lang w:val="en-US" w:eastAsia="zh-CN" w:bidi="ar"/>
        </w:rPr>
        <w:t>    备注：  </w:t>
      </w:r>
      <w:r>
        <w:rPr>
          <w:rFonts w:hint="eastAsia" w:ascii="仿宋" w:hAnsi="仿宋" w:eastAsia="仿宋" w:cs="仿宋"/>
          <w:i w:val="0"/>
          <w:iCs w:val="0"/>
          <w:caps w:val="0"/>
          <w:spacing w:val="0"/>
          <w:kern w:val="0"/>
          <w:sz w:val="21"/>
          <w:szCs w:val="21"/>
          <w:lang w:val="en-US" w:eastAsia="zh-CN" w:bidi="ar"/>
        </w:rPr>
        <w:t>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i w:val="0"/>
          <w:iCs w:val="0"/>
          <w:caps w:val="0"/>
          <w:spacing w:val="0"/>
          <w:sz w:val="27"/>
          <w:szCs w:val="27"/>
        </w:rPr>
        <w:t>    合同履约期限：标项 1，具体以合同签订为准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i w:val="0"/>
          <w:iCs w:val="0"/>
          <w:caps w:val="0"/>
          <w:spacing w:val="0"/>
          <w:sz w:val="27"/>
          <w:szCs w:val="27"/>
        </w:rPr>
        <w:t>    本项目（否）接受联合体投标。</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hint="eastAsia" w:ascii="黑体" w:hAnsi="宋体" w:eastAsia="黑体" w:cs="黑体"/>
          <w:sz w:val="27"/>
          <w:szCs w:val="27"/>
          <w:lang w:eastAsia="zh-CN"/>
        </w:rPr>
      </w:pPr>
      <w:r>
        <w:rPr>
          <w:rStyle w:val="25"/>
          <w:rFonts w:ascii="黑体" w:hAnsi="宋体" w:eastAsia="黑体" w:cs="黑体"/>
          <w:b/>
          <w:bCs/>
          <w:i w:val="0"/>
          <w:iCs w:val="0"/>
          <w:caps w:val="0"/>
          <w:spacing w:val="0"/>
          <w:sz w:val="27"/>
          <w:szCs w:val="27"/>
        </w:rPr>
        <w:t>二、申请人的资格要求：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    1.满足《中华人民共和国政府采购法》第二十二条规定；</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    2.落实政府采购政策需满足的资格要求：标项1</w:t>
      </w:r>
      <w:r>
        <w:rPr>
          <w:rFonts w:hint="eastAsia" w:ascii="仿宋" w:hAnsi="仿宋" w:eastAsia="仿宋" w:cs="仿宋"/>
          <w:i w:val="0"/>
          <w:iCs w:val="0"/>
          <w:caps w:val="0"/>
          <w:spacing w:val="0"/>
          <w:sz w:val="27"/>
          <w:szCs w:val="27"/>
          <w:lang w:eastAsia="zh-CN"/>
        </w:rPr>
        <w:t>：面向小微企业</w:t>
      </w:r>
      <w:r>
        <w:rPr>
          <w:rFonts w:hint="eastAsia" w:ascii="仿宋" w:hAnsi="仿宋" w:eastAsia="仿宋" w:cs="仿宋"/>
          <w:i w:val="0"/>
          <w:iCs w:val="0"/>
          <w:caps w:val="0"/>
          <w:spacing w:val="0"/>
          <w:sz w:val="27"/>
          <w:szCs w:val="27"/>
        </w:rPr>
        <w:t>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    3.本项目的特定资格要求：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仿宋" w:hAnsi="仿宋" w:eastAsia="仿宋" w:cs="仿宋"/>
          <w:i w:val="0"/>
          <w:iCs w:val="0"/>
          <w:caps w:val="0"/>
          <w:spacing w:val="0"/>
          <w:sz w:val="27"/>
          <w:szCs w:val="27"/>
          <w:lang w:val="zh-CN"/>
        </w:rPr>
      </w:pPr>
      <w:r>
        <w:rPr>
          <w:rFonts w:hint="eastAsia" w:ascii="仿宋" w:hAnsi="仿宋" w:eastAsia="仿宋" w:cs="仿宋"/>
          <w:i w:val="0"/>
          <w:iCs w:val="0"/>
          <w:caps w:val="0"/>
          <w:spacing w:val="0"/>
          <w:sz w:val="27"/>
          <w:szCs w:val="27"/>
        </w:rPr>
        <w:t>【标项1】</w:t>
      </w:r>
      <w:r>
        <w:rPr>
          <w:rFonts w:hint="eastAsia" w:ascii="仿宋" w:hAnsi="仿宋" w:eastAsia="仿宋" w:cs="仿宋"/>
          <w:i w:val="0"/>
          <w:iCs w:val="0"/>
          <w:caps w:val="0"/>
          <w:spacing w:val="0"/>
          <w:sz w:val="27"/>
          <w:szCs w:val="27"/>
          <w:lang w:val="zh-CN"/>
        </w:rPr>
        <w:t>( 一) 具备相应要求的供应商：</w:t>
      </w:r>
      <w:r>
        <w:rPr>
          <w:rFonts w:hint="eastAsia" w:ascii="仿宋" w:hAnsi="仿宋" w:eastAsia="仿宋" w:cs="仿宋"/>
          <w:i w:val="0"/>
          <w:iCs w:val="0"/>
          <w:caps w:val="0"/>
          <w:spacing w:val="0"/>
          <w:sz w:val="27"/>
          <w:szCs w:val="27"/>
          <w:lang w:val="en-US" w:eastAsia="zh-CN"/>
        </w:rPr>
        <w:t>1</w:t>
      </w:r>
      <w:r>
        <w:rPr>
          <w:rFonts w:hint="eastAsia" w:ascii="仿宋" w:hAnsi="仿宋" w:eastAsia="仿宋" w:cs="仿宋"/>
          <w:i w:val="0"/>
          <w:iCs w:val="0"/>
          <w:caps w:val="0"/>
          <w:spacing w:val="0"/>
          <w:sz w:val="27"/>
          <w:szCs w:val="27"/>
          <w:lang w:val="zh-CN"/>
        </w:rPr>
        <w:t>.具有独立承担民事责任的能力；</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lang w:val="zh-CN"/>
        </w:rPr>
        <w:t>.具有良好的商业信誉和健全的财务会计制度；</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lang w:val="zh-CN"/>
        </w:rPr>
        <w:t>.具有履行合同所必需的设备和专业技术能力；</w:t>
      </w:r>
      <w:r>
        <w:rPr>
          <w:rFonts w:hint="eastAsia" w:ascii="仿宋" w:hAnsi="仿宋" w:eastAsia="仿宋" w:cs="仿宋"/>
          <w:i w:val="0"/>
          <w:iCs w:val="0"/>
          <w:caps w:val="0"/>
          <w:spacing w:val="0"/>
          <w:sz w:val="27"/>
          <w:szCs w:val="27"/>
          <w:lang w:val="en-US" w:eastAsia="zh-CN"/>
        </w:rPr>
        <w:t>4</w:t>
      </w:r>
      <w:r>
        <w:rPr>
          <w:rFonts w:hint="eastAsia" w:ascii="仿宋" w:hAnsi="仿宋" w:eastAsia="仿宋" w:cs="仿宋"/>
          <w:i w:val="0"/>
          <w:iCs w:val="0"/>
          <w:caps w:val="0"/>
          <w:spacing w:val="0"/>
          <w:sz w:val="27"/>
          <w:szCs w:val="27"/>
          <w:lang w:val="zh-CN"/>
        </w:rPr>
        <w:t>.有依法缴纳税收和社会保障资金的良好记录；</w:t>
      </w:r>
      <w:r>
        <w:rPr>
          <w:rFonts w:hint="eastAsia" w:ascii="仿宋" w:hAnsi="仿宋" w:eastAsia="仿宋" w:cs="仿宋"/>
          <w:i w:val="0"/>
          <w:iCs w:val="0"/>
          <w:caps w:val="0"/>
          <w:spacing w:val="0"/>
          <w:sz w:val="27"/>
          <w:szCs w:val="27"/>
          <w:lang w:val="en-US" w:eastAsia="zh-CN"/>
        </w:rPr>
        <w:t>5</w:t>
      </w:r>
      <w:r>
        <w:rPr>
          <w:rFonts w:hint="eastAsia" w:ascii="仿宋" w:hAnsi="仿宋" w:eastAsia="仿宋" w:cs="仿宋"/>
          <w:i w:val="0"/>
          <w:iCs w:val="0"/>
          <w:caps w:val="0"/>
          <w:spacing w:val="0"/>
          <w:sz w:val="27"/>
          <w:szCs w:val="27"/>
          <w:lang w:val="zh-CN"/>
        </w:rPr>
        <w:t>.参加政府采购活动前三年内，在经营活动中没有重大违法记录；</w:t>
      </w:r>
      <w:r>
        <w:rPr>
          <w:rFonts w:hint="eastAsia" w:ascii="仿宋" w:hAnsi="仿宋" w:eastAsia="仿宋" w:cs="仿宋"/>
          <w:i w:val="0"/>
          <w:iCs w:val="0"/>
          <w:caps w:val="0"/>
          <w:spacing w:val="0"/>
          <w:sz w:val="27"/>
          <w:szCs w:val="27"/>
          <w:lang w:val="en-US" w:eastAsia="zh-CN"/>
        </w:rPr>
        <w:t>6</w:t>
      </w:r>
      <w:r>
        <w:rPr>
          <w:rFonts w:hint="eastAsia" w:ascii="仿宋" w:hAnsi="仿宋" w:eastAsia="仿宋" w:cs="仿宋"/>
          <w:i w:val="0"/>
          <w:iCs w:val="0"/>
          <w:caps w:val="0"/>
          <w:spacing w:val="0"/>
          <w:sz w:val="27"/>
          <w:szCs w:val="27"/>
          <w:lang w:val="zh-CN"/>
        </w:rPr>
        <w:t>.法律、行政法规规定的其他条件。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885" w:firstLineChars="328"/>
        <w:rPr>
          <w:rFonts w:hint="eastAsia" w:ascii="仿宋" w:hAnsi="仿宋" w:eastAsia="仿宋" w:cs="仿宋"/>
          <w:i w:val="0"/>
          <w:iCs w:val="0"/>
          <w:caps w:val="0"/>
          <w:spacing w:val="0"/>
          <w:sz w:val="27"/>
          <w:szCs w:val="27"/>
          <w:lang w:val="zh-CN"/>
        </w:rPr>
      </w:pPr>
      <w:r>
        <w:rPr>
          <w:rFonts w:hint="eastAsia" w:ascii="仿宋" w:hAnsi="仿宋" w:eastAsia="仿宋" w:cs="仿宋"/>
          <w:i w:val="0"/>
          <w:iCs w:val="0"/>
          <w:caps w:val="0"/>
          <w:spacing w:val="0"/>
          <w:sz w:val="27"/>
          <w:szCs w:val="27"/>
          <w:lang w:val="zh-CN"/>
        </w:rPr>
        <w:t>(二) 具备有效的营业执照；</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885" w:firstLineChars="328"/>
        <w:rPr>
          <w:rFonts w:hint="eastAsia" w:ascii="仿宋" w:hAnsi="仿宋" w:eastAsia="仿宋" w:cs="仿宋"/>
          <w:i w:val="0"/>
          <w:iCs w:val="0"/>
          <w:caps w:val="0"/>
          <w:spacing w:val="0"/>
          <w:sz w:val="27"/>
          <w:szCs w:val="27"/>
          <w:lang w:val="zh-CN"/>
        </w:rPr>
      </w:pPr>
      <w:r>
        <w:rPr>
          <w:rFonts w:hint="eastAsia" w:ascii="仿宋" w:hAnsi="仿宋" w:eastAsia="仿宋" w:cs="仿宋"/>
          <w:i w:val="0"/>
          <w:iCs w:val="0"/>
          <w:caps w:val="0"/>
          <w:spacing w:val="0"/>
          <w:sz w:val="27"/>
          <w:szCs w:val="27"/>
          <w:lang w:val="zh-CN"/>
        </w:rPr>
        <w:t>(三) 具有法定代表人资格证明和法定代表人授权委托书；</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810" w:firstLineChars="300"/>
        <w:rPr>
          <w:rFonts w:hint="eastAsia" w:ascii="仿宋" w:hAnsi="仿宋" w:eastAsia="仿宋" w:cs="仿宋"/>
          <w:i w:val="0"/>
          <w:iCs w:val="0"/>
          <w:caps w:val="0"/>
          <w:spacing w:val="0"/>
          <w:sz w:val="27"/>
          <w:szCs w:val="27"/>
          <w:lang w:val="zh-CN"/>
        </w:rPr>
      </w:pPr>
      <w:r>
        <w:rPr>
          <w:rFonts w:hint="eastAsia" w:ascii="仿宋" w:hAnsi="仿宋" w:eastAsia="仿宋" w:cs="仿宋"/>
          <w:i w:val="0"/>
          <w:iCs w:val="0"/>
          <w:caps w:val="0"/>
          <w:spacing w:val="0"/>
          <w:sz w:val="27"/>
          <w:szCs w:val="27"/>
          <w:lang w:val="zh-CN"/>
        </w:rPr>
        <w:t>(四) 提供</w:t>
      </w:r>
      <w:r>
        <w:rPr>
          <w:rFonts w:hint="eastAsia" w:ascii="仿宋" w:hAnsi="仿宋" w:eastAsia="仿宋" w:cs="仿宋"/>
          <w:i w:val="0"/>
          <w:iCs w:val="0"/>
          <w:caps w:val="0"/>
          <w:spacing w:val="0"/>
          <w:sz w:val="27"/>
          <w:szCs w:val="27"/>
          <w:lang w:val="en-US" w:eastAsia="zh-CN"/>
        </w:rPr>
        <w:t>2022年度</w:t>
      </w:r>
      <w:r>
        <w:rPr>
          <w:rFonts w:hint="eastAsia" w:ascii="仿宋" w:hAnsi="仿宋" w:eastAsia="仿宋" w:cs="仿宋"/>
          <w:i w:val="0"/>
          <w:iCs w:val="0"/>
          <w:caps w:val="0"/>
          <w:spacing w:val="0"/>
          <w:sz w:val="27"/>
          <w:szCs w:val="27"/>
          <w:lang w:val="zh-CN"/>
        </w:rPr>
        <w:t>的财务审计报告或财务报表 (成立不足一年的提供成立至今的财务报表，包含利润表、现金流量表、资产负债表），近</w:t>
      </w:r>
      <w:r>
        <w:rPr>
          <w:rFonts w:hint="eastAsia" w:ascii="仿宋" w:hAnsi="仿宋" w:eastAsia="仿宋" w:cs="仿宋"/>
          <w:i w:val="0"/>
          <w:iCs w:val="0"/>
          <w:caps w:val="0"/>
          <w:spacing w:val="0"/>
          <w:sz w:val="27"/>
          <w:szCs w:val="27"/>
          <w:lang w:val="en-US" w:eastAsia="zh-CN"/>
        </w:rPr>
        <w:t>三</w:t>
      </w:r>
      <w:r>
        <w:rPr>
          <w:rFonts w:hint="eastAsia" w:ascii="仿宋" w:hAnsi="仿宋" w:eastAsia="仿宋" w:cs="仿宋"/>
          <w:i w:val="0"/>
          <w:iCs w:val="0"/>
          <w:caps w:val="0"/>
          <w:spacing w:val="0"/>
          <w:sz w:val="27"/>
          <w:szCs w:val="27"/>
          <w:lang w:val="zh-CN"/>
        </w:rPr>
        <w:t>个月 (连续) 的社保证明 (</w:t>
      </w:r>
      <w:r>
        <w:rPr>
          <w:rFonts w:hint="eastAsia" w:ascii="仿宋" w:hAnsi="仿宋" w:eastAsia="仿宋" w:cs="仿宋"/>
          <w:i w:val="0"/>
          <w:iCs w:val="0"/>
          <w:caps w:val="0"/>
          <w:spacing w:val="0"/>
          <w:sz w:val="27"/>
          <w:szCs w:val="27"/>
          <w:lang w:val="zh-CN" w:eastAsia="zh-CN"/>
        </w:rPr>
        <w:t>法定代表人或授权委托人</w:t>
      </w:r>
      <w:r>
        <w:rPr>
          <w:rFonts w:hint="eastAsia" w:ascii="仿宋" w:hAnsi="仿宋" w:eastAsia="仿宋" w:cs="仿宋"/>
          <w:i w:val="0"/>
          <w:iCs w:val="0"/>
          <w:caps w:val="0"/>
          <w:spacing w:val="0"/>
          <w:sz w:val="27"/>
          <w:szCs w:val="27"/>
          <w:lang w:val="zh-CN"/>
        </w:rPr>
        <w:t>) 和完税证明；</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810" w:firstLineChars="300"/>
        <w:rPr>
          <w:rFonts w:hint="eastAsia" w:ascii="仿宋" w:hAnsi="仿宋" w:eastAsia="仿宋" w:cs="仿宋"/>
          <w:i w:val="0"/>
          <w:iCs w:val="0"/>
          <w:caps w:val="0"/>
          <w:spacing w:val="0"/>
          <w:sz w:val="27"/>
          <w:szCs w:val="27"/>
          <w:lang w:val="zh-CN"/>
        </w:rPr>
      </w:pPr>
      <w:r>
        <w:rPr>
          <w:rFonts w:hint="eastAsia" w:ascii="仿宋" w:hAnsi="仿宋" w:eastAsia="仿宋" w:cs="仿宋"/>
          <w:i w:val="0"/>
          <w:iCs w:val="0"/>
          <w:caps w:val="0"/>
          <w:spacing w:val="0"/>
          <w:sz w:val="27"/>
          <w:szCs w:val="27"/>
          <w:lang w:val="zh-CN" w:eastAsia="zh-CN"/>
        </w:rPr>
        <w:t>（</w:t>
      </w:r>
      <w:r>
        <w:rPr>
          <w:rFonts w:hint="eastAsia" w:ascii="仿宋" w:hAnsi="仿宋" w:eastAsia="仿宋" w:cs="仿宋"/>
          <w:i w:val="0"/>
          <w:iCs w:val="0"/>
          <w:caps w:val="0"/>
          <w:spacing w:val="0"/>
          <w:sz w:val="27"/>
          <w:szCs w:val="27"/>
          <w:lang w:val="en-US" w:eastAsia="zh-CN"/>
        </w:rPr>
        <w:t>五</w:t>
      </w:r>
      <w:r>
        <w:rPr>
          <w:rFonts w:hint="eastAsia" w:ascii="仿宋" w:hAnsi="仿宋" w:eastAsia="仿宋" w:cs="仿宋"/>
          <w:i w:val="0"/>
          <w:iCs w:val="0"/>
          <w:caps w:val="0"/>
          <w:spacing w:val="0"/>
          <w:sz w:val="27"/>
          <w:szCs w:val="27"/>
          <w:lang w:val="zh-CN" w:eastAsia="zh-CN"/>
        </w:rPr>
        <w:t>）“信用中国”网站（</w:t>
      </w:r>
      <w:r>
        <w:rPr>
          <w:rFonts w:hint="eastAsia" w:ascii="仿宋" w:hAnsi="仿宋" w:eastAsia="仿宋" w:cs="仿宋"/>
          <w:i w:val="0"/>
          <w:iCs w:val="0"/>
          <w:caps w:val="0"/>
          <w:spacing w:val="0"/>
          <w:sz w:val="27"/>
          <w:szCs w:val="27"/>
          <w:lang w:val="zh-CN" w:eastAsia="zh-CN"/>
        </w:rPr>
        <w:fldChar w:fldCharType="begin"/>
      </w:r>
      <w:r>
        <w:rPr>
          <w:rFonts w:hint="eastAsia" w:ascii="仿宋" w:hAnsi="仿宋" w:eastAsia="仿宋" w:cs="仿宋"/>
          <w:i w:val="0"/>
          <w:iCs w:val="0"/>
          <w:caps w:val="0"/>
          <w:spacing w:val="0"/>
          <w:sz w:val="27"/>
          <w:szCs w:val="27"/>
          <w:lang w:val="zh-CN" w:eastAsia="zh-CN"/>
        </w:rPr>
        <w:instrText xml:space="preserve"> HYPERLINK "http://www.creditchina.gov.cn/" </w:instrText>
      </w:r>
      <w:r>
        <w:rPr>
          <w:rFonts w:hint="eastAsia" w:ascii="仿宋" w:hAnsi="仿宋" w:eastAsia="仿宋" w:cs="仿宋"/>
          <w:i w:val="0"/>
          <w:iCs w:val="0"/>
          <w:caps w:val="0"/>
          <w:spacing w:val="0"/>
          <w:sz w:val="27"/>
          <w:szCs w:val="27"/>
          <w:lang w:val="zh-CN" w:eastAsia="zh-CN"/>
        </w:rPr>
        <w:fldChar w:fldCharType="separate"/>
      </w:r>
      <w:r>
        <w:rPr>
          <w:rFonts w:hint="eastAsia" w:ascii="仿宋" w:hAnsi="仿宋" w:eastAsia="仿宋" w:cs="仿宋"/>
          <w:i w:val="0"/>
          <w:iCs w:val="0"/>
          <w:caps w:val="0"/>
          <w:spacing w:val="0"/>
          <w:sz w:val="27"/>
          <w:szCs w:val="27"/>
          <w:lang w:val="zh-CN" w:eastAsia="zh-CN"/>
        </w:rPr>
        <w:t>www.creditchina.gov.cn</w:t>
      </w:r>
      <w:r>
        <w:rPr>
          <w:rFonts w:hint="eastAsia" w:ascii="仿宋" w:hAnsi="仿宋" w:eastAsia="仿宋" w:cs="仿宋"/>
          <w:i w:val="0"/>
          <w:iCs w:val="0"/>
          <w:caps w:val="0"/>
          <w:spacing w:val="0"/>
          <w:sz w:val="27"/>
          <w:szCs w:val="27"/>
          <w:lang w:val="zh-CN" w:eastAsia="zh-CN"/>
        </w:rPr>
        <w:fldChar w:fldCharType="end"/>
      </w:r>
      <w:r>
        <w:rPr>
          <w:rFonts w:hint="eastAsia" w:ascii="仿宋" w:hAnsi="仿宋" w:eastAsia="仿宋" w:cs="仿宋"/>
          <w:i w:val="0"/>
          <w:iCs w:val="0"/>
          <w:caps w:val="0"/>
          <w:spacing w:val="0"/>
          <w:sz w:val="27"/>
          <w:szCs w:val="27"/>
          <w:lang w:val="zh-CN" w:eastAsia="zh-CN"/>
        </w:rPr>
        <w:t>）（列入失信被执行人、重大税收违法失信主体、政府采购严重违法失信行为记录名单）和“中国政府采购网”（www.ccgp.gov.cn）的查询结果的截图﹙投标人网上自行打印信用信息报告后加盖投标单位公章﹚。</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810" w:firstLineChars="300"/>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lang w:val="zh-CN"/>
        </w:rPr>
        <w:t>(</w:t>
      </w:r>
      <w:r>
        <w:rPr>
          <w:rFonts w:hint="eastAsia" w:ascii="仿宋" w:hAnsi="仿宋" w:eastAsia="仿宋" w:cs="仿宋"/>
          <w:i w:val="0"/>
          <w:iCs w:val="0"/>
          <w:caps w:val="0"/>
          <w:spacing w:val="0"/>
          <w:sz w:val="27"/>
          <w:szCs w:val="27"/>
          <w:lang w:val="en-US" w:eastAsia="zh-CN"/>
        </w:rPr>
        <w:t>六</w:t>
      </w:r>
      <w:r>
        <w:rPr>
          <w:rFonts w:hint="eastAsia" w:ascii="仿宋" w:hAnsi="仿宋" w:eastAsia="仿宋" w:cs="仿宋"/>
          <w:i w:val="0"/>
          <w:iCs w:val="0"/>
          <w:caps w:val="0"/>
          <w:spacing w:val="0"/>
          <w:sz w:val="27"/>
          <w:szCs w:val="27"/>
          <w:lang w:val="zh-CN"/>
        </w:rPr>
        <w:t>) 本项目不接受联合体投标。</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right="0"/>
        <w:jc w:val="both"/>
        <w:rPr>
          <w:rFonts w:ascii="黑体" w:hAnsi="宋体" w:eastAsia="黑体" w:cs="黑体"/>
          <w:sz w:val="27"/>
          <w:szCs w:val="27"/>
        </w:rPr>
      </w:pPr>
      <w:r>
        <w:rPr>
          <w:rStyle w:val="25"/>
          <w:rFonts w:ascii="黑体" w:hAnsi="宋体" w:eastAsia="黑体" w:cs="黑体"/>
          <w:b/>
          <w:bCs/>
          <w:i w:val="0"/>
          <w:iCs w:val="0"/>
          <w:caps w:val="0"/>
          <w:spacing w:val="0"/>
          <w:sz w:val="27"/>
          <w:szCs w:val="27"/>
        </w:rPr>
        <w:t>三、获取采购文件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i w:val="0"/>
          <w:iCs w:val="0"/>
          <w:caps w:val="0"/>
          <w:spacing w:val="0"/>
          <w:sz w:val="27"/>
          <w:szCs w:val="27"/>
        </w:rPr>
        <w:t>    </w:t>
      </w:r>
      <w:r>
        <w:rPr>
          <w:rFonts w:hint="eastAsia" w:ascii="仿宋" w:hAnsi="仿宋" w:eastAsia="仿宋" w:cs="仿宋"/>
          <w:i w:val="0"/>
          <w:iCs w:val="0"/>
          <w:caps w:val="0"/>
          <w:spacing w:val="0"/>
          <w:sz w:val="27"/>
          <w:szCs w:val="27"/>
          <w:u w:val="none"/>
        </w:rPr>
        <w:t>时间：2023年09月</w:t>
      </w:r>
      <w:r>
        <w:rPr>
          <w:rFonts w:hint="eastAsia" w:ascii="仿宋" w:hAnsi="仿宋" w:eastAsia="仿宋" w:cs="仿宋"/>
          <w:i w:val="0"/>
          <w:iCs w:val="0"/>
          <w:caps w:val="0"/>
          <w:spacing w:val="0"/>
          <w:sz w:val="27"/>
          <w:szCs w:val="27"/>
          <w:u w:val="none"/>
          <w:lang w:val="en-US" w:eastAsia="zh-CN"/>
        </w:rPr>
        <w:t>28</w:t>
      </w:r>
      <w:r>
        <w:rPr>
          <w:rFonts w:hint="eastAsia" w:ascii="仿宋" w:hAnsi="仿宋" w:eastAsia="仿宋" w:cs="仿宋"/>
          <w:i w:val="0"/>
          <w:iCs w:val="0"/>
          <w:caps w:val="0"/>
          <w:spacing w:val="0"/>
          <w:sz w:val="27"/>
          <w:szCs w:val="27"/>
          <w:u w:val="none"/>
        </w:rPr>
        <w:t>日至2023年</w:t>
      </w:r>
      <w:r>
        <w:rPr>
          <w:rFonts w:hint="eastAsia" w:ascii="仿宋" w:hAnsi="仿宋" w:eastAsia="仿宋" w:cs="仿宋"/>
          <w:i w:val="0"/>
          <w:iCs w:val="0"/>
          <w:caps w:val="0"/>
          <w:spacing w:val="0"/>
          <w:sz w:val="27"/>
          <w:szCs w:val="27"/>
          <w:u w:val="none"/>
          <w:lang w:val="en-US" w:eastAsia="zh-CN"/>
        </w:rPr>
        <w:t>10</w:t>
      </w:r>
      <w:r>
        <w:rPr>
          <w:rFonts w:hint="eastAsia" w:ascii="仿宋" w:hAnsi="仿宋" w:eastAsia="仿宋" w:cs="仿宋"/>
          <w:i w:val="0"/>
          <w:iCs w:val="0"/>
          <w:caps w:val="0"/>
          <w:spacing w:val="0"/>
          <w:sz w:val="27"/>
          <w:szCs w:val="27"/>
          <w:u w:val="none"/>
        </w:rPr>
        <w:t>月</w:t>
      </w:r>
      <w:r>
        <w:rPr>
          <w:rFonts w:hint="eastAsia" w:ascii="仿宋" w:hAnsi="仿宋" w:eastAsia="仿宋" w:cs="仿宋"/>
          <w:i w:val="0"/>
          <w:iCs w:val="0"/>
          <w:caps w:val="0"/>
          <w:spacing w:val="0"/>
          <w:sz w:val="27"/>
          <w:szCs w:val="27"/>
          <w:u w:val="none"/>
          <w:lang w:val="en-US" w:eastAsia="zh-CN"/>
        </w:rPr>
        <w:t>11</w:t>
      </w:r>
      <w:r>
        <w:rPr>
          <w:rFonts w:hint="eastAsia" w:ascii="仿宋" w:hAnsi="仿宋" w:eastAsia="仿宋" w:cs="仿宋"/>
          <w:i w:val="0"/>
          <w:iCs w:val="0"/>
          <w:caps w:val="0"/>
          <w:spacing w:val="0"/>
          <w:sz w:val="27"/>
          <w:szCs w:val="27"/>
          <w:u w:val="none"/>
        </w:rPr>
        <w:t>日，每天上午10:00至14:00，下午16:00至20:00（北京时间，法定节假日除外）</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i w:val="0"/>
          <w:iCs w:val="0"/>
          <w:caps w:val="0"/>
          <w:spacing w:val="0"/>
          <w:sz w:val="27"/>
          <w:szCs w:val="27"/>
        </w:rPr>
        <w:t>    地点：政采云平台线上获取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i w:val="0"/>
          <w:iCs w:val="0"/>
          <w:caps w:val="0"/>
          <w:spacing w:val="0"/>
          <w:sz w:val="27"/>
          <w:szCs w:val="27"/>
        </w:rPr>
        <w:t>    方式：供应商登录政采云平台https://www.zcygov.cn/在线申请获取采购文件（进入“项目采购”应用，在获取采购文件菜单中选择项目，申请获取采购文件）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仿宋" w:hAnsi="仿宋" w:eastAsia="仿宋" w:cs="仿宋"/>
          <w:i w:val="0"/>
          <w:iCs w:val="0"/>
          <w:caps w:val="0"/>
          <w:spacing w:val="0"/>
          <w:sz w:val="27"/>
          <w:szCs w:val="27"/>
        </w:rPr>
        <w:t>    售价（元）：0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27"/>
          <w:szCs w:val="27"/>
        </w:rPr>
      </w:pPr>
      <w:r>
        <w:rPr>
          <w:rStyle w:val="25"/>
          <w:rFonts w:ascii="黑体" w:hAnsi="宋体" w:eastAsia="黑体" w:cs="黑体"/>
          <w:b/>
          <w:bCs/>
          <w:i w:val="0"/>
          <w:iCs w:val="0"/>
          <w:caps w:val="0"/>
          <w:spacing w:val="0"/>
          <w:sz w:val="27"/>
          <w:szCs w:val="27"/>
        </w:rPr>
        <w:t>四、提交投标文件截止时间、开标时间和地点</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810" w:firstLineChars="300"/>
        <w:jc w:val="both"/>
      </w:pPr>
      <w:r>
        <w:rPr>
          <w:rFonts w:hint="eastAsia" w:ascii="仿宋" w:hAnsi="仿宋" w:eastAsia="仿宋" w:cs="仿宋"/>
          <w:i w:val="0"/>
          <w:iCs w:val="0"/>
          <w:caps w:val="0"/>
          <w:spacing w:val="0"/>
          <w:sz w:val="27"/>
          <w:szCs w:val="27"/>
        </w:rPr>
        <w:t>提交投标文件截止时间：2023年10月</w:t>
      </w:r>
      <w:r>
        <w:rPr>
          <w:rFonts w:hint="eastAsia" w:ascii="仿宋" w:hAnsi="仿宋" w:eastAsia="仿宋" w:cs="仿宋"/>
          <w:i w:val="0"/>
          <w:iCs w:val="0"/>
          <w:caps w:val="0"/>
          <w:spacing w:val="0"/>
          <w:sz w:val="27"/>
          <w:szCs w:val="27"/>
          <w:lang w:val="en-US" w:eastAsia="zh-CN"/>
        </w:rPr>
        <w:t>18</w:t>
      </w:r>
      <w:r>
        <w:rPr>
          <w:rFonts w:hint="eastAsia" w:ascii="仿宋" w:hAnsi="仿宋" w:eastAsia="仿宋" w:cs="仿宋"/>
          <w:i w:val="0"/>
          <w:iCs w:val="0"/>
          <w:caps w:val="0"/>
          <w:spacing w:val="0"/>
          <w:sz w:val="27"/>
          <w:szCs w:val="27"/>
        </w:rPr>
        <w:t>日 1</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rPr>
        <w:t>0（北京时间）</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810" w:firstLineChars="300"/>
        <w:jc w:val="left"/>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投标地点：政采云一站式政府采购云平台</w:t>
      </w:r>
    </w:p>
    <w:p>
      <w:pPr>
        <w:ind w:firstLine="810" w:firstLineChars="300"/>
        <w:jc w:val="left"/>
        <w:rPr>
          <w:rFonts w:hint="eastAsia" w:ascii="仿宋" w:hAnsi="仿宋" w:eastAsia="仿宋" w:cs="仿宋"/>
          <w:i w:val="0"/>
          <w:iCs w:val="0"/>
          <w:caps w:val="0"/>
          <w:color w:val="000000"/>
          <w:spacing w:val="0"/>
          <w:sz w:val="27"/>
          <w:szCs w:val="27"/>
        </w:rPr>
      </w:pPr>
      <w:r>
        <w:rPr>
          <w:rFonts w:ascii="仿宋" w:hAnsi="仿宋" w:eastAsia="仿宋" w:cs="仿宋"/>
          <w:i w:val="0"/>
          <w:iCs w:val="0"/>
          <w:caps w:val="0"/>
          <w:color w:val="000000"/>
          <w:spacing w:val="0"/>
          <w:sz w:val="27"/>
          <w:szCs w:val="27"/>
        </w:rPr>
        <w:t>开标时间：</w:t>
      </w:r>
      <w:r>
        <w:rPr>
          <w:rFonts w:hint="eastAsia" w:ascii="仿宋" w:hAnsi="仿宋" w:eastAsia="仿宋" w:cs="仿宋"/>
          <w:i w:val="0"/>
          <w:iCs w:val="0"/>
          <w:caps w:val="0"/>
          <w:color w:val="000000"/>
          <w:spacing w:val="0"/>
          <w:sz w:val="27"/>
          <w:szCs w:val="27"/>
        </w:rPr>
        <w:t>2023年10月</w:t>
      </w:r>
      <w:r>
        <w:rPr>
          <w:rFonts w:hint="eastAsia" w:ascii="仿宋" w:hAnsi="仿宋" w:eastAsia="仿宋" w:cs="仿宋"/>
          <w:i w:val="0"/>
          <w:iCs w:val="0"/>
          <w:caps w:val="0"/>
          <w:color w:val="000000"/>
          <w:spacing w:val="0"/>
          <w:sz w:val="27"/>
          <w:szCs w:val="27"/>
          <w:lang w:val="en-US" w:eastAsia="zh-CN"/>
        </w:rPr>
        <w:t>18</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0（北京时间）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810" w:firstLineChars="300"/>
      </w:pPr>
      <w:r>
        <w:rPr>
          <w:rFonts w:ascii="仿宋" w:hAnsi="仿宋" w:eastAsia="仿宋" w:cs="仿宋"/>
          <w:i w:val="0"/>
          <w:iCs w:val="0"/>
          <w:caps w:val="0"/>
          <w:color w:val="000000"/>
          <w:spacing w:val="0"/>
          <w:sz w:val="27"/>
          <w:szCs w:val="27"/>
        </w:rPr>
        <w:t>开标地点：</w:t>
      </w:r>
      <w:r>
        <w:rPr>
          <w:rFonts w:hint="eastAsia" w:ascii="仿宋" w:hAnsi="仿宋" w:eastAsia="仿宋" w:cs="仿宋"/>
          <w:i w:val="0"/>
          <w:iCs w:val="0"/>
          <w:caps w:val="0"/>
          <w:color w:val="000000"/>
          <w:spacing w:val="0"/>
          <w:sz w:val="27"/>
          <w:szCs w:val="27"/>
        </w:rPr>
        <w:t>政采云一站式政府采购云平台</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31"/>
          <w:szCs w:val="31"/>
        </w:rPr>
      </w:pPr>
      <w:r>
        <w:rPr>
          <w:rStyle w:val="25"/>
          <w:rFonts w:hint="eastAsia" w:ascii="黑体" w:eastAsia="黑体" w:cs="黑体"/>
          <w:b/>
          <w:bCs/>
          <w:i w:val="0"/>
          <w:iCs w:val="0"/>
          <w:caps w:val="0"/>
          <w:spacing w:val="0"/>
          <w:sz w:val="27"/>
          <w:szCs w:val="27"/>
          <w:lang w:eastAsia="zh-CN"/>
        </w:rPr>
        <w:t>五</w:t>
      </w:r>
      <w:r>
        <w:rPr>
          <w:rStyle w:val="25"/>
          <w:rFonts w:ascii="黑体" w:hAnsi="宋体" w:eastAsia="黑体" w:cs="黑体"/>
          <w:b/>
          <w:bCs/>
          <w:i w:val="0"/>
          <w:iCs w:val="0"/>
          <w:caps w:val="0"/>
          <w:spacing w:val="0"/>
          <w:sz w:val="27"/>
          <w:szCs w:val="27"/>
        </w:rPr>
        <w:t>、公告期限</w:t>
      </w:r>
      <w:r>
        <w:rPr>
          <w:rFonts w:ascii="黑体" w:hAnsi="宋体" w:eastAsia="黑体" w:cs="黑体"/>
          <w:i w:val="0"/>
          <w:iCs w:val="0"/>
          <w:caps w:val="0"/>
          <w:spacing w:val="0"/>
          <w:sz w:val="31"/>
          <w:szCs w:val="31"/>
        </w:rPr>
        <w:t>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spacing w:val="0"/>
          <w:sz w:val="27"/>
          <w:szCs w:val="27"/>
        </w:rPr>
        <w:t>    自本公告发布之日起</w:t>
      </w:r>
      <w:r>
        <w:rPr>
          <w:rFonts w:hint="eastAsia" w:ascii="仿宋" w:hAnsi="仿宋" w:eastAsia="仿宋" w:cs="仿宋"/>
          <w:i w:val="0"/>
          <w:iCs w:val="0"/>
          <w:caps w:val="0"/>
          <w:spacing w:val="0"/>
          <w:sz w:val="27"/>
          <w:szCs w:val="27"/>
          <w:lang w:val="en-US" w:eastAsia="zh-CN"/>
        </w:rPr>
        <w:t>5</w:t>
      </w:r>
      <w:r>
        <w:rPr>
          <w:rFonts w:hint="eastAsia" w:ascii="仿宋" w:hAnsi="仿宋" w:eastAsia="仿宋" w:cs="仿宋"/>
          <w:i w:val="0"/>
          <w:iCs w:val="0"/>
          <w:caps w:val="0"/>
          <w:spacing w:val="0"/>
          <w:sz w:val="27"/>
          <w:szCs w:val="27"/>
        </w:rPr>
        <w:t>个工作日。</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27"/>
          <w:szCs w:val="27"/>
        </w:rPr>
      </w:pPr>
      <w:r>
        <w:rPr>
          <w:rStyle w:val="25"/>
          <w:rFonts w:hint="eastAsia" w:ascii="黑体" w:eastAsia="黑体" w:cs="黑体"/>
          <w:b/>
          <w:bCs/>
          <w:i w:val="0"/>
          <w:iCs w:val="0"/>
          <w:caps w:val="0"/>
          <w:spacing w:val="0"/>
          <w:sz w:val="27"/>
          <w:szCs w:val="27"/>
          <w:lang w:eastAsia="zh-CN"/>
        </w:rPr>
        <w:t>六</w:t>
      </w:r>
      <w:r>
        <w:rPr>
          <w:rStyle w:val="25"/>
          <w:rFonts w:ascii="黑体" w:hAnsi="宋体" w:eastAsia="黑体" w:cs="黑体"/>
          <w:b/>
          <w:bCs/>
          <w:i w:val="0"/>
          <w:iCs w:val="0"/>
          <w:caps w:val="0"/>
          <w:spacing w:val="0"/>
          <w:sz w:val="27"/>
          <w:szCs w:val="27"/>
        </w:rPr>
        <w:t>、其他补充事宜</w:t>
      </w:r>
      <w:r>
        <w:rPr>
          <w:rFonts w:ascii="黑体" w:hAnsi="宋体" w:eastAsia="黑体" w:cs="黑体"/>
          <w:i w:val="0"/>
          <w:iCs w:val="0"/>
          <w:caps w:val="0"/>
          <w:spacing w:val="0"/>
          <w:sz w:val="27"/>
          <w:szCs w:val="27"/>
        </w:rPr>
        <w:t>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   1、本公告在新疆政府采购网及阿克苏地区行政公署网上发布。</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2、请各供应商随时关注本项目的变更、答疑、澄清文件。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3、本项目实行电子招投标，供应商须登录政采云平台申请获取磋商文件，并通过政采云电子投标客户端制作响应文件，同时自行承担与投标有关的一切费用。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4、各供应商应在开标前确保成为新疆维吾尔自治区政府采购网正式注册入库供应商，并完成CA数字证书申领。因未注册入库、未办理CA数字证书等原因造成无法投标或投标失败等后果由供应商自行承担。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5、供应商可前往新疆政府采购网上（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6、本项目采用不见面开标，供应商须在投标截止时间前通过CA在政采云平台上传加密的电子响应文件。</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lang w:eastAsia="zh-CN"/>
        </w:rPr>
      </w:pPr>
      <w:r>
        <w:rPr>
          <w:rFonts w:hint="eastAsia" w:ascii="仿宋" w:hAnsi="仿宋" w:eastAsia="仿宋" w:cs="仿宋"/>
          <w:i w:val="0"/>
          <w:iCs w:val="0"/>
          <w:caps w:val="0"/>
          <w:spacing w:val="0"/>
          <w:sz w:val="27"/>
          <w:szCs w:val="27"/>
        </w:rPr>
        <w:t>特别提示：</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1、采购限额标准以上，200万元以下的货物和服务采购项目、400万元以下的工程采购项目，适宜由中小企业提供的，采购人应当专门面向中小企业采购。</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2、超过200万元的货物和服务采购项目，预留该部分采购项目预算总额的30%以上专门面向中小企业采购，其中预留给小微企业的比例不低于60%。</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3、超过400万元的工程采购项目中适宜由中小企业提供的，预留该部分采购项目预算总额的40%以上专门面向中小企业采购，其中预留给小微企业的比例不低于60%。</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80" w:lineRule="atLeast"/>
        <w:ind w:left="0" w:right="0"/>
        <w:jc w:val="both"/>
        <w:rPr>
          <w:rFonts w:ascii="黑体" w:hAnsi="宋体" w:eastAsia="黑体" w:cs="黑体"/>
          <w:sz w:val="31"/>
          <w:szCs w:val="31"/>
        </w:rPr>
      </w:pPr>
      <w:r>
        <w:rPr>
          <w:rStyle w:val="25"/>
          <w:rFonts w:hint="eastAsia" w:ascii="黑体" w:eastAsia="黑体" w:cs="黑体"/>
          <w:b/>
          <w:bCs/>
          <w:i w:val="0"/>
          <w:iCs w:val="0"/>
          <w:caps w:val="0"/>
          <w:spacing w:val="0"/>
          <w:sz w:val="27"/>
          <w:szCs w:val="27"/>
          <w:lang w:eastAsia="zh-CN"/>
        </w:rPr>
        <w:t>七</w:t>
      </w:r>
      <w:r>
        <w:rPr>
          <w:rStyle w:val="25"/>
          <w:rFonts w:ascii="黑体" w:hAnsi="宋体" w:eastAsia="黑体" w:cs="黑体"/>
          <w:b/>
          <w:bCs/>
          <w:i w:val="0"/>
          <w:iCs w:val="0"/>
          <w:caps w:val="0"/>
          <w:spacing w:val="0"/>
          <w:sz w:val="27"/>
          <w:szCs w:val="27"/>
        </w:rPr>
        <w:t>、凡对本次招标提出询问，请按以下方式联系</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sz w:val="27"/>
          <w:szCs w:val="27"/>
        </w:rPr>
      </w:pPr>
      <w:r>
        <w:rPr>
          <w:rFonts w:hint="eastAsia" w:ascii="仿宋" w:hAnsi="仿宋" w:eastAsia="仿宋" w:cs="仿宋"/>
          <w:i w:val="0"/>
          <w:iCs w:val="0"/>
          <w:caps w:val="0"/>
          <w:spacing w:val="0"/>
          <w:sz w:val="27"/>
          <w:szCs w:val="27"/>
        </w:rPr>
        <w:t>1.采购人信息</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sz w:val="27"/>
          <w:szCs w:val="27"/>
        </w:rPr>
      </w:pPr>
      <w:r>
        <w:rPr>
          <w:rFonts w:hint="eastAsia" w:ascii="仿宋" w:hAnsi="仿宋" w:eastAsia="仿宋" w:cs="仿宋"/>
          <w:i w:val="0"/>
          <w:iCs w:val="0"/>
          <w:caps w:val="0"/>
          <w:spacing w:val="0"/>
          <w:sz w:val="27"/>
          <w:szCs w:val="27"/>
        </w:rPr>
        <w:t>名 称：阿克苏地区检验检测中心</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地 址：阿克苏市塔里木大道16号</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 w:hAnsi="仿宋" w:eastAsia="仿宋" w:cs="仿宋"/>
          <w:lang w:val="en-US" w:eastAsia="zh-CN"/>
        </w:rPr>
      </w:pPr>
      <w:r>
        <w:rPr>
          <w:rFonts w:hint="eastAsia" w:ascii="仿宋" w:hAnsi="仿宋" w:eastAsia="仿宋" w:cs="仿宋"/>
          <w:i w:val="0"/>
          <w:iCs w:val="0"/>
          <w:caps w:val="0"/>
          <w:spacing w:val="0"/>
          <w:sz w:val="27"/>
          <w:szCs w:val="27"/>
        </w:rPr>
        <w:t>联系方式：</w:t>
      </w:r>
      <w:r>
        <w:rPr>
          <w:rFonts w:hint="eastAsia" w:ascii="仿宋" w:hAnsi="仿宋" w:eastAsia="仿宋" w:cs="仿宋"/>
          <w:i w:val="0"/>
          <w:iCs w:val="0"/>
          <w:caps w:val="0"/>
          <w:spacing w:val="0"/>
          <w:sz w:val="27"/>
          <w:szCs w:val="27"/>
          <w:lang w:val="en-US" w:eastAsia="zh-CN"/>
        </w:rPr>
        <w:t>13279808889</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2.采购代理机构信息</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名 称：新疆博聚匠心工程咨询有限公司</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地 址：阿克苏市天山南路世纪东方花园11-2-702室</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联系方式：17881676299</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3.项目联系方式</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项目联系人：张斌川</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电 话：17881676299</w:t>
      </w:r>
    </w:p>
    <w:p/>
    <w:p>
      <w:pPr>
        <w:spacing w:line="423" w:lineRule="auto"/>
        <w:rPr>
          <w:rFonts w:hint="eastAsia" w:ascii="宋体" w:eastAsia="宋体"/>
          <w:lang w:eastAsia="zh-CN"/>
        </w:rPr>
      </w:pPr>
    </w:p>
    <w:p>
      <w:pPr>
        <w:spacing w:line="290" w:lineRule="auto"/>
        <w:rPr>
          <w:rFonts w:ascii="宋体"/>
        </w:rPr>
      </w:pPr>
    </w:p>
    <w:p>
      <w:pPr>
        <w:spacing w:before="156" w:line="184" w:lineRule="auto"/>
        <w:ind w:firstLine="2467"/>
        <w:outlineLvl w:val="0"/>
        <w:rPr>
          <w:rFonts w:ascii="宋体" w:hAnsi="宋体" w:eastAsia="宋体" w:cs="宋体"/>
          <w:spacing w:val="-3"/>
          <w:sz w:val="48"/>
          <w:szCs w:val="48"/>
        </w:rPr>
        <w:sectPr>
          <w:footerReference r:id="rId5" w:type="default"/>
          <w:pgSz w:w="11906" w:h="16839"/>
          <w:pgMar w:top="1431" w:right="858" w:bottom="1151" w:left="858" w:header="0" w:footer="1035" w:gutter="0"/>
          <w:pgNumType w:fmt="decimal" w:start="1"/>
          <w:cols w:space="720" w:num="1"/>
        </w:sectPr>
      </w:pPr>
      <w:bookmarkStart w:id="4" w:name="_bookmark2"/>
      <w:bookmarkEnd w:id="4"/>
    </w:p>
    <w:p>
      <w:pPr>
        <w:spacing w:before="156" w:line="184" w:lineRule="auto"/>
        <w:jc w:val="center"/>
        <w:outlineLvl w:val="0"/>
        <w:rPr>
          <w:rFonts w:ascii="宋体" w:hAnsi="宋体" w:eastAsia="宋体" w:cs="宋体"/>
          <w:sz w:val="48"/>
          <w:szCs w:val="48"/>
        </w:rPr>
      </w:pPr>
      <w:bookmarkStart w:id="5" w:name="_Toc25641"/>
      <w:r>
        <w:rPr>
          <w:rFonts w:ascii="宋体" w:hAnsi="宋体" w:eastAsia="宋体" w:cs="宋体"/>
          <w:spacing w:val="-3"/>
          <w:sz w:val="48"/>
          <w:szCs w:val="48"/>
        </w:rPr>
        <w:t>第二章</w:t>
      </w:r>
      <w:r>
        <w:rPr>
          <w:rFonts w:ascii="宋体" w:hAnsi="宋体" w:eastAsia="宋体" w:cs="宋体"/>
          <w:spacing w:val="14"/>
          <w:sz w:val="48"/>
          <w:szCs w:val="48"/>
        </w:rPr>
        <w:t xml:space="preserve">  </w:t>
      </w:r>
      <w:r>
        <w:rPr>
          <w:rFonts w:ascii="宋体" w:hAnsi="宋体" w:eastAsia="宋体" w:cs="宋体"/>
          <w:spacing w:val="-3"/>
          <w:sz w:val="48"/>
          <w:szCs w:val="48"/>
        </w:rPr>
        <w:t>投标须知前附表</w:t>
      </w:r>
      <w:bookmarkEnd w:id="5"/>
    </w:p>
    <w:p/>
    <w:p>
      <w:pPr>
        <w:spacing w:line="223" w:lineRule="exact"/>
      </w:pPr>
    </w:p>
    <w:tbl>
      <w:tblPr>
        <w:tblStyle w:val="30"/>
        <w:tblW w:w="101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740"/>
        <w:gridCol w:w="7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661"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eastAsia="zh-CN"/>
              </w:rPr>
            </w:pPr>
            <w:r>
              <w:rPr>
                <w:rFonts w:hint="eastAsia" w:ascii="仿宋" w:hAnsi="仿宋" w:eastAsia="仿宋" w:cs="仿宋"/>
                <w:spacing w:val="0"/>
                <w:sz w:val="28"/>
                <w:szCs w:val="28"/>
              </w:rPr>
              <w:t>序</w:t>
            </w:r>
            <w:r>
              <w:rPr>
                <w:rFonts w:hint="eastAsia" w:ascii="仿宋" w:hAnsi="仿宋" w:eastAsia="仿宋" w:cs="仿宋"/>
                <w:spacing w:val="0"/>
                <w:sz w:val="28"/>
                <w:szCs w:val="28"/>
                <w:lang w:eastAsia="zh-CN"/>
              </w:rPr>
              <w:t>号</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项  目</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1</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招标人</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zh-CN" w:eastAsia="zh-CN"/>
              </w:rPr>
            </w:pPr>
            <w:r>
              <w:rPr>
                <w:rFonts w:hint="eastAsia" w:ascii="仿宋" w:hAnsi="仿宋" w:eastAsia="仿宋" w:cs="仿宋"/>
                <w:spacing w:val="0"/>
                <w:sz w:val="28"/>
                <w:szCs w:val="28"/>
                <w:lang w:val="zh-CN" w:eastAsia="zh-CN"/>
              </w:rPr>
              <w:t>名称：阿克苏地区检验检测中心</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zh-CN" w:eastAsia="zh-CN"/>
              </w:rPr>
            </w:pPr>
            <w:r>
              <w:rPr>
                <w:rFonts w:hint="eastAsia" w:ascii="仿宋" w:hAnsi="仿宋" w:eastAsia="仿宋" w:cs="仿宋"/>
                <w:spacing w:val="0"/>
                <w:sz w:val="28"/>
                <w:szCs w:val="28"/>
                <w:lang w:val="zh-CN" w:eastAsia="zh-CN"/>
              </w:rPr>
              <w:t>地址：</w:t>
            </w:r>
            <w:r>
              <w:rPr>
                <w:rFonts w:hint="eastAsia" w:ascii="仿宋" w:hAnsi="仿宋" w:eastAsia="仿宋" w:cs="仿宋"/>
                <w:spacing w:val="0"/>
                <w:sz w:val="28"/>
                <w:szCs w:val="28"/>
                <w:lang w:val="en-US" w:eastAsia="zh-CN"/>
              </w:rPr>
              <w:t>阿克苏市塔里木大道16号</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电  话：13279808889</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 xml:space="preserve">联系人：王永斌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left="120" w:right="189" w:firstLine="1"/>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采购代理机构名称地址</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名  称：新疆博聚匠心工程咨询有限公司</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地  址：阿克苏市天山南路世纪东方花园11-2-702室</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 xml:space="preserve">电  话：17881676299     </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eastAsia="zh-CN"/>
              </w:rPr>
            </w:pPr>
            <w:r>
              <w:rPr>
                <w:rFonts w:hint="eastAsia" w:ascii="仿宋" w:hAnsi="仿宋" w:eastAsia="仿宋" w:cs="仿宋"/>
                <w:spacing w:val="0"/>
                <w:sz w:val="28"/>
                <w:szCs w:val="28"/>
                <w:lang w:val="en-US" w:eastAsia="zh-CN"/>
              </w:rPr>
              <w:t>联系人：张斌川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3</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120"/>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项目名称</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eastAsia="zh-CN"/>
              </w:rPr>
            </w:pPr>
            <w:r>
              <w:rPr>
                <w:rFonts w:hint="eastAsia" w:ascii="仿宋" w:hAnsi="仿宋" w:eastAsia="仿宋" w:cs="仿宋"/>
                <w:i w:val="0"/>
                <w:iCs w:val="0"/>
                <w:caps w:val="0"/>
                <w:spacing w:val="0"/>
                <w:sz w:val="28"/>
                <w:szCs w:val="28"/>
                <w:lang w:eastAsia="zh-CN"/>
              </w:rPr>
              <w:t>阿克苏地区检验检测中心HVI1000设备备件项目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4</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120"/>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项目编号</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110"/>
              <w:jc w:val="both"/>
              <w:textAlignment w:val="baseline"/>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eastAsia="zh-CN"/>
              </w:rPr>
              <w:fldChar w:fldCharType="begin"/>
            </w:r>
            <w:r>
              <w:rPr>
                <w:rFonts w:hint="eastAsia" w:ascii="仿宋" w:hAnsi="仿宋" w:eastAsia="仿宋" w:cs="仿宋"/>
                <w:spacing w:val="0"/>
                <w:sz w:val="28"/>
                <w:szCs w:val="28"/>
                <w:lang w:eastAsia="zh-CN"/>
              </w:rPr>
              <w:instrText xml:space="preserve"> HYPERLINK "https://www.zcygov.cn/project-center/_procurement_/project-result-detail/7106536447074722863" \t "https://www.zcygov.cn/project-center/_procurement_/self-project/_blank" </w:instrText>
            </w:r>
            <w:r>
              <w:rPr>
                <w:rFonts w:hint="eastAsia" w:ascii="仿宋" w:hAnsi="仿宋" w:eastAsia="仿宋" w:cs="仿宋"/>
                <w:spacing w:val="0"/>
                <w:sz w:val="28"/>
                <w:szCs w:val="28"/>
                <w:lang w:eastAsia="zh-CN"/>
              </w:rPr>
              <w:fldChar w:fldCharType="separate"/>
            </w:r>
            <w:r>
              <w:rPr>
                <w:rFonts w:hint="eastAsia" w:ascii="仿宋" w:hAnsi="仿宋" w:eastAsia="仿宋" w:cs="仿宋"/>
                <w:spacing w:val="0"/>
                <w:sz w:val="28"/>
                <w:szCs w:val="28"/>
                <w:lang w:eastAsia="zh-CN"/>
              </w:rPr>
              <w:t>分2023-01-</w:t>
            </w:r>
            <w:r>
              <w:rPr>
                <w:rFonts w:hint="eastAsia" w:ascii="仿宋" w:hAnsi="仿宋" w:eastAsia="仿宋" w:cs="仿宋"/>
                <w:spacing w:val="0"/>
                <w:sz w:val="28"/>
                <w:szCs w:val="28"/>
                <w:lang w:eastAsia="zh-CN"/>
              </w:rPr>
              <w:fldChar w:fldCharType="end"/>
            </w:r>
            <w:r>
              <w:rPr>
                <w:rFonts w:hint="eastAsia" w:ascii="仿宋" w:hAnsi="仿宋" w:eastAsia="仿宋" w:cs="仿宋"/>
                <w:spacing w:val="0"/>
                <w:sz w:val="28"/>
                <w:szCs w:val="28"/>
                <w:lang w:val="en-US" w:eastAsia="zh-CN"/>
              </w:rPr>
              <w:t>149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5</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119"/>
              <w:jc w:val="center"/>
              <w:textAlignment w:val="baseline"/>
              <w:rPr>
                <w:rFonts w:hint="eastAsia" w:ascii="仿宋" w:hAnsi="仿宋" w:eastAsia="仿宋" w:cs="仿宋"/>
                <w:spacing w:val="0"/>
                <w:sz w:val="28"/>
                <w:szCs w:val="28"/>
                <w:highlight w:val="yellow"/>
              </w:rPr>
            </w:pPr>
            <w:r>
              <w:rPr>
                <w:rFonts w:hint="eastAsia" w:ascii="仿宋" w:hAnsi="仿宋" w:eastAsia="仿宋" w:cs="仿宋"/>
                <w:spacing w:val="0"/>
                <w:sz w:val="28"/>
                <w:szCs w:val="28"/>
                <w:highlight w:val="none"/>
              </w:rPr>
              <w:t>投标有效期</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121"/>
              <w:jc w:val="both"/>
              <w:textAlignment w:val="baseline"/>
              <w:rPr>
                <w:rFonts w:hint="default" w:ascii="仿宋" w:hAnsi="仿宋" w:eastAsia="仿宋" w:cs="仿宋"/>
                <w:spacing w:val="0"/>
                <w:sz w:val="28"/>
                <w:szCs w:val="28"/>
                <w:highlight w:val="yellow"/>
                <w:lang w:val="en-US" w:eastAsia="zh-CN"/>
              </w:rPr>
            </w:pPr>
            <w:r>
              <w:rPr>
                <w:rFonts w:hint="eastAsia" w:ascii="仿宋" w:hAnsi="仿宋" w:eastAsia="仿宋" w:cs="仿宋"/>
                <w:spacing w:val="0"/>
                <w:sz w:val="28"/>
                <w:szCs w:val="28"/>
                <w:highlight w:val="none"/>
                <w:lang w:val="en-US" w:eastAsia="zh-CN"/>
              </w:rPr>
              <w:t>30天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6</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right="189"/>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采购文件的发售时间和地点</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20" w:right="107"/>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发售地点：政采云报名成功后</w:t>
            </w:r>
            <w:r>
              <w:rPr>
                <w:rFonts w:hint="eastAsia" w:ascii="仿宋" w:hAnsi="仿宋" w:eastAsia="仿宋" w:cs="仿宋"/>
                <w:spacing w:val="0"/>
                <w:sz w:val="28"/>
                <w:szCs w:val="28"/>
                <w:lang w:val="en-US" w:eastAsia="zh-CN"/>
              </w:rPr>
              <w:t>获取</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115" w:right="41" w:firstLine="12"/>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lang w:val="en-US" w:eastAsia="zh-CN"/>
              </w:rPr>
              <w:t>时间：2023年09月28日至 2023年10月11日，每天上午10:00至14:00，下午16:00至20:00（北京时间，法定节假日除外）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0"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7</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right="189"/>
              <w:jc w:val="center"/>
              <w:textAlignment w:val="baseline"/>
              <w:rPr>
                <w:rFonts w:hint="eastAsia" w:ascii="仿宋" w:hAnsi="仿宋" w:eastAsia="仿宋" w:cs="仿宋"/>
                <w:spacing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ind w:right="189"/>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投标文件投递时间和地址</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left="120" w:right="107"/>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投标文件递交截止时间：</w:t>
            </w:r>
            <w:r>
              <w:rPr>
                <w:rFonts w:hint="eastAsia" w:ascii="仿宋" w:hAnsi="仿宋" w:eastAsia="仿宋" w:cs="仿宋"/>
                <w:spacing w:val="0"/>
                <w:sz w:val="28"/>
                <w:szCs w:val="28"/>
                <w:lang w:eastAsia="zh-CN"/>
              </w:rPr>
              <w:t>2023年</w:t>
            </w:r>
            <w:r>
              <w:rPr>
                <w:rFonts w:hint="eastAsia" w:ascii="仿宋" w:hAnsi="仿宋" w:eastAsia="仿宋" w:cs="仿宋"/>
                <w:spacing w:val="0"/>
                <w:sz w:val="28"/>
                <w:szCs w:val="28"/>
                <w:lang w:val="en-US" w:eastAsia="zh-CN"/>
              </w:rPr>
              <w:t>10</w:t>
            </w:r>
            <w:r>
              <w:rPr>
                <w:rFonts w:hint="eastAsia" w:ascii="仿宋" w:hAnsi="仿宋" w:eastAsia="仿宋" w:cs="仿宋"/>
                <w:spacing w:val="0"/>
                <w:sz w:val="28"/>
                <w:szCs w:val="28"/>
                <w:lang w:eastAsia="zh-CN"/>
              </w:rPr>
              <w:t>月</w:t>
            </w:r>
            <w:r>
              <w:rPr>
                <w:rFonts w:hint="eastAsia" w:ascii="仿宋" w:hAnsi="仿宋" w:eastAsia="仿宋" w:cs="仿宋"/>
                <w:spacing w:val="0"/>
                <w:sz w:val="28"/>
                <w:szCs w:val="28"/>
                <w:lang w:val="en-US" w:eastAsia="zh-CN"/>
              </w:rPr>
              <w:t>18</w:t>
            </w:r>
            <w:r>
              <w:rPr>
                <w:rFonts w:hint="eastAsia" w:ascii="仿宋" w:hAnsi="仿宋" w:eastAsia="仿宋" w:cs="仿宋"/>
                <w:spacing w:val="0"/>
                <w:sz w:val="28"/>
                <w:szCs w:val="28"/>
                <w:lang w:eastAsia="zh-CN"/>
              </w:rPr>
              <w:t>日 1</w:t>
            </w:r>
            <w:r>
              <w:rPr>
                <w:rFonts w:hint="eastAsia" w:ascii="仿宋" w:hAnsi="仿宋" w:eastAsia="仿宋" w:cs="仿宋"/>
                <w:spacing w:val="0"/>
                <w:sz w:val="28"/>
                <w:szCs w:val="28"/>
                <w:lang w:val="en-US" w:eastAsia="zh-CN"/>
              </w:rPr>
              <w:t>0</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lang w:val="en-US" w:eastAsia="zh-CN"/>
              </w:rPr>
              <w:t>3</w:t>
            </w:r>
            <w:r>
              <w:rPr>
                <w:rFonts w:hint="eastAsia" w:ascii="仿宋" w:hAnsi="仿宋" w:eastAsia="仿宋" w:cs="仿宋"/>
                <w:spacing w:val="0"/>
                <w:sz w:val="28"/>
                <w:szCs w:val="28"/>
                <w:lang w:eastAsia="zh-CN"/>
              </w:rPr>
              <w:t>0</w:t>
            </w:r>
            <w:r>
              <w:rPr>
                <w:rFonts w:hint="eastAsia" w:ascii="仿宋" w:hAnsi="仿宋" w:eastAsia="仿宋" w:cs="仿宋"/>
                <w:spacing w:val="0"/>
                <w:sz w:val="28"/>
                <w:szCs w:val="28"/>
              </w:rPr>
              <w:t xml:space="preserve">（北京时间） </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120" w:right="107"/>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投递地址：政采云一站式政府采购云平台。（本项目为不见面开标）</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120" w:right="107"/>
              <w:jc w:val="both"/>
              <w:textAlignment w:val="baseline"/>
              <w:rPr>
                <w:rFonts w:hint="eastAsia" w:ascii="仿宋" w:hAnsi="仿宋" w:eastAsia="仿宋" w:cs="仿宋"/>
                <w:spacing w:val="0"/>
                <w:sz w:val="28"/>
                <w:szCs w:val="28"/>
              </w:rPr>
            </w:pPr>
            <w:r>
              <w:rPr>
                <w:rFonts w:hint="eastAsia" w:ascii="仿宋" w:hAnsi="仿宋" w:eastAsia="仿宋" w:cs="仿宋"/>
                <w:b/>
                <w:bCs/>
                <w:spacing w:val="0"/>
                <w:sz w:val="28"/>
                <w:szCs w:val="28"/>
              </w:rPr>
              <w:t>注：本项目采用不见面电子评标，</w:t>
            </w:r>
            <w:r>
              <w:rPr>
                <w:rFonts w:hint="eastAsia" w:ascii="仿宋" w:hAnsi="仿宋" w:eastAsia="仿宋" w:cs="仿宋"/>
                <w:b/>
                <w:bCs/>
                <w:spacing w:val="0"/>
                <w:sz w:val="28"/>
                <w:szCs w:val="28"/>
                <w:lang w:eastAsia="zh-CN"/>
              </w:rPr>
              <w:t>投标文件</w:t>
            </w:r>
            <w:r>
              <w:rPr>
                <w:rFonts w:hint="eastAsia" w:ascii="仿宋" w:hAnsi="仿宋" w:eastAsia="仿宋" w:cs="仿宋"/>
                <w:b/>
                <w:bCs/>
                <w:spacing w:val="0"/>
                <w:sz w:val="28"/>
                <w:szCs w:val="28"/>
              </w:rPr>
              <w:t>无需现场提供。开标活动结束后各投标人须按照采购人要求提供纸质版</w:t>
            </w:r>
            <w:r>
              <w:rPr>
                <w:rFonts w:hint="eastAsia" w:ascii="仿宋" w:hAnsi="仿宋" w:eastAsia="仿宋" w:cs="仿宋"/>
                <w:b/>
                <w:bCs/>
                <w:spacing w:val="0"/>
                <w:sz w:val="28"/>
                <w:szCs w:val="28"/>
                <w:lang w:eastAsia="zh-CN"/>
              </w:rPr>
              <w:t>投标文件</w:t>
            </w:r>
            <w:r>
              <w:rPr>
                <w:rFonts w:hint="eastAsia" w:ascii="仿宋" w:hAnsi="仿宋" w:eastAsia="仿宋" w:cs="仿宋"/>
                <w:b/>
                <w:bCs/>
                <w:spacing w:val="0"/>
                <w:sz w:val="28"/>
                <w:szCs w:val="28"/>
              </w:rPr>
              <w:t>，其中正本壹份，副本</w:t>
            </w:r>
            <w:r>
              <w:rPr>
                <w:rFonts w:hint="eastAsia" w:ascii="仿宋" w:hAnsi="仿宋" w:eastAsia="仿宋" w:cs="仿宋"/>
                <w:b/>
                <w:bCs/>
                <w:spacing w:val="0"/>
                <w:sz w:val="28"/>
                <w:szCs w:val="28"/>
                <w:lang w:eastAsia="zh-CN"/>
              </w:rPr>
              <w:t>叁</w:t>
            </w:r>
            <w:r>
              <w:rPr>
                <w:rFonts w:hint="eastAsia" w:ascii="仿宋" w:hAnsi="仿宋" w:eastAsia="仿宋" w:cs="仿宋"/>
                <w:b/>
                <w:bCs/>
                <w:spacing w:val="0"/>
                <w:sz w:val="28"/>
                <w:szCs w:val="28"/>
              </w:rPr>
              <w:t>份，U盘</w:t>
            </w:r>
            <w:r>
              <w:rPr>
                <w:rFonts w:hint="eastAsia" w:ascii="仿宋" w:hAnsi="仿宋" w:eastAsia="仿宋" w:cs="仿宋"/>
                <w:b/>
                <w:bCs/>
                <w:spacing w:val="0"/>
                <w:sz w:val="28"/>
                <w:szCs w:val="28"/>
                <w:lang w:val="en-US" w:eastAsia="zh-CN"/>
              </w:rPr>
              <w:t>2</w:t>
            </w:r>
            <w:r>
              <w:rPr>
                <w:rFonts w:hint="eastAsia" w:ascii="仿宋" w:hAnsi="仿宋" w:eastAsia="仿宋" w:cs="仿宋"/>
                <w:b/>
                <w:bCs/>
                <w:spacing w:val="0"/>
                <w:sz w:val="28"/>
                <w:szCs w:val="28"/>
              </w:rPr>
              <w:t>份（</w:t>
            </w:r>
            <w:r>
              <w:rPr>
                <w:rFonts w:hint="eastAsia" w:ascii="仿宋" w:hAnsi="仿宋" w:eastAsia="仿宋" w:cs="仿宋"/>
                <w:b/>
                <w:bCs/>
                <w:spacing w:val="0"/>
                <w:sz w:val="28"/>
                <w:szCs w:val="28"/>
                <w:lang w:val="en-US" w:eastAsia="zh-CN"/>
              </w:rPr>
              <w:t>电子版</w:t>
            </w:r>
            <w:r>
              <w:rPr>
                <w:rFonts w:hint="eastAsia" w:ascii="仿宋" w:hAnsi="仿宋" w:eastAsia="仿宋" w:cs="仿宋"/>
                <w:b/>
                <w:bCs/>
                <w:spacing w:val="0"/>
                <w:sz w:val="28"/>
                <w:szCs w:val="28"/>
              </w:rPr>
              <w:t>扫描件</w:t>
            </w:r>
            <w:r>
              <w:rPr>
                <w:rFonts w:hint="eastAsia" w:ascii="仿宋" w:hAnsi="仿宋" w:eastAsia="仿宋" w:cs="仿宋"/>
                <w:b/>
                <w:bCs/>
                <w:spacing w:val="0"/>
                <w:sz w:val="28"/>
                <w:szCs w:val="28"/>
                <w:lang w:val="en-US" w:eastAsia="zh-CN"/>
              </w:rPr>
              <w:t>封面加盖鲜章</w:t>
            </w:r>
            <w:r>
              <w:rPr>
                <w:rFonts w:hint="eastAsia" w:ascii="仿宋" w:hAnsi="仿宋" w:eastAsia="仿宋" w:cs="仿宋"/>
                <w:b/>
                <w:bCs/>
                <w:spacing w:val="0"/>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8</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126"/>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最高限价</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firstLine="118"/>
              <w:jc w:val="both"/>
              <w:textAlignment w:val="baseline"/>
              <w:rPr>
                <w:rFonts w:hint="eastAsia" w:ascii="仿宋" w:hAnsi="仿宋" w:eastAsia="仿宋" w:cs="仿宋"/>
                <w:spacing w:val="0"/>
                <w:sz w:val="28"/>
                <w:szCs w:val="28"/>
              </w:rPr>
            </w:pPr>
            <w:r>
              <w:rPr>
                <w:rFonts w:hint="eastAsia" w:ascii="仿宋" w:hAnsi="仿宋" w:eastAsia="仿宋" w:cs="仿宋"/>
                <w:b w:val="0"/>
                <w:bCs w:val="0"/>
                <w:i w:val="0"/>
                <w:iCs w:val="0"/>
                <w:caps w:val="0"/>
                <w:color w:val="auto"/>
                <w:spacing w:val="0"/>
                <w:kern w:val="0"/>
                <w:sz w:val="28"/>
                <w:szCs w:val="28"/>
                <w:shd w:val="clear" w:color="auto" w:fill="FFFFFF"/>
                <w:lang w:val="en-US" w:eastAsia="zh-CN" w:bidi="ar"/>
              </w:rPr>
              <w:t>3000000元（大写：叁佰万元整）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9</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lang w:val="en-US" w:eastAsia="zh-CN"/>
              </w:rPr>
              <w:t>合同履约期限</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default" w:ascii="仿宋" w:hAnsi="仿宋" w:eastAsia="仿宋" w:cs="仿宋"/>
                <w:spacing w:val="0"/>
                <w:sz w:val="28"/>
                <w:szCs w:val="28"/>
                <w:lang w:val="en-US"/>
              </w:rPr>
            </w:pPr>
            <w:r>
              <w:rPr>
                <w:rFonts w:hint="eastAsia" w:ascii="仿宋" w:hAnsi="仿宋" w:eastAsia="仿宋" w:cs="仿宋"/>
                <w:spacing w:val="0"/>
                <w:sz w:val="28"/>
                <w:szCs w:val="28"/>
                <w:lang w:val="en-US" w:eastAsia="zh-CN"/>
              </w:rPr>
              <w:t>合同中约定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10</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开标时间</w:t>
            </w:r>
          </w:p>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和地点</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时间：</w:t>
            </w:r>
            <w:r>
              <w:rPr>
                <w:rFonts w:hint="eastAsia" w:ascii="仿宋" w:hAnsi="仿宋" w:eastAsia="仿宋" w:cs="仿宋"/>
                <w:spacing w:val="0"/>
                <w:sz w:val="28"/>
                <w:szCs w:val="28"/>
                <w:lang w:eastAsia="zh-CN"/>
              </w:rPr>
              <w:t>2023年</w:t>
            </w:r>
            <w:r>
              <w:rPr>
                <w:rFonts w:hint="eastAsia" w:ascii="仿宋" w:hAnsi="仿宋" w:eastAsia="仿宋" w:cs="仿宋"/>
                <w:spacing w:val="0"/>
                <w:sz w:val="28"/>
                <w:szCs w:val="28"/>
                <w:lang w:val="en-US" w:eastAsia="zh-CN"/>
              </w:rPr>
              <w:t>10</w:t>
            </w:r>
            <w:r>
              <w:rPr>
                <w:rFonts w:hint="eastAsia" w:ascii="仿宋" w:hAnsi="仿宋" w:eastAsia="仿宋" w:cs="仿宋"/>
                <w:spacing w:val="0"/>
                <w:sz w:val="28"/>
                <w:szCs w:val="28"/>
                <w:lang w:eastAsia="zh-CN"/>
              </w:rPr>
              <w:t>月</w:t>
            </w:r>
            <w:r>
              <w:rPr>
                <w:rFonts w:hint="eastAsia" w:ascii="仿宋" w:hAnsi="仿宋" w:eastAsia="仿宋" w:cs="仿宋"/>
                <w:spacing w:val="0"/>
                <w:sz w:val="28"/>
                <w:szCs w:val="28"/>
                <w:lang w:val="en-US" w:eastAsia="zh-CN"/>
              </w:rPr>
              <w:t>18</w:t>
            </w:r>
            <w:r>
              <w:rPr>
                <w:rFonts w:hint="eastAsia" w:ascii="仿宋" w:hAnsi="仿宋" w:eastAsia="仿宋" w:cs="仿宋"/>
                <w:spacing w:val="0"/>
                <w:sz w:val="28"/>
                <w:szCs w:val="28"/>
                <w:lang w:eastAsia="zh-CN"/>
              </w:rPr>
              <w:t>日 1</w:t>
            </w:r>
            <w:r>
              <w:rPr>
                <w:rFonts w:hint="eastAsia" w:ascii="仿宋" w:hAnsi="仿宋" w:eastAsia="仿宋" w:cs="仿宋"/>
                <w:spacing w:val="0"/>
                <w:sz w:val="28"/>
                <w:szCs w:val="28"/>
                <w:lang w:val="en-US" w:eastAsia="zh-CN"/>
              </w:rPr>
              <w:t>0</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lang w:val="en-US" w:eastAsia="zh-CN"/>
              </w:rPr>
              <w:t>3</w:t>
            </w:r>
            <w:r>
              <w:rPr>
                <w:rFonts w:hint="eastAsia" w:ascii="仿宋" w:hAnsi="仿宋" w:eastAsia="仿宋" w:cs="仿宋"/>
                <w:spacing w:val="0"/>
                <w:sz w:val="28"/>
                <w:szCs w:val="28"/>
                <w:lang w:eastAsia="zh-CN"/>
              </w:rPr>
              <w:t>0</w:t>
            </w:r>
            <w:r>
              <w:rPr>
                <w:rFonts w:hint="eastAsia" w:ascii="仿宋" w:hAnsi="仿宋" w:eastAsia="仿宋" w:cs="仿宋"/>
                <w:spacing w:val="0"/>
                <w:sz w:val="28"/>
                <w:szCs w:val="28"/>
              </w:rPr>
              <w:t>（北京时间）</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开标地点：</w:t>
            </w:r>
            <w:r>
              <w:rPr>
                <w:rFonts w:hint="eastAsia" w:ascii="仿宋" w:hAnsi="仿宋" w:eastAsia="仿宋" w:cs="仿宋"/>
                <w:spacing w:val="0"/>
                <w:sz w:val="28"/>
                <w:szCs w:val="28"/>
                <w:lang w:val="en-US" w:eastAsia="zh-CN"/>
              </w:rPr>
              <w:t>政采云平台http://www.zcygov.cn/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napToGrid w:val="0"/>
                <w:color w:val="000000"/>
                <w:spacing w:val="0"/>
                <w:sz w:val="28"/>
                <w:szCs w:val="28"/>
                <w:lang w:val="en-US" w:eastAsia="zh-CN" w:bidi="ar-SA"/>
              </w:rPr>
            </w:pPr>
            <w:r>
              <w:rPr>
                <w:rFonts w:hint="eastAsia" w:ascii="仿宋" w:hAnsi="仿宋" w:eastAsia="仿宋" w:cs="仿宋"/>
                <w:snapToGrid w:val="0"/>
                <w:color w:val="000000"/>
                <w:spacing w:val="0"/>
                <w:sz w:val="28"/>
                <w:szCs w:val="28"/>
                <w:lang w:val="en-US" w:eastAsia="zh-CN" w:bidi="ar-SA"/>
              </w:rPr>
              <w:t>11</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评标方法</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采用综合评分法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napToGrid w:val="0"/>
                <w:color w:val="000000"/>
                <w:spacing w:val="0"/>
                <w:sz w:val="28"/>
                <w:szCs w:val="28"/>
                <w:lang w:val="en-US" w:eastAsia="zh-CN" w:bidi="ar-SA"/>
              </w:rPr>
            </w:pPr>
            <w:r>
              <w:rPr>
                <w:rFonts w:hint="eastAsia" w:ascii="仿宋" w:hAnsi="仿宋" w:eastAsia="仿宋" w:cs="仿宋"/>
                <w:snapToGrid w:val="0"/>
                <w:color w:val="000000"/>
                <w:spacing w:val="0"/>
                <w:sz w:val="28"/>
                <w:szCs w:val="28"/>
                <w:lang w:val="en-US" w:eastAsia="zh-CN" w:bidi="ar-SA"/>
              </w:rPr>
              <w:t>12</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采购合同签订</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由中标人凭中标通知书与招标人签订采购合同。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napToGrid w:val="0"/>
                <w:color w:val="000000"/>
                <w:spacing w:val="0"/>
                <w:sz w:val="28"/>
                <w:szCs w:val="28"/>
                <w:lang w:val="en-US" w:eastAsia="zh-CN" w:bidi="ar-SA"/>
              </w:rPr>
            </w:pPr>
            <w:r>
              <w:rPr>
                <w:rFonts w:hint="eastAsia" w:ascii="仿宋" w:hAnsi="仿宋" w:eastAsia="仿宋" w:cs="仿宋"/>
                <w:snapToGrid w:val="0"/>
                <w:color w:val="000000"/>
                <w:spacing w:val="0"/>
                <w:sz w:val="28"/>
                <w:szCs w:val="28"/>
                <w:lang w:val="en-US" w:eastAsia="zh-CN" w:bidi="ar-SA"/>
              </w:rPr>
              <w:t>13</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lang w:eastAsia="zh-CN"/>
              </w:rPr>
              <w:t>项目</w:t>
            </w:r>
            <w:r>
              <w:rPr>
                <w:rFonts w:hint="eastAsia" w:ascii="仿宋" w:hAnsi="仿宋" w:eastAsia="仿宋" w:cs="仿宋"/>
                <w:spacing w:val="0"/>
                <w:sz w:val="28"/>
                <w:szCs w:val="28"/>
                <w:highlight w:val="none"/>
              </w:rPr>
              <w:t>地点</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lang w:val="en-US" w:eastAsia="zh-CN"/>
              </w:rPr>
              <w:t>甲方自定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napToGrid w:val="0"/>
                <w:color w:val="000000"/>
                <w:spacing w:val="0"/>
                <w:sz w:val="28"/>
                <w:szCs w:val="28"/>
                <w:lang w:val="en-US" w:eastAsia="zh-CN" w:bidi="ar-SA"/>
              </w:rPr>
            </w:pPr>
            <w:r>
              <w:rPr>
                <w:rFonts w:hint="eastAsia" w:ascii="仿宋" w:hAnsi="仿宋" w:eastAsia="仿宋" w:cs="仿宋"/>
                <w:snapToGrid w:val="0"/>
                <w:color w:val="000000"/>
                <w:spacing w:val="0"/>
                <w:sz w:val="28"/>
                <w:szCs w:val="28"/>
                <w:lang w:val="en-US" w:eastAsia="zh-CN" w:bidi="ar-SA"/>
              </w:rPr>
              <w:t>14</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付款方式</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eastAsia="zh-CN"/>
              </w:rPr>
              <w:t>以</w:t>
            </w:r>
            <w:r>
              <w:rPr>
                <w:rFonts w:hint="eastAsia" w:ascii="仿宋" w:hAnsi="仿宋" w:eastAsia="仿宋" w:cs="仿宋"/>
                <w:spacing w:val="0"/>
                <w:sz w:val="28"/>
                <w:szCs w:val="28"/>
              </w:rPr>
              <w:t>采购合同为准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napToGrid w:val="0"/>
                <w:color w:val="000000"/>
                <w:spacing w:val="0"/>
                <w:sz w:val="28"/>
                <w:szCs w:val="28"/>
                <w:lang w:val="en-US" w:eastAsia="zh-CN" w:bidi="ar-SA"/>
              </w:rPr>
            </w:pPr>
            <w:r>
              <w:rPr>
                <w:rFonts w:hint="eastAsia" w:ascii="仿宋" w:hAnsi="仿宋" w:eastAsia="仿宋" w:cs="仿宋"/>
                <w:snapToGrid w:val="0"/>
                <w:color w:val="000000"/>
                <w:spacing w:val="0"/>
                <w:sz w:val="28"/>
                <w:szCs w:val="28"/>
                <w:lang w:val="en-US" w:eastAsia="zh-CN" w:bidi="ar-SA"/>
              </w:rPr>
              <w:t>15</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落实政府采购 政策需满足的资格要求</w:t>
            </w:r>
          </w:p>
        </w:tc>
        <w:tc>
          <w:tcPr>
            <w:tcW w:w="7790"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（1）新疆维吾尔自治区政府采购促进中小企业发展管理实施办法》（新财规〔2021〕6号）；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（2）《财政部、司法部关于政府采购支持监狱企业发展有关问题的通知》（财库〔2014〕68号）；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 （3）《国务院办公厅关于建立政府强制采购节能产品制度的通知》（国办发〔2007〕51号）；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（4）《财政部民政部中国残疾人联合会关于促进残疾人就业政府采购政策的通知》财库〔2017〕141号；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（6）《关于落实好政府采购支持中小企业发展的通知》新财购 〔2022〕22号。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napToGrid w:val="0"/>
                <w:color w:val="000000"/>
                <w:spacing w:val="0"/>
                <w:sz w:val="28"/>
                <w:szCs w:val="28"/>
                <w:lang w:val="en-US" w:eastAsia="zh-CN" w:bidi="ar-SA"/>
              </w:rPr>
            </w:pPr>
            <w:r>
              <w:rPr>
                <w:rFonts w:hint="eastAsia" w:ascii="仿宋" w:hAnsi="仿宋" w:eastAsia="仿宋" w:cs="仿宋"/>
                <w:snapToGrid w:val="0"/>
                <w:color w:val="000000"/>
                <w:spacing w:val="0"/>
                <w:sz w:val="28"/>
                <w:szCs w:val="28"/>
                <w:lang w:val="en-US" w:eastAsia="zh-CN" w:bidi="ar-SA"/>
              </w:rPr>
              <w:t>16</w:t>
            </w:r>
          </w:p>
        </w:tc>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投标保证金</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 xml:space="preserve">一、投标保证金数额（人民币）：小写：30000元，（大写：叁万元整）； </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二、保证金交纳时间要求：投标截止时间</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三、保证金交纳方式：支票、汇票、本票或者银行保函等其它非现金方式。为方便查询，《转账凭证》附加信息栏中必须注明：</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1、阿克苏地区检验检测中心HVI1000设备备件项目</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default"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2、采购编号：</w:t>
            </w:r>
            <w:r>
              <w:rPr>
                <w:rFonts w:hint="eastAsia" w:ascii="仿宋" w:hAnsi="仿宋" w:eastAsia="仿宋" w:cs="仿宋"/>
                <w:spacing w:val="0"/>
                <w:sz w:val="28"/>
                <w:szCs w:val="28"/>
                <w:lang w:val="en-US" w:eastAsia="zh-CN"/>
              </w:rPr>
              <w:fldChar w:fldCharType="begin"/>
            </w:r>
            <w:r>
              <w:rPr>
                <w:rFonts w:hint="eastAsia" w:ascii="仿宋" w:hAnsi="仿宋" w:eastAsia="仿宋" w:cs="仿宋"/>
                <w:spacing w:val="0"/>
                <w:sz w:val="28"/>
                <w:szCs w:val="28"/>
                <w:lang w:val="en-US" w:eastAsia="zh-CN"/>
              </w:rPr>
              <w:instrText xml:space="preserve"> HYPERLINK "https://www.zcygov.cn/project-center/_procurement_/project-result-detail/7106536447074722863" \t "https://www.zcygov.cn/project-center/_procurement_/self-project/_blank" </w:instrText>
            </w:r>
            <w:r>
              <w:rPr>
                <w:rFonts w:hint="eastAsia" w:ascii="仿宋" w:hAnsi="仿宋" w:eastAsia="仿宋" w:cs="仿宋"/>
                <w:spacing w:val="0"/>
                <w:sz w:val="28"/>
                <w:szCs w:val="28"/>
                <w:lang w:val="en-US" w:eastAsia="zh-CN"/>
              </w:rPr>
              <w:fldChar w:fldCharType="separate"/>
            </w:r>
            <w:r>
              <w:rPr>
                <w:rFonts w:hint="eastAsia" w:ascii="仿宋" w:hAnsi="仿宋" w:eastAsia="仿宋" w:cs="仿宋"/>
                <w:spacing w:val="0"/>
                <w:sz w:val="28"/>
                <w:szCs w:val="28"/>
                <w:lang w:val="en-US" w:eastAsia="zh-CN"/>
              </w:rPr>
              <w:t>分2023-01-1</w:t>
            </w:r>
            <w:r>
              <w:rPr>
                <w:rFonts w:hint="eastAsia" w:ascii="仿宋" w:hAnsi="仿宋" w:eastAsia="仿宋" w:cs="仿宋"/>
                <w:spacing w:val="0"/>
                <w:sz w:val="28"/>
                <w:szCs w:val="28"/>
                <w:lang w:val="en-US" w:eastAsia="zh-CN"/>
              </w:rPr>
              <w:fldChar w:fldCharType="end"/>
            </w:r>
            <w:r>
              <w:rPr>
                <w:rFonts w:hint="eastAsia" w:ascii="仿宋" w:hAnsi="仿宋" w:eastAsia="仿宋" w:cs="仿宋"/>
                <w:spacing w:val="0"/>
                <w:sz w:val="28"/>
                <w:szCs w:val="28"/>
                <w:lang w:val="en-US" w:eastAsia="zh-CN"/>
              </w:rPr>
              <w:t>49</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四、保证金交纳帐户</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开户银行：中国建设银行股份有限公司阿克苏地区分行营业部</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 xml:space="preserve">开户名称：新疆博聚匠心工程咨询有限公司 </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帐    号：65050169608600001020</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未提交投标保证金的投标文件无效。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61"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仿宋" w:hAnsi="仿宋" w:eastAsia="仿宋" w:cs="仿宋"/>
                <w:snapToGrid w:val="0"/>
                <w:color w:val="000000"/>
                <w:spacing w:val="0"/>
                <w:sz w:val="28"/>
                <w:szCs w:val="28"/>
                <w:lang w:val="en-US" w:eastAsia="zh-CN" w:bidi="ar-SA"/>
              </w:rPr>
            </w:pPr>
            <w:r>
              <w:rPr>
                <w:rFonts w:hint="eastAsia" w:ascii="仿宋" w:hAnsi="仿宋" w:eastAsia="仿宋" w:cs="仿宋"/>
                <w:snapToGrid w:val="0"/>
                <w:color w:val="000000"/>
                <w:spacing w:val="0"/>
                <w:sz w:val="28"/>
                <w:szCs w:val="28"/>
                <w:lang w:val="en-US" w:eastAsia="zh-CN" w:bidi="ar-SA"/>
              </w:rPr>
              <w:t>17</w:t>
            </w:r>
          </w:p>
        </w:tc>
        <w:tc>
          <w:tcPr>
            <w:tcW w:w="1740" w:type="dxa"/>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exact"/>
              <w:ind w:leftChars="0"/>
              <w:jc w:val="center"/>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投标人需满足的资格条件</w:t>
            </w:r>
          </w:p>
        </w:tc>
        <w:tc>
          <w:tcPr>
            <w:tcW w:w="7790" w:type="dxa"/>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color w:val="auto"/>
                <w:spacing w:val="0"/>
                <w:sz w:val="28"/>
                <w:szCs w:val="28"/>
                <w:highlight w:val="none"/>
              </w:rPr>
            </w:pPr>
            <w:r>
              <w:rPr>
                <w:rFonts w:hint="eastAsia" w:ascii="仿宋" w:hAnsi="仿宋" w:eastAsia="仿宋" w:cs="仿宋"/>
                <w:b/>
                <w:bCs/>
                <w:color w:val="auto"/>
                <w:spacing w:val="0"/>
                <w:sz w:val="28"/>
                <w:szCs w:val="28"/>
                <w:highlight w:val="none"/>
              </w:rPr>
              <w:t>投标人需满足的资格条件</w:t>
            </w:r>
            <w:r>
              <w:rPr>
                <w:rFonts w:hint="eastAsia" w:ascii="仿宋" w:hAnsi="仿宋" w:eastAsia="仿宋" w:cs="仿宋"/>
                <w:color w:val="auto"/>
                <w:spacing w:val="0"/>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color w:val="auto"/>
                <w:spacing w:val="0"/>
                <w:sz w:val="28"/>
                <w:szCs w:val="28"/>
                <w:highlight w:val="none"/>
                <w:lang w:val="zh-CN"/>
              </w:rPr>
            </w:pPr>
            <w:r>
              <w:rPr>
                <w:rFonts w:hint="eastAsia" w:ascii="仿宋" w:hAnsi="仿宋" w:eastAsia="仿宋" w:cs="仿宋"/>
                <w:i w:val="0"/>
                <w:iCs w:val="0"/>
                <w:caps w:val="0"/>
                <w:color w:val="auto"/>
                <w:spacing w:val="0"/>
                <w:sz w:val="28"/>
                <w:szCs w:val="28"/>
                <w:highlight w:val="none"/>
                <w:lang w:val="zh-CN"/>
              </w:rPr>
              <w:t>落实政府采购政策需满足的资格要求：标项1</w:t>
            </w:r>
            <w:r>
              <w:rPr>
                <w:rFonts w:hint="eastAsia" w:ascii="仿宋" w:hAnsi="仿宋" w:eastAsia="仿宋" w:cs="仿宋"/>
                <w:i w:val="0"/>
                <w:iCs w:val="0"/>
                <w:caps w:val="0"/>
                <w:color w:val="auto"/>
                <w:spacing w:val="0"/>
                <w:sz w:val="28"/>
                <w:szCs w:val="28"/>
                <w:highlight w:val="none"/>
                <w:lang w:val="zh-CN" w:eastAsia="zh-CN"/>
              </w:rPr>
              <w:t>：面向小微企业</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color w:val="auto"/>
                <w:spacing w:val="0"/>
                <w:sz w:val="28"/>
                <w:szCs w:val="28"/>
                <w:highlight w:val="none"/>
                <w:lang w:val="zh-CN"/>
              </w:rPr>
            </w:pPr>
            <w:r>
              <w:rPr>
                <w:rFonts w:hint="eastAsia" w:ascii="仿宋" w:hAnsi="仿宋" w:eastAsia="仿宋" w:cs="仿宋"/>
                <w:color w:val="auto"/>
                <w:spacing w:val="0"/>
                <w:sz w:val="28"/>
                <w:szCs w:val="28"/>
                <w:highlight w:val="none"/>
                <w:lang w:val="zh-CN"/>
              </w:rPr>
              <w:t>( 一) 符合《中华人民共和国政府采购法》第二十二条规定的条件，具备相应要求的供应商：</w:t>
            </w:r>
            <w:r>
              <w:rPr>
                <w:rFonts w:hint="eastAsia" w:ascii="仿宋" w:hAnsi="仿宋" w:eastAsia="仿宋" w:cs="仿宋"/>
                <w:color w:val="auto"/>
                <w:spacing w:val="0"/>
                <w:sz w:val="28"/>
                <w:szCs w:val="28"/>
                <w:highlight w:val="none"/>
                <w:lang w:val="en-US" w:eastAsia="zh-CN"/>
              </w:rPr>
              <w:t>1</w:t>
            </w:r>
            <w:r>
              <w:rPr>
                <w:rFonts w:hint="eastAsia" w:ascii="仿宋" w:hAnsi="仿宋" w:eastAsia="仿宋" w:cs="仿宋"/>
                <w:color w:val="auto"/>
                <w:spacing w:val="0"/>
                <w:sz w:val="28"/>
                <w:szCs w:val="28"/>
                <w:highlight w:val="none"/>
                <w:lang w:val="zh-CN"/>
              </w:rPr>
              <w:t>.具有独立承担民事责任的能力；</w:t>
            </w:r>
            <w:r>
              <w:rPr>
                <w:rFonts w:hint="eastAsia" w:ascii="仿宋" w:hAnsi="仿宋" w:eastAsia="仿宋" w:cs="仿宋"/>
                <w:color w:val="auto"/>
                <w:spacing w:val="0"/>
                <w:sz w:val="28"/>
                <w:szCs w:val="28"/>
                <w:highlight w:val="none"/>
                <w:lang w:val="en-US" w:eastAsia="zh-CN"/>
              </w:rPr>
              <w:t>2</w:t>
            </w:r>
            <w:r>
              <w:rPr>
                <w:rFonts w:hint="eastAsia" w:ascii="仿宋" w:hAnsi="仿宋" w:eastAsia="仿宋" w:cs="仿宋"/>
                <w:color w:val="auto"/>
                <w:spacing w:val="0"/>
                <w:sz w:val="28"/>
                <w:szCs w:val="28"/>
                <w:highlight w:val="none"/>
                <w:lang w:val="zh-CN"/>
              </w:rPr>
              <w:t>.具有良好的商业信誉和健全的财务会计制度；</w:t>
            </w:r>
            <w:r>
              <w:rPr>
                <w:rFonts w:hint="eastAsia" w:ascii="仿宋" w:hAnsi="仿宋" w:eastAsia="仿宋" w:cs="仿宋"/>
                <w:color w:val="auto"/>
                <w:spacing w:val="0"/>
                <w:sz w:val="28"/>
                <w:szCs w:val="28"/>
                <w:highlight w:val="none"/>
                <w:lang w:val="en-US" w:eastAsia="zh-CN"/>
              </w:rPr>
              <w:t>3</w:t>
            </w:r>
            <w:r>
              <w:rPr>
                <w:rFonts w:hint="eastAsia" w:ascii="仿宋" w:hAnsi="仿宋" w:eastAsia="仿宋" w:cs="仿宋"/>
                <w:color w:val="auto"/>
                <w:spacing w:val="0"/>
                <w:sz w:val="28"/>
                <w:szCs w:val="28"/>
                <w:highlight w:val="none"/>
                <w:lang w:val="zh-CN"/>
              </w:rPr>
              <w:t>.具有履行合同所必需的设备和专业技术能力；</w:t>
            </w:r>
            <w:r>
              <w:rPr>
                <w:rFonts w:hint="eastAsia" w:ascii="仿宋" w:hAnsi="仿宋" w:eastAsia="仿宋" w:cs="仿宋"/>
                <w:color w:val="auto"/>
                <w:spacing w:val="0"/>
                <w:sz w:val="28"/>
                <w:szCs w:val="28"/>
                <w:highlight w:val="none"/>
                <w:lang w:val="en-US" w:eastAsia="zh-CN"/>
              </w:rPr>
              <w:t>4</w:t>
            </w:r>
            <w:r>
              <w:rPr>
                <w:rFonts w:hint="eastAsia" w:ascii="仿宋" w:hAnsi="仿宋" w:eastAsia="仿宋" w:cs="仿宋"/>
                <w:color w:val="auto"/>
                <w:spacing w:val="0"/>
                <w:sz w:val="28"/>
                <w:szCs w:val="28"/>
                <w:highlight w:val="none"/>
                <w:lang w:val="zh-CN"/>
              </w:rPr>
              <w:t>.有依法缴纳税收和社会保障资金的良好记录；</w:t>
            </w:r>
            <w:r>
              <w:rPr>
                <w:rFonts w:hint="eastAsia" w:ascii="仿宋" w:hAnsi="仿宋" w:eastAsia="仿宋" w:cs="仿宋"/>
                <w:color w:val="auto"/>
                <w:spacing w:val="0"/>
                <w:sz w:val="28"/>
                <w:szCs w:val="28"/>
                <w:highlight w:val="none"/>
                <w:lang w:val="en-US" w:eastAsia="zh-CN"/>
              </w:rPr>
              <w:t>5</w:t>
            </w:r>
            <w:r>
              <w:rPr>
                <w:rFonts w:hint="eastAsia" w:ascii="仿宋" w:hAnsi="仿宋" w:eastAsia="仿宋" w:cs="仿宋"/>
                <w:color w:val="auto"/>
                <w:spacing w:val="0"/>
                <w:sz w:val="28"/>
                <w:szCs w:val="28"/>
                <w:highlight w:val="none"/>
                <w:lang w:val="zh-CN"/>
              </w:rPr>
              <w:t>.参加政府采购活动前三年内，在经营活动中没有重大违法记录；</w:t>
            </w:r>
            <w:r>
              <w:rPr>
                <w:rFonts w:hint="eastAsia" w:ascii="仿宋" w:hAnsi="仿宋" w:eastAsia="仿宋" w:cs="仿宋"/>
                <w:color w:val="auto"/>
                <w:spacing w:val="0"/>
                <w:sz w:val="28"/>
                <w:szCs w:val="28"/>
                <w:highlight w:val="none"/>
                <w:lang w:val="en-US" w:eastAsia="zh-CN"/>
              </w:rPr>
              <w:t>6</w:t>
            </w:r>
            <w:r>
              <w:rPr>
                <w:rFonts w:hint="eastAsia" w:ascii="仿宋" w:hAnsi="仿宋" w:eastAsia="仿宋" w:cs="仿宋"/>
                <w:color w:val="auto"/>
                <w:spacing w:val="0"/>
                <w:sz w:val="28"/>
                <w:szCs w:val="28"/>
                <w:highlight w:val="none"/>
                <w:lang w:val="zh-CN"/>
              </w:rPr>
              <w:t>.法律、行政法规规定的其他条件。</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color w:val="auto"/>
                <w:spacing w:val="0"/>
                <w:sz w:val="28"/>
                <w:szCs w:val="28"/>
                <w:highlight w:val="none"/>
                <w:lang w:val="zh-CN"/>
              </w:rPr>
            </w:pPr>
            <w:r>
              <w:rPr>
                <w:rFonts w:hint="eastAsia" w:ascii="仿宋" w:hAnsi="仿宋" w:eastAsia="仿宋" w:cs="仿宋"/>
                <w:color w:val="auto"/>
                <w:spacing w:val="0"/>
                <w:sz w:val="28"/>
                <w:szCs w:val="28"/>
                <w:highlight w:val="none"/>
                <w:lang w:val="zh-CN"/>
              </w:rPr>
              <w:t>(二) 具备有效的营业执照；</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color w:val="auto"/>
                <w:spacing w:val="0"/>
                <w:sz w:val="28"/>
                <w:szCs w:val="28"/>
                <w:highlight w:val="none"/>
                <w:lang w:val="zh-CN"/>
              </w:rPr>
            </w:pPr>
            <w:r>
              <w:rPr>
                <w:rFonts w:hint="eastAsia" w:ascii="仿宋" w:hAnsi="仿宋" w:eastAsia="仿宋" w:cs="仿宋"/>
                <w:color w:val="auto"/>
                <w:spacing w:val="0"/>
                <w:sz w:val="28"/>
                <w:szCs w:val="28"/>
                <w:highlight w:val="none"/>
                <w:lang w:val="zh-CN"/>
              </w:rPr>
              <w:t>(三) 具有法定代表人资格证明和法定代表人授权委托书；</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color w:val="auto"/>
                <w:spacing w:val="0"/>
                <w:sz w:val="28"/>
                <w:szCs w:val="28"/>
                <w:highlight w:val="none"/>
                <w:lang w:val="zh-CN"/>
              </w:rPr>
            </w:pPr>
            <w:r>
              <w:rPr>
                <w:rFonts w:hint="eastAsia" w:ascii="仿宋" w:hAnsi="仿宋" w:eastAsia="仿宋" w:cs="仿宋"/>
                <w:color w:val="auto"/>
                <w:spacing w:val="0"/>
                <w:sz w:val="28"/>
                <w:szCs w:val="28"/>
                <w:highlight w:val="none"/>
                <w:lang w:val="zh-CN"/>
              </w:rPr>
              <w:t>(四) 提供</w:t>
            </w:r>
            <w:r>
              <w:rPr>
                <w:rFonts w:hint="eastAsia" w:ascii="仿宋" w:hAnsi="仿宋" w:eastAsia="仿宋" w:cs="仿宋"/>
                <w:color w:val="auto"/>
                <w:spacing w:val="0"/>
                <w:sz w:val="28"/>
                <w:szCs w:val="28"/>
                <w:highlight w:val="none"/>
                <w:lang w:val="zh-CN" w:eastAsia="zh-CN"/>
              </w:rPr>
              <w:t>2022年度</w:t>
            </w:r>
            <w:r>
              <w:rPr>
                <w:rFonts w:hint="eastAsia" w:ascii="仿宋" w:hAnsi="仿宋" w:eastAsia="仿宋" w:cs="仿宋"/>
                <w:color w:val="auto"/>
                <w:spacing w:val="0"/>
                <w:sz w:val="28"/>
                <w:szCs w:val="28"/>
                <w:highlight w:val="none"/>
                <w:lang w:val="zh-CN"/>
              </w:rPr>
              <w:t>的财务审计报告或财务报表 (成立不足一年的提供成立至今的财务报表，包含利润表、现金流量表、资产负债表）， 近</w:t>
            </w:r>
            <w:r>
              <w:rPr>
                <w:rFonts w:hint="eastAsia" w:ascii="仿宋" w:hAnsi="仿宋" w:eastAsia="仿宋" w:cs="仿宋"/>
                <w:color w:val="auto"/>
                <w:spacing w:val="0"/>
                <w:sz w:val="28"/>
                <w:szCs w:val="28"/>
                <w:highlight w:val="none"/>
                <w:lang w:val="zh-CN" w:eastAsia="zh-CN"/>
              </w:rPr>
              <w:t>三</w:t>
            </w:r>
            <w:r>
              <w:rPr>
                <w:rFonts w:hint="eastAsia" w:ascii="仿宋" w:hAnsi="仿宋" w:eastAsia="仿宋" w:cs="仿宋"/>
                <w:color w:val="auto"/>
                <w:spacing w:val="0"/>
                <w:sz w:val="28"/>
                <w:szCs w:val="28"/>
                <w:highlight w:val="none"/>
                <w:lang w:val="zh-CN"/>
              </w:rPr>
              <w:t>个月 (连续) 的社保证明 (</w:t>
            </w:r>
            <w:r>
              <w:rPr>
                <w:rFonts w:hint="eastAsia" w:ascii="仿宋" w:hAnsi="仿宋" w:eastAsia="仿宋" w:cs="仿宋"/>
                <w:color w:val="auto"/>
                <w:spacing w:val="0"/>
                <w:sz w:val="28"/>
                <w:szCs w:val="28"/>
                <w:highlight w:val="none"/>
                <w:lang w:val="zh-CN" w:eastAsia="zh-CN"/>
              </w:rPr>
              <w:t>法定代表人或授权委托人</w:t>
            </w:r>
            <w:r>
              <w:rPr>
                <w:rFonts w:hint="eastAsia" w:ascii="仿宋" w:hAnsi="仿宋" w:eastAsia="仿宋" w:cs="仿宋"/>
                <w:color w:val="auto"/>
                <w:spacing w:val="0"/>
                <w:sz w:val="28"/>
                <w:szCs w:val="28"/>
                <w:highlight w:val="none"/>
                <w:lang w:val="zh-CN"/>
              </w:rPr>
              <w:t>) 和完税证明；</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color w:val="auto"/>
                <w:spacing w:val="0"/>
                <w:sz w:val="28"/>
                <w:szCs w:val="28"/>
                <w:highlight w:val="none"/>
                <w:lang w:val="zh-CN"/>
              </w:rPr>
            </w:pPr>
            <w:r>
              <w:rPr>
                <w:rFonts w:hint="eastAsia" w:ascii="仿宋" w:hAnsi="仿宋" w:eastAsia="仿宋" w:cs="仿宋"/>
                <w:color w:val="auto"/>
                <w:spacing w:val="0"/>
                <w:sz w:val="28"/>
                <w:szCs w:val="28"/>
                <w:highlight w:val="none"/>
                <w:lang w:val="zh-CN" w:eastAsia="zh-CN"/>
              </w:rPr>
              <w:t>（</w:t>
            </w:r>
            <w:r>
              <w:rPr>
                <w:rFonts w:hint="eastAsia" w:ascii="仿宋" w:hAnsi="仿宋" w:eastAsia="仿宋" w:cs="仿宋"/>
                <w:color w:val="auto"/>
                <w:spacing w:val="0"/>
                <w:sz w:val="28"/>
                <w:szCs w:val="28"/>
                <w:highlight w:val="none"/>
                <w:lang w:val="en-US" w:eastAsia="zh-CN"/>
              </w:rPr>
              <w:t>五</w:t>
            </w:r>
            <w:r>
              <w:rPr>
                <w:rFonts w:hint="eastAsia" w:ascii="仿宋" w:hAnsi="仿宋" w:eastAsia="仿宋" w:cs="仿宋"/>
                <w:color w:val="auto"/>
                <w:spacing w:val="0"/>
                <w:sz w:val="28"/>
                <w:szCs w:val="28"/>
                <w:highlight w:val="none"/>
                <w:lang w:val="zh-CN" w:eastAsia="zh-CN"/>
              </w:rPr>
              <w:t>）“信用中国”网站（</w:t>
            </w:r>
            <w:r>
              <w:rPr>
                <w:rFonts w:hint="eastAsia" w:ascii="仿宋" w:hAnsi="仿宋" w:eastAsia="仿宋" w:cs="仿宋"/>
                <w:color w:val="auto"/>
                <w:spacing w:val="0"/>
                <w:sz w:val="28"/>
                <w:szCs w:val="28"/>
                <w:highlight w:val="none"/>
                <w:lang w:val="zh-CN" w:eastAsia="zh-CN"/>
              </w:rPr>
              <w:fldChar w:fldCharType="begin"/>
            </w:r>
            <w:r>
              <w:rPr>
                <w:rFonts w:hint="eastAsia" w:ascii="仿宋" w:hAnsi="仿宋" w:eastAsia="仿宋" w:cs="仿宋"/>
                <w:color w:val="auto"/>
                <w:spacing w:val="0"/>
                <w:sz w:val="28"/>
                <w:szCs w:val="28"/>
                <w:highlight w:val="none"/>
                <w:lang w:val="zh-CN" w:eastAsia="zh-CN"/>
              </w:rPr>
              <w:instrText xml:space="preserve"> HYPERLINK "http://www.creditchina.gov.cn/" </w:instrText>
            </w:r>
            <w:r>
              <w:rPr>
                <w:rFonts w:hint="eastAsia" w:ascii="仿宋" w:hAnsi="仿宋" w:eastAsia="仿宋" w:cs="仿宋"/>
                <w:color w:val="auto"/>
                <w:spacing w:val="0"/>
                <w:sz w:val="28"/>
                <w:szCs w:val="28"/>
                <w:highlight w:val="none"/>
                <w:lang w:val="zh-CN" w:eastAsia="zh-CN"/>
              </w:rPr>
              <w:fldChar w:fldCharType="separate"/>
            </w:r>
            <w:r>
              <w:rPr>
                <w:rFonts w:hint="eastAsia" w:ascii="仿宋" w:hAnsi="仿宋" w:eastAsia="仿宋" w:cs="仿宋"/>
                <w:color w:val="auto"/>
                <w:spacing w:val="0"/>
                <w:sz w:val="28"/>
                <w:szCs w:val="28"/>
                <w:highlight w:val="none"/>
                <w:lang w:val="zh-CN" w:eastAsia="zh-CN"/>
              </w:rPr>
              <w:t>www.creditchina.gov.cn</w:t>
            </w:r>
            <w:r>
              <w:rPr>
                <w:rFonts w:hint="eastAsia" w:ascii="仿宋" w:hAnsi="仿宋" w:eastAsia="仿宋" w:cs="仿宋"/>
                <w:color w:val="auto"/>
                <w:spacing w:val="0"/>
                <w:sz w:val="28"/>
                <w:szCs w:val="28"/>
                <w:highlight w:val="none"/>
                <w:lang w:val="zh-CN" w:eastAsia="zh-CN"/>
              </w:rPr>
              <w:fldChar w:fldCharType="end"/>
            </w:r>
            <w:r>
              <w:rPr>
                <w:rFonts w:hint="eastAsia" w:ascii="仿宋" w:hAnsi="仿宋" w:eastAsia="仿宋" w:cs="仿宋"/>
                <w:color w:val="auto"/>
                <w:spacing w:val="0"/>
                <w:sz w:val="28"/>
                <w:szCs w:val="28"/>
                <w:highlight w:val="none"/>
                <w:lang w:val="zh-CN" w:eastAsia="zh-CN"/>
              </w:rPr>
              <w:t>）（列入失信被执行人、重大税收违法失信主体、政府采购严重违法失信行为记录名单）和“中国政府采购网”（www.ccgp.gov.cn）的查询结果的截图﹙投标人网上自行打印信用信息报告后加盖投标单位公章﹚。</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lang w:val="zh-CN"/>
              </w:rPr>
            </w:pPr>
            <w:r>
              <w:rPr>
                <w:rFonts w:hint="eastAsia" w:ascii="仿宋" w:hAnsi="仿宋" w:eastAsia="仿宋" w:cs="仿宋"/>
                <w:color w:val="auto"/>
                <w:spacing w:val="0"/>
                <w:sz w:val="28"/>
                <w:szCs w:val="28"/>
                <w:highlight w:val="none"/>
                <w:lang w:val="zh-CN"/>
              </w:rPr>
              <w:t>(</w:t>
            </w:r>
            <w:r>
              <w:rPr>
                <w:rFonts w:hint="eastAsia" w:ascii="仿宋" w:hAnsi="仿宋" w:eastAsia="仿宋" w:cs="仿宋"/>
                <w:color w:val="auto"/>
                <w:spacing w:val="0"/>
                <w:sz w:val="28"/>
                <w:szCs w:val="28"/>
                <w:highlight w:val="none"/>
                <w:lang w:val="en-US" w:eastAsia="zh-CN"/>
              </w:rPr>
              <w:t>六</w:t>
            </w:r>
            <w:r>
              <w:rPr>
                <w:rFonts w:hint="eastAsia" w:ascii="仿宋" w:hAnsi="仿宋" w:eastAsia="仿宋" w:cs="仿宋"/>
                <w:color w:val="auto"/>
                <w:spacing w:val="0"/>
                <w:sz w:val="28"/>
                <w:szCs w:val="28"/>
                <w:highlight w:val="none"/>
                <w:lang w:val="zh-CN"/>
              </w:rPr>
              <w:t>) 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 w:hAnsi="仿宋" w:eastAsia="仿宋" w:cs="仿宋"/>
                <w:spacing w:val="0"/>
                <w:sz w:val="28"/>
                <w:szCs w:val="2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61" w:type="dxa"/>
            <w:vAlign w:val="center"/>
          </w:tcPr>
          <w:p>
            <w:pPr>
              <w:keepNext w:val="0"/>
              <w:keepLines w:val="0"/>
              <w:pageBreakBefore w:val="0"/>
              <w:widowControl/>
              <w:wordWrap/>
              <w:overflowPunct/>
              <w:topLinePunct w:val="0"/>
              <w:autoSpaceDE w:val="0"/>
              <w:autoSpaceDN w:val="0"/>
              <w:bidi w:val="0"/>
              <w:adjustRightInd w:val="0"/>
              <w:spacing w:line="300" w:lineRule="exact"/>
              <w:ind w:firstLine="212" w:firstLineChars="0"/>
              <w:jc w:val="both"/>
              <w:rPr>
                <w:rFonts w:hint="default" w:ascii="仿宋" w:hAnsi="仿宋" w:eastAsia="仿宋" w:cs="仿宋"/>
                <w:spacing w:val="0"/>
                <w:w w:val="97"/>
                <w:sz w:val="28"/>
                <w:szCs w:val="28"/>
                <w:lang w:val="en-US" w:eastAsia="zh-CN"/>
              </w:rPr>
            </w:pPr>
            <w:r>
              <w:rPr>
                <w:rFonts w:hint="eastAsia" w:ascii="仿宋" w:hAnsi="仿宋" w:eastAsia="仿宋" w:cs="仿宋"/>
                <w:spacing w:val="0"/>
                <w:w w:val="97"/>
                <w:sz w:val="28"/>
                <w:szCs w:val="28"/>
                <w:lang w:val="en-US" w:eastAsia="zh-CN"/>
              </w:rPr>
              <w:t>18</w:t>
            </w:r>
          </w:p>
        </w:tc>
        <w:tc>
          <w:tcPr>
            <w:tcW w:w="1740" w:type="dxa"/>
            <w:vAlign w:val="center"/>
          </w:tcPr>
          <w:p>
            <w:pPr>
              <w:keepNext w:val="0"/>
              <w:keepLines w:val="0"/>
              <w:pageBreakBefore w:val="0"/>
              <w:widowControl/>
              <w:wordWrap/>
              <w:overflowPunct/>
              <w:topLinePunct w:val="0"/>
              <w:autoSpaceDE w:val="0"/>
              <w:autoSpaceDN w:val="0"/>
              <w:bidi w:val="0"/>
              <w:adjustRightInd w:val="0"/>
              <w:spacing w:line="300" w:lineRule="exact"/>
              <w:jc w:val="center"/>
              <w:rPr>
                <w:rFonts w:hint="eastAsia" w:ascii="仿宋" w:hAnsi="仿宋" w:eastAsia="仿宋" w:cs="仿宋"/>
                <w:snapToGrid w:val="0"/>
                <w:color w:val="000000"/>
                <w:spacing w:val="0"/>
                <w:sz w:val="28"/>
                <w:szCs w:val="28"/>
                <w:lang w:val="en-US" w:eastAsia="zh-CN" w:bidi="ar-SA"/>
              </w:rPr>
            </w:pPr>
            <w:r>
              <w:rPr>
                <w:rFonts w:hint="eastAsia" w:ascii="仿宋" w:hAnsi="仿宋" w:eastAsia="仿宋" w:cs="仿宋"/>
                <w:color w:val="000000"/>
                <w:spacing w:val="0"/>
                <w:sz w:val="28"/>
                <w:szCs w:val="28"/>
              </w:rPr>
              <w:t>确定中标人</w:t>
            </w:r>
          </w:p>
        </w:tc>
        <w:tc>
          <w:tcPr>
            <w:tcW w:w="7790" w:type="dxa"/>
            <w:vAlign w:val="center"/>
          </w:tcPr>
          <w:p>
            <w:pPr>
              <w:pStyle w:val="16"/>
              <w:keepNext w:val="0"/>
              <w:keepLines w:val="0"/>
              <w:pageBreakBefore w:val="0"/>
              <w:widowControl/>
              <w:wordWrap/>
              <w:overflowPunct/>
              <w:topLinePunct w:val="0"/>
              <w:autoSpaceDE w:val="0"/>
              <w:autoSpaceDN w:val="0"/>
              <w:bidi w:val="0"/>
              <w:adjustRightInd w:val="0"/>
              <w:snapToGrid w:val="0"/>
              <w:spacing w:line="300" w:lineRule="exact"/>
              <w:rPr>
                <w:rFonts w:hint="eastAsia" w:ascii="仿宋" w:hAnsi="仿宋" w:eastAsia="仿宋" w:cs="仿宋"/>
                <w:color w:val="000000"/>
                <w:spacing w:val="0"/>
                <w:sz w:val="28"/>
                <w:szCs w:val="28"/>
                <w:u w:val="none"/>
                <w:lang w:val="en-US" w:eastAsia="zh-CN"/>
              </w:rPr>
            </w:pPr>
            <w:r>
              <w:rPr>
                <w:rFonts w:hint="eastAsia" w:ascii="仿宋" w:hAnsi="仿宋" w:eastAsia="仿宋" w:cs="仿宋"/>
                <w:color w:val="000000"/>
                <w:spacing w:val="0"/>
                <w:sz w:val="28"/>
                <w:szCs w:val="28"/>
              </w:rPr>
              <w:t>推荐的</w:t>
            </w:r>
            <w:r>
              <w:rPr>
                <w:rFonts w:hint="eastAsia" w:ascii="仿宋" w:hAnsi="仿宋" w:eastAsia="仿宋" w:cs="仿宋"/>
                <w:color w:val="000000"/>
                <w:spacing w:val="0"/>
                <w:sz w:val="28"/>
                <w:szCs w:val="28"/>
                <w:lang w:val="en-US" w:eastAsia="zh-CN"/>
              </w:rPr>
              <w:t>中标候选人</w:t>
            </w:r>
            <w:r>
              <w:rPr>
                <w:rFonts w:hint="eastAsia" w:ascii="仿宋" w:hAnsi="仿宋" w:eastAsia="仿宋" w:cs="仿宋"/>
                <w:color w:val="000000"/>
                <w:spacing w:val="0"/>
                <w:sz w:val="28"/>
                <w:szCs w:val="28"/>
              </w:rPr>
              <w:t>个数：</w:t>
            </w:r>
            <w:r>
              <w:rPr>
                <w:rFonts w:hint="eastAsia" w:ascii="仿宋" w:hAnsi="仿宋" w:eastAsia="仿宋" w:cs="仿宋"/>
                <w:color w:val="000000"/>
                <w:spacing w:val="0"/>
                <w:sz w:val="28"/>
                <w:szCs w:val="28"/>
                <w:u w:val="single"/>
                <w:lang w:val="en-US" w:eastAsia="zh-CN"/>
              </w:rPr>
              <w:t xml:space="preserve"> 3</w:t>
            </w:r>
            <w:r>
              <w:rPr>
                <w:rFonts w:hint="eastAsia" w:ascii="仿宋" w:hAnsi="仿宋" w:eastAsia="仿宋" w:cs="仿宋"/>
                <w:color w:val="000000"/>
                <w:spacing w:val="0"/>
                <w:sz w:val="28"/>
                <w:szCs w:val="28"/>
                <w:u w:val="single"/>
              </w:rPr>
              <w:t xml:space="preserve"> </w:t>
            </w:r>
            <w:r>
              <w:rPr>
                <w:rFonts w:hint="eastAsia" w:ascii="仿宋" w:hAnsi="仿宋" w:eastAsia="仿宋" w:cs="仿宋"/>
                <w:color w:val="000000"/>
                <w:spacing w:val="0"/>
                <w:sz w:val="28"/>
                <w:szCs w:val="28"/>
                <w:u w:val="none"/>
                <w:lang w:val="en-US" w:eastAsia="zh-CN"/>
              </w:rPr>
              <w:t>个；</w:t>
            </w:r>
          </w:p>
          <w:p>
            <w:pPr>
              <w:pStyle w:val="16"/>
              <w:keepNext w:val="0"/>
              <w:keepLines w:val="0"/>
              <w:pageBreakBefore w:val="0"/>
              <w:widowControl/>
              <w:wordWrap/>
              <w:overflowPunct/>
              <w:topLinePunct w:val="0"/>
              <w:autoSpaceDE w:val="0"/>
              <w:autoSpaceDN w:val="0"/>
              <w:bidi w:val="0"/>
              <w:adjustRightInd w:val="0"/>
              <w:snapToGrid w:val="0"/>
              <w:spacing w:line="300" w:lineRule="exact"/>
              <w:rPr>
                <w:rFonts w:hint="eastAsia" w:ascii="仿宋" w:hAnsi="仿宋" w:eastAsia="仿宋" w:cs="仿宋"/>
                <w:color w:val="000000"/>
                <w:spacing w:val="0"/>
                <w:sz w:val="28"/>
                <w:szCs w:val="28"/>
              </w:rPr>
            </w:pPr>
            <w:r>
              <w:rPr>
                <w:rFonts w:hint="eastAsia" w:ascii="仿宋" w:hAnsi="仿宋" w:eastAsia="仿宋" w:cs="仿宋"/>
                <w:color w:val="000000"/>
                <w:spacing w:val="0"/>
                <w:sz w:val="28"/>
                <w:szCs w:val="28"/>
              </w:rPr>
              <w:t>采购人是否委托评标委员会确定中标人：</w:t>
            </w:r>
          </w:p>
          <w:p>
            <w:pPr>
              <w:pStyle w:val="16"/>
              <w:keepNext w:val="0"/>
              <w:keepLines w:val="0"/>
              <w:pageBreakBefore w:val="0"/>
              <w:widowControl/>
              <w:wordWrap/>
              <w:overflowPunct/>
              <w:topLinePunct w:val="0"/>
              <w:autoSpaceDE w:val="0"/>
              <w:autoSpaceDN w:val="0"/>
              <w:bidi w:val="0"/>
              <w:adjustRightInd w:val="0"/>
              <w:snapToGrid w:val="0"/>
              <w:spacing w:line="300" w:lineRule="exact"/>
              <w:rPr>
                <w:rFonts w:hint="eastAsia" w:ascii="仿宋" w:hAnsi="仿宋" w:eastAsia="仿宋" w:cs="仿宋"/>
                <w:snapToGrid w:val="0"/>
                <w:color w:val="000000"/>
                <w:spacing w:val="0"/>
                <w:sz w:val="28"/>
                <w:szCs w:val="28"/>
                <w:u w:val="single"/>
                <w:lang w:val="en-US" w:eastAsia="zh-CN" w:bidi="ar-SA"/>
              </w:rPr>
            </w:pPr>
            <w:r>
              <w:rPr>
                <w:rFonts w:hint="eastAsia" w:ascii="仿宋" w:hAnsi="仿宋" w:eastAsia="仿宋" w:cs="仿宋"/>
                <w:color w:val="000000"/>
                <w:spacing w:val="0"/>
                <w:sz w:val="28"/>
                <w:szCs w:val="28"/>
                <w:lang w:eastAsia="zh-CN"/>
              </w:rPr>
              <w:t>☑</w:t>
            </w:r>
            <w:r>
              <w:rPr>
                <w:rFonts w:hint="eastAsia" w:ascii="仿宋" w:hAnsi="仿宋" w:eastAsia="仿宋" w:cs="仿宋"/>
                <w:color w:val="000000"/>
                <w:spacing w:val="0"/>
                <w:sz w:val="28"/>
                <w:szCs w:val="28"/>
              </w:rPr>
              <w:t>否</w:t>
            </w:r>
            <w:r>
              <w:rPr>
                <w:rFonts w:hint="eastAsia" w:ascii="仿宋" w:hAnsi="仿宋" w:eastAsia="仿宋" w:cs="仿宋"/>
                <w:color w:val="000000"/>
                <w:spacing w:val="0"/>
                <w:sz w:val="28"/>
                <w:szCs w:val="28"/>
                <w:lang w:val="en-US" w:eastAsia="zh-CN"/>
              </w:rPr>
              <w:t xml:space="preserve">  </w:t>
            </w:r>
            <w:r>
              <w:rPr>
                <w:rFonts w:hint="eastAsia" w:ascii="仿宋" w:hAnsi="仿宋" w:eastAsia="仿宋" w:cs="仿宋"/>
                <w:color w:val="000000"/>
                <w:spacing w:val="0"/>
                <w:sz w:val="28"/>
                <w:szCs w:val="28"/>
                <w:lang w:eastAsia="zh-CN"/>
              </w:rPr>
              <w:t>□</w:t>
            </w:r>
            <w:r>
              <w:rPr>
                <w:rFonts w:hint="eastAsia" w:ascii="仿宋" w:hAnsi="仿宋" w:eastAsia="仿宋" w:cs="仿宋"/>
                <w:color w:val="000000"/>
                <w:spacing w:val="0"/>
                <w:sz w:val="28"/>
                <w:szCs w:val="28"/>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661" w:type="dxa"/>
            <w:vAlign w:val="center"/>
          </w:tcPr>
          <w:p>
            <w:pPr>
              <w:keepNext w:val="0"/>
              <w:keepLines w:val="0"/>
              <w:pageBreakBefore w:val="0"/>
              <w:widowControl/>
              <w:wordWrap/>
              <w:overflowPunct/>
              <w:topLinePunct w:val="0"/>
              <w:autoSpaceDE w:val="0"/>
              <w:autoSpaceDN w:val="0"/>
              <w:bidi w:val="0"/>
              <w:adjustRightInd w:val="0"/>
              <w:spacing w:line="300" w:lineRule="exact"/>
              <w:ind w:firstLine="212" w:firstLineChars="0"/>
              <w:jc w:val="both"/>
              <w:rPr>
                <w:rFonts w:hint="default" w:ascii="仿宋" w:hAnsi="仿宋" w:eastAsia="仿宋" w:cs="仿宋"/>
                <w:spacing w:val="0"/>
                <w:w w:val="97"/>
                <w:sz w:val="28"/>
                <w:szCs w:val="28"/>
                <w:lang w:val="en-US" w:eastAsia="zh-CN"/>
              </w:rPr>
            </w:pPr>
            <w:r>
              <w:rPr>
                <w:rFonts w:hint="eastAsia" w:ascii="仿宋" w:hAnsi="仿宋" w:eastAsia="仿宋" w:cs="仿宋"/>
                <w:spacing w:val="0"/>
                <w:w w:val="97"/>
                <w:sz w:val="28"/>
                <w:szCs w:val="28"/>
                <w:lang w:val="en-US" w:eastAsia="zh-CN"/>
              </w:rPr>
              <w:t>19</w:t>
            </w:r>
          </w:p>
        </w:tc>
        <w:tc>
          <w:tcPr>
            <w:tcW w:w="1740" w:type="dxa"/>
            <w:vAlign w:val="center"/>
          </w:tcPr>
          <w:p>
            <w:pPr>
              <w:keepNext w:val="0"/>
              <w:keepLines w:val="0"/>
              <w:pageBreakBefore w:val="0"/>
              <w:widowControl/>
              <w:wordWrap/>
              <w:overflowPunct/>
              <w:topLinePunct w:val="0"/>
              <w:autoSpaceDE w:val="0"/>
              <w:autoSpaceDN w:val="0"/>
              <w:bidi w:val="0"/>
              <w:adjustRightInd w:val="0"/>
              <w:spacing w:line="300" w:lineRule="exact"/>
              <w:jc w:val="center"/>
              <w:rPr>
                <w:rFonts w:hint="eastAsia" w:ascii="仿宋" w:hAnsi="仿宋" w:eastAsia="仿宋" w:cs="仿宋"/>
                <w:snapToGrid w:val="0"/>
                <w:color w:val="000000"/>
                <w:spacing w:val="0"/>
                <w:sz w:val="28"/>
                <w:szCs w:val="28"/>
                <w:lang w:val="en-US" w:eastAsia="zh-CN" w:bidi="ar-SA"/>
              </w:rPr>
            </w:pPr>
            <w:r>
              <w:rPr>
                <w:rFonts w:hint="eastAsia" w:ascii="仿宋" w:hAnsi="仿宋" w:eastAsia="仿宋" w:cs="仿宋"/>
                <w:color w:val="000000"/>
                <w:spacing w:val="0"/>
                <w:sz w:val="28"/>
                <w:szCs w:val="28"/>
              </w:rPr>
              <w:t>代理费</w:t>
            </w:r>
          </w:p>
        </w:tc>
        <w:tc>
          <w:tcPr>
            <w:tcW w:w="7790" w:type="dxa"/>
            <w:vAlign w:val="center"/>
          </w:tcPr>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color w:val="000000"/>
                <w:spacing w:val="0"/>
                <w:sz w:val="28"/>
                <w:szCs w:val="28"/>
              </w:rPr>
            </w:pPr>
            <w:r>
              <w:rPr>
                <w:rFonts w:hint="eastAsia" w:ascii="仿宋" w:hAnsi="仿宋" w:eastAsia="仿宋" w:cs="仿宋"/>
                <w:color w:val="000000"/>
                <w:spacing w:val="0"/>
                <w:sz w:val="28"/>
                <w:szCs w:val="28"/>
              </w:rPr>
              <w:t>收费对象：</w:t>
            </w:r>
          </w:p>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color w:val="000000"/>
                <w:spacing w:val="0"/>
                <w:sz w:val="28"/>
                <w:szCs w:val="28"/>
              </w:rPr>
            </w:pPr>
            <w:r>
              <w:rPr>
                <w:rFonts w:hint="eastAsia" w:ascii="仿宋" w:hAnsi="仿宋" w:eastAsia="仿宋" w:cs="仿宋"/>
                <w:color w:val="000000"/>
                <w:spacing w:val="0"/>
                <w:sz w:val="28"/>
                <w:szCs w:val="28"/>
              </w:rPr>
              <w:t>□采购人</w:t>
            </w:r>
            <w:r>
              <w:rPr>
                <w:rFonts w:hint="eastAsia" w:ascii="仿宋" w:hAnsi="仿宋" w:eastAsia="仿宋" w:cs="仿宋"/>
                <w:color w:val="000000"/>
                <w:spacing w:val="0"/>
                <w:sz w:val="28"/>
                <w:szCs w:val="28"/>
                <w:lang w:val="en-US" w:eastAsia="zh-CN"/>
              </w:rPr>
              <w:t xml:space="preserve">  </w:t>
            </w:r>
            <w:r>
              <w:rPr>
                <w:rFonts w:hint="eastAsia" w:ascii="仿宋" w:hAnsi="仿宋" w:eastAsia="仿宋" w:cs="仿宋"/>
                <w:color w:val="000000"/>
                <w:spacing w:val="0"/>
                <w:sz w:val="28"/>
                <w:szCs w:val="28"/>
                <w:lang w:eastAsia="zh-CN"/>
              </w:rPr>
              <w:t>☑</w:t>
            </w:r>
            <w:r>
              <w:rPr>
                <w:rFonts w:hint="eastAsia" w:ascii="仿宋" w:hAnsi="仿宋" w:eastAsia="仿宋" w:cs="仿宋"/>
                <w:color w:val="000000"/>
                <w:spacing w:val="0"/>
                <w:sz w:val="28"/>
                <w:szCs w:val="28"/>
              </w:rPr>
              <w:t>中标人</w:t>
            </w:r>
          </w:p>
          <w:p>
            <w:pPr>
              <w:keepNext w:val="0"/>
              <w:keepLines w:val="0"/>
              <w:pageBreakBefore w:val="0"/>
              <w:widowControl/>
              <w:wordWrap/>
              <w:overflowPunct/>
              <w:topLinePunct w:val="0"/>
              <w:autoSpaceDE w:val="0"/>
              <w:autoSpaceDN w:val="0"/>
              <w:bidi w:val="0"/>
              <w:adjustRightInd w:val="0"/>
              <w:spacing w:line="300" w:lineRule="exact"/>
              <w:jc w:val="left"/>
              <w:rPr>
                <w:rFonts w:hint="default"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rPr>
              <w:t>收费标准：代理报酬依据按国家计委计价格【2002】1980号、发改办价格【2003】857号、发改价格【2011】534号、发改价格【2015】299号文取费，以中标价为基数计取；</w:t>
            </w:r>
          </w:p>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snapToGrid w:val="0"/>
                <w:color w:val="000000"/>
                <w:spacing w:val="0"/>
                <w:sz w:val="28"/>
                <w:szCs w:val="28"/>
                <w:lang w:val="en-US" w:eastAsia="zh-CN" w:bidi="ar-SA"/>
              </w:rPr>
            </w:pPr>
            <w:r>
              <w:rPr>
                <w:rFonts w:hint="eastAsia" w:ascii="仿宋" w:hAnsi="仿宋" w:eastAsia="仿宋" w:cs="仿宋"/>
                <w:color w:val="000000"/>
                <w:spacing w:val="0"/>
                <w:sz w:val="28"/>
                <w:szCs w:val="28"/>
              </w:rPr>
              <w:t>缴纳时间：</w:t>
            </w:r>
            <w:r>
              <w:rPr>
                <w:rFonts w:hint="eastAsia" w:ascii="仿宋" w:hAnsi="仿宋" w:eastAsia="仿宋" w:cs="仿宋"/>
                <w:color w:val="000000"/>
                <w:spacing w:val="0"/>
                <w:sz w:val="28"/>
                <w:szCs w:val="28"/>
                <w:lang w:val="en-US" w:eastAsia="zh-CN"/>
              </w:rPr>
              <w:t>发放中标通知书时</w:t>
            </w:r>
            <w:r>
              <w:rPr>
                <w:rFonts w:hint="eastAsia" w:ascii="仿宋" w:hAnsi="仿宋" w:eastAsia="仿宋" w:cs="仿宋"/>
                <w:color w:val="000000"/>
                <w:spacing w:val="0"/>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5" w:hRule="atLeast"/>
        </w:trPr>
        <w:tc>
          <w:tcPr>
            <w:tcW w:w="661" w:type="dxa"/>
            <w:vAlign w:val="center"/>
          </w:tcPr>
          <w:p>
            <w:pPr>
              <w:keepNext w:val="0"/>
              <w:keepLines w:val="0"/>
              <w:pageBreakBefore w:val="0"/>
              <w:widowControl/>
              <w:wordWrap/>
              <w:overflowPunct/>
              <w:topLinePunct w:val="0"/>
              <w:autoSpaceDE w:val="0"/>
              <w:autoSpaceDN w:val="0"/>
              <w:bidi w:val="0"/>
              <w:adjustRightInd w:val="0"/>
              <w:spacing w:line="300" w:lineRule="exact"/>
              <w:ind w:firstLine="212" w:firstLineChars="0"/>
              <w:jc w:val="both"/>
              <w:rPr>
                <w:rFonts w:hint="default" w:ascii="仿宋" w:hAnsi="仿宋" w:eastAsia="仿宋" w:cs="仿宋"/>
                <w:b/>
                <w:bCs/>
                <w:spacing w:val="0"/>
                <w:w w:val="97"/>
                <w:sz w:val="28"/>
                <w:szCs w:val="28"/>
                <w:lang w:val="en-US" w:eastAsia="zh-CN"/>
              </w:rPr>
            </w:pPr>
            <w:r>
              <w:rPr>
                <w:rFonts w:hint="eastAsia" w:ascii="仿宋" w:hAnsi="仿宋" w:eastAsia="仿宋" w:cs="仿宋"/>
                <w:b/>
                <w:bCs/>
                <w:spacing w:val="0"/>
                <w:w w:val="97"/>
                <w:sz w:val="28"/>
                <w:szCs w:val="28"/>
                <w:lang w:val="en-US" w:eastAsia="zh-CN"/>
              </w:rPr>
              <w:t>20</w:t>
            </w:r>
          </w:p>
        </w:tc>
        <w:tc>
          <w:tcPr>
            <w:tcW w:w="1740" w:type="dxa"/>
            <w:vAlign w:val="center"/>
          </w:tcPr>
          <w:p>
            <w:pPr>
              <w:keepNext w:val="0"/>
              <w:keepLines w:val="0"/>
              <w:pageBreakBefore w:val="0"/>
              <w:widowControl/>
              <w:wordWrap/>
              <w:overflowPunct/>
              <w:topLinePunct w:val="0"/>
              <w:autoSpaceDE w:val="0"/>
              <w:autoSpaceDN w:val="0"/>
              <w:bidi w:val="0"/>
              <w:adjustRightInd w:val="0"/>
              <w:spacing w:line="300" w:lineRule="exact"/>
              <w:jc w:val="center"/>
              <w:rPr>
                <w:rFonts w:hint="eastAsia" w:ascii="仿宋" w:hAnsi="仿宋" w:eastAsia="仿宋" w:cs="仿宋"/>
                <w:b/>
                <w:bCs/>
                <w:snapToGrid w:val="0"/>
                <w:color w:val="000000"/>
                <w:spacing w:val="0"/>
                <w:sz w:val="28"/>
                <w:szCs w:val="28"/>
                <w:lang w:val="en-US" w:eastAsia="zh-CN" w:bidi="ar-SA"/>
              </w:rPr>
            </w:pPr>
            <w:r>
              <w:rPr>
                <w:rFonts w:hint="eastAsia" w:ascii="仿宋" w:hAnsi="仿宋" w:eastAsia="仿宋" w:cs="仿宋"/>
                <w:b/>
                <w:bCs/>
                <w:color w:val="000000"/>
                <w:spacing w:val="0"/>
                <w:sz w:val="28"/>
                <w:szCs w:val="28"/>
                <w:lang w:val="en-US" w:eastAsia="zh-CN"/>
              </w:rPr>
              <w:t>场地服务费</w:t>
            </w:r>
          </w:p>
        </w:tc>
        <w:tc>
          <w:tcPr>
            <w:tcW w:w="7790" w:type="dxa"/>
            <w:vAlign w:val="center"/>
          </w:tcPr>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b/>
                <w:bCs/>
                <w:snapToGrid w:val="0"/>
                <w:color w:val="000000"/>
                <w:spacing w:val="0"/>
                <w:sz w:val="28"/>
                <w:szCs w:val="28"/>
                <w:lang w:val="en-US" w:eastAsia="zh-CN" w:bidi="ar-SA"/>
              </w:rPr>
            </w:pPr>
            <w:r>
              <w:rPr>
                <w:rFonts w:hint="eastAsia" w:ascii="仿宋" w:hAnsi="仿宋" w:eastAsia="仿宋" w:cs="仿宋"/>
                <w:b/>
                <w:bCs/>
                <w:color w:val="000000"/>
                <w:spacing w:val="0"/>
                <w:sz w:val="28"/>
                <w:szCs w:val="28"/>
                <w:lang w:val="en-US" w:eastAsia="zh-CN"/>
              </w:rPr>
              <w:t>投标人在提交投标文件时，需按规定缴纳场地服务费，不按规定缴纳场地服务费的投标文件不予开启。缴纳标准按照新发改服价[2020]578号文执行，投标单位小于等于6家每家1000元，大于6家时场地费=6000元/投标单位家数。进入开标大厅，按照招标代理要求缴纳场地费。请在获取采购文件时留取正确联系方式，以便开标时沟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61" w:type="dxa"/>
            <w:vAlign w:val="center"/>
          </w:tcPr>
          <w:p>
            <w:pPr>
              <w:keepNext w:val="0"/>
              <w:keepLines w:val="0"/>
              <w:pageBreakBefore w:val="0"/>
              <w:widowControl/>
              <w:wordWrap/>
              <w:overflowPunct/>
              <w:topLinePunct w:val="0"/>
              <w:autoSpaceDE w:val="0"/>
              <w:autoSpaceDN w:val="0"/>
              <w:bidi w:val="0"/>
              <w:adjustRightInd w:val="0"/>
              <w:spacing w:line="300" w:lineRule="exact"/>
              <w:ind w:firstLine="212" w:firstLineChars="0"/>
              <w:jc w:val="both"/>
              <w:rPr>
                <w:rFonts w:hint="default" w:ascii="仿宋" w:hAnsi="仿宋" w:eastAsia="仿宋" w:cs="仿宋"/>
                <w:spacing w:val="0"/>
                <w:w w:val="97"/>
                <w:sz w:val="28"/>
                <w:szCs w:val="28"/>
                <w:lang w:val="en-US" w:eastAsia="zh-CN"/>
              </w:rPr>
            </w:pPr>
            <w:r>
              <w:rPr>
                <w:rFonts w:hint="eastAsia" w:ascii="仿宋" w:hAnsi="仿宋" w:eastAsia="仿宋" w:cs="仿宋"/>
                <w:spacing w:val="0"/>
                <w:w w:val="97"/>
                <w:sz w:val="28"/>
                <w:szCs w:val="28"/>
                <w:lang w:val="en-US" w:eastAsia="zh-CN"/>
              </w:rPr>
              <w:t>21</w:t>
            </w:r>
          </w:p>
        </w:tc>
        <w:tc>
          <w:tcPr>
            <w:tcW w:w="1740" w:type="dxa"/>
            <w:vAlign w:val="center"/>
          </w:tcPr>
          <w:p>
            <w:pPr>
              <w:keepNext w:val="0"/>
              <w:keepLines w:val="0"/>
              <w:pageBreakBefore w:val="0"/>
              <w:widowControl/>
              <w:wordWrap/>
              <w:overflowPunct/>
              <w:topLinePunct w:val="0"/>
              <w:autoSpaceDE w:val="0"/>
              <w:autoSpaceDN w:val="0"/>
              <w:bidi w:val="0"/>
              <w:adjustRightInd w:val="0"/>
              <w:spacing w:line="300" w:lineRule="exact"/>
              <w:jc w:val="center"/>
              <w:rPr>
                <w:rFonts w:hint="eastAsia" w:ascii="仿宋" w:hAnsi="仿宋" w:eastAsia="仿宋" w:cs="仿宋"/>
                <w:snapToGrid w:val="0"/>
                <w:color w:val="000000"/>
                <w:spacing w:val="0"/>
                <w:sz w:val="28"/>
                <w:szCs w:val="28"/>
                <w:lang w:val="en-US" w:eastAsia="zh-CN" w:bidi="ar-SA"/>
              </w:rPr>
            </w:pPr>
            <w:r>
              <w:rPr>
                <w:rFonts w:hint="eastAsia" w:ascii="仿宋" w:hAnsi="仿宋" w:eastAsia="仿宋" w:cs="仿宋"/>
                <w:color w:val="000000"/>
                <w:spacing w:val="0"/>
                <w:sz w:val="28"/>
                <w:szCs w:val="28"/>
                <w:lang w:val="en-US" w:eastAsia="zh-CN"/>
              </w:rPr>
              <w:t>履约保证金</w:t>
            </w:r>
          </w:p>
        </w:tc>
        <w:tc>
          <w:tcPr>
            <w:tcW w:w="7790" w:type="dxa"/>
            <w:vAlign w:val="center"/>
          </w:tcPr>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 不需要</w:t>
            </w:r>
          </w:p>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snapToGrid w:val="0"/>
                <w:color w:val="auto"/>
                <w:spacing w:val="0"/>
                <w:sz w:val="28"/>
                <w:szCs w:val="28"/>
                <w:lang w:val="en-US" w:eastAsia="zh-CN" w:bidi="ar-SA"/>
              </w:rPr>
            </w:pPr>
            <w:r>
              <w:rPr>
                <w:rFonts w:hint="eastAsia" w:ascii="仿宋" w:hAnsi="仿宋" w:eastAsia="仿宋" w:cs="仿宋"/>
                <w:color w:val="auto"/>
                <w:spacing w:val="0"/>
                <w:sz w:val="28"/>
                <w:szCs w:val="28"/>
                <w:lang w:val="en-US" w:eastAsia="zh-CN"/>
              </w:rPr>
              <w:t>□ 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661" w:type="dxa"/>
            <w:vAlign w:val="center"/>
          </w:tcPr>
          <w:p>
            <w:pPr>
              <w:keepNext w:val="0"/>
              <w:keepLines w:val="0"/>
              <w:pageBreakBefore w:val="0"/>
              <w:widowControl/>
              <w:wordWrap/>
              <w:overflowPunct/>
              <w:topLinePunct w:val="0"/>
              <w:autoSpaceDE w:val="0"/>
              <w:autoSpaceDN w:val="0"/>
              <w:bidi w:val="0"/>
              <w:adjustRightInd w:val="0"/>
              <w:spacing w:line="300" w:lineRule="exact"/>
              <w:ind w:firstLine="212" w:firstLineChars="0"/>
              <w:jc w:val="both"/>
              <w:rPr>
                <w:rFonts w:hint="default" w:ascii="仿宋" w:hAnsi="仿宋" w:eastAsia="仿宋" w:cs="仿宋"/>
                <w:spacing w:val="0"/>
                <w:w w:val="97"/>
                <w:sz w:val="28"/>
                <w:szCs w:val="28"/>
                <w:lang w:val="en-US" w:eastAsia="zh-CN"/>
              </w:rPr>
            </w:pPr>
            <w:r>
              <w:rPr>
                <w:rFonts w:hint="eastAsia" w:ascii="仿宋" w:hAnsi="仿宋" w:eastAsia="仿宋" w:cs="仿宋"/>
                <w:spacing w:val="0"/>
                <w:w w:val="97"/>
                <w:sz w:val="28"/>
                <w:szCs w:val="28"/>
                <w:lang w:val="en-US" w:eastAsia="zh-CN"/>
              </w:rPr>
              <w:t>22</w:t>
            </w:r>
          </w:p>
        </w:tc>
        <w:tc>
          <w:tcPr>
            <w:tcW w:w="1740" w:type="dxa"/>
            <w:vAlign w:val="center"/>
          </w:tcPr>
          <w:p>
            <w:pPr>
              <w:keepNext w:val="0"/>
              <w:keepLines w:val="0"/>
              <w:pageBreakBefore w:val="0"/>
              <w:widowControl/>
              <w:wordWrap/>
              <w:overflowPunct/>
              <w:topLinePunct w:val="0"/>
              <w:autoSpaceDE w:val="0"/>
              <w:autoSpaceDN w:val="0"/>
              <w:bidi w:val="0"/>
              <w:adjustRightInd w:val="0"/>
              <w:spacing w:line="300" w:lineRule="exact"/>
              <w:jc w:val="center"/>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评标委员会</w:t>
            </w:r>
          </w:p>
          <w:p>
            <w:pPr>
              <w:keepNext w:val="0"/>
              <w:keepLines w:val="0"/>
              <w:pageBreakBefore w:val="0"/>
              <w:widowControl/>
              <w:wordWrap/>
              <w:overflowPunct/>
              <w:topLinePunct w:val="0"/>
              <w:autoSpaceDE w:val="0"/>
              <w:autoSpaceDN w:val="0"/>
              <w:bidi w:val="0"/>
              <w:adjustRightInd w:val="0"/>
              <w:spacing w:line="300" w:lineRule="exact"/>
              <w:jc w:val="center"/>
              <w:rPr>
                <w:rFonts w:hint="eastAsia" w:ascii="仿宋" w:hAnsi="仿宋" w:eastAsia="仿宋" w:cs="仿宋"/>
                <w:snapToGrid w:val="0"/>
                <w:color w:val="000000"/>
                <w:spacing w:val="0"/>
                <w:sz w:val="28"/>
                <w:szCs w:val="28"/>
                <w:lang w:val="en-US" w:eastAsia="zh-CN" w:bidi="ar-SA"/>
              </w:rPr>
            </w:pPr>
            <w:r>
              <w:rPr>
                <w:rFonts w:hint="eastAsia" w:ascii="仿宋" w:hAnsi="仿宋" w:eastAsia="仿宋" w:cs="仿宋"/>
                <w:color w:val="000000"/>
                <w:spacing w:val="0"/>
                <w:sz w:val="28"/>
                <w:szCs w:val="28"/>
                <w:lang w:val="en-US" w:eastAsia="zh-CN"/>
              </w:rPr>
              <w:t>的组成</w:t>
            </w:r>
          </w:p>
        </w:tc>
        <w:tc>
          <w:tcPr>
            <w:tcW w:w="7790" w:type="dxa"/>
            <w:vAlign w:val="center"/>
          </w:tcPr>
          <w:p>
            <w:pPr>
              <w:keepNext w:val="0"/>
              <w:keepLines w:val="0"/>
              <w:pageBreakBefore w:val="0"/>
              <w:widowControl/>
              <w:kinsoku/>
              <w:wordWrap/>
              <w:overflowPunct/>
              <w:topLinePunct w:val="0"/>
              <w:autoSpaceDE w:val="0"/>
              <w:autoSpaceDN w:val="0"/>
              <w:bidi w:val="0"/>
              <w:adjustRightInd w:val="0"/>
              <w:snapToGrid/>
              <w:spacing w:line="300" w:lineRule="exact"/>
              <w:jc w:val="both"/>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评标委员会构成</w:t>
            </w:r>
            <w:r>
              <w:rPr>
                <w:rFonts w:hint="eastAsia" w:ascii="仿宋" w:hAnsi="仿宋" w:eastAsia="仿宋" w:cs="仿宋"/>
                <w:color w:val="auto"/>
                <w:spacing w:val="0"/>
                <w:sz w:val="28"/>
                <w:szCs w:val="28"/>
                <w:highlight w:val="none"/>
                <w:lang w:val="en-US" w:eastAsia="zh-CN"/>
              </w:rPr>
              <w:t>：</w:t>
            </w:r>
            <w:r>
              <w:rPr>
                <w:rFonts w:hint="eastAsia" w:ascii="仿宋" w:hAnsi="仿宋" w:eastAsia="仿宋" w:cs="仿宋"/>
                <w:color w:val="auto"/>
                <w:spacing w:val="0"/>
                <w:sz w:val="28"/>
                <w:szCs w:val="28"/>
                <w:highlight w:val="none"/>
                <w:u w:val="single"/>
                <w:lang w:val="en-US" w:eastAsia="zh-CN"/>
              </w:rPr>
              <w:t>5</w:t>
            </w:r>
            <w:r>
              <w:rPr>
                <w:rFonts w:hint="eastAsia" w:ascii="仿宋" w:hAnsi="仿宋" w:eastAsia="仿宋" w:cs="仿宋"/>
                <w:color w:val="auto"/>
                <w:spacing w:val="0"/>
                <w:sz w:val="28"/>
                <w:szCs w:val="28"/>
                <w:highlight w:val="none"/>
                <w:lang w:val="en-US" w:eastAsia="zh-CN"/>
              </w:rPr>
              <w:t>人，其中采购人代表</w:t>
            </w:r>
            <w:r>
              <w:rPr>
                <w:rFonts w:hint="eastAsia" w:ascii="仿宋" w:hAnsi="仿宋" w:eastAsia="仿宋" w:cs="仿宋"/>
                <w:color w:val="auto"/>
                <w:spacing w:val="0"/>
                <w:sz w:val="28"/>
                <w:szCs w:val="28"/>
                <w:highlight w:val="none"/>
                <w:u w:val="single"/>
                <w:lang w:val="en-US" w:eastAsia="zh-CN"/>
              </w:rPr>
              <w:t xml:space="preserve"> 0 </w:t>
            </w:r>
            <w:r>
              <w:rPr>
                <w:rFonts w:hint="eastAsia" w:ascii="仿宋" w:hAnsi="仿宋" w:eastAsia="仿宋" w:cs="仿宋"/>
                <w:color w:val="auto"/>
                <w:spacing w:val="0"/>
                <w:sz w:val="28"/>
                <w:szCs w:val="28"/>
                <w:highlight w:val="none"/>
                <w:lang w:val="en-US" w:eastAsia="zh-CN"/>
              </w:rPr>
              <w:t>人，专家</w:t>
            </w:r>
            <w:r>
              <w:rPr>
                <w:rFonts w:hint="eastAsia" w:ascii="仿宋" w:hAnsi="仿宋" w:eastAsia="仿宋" w:cs="仿宋"/>
                <w:color w:val="auto"/>
                <w:spacing w:val="0"/>
                <w:sz w:val="28"/>
                <w:szCs w:val="28"/>
                <w:highlight w:val="none"/>
                <w:u w:val="single"/>
                <w:lang w:val="en-US" w:eastAsia="zh-CN"/>
              </w:rPr>
              <w:t xml:space="preserve"> 5</w:t>
            </w:r>
            <w:r>
              <w:rPr>
                <w:rFonts w:hint="eastAsia" w:ascii="仿宋" w:hAnsi="仿宋" w:eastAsia="仿宋" w:cs="仿宋"/>
                <w:color w:val="auto"/>
                <w:spacing w:val="0"/>
                <w:sz w:val="28"/>
                <w:szCs w:val="28"/>
                <w:highlight w:val="none"/>
                <w:lang w:val="en-US" w:eastAsia="zh-CN"/>
              </w:rPr>
              <w:t>人；</w:t>
            </w:r>
          </w:p>
          <w:p>
            <w:pPr>
              <w:keepNext w:val="0"/>
              <w:keepLines w:val="0"/>
              <w:pageBreakBefore w:val="0"/>
              <w:widowControl/>
              <w:wordWrap/>
              <w:overflowPunct/>
              <w:topLinePunct w:val="0"/>
              <w:autoSpaceDE w:val="0"/>
              <w:autoSpaceDN w:val="0"/>
              <w:bidi w:val="0"/>
              <w:adjustRightInd w:val="0"/>
              <w:spacing w:line="300" w:lineRule="exact"/>
              <w:jc w:val="both"/>
              <w:rPr>
                <w:rFonts w:hint="eastAsia" w:ascii="仿宋" w:hAnsi="仿宋" w:eastAsia="仿宋" w:cs="仿宋"/>
                <w:snapToGrid w:val="0"/>
                <w:color w:val="auto"/>
                <w:spacing w:val="0"/>
                <w:sz w:val="28"/>
                <w:szCs w:val="28"/>
                <w:lang w:val="en-US" w:eastAsia="zh-CN" w:bidi="ar-SA"/>
              </w:rPr>
            </w:pPr>
            <w:r>
              <w:rPr>
                <w:rFonts w:hint="eastAsia" w:ascii="仿宋" w:hAnsi="仿宋" w:eastAsia="仿宋" w:cs="仿宋"/>
                <w:color w:val="auto"/>
                <w:spacing w:val="0"/>
                <w:sz w:val="28"/>
                <w:szCs w:val="28"/>
                <w:lang w:val="en-US" w:eastAsia="zh-CN"/>
              </w:rPr>
              <w:t xml:space="preserve">评标专家确定方式：政府采购云平台线上随机抽取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661" w:type="dxa"/>
            <w:vAlign w:val="center"/>
          </w:tcPr>
          <w:p>
            <w:pPr>
              <w:keepNext w:val="0"/>
              <w:keepLines w:val="0"/>
              <w:pageBreakBefore w:val="0"/>
              <w:widowControl/>
              <w:wordWrap/>
              <w:overflowPunct/>
              <w:topLinePunct w:val="0"/>
              <w:autoSpaceDE w:val="0"/>
              <w:autoSpaceDN w:val="0"/>
              <w:bidi w:val="0"/>
              <w:adjustRightInd w:val="0"/>
              <w:spacing w:line="300" w:lineRule="exact"/>
              <w:ind w:firstLine="212" w:firstLineChars="0"/>
              <w:jc w:val="both"/>
              <w:rPr>
                <w:rFonts w:hint="default" w:ascii="仿宋" w:hAnsi="仿宋" w:eastAsia="仿宋" w:cs="仿宋"/>
                <w:spacing w:val="0"/>
                <w:w w:val="97"/>
                <w:sz w:val="28"/>
                <w:szCs w:val="28"/>
                <w:lang w:val="en-US" w:eastAsia="zh-CN"/>
              </w:rPr>
            </w:pPr>
            <w:r>
              <w:rPr>
                <w:rFonts w:hint="eastAsia" w:ascii="仿宋" w:hAnsi="仿宋" w:eastAsia="仿宋" w:cs="仿宋"/>
                <w:spacing w:val="0"/>
                <w:w w:val="97"/>
                <w:sz w:val="28"/>
                <w:szCs w:val="28"/>
                <w:lang w:val="en-US" w:eastAsia="zh-CN"/>
              </w:rPr>
              <w:t>23</w:t>
            </w:r>
          </w:p>
        </w:tc>
        <w:tc>
          <w:tcPr>
            <w:tcW w:w="1740" w:type="dxa"/>
            <w:vAlign w:val="center"/>
          </w:tcPr>
          <w:p>
            <w:pPr>
              <w:keepNext w:val="0"/>
              <w:keepLines w:val="0"/>
              <w:pageBreakBefore w:val="0"/>
              <w:widowControl/>
              <w:wordWrap/>
              <w:overflowPunct/>
              <w:topLinePunct w:val="0"/>
              <w:autoSpaceDE w:val="0"/>
              <w:autoSpaceDN w:val="0"/>
              <w:bidi w:val="0"/>
              <w:adjustRightInd w:val="0"/>
              <w:spacing w:line="300" w:lineRule="exact"/>
              <w:jc w:val="center"/>
              <w:rPr>
                <w:rFonts w:hint="eastAsia" w:ascii="仿宋" w:hAnsi="仿宋" w:eastAsia="仿宋" w:cs="仿宋"/>
                <w:snapToGrid w:val="0"/>
                <w:color w:val="000000"/>
                <w:spacing w:val="0"/>
                <w:sz w:val="28"/>
                <w:szCs w:val="28"/>
                <w:lang w:val="en-US" w:eastAsia="zh-CN" w:bidi="ar-SA"/>
              </w:rPr>
            </w:pPr>
            <w:r>
              <w:rPr>
                <w:rFonts w:hint="eastAsia" w:ascii="仿宋" w:hAnsi="仿宋" w:eastAsia="仿宋" w:cs="仿宋"/>
                <w:color w:val="000000"/>
                <w:spacing w:val="0"/>
                <w:sz w:val="28"/>
                <w:szCs w:val="28"/>
                <w:lang w:val="en-US" w:eastAsia="zh-CN"/>
              </w:rPr>
              <w:t>中标结果公示</w:t>
            </w:r>
          </w:p>
        </w:tc>
        <w:tc>
          <w:tcPr>
            <w:tcW w:w="7790" w:type="dxa"/>
            <w:vAlign w:val="center"/>
          </w:tcPr>
          <w:p>
            <w:pPr>
              <w:keepNext w:val="0"/>
              <w:keepLines w:val="0"/>
              <w:pageBreakBefore w:val="0"/>
              <w:widowControl/>
              <w:wordWrap/>
              <w:overflowPunct/>
              <w:topLinePunct w:val="0"/>
              <w:autoSpaceDE w:val="0"/>
              <w:autoSpaceDN w:val="0"/>
              <w:bidi w:val="0"/>
              <w:adjustRightInd w:val="0"/>
              <w:spacing w:line="300" w:lineRule="exact"/>
              <w:jc w:val="both"/>
              <w:rPr>
                <w:rFonts w:hint="eastAsia" w:ascii="仿宋" w:hAnsi="仿宋" w:eastAsia="仿宋" w:cs="仿宋"/>
                <w:snapToGrid w:val="0"/>
                <w:color w:val="auto"/>
                <w:spacing w:val="0"/>
                <w:sz w:val="28"/>
                <w:szCs w:val="28"/>
                <w:lang w:val="en-US" w:eastAsia="zh-CN" w:bidi="ar-SA"/>
              </w:rPr>
            </w:pPr>
            <w:r>
              <w:rPr>
                <w:rFonts w:hint="eastAsia" w:ascii="仿宋" w:hAnsi="仿宋" w:eastAsia="仿宋" w:cs="仿宋"/>
                <w:color w:val="auto"/>
                <w:spacing w:val="0"/>
                <w:sz w:val="28"/>
                <w:szCs w:val="28"/>
                <w:lang w:val="en-US" w:eastAsia="zh-CN"/>
              </w:rPr>
              <w:t>采购结果将在新疆政府采购网及阿克苏地区行政公署网上发布，公示期为1个工作日。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661" w:type="dxa"/>
            <w:vAlign w:val="center"/>
          </w:tcPr>
          <w:p>
            <w:pPr>
              <w:keepNext w:val="0"/>
              <w:keepLines w:val="0"/>
              <w:pageBreakBefore w:val="0"/>
              <w:widowControl/>
              <w:wordWrap/>
              <w:overflowPunct/>
              <w:topLinePunct w:val="0"/>
              <w:autoSpaceDE w:val="0"/>
              <w:autoSpaceDN w:val="0"/>
              <w:bidi w:val="0"/>
              <w:adjustRightInd w:val="0"/>
              <w:spacing w:line="300" w:lineRule="exact"/>
              <w:ind w:firstLine="212" w:firstLineChars="0"/>
              <w:jc w:val="both"/>
              <w:rPr>
                <w:rFonts w:hint="default" w:ascii="仿宋" w:hAnsi="仿宋" w:eastAsia="仿宋" w:cs="仿宋"/>
                <w:spacing w:val="0"/>
                <w:w w:val="97"/>
                <w:sz w:val="28"/>
                <w:szCs w:val="28"/>
                <w:lang w:val="en-US" w:eastAsia="zh-CN"/>
              </w:rPr>
            </w:pPr>
            <w:r>
              <w:rPr>
                <w:rFonts w:hint="eastAsia" w:ascii="仿宋" w:hAnsi="仿宋" w:eastAsia="仿宋" w:cs="仿宋"/>
                <w:spacing w:val="0"/>
                <w:w w:val="97"/>
                <w:sz w:val="28"/>
                <w:szCs w:val="28"/>
                <w:lang w:val="en-US" w:eastAsia="zh-CN"/>
              </w:rPr>
              <w:t>24</w:t>
            </w:r>
          </w:p>
        </w:tc>
        <w:tc>
          <w:tcPr>
            <w:tcW w:w="1740" w:type="dxa"/>
            <w:vAlign w:val="center"/>
          </w:tcPr>
          <w:p>
            <w:pPr>
              <w:keepNext w:val="0"/>
              <w:keepLines w:val="0"/>
              <w:pageBreakBefore w:val="0"/>
              <w:widowControl/>
              <w:wordWrap/>
              <w:overflowPunct/>
              <w:topLinePunct w:val="0"/>
              <w:autoSpaceDE w:val="0"/>
              <w:autoSpaceDN w:val="0"/>
              <w:bidi w:val="0"/>
              <w:adjustRightInd w:val="0"/>
              <w:spacing w:line="300" w:lineRule="exact"/>
              <w:jc w:val="center"/>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投标文件解密</w:t>
            </w:r>
          </w:p>
          <w:p>
            <w:pPr>
              <w:keepNext w:val="0"/>
              <w:keepLines w:val="0"/>
              <w:pageBreakBefore w:val="0"/>
              <w:widowControl/>
              <w:wordWrap/>
              <w:overflowPunct/>
              <w:topLinePunct w:val="0"/>
              <w:autoSpaceDE w:val="0"/>
              <w:autoSpaceDN w:val="0"/>
              <w:bidi w:val="0"/>
              <w:adjustRightInd w:val="0"/>
              <w:spacing w:line="300" w:lineRule="exact"/>
              <w:jc w:val="center"/>
              <w:rPr>
                <w:rFonts w:hint="eastAsia" w:ascii="仿宋" w:hAnsi="仿宋" w:eastAsia="仿宋" w:cs="仿宋"/>
                <w:snapToGrid w:val="0"/>
                <w:color w:val="000000"/>
                <w:spacing w:val="0"/>
                <w:kern w:val="2"/>
                <w:sz w:val="28"/>
                <w:szCs w:val="28"/>
                <w:lang w:val="en-US" w:eastAsia="zh-CN" w:bidi="ar-SA"/>
              </w:rPr>
            </w:pPr>
            <w:r>
              <w:rPr>
                <w:rFonts w:hint="eastAsia" w:ascii="仿宋" w:hAnsi="仿宋" w:eastAsia="仿宋" w:cs="仿宋"/>
                <w:color w:val="000000"/>
                <w:spacing w:val="0"/>
                <w:sz w:val="28"/>
                <w:szCs w:val="28"/>
                <w:lang w:val="en-US" w:eastAsia="zh-CN"/>
              </w:rPr>
              <w:t>时间</w:t>
            </w:r>
          </w:p>
        </w:tc>
        <w:tc>
          <w:tcPr>
            <w:tcW w:w="7790" w:type="dxa"/>
            <w:vAlign w:val="center"/>
          </w:tcPr>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snapToGrid w:val="0"/>
                <w:color w:val="000000"/>
                <w:spacing w:val="0"/>
                <w:kern w:val="2"/>
                <w:sz w:val="28"/>
                <w:szCs w:val="28"/>
                <w:lang w:val="en-US" w:eastAsia="zh-CN" w:bidi="ar-SA"/>
              </w:rPr>
            </w:pPr>
            <w:r>
              <w:rPr>
                <w:rFonts w:hint="eastAsia" w:ascii="仿宋" w:hAnsi="仿宋" w:eastAsia="仿宋" w:cs="仿宋"/>
                <w:snapToGrid w:val="0"/>
                <w:color w:val="000000"/>
                <w:spacing w:val="0"/>
                <w:kern w:val="2"/>
                <w:sz w:val="28"/>
                <w:szCs w:val="28"/>
                <w:lang w:val="en-US" w:eastAsia="zh-CN" w:bidi="ar-SA"/>
              </w:rPr>
              <w:t>供应商登录政采云平台，在投标截止时间前必须完成签到，（本项目解密时长为：30分钟，签名时长为：10 分钟）开标时间后 30 分钟内（用“项目采购- 开标评标”功能进行解密响应文件。若供应商在规定时间内未按时签到或解密的，视为无效投标。解密与加密响应文件须为同一个CA。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661" w:type="dxa"/>
            <w:vAlign w:val="center"/>
          </w:tcPr>
          <w:p>
            <w:pPr>
              <w:keepNext w:val="0"/>
              <w:keepLines w:val="0"/>
              <w:pageBreakBefore w:val="0"/>
              <w:widowControl/>
              <w:wordWrap/>
              <w:overflowPunct/>
              <w:topLinePunct w:val="0"/>
              <w:autoSpaceDE w:val="0"/>
              <w:autoSpaceDN w:val="0"/>
              <w:bidi w:val="0"/>
              <w:adjustRightInd w:val="0"/>
              <w:spacing w:line="300" w:lineRule="exact"/>
              <w:ind w:firstLine="212" w:firstLineChars="0"/>
              <w:jc w:val="both"/>
              <w:rPr>
                <w:rFonts w:hint="default" w:ascii="仿宋" w:hAnsi="仿宋" w:eastAsia="仿宋" w:cs="仿宋"/>
                <w:spacing w:val="0"/>
                <w:w w:val="97"/>
                <w:sz w:val="28"/>
                <w:szCs w:val="28"/>
                <w:lang w:val="en-US" w:eastAsia="zh-CN"/>
              </w:rPr>
            </w:pPr>
            <w:r>
              <w:rPr>
                <w:rFonts w:hint="eastAsia" w:ascii="仿宋" w:hAnsi="仿宋" w:eastAsia="仿宋" w:cs="仿宋"/>
                <w:spacing w:val="0"/>
                <w:w w:val="97"/>
                <w:sz w:val="28"/>
                <w:szCs w:val="28"/>
                <w:lang w:val="en-US" w:eastAsia="zh-CN"/>
              </w:rPr>
              <w:t>25</w:t>
            </w:r>
          </w:p>
        </w:tc>
        <w:tc>
          <w:tcPr>
            <w:tcW w:w="1740" w:type="dxa"/>
            <w:vAlign w:val="center"/>
          </w:tcPr>
          <w:p>
            <w:pPr>
              <w:keepNext w:val="0"/>
              <w:keepLines w:val="0"/>
              <w:pageBreakBefore w:val="0"/>
              <w:widowControl/>
              <w:wordWrap/>
              <w:overflowPunct/>
              <w:topLinePunct w:val="0"/>
              <w:autoSpaceDE w:val="0"/>
              <w:autoSpaceDN w:val="0"/>
              <w:bidi w:val="0"/>
              <w:adjustRightInd w:val="0"/>
              <w:spacing w:line="300" w:lineRule="exact"/>
              <w:jc w:val="center"/>
              <w:rPr>
                <w:rFonts w:hint="eastAsia" w:ascii="仿宋" w:hAnsi="仿宋" w:eastAsia="仿宋" w:cs="仿宋"/>
                <w:snapToGrid w:val="0"/>
                <w:color w:val="000000"/>
                <w:spacing w:val="0"/>
                <w:kern w:val="2"/>
                <w:sz w:val="28"/>
                <w:szCs w:val="28"/>
                <w:lang w:val="en-US" w:eastAsia="zh-CN" w:bidi="ar-SA"/>
              </w:rPr>
            </w:pPr>
            <w:r>
              <w:rPr>
                <w:rFonts w:hint="eastAsia" w:ascii="仿宋" w:hAnsi="仿宋" w:eastAsia="仿宋" w:cs="仿宋"/>
                <w:color w:val="000000"/>
                <w:spacing w:val="0"/>
                <w:sz w:val="28"/>
                <w:szCs w:val="28"/>
                <w:lang w:val="en-US" w:eastAsia="zh-CN"/>
              </w:rPr>
              <w:t>备注</w:t>
            </w:r>
          </w:p>
        </w:tc>
        <w:tc>
          <w:tcPr>
            <w:tcW w:w="7790" w:type="dxa"/>
            <w:vAlign w:val="center"/>
          </w:tcPr>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1.本项目采用政采云平台电子招投标，开标前应由供应商CA证书登录政采云平台提交投标文件，开标无需提供纸质版投标文件，请忽略本采购文件中纸质版标书制作及现场开标相关要求。</w:t>
            </w:r>
          </w:p>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2.本项目采用政采云平台电子招投标，请各供应商提前登录政采云平台，并保持政采云平台在线，开标结束前不要离开，做好投标文件解密、报价签字确认、对评标过程中投标文件的答疑澄清等工作。</w:t>
            </w:r>
          </w:p>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4.</w:t>
            </w:r>
            <w:r>
              <w:rPr>
                <w:rFonts w:hint="eastAsia" w:ascii="仿宋" w:hAnsi="仿宋" w:eastAsia="仿宋" w:cs="仿宋"/>
                <w:color w:val="000000"/>
                <w:spacing w:val="0"/>
                <w:sz w:val="28"/>
                <w:szCs w:val="28"/>
                <w:lang w:val="zh-CN"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wordWrap/>
              <w:overflowPunct/>
              <w:topLinePunct w:val="0"/>
              <w:autoSpaceDE w:val="0"/>
              <w:autoSpaceDN w:val="0"/>
              <w:bidi w:val="0"/>
              <w:adjustRightInd w:val="0"/>
              <w:spacing w:line="300" w:lineRule="exact"/>
              <w:jc w:val="left"/>
              <w:rPr>
                <w:rFonts w:hint="default" w:ascii="仿宋" w:hAnsi="仿宋" w:eastAsia="仿宋" w:cs="仿宋"/>
                <w:snapToGrid w:val="0"/>
                <w:color w:val="000000"/>
                <w:spacing w:val="0"/>
                <w:sz w:val="28"/>
                <w:szCs w:val="28"/>
                <w:lang w:val="en-US" w:eastAsia="zh-CN" w:bidi="ar-SA"/>
              </w:rPr>
            </w:pPr>
            <w:r>
              <w:rPr>
                <w:rFonts w:hint="eastAsia" w:ascii="仿宋" w:hAnsi="仿宋" w:eastAsia="仿宋" w:cs="仿宋"/>
                <w:color w:val="000000"/>
                <w:spacing w:val="0"/>
                <w:sz w:val="28"/>
                <w:szCs w:val="28"/>
                <w:lang w:val="en-US" w:eastAsia="zh-CN"/>
              </w:rPr>
              <w:t>3.评标结束后，按采购人要求提供纸质版投标文件。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661" w:type="dxa"/>
            <w:vAlign w:val="center"/>
          </w:tcPr>
          <w:p>
            <w:pPr>
              <w:keepNext w:val="0"/>
              <w:keepLines w:val="0"/>
              <w:pageBreakBefore w:val="0"/>
              <w:widowControl/>
              <w:wordWrap/>
              <w:overflowPunct/>
              <w:topLinePunct w:val="0"/>
              <w:autoSpaceDE w:val="0"/>
              <w:autoSpaceDN w:val="0"/>
              <w:bidi w:val="0"/>
              <w:adjustRightInd w:val="0"/>
              <w:spacing w:line="300" w:lineRule="exact"/>
              <w:ind w:firstLine="212" w:firstLineChars="0"/>
              <w:jc w:val="center"/>
              <w:rPr>
                <w:rFonts w:hint="default" w:ascii="仿宋" w:hAnsi="仿宋" w:eastAsia="仿宋" w:cs="仿宋"/>
                <w:spacing w:val="0"/>
                <w:w w:val="97"/>
                <w:sz w:val="28"/>
                <w:szCs w:val="28"/>
                <w:lang w:val="en-US" w:eastAsia="zh-CN"/>
              </w:rPr>
            </w:pPr>
            <w:r>
              <w:rPr>
                <w:rFonts w:hint="eastAsia" w:ascii="仿宋" w:hAnsi="仿宋" w:eastAsia="仿宋" w:cs="仿宋"/>
                <w:spacing w:val="0"/>
                <w:w w:val="97"/>
                <w:sz w:val="28"/>
                <w:szCs w:val="28"/>
                <w:lang w:val="en-US" w:eastAsia="zh-CN"/>
              </w:rPr>
              <w:t>27</w:t>
            </w:r>
          </w:p>
        </w:tc>
        <w:tc>
          <w:tcPr>
            <w:tcW w:w="1740" w:type="dxa"/>
            <w:vAlign w:val="center"/>
          </w:tcPr>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特殊说明</w:t>
            </w:r>
          </w:p>
        </w:tc>
        <w:tc>
          <w:tcPr>
            <w:tcW w:w="7790" w:type="dxa"/>
            <w:vAlign w:val="center"/>
          </w:tcPr>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1、本项目实行电子招投标，供应商须登录政府采购云平台申请获取采购文件，并需要 使用CA 锁，在新疆政府采购网--下载专区下载--供应商客户端制作投标文件，并生成 JMBS 格式加密文件，在投标截止前上传至政府采购云平台。若供应商参与投标, 自行承担与投标有关的一切费用。</w:t>
            </w:r>
          </w:p>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2、各供应商应在开标前确保是新疆维吾尔自治区政府采购网正式注册入库的供应商， 并完成 CA 数字证书申领。因未注册入库、未办理 CA 数字证书等原因造成无法投标或投 标失败等后果的由供应商自行承担。</w:t>
            </w:r>
          </w:p>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3、供应商可前往新疆政府采购网 (http://www.ccgp-xinjiang.gov.cn/) 下载专区， 下载政府采购云平台电子投标客户端，安装完成后，可通过账号密码或 CA 登录客户端 进行响应文件制作。在使用政府采购云平台电子投标客户端时，建议使用 WIN7 及以上 操作系统。如有问题可拨打政府采购云平台客户服务热线 400-881-7190 进行咨询。</w:t>
            </w:r>
          </w:p>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4、供应商在开标时须携带制作加密电子响应文件所使用的CA 锁，电脑须提前配置好浏 览器 (建议使用 360 浏览器或谷歌浏览器) ， 以便开标时在线解密。</w:t>
            </w:r>
          </w:p>
          <w:p>
            <w:pPr>
              <w:keepNext w:val="0"/>
              <w:keepLines w:val="0"/>
              <w:pageBreakBefore w:val="0"/>
              <w:widowControl/>
              <w:wordWrap/>
              <w:overflowPunct/>
              <w:topLinePunct w:val="0"/>
              <w:autoSpaceDE w:val="0"/>
              <w:autoSpaceDN w:val="0"/>
              <w:bidi w:val="0"/>
              <w:adjustRightInd w:val="0"/>
              <w:spacing w:line="300" w:lineRule="exact"/>
              <w:jc w:val="left"/>
              <w:rPr>
                <w:rFonts w:hint="eastAsia" w:ascii="仿宋" w:hAnsi="仿宋" w:eastAsia="仿宋" w:cs="仿宋"/>
                <w:color w:val="000000"/>
                <w:spacing w:val="0"/>
                <w:sz w:val="28"/>
                <w:szCs w:val="28"/>
                <w:lang w:val="en-US" w:eastAsia="zh-CN"/>
              </w:rPr>
            </w:pPr>
            <w:r>
              <w:rPr>
                <w:rFonts w:hint="eastAsia" w:ascii="仿宋" w:hAnsi="仿宋" w:eastAsia="仿宋" w:cs="仿宋"/>
                <w:color w:val="000000"/>
                <w:spacing w:val="0"/>
                <w:sz w:val="28"/>
                <w:szCs w:val="28"/>
                <w:lang w:val="en-US" w:eastAsia="zh-CN"/>
              </w:rPr>
              <w:t>5、投标供应商应当在投标截止时间前，将生成的“JMBS 格式电子加密响应文件”上传 递交至“政府采购云平台”，投标截止时间以后上传递交的响应文件将被“政府采购云 平台”拒收。</w:t>
            </w:r>
          </w:p>
        </w:tc>
      </w:tr>
    </w:tbl>
    <w:p>
      <w:pPr>
        <w:rPr>
          <w:rFonts w:hint="eastAsia" w:eastAsia="宋体"/>
          <w:lang w:val="en-US" w:eastAsia="zh-CN"/>
        </w:rPr>
        <w:sectPr>
          <w:footerReference r:id="rId6" w:type="default"/>
          <w:pgSz w:w="11906" w:h="16839"/>
          <w:pgMar w:top="1431" w:right="858" w:bottom="1152" w:left="858" w:header="0" w:footer="1033" w:gutter="0"/>
          <w:pgNumType w:fmt="decimal"/>
          <w:cols w:space="720" w:num="1"/>
        </w:sectPr>
      </w:pPr>
    </w:p>
    <w:p>
      <w:pPr>
        <w:pStyle w:val="4"/>
        <w:keepNext w:val="0"/>
        <w:keepLines w:val="0"/>
        <w:adjustRightInd w:val="0"/>
        <w:snapToGrid w:val="0"/>
        <w:spacing w:before="120" w:after="120" w:line="360" w:lineRule="auto"/>
        <w:jc w:val="center"/>
        <w:rPr>
          <w:rFonts w:hint="eastAsia" w:ascii="宋体" w:hAnsi="宋体" w:eastAsia="宋体" w:cs="宋体"/>
          <w:bCs w:val="0"/>
          <w:sz w:val="28"/>
          <w:szCs w:val="28"/>
        </w:rPr>
      </w:pPr>
      <w:bookmarkStart w:id="6" w:name="_bookmark3"/>
      <w:bookmarkEnd w:id="6"/>
      <w:r>
        <w:rPr>
          <w:rFonts w:hint="eastAsia" w:ascii="宋体" w:hAnsi="宋体" w:eastAsia="宋体" w:cs="宋体"/>
          <w:bCs w:val="0"/>
          <w:sz w:val="28"/>
          <w:szCs w:val="28"/>
          <w:lang w:val="en-US" w:eastAsia="zh-CN"/>
        </w:rPr>
        <w:t>第三章</w:t>
      </w:r>
      <w:r>
        <w:rPr>
          <w:rFonts w:hint="eastAsia" w:ascii="宋体" w:hAnsi="宋体" w:eastAsia="宋体" w:cs="宋体"/>
          <w:bCs w:val="0"/>
          <w:sz w:val="28"/>
          <w:szCs w:val="28"/>
        </w:rPr>
        <w:t>投标人须知正文部分</w:t>
      </w:r>
    </w:p>
    <w:p>
      <w:pPr>
        <w:pStyle w:val="56"/>
        <w:jc w:val="center"/>
        <w:rPr>
          <w:rFonts w:hint="eastAsia" w:ascii="宋体" w:hAnsi="宋体" w:eastAsia="宋体" w:cs="宋体"/>
          <w:b/>
          <w:bCs/>
        </w:rPr>
      </w:pPr>
      <w:r>
        <w:rPr>
          <w:rFonts w:hint="eastAsia" w:ascii="宋体" w:hAnsi="宋体" w:eastAsia="宋体" w:cs="宋体"/>
          <w:b/>
          <w:bCs/>
        </w:rPr>
        <w:t>一、总则</w:t>
      </w:r>
    </w:p>
    <w:p>
      <w:pPr>
        <w:pStyle w:val="57"/>
        <w:spacing w:line="360" w:lineRule="auto"/>
        <w:ind w:left="563" w:leftChars="267" w:firstLine="2" w:firstLineChars="1"/>
        <w:jc w:val="both"/>
        <w:rPr>
          <w:rFonts w:hint="eastAsia" w:ascii="宋体" w:hAnsi="宋体" w:eastAsia="宋体" w:cs="宋体"/>
          <w:color w:val="auto"/>
          <w:szCs w:val="24"/>
        </w:rPr>
      </w:pPr>
      <w:r>
        <w:rPr>
          <w:rFonts w:hint="eastAsia" w:ascii="宋体" w:hAnsi="宋体" w:eastAsia="宋体" w:cs="宋体"/>
          <w:color w:val="auto"/>
          <w:szCs w:val="24"/>
        </w:rPr>
        <w:t>1.1适用范围</w:t>
      </w:r>
    </w:p>
    <w:p>
      <w:pPr>
        <w:pStyle w:val="57"/>
        <w:spacing w:line="360" w:lineRule="auto"/>
        <w:ind w:left="563" w:leftChars="267" w:firstLine="2" w:firstLineChars="1"/>
        <w:jc w:val="both"/>
        <w:rPr>
          <w:rFonts w:hint="eastAsia" w:ascii="宋体" w:hAnsi="宋体" w:eastAsia="宋体" w:cs="宋体"/>
          <w:color w:val="auto"/>
          <w:szCs w:val="24"/>
        </w:rPr>
      </w:pPr>
      <w:r>
        <w:rPr>
          <w:rFonts w:hint="eastAsia" w:ascii="宋体" w:hAnsi="宋体" w:eastAsia="宋体" w:cs="宋体"/>
          <w:color w:val="auto"/>
          <w:szCs w:val="24"/>
          <w:lang w:val="en-US" w:eastAsia="zh-CN"/>
        </w:rPr>
        <w:t>1.1本招标文件仅适用于本招标文件中所述项目的采购。</w:t>
      </w:r>
    </w:p>
    <w:p>
      <w:pPr>
        <w:pStyle w:val="57"/>
        <w:spacing w:line="360" w:lineRule="auto"/>
        <w:ind w:left="563" w:leftChars="267" w:firstLine="2" w:firstLineChars="1"/>
        <w:jc w:val="both"/>
        <w:rPr>
          <w:rFonts w:hint="eastAsia" w:ascii="宋体" w:hAnsi="宋体" w:eastAsia="宋体" w:cs="宋体"/>
          <w:color w:val="auto"/>
          <w:szCs w:val="24"/>
        </w:rPr>
      </w:pPr>
      <w:r>
        <w:rPr>
          <w:rFonts w:hint="eastAsia" w:ascii="宋体" w:hAnsi="宋体" w:eastAsia="宋体" w:cs="宋体"/>
          <w:color w:val="auto"/>
          <w:szCs w:val="24"/>
        </w:rPr>
        <w:t>2. 定义</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2.1“采购代理机构”系指</w:t>
      </w:r>
      <w:r>
        <w:rPr>
          <w:rFonts w:hint="eastAsia" w:ascii="宋体" w:hAnsi="宋体" w:cs="宋体"/>
          <w:color w:val="auto"/>
          <w:szCs w:val="24"/>
          <w:lang w:val="en-US" w:eastAsia="zh-CN"/>
        </w:rPr>
        <w:t>新疆博聚匠心工程咨询有限公司</w:t>
      </w:r>
      <w:r>
        <w:rPr>
          <w:rFonts w:hint="eastAsia" w:ascii="宋体" w:hAnsi="宋体" w:eastAsia="宋体" w:cs="宋体"/>
          <w:color w:val="auto"/>
          <w:szCs w:val="24"/>
        </w:rPr>
        <w:t>。</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2.2“投标人”系指向</w:t>
      </w:r>
      <w:r>
        <w:rPr>
          <w:rFonts w:hint="eastAsia" w:ascii="宋体" w:hAnsi="宋体" w:cs="宋体"/>
          <w:color w:val="auto"/>
          <w:szCs w:val="24"/>
          <w:lang w:val="en-US" w:eastAsia="zh-CN"/>
        </w:rPr>
        <w:t>新疆博聚匠心工程咨询有限公司</w:t>
      </w:r>
      <w:r>
        <w:rPr>
          <w:rFonts w:hint="eastAsia" w:ascii="宋体" w:hAnsi="宋体" w:eastAsia="宋体" w:cs="宋体"/>
          <w:color w:val="auto"/>
          <w:szCs w:val="24"/>
        </w:rPr>
        <w:t>提交投标文件的货物制造商或代理商。</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2.3“货物”系指卖方按合同要求，须向买方提供的设计文件、货物、机械、材料、备品、手册及其他技术资料和材料。详见《政府采购品目分类目录》(财库[2013]189号)。</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2.4“服务”系指按合同规定卖方须承担的运输、装卸、安装调试、技术协助、培训和交付使用后保修期内应履行的义务及售后服务等其他类似的义务。</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2.5“卖方”系指提供合同货物和服务的经济实体。本次招标指中标人。</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2.6“买方”系指购买货物和服务的单位，即为本次招标的采购人。</w:t>
      </w:r>
    </w:p>
    <w:p>
      <w:pPr>
        <w:pStyle w:val="57"/>
        <w:spacing w:line="360" w:lineRule="auto"/>
        <w:ind w:firstLine="567"/>
        <w:rPr>
          <w:rFonts w:hint="eastAsia" w:ascii="宋体" w:hAnsi="宋体" w:eastAsia="宋体" w:cs="宋体"/>
          <w:color w:val="auto"/>
          <w:szCs w:val="24"/>
        </w:rPr>
      </w:pPr>
      <w:r>
        <w:rPr>
          <w:rFonts w:hint="eastAsia" w:ascii="宋体" w:hAnsi="宋体" w:eastAsia="宋体" w:cs="宋体"/>
          <w:color w:val="auto"/>
          <w:szCs w:val="24"/>
        </w:rPr>
        <w:t>2.</w:t>
      </w:r>
      <w:r>
        <w:rPr>
          <w:rFonts w:hint="eastAsia" w:ascii="宋体" w:hAnsi="宋体" w:eastAsia="宋体" w:cs="宋体"/>
          <w:color w:val="auto"/>
          <w:szCs w:val="24"/>
          <w:lang w:val="en-US" w:eastAsia="zh-CN"/>
        </w:rPr>
        <w:t>7</w:t>
      </w:r>
      <w:r>
        <w:rPr>
          <w:rFonts w:hint="eastAsia" w:ascii="宋体" w:hAnsi="宋体" w:eastAsia="宋体" w:cs="宋体"/>
          <w:color w:val="auto"/>
          <w:szCs w:val="24"/>
        </w:rPr>
        <w:t xml:space="preserve"> “语言文字”招标投标文件使用的语言文字为中文。专用术语使用外文的，应附有中文注释。</w:t>
      </w:r>
    </w:p>
    <w:p>
      <w:pPr>
        <w:pStyle w:val="57"/>
        <w:spacing w:line="360" w:lineRule="auto"/>
        <w:ind w:firstLine="567"/>
        <w:rPr>
          <w:rFonts w:hint="eastAsia" w:ascii="宋体" w:hAnsi="宋体" w:eastAsia="宋体" w:cs="宋体"/>
          <w:color w:val="auto"/>
          <w:szCs w:val="24"/>
        </w:rPr>
      </w:pPr>
      <w:r>
        <w:rPr>
          <w:rFonts w:hint="eastAsia" w:ascii="宋体" w:hAnsi="宋体" w:eastAsia="宋体" w:cs="宋体"/>
          <w:color w:val="auto"/>
          <w:szCs w:val="24"/>
        </w:rPr>
        <w:t>2.</w:t>
      </w:r>
      <w:r>
        <w:rPr>
          <w:rFonts w:hint="eastAsia" w:ascii="宋体" w:hAnsi="宋体" w:eastAsia="宋体" w:cs="宋体"/>
          <w:color w:val="auto"/>
          <w:szCs w:val="24"/>
          <w:lang w:val="en-US" w:eastAsia="zh-CN"/>
        </w:rPr>
        <w:t>8</w:t>
      </w:r>
      <w:r>
        <w:rPr>
          <w:rFonts w:hint="eastAsia" w:ascii="宋体" w:hAnsi="宋体" w:eastAsia="宋体" w:cs="宋体"/>
          <w:color w:val="auto"/>
          <w:szCs w:val="24"/>
        </w:rPr>
        <w:t>“计量单位”所有计量均采用中华人民共和国法定计量单位。</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3. 其他要求</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3.1 投标费用</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 xml:space="preserve">投标人应自行承担所有与本次招标投标有关的费用，而不论投标的结果如何。 </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3.2 采购进口产品</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3.2.1 除投标人须知前附表另有规定外，本项目拒绝进口产品参加招标采购活动。</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3.2.2 本章第4.1款规定同意购买进口产品的，本项目采购活动不限制满足招标文件要求的国内产品参与招标。</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 xml:space="preserve">3.3 政府采购政策支持 </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投标人须知前附表。</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3.3.2 同一项目中部分产品属于优先采购政策的，评审时只对该部分产品的报价实行价格优惠。</w:t>
      </w:r>
    </w:p>
    <w:p>
      <w:pPr>
        <w:pStyle w:val="56"/>
        <w:jc w:val="center"/>
        <w:rPr>
          <w:rFonts w:hint="eastAsia" w:ascii="宋体" w:hAnsi="宋体" w:eastAsia="宋体" w:cs="宋体"/>
          <w:b/>
          <w:bCs/>
        </w:rPr>
      </w:pPr>
      <w:r>
        <w:rPr>
          <w:rFonts w:hint="eastAsia" w:ascii="宋体" w:hAnsi="宋体" w:eastAsia="宋体" w:cs="宋体"/>
          <w:b/>
          <w:bCs/>
        </w:rPr>
        <w:t>二、招标文件</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4. 招标文件</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4.1 招标文件用以阐明所需货物和服务、招标投标程序和合同条款。包括：</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4.1.1 招标公告</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4.1.2 投标人须知</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4.1.3 合同条款及格式</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4.1.4 采购需求</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4.1.5 投标文件格式</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4.1.6 其他资料</w:t>
      </w:r>
    </w:p>
    <w:p>
      <w:pPr>
        <w:pStyle w:val="57"/>
        <w:spacing w:line="360" w:lineRule="auto"/>
        <w:ind w:firstLine="482" w:firstLineChars="200"/>
        <w:jc w:val="both"/>
        <w:rPr>
          <w:rFonts w:hint="eastAsia" w:ascii="宋体" w:hAnsi="宋体" w:eastAsia="宋体" w:cs="宋体"/>
          <w:b/>
          <w:bCs/>
          <w:color w:val="auto"/>
          <w:szCs w:val="24"/>
        </w:rPr>
      </w:pPr>
      <w:r>
        <w:rPr>
          <w:rFonts w:hint="eastAsia" w:ascii="宋体" w:hAnsi="宋体" w:eastAsia="宋体" w:cs="宋体"/>
          <w:b/>
          <w:bCs/>
          <w:color w:val="auto"/>
          <w:szCs w:val="24"/>
        </w:rPr>
        <w:t>4.2 投标人应认真阅读招标文件中所有的事项、格式、条款和规范等要求。如果没有按照招标文件要求提交全部资料或者投标文件没有对招标文件做出实质性响应，其投标将被拒绝。</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5. 招标文件的澄清和修改</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5.1 招标人如需对已发出的招标文件进行必要澄清或者修改的，招标代理机构将在招标文件要求提交投标文件截止时间15日前，以书面形式通知所有获取招标文件的投标人。该澄清或者修改的内容为招标文件的组成部分。</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6. 延长开标时间</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招标人视采购具体情况如需延长投标截止时间和开标时间，招标代理机构将在招标文件要求提交投标文件的截止时间3日前，将变更时间书面通知所有获取招标文件的投标人。</w:t>
      </w:r>
    </w:p>
    <w:p>
      <w:pPr>
        <w:pStyle w:val="56"/>
        <w:jc w:val="center"/>
        <w:rPr>
          <w:rFonts w:hint="eastAsia" w:ascii="宋体" w:hAnsi="宋体" w:eastAsia="宋体" w:cs="宋体"/>
          <w:b/>
          <w:bCs/>
        </w:rPr>
      </w:pPr>
      <w:r>
        <w:rPr>
          <w:rFonts w:hint="eastAsia" w:ascii="宋体" w:hAnsi="宋体" w:eastAsia="宋体" w:cs="宋体"/>
          <w:b/>
          <w:bCs/>
        </w:rPr>
        <w:t>三、投标文件的编制</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7. 投标文件的编写</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7.1 投标人应仔细阅读招标文件,了解招标文件的要求，并在充分理解招标文件提出的货物技术规范、服务和商务条款后的基础上制作投标文件。</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8. 投标的语言及计量单位</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8.1 投标人的投标文件以及投标人与采购代理机构就有关招标活动的所有来往函电均应使用中文。如果投标文件或与投标有关的其它文件、信件及来往函电以其它语言书写的，投标人应将其译成中文。</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8.2 投标文件中所使用的计量单位除招标文件中有特殊规定外，一律使用法定计量单位。</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9. 投标文件构成</w:t>
      </w:r>
    </w:p>
    <w:p>
      <w:pPr>
        <w:pStyle w:val="57"/>
        <w:spacing w:line="360" w:lineRule="auto"/>
        <w:ind w:firstLine="567"/>
        <w:jc w:val="both"/>
        <w:rPr>
          <w:rFonts w:hint="eastAsia" w:ascii="宋体" w:hAnsi="宋体" w:eastAsia="宋体" w:cs="宋体"/>
          <w:szCs w:val="24"/>
        </w:rPr>
      </w:pPr>
      <w:r>
        <w:rPr>
          <w:rFonts w:hint="eastAsia" w:ascii="宋体" w:hAnsi="宋体" w:eastAsia="宋体" w:cs="宋体"/>
          <w:szCs w:val="24"/>
          <w:lang w:val="en-US" w:eastAsia="zh-CN"/>
        </w:rPr>
        <w:t xml:space="preserve">9.1 </w:t>
      </w:r>
      <w:r>
        <w:rPr>
          <w:rFonts w:hint="eastAsia" w:ascii="宋体" w:hAnsi="宋体" w:eastAsia="宋体" w:cs="宋体"/>
          <w:szCs w:val="24"/>
        </w:rPr>
        <w:t>投标人编写的投标文件应包含招标文件要求的全部内容。</w:t>
      </w:r>
    </w:p>
    <w:p>
      <w:pPr>
        <w:pStyle w:val="57"/>
        <w:spacing w:line="360" w:lineRule="auto"/>
        <w:ind w:firstLine="567"/>
        <w:jc w:val="both"/>
        <w:rPr>
          <w:rFonts w:hint="eastAsia" w:ascii="宋体" w:hAnsi="宋体" w:eastAsia="宋体" w:cs="宋体"/>
          <w:szCs w:val="24"/>
        </w:rPr>
      </w:pPr>
      <w:r>
        <w:rPr>
          <w:rFonts w:hint="eastAsia" w:ascii="宋体" w:hAnsi="宋体" w:eastAsia="宋体" w:cs="宋体"/>
          <w:szCs w:val="24"/>
        </w:rPr>
        <w:t xml:space="preserve">9.2 </w:t>
      </w:r>
      <w:r>
        <w:rPr>
          <w:rFonts w:hint="eastAsia" w:ascii="宋体" w:hAnsi="宋体" w:eastAsia="宋体" w:cs="宋体"/>
          <w:b/>
          <w:color w:val="auto"/>
          <w:szCs w:val="24"/>
        </w:rPr>
        <w:t>投标人在投标中违反国家有关法律法规的强制性规定的，其投标按未满足招标文件实质性要求处理。</w:t>
      </w:r>
    </w:p>
    <w:p>
      <w:pPr>
        <w:spacing w:before="225" w:line="185" w:lineRule="auto"/>
        <w:ind w:firstLine="687" w:firstLineChars="300"/>
        <w:rPr>
          <w:rFonts w:hint="eastAsia" w:ascii="宋体" w:hAnsi="宋体" w:eastAsia="宋体" w:cs="宋体"/>
          <w:sz w:val="24"/>
          <w:szCs w:val="24"/>
        </w:rPr>
      </w:pPr>
      <w:r>
        <w:rPr>
          <w:rFonts w:hint="eastAsia" w:ascii="宋体" w:hAnsi="宋体" w:eastAsia="宋体" w:cs="宋体"/>
          <w:spacing w:val="-6"/>
          <w:sz w:val="24"/>
          <w:szCs w:val="24"/>
        </w:rPr>
        <w:t>9.</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电子标书</w:t>
      </w:r>
    </w:p>
    <w:p>
      <w:pPr>
        <w:spacing w:before="227" w:line="301" w:lineRule="auto"/>
        <w:ind w:firstLine="568"/>
        <w:rPr>
          <w:rFonts w:hint="eastAsia" w:ascii="宋体" w:hAnsi="宋体" w:eastAsia="宋体" w:cs="宋体"/>
          <w:spacing w:val="-2"/>
          <w:sz w:val="24"/>
          <w:szCs w:val="24"/>
        </w:rPr>
      </w:pPr>
      <w:r>
        <w:rPr>
          <w:rFonts w:hint="eastAsia" w:ascii="宋体" w:hAnsi="宋体" w:eastAsia="宋体" w:cs="宋体"/>
          <w:spacing w:val="-1"/>
          <w:sz w:val="24"/>
          <w:szCs w:val="24"/>
        </w:rPr>
        <w:t>本项目实行电子招投标，供应商需要使用CA锁，在新疆政府采购网--下载专区下</w:t>
      </w:r>
      <w:r>
        <w:rPr>
          <w:rFonts w:hint="eastAsia" w:ascii="宋体" w:hAnsi="宋体" w:eastAsia="宋体" w:cs="宋体"/>
          <w:spacing w:val="1"/>
          <w:sz w:val="24"/>
          <w:szCs w:val="24"/>
        </w:rPr>
        <w:t>载--供应商客户端制作投标文件，并生成JMBS格式加密文件，在投标截止前上传至政</w:t>
      </w:r>
      <w:r>
        <w:rPr>
          <w:rFonts w:hint="eastAsia" w:ascii="宋体" w:hAnsi="宋体" w:eastAsia="宋体" w:cs="宋体"/>
          <w:spacing w:val="-2"/>
          <w:sz w:val="24"/>
          <w:szCs w:val="24"/>
        </w:rPr>
        <w:t>府采购云平台。</w:t>
      </w:r>
    </w:p>
    <w:p>
      <w:pPr>
        <w:spacing w:before="227" w:line="301" w:lineRule="auto"/>
        <w:ind w:firstLine="633" w:firstLineChars="300"/>
        <w:rPr>
          <w:rFonts w:hint="eastAsia" w:ascii="宋体" w:hAnsi="宋体" w:eastAsia="宋体" w:cs="宋体"/>
          <w:sz w:val="24"/>
          <w:szCs w:val="24"/>
        </w:rPr>
      </w:pPr>
      <w:r>
        <w:rPr>
          <w:rFonts w:hint="eastAsia" w:ascii="宋体" w:hAnsi="宋体" w:eastAsia="宋体" w:cs="宋体"/>
          <w:b w:val="0"/>
          <w:bCs/>
          <w:color w:val="auto"/>
          <w:szCs w:val="24"/>
        </w:rPr>
        <w:t>9.</w:t>
      </w:r>
      <w:r>
        <w:rPr>
          <w:rFonts w:hint="eastAsia" w:ascii="宋体" w:hAnsi="宋体" w:eastAsia="宋体" w:cs="宋体"/>
          <w:b w:val="0"/>
          <w:bCs/>
          <w:color w:val="auto"/>
          <w:szCs w:val="24"/>
          <w:lang w:val="en-US" w:eastAsia="zh-CN"/>
        </w:rPr>
        <w:t>4</w:t>
      </w:r>
      <w:r>
        <w:rPr>
          <w:rFonts w:hint="eastAsia" w:ascii="宋体" w:hAnsi="宋体" w:eastAsia="宋体" w:cs="宋体"/>
          <w:spacing w:val="-2"/>
          <w:sz w:val="24"/>
          <w:szCs w:val="24"/>
        </w:rPr>
        <w:t>投标人在响应文件中必须提供有关材料，如果缺项，将导致投标失败。</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10.  投标书格式</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10.1  投标人应按招标文件提供的格式完整地填写所提供的货物、服务、数量及价格。</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11.  投标报价</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11.1  投标人应按招标文件所附的《开标一览表》和《投标产品名称、数量、规格及报价明细表》中的项目，标明拟提供货物和服务的单价和总价。如单价和总价不符，以单价累计为准。</w:t>
      </w:r>
    </w:p>
    <w:p>
      <w:pPr>
        <w:pStyle w:val="57"/>
        <w:spacing w:line="360" w:lineRule="auto"/>
        <w:ind w:firstLine="567"/>
        <w:jc w:val="both"/>
        <w:rPr>
          <w:rFonts w:hint="eastAsia" w:ascii="宋体" w:hAnsi="宋体" w:eastAsia="宋体" w:cs="宋体"/>
          <w:b/>
          <w:color w:val="auto"/>
          <w:szCs w:val="24"/>
        </w:rPr>
      </w:pPr>
      <w:r>
        <w:rPr>
          <w:rFonts w:hint="eastAsia" w:ascii="宋体" w:hAnsi="宋体" w:eastAsia="宋体" w:cs="宋体"/>
          <w:b/>
          <w:color w:val="auto"/>
          <w:szCs w:val="24"/>
        </w:rPr>
        <w:t>11.2 本标针对每种货物只接受一个报价，不接受备选方案，但不拒绝优惠声明。</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11.3  投标人应按招标文件的要求对有关设计文件、货物及其配套服务的全部内容进行报价。投标报价应包括：</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11.3.1  外购、外协、配套件、原材料及功能设计生产制造、检验、油漆、包装、保险、利税、管理、运杂、安装调试、人员培训等费用。</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11.3.2  招标文件中特别要求的零件、备品备件等费用。</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11.3.3  分项报价明细表中特别要求的安装、调试、运输及培训等费用。</w:t>
      </w:r>
    </w:p>
    <w:p>
      <w:pPr>
        <w:pStyle w:val="57"/>
        <w:spacing w:line="360" w:lineRule="auto"/>
        <w:ind w:firstLine="567"/>
        <w:jc w:val="both"/>
        <w:rPr>
          <w:rFonts w:hint="eastAsia" w:ascii="宋体" w:hAnsi="宋体" w:eastAsia="宋体" w:cs="宋体"/>
          <w:b/>
          <w:color w:val="auto"/>
          <w:szCs w:val="24"/>
        </w:rPr>
      </w:pPr>
      <w:r>
        <w:rPr>
          <w:rFonts w:hint="eastAsia" w:ascii="宋体" w:hAnsi="宋体" w:eastAsia="宋体" w:cs="宋体"/>
          <w:b/>
          <w:color w:val="auto"/>
          <w:szCs w:val="24"/>
        </w:rPr>
        <w:t>12.   投标货币</w:t>
      </w:r>
    </w:p>
    <w:p>
      <w:pPr>
        <w:pStyle w:val="57"/>
        <w:spacing w:line="360" w:lineRule="auto"/>
        <w:ind w:firstLine="482" w:firstLineChars="200"/>
        <w:rPr>
          <w:rFonts w:hint="eastAsia" w:ascii="宋体" w:hAnsi="宋体" w:eastAsia="宋体" w:cs="宋体"/>
          <w:color w:val="auto"/>
          <w:szCs w:val="24"/>
        </w:rPr>
      </w:pPr>
      <w:r>
        <w:rPr>
          <w:rFonts w:hint="eastAsia" w:ascii="宋体" w:hAnsi="宋体" w:eastAsia="宋体" w:cs="宋体"/>
          <w:color w:val="auto"/>
          <w:szCs w:val="24"/>
        </w:rPr>
        <w:t>12.1 本次投标货币为人民币。</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13.  证明投标人合格和资格的文件</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13.1 投标人应提交证明其有资格参加投标和一旦其投标被接受则有能力履行合同的文件，并作为其投标文件的一部分。</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13.2 投标人应填写并提交招标文件所要求的资格证明类文件。</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14.  证明货物的合格性和符合招标文件规定的文件</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14.1 投标人应提交招标文件要求的货物及其服务的合格性及符合招标文件规定的证明文件。证明文件可以是手册、图纸和资料等，并作为投标文件的一部分。</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14.2 投标人应逐条阅读招标文件要求的技术规格条款要求，指出自己提供的货物和服务是否对招标文件做出实质性的响应，</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15.  投标文件的有效期</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15.1  投标文件从实际开标之日起</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lang w:val="en-US" w:eastAsia="zh-CN"/>
        </w:rPr>
        <w:t>60</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天内有效。</w:t>
      </w:r>
    </w:p>
    <w:p>
      <w:pPr>
        <w:pStyle w:val="57"/>
        <w:spacing w:line="360" w:lineRule="auto"/>
        <w:ind w:firstLine="567"/>
        <w:jc w:val="both"/>
        <w:rPr>
          <w:rFonts w:hint="eastAsia" w:ascii="宋体" w:hAnsi="宋体" w:eastAsia="宋体" w:cs="宋体"/>
          <w:b w:val="0"/>
          <w:bCs w:val="0"/>
          <w:color w:val="auto"/>
          <w:szCs w:val="24"/>
        </w:rPr>
      </w:pPr>
      <w:r>
        <w:rPr>
          <w:rFonts w:hint="eastAsia" w:ascii="宋体" w:hAnsi="宋体" w:eastAsia="宋体" w:cs="宋体"/>
          <w:color w:val="auto"/>
          <w:szCs w:val="24"/>
        </w:rPr>
        <w:t>15</w:t>
      </w:r>
      <w:r>
        <w:rPr>
          <w:rFonts w:hint="eastAsia" w:ascii="宋体" w:hAnsi="宋体" w:eastAsia="宋体" w:cs="宋体"/>
          <w:b w:val="0"/>
          <w:bCs w:val="0"/>
          <w:color w:val="auto"/>
          <w:szCs w:val="24"/>
        </w:rPr>
        <w:t>.2  在特殊情况下, 在原投标有效期届满之前，采购代理机构可与投标单位协商延长投标文件的有效期，并经投标方确认。</w:t>
      </w:r>
    </w:p>
    <w:p>
      <w:pPr>
        <w:pStyle w:val="57"/>
        <w:spacing w:line="360" w:lineRule="auto"/>
        <w:ind w:firstLine="567"/>
        <w:jc w:val="both"/>
        <w:rPr>
          <w:rFonts w:hint="eastAsia" w:ascii="宋体" w:hAnsi="宋体" w:eastAsia="宋体" w:cs="宋体"/>
          <w:b w:val="0"/>
          <w:bCs w:val="0"/>
          <w:color w:val="auto"/>
          <w:szCs w:val="24"/>
        </w:rPr>
      </w:pPr>
      <w:r>
        <w:rPr>
          <w:rFonts w:hint="eastAsia" w:ascii="宋体" w:hAnsi="宋体" w:eastAsia="宋体" w:cs="宋体"/>
          <w:b w:val="0"/>
          <w:bCs w:val="0"/>
          <w:color w:val="auto"/>
          <w:szCs w:val="24"/>
        </w:rPr>
        <w:t>15.3 投标人在投标有效期内撤销投标文件的，采购代理机构可以不退还投标保证金。</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16.  投标文件的书写要求、签署及份数</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16.1  投标文件须用不褪色的墨水笔书写或打印。</w:t>
      </w:r>
    </w:p>
    <w:p>
      <w:pPr>
        <w:spacing w:line="360" w:lineRule="auto"/>
        <w:ind w:firstLine="560"/>
        <w:rPr>
          <w:rFonts w:hint="eastAsia" w:ascii="宋体" w:hAnsi="宋体" w:eastAsia="宋体" w:cs="宋体"/>
          <w:b w:val="0"/>
          <w:bCs w:val="0"/>
          <w:sz w:val="24"/>
        </w:rPr>
      </w:pPr>
      <w:r>
        <w:rPr>
          <w:rFonts w:hint="eastAsia" w:ascii="宋体" w:hAnsi="宋体" w:eastAsia="宋体" w:cs="宋体"/>
          <w:sz w:val="24"/>
        </w:rPr>
        <w:t>16.2  投标文件的书写应清楚工整，修改处应由法定代表人或投标人授权代表签字或盖章。</w:t>
      </w:r>
    </w:p>
    <w:p>
      <w:pPr>
        <w:pStyle w:val="57"/>
        <w:spacing w:line="360" w:lineRule="auto"/>
        <w:ind w:firstLine="567"/>
        <w:jc w:val="both"/>
        <w:rPr>
          <w:rFonts w:hint="eastAsia" w:ascii="宋体" w:hAnsi="宋体" w:eastAsia="宋体" w:cs="宋体"/>
          <w:b w:val="0"/>
          <w:bCs w:val="0"/>
          <w:color w:val="auto"/>
          <w:szCs w:val="24"/>
        </w:rPr>
      </w:pPr>
      <w:r>
        <w:rPr>
          <w:rFonts w:hint="eastAsia" w:ascii="宋体" w:hAnsi="宋体" w:eastAsia="宋体" w:cs="宋体"/>
          <w:b w:val="0"/>
          <w:bCs w:val="0"/>
          <w:color w:val="auto"/>
          <w:szCs w:val="24"/>
        </w:rPr>
        <w:t>16.3  未实质性响应招标文件、或者关键字迹潦草、关键内容表达不清、或者未按要求填写、或者可能导致非唯一理解的投标文件将被拒绝。</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16.4  响应文件具有法律效力,若响应文件与采购需求要求不一致，其内容影响 成交结果时，责任由供应商自行承担。</w:t>
      </w:r>
    </w:p>
    <w:p>
      <w:pPr>
        <w:pStyle w:val="57"/>
        <w:spacing w:line="360" w:lineRule="auto"/>
        <w:ind w:firstLine="567"/>
        <w:jc w:val="both"/>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16.5  为了保证响应文件的合法性、安全性和完整性，响应文件必须逐页加盖单 位公章。授权代表须将 “法人授权书”（原件） 附在响应文件中。</w:t>
      </w:r>
    </w:p>
    <w:p>
      <w:pPr>
        <w:pStyle w:val="57"/>
        <w:spacing w:line="360" w:lineRule="auto"/>
        <w:ind w:firstLine="567"/>
        <w:jc w:val="both"/>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16.6 除供应商对错处做必要修改外，响应文件不得行间插字、涂改或增删。如 有修改错漏处，必须由响应文件签署人签字或盖章。</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lang w:val="en-US" w:eastAsia="zh-CN"/>
        </w:rPr>
        <w:t xml:space="preserve">16.7 </w:t>
      </w:r>
      <w:r>
        <w:rPr>
          <w:rFonts w:hint="eastAsia" w:ascii="宋体" w:hAnsi="宋体" w:eastAsia="宋体" w:cs="宋体"/>
          <w:color w:val="auto"/>
          <w:szCs w:val="24"/>
        </w:rPr>
        <w:t>投标文件应由企业法人或法人授权代表在所有规定签章处逐一签署及加盖单位的公章。</w:t>
      </w:r>
    </w:p>
    <w:p>
      <w:pPr>
        <w:pStyle w:val="57"/>
        <w:spacing w:line="360" w:lineRule="auto"/>
        <w:ind w:firstLine="567"/>
        <w:jc w:val="both"/>
        <w:rPr>
          <w:rFonts w:hint="eastAsia" w:ascii="宋体" w:hAnsi="宋体" w:eastAsia="宋体" w:cs="宋体"/>
          <w:b w:val="0"/>
          <w:bCs w:val="0"/>
          <w:color w:val="auto"/>
          <w:szCs w:val="24"/>
        </w:rPr>
      </w:pPr>
      <w:r>
        <w:rPr>
          <w:rFonts w:hint="eastAsia" w:ascii="宋体" w:hAnsi="宋体" w:eastAsia="宋体" w:cs="宋体"/>
          <w:color w:val="auto"/>
          <w:szCs w:val="24"/>
        </w:rPr>
        <w:t>16.</w:t>
      </w:r>
      <w:r>
        <w:rPr>
          <w:rFonts w:hint="eastAsia" w:ascii="宋体" w:hAnsi="宋体" w:eastAsia="宋体" w:cs="宋体"/>
          <w:color w:val="auto"/>
          <w:szCs w:val="24"/>
          <w:lang w:val="en-US" w:eastAsia="zh-CN"/>
        </w:rPr>
        <w:t>8</w:t>
      </w:r>
      <w:r>
        <w:rPr>
          <w:rFonts w:hint="eastAsia" w:ascii="宋体" w:hAnsi="宋体" w:eastAsia="宋体" w:cs="宋体"/>
          <w:color w:val="auto"/>
          <w:szCs w:val="24"/>
        </w:rPr>
        <w:t xml:space="preserve">  投标文件的份数：详见《投标人须知前附表》。</w:t>
      </w:r>
    </w:p>
    <w:p>
      <w:pPr>
        <w:pStyle w:val="57"/>
        <w:spacing w:line="360" w:lineRule="auto"/>
        <w:ind w:firstLine="567"/>
        <w:jc w:val="both"/>
        <w:rPr>
          <w:rFonts w:hint="eastAsia" w:ascii="宋体" w:hAnsi="宋体" w:eastAsia="宋体" w:cs="宋体"/>
          <w:b w:val="0"/>
          <w:bCs w:val="0"/>
          <w:color w:val="auto"/>
          <w:szCs w:val="24"/>
        </w:rPr>
      </w:pPr>
      <w:r>
        <w:rPr>
          <w:rFonts w:hint="eastAsia" w:ascii="宋体" w:hAnsi="宋体" w:eastAsia="宋体" w:cs="宋体"/>
          <w:b w:val="0"/>
          <w:bCs w:val="0"/>
          <w:color w:val="auto"/>
          <w:szCs w:val="24"/>
        </w:rPr>
        <w:t>16.</w:t>
      </w:r>
      <w:r>
        <w:rPr>
          <w:rFonts w:hint="eastAsia" w:ascii="宋体" w:hAnsi="宋体" w:eastAsia="宋体" w:cs="宋体"/>
          <w:b w:val="0"/>
          <w:bCs w:val="0"/>
          <w:color w:val="auto"/>
          <w:szCs w:val="24"/>
          <w:lang w:val="en-US" w:eastAsia="zh-CN"/>
        </w:rPr>
        <w:t>9</w:t>
      </w:r>
      <w:r>
        <w:rPr>
          <w:rFonts w:hint="eastAsia" w:ascii="宋体" w:hAnsi="宋体" w:eastAsia="宋体" w:cs="宋体"/>
          <w:b w:val="0"/>
          <w:bCs w:val="0"/>
          <w:color w:val="auto"/>
          <w:szCs w:val="24"/>
        </w:rPr>
        <w:t xml:space="preserve"> </w:t>
      </w:r>
      <w:r>
        <w:rPr>
          <w:rFonts w:hint="eastAsia" w:ascii="宋体" w:hAnsi="宋体" w:eastAsia="宋体" w:cs="宋体"/>
          <w:spacing w:val="-2"/>
          <w:sz w:val="24"/>
          <w:szCs w:val="24"/>
        </w:rPr>
        <w:t>投标人可根据投标服务的具体需要自行编制其它文件纳入投标书中</w:t>
      </w:r>
      <w:r>
        <w:rPr>
          <w:rFonts w:hint="eastAsia" w:ascii="宋体" w:hAnsi="宋体" w:eastAsia="宋体" w:cs="宋体"/>
          <w:b w:val="0"/>
          <w:bCs w:val="0"/>
          <w:color w:val="auto"/>
          <w:szCs w:val="24"/>
        </w:rPr>
        <w:t>。</w:t>
      </w:r>
    </w:p>
    <w:p>
      <w:pPr>
        <w:pStyle w:val="57"/>
        <w:spacing w:line="360" w:lineRule="auto"/>
        <w:ind w:firstLine="567"/>
        <w:jc w:val="both"/>
        <w:rPr>
          <w:rFonts w:hint="eastAsia" w:ascii="宋体" w:hAnsi="宋体" w:eastAsia="宋体" w:cs="宋体"/>
          <w:b w:val="0"/>
          <w:bCs w:val="0"/>
          <w:color w:val="auto"/>
          <w:szCs w:val="24"/>
        </w:rPr>
      </w:pPr>
      <w:r>
        <w:rPr>
          <w:rFonts w:hint="eastAsia" w:ascii="宋体" w:hAnsi="宋体" w:eastAsia="宋体" w:cs="宋体"/>
          <w:b w:val="0"/>
          <w:bCs w:val="0"/>
          <w:color w:val="auto"/>
          <w:szCs w:val="24"/>
        </w:rPr>
        <w:t>16.</w:t>
      </w:r>
      <w:r>
        <w:rPr>
          <w:rFonts w:hint="eastAsia" w:ascii="宋体" w:hAnsi="宋体" w:eastAsia="宋体" w:cs="宋体"/>
          <w:b w:val="0"/>
          <w:bCs w:val="0"/>
          <w:color w:val="auto"/>
          <w:szCs w:val="24"/>
          <w:lang w:val="en-US" w:eastAsia="zh-CN"/>
        </w:rPr>
        <w:t>10</w:t>
      </w:r>
      <w:r>
        <w:rPr>
          <w:rFonts w:hint="eastAsia" w:ascii="宋体" w:hAnsi="宋体" w:eastAsia="宋体" w:cs="宋体"/>
          <w:b w:val="0"/>
          <w:bCs w:val="0"/>
          <w:color w:val="auto"/>
          <w:szCs w:val="24"/>
        </w:rPr>
        <w:t xml:space="preserve">  投标文件的装订必须采用死页胶粘本，不允许活页形式装订（非胶粘方式装订的投标书一律视同活页装订），活页方式装订视为投标无效。</w:t>
      </w:r>
      <w:r>
        <w:rPr>
          <w:rFonts w:hint="eastAsia" w:ascii="宋体" w:hAnsi="宋体" w:eastAsia="宋体" w:cs="宋体"/>
          <w:b w:val="0"/>
          <w:bCs w:val="0"/>
          <w:color w:val="auto"/>
          <w:szCs w:val="24"/>
          <w:lang w:val="en-US" w:eastAsia="zh-CN"/>
        </w:rPr>
        <w:t>本项目采用电子招投标，无需提供纸质版投标文件。</w:t>
      </w:r>
    </w:p>
    <w:p>
      <w:pPr>
        <w:spacing w:before="225" w:line="185" w:lineRule="auto"/>
        <w:ind w:firstLine="585"/>
        <w:rPr>
          <w:rFonts w:hint="eastAsia" w:ascii="宋体" w:hAnsi="宋体" w:eastAsia="宋体" w:cs="宋体"/>
          <w:b w:val="0"/>
          <w:bCs w:val="0"/>
          <w:color w:val="auto"/>
          <w:sz w:val="24"/>
          <w:szCs w:val="24"/>
          <w:lang w:val="en-US" w:eastAsia="zh-CN" w:bidi="ar-SA"/>
        </w:rPr>
      </w:pPr>
      <w:r>
        <w:rPr>
          <w:rFonts w:hint="eastAsia" w:ascii="宋体" w:hAnsi="宋体" w:eastAsia="宋体" w:cs="宋体"/>
          <w:spacing w:val="-3"/>
          <w:sz w:val="24"/>
          <w:szCs w:val="24"/>
        </w:rPr>
        <w:t>17.</w:t>
      </w:r>
      <w:r>
        <w:rPr>
          <w:rFonts w:hint="eastAsia" w:ascii="宋体" w:hAnsi="宋体" w:eastAsia="宋体" w:cs="宋体"/>
          <w:spacing w:val="11"/>
          <w:sz w:val="24"/>
          <w:szCs w:val="24"/>
        </w:rPr>
        <w:t xml:space="preserve">  </w:t>
      </w:r>
      <w:r>
        <w:rPr>
          <w:rFonts w:hint="eastAsia" w:ascii="宋体" w:hAnsi="宋体" w:eastAsia="宋体" w:cs="宋体"/>
          <w:spacing w:val="-3"/>
          <w:sz w:val="24"/>
          <w:szCs w:val="24"/>
        </w:rPr>
        <w:t>投标保证金</w:t>
      </w:r>
      <w:r>
        <w:rPr>
          <w:rFonts w:hint="eastAsia" w:ascii="宋体" w:hAnsi="宋体" w:eastAsia="宋体" w:cs="宋体"/>
          <w:spacing w:val="-3"/>
          <w:sz w:val="24"/>
          <w:szCs w:val="24"/>
          <w:lang w:eastAsia="zh-CN"/>
        </w:rPr>
        <w:t>：</w:t>
      </w:r>
      <w:r>
        <w:rPr>
          <w:rFonts w:hint="eastAsia" w:ascii="宋体" w:hAnsi="宋体" w:eastAsia="宋体" w:cs="宋体"/>
          <w:b w:val="0"/>
          <w:bCs w:val="0"/>
          <w:color w:val="auto"/>
          <w:sz w:val="24"/>
          <w:szCs w:val="24"/>
          <w:lang w:val="en-US" w:eastAsia="zh-CN" w:bidi="ar-SA"/>
        </w:rPr>
        <w:t>具体详见投标人须知前附表第六条。</w:t>
      </w:r>
    </w:p>
    <w:p>
      <w:pPr>
        <w:pStyle w:val="22"/>
        <w:rPr>
          <w:rFonts w:hint="eastAsia" w:ascii="宋体" w:hAnsi="宋体" w:eastAsia="宋体" w:cs="宋体"/>
        </w:rPr>
      </w:pPr>
    </w:p>
    <w:p>
      <w:pPr>
        <w:pStyle w:val="56"/>
        <w:jc w:val="center"/>
        <w:rPr>
          <w:rFonts w:hint="eastAsia" w:ascii="宋体" w:hAnsi="宋体" w:eastAsia="宋体" w:cs="宋体"/>
          <w:b/>
          <w:bCs/>
        </w:rPr>
      </w:pPr>
      <w:r>
        <w:rPr>
          <w:rFonts w:hint="eastAsia" w:ascii="宋体" w:hAnsi="宋体" w:eastAsia="宋体" w:cs="宋体"/>
          <w:b/>
          <w:bCs/>
        </w:rPr>
        <w:t>四、投标文件的递交</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18.  投标文件的密封与标记</w:t>
      </w:r>
    </w:p>
    <w:p>
      <w:pPr>
        <w:pStyle w:val="57"/>
        <w:spacing w:line="360" w:lineRule="auto"/>
        <w:ind w:firstLine="567"/>
        <w:jc w:val="both"/>
        <w:rPr>
          <w:rFonts w:hint="eastAsia" w:ascii="宋体" w:hAnsi="宋体" w:eastAsia="宋体" w:cs="宋体"/>
          <w:b w:val="0"/>
          <w:bCs w:val="0"/>
          <w:color w:val="auto"/>
          <w:szCs w:val="24"/>
        </w:rPr>
      </w:pPr>
      <w:r>
        <w:rPr>
          <w:rFonts w:hint="eastAsia" w:ascii="宋体" w:hAnsi="宋体" w:eastAsia="宋体" w:cs="宋体"/>
          <w:color w:val="auto"/>
          <w:szCs w:val="24"/>
        </w:rPr>
        <w:t xml:space="preserve">18.1 </w:t>
      </w:r>
      <w:r>
        <w:rPr>
          <w:rFonts w:hint="eastAsia" w:ascii="宋体" w:hAnsi="宋体" w:eastAsia="宋体" w:cs="宋体"/>
          <w:spacing w:val="-2"/>
          <w:sz w:val="24"/>
          <w:szCs w:val="24"/>
        </w:rPr>
        <w:t>投标供应商应当在投标截止时间前，将生成的“JMBS格式电子加密响应文</w:t>
      </w:r>
      <w:r>
        <w:rPr>
          <w:rFonts w:hint="eastAsia" w:ascii="宋体" w:hAnsi="宋体" w:eastAsia="宋体" w:cs="宋体"/>
          <w:spacing w:val="-8"/>
          <w:sz w:val="24"/>
          <w:szCs w:val="24"/>
        </w:rPr>
        <w:t>件”上传递交至“政府采购云平台”，投标截止时间以后上传递交的响应文件将被“政</w:t>
      </w:r>
      <w:r>
        <w:rPr>
          <w:rFonts w:hint="eastAsia" w:ascii="宋体" w:hAnsi="宋体" w:eastAsia="宋体" w:cs="宋体"/>
          <w:spacing w:val="-1"/>
          <w:sz w:val="24"/>
          <w:szCs w:val="24"/>
        </w:rPr>
        <w:t>府采购云平台”拒收。</w:t>
      </w:r>
    </w:p>
    <w:p>
      <w:pPr>
        <w:pStyle w:val="57"/>
        <w:spacing w:line="360" w:lineRule="auto"/>
        <w:ind w:firstLine="567"/>
        <w:jc w:val="both"/>
        <w:rPr>
          <w:rFonts w:hint="eastAsia" w:ascii="宋体" w:hAnsi="宋体" w:eastAsia="宋体" w:cs="宋体"/>
          <w:b w:val="0"/>
          <w:bCs w:val="0"/>
          <w:color w:val="auto"/>
          <w:szCs w:val="24"/>
        </w:rPr>
      </w:pPr>
      <w:r>
        <w:rPr>
          <w:rFonts w:hint="eastAsia" w:ascii="宋体" w:hAnsi="宋体" w:eastAsia="宋体" w:cs="宋体"/>
          <w:b w:val="0"/>
          <w:bCs w:val="0"/>
          <w:color w:val="auto"/>
          <w:szCs w:val="24"/>
        </w:rPr>
        <w:t xml:space="preserve">18.2 </w:t>
      </w:r>
      <w:r>
        <w:rPr>
          <w:rFonts w:hint="eastAsia" w:ascii="宋体" w:hAnsi="宋体" w:eastAsia="宋体" w:cs="宋体"/>
          <w:spacing w:val="-2"/>
          <w:sz w:val="24"/>
          <w:szCs w:val="24"/>
        </w:rPr>
        <w:t>未按本须知要求投递响应文件，造成无法投标或投标失败等后果的由供应</w:t>
      </w:r>
      <w:r>
        <w:rPr>
          <w:rFonts w:hint="eastAsia" w:ascii="宋体" w:hAnsi="宋体" w:eastAsia="宋体" w:cs="宋体"/>
          <w:spacing w:val="-3"/>
          <w:sz w:val="24"/>
          <w:szCs w:val="24"/>
        </w:rPr>
        <w:t>商自行承担。</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19.  投标文件递交的截止日期</w:t>
      </w:r>
    </w:p>
    <w:p>
      <w:pPr>
        <w:pStyle w:val="57"/>
        <w:spacing w:line="360" w:lineRule="auto"/>
        <w:ind w:firstLine="567"/>
        <w:jc w:val="both"/>
        <w:rPr>
          <w:rFonts w:hint="eastAsia" w:ascii="宋体" w:hAnsi="宋体" w:eastAsia="宋体" w:cs="宋体"/>
          <w:color w:val="auto"/>
          <w:szCs w:val="24"/>
          <w:u w:val="single"/>
        </w:rPr>
      </w:pPr>
      <w:r>
        <w:rPr>
          <w:rFonts w:hint="eastAsia" w:ascii="宋体" w:hAnsi="宋体" w:eastAsia="宋体" w:cs="宋体"/>
          <w:color w:val="auto"/>
          <w:szCs w:val="24"/>
        </w:rPr>
        <w:t>19.1  投标人必须在《投标人须知前附表》中规定的时间之前将投标文件送达到规定的地点。</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19.2  超过招标文件规定的投标截止时间送达的投标文件将不予接受。</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20.  投标文件的修改和撤销</w:t>
      </w:r>
    </w:p>
    <w:p>
      <w:pPr>
        <w:pStyle w:val="58"/>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20.1  投标人对其投标文件进行的修改或撤销应以书面形式并在招标文件规定的投标截止时间前送达采购代理机构手中。</w:t>
      </w:r>
    </w:p>
    <w:p>
      <w:pPr>
        <w:pStyle w:val="58"/>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20.2  投标人对投标文件的修改或撤销应按</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规定进行准备、密封、标注和递交。</w:t>
      </w:r>
    </w:p>
    <w:p>
      <w:pPr>
        <w:pStyle w:val="58"/>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20.3  投标截止时间以后，不允许对投标文件进行修改。</w:t>
      </w:r>
    </w:p>
    <w:p>
      <w:pPr>
        <w:pStyle w:val="58"/>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20.4  投标人不得在投标截止时间起至投标文件有效期满前撤销投标文件。</w:t>
      </w:r>
    </w:p>
    <w:p>
      <w:pPr>
        <w:pStyle w:val="56"/>
        <w:jc w:val="center"/>
        <w:rPr>
          <w:rFonts w:hint="eastAsia" w:ascii="宋体" w:hAnsi="宋体" w:eastAsia="宋体" w:cs="宋体"/>
          <w:b/>
          <w:bCs/>
        </w:rPr>
      </w:pPr>
      <w:r>
        <w:rPr>
          <w:rFonts w:hint="eastAsia" w:ascii="宋体" w:hAnsi="宋体" w:eastAsia="宋体" w:cs="宋体"/>
          <w:b/>
          <w:bCs/>
        </w:rPr>
        <w:t>五、开标</w:t>
      </w:r>
    </w:p>
    <w:p>
      <w:pPr>
        <w:pStyle w:val="58"/>
        <w:spacing w:line="360" w:lineRule="auto"/>
        <w:ind w:firstLine="567"/>
        <w:jc w:val="both"/>
        <w:rPr>
          <w:rFonts w:hint="eastAsia" w:ascii="宋体" w:hAnsi="宋体" w:eastAsia="宋体" w:cs="宋体"/>
          <w:color w:val="auto"/>
          <w:sz w:val="24"/>
          <w:szCs w:val="24"/>
        </w:rPr>
      </w:pPr>
      <w:r>
        <w:rPr>
          <w:rFonts w:hint="eastAsia" w:ascii="宋体" w:hAnsi="宋体" w:eastAsia="宋体" w:cs="宋体"/>
          <w:color w:val="auto"/>
          <w:sz w:val="24"/>
          <w:szCs w:val="24"/>
        </w:rPr>
        <w:t>21.  开标</w:t>
      </w:r>
    </w:p>
    <w:p>
      <w:pPr>
        <w:pStyle w:val="57"/>
        <w:spacing w:line="360" w:lineRule="auto"/>
        <w:ind w:left="1" w:firstLine="484" w:firstLineChars="201"/>
        <w:jc w:val="both"/>
        <w:rPr>
          <w:rFonts w:hint="eastAsia" w:ascii="宋体" w:hAnsi="宋体" w:eastAsia="宋体" w:cs="宋体"/>
          <w:color w:val="auto"/>
          <w:szCs w:val="24"/>
          <w:u w:val="single"/>
        </w:rPr>
      </w:pPr>
      <w:r>
        <w:rPr>
          <w:rFonts w:hint="eastAsia" w:ascii="宋体" w:hAnsi="宋体" w:eastAsia="宋体" w:cs="宋体"/>
          <w:color w:val="auto"/>
          <w:szCs w:val="24"/>
        </w:rPr>
        <w:t>21.1  除非采购代理机构另外书面通知，本标将按本招标文件《投标人须知前附表》中规定的时间和地点开标。</w:t>
      </w:r>
    </w:p>
    <w:p>
      <w:pPr>
        <w:spacing w:line="360" w:lineRule="auto"/>
        <w:ind w:firstLine="422" w:firstLineChars="200"/>
        <w:rPr>
          <w:rFonts w:hint="eastAsia" w:ascii="宋体" w:hAnsi="宋体" w:eastAsia="宋体" w:cs="宋体"/>
          <w:color w:val="000000"/>
          <w:sz w:val="24"/>
        </w:rPr>
      </w:pPr>
      <w:r>
        <w:rPr>
          <w:rFonts w:hint="eastAsia" w:ascii="宋体" w:hAnsi="宋体" w:eastAsia="宋体" w:cs="宋体"/>
          <w:color w:val="auto"/>
          <w:szCs w:val="24"/>
        </w:rPr>
        <w:t xml:space="preserve">21.2  </w:t>
      </w:r>
      <w:r>
        <w:rPr>
          <w:rFonts w:hint="eastAsia" w:ascii="宋体" w:hAnsi="宋体" w:eastAsia="宋体" w:cs="宋体"/>
          <w:color w:val="000000"/>
          <w:sz w:val="24"/>
        </w:rPr>
        <w:t>主持人按下列程序进行开标：</w:t>
      </w:r>
    </w:p>
    <w:p>
      <w:pPr>
        <w:spacing w:line="360" w:lineRule="auto"/>
        <w:ind w:firstLine="411" w:firstLineChars="171"/>
        <w:rPr>
          <w:rFonts w:hint="eastAsia" w:ascii="宋体" w:hAnsi="宋体" w:eastAsia="宋体" w:cs="宋体"/>
          <w:color w:val="000000"/>
          <w:sz w:val="24"/>
        </w:rPr>
      </w:pPr>
      <w:r>
        <w:rPr>
          <w:rFonts w:hint="eastAsia" w:ascii="宋体" w:hAnsi="宋体" w:eastAsia="宋体" w:cs="宋体"/>
          <w:color w:val="000000"/>
          <w:sz w:val="24"/>
        </w:rPr>
        <w:t>（1）宣布开标纪律；</w:t>
      </w:r>
    </w:p>
    <w:p>
      <w:pPr>
        <w:spacing w:line="360" w:lineRule="auto"/>
        <w:ind w:firstLine="411" w:firstLineChars="171"/>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pacing w:val="-18"/>
          <w:sz w:val="24"/>
        </w:rPr>
        <w:t>公布在投标截止时间前递交投标文件的投标人名称，并点名确认投标人是否派人到场；</w:t>
      </w:r>
    </w:p>
    <w:p>
      <w:pPr>
        <w:spacing w:line="360" w:lineRule="auto"/>
        <w:ind w:firstLine="411" w:firstLineChars="171"/>
        <w:rPr>
          <w:rFonts w:hint="eastAsia" w:ascii="宋体" w:hAnsi="宋体" w:eastAsia="宋体" w:cs="宋体"/>
          <w:color w:val="000000"/>
          <w:sz w:val="24"/>
        </w:rPr>
      </w:pPr>
      <w:r>
        <w:rPr>
          <w:rFonts w:hint="eastAsia" w:ascii="宋体" w:hAnsi="宋体" w:eastAsia="宋体" w:cs="宋体"/>
          <w:color w:val="000000"/>
          <w:sz w:val="24"/>
        </w:rPr>
        <w:t>（3）宣布开标人、唱标人、记录人、监标人等有关人员姓名；</w:t>
      </w:r>
    </w:p>
    <w:p>
      <w:pPr>
        <w:spacing w:line="360" w:lineRule="auto"/>
        <w:ind w:firstLine="411" w:firstLineChars="171"/>
        <w:rPr>
          <w:rFonts w:hint="eastAsia" w:ascii="宋体" w:hAnsi="宋体" w:eastAsia="宋体" w:cs="宋体"/>
          <w:color w:val="000000"/>
          <w:sz w:val="24"/>
        </w:rPr>
      </w:pPr>
      <w:r>
        <w:rPr>
          <w:rFonts w:hint="eastAsia" w:ascii="宋体" w:hAnsi="宋体" w:eastAsia="宋体" w:cs="宋体"/>
          <w:color w:val="000000"/>
          <w:sz w:val="24"/>
        </w:rPr>
        <w:t>（4）按照投标人须知前附表规定查验投标人的相关证件；</w:t>
      </w:r>
    </w:p>
    <w:p>
      <w:pPr>
        <w:spacing w:line="360" w:lineRule="auto"/>
        <w:ind w:firstLine="411" w:firstLineChars="171"/>
        <w:rPr>
          <w:rFonts w:hint="eastAsia" w:ascii="宋体" w:hAnsi="宋体" w:eastAsia="宋体" w:cs="宋体"/>
          <w:color w:val="000000"/>
          <w:sz w:val="24"/>
        </w:rPr>
      </w:pPr>
      <w:r>
        <w:rPr>
          <w:rFonts w:hint="eastAsia" w:ascii="宋体" w:hAnsi="宋体" w:eastAsia="宋体" w:cs="宋体"/>
          <w:color w:val="000000"/>
          <w:sz w:val="24"/>
        </w:rPr>
        <w:t>（5）按照投标人须知前附表规定</w:t>
      </w:r>
      <w:r>
        <w:rPr>
          <w:rFonts w:hint="eastAsia" w:ascii="宋体" w:hAnsi="宋体" w:eastAsia="宋体" w:cs="宋体"/>
          <w:color w:val="000000"/>
          <w:sz w:val="24"/>
          <w:lang w:eastAsia="zh-CN"/>
        </w:rPr>
        <w:t>解密投标文件</w:t>
      </w:r>
      <w:r>
        <w:rPr>
          <w:rFonts w:hint="eastAsia" w:ascii="宋体" w:hAnsi="宋体" w:eastAsia="宋体" w:cs="宋体"/>
          <w:color w:val="000000"/>
          <w:sz w:val="24"/>
        </w:rPr>
        <w:t>；</w:t>
      </w:r>
    </w:p>
    <w:p>
      <w:pPr>
        <w:spacing w:line="360" w:lineRule="auto"/>
        <w:ind w:firstLine="411" w:firstLineChars="171"/>
        <w:rPr>
          <w:rFonts w:hint="eastAsia" w:ascii="宋体" w:hAnsi="宋体" w:eastAsia="宋体" w:cs="宋体"/>
          <w:color w:val="000000"/>
          <w:sz w:val="24"/>
        </w:rPr>
      </w:pPr>
      <w:r>
        <w:rPr>
          <w:rFonts w:hint="eastAsia" w:ascii="宋体" w:hAnsi="宋体" w:eastAsia="宋体" w:cs="宋体"/>
          <w:color w:val="000000"/>
          <w:sz w:val="24"/>
        </w:rPr>
        <w:t>（6）按照投标人须知前附表的规定确定并宣布投标文件开标顺序；</w:t>
      </w:r>
    </w:p>
    <w:p>
      <w:pPr>
        <w:spacing w:line="360" w:lineRule="auto"/>
        <w:ind w:firstLine="411" w:firstLineChars="171"/>
        <w:rPr>
          <w:rFonts w:hint="eastAsia" w:ascii="宋体" w:hAnsi="宋体" w:eastAsia="宋体" w:cs="宋体"/>
          <w:color w:val="000000"/>
          <w:sz w:val="24"/>
        </w:rPr>
      </w:pPr>
      <w:r>
        <w:rPr>
          <w:rFonts w:hint="eastAsia" w:ascii="宋体" w:hAnsi="宋体" w:eastAsia="宋体" w:cs="宋体"/>
          <w:color w:val="000000"/>
          <w:sz w:val="24"/>
        </w:rPr>
        <w:t xml:space="preserve">（7）宣读招标控制价； </w:t>
      </w:r>
    </w:p>
    <w:p>
      <w:pPr>
        <w:spacing w:line="360" w:lineRule="auto"/>
        <w:ind w:firstLine="411" w:firstLineChars="171"/>
        <w:rPr>
          <w:rFonts w:hint="eastAsia" w:ascii="宋体" w:hAnsi="宋体" w:eastAsia="宋体" w:cs="宋体"/>
          <w:color w:val="000000"/>
          <w:sz w:val="24"/>
        </w:rPr>
      </w:pPr>
      <w:r>
        <w:rPr>
          <w:rFonts w:hint="eastAsia" w:ascii="宋体" w:hAnsi="宋体" w:eastAsia="宋体" w:cs="宋体"/>
          <w:color w:val="000000"/>
          <w:sz w:val="24"/>
        </w:rPr>
        <w:t>（8）按照宣布的开标顺序当众开标，公布投标人名称、标段名称、投标保证金的递交情况、投标报价、质量目标、工期及其他内容，并记录在案；</w:t>
      </w:r>
    </w:p>
    <w:p>
      <w:pPr>
        <w:spacing w:line="360" w:lineRule="auto"/>
        <w:ind w:firstLine="411" w:firstLineChars="171"/>
        <w:rPr>
          <w:rFonts w:hint="eastAsia" w:ascii="宋体" w:hAnsi="宋体" w:eastAsia="宋体" w:cs="宋体"/>
          <w:color w:val="000000"/>
          <w:sz w:val="24"/>
        </w:rPr>
      </w:pPr>
      <w:r>
        <w:rPr>
          <w:rFonts w:hint="eastAsia" w:ascii="宋体" w:hAnsi="宋体" w:eastAsia="宋体" w:cs="宋体"/>
          <w:color w:val="000000"/>
          <w:sz w:val="24"/>
        </w:rPr>
        <w:t>（9）投标人代表、招标人代表、监标人、记录人等有关人员在开标记录上签字确认；</w:t>
      </w:r>
    </w:p>
    <w:p>
      <w:pPr>
        <w:ind w:firstLine="411" w:firstLineChars="171"/>
        <w:rPr>
          <w:rFonts w:hint="eastAsia" w:ascii="宋体" w:hAnsi="宋体" w:eastAsia="宋体" w:cs="宋体"/>
          <w:color w:val="auto"/>
          <w:szCs w:val="24"/>
        </w:rPr>
      </w:pPr>
      <w:r>
        <w:rPr>
          <w:rFonts w:hint="eastAsia" w:ascii="宋体" w:hAnsi="宋体" w:eastAsia="宋体" w:cs="宋体"/>
          <w:color w:val="000000"/>
          <w:sz w:val="24"/>
        </w:rPr>
        <w:t>（10）开标结束。</w:t>
      </w:r>
    </w:p>
    <w:p>
      <w:pPr>
        <w:pStyle w:val="56"/>
        <w:jc w:val="center"/>
        <w:rPr>
          <w:rFonts w:hint="eastAsia" w:ascii="宋体" w:hAnsi="宋体" w:eastAsia="宋体" w:cs="宋体"/>
          <w:b/>
          <w:bCs/>
        </w:rPr>
      </w:pPr>
      <w:r>
        <w:rPr>
          <w:rFonts w:hint="eastAsia" w:ascii="宋体" w:hAnsi="宋体" w:eastAsia="宋体" w:cs="宋体"/>
          <w:b/>
          <w:bCs/>
        </w:rPr>
        <w:t>六、评标和定标</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22. 评标原则</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22.1  本标的评标遵循公平、公正、科学、择优的原则。</w:t>
      </w:r>
    </w:p>
    <w:p>
      <w:pPr>
        <w:pStyle w:val="57"/>
        <w:spacing w:line="360" w:lineRule="auto"/>
        <w:ind w:firstLine="567"/>
        <w:rPr>
          <w:rFonts w:hint="eastAsia" w:ascii="宋体" w:hAnsi="宋体" w:eastAsia="宋体" w:cs="宋体"/>
          <w:color w:val="auto"/>
          <w:szCs w:val="24"/>
        </w:rPr>
      </w:pPr>
      <w:r>
        <w:rPr>
          <w:rFonts w:hint="eastAsia" w:ascii="宋体" w:hAnsi="宋体" w:eastAsia="宋体" w:cs="宋体"/>
          <w:color w:val="auto"/>
          <w:szCs w:val="24"/>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招标文件规定，优先推荐节能、环保产品，优先考虑中小企业。投标人符合规定，获得相应政府采购政策优惠的，应提供相关证明材料。</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22.3  不徇私情，不明招暗定。</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22.4  资格审查合格的投标人，均有同等机会参加竞争。</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22.5  评标人员不得私自泄露评标内容，不得进行旨在影响评标结果公正、公平的任何活动。</w:t>
      </w:r>
    </w:p>
    <w:p>
      <w:pPr>
        <w:pStyle w:val="57"/>
        <w:spacing w:line="360" w:lineRule="auto"/>
        <w:ind w:firstLine="567"/>
        <w:jc w:val="both"/>
        <w:rPr>
          <w:rFonts w:hint="eastAsia" w:ascii="宋体" w:hAnsi="宋体" w:eastAsia="宋体" w:cs="宋体"/>
          <w:color w:val="auto"/>
          <w:szCs w:val="24"/>
        </w:rPr>
      </w:pPr>
      <w:r>
        <w:rPr>
          <w:rFonts w:hint="eastAsia" w:ascii="宋体" w:hAnsi="宋体" w:eastAsia="宋体" w:cs="宋体"/>
          <w:color w:val="auto"/>
          <w:szCs w:val="24"/>
        </w:rPr>
        <w:t>22.6  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  评标方法</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23.1  采购代理机构将根据有关法律法规的规定组建本次招标的评标委员会。评标委员会成员由本行业相关技术、经济等方面的专家组成。其中，技术、经济等方面的专家不少于成员总人数的三分之二。</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23.2  评标的依据为招标文件和投标文件。根据相关法律法规的规定，评标委员会不以任何外部证据作为其评标的依据或标准。</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23.3  评标过程将严格保密。开标后直到授予中标人合同止，凡是属于审查、澄清、评价和比较的有关评标资料以及授标建议等均不得向投标人或其他无关的人员透露。</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23.4  在评标的整个过程中，投标人所进行的旨在影响评标结果的活动，可能导致其投标被拒绝，或者被取消中标资格。</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23.5  本次招标采用综合评分法进行评标。评标分初步评审和详细评审两个阶段。</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23.5.1  初步评审分为资格性检查和符合性检查，只有通过初步评审的投标文件才可进入详细评审阶段。</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23.5.2  详细评审分为经济报价部分和技术标评审及商务标评审三个部分。</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23.6  初步评审</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A. 资格性检查：依据法律法规和招标文件的规定，对投标文件中的资格证明、投标保证金等进行审查，以确定投标人是否具备投标资格。</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B. 符合性检查：依据招标文件的规定，从投标文件的有效性、完整性和对招标文件的响应程度进行审查，以确定是否对招标文件的实质性要求作出响应，判定其内容是否真实可靠，是否满足招标文件的最基本的实质性要求，是否存在重大偏离。重大偏离系指投标文件的有效性、真实性、合同的供货范围、质量、性能和规格等内容在实质上与招标文件形成了重大的不一致，而这种不一致可能限制了买方的权力和投标人的义务，纠正或承认这些偏离将会对该投标人和其它投标人合理的竞争地位产生不公正的影响。与招标文件有重大偏离的投标文件将被拒绝。</w:t>
      </w:r>
    </w:p>
    <w:p>
      <w:pPr>
        <w:adjustRightInd w:val="0"/>
        <w:snapToGrid w:val="0"/>
        <w:spacing w:line="360" w:lineRule="auto"/>
        <w:ind w:firstLine="482" w:firstLineChars="200"/>
        <w:rPr>
          <w:rFonts w:hint="eastAsia" w:ascii="宋体" w:hAnsi="宋体" w:eastAsia="宋体" w:cs="宋体"/>
          <w:sz w:val="24"/>
          <w:lang w:eastAsia="zh-CN"/>
        </w:rPr>
      </w:pPr>
      <w:r>
        <w:rPr>
          <w:rFonts w:hint="eastAsia" w:ascii="宋体" w:hAnsi="宋体" w:eastAsia="宋体" w:cs="宋体"/>
          <w:sz w:val="24"/>
        </w:rPr>
        <w:t>具体评审内容系指：</w:t>
      </w:r>
      <w:r>
        <w:rPr>
          <w:rFonts w:hint="eastAsia" w:ascii="宋体" w:hAnsi="宋体" w:eastAsia="宋体" w:cs="宋体"/>
          <w:sz w:val="24"/>
          <w:lang w:eastAsia="zh-CN"/>
        </w:rPr>
        <w:t>（详见评标办法附表）</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23.7 对通过初步评审的投标文件，评标委员会将对其进行算术性修正。算术性修正是指对投标文件的报价明细进行校核，并对其算术上和运算上的差错给予修正。修正的原则如下：</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23.7.1  投标文件中开标一览表（报价表）内容与投标文件中相应内容不一致的，以开标一览表（报价表）为准；</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23.7.2  大写金额和小写金额不一致的，以大写金额为准；</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23.7.3  单价金额小数点或者百分比有明显错位的，以开标一览表的总价为准，并修改单价；</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23.7.4  总价金额与按单价汇总金额不一致的，以单价金额计算结果为准。</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23.7.5  同时出现两种以上不一致的，按照前款规定的顺序修正。修正后的报价需经投标人确认后产生约束力，投标人不确认的，其投标无效。</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23.7.6  投标人的澄清、说明或者补正应当采用书面形式，并加盖公章，或者由法定代表人或其授权的代表签字。投标人的澄清、说明或者补正不得超出投标文件的范围或者改变投标文件的实质性内容。</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23.7.4  对不同文字文本投标文件的解释发生异议的，以中文文本为准。</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23.7.5  评标委员会将拒绝被定为实质上非响应性的投标，投标人不能通过修正或撤销不符之处而使其投标成为响应性投标。</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23.7.6  评标委员会将允许投标中有微小的不正规、不一致或不规则，而该微小之处不构成重大偏离。</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23.8  通过初步评审及算术性修正的投标文件将进入详细评审阶段。</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23.8.1  详细评审中，评标委员会将采用综合评估法中的打分法，以投标文件能最大限度地满足招标文件中规定的各项评价标准为依据，独立地对各投标文件进行评审和打分。</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23.8.2  评标委员会将对下述评审因素进行量化，并根据评委会每个成员对投标文件的评审和理解进行打分。经济报价权重占30%，技术标权重占</w:t>
      </w:r>
      <w:r>
        <w:rPr>
          <w:rFonts w:hint="eastAsia" w:ascii="宋体" w:hAnsi="宋体" w:eastAsia="宋体" w:cs="宋体"/>
          <w:sz w:val="24"/>
          <w:lang w:val="en-US" w:eastAsia="zh-CN"/>
        </w:rPr>
        <w:t>70</w:t>
      </w:r>
      <w:r>
        <w:rPr>
          <w:rFonts w:hint="eastAsia" w:ascii="宋体" w:hAnsi="宋体" w:eastAsia="宋体" w:cs="宋体"/>
          <w:sz w:val="24"/>
        </w:rPr>
        <w:t>%</w:t>
      </w:r>
      <w:r>
        <w:rPr>
          <w:rFonts w:hint="eastAsia" w:ascii="宋体" w:hAnsi="宋体" w:eastAsia="宋体" w:cs="宋体"/>
          <w:sz w:val="24"/>
          <w:lang w:val="en-US" w:eastAsia="zh-CN"/>
        </w:rPr>
        <w:t>.</w:t>
      </w:r>
      <w:r>
        <w:rPr>
          <w:rFonts w:hint="eastAsia" w:ascii="宋体" w:hAnsi="宋体" w:eastAsia="宋体" w:cs="宋体"/>
          <w:sz w:val="24"/>
        </w:rPr>
        <w:t>投标人两部分的分值相加，即为该投标人的评标总得分。</w:t>
      </w:r>
    </w:p>
    <w:p>
      <w:pPr>
        <w:pStyle w:val="10"/>
        <w:rPr>
          <w:rFonts w:hint="eastAsia" w:ascii="宋体" w:hAnsi="宋体" w:eastAsia="宋体" w:cs="宋体"/>
          <w:sz w:val="24"/>
        </w:rPr>
      </w:pPr>
    </w:p>
    <w:p>
      <w:pPr>
        <w:rPr>
          <w:rFonts w:hint="eastAsia" w:ascii="宋体" w:hAnsi="宋体" w:eastAsia="宋体" w:cs="宋体"/>
          <w:sz w:val="24"/>
        </w:rPr>
      </w:pPr>
    </w:p>
    <w:p>
      <w:pPr>
        <w:spacing w:line="360" w:lineRule="auto"/>
        <w:jc w:val="left"/>
        <w:rPr>
          <w:rFonts w:hint="eastAsia" w:ascii="宋体" w:hAnsi="宋体" w:eastAsia="宋体" w:cs="宋体"/>
          <w:b/>
          <w:sz w:val="24"/>
        </w:rPr>
      </w:pPr>
    </w:p>
    <w:p>
      <w:pPr>
        <w:spacing w:line="360" w:lineRule="auto"/>
        <w:jc w:val="left"/>
        <w:rPr>
          <w:rFonts w:hint="eastAsia" w:ascii="宋体" w:hAnsi="宋体" w:eastAsia="宋体" w:cs="宋体"/>
          <w:b/>
          <w:sz w:val="24"/>
        </w:rPr>
      </w:pPr>
    </w:p>
    <w:p>
      <w:pPr>
        <w:spacing w:line="360" w:lineRule="auto"/>
        <w:jc w:val="left"/>
        <w:rPr>
          <w:rFonts w:hint="eastAsia" w:ascii="宋体" w:hAnsi="宋体" w:eastAsia="宋体" w:cs="宋体"/>
          <w:b/>
          <w:sz w:val="24"/>
        </w:rPr>
      </w:pPr>
    </w:p>
    <w:p>
      <w:pPr>
        <w:spacing w:line="360" w:lineRule="auto"/>
        <w:jc w:val="left"/>
        <w:rPr>
          <w:rFonts w:hint="eastAsia" w:ascii="宋体" w:hAnsi="宋体" w:eastAsia="宋体" w:cs="宋体"/>
          <w:b/>
          <w:sz w:val="24"/>
        </w:rPr>
      </w:pPr>
    </w:p>
    <w:p>
      <w:pPr>
        <w:spacing w:line="360" w:lineRule="auto"/>
        <w:jc w:val="left"/>
        <w:rPr>
          <w:rFonts w:hint="eastAsia" w:ascii="宋体" w:hAnsi="宋体" w:eastAsia="宋体" w:cs="宋体"/>
          <w:b/>
          <w:sz w:val="24"/>
        </w:rPr>
      </w:pPr>
    </w:p>
    <w:p>
      <w:pPr>
        <w:spacing w:line="360" w:lineRule="auto"/>
        <w:jc w:val="left"/>
        <w:rPr>
          <w:rFonts w:hint="eastAsia" w:ascii="宋体" w:hAnsi="宋体" w:eastAsia="宋体" w:cs="宋体"/>
          <w:b/>
          <w:sz w:val="24"/>
        </w:rPr>
      </w:pPr>
    </w:p>
    <w:p>
      <w:pPr>
        <w:spacing w:line="360" w:lineRule="auto"/>
        <w:jc w:val="left"/>
        <w:rPr>
          <w:rFonts w:hint="eastAsia" w:ascii="宋体" w:hAnsi="宋体" w:eastAsia="宋体" w:cs="宋体"/>
          <w:b/>
          <w:sz w:val="24"/>
        </w:rPr>
      </w:pPr>
    </w:p>
    <w:tbl>
      <w:tblPr>
        <w:tblStyle w:val="23"/>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8" w:hRule="atLeast"/>
          <w:jc w:val="center"/>
        </w:trPr>
        <w:tc>
          <w:tcPr>
            <w:tcW w:w="9897" w:type="dxa"/>
            <w:noWrap w:val="0"/>
            <w:vAlign w:val="center"/>
          </w:tcPr>
          <w:p>
            <w:pPr>
              <w:spacing w:line="360" w:lineRule="auto"/>
              <w:ind w:firstLine="482" w:firstLineChars="200"/>
              <w:rPr>
                <w:rFonts w:hint="eastAsia" w:ascii="仿宋" w:hAnsi="仿宋" w:eastAsia="仿宋" w:cs="仿宋"/>
                <w:sz w:val="24"/>
                <w:lang w:eastAsia="zh-CN"/>
              </w:rPr>
            </w:pPr>
            <w:bookmarkStart w:id="7" w:name="_Toc494455918"/>
            <w:bookmarkStart w:id="8" w:name="_Toc8060"/>
            <w:bookmarkStart w:id="9" w:name="_Toc12784"/>
            <w:bookmarkStart w:id="10" w:name="_Toc3576"/>
            <w:bookmarkStart w:id="11" w:name="_Toc13049"/>
            <w:bookmarkStart w:id="12" w:name="_Toc7466"/>
            <w:bookmarkStart w:id="13" w:name="_Toc1132"/>
            <w:bookmarkStart w:id="14" w:name="_Toc13470"/>
            <w:bookmarkStart w:id="15" w:name="_Toc10799"/>
            <w:bookmarkStart w:id="16" w:name="_Toc20703"/>
            <w:r>
              <w:rPr>
                <w:rFonts w:hint="eastAsia" w:ascii="仿宋" w:hAnsi="仿宋" w:eastAsia="仿宋" w:cs="仿宋"/>
                <w:sz w:val="24"/>
                <w:lang w:val="en-US" w:eastAsia="zh-CN"/>
              </w:rPr>
              <w:t>1</w:t>
            </w:r>
            <w:r>
              <w:rPr>
                <w:rFonts w:hint="eastAsia" w:ascii="仿宋" w:hAnsi="仿宋" w:eastAsia="仿宋" w:cs="仿宋"/>
                <w:sz w:val="24"/>
              </w:rPr>
              <w:t>.评</w:t>
            </w:r>
            <w:bookmarkEnd w:id="7"/>
            <w:r>
              <w:rPr>
                <w:rFonts w:hint="eastAsia" w:ascii="仿宋" w:hAnsi="仿宋" w:eastAsia="仿宋" w:cs="仿宋"/>
                <w:sz w:val="24"/>
                <w:lang w:eastAsia="zh-CN"/>
              </w:rPr>
              <w:t>审附表</w:t>
            </w:r>
            <w:bookmarkEnd w:id="8"/>
            <w:bookmarkEnd w:id="9"/>
            <w:bookmarkEnd w:id="10"/>
            <w:bookmarkEnd w:id="11"/>
            <w:bookmarkEnd w:id="12"/>
            <w:bookmarkEnd w:id="13"/>
            <w:bookmarkEnd w:id="14"/>
            <w:bookmarkEnd w:id="15"/>
            <w:bookmarkEnd w:id="16"/>
          </w:p>
          <w:tbl>
            <w:tblPr>
              <w:tblStyle w:val="23"/>
              <w:tblW w:w="9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881"/>
              <w:gridCol w:w="59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1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2" w:firstLineChars="200"/>
                    <w:rPr>
                      <w:rFonts w:hint="eastAsia" w:ascii="仿宋" w:hAnsi="仿宋" w:eastAsia="仿宋" w:cs="仿宋"/>
                      <w:sz w:val="24"/>
                    </w:rPr>
                  </w:pPr>
                  <w:r>
                    <w:rPr>
                      <w:rFonts w:hint="eastAsia" w:ascii="仿宋" w:hAnsi="仿宋" w:eastAsia="仿宋" w:cs="仿宋"/>
                      <w:sz w:val="24"/>
                    </w:rPr>
                    <w:t>条款号</w:t>
                  </w: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2" w:firstLineChars="200"/>
                    <w:rPr>
                      <w:rFonts w:hint="eastAsia" w:ascii="仿宋" w:hAnsi="仿宋" w:eastAsia="仿宋" w:cs="仿宋"/>
                      <w:sz w:val="24"/>
                    </w:rPr>
                  </w:pPr>
                  <w:r>
                    <w:rPr>
                      <w:rFonts w:hint="eastAsia" w:ascii="仿宋" w:hAnsi="仿宋" w:eastAsia="仿宋" w:cs="仿宋"/>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noWrap w:val="0"/>
                  <w:vAlign w:val="center"/>
                </w:tcPr>
                <w:p>
                  <w:pPr>
                    <w:spacing w:line="360" w:lineRule="auto"/>
                    <w:ind w:firstLine="482" w:firstLineChars="200"/>
                    <w:rPr>
                      <w:rFonts w:hint="default" w:ascii="仿宋" w:hAnsi="仿宋" w:eastAsia="仿宋" w:cs="仿宋"/>
                      <w:sz w:val="24"/>
                      <w:lang w:val="en-US" w:eastAsia="zh-CN"/>
                    </w:rPr>
                  </w:pPr>
                  <w:r>
                    <w:rPr>
                      <w:rFonts w:hint="eastAsia" w:ascii="仿宋" w:hAnsi="仿宋" w:eastAsia="仿宋" w:cs="仿宋"/>
                      <w:sz w:val="24"/>
                      <w:lang w:val="en-US" w:eastAsia="zh-CN"/>
                    </w:rPr>
                    <w:t>1.1</w:t>
                  </w:r>
                </w:p>
              </w:tc>
              <w:tc>
                <w:tcPr>
                  <w:tcW w:w="1881" w:type="dxa"/>
                  <w:vMerge w:val="restart"/>
                  <w:tcBorders>
                    <w:top w:val="single" w:color="auto" w:sz="4" w:space="0"/>
                    <w:left w:val="nil"/>
                    <w:right w:val="single" w:color="auto" w:sz="4" w:space="0"/>
                  </w:tcBorders>
                  <w:noWrap w:val="0"/>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资格性审查</w:t>
                  </w: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rPr>
                    <w:t>具备有效的</w:t>
                  </w:r>
                  <w:r>
                    <w:rPr>
                      <w:rFonts w:hint="eastAsia" w:ascii="仿宋" w:hAnsi="仿宋" w:eastAsia="仿宋" w:cs="仿宋"/>
                      <w:sz w:val="24"/>
                      <w:lang w:val="en-US" w:eastAsia="zh-CN"/>
                    </w:rPr>
                    <w:t>三证合一的</w:t>
                  </w:r>
                  <w:r>
                    <w:rPr>
                      <w:rFonts w:hint="eastAsia" w:ascii="仿宋" w:hAnsi="仿宋" w:eastAsia="仿宋" w:cs="仿宋"/>
                      <w:sz w:val="24"/>
                    </w:rPr>
                    <w:t>营业执照且</w:t>
                  </w:r>
                  <w:r>
                    <w:rPr>
                      <w:rFonts w:hint="eastAsia" w:ascii="仿宋" w:hAnsi="仿宋" w:eastAsia="仿宋" w:cs="仿宋"/>
                      <w:sz w:val="24"/>
                      <w:lang w:eastAsia="zh-CN"/>
                    </w:rPr>
                    <w:t>符合</w:t>
                  </w:r>
                  <w:r>
                    <w:rPr>
                      <w:rFonts w:hint="eastAsia" w:ascii="仿宋" w:hAnsi="仿宋" w:eastAsia="仿宋" w:cs="仿宋"/>
                      <w:sz w:val="24"/>
                      <w:lang w:val="en-US" w:eastAsia="zh-CN"/>
                    </w:rPr>
                    <w:t>招标</w:t>
                  </w:r>
                  <w:r>
                    <w:rPr>
                      <w:rFonts w:hint="eastAsia" w:ascii="仿宋" w:hAnsi="仿宋" w:eastAsia="仿宋" w:cs="仿宋"/>
                      <w:sz w:val="24"/>
                      <w:lang w:eastAsia="zh-CN"/>
                    </w:rPr>
                    <w:t>文件</w:t>
                  </w:r>
                  <w:r>
                    <w:rPr>
                      <w:rFonts w:hint="eastAsia" w:ascii="仿宋" w:hAnsi="仿宋" w:eastAsia="仿宋" w:cs="仿宋"/>
                      <w:sz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1881" w:type="dxa"/>
                  <w:vMerge w:val="continue"/>
                  <w:tcBorders>
                    <w:left w:val="nil"/>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rPr>
                    <w:t>提供法定代表人身份证明或法定代表人授权委托书</w:t>
                  </w:r>
                  <w:r>
                    <w:rPr>
                      <w:rFonts w:hint="eastAsia" w:ascii="仿宋" w:hAnsi="仿宋" w:eastAsia="仿宋" w:cs="仿宋"/>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1881" w:type="dxa"/>
                  <w:vMerge w:val="continue"/>
                  <w:tcBorders>
                    <w:left w:val="nil"/>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近三个月 (连续) 的社保证明 (法定代表人或授权委托人) 和完税证明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1881" w:type="dxa"/>
                  <w:vMerge w:val="continue"/>
                  <w:tcBorders>
                    <w:left w:val="nil"/>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提供2022年度的财务审计报告或财务报表 (成立不足一年的提供成立至今的财务报表，包含利润表、现金流量表、资产负债表）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1881" w:type="dxa"/>
                  <w:vMerge w:val="continue"/>
                  <w:tcBorders>
                    <w:left w:val="nil"/>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信用中国”网站（www.creditchina.gov.cn）（列入失信被执行人、重大税收违法失信主体、政府采购严重违法失信行为记录名单）和“中国政府采购网”（www.ccgp.gov.cn）的查询结果的截图﹙投标人网上自行打印信用信息报告后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restart"/>
                  <w:tcBorders>
                    <w:top w:val="single" w:color="auto" w:sz="4" w:space="0"/>
                    <w:left w:val="single" w:color="auto" w:sz="4" w:space="0"/>
                    <w:right w:val="single" w:color="auto" w:sz="4" w:space="0"/>
                  </w:tcBorders>
                  <w:noWrap w:val="0"/>
                  <w:vAlign w:val="center"/>
                </w:tcPr>
                <w:p>
                  <w:pPr>
                    <w:spacing w:line="360" w:lineRule="auto"/>
                    <w:ind w:firstLine="482" w:firstLineChars="200"/>
                    <w:rPr>
                      <w:rFonts w:hint="default" w:ascii="仿宋" w:hAnsi="仿宋" w:eastAsia="仿宋" w:cs="仿宋"/>
                      <w:sz w:val="24"/>
                      <w:lang w:val="en-US" w:eastAsia="zh-CN"/>
                    </w:rPr>
                  </w:pPr>
                  <w:r>
                    <w:rPr>
                      <w:rFonts w:hint="eastAsia" w:ascii="仿宋" w:hAnsi="仿宋" w:eastAsia="仿宋" w:cs="仿宋"/>
                      <w:sz w:val="24"/>
                      <w:lang w:val="en-US" w:eastAsia="zh-CN"/>
                    </w:rPr>
                    <w:t>1.2</w:t>
                  </w:r>
                </w:p>
              </w:tc>
              <w:tc>
                <w:tcPr>
                  <w:tcW w:w="1881" w:type="dxa"/>
                  <w:vMerge w:val="restart"/>
                  <w:tcBorders>
                    <w:top w:val="single" w:color="auto" w:sz="4" w:space="0"/>
                    <w:left w:val="nil"/>
                    <w:right w:val="single" w:color="auto" w:sz="4" w:space="0"/>
                  </w:tcBorders>
                  <w:noWrap w:val="0"/>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rPr>
                    <w:t>符合性审查</w:t>
                  </w: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sz w:val="24"/>
                      <w:lang w:eastAsia="zh-CN"/>
                    </w:rPr>
                    <w:t>投标文件</w:t>
                  </w:r>
                  <w:r>
                    <w:rPr>
                      <w:rFonts w:hint="eastAsia" w:ascii="仿宋" w:hAnsi="仿宋" w:eastAsia="仿宋" w:cs="仿宋"/>
                      <w:sz w:val="24"/>
                    </w:rPr>
                    <w:t>格式符合</w:t>
                  </w:r>
                  <w:r>
                    <w:rPr>
                      <w:rFonts w:hint="eastAsia" w:ascii="仿宋" w:hAnsi="仿宋" w:eastAsia="仿宋" w:cs="仿宋"/>
                      <w:sz w:val="24"/>
                      <w:lang w:val="en-US" w:eastAsia="zh-CN"/>
                    </w:rPr>
                    <w:t>招标文件</w:t>
                  </w:r>
                  <w:r>
                    <w:rPr>
                      <w:rFonts w:hint="eastAsia" w:ascii="仿宋" w:hAnsi="仿宋" w:eastAsia="仿宋" w:cs="仿宋"/>
                      <w:sz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1881" w:type="dxa"/>
                  <w:vMerge w:val="continue"/>
                  <w:tcBorders>
                    <w:left w:val="nil"/>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eastAsia="zh-CN"/>
                    </w:rPr>
                    <w:t>投标文件</w:t>
                  </w:r>
                  <w:r>
                    <w:rPr>
                      <w:rFonts w:hint="eastAsia" w:ascii="仿宋" w:hAnsi="仿宋" w:eastAsia="仿宋" w:cs="仿宋"/>
                      <w:sz w:val="24"/>
                    </w:rPr>
                    <w:t>的签名盖章符合</w:t>
                  </w:r>
                  <w:r>
                    <w:rPr>
                      <w:rFonts w:hint="eastAsia" w:ascii="仿宋" w:hAnsi="仿宋" w:eastAsia="仿宋" w:cs="仿宋"/>
                      <w:sz w:val="24"/>
                      <w:lang w:val="en-US" w:eastAsia="zh-CN"/>
                    </w:rPr>
                    <w:t>招标</w:t>
                  </w:r>
                  <w:r>
                    <w:rPr>
                      <w:rFonts w:hint="eastAsia" w:ascii="仿宋" w:hAnsi="仿宋" w:eastAsia="仿宋" w:cs="仿宋"/>
                      <w:sz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1881" w:type="dxa"/>
                  <w:vMerge w:val="continue"/>
                  <w:tcBorders>
                    <w:left w:val="nil"/>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rPr>
                    <w:t>投标有效期符合</w:t>
                  </w:r>
                  <w:r>
                    <w:rPr>
                      <w:rFonts w:hint="eastAsia" w:ascii="仿宋" w:hAnsi="仿宋" w:eastAsia="仿宋" w:cs="仿宋"/>
                      <w:sz w:val="24"/>
                      <w:lang w:val="en-US" w:eastAsia="zh-CN"/>
                    </w:rPr>
                    <w:t>招标</w:t>
                  </w:r>
                  <w:r>
                    <w:rPr>
                      <w:rFonts w:hint="eastAsia" w:ascii="仿宋" w:hAnsi="仿宋" w:eastAsia="仿宋" w:cs="仿宋"/>
                      <w:sz w:val="24"/>
                      <w:lang w:eastAsia="zh-CN"/>
                    </w:rPr>
                    <w:t>文件</w:t>
                  </w:r>
                  <w:r>
                    <w:rPr>
                      <w:rFonts w:hint="eastAsia" w:ascii="仿宋" w:hAnsi="仿宋" w:eastAsia="仿宋" w:cs="仿宋"/>
                      <w:sz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1881" w:type="dxa"/>
                  <w:vMerge w:val="continue"/>
                  <w:tcBorders>
                    <w:left w:val="nil"/>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rPr>
                    <w:t>交货期符合</w:t>
                  </w:r>
                  <w:r>
                    <w:rPr>
                      <w:rFonts w:hint="eastAsia" w:ascii="仿宋" w:hAnsi="仿宋" w:eastAsia="仿宋" w:cs="仿宋"/>
                      <w:sz w:val="24"/>
                      <w:lang w:val="en-US" w:eastAsia="zh-CN"/>
                    </w:rPr>
                    <w:t>招标</w:t>
                  </w:r>
                  <w:r>
                    <w:rPr>
                      <w:rFonts w:hint="eastAsia" w:ascii="仿宋" w:hAnsi="仿宋" w:eastAsia="仿宋" w:cs="仿宋"/>
                      <w:sz w:val="24"/>
                      <w:lang w:eastAsia="zh-CN"/>
                    </w:rPr>
                    <w:t>文件</w:t>
                  </w:r>
                  <w:r>
                    <w:rPr>
                      <w:rFonts w:hint="eastAsia" w:ascii="仿宋" w:hAnsi="仿宋" w:eastAsia="仿宋" w:cs="仿宋"/>
                      <w:sz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1881" w:type="dxa"/>
                  <w:vMerge w:val="continue"/>
                  <w:tcBorders>
                    <w:left w:val="nil"/>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rPr>
                    <w:t>货物质量符合</w:t>
                  </w:r>
                  <w:r>
                    <w:rPr>
                      <w:rFonts w:hint="eastAsia" w:ascii="仿宋" w:hAnsi="仿宋" w:eastAsia="仿宋" w:cs="仿宋"/>
                      <w:sz w:val="24"/>
                      <w:lang w:val="en-US" w:eastAsia="zh-CN"/>
                    </w:rPr>
                    <w:t>招标</w:t>
                  </w:r>
                  <w:r>
                    <w:rPr>
                      <w:rFonts w:hint="eastAsia" w:ascii="仿宋" w:hAnsi="仿宋" w:eastAsia="仿宋" w:cs="仿宋"/>
                      <w:sz w:val="24"/>
                      <w:lang w:eastAsia="zh-CN"/>
                    </w:rPr>
                    <w:t>文件</w:t>
                  </w:r>
                  <w:r>
                    <w:rPr>
                      <w:rFonts w:hint="eastAsia" w:ascii="仿宋" w:hAnsi="仿宋" w:eastAsia="仿宋" w:cs="仿宋"/>
                      <w:sz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rPr>
                  </w:pPr>
                </w:p>
              </w:tc>
              <w:tc>
                <w:tcPr>
                  <w:tcW w:w="1881" w:type="dxa"/>
                  <w:vMerge w:val="continue"/>
                  <w:tcBorders>
                    <w:left w:val="nil"/>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rPr>
                  </w:pPr>
                  <w:r>
                    <w:rPr>
                      <w:rFonts w:hint="eastAsia" w:ascii="仿宋" w:hAnsi="仿宋" w:eastAsia="仿宋" w:cs="仿宋"/>
                      <w:color w:val="000000"/>
                      <w:sz w:val="24"/>
                      <w:szCs w:val="21"/>
                    </w:rPr>
                    <w:t>是否按照招标文件的规定提交投标保证金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1881" w:type="dxa"/>
                  <w:vMerge w:val="continue"/>
                  <w:tcBorders>
                    <w:left w:val="nil"/>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color w:val="000000"/>
                      <w:sz w:val="24"/>
                      <w:szCs w:val="21"/>
                    </w:rPr>
                    <w:t>投标报价是否超过预算金额</w:t>
                  </w:r>
                  <w:r>
                    <w:rPr>
                      <w:rFonts w:hint="eastAsia" w:ascii="仿宋" w:hAnsi="仿宋" w:eastAsia="仿宋" w:cs="仿宋"/>
                      <w:color w:val="000000"/>
                      <w:sz w:val="24"/>
                      <w:szCs w:val="21"/>
                      <w:lang w:eastAsia="zh-CN"/>
                    </w:rPr>
                    <w:t>、报价只有一个有效报价且没有漏项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32" w:type="dxa"/>
                  <w:vMerge w:val="continue"/>
                  <w:tcBorders>
                    <w:left w:val="single" w:color="auto" w:sz="4" w:space="0"/>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1881" w:type="dxa"/>
                  <w:vMerge w:val="continue"/>
                  <w:tcBorders>
                    <w:left w:val="nil"/>
                    <w:right w:val="single" w:color="auto" w:sz="4" w:space="0"/>
                  </w:tcBorders>
                  <w:noWrap w:val="0"/>
                  <w:vAlign w:val="center"/>
                </w:tcPr>
                <w:p>
                  <w:pPr>
                    <w:spacing w:line="360" w:lineRule="auto"/>
                    <w:ind w:firstLine="482" w:firstLineChars="200"/>
                    <w:rPr>
                      <w:rFonts w:hint="eastAsia" w:ascii="仿宋" w:hAnsi="仿宋" w:eastAsia="仿宋" w:cs="仿宋"/>
                      <w:sz w:val="24"/>
                    </w:rPr>
                  </w:pPr>
                </w:p>
              </w:tc>
              <w:tc>
                <w:tcPr>
                  <w:tcW w:w="59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rPr>
                      <w:rFonts w:hint="eastAsia" w:ascii="仿宋" w:hAnsi="仿宋" w:eastAsia="仿宋" w:cs="仿宋"/>
                      <w:sz w:val="24"/>
                      <w:lang w:eastAsia="zh-CN"/>
                    </w:rPr>
                  </w:pPr>
                  <w:r>
                    <w:rPr>
                      <w:rFonts w:hint="eastAsia" w:ascii="仿宋" w:hAnsi="仿宋" w:eastAsia="仿宋" w:cs="仿宋"/>
                      <w:sz w:val="24"/>
                      <w:lang w:val="en-US" w:eastAsia="zh-CN"/>
                    </w:rPr>
                    <w:t>其他不符合招标文件的实质性要求</w:t>
                  </w:r>
                </w:p>
              </w:tc>
            </w:tr>
          </w:tbl>
          <w:p>
            <w:pPr>
              <w:spacing w:line="360" w:lineRule="auto"/>
              <w:ind w:firstLine="482" w:firstLineChars="200"/>
              <w:rPr>
                <w:rFonts w:hint="eastAsia" w:ascii="仿宋" w:hAnsi="仿宋" w:eastAsia="仿宋" w:cs="仿宋"/>
                <w:sz w:val="24"/>
              </w:rPr>
            </w:pPr>
            <w:r>
              <w:rPr>
                <w:rFonts w:hint="eastAsia" w:ascii="仿宋" w:hAnsi="仿宋" w:eastAsia="仿宋" w:cs="仿宋"/>
                <w:sz w:val="24"/>
              </w:rPr>
              <w:t>注：以上检查内容必须全部</w:t>
            </w:r>
            <w:r>
              <w:rPr>
                <w:rFonts w:hint="eastAsia" w:ascii="仿宋" w:hAnsi="仿宋" w:eastAsia="仿宋" w:cs="仿宋"/>
                <w:sz w:val="24"/>
                <w:lang w:eastAsia="zh-CN"/>
              </w:rPr>
              <w:t>满足</w:t>
            </w:r>
            <w:r>
              <w:rPr>
                <w:rFonts w:hint="eastAsia" w:ascii="仿宋" w:hAnsi="仿宋" w:eastAsia="仿宋" w:cs="仿宋"/>
                <w:sz w:val="24"/>
              </w:rPr>
              <w:t>检查标准，否则</w:t>
            </w:r>
            <w:r>
              <w:rPr>
                <w:rFonts w:hint="eastAsia" w:ascii="仿宋" w:hAnsi="仿宋" w:eastAsia="仿宋" w:cs="仿宋"/>
                <w:sz w:val="24"/>
                <w:lang w:eastAsia="zh-CN"/>
              </w:rPr>
              <w:t>视</w:t>
            </w:r>
            <w:r>
              <w:rPr>
                <w:rFonts w:hint="eastAsia" w:ascii="仿宋" w:hAnsi="仿宋" w:eastAsia="仿宋" w:cs="仿宋"/>
                <w:sz w:val="24"/>
              </w:rPr>
              <w:t>为无效</w:t>
            </w:r>
            <w:r>
              <w:rPr>
                <w:rFonts w:hint="eastAsia" w:ascii="仿宋" w:hAnsi="仿宋" w:eastAsia="仿宋" w:cs="仿宋"/>
                <w:sz w:val="24"/>
                <w:lang w:eastAsia="zh-CN"/>
              </w:rPr>
              <w:t>投</w:t>
            </w:r>
            <w:r>
              <w:rPr>
                <w:rFonts w:hint="eastAsia" w:ascii="仿宋" w:hAnsi="仿宋" w:eastAsia="仿宋" w:cs="仿宋"/>
                <w:sz w:val="24"/>
              </w:rPr>
              <w:t>标。</w:t>
            </w:r>
          </w:p>
          <w:p>
            <w:pPr>
              <w:spacing w:line="360" w:lineRule="auto"/>
              <w:ind w:firstLine="482" w:firstLineChars="200"/>
              <w:rPr>
                <w:rFonts w:hint="eastAsia" w:ascii="宋体" w:hAnsi="宋体" w:eastAsia="宋体" w:cs="宋体"/>
                <w:b w:val="0"/>
                <w:sz w:val="24"/>
                <w:szCs w:val="21"/>
                <w:lang w:eastAsia="zh-CN"/>
              </w:rPr>
            </w:pPr>
            <w:r>
              <w:rPr>
                <w:rFonts w:hint="eastAsia" w:ascii="仿宋" w:hAnsi="仿宋" w:eastAsia="仿宋" w:cs="仿宋"/>
                <w:sz w:val="24"/>
              </w:rPr>
              <w:t>初步评审合格后方可进入详细评审阶段</w:t>
            </w:r>
            <w:r>
              <w:rPr>
                <w:rFonts w:hint="eastAsia" w:ascii="仿宋" w:hAnsi="仿宋" w:eastAsia="仿宋" w:cs="仿宋"/>
                <w:sz w:val="24"/>
                <w:lang w:eastAsia="zh-CN"/>
              </w:rPr>
              <w:t>。</w:t>
            </w:r>
          </w:p>
        </w:tc>
      </w:tr>
    </w:tbl>
    <w:p>
      <w:pPr>
        <w:pStyle w:val="53"/>
        <w:spacing w:line="360" w:lineRule="auto"/>
        <w:ind w:firstLine="483"/>
        <w:jc w:val="center"/>
        <w:rPr>
          <w:rFonts w:hint="eastAsia" w:ascii="宋体" w:hAnsi="宋体" w:eastAsia="宋体" w:cs="宋体"/>
          <w:b/>
          <w:kern w:val="2"/>
          <w:sz w:val="24"/>
          <w:szCs w:val="24"/>
          <w:lang w:val="en-US" w:eastAsia="zh-CN" w:bidi="ar-SA"/>
        </w:rPr>
      </w:pPr>
    </w:p>
    <w:p>
      <w:pPr>
        <w:pStyle w:val="53"/>
        <w:spacing w:line="360" w:lineRule="auto"/>
        <w:ind w:firstLine="483"/>
        <w:jc w:val="center"/>
        <w:rPr>
          <w:rFonts w:hint="eastAsia" w:ascii="宋体" w:hAnsi="宋体" w:eastAsia="宋体" w:cs="宋体"/>
          <w:b/>
          <w:kern w:val="2"/>
          <w:sz w:val="24"/>
          <w:szCs w:val="24"/>
          <w:lang w:val="en-US" w:eastAsia="zh-CN" w:bidi="ar-SA"/>
        </w:rPr>
      </w:pPr>
    </w:p>
    <w:p>
      <w:pPr>
        <w:pStyle w:val="53"/>
        <w:spacing w:line="360" w:lineRule="auto"/>
        <w:ind w:firstLine="483"/>
        <w:jc w:val="center"/>
        <w:rPr>
          <w:rFonts w:hint="eastAsia" w:ascii="宋体" w:hAnsi="宋体" w:eastAsia="宋体" w:cs="宋体"/>
          <w:b/>
          <w:kern w:val="2"/>
          <w:sz w:val="24"/>
          <w:szCs w:val="24"/>
          <w:lang w:val="en-US" w:eastAsia="zh-CN" w:bidi="ar-SA"/>
        </w:rPr>
      </w:pPr>
    </w:p>
    <w:p>
      <w:pPr>
        <w:pStyle w:val="53"/>
        <w:spacing w:line="360" w:lineRule="auto"/>
        <w:ind w:firstLine="483"/>
        <w:jc w:val="center"/>
        <w:rPr>
          <w:rFonts w:hint="eastAsia" w:ascii="宋体" w:hAnsi="宋体" w:eastAsia="宋体" w:cs="宋体"/>
          <w:b/>
          <w:kern w:val="2"/>
          <w:sz w:val="24"/>
          <w:szCs w:val="24"/>
          <w:lang w:val="en-US" w:eastAsia="zh-CN" w:bidi="ar-SA"/>
        </w:rPr>
      </w:pPr>
    </w:p>
    <w:p>
      <w:pPr>
        <w:pStyle w:val="53"/>
        <w:spacing w:line="360" w:lineRule="auto"/>
        <w:ind w:firstLine="0" w:firstLineChars="0"/>
        <w:jc w:val="both"/>
        <w:rPr>
          <w:rFonts w:hint="eastAsia" w:ascii="宋体" w:hAnsi="宋体" w:eastAsia="宋体" w:cs="宋体"/>
          <w:b/>
          <w:kern w:val="2"/>
          <w:sz w:val="24"/>
          <w:szCs w:val="24"/>
          <w:lang w:val="en-US" w:eastAsia="zh-CN" w:bidi="ar-SA"/>
        </w:rPr>
      </w:pPr>
    </w:p>
    <w:p>
      <w:pPr>
        <w:spacing w:line="360" w:lineRule="auto"/>
        <w:ind w:firstLine="482" w:firstLineChars="200"/>
        <w:jc w:val="left"/>
        <w:rPr>
          <w:rFonts w:hint="eastAsia" w:ascii="仿宋" w:hAnsi="仿宋" w:eastAsia="仿宋" w:cs="仿宋"/>
          <w:bCs w:val="0"/>
          <w:color w:val="000000"/>
          <w:sz w:val="24"/>
          <w:szCs w:val="21"/>
        </w:rPr>
      </w:pPr>
      <w:r>
        <w:rPr>
          <w:rFonts w:hint="eastAsia" w:ascii="仿宋" w:hAnsi="仿宋" w:eastAsia="仿宋" w:cs="仿宋"/>
          <w:b w:val="0"/>
          <w:color w:val="000000"/>
          <w:sz w:val="24"/>
          <w:szCs w:val="21"/>
          <w:shd w:val="clear" w:color="auto" w:fill="auto"/>
          <w:lang w:val="en-US" w:eastAsia="zh-CN"/>
        </w:rPr>
        <w:t>2</w:t>
      </w:r>
      <w:r>
        <w:rPr>
          <w:rFonts w:hint="eastAsia" w:ascii="仿宋" w:hAnsi="仿宋" w:eastAsia="仿宋" w:cs="仿宋"/>
          <w:b w:val="0"/>
          <w:color w:val="000000"/>
          <w:sz w:val="24"/>
          <w:szCs w:val="21"/>
          <w:shd w:val="clear"/>
          <w:lang w:val="en-US" w:eastAsia="zh-CN"/>
        </w:rPr>
        <w:t>.</w:t>
      </w:r>
      <w:r>
        <w:rPr>
          <w:rFonts w:hint="eastAsia" w:ascii="仿宋" w:hAnsi="仿宋" w:eastAsia="仿宋" w:cs="仿宋"/>
          <w:b w:val="0"/>
          <w:color w:val="000000"/>
          <w:sz w:val="24"/>
          <w:szCs w:val="21"/>
          <w:shd w:val="clear" w:color="auto" w:fill="auto"/>
          <w:lang w:val="en-US" w:eastAsia="zh-CN"/>
        </w:rPr>
        <w:t>详细评审标准：</w:t>
      </w:r>
    </w:p>
    <w:tbl>
      <w:tblPr>
        <w:tblStyle w:val="23"/>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413"/>
        <w:gridCol w:w="960"/>
        <w:gridCol w:w="69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47"/>
              <w:spacing w:before="0" w:after="0" w:line="240" w:lineRule="auto"/>
              <w:ind w:firstLine="0"/>
              <w:jc w:val="center"/>
              <w:rPr>
                <w:rFonts w:hint="eastAsia" w:ascii="仿宋" w:hAnsi="仿宋" w:eastAsia="仿宋" w:cs="仿宋"/>
                <w:b w:val="0"/>
                <w:bCs/>
                <w:color w:val="auto"/>
                <w:szCs w:val="24"/>
              </w:rPr>
            </w:pPr>
            <w:r>
              <w:rPr>
                <w:rFonts w:hint="eastAsia" w:ascii="仿宋" w:hAnsi="仿宋" w:eastAsia="仿宋" w:cs="仿宋"/>
                <w:b w:val="0"/>
                <w:bCs/>
                <w:color w:val="auto"/>
                <w:szCs w:val="24"/>
              </w:rPr>
              <w:t>序号</w:t>
            </w:r>
          </w:p>
        </w:tc>
        <w:tc>
          <w:tcPr>
            <w:tcW w:w="1413" w:type="dxa"/>
            <w:noWrap w:val="0"/>
            <w:vAlign w:val="center"/>
          </w:tcPr>
          <w:p>
            <w:pPr>
              <w:pStyle w:val="47"/>
              <w:spacing w:before="0" w:after="0" w:line="240" w:lineRule="auto"/>
              <w:ind w:firstLine="0"/>
              <w:jc w:val="center"/>
              <w:rPr>
                <w:rFonts w:hint="eastAsia" w:ascii="仿宋" w:hAnsi="仿宋" w:eastAsia="仿宋" w:cs="仿宋"/>
                <w:b w:val="0"/>
                <w:bCs/>
                <w:color w:val="auto"/>
                <w:szCs w:val="24"/>
              </w:rPr>
            </w:pPr>
            <w:r>
              <w:rPr>
                <w:rFonts w:hint="eastAsia" w:ascii="仿宋" w:hAnsi="仿宋" w:eastAsia="仿宋" w:cs="仿宋"/>
                <w:b w:val="0"/>
                <w:bCs/>
                <w:color w:val="auto"/>
                <w:szCs w:val="24"/>
              </w:rPr>
              <w:t>考核项目</w:t>
            </w:r>
          </w:p>
        </w:tc>
        <w:tc>
          <w:tcPr>
            <w:tcW w:w="960" w:type="dxa"/>
            <w:noWrap w:val="0"/>
            <w:vAlign w:val="center"/>
          </w:tcPr>
          <w:p>
            <w:pPr>
              <w:pStyle w:val="47"/>
              <w:spacing w:before="0" w:after="0" w:line="240" w:lineRule="auto"/>
              <w:ind w:firstLine="0"/>
              <w:jc w:val="center"/>
              <w:rPr>
                <w:rFonts w:hint="eastAsia" w:ascii="仿宋" w:hAnsi="仿宋" w:eastAsia="仿宋" w:cs="仿宋"/>
                <w:b w:val="0"/>
                <w:bCs/>
                <w:color w:val="auto"/>
                <w:szCs w:val="24"/>
              </w:rPr>
            </w:pPr>
            <w:r>
              <w:rPr>
                <w:rFonts w:hint="eastAsia" w:ascii="仿宋" w:hAnsi="仿宋" w:eastAsia="仿宋" w:cs="仿宋"/>
                <w:b w:val="0"/>
                <w:bCs/>
                <w:color w:val="auto"/>
                <w:szCs w:val="24"/>
              </w:rPr>
              <w:t>分数</w:t>
            </w:r>
          </w:p>
        </w:tc>
        <w:tc>
          <w:tcPr>
            <w:tcW w:w="6934" w:type="dxa"/>
            <w:noWrap w:val="0"/>
            <w:vAlign w:val="center"/>
          </w:tcPr>
          <w:p>
            <w:pPr>
              <w:pStyle w:val="47"/>
              <w:spacing w:before="0" w:after="0" w:line="240" w:lineRule="auto"/>
              <w:ind w:firstLine="2486" w:firstLineChars="1032"/>
              <w:rPr>
                <w:rFonts w:hint="eastAsia" w:ascii="仿宋" w:hAnsi="仿宋" w:eastAsia="仿宋" w:cs="仿宋"/>
                <w:b w:val="0"/>
                <w:bCs/>
                <w:color w:val="auto"/>
                <w:szCs w:val="24"/>
              </w:rPr>
            </w:pPr>
            <w:r>
              <w:rPr>
                <w:rFonts w:hint="eastAsia" w:ascii="仿宋" w:hAnsi="仿宋" w:eastAsia="仿宋" w:cs="仿宋"/>
                <w:b w:val="0"/>
                <w:bCs/>
                <w:color w:val="auto"/>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noWrap w:val="0"/>
            <w:vAlign w:val="center"/>
          </w:tcPr>
          <w:p>
            <w:pPr>
              <w:pStyle w:val="47"/>
              <w:spacing w:line="0" w:lineRule="atLeast"/>
              <w:ind w:firstLineChars="200"/>
              <w:jc w:val="center"/>
              <w:rPr>
                <w:rFonts w:hint="eastAsia" w:ascii="仿宋" w:hAnsi="仿宋" w:eastAsia="仿宋" w:cs="仿宋"/>
                <w:color w:val="auto"/>
                <w:sz w:val="23"/>
                <w:szCs w:val="23"/>
              </w:rPr>
            </w:pPr>
            <w:r>
              <w:rPr>
                <w:rFonts w:hint="eastAsia" w:ascii="仿宋" w:hAnsi="仿宋" w:eastAsia="仿宋" w:cs="仿宋"/>
                <w:color w:val="auto"/>
                <w:sz w:val="23"/>
                <w:szCs w:val="23"/>
              </w:rPr>
              <w:t>报价部分</w:t>
            </w:r>
            <w:r>
              <w:rPr>
                <w:rFonts w:hint="eastAsia" w:ascii="仿宋" w:hAnsi="仿宋" w:eastAsia="仿宋" w:cs="仿宋"/>
                <w:color w:val="auto"/>
                <w:sz w:val="23"/>
                <w:szCs w:val="23"/>
                <w:lang w:val="en-US" w:eastAsia="zh-CN"/>
              </w:rPr>
              <w:t>30</w:t>
            </w:r>
            <w:r>
              <w:rPr>
                <w:rFonts w:hint="eastAsia" w:ascii="仿宋" w:hAnsi="仿宋" w:eastAsia="仿宋" w:cs="仿宋"/>
                <w:color w:val="auto"/>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47"/>
              <w:ind w:left="0" w:leftChars="0" w:firstLine="0" w:firstLineChars="0"/>
              <w:jc w:val="center"/>
              <w:rPr>
                <w:rFonts w:hint="eastAsia" w:ascii="仿宋" w:hAnsi="仿宋" w:eastAsia="仿宋" w:cs="仿宋"/>
                <w:color w:val="auto"/>
                <w:spacing w:val="-16"/>
                <w:sz w:val="23"/>
                <w:szCs w:val="23"/>
              </w:rPr>
            </w:pPr>
            <w:r>
              <w:rPr>
                <w:rFonts w:hint="eastAsia" w:ascii="仿宋" w:hAnsi="仿宋" w:eastAsia="仿宋" w:cs="仿宋"/>
                <w:color w:val="auto"/>
                <w:spacing w:val="-16"/>
                <w:sz w:val="23"/>
                <w:szCs w:val="23"/>
              </w:rPr>
              <w:t>1</w:t>
            </w:r>
          </w:p>
        </w:tc>
        <w:tc>
          <w:tcPr>
            <w:tcW w:w="1413"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3"/>
                <w:szCs w:val="23"/>
              </w:rPr>
            </w:pPr>
            <w:r>
              <w:rPr>
                <w:rFonts w:hint="eastAsia" w:ascii="仿宋" w:hAnsi="仿宋" w:eastAsia="仿宋" w:cs="仿宋"/>
                <w:color w:val="auto"/>
                <w:spacing w:val="-16"/>
                <w:sz w:val="23"/>
                <w:szCs w:val="23"/>
              </w:rPr>
              <w:t>报价</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3"/>
                <w:szCs w:val="23"/>
              </w:rPr>
            </w:pPr>
            <w:r>
              <w:rPr>
                <w:rFonts w:hint="eastAsia" w:ascii="仿宋" w:hAnsi="仿宋" w:eastAsia="仿宋" w:cs="仿宋"/>
                <w:color w:val="auto"/>
                <w:spacing w:val="-16"/>
                <w:sz w:val="23"/>
                <w:szCs w:val="23"/>
                <w:lang w:val="en-US" w:eastAsia="zh-CN"/>
              </w:rPr>
              <w:t>30</w:t>
            </w:r>
            <w:r>
              <w:rPr>
                <w:rFonts w:hint="eastAsia" w:ascii="仿宋" w:hAnsi="仿宋" w:eastAsia="仿宋" w:cs="仿宋"/>
                <w:color w:val="auto"/>
                <w:spacing w:val="-16"/>
                <w:sz w:val="23"/>
                <w:szCs w:val="23"/>
              </w:rPr>
              <w:t>分</w:t>
            </w:r>
          </w:p>
        </w:tc>
        <w:tc>
          <w:tcPr>
            <w:tcW w:w="6934" w:type="dxa"/>
            <w:tcBorders>
              <w:top w:val="single" w:color="auto" w:sz="4" w:space="0"/>
              <w:bottom w:val="single" w:color="auto" w:sz="4" w:space="0"/>
            </w:tcBorders>
            <w:noWrap w:val="0"/>
            <w:vAlign w:val="top"/>
          </w:tcPr>
          <w:p>
            <w:pPr>
              <w:pStyle w:val="47"/>
              <w:spacing w:line="320" w:lineRule="exact"/>
              <w:ind w:firstLine="0" w:firstLineChars="0"/>
              <w:rPr>
                <w:rFonts w:hint="default" w:ascii="仿宋" w:hAnsi="仿宋" w:eastAsia="仿宋" w:cs="仿宋"/>
                <w:color w:val="auto"/>
                <w:kern w:val="2"/>
                <w:sz w:val="23"/>
                <w:szCs w:val="23"/>
                <w:shd w:val="clear" w:color="auto" w:fill="FFFFFF"/>
                <w:lang w:val="en-US" w:eastAsia="zh-CN" w:bidi="ar-SA"/>
              </w:rPr>
            </w:pPr>
            <w:r>
              <w:rPr>
                <w:rFonts w:hint="eastAsia" w:ascii="仿宋" w:hAnsi="仿宋" w:eastAsia="仿宋" w:cs="仿宋"/>
                <w:color w:val="auto"/>
                <w:kern w:val="2"/>
                <w:sz w:val="23"/>
                <w:szCs w:val="23"/>
                <w:shd w:val="clear" w:color="auto" w:fill="FFFFFF"/>
                <w:lang w:val="en-US" w:eastAsia="zh-CN" w:bidi="ar-SA"/>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0053" w:type="dxa"/>
            <w:gridSpan w:val="4"/>
            <w:tcBorders>
              <w:top w:val="single" w:color="auto" w:sz="4" w:space="0"/>
              <w:bottom w:val="single" w:color="auto" w:sz="4" w:space="0"/>
            </w:tcBorders>
            <w:noWrap w:val="0"/>
            <w:vAlign w:val="center"/>
          </w:tcPr>
          <w:p>
            <w:pPr>
              <w:pStyle w:val="47"/>
              <w:spacing w:line="320" w:lineRule="exact"/>
              <w:ind w:firstLine="0" w:firstLineChars="0"/>
              <w:jc w:val="center"/>
              <w:rPr>
                <w:rFonts w:hint="eastAsia" w:ascii="仿宋" w:hAnsi="仿宋" w:eastAsia="仿宋" w:cs="仿宋"/>
                <w:color w:val="auto"/>
                <w:kern w:val="2"/>
                <w:sz w:val="23"/>
                <w:szCs w:val="23"/>
                <w:shd w:val="clear" w:color="auto" w:fill="FFFFFF"/>
                <w:lang w:val="en-US" w:eastAsia="zh-CN" w:bidi="ar-SA"/>
              </w:rPr>
            </w:pPr>
            <w:r>
              <w:rPr>
                <w:rFonts w:hint="eastAsia" w:ascii="仿宋" w:hAnsi="仿宋" w:eastAsia="仿宋" w:cs="仿宋"/>
                <w:color w:val="auto"/>
                <w:kern w:val="2"/>
                <w:sz w:val="23"/>
                <w:szCs w:val="23"/>
                <w:shd w:val="clear" w:color="auto" w:fill="FFFFFF"/>
                <w:lang w:val="en-US" w:eastAsia="zh-CN" w:bidi="ar-SA"/>
              </w:rPr>
              <w:t>技术部分70分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5" w:hRule="atLeast"/>
          <w:jc w:val="center"/>
        </w:trPr>
        <w:tc>
          <w:tcPr>
            <w:tcW w:w="746" w:type="dxa"/>
            <w:tcBorders>
              <w:top w:val="single" w:color="auto" w:sz="4" w:space="0"/>
              <w:bottom w:val="single" w:color="auto" w:sz="4" w:space="0"/>
            </w:tcBorders>
            <w:noWrap w:val="0"/>
            <w:vAlign w:val="center"/>
          </w:tcPr>
          <w:p>
            <w:pPr>
              <w:pStyle w:val="47"/>
              <w:ind w:left="0" w:leftChars="0" w:firstLine="0" w:firstLineChars="0"/>
              <w:jc w:val="center"/>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rPr>
              <w:t>2</w:t>
            </w:r>
          </w:p>
        </w:tc>
        <w:tc>
          <w:tcPr>
            <w:tcW w:w="1413"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4"/>
                <w:szCs w:val="24"/>
                <w:lang w:val="en-US" w:eastAsia="zh-CN"/>
              </w:rPr>
            </w:pPr>
            <w:r>
              <w:rPr>
                <w:rFonts w:hint="eastAsia" w:ascii="仿宋" w:hAnsi="仿宋" w:eastAsia="仿宋" w:cs="仿宋"/>
                <w:bCs/>
                <w:color w:val="auto"/>
                <w:sz w:val="24"/>
                <w:szCs w:val="24"/>
                <w:highlight w:val="none"/>
                <w:lang w:val="en-US" w:eastAsia="zh-CN"/>
              </w:rPr>
              <w:t>技术指标和配置</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lang w:val="en-US" w:eastAsia="zh-CN"/>
              </w:rPr>
              <w:t>20</w:t>
            </w:r>
            <w:r>
              <w:rPr>
                <w:rFonts w:hint="eastAsia" w:ascii="仿宋" w:hAnsi="仿宋" w:eastAsia="仿宋" w:cs="仿宋"/>
                <w:color w:val="auto"/>
                <w:spacing w:val="-16"/>
                <w:sz w:val="24"/>
                <w:szCs w:val="24"/>
              </w:rPr>
              <w:t>分</w:t>
            </w:r>
          </w:p>
        </w:tc>
        <w:tc>
          <w:tcPr>
            <w:tcW w:w="6934" w:type="dxa"/>
            <w:tcBorders>
              <w:top w:val="single" w:color="auto" w:sz="4" w:space="0"/>
              <w:bottom w:val="single" w:color="auto" w:sz="4" w:space="0"/>
            </w:tcBorders>
            <w:noWrap w:val="0"/>
            <w:vAlign w:val="center"/>
          </w:tcPr>
          <w:p>
            <w:pPr>
              <w:pStyle w:val="47"/>
              <w:spacing w:line="320" w:lineRule="exact"/>
              <w:ind w:firstLine="0" w:firstLineChars="0"/>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color w:val="auto"/>
                <w:kern w:val="2"/>
                <w:sz w:val="24"/>
                <w:szCs w:val="24"/>
                <w:shd w:val="clear" w:color="auto" w:fill="FFFFFF"/>
                <w:lang w:val="en-US" w:eastAsia="zh-CN" w:bidi="ar-SA"/>
              </w:rPr>
              <w:t>技术指标和配置：所投产品性能指标参数完全满足招标文件参数得20分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15" w:hRule="atLeast"/>
          <w:jc w:val="center"/>
        </w:trPr>
        <w:tc>
          <w:tcPr>
            <w:tcW w:w="746" w:type="dxa"/>
            <w:tcBorders>
              <w:top w:val="single" w:color="auto" w:sz="4" w:space="0"/>
              <w:bottom w:val="single" w:color="auto" w:sz="4" w:space="0"/>
            </w:tcBorders>
            <w:noWrap w:val="0"/>
            <w:vAlign w:val="center"/>
          </w:tcPr>
          <w:p>
            <w:pPr>
              <w:pStyle w:val="47"/>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w:t>
            </w:r>
          </w:p>
        </w:tc>
        <w:tc>
          <w:tcPr>
            <w:tcW w:w="1413" w:type="dxa"/>
            <w:tcBorders>
              <w:top w:val="single" w:color="auto" w:sz="4" w:space="0"/>
              <w:bottom w:val="single" w:color="auto" w:sz="4" w:space="0"/>
            </w:tcBorders>
            <w:noWrap w:val="0"/>
            <w:vAlign w:val="center"/>
          </w:tcPr>
          <w:p>
            <w:pPr>
              <w:spacing w:line="320" w:lineRule="exact"/>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供货及服务方案</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15分</w:t>
            </w:r>
          </w:p>
        </w:tc>
        <w:tc>
          <w:tcPr>
            <w:tcW w:w="6934" w:type="dxa"/>
            <w:tcBorders>
              <w:top w:val="single" w:color="auto" w:sz="4" w:space="0"/>
              <w:bottom w:val="single" w:color="auto" w:sz="4" w:space="0"/>
            </w:tcBorders>
            <w:noWrap w:val="0"/>
            <w:vAlign w:val="top"/>
          </w:tcPr>
          <w:p>
            <w:pPr>
              <w:pStyle w:val="66"/>
              <w:keepNext w:val="0"/>
              <w:keepLines w:val="0"/>
              <w:widowControl w:val="0"/>
              <w:numPr>
                <w:ilvl w:val="0"/>
                <w:numId w:val="0"/>
              </w:numPr>
              <w:shd w:val="clear" w:color="auto" w:fill="auto"/>
              <w:tabs>
                <w:tab w:val="left" w:pos="255"/>
              </w:tabs>
              <w:bidi w:val="0"/>
              <w:spacing w:before="0" w:after="0" w:line="475" w:lineRule="exact"/>
              <w:ind w:leftChars="0" w:right="0" w:rightChars="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根据供应商提供的1.采购方案：投标人拟定采购供货方案，供货时效满足采购人要求；2.运输计划：从产品出厂到采购人指定地点的运输计划、时效等；3.应急方案：在运输过程中各种突发情况的应对方案（突发事件）的应急预案及相应的措施和应急方案、产品退换（缺陷产品更换）等；4.产品运输：运输过程中保证货物不受损的安全措施和货物保险等；5.保障措施：为精准实现供货计划的保障措施；根据以上5点进行综合评审，本项最高得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746" w:type="dxa"/>
            <w:tcBorders>
              <w:top w:val="single" w:color="auto" w:sz="4" w:space="0"/>
              <w:bottom w:val="single" w:color="auto" w:sz="4" w:space="0"/>
            </w:tcBorders>
            <w:noWrap w:val="0"/>
            <w:vAlign w:val="center"/>
          </w:tcPr>
          <w:p>
            <w:pPr>
              <w:pStyle w:val="47"/>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w:t>
            </w:r>
          </w:p>
        </w:tc>
        <w:tc>
          <w:tcPr>
            <w:tcW w:w="1413" w:type="dxa"/>
            <w:tcBorders>
              <w:top w:val="single" w:color="auto" w:sz="4" w:space="0"/>
              <w:bottom w:val="single" w:color="auto" w:sz="4" w:space="0"/>
            </w:tcBorders>
            <w:noWrap w:val="0"/>
            <w:vAlign w:val="center"/>
          </w:tcPr>
          <w:p>
            <w:pPr>
              <w:pStyle w:val="66"/>
              <w:keepNext w:val="0"/>
              <w:keepLines w:val="0"/>
              <w:widowControl w:val="0"/>
              <w:shd w:val="clear" w:color="auto" w:fill="auto"/>
              <w:bidi w:val="0"/>
              <w:spacing w:before="0" w:after="0" w:line="465" w:lineRule="exact"/>
              <w:ind w:right="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安装组织方案</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10分</w:t>
            </w:r>
          </w:p>
        </w:tc>
        <w:tc>
          <w:tcPr>
            <w:tcW w:w="6934" w:type="dxa"/>
            <w:tcBorders>
              <w:top w:val="single" w:color="auto" w:sz="4" w:space="0"/>
              <w:bottom w:val="single" w:color="auto" w:sz="4" w:space="0"/>
            </w:tcBorders>
            <w:noWrap w:val="0"/>
            <w:vAlign w:val="top"/>
          </w:tcPr>
          <w:p>
            <w:pPr>
              <w:pStyle w:val="47"/>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有详尽的安装、运送组织方案；有确保产品安装质量的技术措施以及投标人的人员设备力量。本项最高得10分。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46" w:type="dxa"/>
            <w:tcBorders>
              <w:top w:val="single" w:color="auto" w:sz="4" w:space="0"/>
              <w:bottom w:val="single" w:color="auto" w:sz="4" w:space="0"/>
            </w:tcBorders>
            <w:noWrap w:val="0"/>
            <w:vAlign w:val="center"/>
          </w:tcPr>
          <w:p>
            <w:pPr>
              <w:pStyle w:val="47"/>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w:t>
            </w:r>
          </w:p>
        </w:tc>
        <w:tc>
          <w:tcPr>
            <w:tcW w:w="1413" w:type="dxa"/>
            <w:tcBorders>
              <w:top w:val="single" w:color="auto" w:sz="4" w:space="0"/>
              <w:bottom w:val="single" w:color="auto" w:sz="4" w:space="0"/>
            </w:tcBorders>
            <w:noWrap w:val="0"/>
            <w:vAlign w:val="center"/>
          </w:tcPr>
          <w:p>
            <w:pPr>
              <w:pStyle w:val="47"/>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应急维修响应时间</w:t>
            </w:r>
          </w:p>
        </w:tc>
        <w:tc>
          <w:tcPr>
            <w:tcW w:w="960" w:type="dxa"/>
            <w:tcBorders>
              <w:top w:val="single" w:color="auto" w:sz="4" w:space="0"/>
              <w:bottom w:val="single" w:color="auto" w:sz="4" w:space="0"/>
            </w:tcBorders>
            <w:noWrap w:val="0"/>
            <w:vAlign w:val="center"/>
          </w:tcPr>
          <w:p>
            <w:pPr>
              <w:pStyle w:val="47"/>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5分</w:t>
            </w:r>
          </w:p>
        </w:tc>
        <w:tc>
          <w:tcPr>
            <w:tcW w:w="6934" w:type="dxa"/>
            <w:tcBorders>
              <w:top w:val="single" w:color="auto" w:sz="4" w:space="0"/>
              <w:bottom w:val="single" w:color="auto" w:sz="4" w:space="0"/>
            </w:tcBorders>
            <w:noWrap w:val="0"/>
            <w:vAlign w:val="center"/>
          </w:tcPr>
          <w:p>
            <w:pPr>
              <w:bidi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1、2小时之内响应，24小时之内安排相关设备、人员到场解决处理问题得5分；</w:t>
            </w:r>
          </w:p>
          <w:p>
            <w:pPr>
              <w:bidi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2、4小时之内响应，36小时之内安排相关设备、人员到场解决处理问题得3分；</w:t>
            </w:r>
          </w:p>
          <w:p>
            <w:pPr>
              <w:bidi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3、8小时之内响应，18小时之内安排相关设备、人员到场解决处理问题得1分；</w:t>
            </w:r>
          </w:p>
          <w:p>
            <w:pPr>
              <w:pStyle w:val="47"/>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4、8小时以上不得分。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46" w:type="dxa"/>
            <w:tcBorders>
              <w:top w:val="single" w:color="auto" w:sz="4" w:space="0"/>
              <w:bottom w:val="single" w:color="auto" w:sz="4" w:space="0"/>
            </w:tcBorders>
            <w:noWrap w:val="0"/>
            <w:vAlign w:val="center"/>
          </w:tcPr>
          <w:p>
            <w:pPr>
              <w:pStyle w:val="47"/>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w:t>
            </w:r>
          </w:p>
        </w:tc>
        <w:tc>
          <w:tcPr>
            <w:tcW w:w="1413" w:type="dxa"/>
            <w:tcBorders>
              <w:top w:val="single" w:color="auto" w:sz="4" w:space="0"/>
              <w:bottom w:val="single" w:color="auto" w:sz="4" w:space="0"/>
            </w:tcBorders>
            <w:noWrap w:val="0"/>
            <w:vAlign w:val="center"/>
          </w:tcPr>
          <w:p>
            <w:pPr>
              <w:pStyle w:val="47"/>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培训服务方案</w:t>
            </w:r>
          </w:p>
        </w:tc>
        <w:tc>
          <w:tcPr>
            <w:tcW w:w="960" w:type="dxa"/>
            <w:tcBorders>
              <w:top w:val="single" w:color="auto" w:sz="4" w:space="0"/>
              <w:bottom w:val="single" w:color="auto" w:sz="4" w:space="0"/>
            </w:tcBorders>
            <w:noWrap w:val="0"/>
            <w:vAlign w:val="center"/>
          </w:tcPr>
          <w:p>
            <w:pPr>
              <w:pStyle w:val="47"/>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8分</w:t>
            </w:r>
          </w:p>
        </w:tc>
        <w:tc>
          <w:tcPr>
            <w:tcW w:w="6934" w:type="dxa"/>
            <w:tcBorders>
              <w:top w:val="single" w:color="auto" w:sz="4" w:space="0"/>
              <w:bottom w:val="single" w:color="auto" w:sz="4" w:space="0"/>
            </w:tcBorders>
            <w:noWrap w:val="0"/>
            <w:vAlign w:val="center"/>
          </w:tcPr>
          <w:p>
            <w:pPr>
              <w:pStyle w:val="47"/>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投标单位</w:t>
            </w:r>
            <w:r>
              <w:rPr>
                <w:rFonts w:hint="eastAsia" w:ascii="仿宋" w:hAnsi="仿宋" w:eastAsia="仿宋" w:cs="仿宋"/>
                <w:bCs/>
                <w:color w:val="auto"/>
                <w:kern w:val="2"/>
                <w:sz w:val="24"/>
                <w:szCs w:val="24"/>
                <w:highlight w:val="none"/>
                <w:lang w:val="zh-CN" w:eastAsia="zh-CN" w:bidi="ar-SA"/>
              </w:rPr>
              <w:t>负责系统安装和调试以及操作人员培训，并制定详细的培训计划，使操作人员能独立进行管理、操作、维护和故障处理等工作，做好相关记录及技术文档收集整理等。</w:t>
            </w:r>
            <w:r>
              <w:rPr>
                <w:rFonts w:hint="eastAsia" w:ascii="仿宋" w:hAnsi="仿宋" w:eastAsia="仿宋" w:cs="仿宋"/>
                <w:bCs/>
                <w:color w:val="auto"/>
                <w:kern w:val="2"/>
                <w:sz w:val="24"/>
                <w:szCs w:val="24"/>
                <w:highlight w:val="none"/>
                <w:lang w:val="en-US" w:eastAsia="zh-CN" w:bidi="ar-SA"/>
              </w:rPr>
              <w:t>本项最高得8分。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6" w:type="dxa"/>
            <w:tcBorders>
              <w:top w:val="single" w:color="auto" w:sz="4" w:space="0"/>
              <w:bottom w:val="single" w:color="auto" w:sz="4" w:space="0"/>
            </w:tcBorders>
            <w:noWrap w:val="0"/>
            <w:vAlign w:val="center"/>
          </w:tcPr>
          <w:p>
            <w:pPr>
              <w:pStyle w:val="47"/>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7</w:t>
            </w:r>
          </w:p>
        </w:tc>
        <w:tc>
          <w:tcPr>
            <w:tcW w:w="1413" w:type="dxa"/>
            <w:tcBorders>
              <w:top w:val="single" w:color="auto" w:sz="4" w:space="0"/>
              <w:bottom w:val="single" w:color="auto" w:sz="4" w:space="0"/>
            </w:tcBorders>
            <w:noWrap w:val="0"/>
            <w:vAlign w:val="center"/>
          </w:tcPr>
          <w:p>
            <w:pPr>
              <w:pStyle w:val="47"/>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质量保证措施</w:t>
            </w:r>
          </w:p>
        </w:tc>
        <w:tc>
          <w:tcPr>
            <w:tcW w:w="960" w:type="dxa"/>
            <w:tcBorders>
              <w:top w:val="single" w:color="auto" w:sz="4" w:space="0"/>
              <w:bottom w:val="single" w:color="auto" w:sz="4" w:space="0"/>
            </w:tcBorders>
            <w:noWrap w:val="0"/>
            <w:vAlign w:val="center"/>
          </w:tcPr>
          <w:p>
            <w:pPr>
              <w:pStyle w:val="47"/>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8分</w:t>
            </w:r>
          </w:p>
        </w:tc>
        <w:tc>
          <w:tcPr>
            <w:tcW w:w="6934" w:type="dxa"/>
            <w:tcBorders>
              <w:top w:val="single" w:color="auto" w:sz="4" w:space="0"/>
              <w:bottom w:val="single" w:color="auto" w:sz="4" w:space="0"/>
            </w:tcBorders>
            <w:noWrap w:val="0"/>
            <w:vAlign w:val="top"/>
          </w:tcPr>
          <w:p>
            <w:pPr>
              <w:pStyle w:val="47"/>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针对本项目制定质量保证措施、质量管理体系及保密管理措施、质量保证措施等进行综合评分。本项最高得8分。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4" w:hRule="atLeast"/>
          <w:jc w:val="center"/>
        </w:trPr>
        <w:tc>
          <w:tcPr>
            <w:tcW w:w="746" w:type="dxa"/>
            <w:tcBorders>
              <w:top w:val="single" w:color="auto" w:sz="4" w:space="0"/>
              <w:bottom w:val="single" w:color="auto" w:sz="4" w:space="0"/>
            </w:tcBorders>
            <w:noWrap w:val="0"/>
            <w:vAlign w:val="center"/>
          </w:tcPr>
          <w:p>
            <w:pPr>
              <w:pStyle w:val="47"/>
              <w:spacing w:line="320" w:lineRule="exact"/>
              <w:ind w:firstLine="0"/>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w:t>
            </w:r>
          </w:p>
        </w:tc>
        <w:tc>
          <w:tcPr>
            <w:tcW w:w="1413" w:type="dxa"/>
            <w:tcBorders>
              <w:top w:val="single" w:color="auto" w:sz="4" w:space="0"/>
              <w:bottom w:val="single" w:color="auto" w:sz="4" w:space="0"/>
            </w:tcBorders>
            <w:noWrap w:val="0"/>
            <w:vAlign w:val="center"/>
          </w:tcPr>
          <w:p>
            <w:pPr>
              <w:pStyle w:val="47"/>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售后服务</w:t>
            </w:r>
          </w:p>
        </w:tc>
        <w:tc>
          <w:tcPr>
            <w:tcW w:w="960" w:type="dxa"/>
            <w:tcBorders>
              <w:top w:val="single" w:color="auto" w:sz="4" w:space="0"/>
              <w:bottom w:val="single" w:color="auto" w:sz="4" w:space="0"/>
            </w:tcBorders>
            <w:noWrap w:val="0"/>
            <w:vAlign w:val="center"/>
          </w:tcPr>
          <w:p>
            <w:pPr>
              <w:pStyle w:val="47"/>
              <w:spacing w:line="320" w:lineRule="exact"/>
              <w:ind w:firstLine="0" w:firstLineChars="0"/>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4分</w:t>
            </w:r>
          </w:p>
        </w:tc>
        <w:tc>
          <w:tcPr>
            <w:tcW w:w="6934" w:type="dxa"/>
            <w:tcBorders>
              <w:top w:val="single" w:color="auto" w:sz="4" w:space="0"/>
              <w:bottom w:val="single" w:color="auto" w:sz="4" w:space="0"/>
            </w:tcBorders>
            <w:noWrap w:val="0"/>
            <w:vAlign w:val="center"/>
          </w:tcPr>
          <w:p>
            <w:pPr>
              <w:spacing w:beforeLines="30" w:line="312" w:lineRule="auto"/>
              <w:rPr>
                <w:rFonts w:hint="eastAsia" w:ascii="Times New Roman" w:hAnsi="Times New Roman" w:eastAsia="仿宋" w:cs="Times New Roman"/>
                <w:snapToGrid w:val="0"/>
                <w:color w:val="000000"/>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rPr>
              <w:t>制定</w:t>
            </w:r>
            <w:r>
              <w:rPr>
                <w:rFonts w:hint="eastAsia" w:ascii="仿宋" w:hAnsi="仿宋" w:eastAsia="仿宋" w:cs="仿宋"/>
                <w:bCs/>
                <w:color w:val="auto"/>
                <w:kern w:val="2"/>
                <w:sz w:val="24"/>
                <w:szCs w:val="24"/>
                <w:highlight w:val="none"/>
                <w:lang w:val="en-US" w:eastAsia="zh-CN" w:bidi="ar-SA"/>
              </w:rPr>
              <w:t>售后服务承诺、售后服务计划、售后服务能力、应急服务响应方案。本项最高得4分</w:t>
            </w:r>
          </w:p>
        </w:tc>
      </w:tr>
    </w:tbl>
    <w:p>
      <w:pPr>
        <w:pStyle w:val="53"/>
        <w:spacing w:line="360" w:lineRule="auto"/>
        <w:ind w:firstLine="483"/>
        <w:jc w:val="center"/>
        <w:rPr>
          <w:rFonts w:hint="eastAsia" w:ascii="宋体" w:hAnsi="宋体" w:eastAsia="宋体" w:cs="宋体"/>
          <w:b/>
          <w:kern w:val="2"/>
          <w:sz w:val="24"/>
          <w:szCs w:val="24"/>
          <w:lang w:val="en-US" w:eastAsia="zh-CN" w:bidi="ar-SA"/>
        </w:rPr>
      </w:pPr>
    </w:p>
    <w:p>
      <w:pPr>
        <w:pStyle w:val="53"/>
        <w:spacing w:line="360" w:lineRule="auto"/>
        <w:ind w:firstLine="0" w:firstLineChars="0"/>
        <w:jc w:val="center"/>
        <w:rPr>
          <w:rFonts w:hint="eastAsia" w:ascii="宋体" w:hAnsi="宋体" w:eastAsia="宋体" w:cs="宋体"/>
          <w:b/>
          <w:kern w:val="2"/>
          <w:sz w:val="24"/>
          <w:szCs w:val="24"/>
          <w:lang w:val="en-US" w:eastAsia="zh-CN" w:bidi="ar-SA"/>
        </w:rPr>
      </w:pPr>
    </w:p>
    <w:p>
      <w:pPr>
        <w:pStyle w:val="53"/>
        <w:spacing w:line="360" w:lineRule="auto"/>
        <w:ind w:firstLine="0" w:firstLineChars="0"/>
        <w:jc w:val="both"/>
        <w:rPr>
          <w:rFonts w:hint="eastAsia" w:ascii="宋体" w:hAnsi="宋体" w:eastAsia="宋体" w:cs="宋体"/>
          <w:b/>
          <w:kern w:val="2"/>
          <w:sz w:val="24"/>
          <w:szCs w:val="24"/>
          <w:lang w:val="en-US" w:eastAsia="zh-CN" w:bidi="ar-SA"/>
        </w:rPr>
      </w:pPr>
      <w:bookmarkStart w:id="134" w:name="_GoBack"/>
      <w:bookmarkEnd w:id="134"/>
    </w:p>
    <w:p>
      <w:pPr>
        <w:pStyle w:val="53"/>
        <w:spacing w:line="360" w:lineRule="auto"/>
        <w:ind w:firstLine="0" w:firstLineChars="0"/>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kern w:val="2"/>
          <w:sz w:val="24"/>
          <w:szCs w:val="24"/>
          <w:lang w:val="en-US" w:eastAsia="zh-CN" w:bidi="ar-SA"/>
        </w:rPr>
      </w:pPr>
    </w:p>
    <w:p>
      <w:pPr>
        <w:pStyle w:val="53"/>
        <w:spacing w:line="360" w:lineRule="auto"/>
        <w:ind w:left="0" w:leftChars="0" w:firstLine="0" w:firstLineChars="0"/>
        <w:jc w:val="both"/>
        <w:rPr>
          <w:rFonts w:hint="eastAsia" w:ascii="宋体" w:hAnsi="宋体" w:eastAsia="宋体" w:cs="宋体"/>
          <w:b/>
          <w:kern w:val="2"/>
          <w:sz w:val="24"/>
          <w:szCs w:val="24"/>
          <w:lang w:val="en-US" w:eastAsia="zh-CN" w:bidi="ar-SA"/>
        </w:rPr>
      </w:pPr>
    </w:p>
    <w:p>
      <w:pPr>
        <w:pStyle w:val="53"/>
        <w:spacing w:line="360" w:lineRule="auto"/>
        <w:ind w:firstLine="483"/>
        <w:jc w:val="both"/>
        <w:rPr>
          <w:rFonts w:hint="eastAsia" w:ascii="宋体" w:hAnsi="宋体" w:eastAsia="宋体" w:cs="宋体"/>
          <w:b w:val="0"/>
          <w:sz w:val="24"/>
        </w:rPr>
      </w:pPr>
      <w:r>
        <w:rPr>
          <w:rFonts w:hint="eastAsia" w:ascii="宋体" w:hAnsi="宋体" w:eastAsia="宋体" w:cs="宋体"/>
          <w:b w:val="0"/>
          <w:sz w:val="24"/>
        </w:rPr>
        <w:t>23.8.3  各评标委员会成员对每个投标人的经济报价和技术标的打分合计即为该投标</w:t>
      </w:r>
    </w:p>
    <w:p>
      <w:pPr>
        <w:pStyle w:val="53"/>
        <w:spacing w:line="360" w:lineRule="auto"/>
        <w:ind w:firstLine="483"/>
        <w:jc w:val="both"/>
        <w:rPr>
          <w:rFonts w:hint="eastAsia" w:ascii="宋体" w:hAnsi="宋体" w:eastAsia="宋体" w:cs="宋体"/>
          <w:b w:val="0"/>
          <w:sz w:val="24"/>
        </w:rPr>
      </w:pPr>
      <w:r>
        <w:rPr>
          <w:rFonts w:hint="eastAsia" w:ascii="宋体" w:hAnsi="宋体" w:eastAsia="宋体" w:cs="宋体"/>
          <w:b w:val="0"/>
          <w:sz w:val="24"/>
        </w:rPr>
        <w:t>人的评标总得分。</w:t>
      </w:r>
    </w:p>
    <w:p>
      <w:pPr>
        <w:pStyle w:val="53"/>
        <w:spacing w:line="360" w:lineRule="auto"/>
        <w:ind w:firstLine="483"/>
        <w:jc w:val="both"/>
        <w:rPr>
          <w:rFonts w:hint="eastAsia" w:ascii="宋体" w:hAnsi="宋体" w:eastAsia="宋体" w:cs="宋体"/>
          <w:b w:val="0"/>
          <w:sz w:val="24"/>
        </w:rPr>
      </w:pPr>
      <w:r>
        <w:rPr>
          <w:rFonts w:hint="eastAsia" w:ascii="宋体" w:hAnsi="宋体" w:eastAsia="宋体" w:cs="宋体"/>
          <w:b w:val="0"/>
          <w:sz w:val="24"/>
        </w:rPr>
        <w:t>计算公式为：总评标得分=经济报价</w:t>
      </w:r>
      <w:r>
        <w:rPr>
          <w:rFonts w:hint="eastAsia" w:ascii="宋体" w:hAnsi="宋体" w:eastAsia="宋体" w:cs="宋体"/>
          <w:b w:val="0"/>
          <w:bCs/>
          <w:sz w:val="24"/>
        </w:rPr>
        <w:t>+技术部分</w:t>
      </w:r>
    </w:p>
    <w:p>
      <w:pPr>
        <w:pStyle w:val="53"/>
        <w:spacing w:line="360" w:lineRule="auto"/>
        <w:ind w:firstLine="483"/>
        <w:jc w:val="both"/>
        <w:rPr>
          <w:rFonts w:hint="eastAsia" w:ascii="宋体" w:hAnsi="宋体" w:eastAsia="宋体" w:cs="宋体"/>
          <w:b w:val="0"/>
          <w:sz w:val="24"/>
        </w:rPr>
      </w:pPr>
      <w:r>
        <w:rPr>
          <w:rFonts w:hint="eastAsia" w:ascii="宋体" w:hAnsi="宋体" w:eastAsia="宋体" w:cs="宋体"/>
          <w:b w:val="0"/>
          <w:sz w:val="24"/>
        </w:rPr>
        <w:t>23.8.4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3"/>
        <w:spacing w:line="360" w:lineRule="auto"/>
        <w:ind w:firstLine="483"/>
        <w:jc w:val="both"/>
        <w:rPr>
          <w:rFonts w:hint="eastAsia" w:ascii="宋体" w:hAnsi="宋体" w:eastAsia="宋体" w:cs="宋体"/>
          <w:b w:val="0"/>
          <w:sz w:val="24"/>
        </w:rPr>
      </w:pPr>
      <w:r>
        <w:rPr>
          <w:rFonts w:hint="eastAsia" w:ascii="宋体" w:hAnsi="宋体" w:eastAsia="宋体" w:cs="宋体"/>
          <w:b w:val="0"/>
          <w:sz w:val="24"/>
        </w:rPr>
        <w:t>23.8.5 评标委员会将按投标人得分顺序由高到低依次排名，得分相同的，按投标报价由低到高顺序排列。得分及报价相同的，按技术指标优劣顺序排列。得分最高的前一名至前三名投标人将成为中标候选人。</w:t>
      </w:r>
    </w:p>
    <w:p>
      <w:pPr>
        <w:pStyle w:val="53"/>
        <w:spacing w:line="360" w:lineRule="auto"/>
        <w:ind w:firstLine="483"/>
        <w:jc w:val="both"/>
        <w:rPr>
          <w:rFonts w:hint="eastAsia" w:ascii="宋体" w:hAnsi="宋体" w:eastAsia="宋体" w:cs="宋体"/>
          <w:b w:val="0"/>
          <w:sz w:val="24"/>
        </w:rPr>
      </w:pPr>
      <w:r>
        <w:rPr>
          <w:rFonts w:hint="eastAsia" w:ascii="宋体" w:hAnsi="宋体" w:eastAsia="宋体" w:cs="宋体"/>
          <w:b w:val="0"/>
          <w:sz w:val="24"/>
        </w:rPr>
        <w:t>23.8.6 评标委员会成员对需要共同认定的事项存在争议的，应当按照少数服从多数的原则作出结论。持不同意见的评标委员会成员应当在评标报告上签署不同意见及理由，否则视为同意评标报告。</w:t>
      </w:r>
    </w:p>
    <w:p>
      <w:pPr>
        <w:pStyle w:val="57"/>
        <w:spacing w:line="360" w:lineRule="auto"/>
        <w:ind w:firstLine="482" w:firstLineChars="200"/>
        <w:jc w:val="both"/>
        <w:rPr>
          <w:rFonts w:hint="eastAsia" w:ascii="宋体" w:hAnsi="宋体" w:eastAsia="宋体" w:cs="宋体"/>
          <w:color w:val="auto"/>
          <w:kern w:val="2"/>
          <w:szCs w:val="24"/>
        </w:rPr>
      </w:pPr>
      <w:r>
        <w:rPr>
          <w:rFonts w:hint="eastAsia" w:ascii="宋体" w:hAnsi="宋体" w:eastAsia="宋体" w:cs="宋体"/>
          <w:color w:val="auto"/>
          <w:kern w:val="2"/>
          <w:szCs w:val="24"/>
        </w:rPr>
        <w:t>24. 投标文件的澄清</w:t>
      </w:r>
    </w:p>
    <w:p>
      <w:pPr>
        <w:pStyle w:val="57"/>
        <w:spacing w:line="360" w:lineRule="auto"/>
        <w:ind w:firstLine="482" w:firstLineChars="200"/>
        <w:jc w:val="both"/>
        <w:rPr>
          <w:rFonts w:hint="eastAsia" w:ascii="宋体" w:hAnsi="宋体" w:eastAsia="宋体" w:cs="宋体"/>
          <w:color w:val="auto"/>
          <w:kern w:val="2"/>
          <w:szCs w:val="24"/>
        </w:rPr>
      </w:pPr>
      <w:r>
        <w:rPr>
          <w:rFonts w:hint="eastAsia" w:ascii="宋体" w:hAnsi="宋体" w:eastAsia="宋体" w:cs="宋体"/>
          <w:color w:val="auto"/>
          <w:kern w:val="2"/>
          <w:szCs w:val="24"/>
        </w:rPr>
        <w:t>24.1  评标委员会在评标过程中有权随时请投标人就投标文件中含混之处加以澄清或答疑。</w:t>
      </w:r>
    </w:p>
    <w:p>
      <w:pPr>
        <w:pStyle w:val="57"/>
        <w:spacing w:line="360" w:lineRule="auto"/>
        <w:ind w:firstLine="482" w:firstLineChars="200"/>
        <w:jc w:val="both"/>
        <w:rPr>
          <w:rFonts w:hint="eastAsia" w:ascii="宋体" w:hAnsi="宋体" w:eastAsia="宋体" w:cs="宋体"/>
          <w:color w:val="auto"/>
          <w:kern w:val="2"/>
          <w:szCs w:val="24"/>
        </w:rPr>
      </w:pPr>
      <w:r>
        <w:rPr>
          <w:rFonts w:hint="eastAsia" w:ascii="宋体" w:hAnsi="宋体" w:eastAsia="宋体" w:cs="宋体"/>
          <w:color w:val="auto"/>
          <w:kern w:val="2"/>
          <w:szCs w:val="24"/>
        </w:rPr>
        <w:t xml:space="preserve">24.2  </w:t>
      </w:r>
      <w:r>
        <w:rPr>
          <w:rFonts w:hint="eastAsia" w:ascii="宋体" w:hAnsi="宋体" w:eastAsia="宋体" w:cs="宋体"/>
          <w:color w:val="auto"/>
          <w:szCs w:val="24"/>
        </w:rPr>
        <w:t>投标人的澄清、说明或者补正应当采用书面形式，并加盖公章，或者由法定代表人或其授权的代表签字。</w:t>
      </w:r>
    </w:p>
    <w:p>
      <w:pPr>
        <w:pStyle w:val="57"/>
        <w:spacing w:line="360" w:lineRule="auto"/>
        <w:ind w:firstLine="482" w:firstLineChars="200"/>
        <w:jc w:val="both"/>
        <w:rPr>
          <w:rFonts w:hint="eastAsia" w:ascii="宋体" w:hAnsi="宋体" w:eastAsia="宋体" w:cs="宋体"/>
          <w:color w:val="auto"/>
          <w:kern w:val="2"/>
          <w:szCs w:val="24"/>
        </w:rPr>
      </w:pPr>
      <w:r>
        <w:rPr>
          <w:rFonts w:hint="eastAsia" w:ascii="宋体" w:hAnsi="宋体" w:eastAsia="宋体" w:cs="宋体"/>
          <w:color w:val="auto"/>
          <w:kern w:val="2"/>
          <w:szCs w:val="24"/>
        </w:rPr>
        <w:t xml:space="preserve">24.3  </w:t>
      </w:r>
      <w:r>
        <w:rPr>
          <w:rFonts w:hint="eastAsia" w:ascii="宋体" w:hAnsi="宋体" w:eastAsia="宋体" w:cs="宋体"/>
          <w:color w:val="auto"/>
          <w:szCs w:val="24"/>
        </w:rPr>
        <w:t>投标人的澄清、说明或者补正不得超出投标文件的范围或者改变投标文件的实质性内容。</w:t>
      </w:r>
    </w:p>
    <w:p>
      <w:pPr>
        <w:pStyle w:val="57"/>
        <w:spacing w:line="360" w:lineRule="auto"/>
        <w:ind w:firstLine="482" w:firstLineChars="200"/>
        <w:jc w:val="both"/>
        <w:rPr>
          <w:rFonts w:hint="eastAsia" w:ascii="宋体" w:hAnsi="宋体" w:eastAsia="宋体" w:cs="宋体"/>
          <w:color w:val="auto"/>
          <w:kern w:val="2"/>
          <w:szCs w:val="24"/>
        </w:rPr>
      </w:pPr>
      <w:r>
        <w:rPr>
          <w:rFonts w:hint="eastAsia" w:ascii="宋体" w:hAnsi="宋体" w:eastAsia="宋体" w:cs="宋体"/>
          <w:color w:val="auto"/>
          <w:kern w:val="2"/>
          <w:szCs w:val="24"/>
        </w:rPr>
        <w:t>24.4  投标人的澄清文件是投标文件的组成部分，并取代投标文件中被澄清的部分。</w:t>
      </w:r>
    </w:p>
    <w:p>
      <w:pPr>
        <w:pStyle w:val="57"/>
        <w:spacing w:line="360" w:lineRule="auto"/>
        <w:ind w:firstLine="482" w:firstLineChars="200"/>
        <w:jc w:val="both"/>
        <w:rPr>
          <w:rFonts w:hint="eastAsia" w:ascii="宋体" w:hAnsi="宋体" w:eastAsia="宋体" w:cs="宋体"/>
          <w:color w:val="auto"/>
          <w:kern w:val="2"/>
          <w:szCs w:val="24"/>
        </w:rPr>
      </w:pPr>
      <w:r>
        <w:rPr>
          <w:rFonts w:hint="eastAsia" w:ascii="宋体" w:hAnsi="宋体" w:eastAsia="宋体" w:cs="宋体"/>
          <w:color w:val="auto"/>
          <w:kern w:val="2"/>
          <w:szCs w:val="24"/>
        </w:rPr>
        <w:t>25. 中标人的确定</w:t>
      </w:r>
    </w:p>
    <w:p>
      <w:pPr>
        <w:pStyle w:val="57"/>
        <w:spacing w:line="360" w:lineRule="auto"/>
        <w:ind w:firstLine="482"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rPr>
        <w:t>25.1</w:t>
      </w:r>
      <w:r>
        <w:rPr>
          <w:rFonts w:hint="eastAsia" w:ascii="宋体" w:hAnsi="宋体" w:eastAsia="宋体" w:cs="宋体"/>
          <w:color w:val="auto"/>
          <w:kern w:val="2"/>
          <w:szCs w:val="24"/>
          <w:highlight w:val="none"/>
        </w:rPr>
        <w:t xml:space="preserve">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57"/>
        <w:spacing w:line="360" w:lineRule="auto"/>
        <w:ind w:firstLine="482" w:firstLineChars="200"/>
        <w:jc w:val="both"/>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24"/>
          <w:highlight w:val="none"/>
        </w:rPr>
        <w:t>25.2  采购人在收到评标报告5个工作日内未按评标报告推荐的中标候选人顺序确定中标人，又不能说明合法理由的，视同按评标报告推荐的顺序确定排名第一的中标候选人为中标人。</w:t>
      </w:r>
    </w:p>
    <w:p>
      <w:pPr>
        <w:pStyle w:val="57"/>
        <w:spacing w:line="360" w:lineRule="auto"/>
        <w:ind w:firstLine="482"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25.3  评标委员会按照招标文件的评标办法负责向采购人推荐中标候选人。评标委员会有权推荐一家或一至三家投标人为中标候选人、或者拒绝所有的投标人的投标。评标委员会成员无义务向投标人做出有关对评标的任何解释工作。</w:t>
      </w:r>
    </w:p>
    <w:p>
      <w:pPr>
        <w:pStyle w:val="57"/>
        <w:spacing w:line="360" w:lineRule="auto"/>
        <w:ind w:firstLine="482" w:firstLineChars="200"/>
        <w:jc w:val="both"/>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25.4  中标供应商拒绝与采购人签订合同的，采购人可以按照评审报告推荐的中标人名单排序，确定下一候选人为中标人，也可以重新开展政府采购活动。</w:t>
      </w:r>
    </w:p>
    <w:p>
      <w:pPr>
        <w:pStyle w:val="57"/>
        <w:spacing w:line="360" w:lineRule="auto"/>
        <w:ind w:firstLine="482"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26.  中标通知</w:t>
      </w:r>
    </w:p>
    <w:p>
      <w:pPr>
        <w:pStyle w:val="57"/>
        <w:spacing w:line="360" w:lineRule="auto"/>
        <w:ind w:firstLine="482"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26.1 在公告中标结果的同时，采购人或者采购代理机构向中标人发出中标通知书。</w:t>
      </w:r>
    </w:p>
    <w:p>
      <w:pPr>
        <w:pStyle w:val="57"/>
        <w:spacing w:line="360" w:lineRule="auto"/>
        <w:ind w:firstLine="482"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 xml:space="preserve">26.2 </w:t>
      </w:r>
      <w:r>
        <w:rPr>
          <w:rFonts w:hint="eastAsia" w:ascii="宋体" w:hAnsi="宋体" w:eastAsia="宋体" w:cs="宋体"/>
          <w:color w:val="auto"/>
          <w:szCs w:val="24"/>
          <w:highlight w:val="none"/>
        </w:rPr>
        <w:t>对于所有投标人的投标文件均</w:t>
      </w:r>
      <w:r>
        <w:rPr>
          <w:rFonts w:hint="eastAsia" w:ascii="宋体" w:hAnsi="宋体" w:eastAsia="宋体" w:cs="宋体"/>
          <w:color w:val="auto"/>
          <w:szCs w:val="24"/>
          <w:highlight w:val="none"/>
          <w:shd w:val="clear" w:color="auto" w:fill="FFFFFF"/>
        </w:rPr>
        <w:t>不予以退还，但对其承担保密责任。</w:t>
      </w:r>
    </w:p>
    <w:p>
      <w:pPr>
        <w:pStyle w:val="57"/>
        <w:spacing w:line="360" w:lineRule="auto"/>
        <w:ind w:firstLine="482"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27. 拒绝某些或所有投标的权力。</w:t>
      </w:r>
    </w:p>
    <w:p>
      <w:pPr>
        <w:pStyle w:val="57"/>
        <w:spacing w:line="360" w:lineRule="auto"/>
        <w:ind w:firstLine="482" w:firstLineChars="200"/>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27.1 采购人或采购代理机构有权在《中标通知书》发放之前的任何时候拒绝任何有不正当行为或扰乱正常招标工作的投标人，由此对相关投标人造成的损失不负责任。</w:t>
      </w:r>
    </w:p>
    <w:p>
      <w:pPr>
        <w:pStyle w:val="56"/>
        <w:jc w:val="center"/>
        <w:rPr>
          <w:rFonts w:hint="eastAsia" w:ascii="宋体" w:hAnsi="宋体" w:eastAsia="宋体" w:cs="宋体"/>
          <w:b/>
          <w:bCs/>
        </w:rPr>
      </w:pPr>
      <w:r>
        <w:rPr>
          <w:rFonts w:hint="eastAsia" w:ascii="宋体" w:hAnsi="宋体" w:eastAsia="宋体" w:cs="宋体"/>
          <w:b/>
          <w:bCs/>
        </w:rPr>
        <w:t>七、授予合同</w:t>
      </w:r>
    </w:p>
    <w:p>
      <w:pPr>
        <w:pStyle w:val="57"/>
        <w:spacing w:line="360" w:lineRule="auto"/>
        <w:ind w:firstLine="482" w:firstLineChars="200"/>
        <w:jc w:val="both"/>
        <w:rPr>
          <w:rFonts w:hint="eastAsia" w:ascii="宋体" w:hAnsi="宋体" w:eastAsia="宋体" w:cs="宋体"/>
          <w:color w:val="auto"/>
          <w:szCs w:val="24"/>
        </w:rPr>
      </w:pPr>
      <w:r>
        <w:rPr>
          <w:rFonts w:hint="eastAsia" w:ascii="宋体" w:hAnsi="宋体" w:eastAsia="宋体" w:cs="宋体"/>
          <w:color w:val="auto"/>
          <w:szCs w:val="24"/>
        </w:rPr>
        <w:t>28.  签订合同</w:t>
      </w:r>
    </w:p>
    <w:p>
      <w:pPr>
        <w:pStyle w:val="57"/>
        <w:spacing w:line="360" w:lineRule="auto"/>
        <w:ind w:firstLine="482" w:firstLineChars="200"/>
        <w:jc w:val="both"/>
        <w:rPr>
          <w:rFonts w:hint="eastAsia" w:ascii="宋体" w:hAnsi="宋体" w:cs="宋体"/>
          <w:color w:val="auto"/>
          <w:szCs w:val="24"/>
          <w:lang w:eastAsia="zh-CN"/>
        </w:rPr>
      </w:pPr>
      <w:r>
        <w:rPr>
          <w:rFonts w:hint="eastAsia" w:ascii="宋体" w:hAnsi="宋体" w:eastAsia="宋体" w:cs="宋体"/>
          <w:color w:val="auto"/>
          <w:szCs w:val="24"/>
        </w:rPr>
        <w:t>28.1  中标人收到《中标通知书》后，须按有关规定与采购人签定经济合同。合同的签订一般在《中标通知书》发出后</w:t>
      </w:r>
      <w:r>
        <w:rPr>
          <w:rFonts w:hint="eastAsia" w:ascii="宋体" w:hAnsi="宋体" w:cs="宋体"/>
          <w:color w:val="auto"/>
          <w:szCs w:val="24"/>
          <w:lang w:val="en-US" w:eastAsia="zh-CN"/>
        </w:rPr>
        <w:t>3</w:t>
      </w:r>
      <w:r>
        <w:rPr>
          <w:rFonts w:hint="eastAsia" w:ascii="宋体" w:hAnsi="宋体" w:eastAsia="宋体" w:cs="宋体"/>
          <w:color w:val="auto"/>
          <w:szCs w:val="24"/>
        </w:rPr>
        <w:t>天内进行</w:t>
      </w:r>
      <w:r>
        <w:rPr>
          <w:rFonts w:hint="eastAsia" w:ascii="宋体" w:hAnsi="宋体" w:cs="宋体"/>
          <w:color w:val="auto"/>
          <w:szCs w:val="24"/>
          <w:lang w:eastAsia="zh-CN"/>
        </w:rPr>
        <w:t>。</w:t>
      </w:r>
    </w:p>
    <w:p>
      <w:pPr>
        <w:pStyle w:val="57"/>
        <w:spacing w:line="360" w:lineRule="auto"/>
        <w:ind w:firstLine="482" w:firstLineChars="200"/>
        <w:jc w:val="both"/>
        <w:rPr>
          <w:rFonts w:hint="eastAsia" w:ascii="宋体" w:hAnsi="宋体" w:eastAsia="宋体" w:cs="宋体"/>
          <w:color w:val="auto"/>
          <w:szCs w:val="24"/>
        </w:rPr>
      </w:pPr>
      <w:r>
        <w:rPr>
          <w:rFonts w:hint="eastAsia" w:ascii="宋体" w:hAnsi="宋体" w:eastAsia="宋体" w:cs="宋体"/>
          <w:color w:val="auto"/>
          <w:szCs w:val="24"/>
        </w:rPr>
        <w:t>28.2  合同签订后，中标人应按合同的规定履行合同，未按规定履约的，采购人有权取消合同，并且不退还中标人的投标保证金。</w:t>
      </w:r>
    </w:p>
    <w:p>
      <w:pPr>
        <w:pStyle w:val="57"/>
        <w:spacing w:line="360" w:lineRule="auto"/>
        <w:ind w:firstLine="482" w:firstLineChars="200"/>
        <w:jc w:val="both"/>
        <w:rPr>
          <w:rFonts w:hint="eastAsia" w:ascii="宋体" w:hAnsi="宋体" w:eastAsia="宋体" w:cs="宋体"/>
          <w:color w:val="auto"/>
          <w:szCs w:val="24"/>
        </w:rPr>
      </w:pPr>
      <w:r>
        <w:rPr>
          <w:rFonts w:hint="eastAsia" w:ascii="宋体" w:hAnsi="宋体" w:eastAsia="宋体" w:cs="宋体"/>
          <w:color w:val="auto"/>
          <w:szCs w:val="24"/>
        </w:rPr>
        <w:t>28.3  中标合同不得转让或分包。如需对合同的非主体部分进行转让或分包，投标人必须在投标文件中予以说明，并需经采购人同意。否则，采购人有权取消中标人的中标资格。</w:t>
      </w:r>
    </w:p>
    <w:p>
      <w:pPr>
        <w:pStyle w:val="57"/>
        <w:spacing w:line="360" w:lineRule="auto"/>
        <w:ind w:firstLine="482" w:firstLineChars="200"/>
        <w:jc w:val="both"/>
        <w:rPr>
          <w:rFonts w:hint="eastAsia" w:ascii="宋体" w:hAnsi="宋体" w:eastAsia="宋体" w:cs="宋体"/>
          <w:color w:val="auto"/>
          <w:szCs w:val="24"/>
        </w:rPr>
      </w:pPr>
      <w:r>
        <w:rPr>
          <w:rFonts w:hint="eastAsia" w:ascii="宋体" w:hAnsi="宋体" w:eastAsia="宋体" w:cs="宋体"/>
          <w:color w:val="auto"/>
          <w:szCs w:val="24"/>
        </w:rPr>
        <w:t>28.4  如中标人未按有关规定与采购人签订合同或提交合同履约保证金的，采购人可以选择其他中标候选人为中标人，并组织中标人和采购人签订经济合同。</w:t>
      </w:r>
    </w:p>
    <w:p>
      <w:pPr>
        <w:pStyle w:val="57"/>
        <w:spacing w:line="360" w:lineRule="auto"/>
        <w:ind w:firstLine="482" w:firstLineChars="200"/>
        <w:jc w:val="both"/>
        <w:rPr>
          <w:rFonts w:hint="eastAsia" w:ascii="宋体" w:hAnsi="宋体" w:eastAsia="宋体" w:cs="宋体"/>
          <w:color w:val="auto"/>
          <w:szCs w:val="24"/>
        </w:rPr>
      </w:pPr>
      <w:r>
        <w:rPr>
          <w:rFonts w:hint="eastAsia" w:ascii="宋体" w:hAnsi="宋体" w:eastAsia="宋体" w:cs="宋体"/>
          <w:color w:val="auto"/>
          <w:szCs w:val="24"/>
        </w:rPr>
        <w:t>28.5  合同履约保证金的形式为银行保函，另有约定的，按照约定条件执行。</w:t>
      </w:r>
    </w:p>
    <w:p>
      <w:pPr>
        <w:pStyle w:val="57"/>
        <w:spacing w:line="360" w:lineRule="auto"/>
        <w:ind w:firstLine="482" w:firstLineChars="200"/>
        <w:jc w:val="both"/>
        <w:rPr>
          <w:rFonts w:hint="eastAsia" w:ascii="宋体" w:hAnsi="宋体" w:eastAsia="宋体" w:cs="宋体"/>
          <w:color w:val="auto"/>
          <w:szCs w:val="24"/>
        </w:rPr>
      </w:pPr>
      <w:r>
        <w:rPr>
          <w:rFonts w:hint="eastAsia" w:ascii="宋体" w:hAnsi="宋体" w:eastAsia="宋体" w:cs="宋体"/>
          <w:color w:val="auto"/>
          <w:szCs w:val="24"/>
        </w:rPr>
        <w:t>29.  合同的组成</w:t>
      </w:r>
    </w:p>
    <w:p>
      <w:pPr>
        <w:pStyle w:val="57"/>
        <w:spacing w:line="360" w:lineRule="auto"/>
        <w:ind w:firstLine="482" w:firstLineChars="200"/>
        <w:jc w:val="both"/>
        <w:rPr>
          <w:rFonts w:hint="eastAsia" w:ascii="宋体" w:hAnsi="宋体" w:eastAsia="宋体" w:cs="宋体"/>
          <w:color w:val="auto"/>
          <w:szCs w:val="24"/>
        </w:rPr>
      </w:pPr>
      <w:r>
        <w:rPr>
          <w:rFonts w:hint="eastAsia" w:ascii="宋体" w:hAnsi="宋体" w:eastAsia="宋体" w:cs="宋体"/>
          <w:color w:val="auto"/>
          <w:szCs w:val="24"/>
        </w:rPr>
        <w:t>29.1  下列文件均为经济合同不可分割的组成部分：</w:t>
      </w:r>
    </w:p>
    <w:p>
      <w:pPr>
        <w:pStyle w:val="57"/>
        <w:spacing w:line="360" w:lineRule="auto"/>
        <w:ind w:firstLine="482" w:firstLineChars="200"/>
        <w:jc w:val="both"/>
        <w:rPr>
          <w:rFonts w:hint="eastAsia" w:ascii="宋体" w:hAnsi="宋体" w:eastAsia="宋体" w:cs="宋体"/>
          <w:color w:val="auto"/>
          <w:szCs w:val="24"/>
        </w:rPr>
      </w:pPr>
      <w:r>
        <w:rPr>
          <w:rFonts w:hint="eastAsia" w:ascii="宋体" w:hAnsi="宋体" w:eastAsia="宋体" w:cs="宋体"/>
          <w:color w:val="auto"/>
          <w:szCs w:val="24"/>
        </w:rPr>
        <w:t>29.1.1  招标文件及其附件、澄清文件；</w:t>
      </w:r>
    </w:p>
    <w:p>
      <w:pPr>
        <w:pStyle w:val="57"/>
        <w:spacing w:line="360" w:lineRule="auto"/>
        <w:ind w:firstLine="482"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29.1.2  中标的投标文件及其他附件； </w:t>
      </w:r>
    </w:p>
    <w:p>
      <w:pPr>
        <w:pStyle w:val="57"/>
        <w:spacing w:line="360" w:lineRule="auto"/>
        <w:ind w:firstLine="482" w:firstLineChars="200"/>
        <w:jc w:val="both"/>
        <w:rPr>
          <w:rFonts w:hint="eastAsia" w:ascii="宋体" w:hAnsi="宋体" w:eastAsia="宋体" w:cs="宋体"/>
          <w:color w:val="auto"/>
          <w:szCs w:val="24"/>
        </w:rPr>
      </w:pPr>
      <w:r>
        <w:rPr>
          <w:rFonts w:hint="eastAsia" w:ascii="宋体" w:hAnsi="宋体" w:eastAsia="宋体" w:cs="宋体"/>
          <w:color w:val="auto"/>
          <w:szCs w:val="24"/>
        </w:rPr>
        <w:t>29.1.3  经确认的答疑记录；</w:t>
      </w:r>
    </w:p>
    <w:p>
      <w:pPr>
        <w:pStyle w:val="57"/>
        <w:spacing w:line="360" w:lineRule="auto"/>
        <w:ind w:firstLine="482" w:firstLineChars="200"/>
        <w:jc w:val="both"/>
        <w:rPr>
          <w:rFonts w:hint="eastAsia" w:ascii="宋体" w:hAnsi="宋体" w:eastAsia="宋体" w:cs="宋体"/>
          <w:color w:val="auto"/>
          <w:szCs w:val="24"/>
        </w:rPr>
      </w:pPr>
      <w:r>
        <w:rPr>
          <w:rFonts w:hint="eastAsia" w:ascii="宋体" w:hAnsi="宋体" w:eastAsia="宋体" w:cs="宋体"/>
          <w:color w:val="auto"/>
          <w:szCs w:val="24"/>
        </w:rPr>
        <w:t>29.1.4  中标通知书。</w:t>
      </w:r>
    </w:p>
    <w:p>
      <w:pPr>
        <w:pStyle w:val="56"/>
        <w:jc w:val="center"/>
        <w:rPr>
          <w:rFonts w:hint="eastAsia" w:ascii="宋体" w:hAnsi="宋体" w:eastAsia="宋体" w:cs="宋体"/>
          <w:b/>
          <w:bCs/>
        </w:rPr>
      </w:pPr>
      <w:r>
        <w:rPr>
          <w:rFonts w:hint="eastAsia" w:ascii="宋体" w:hAnsi="宋体" w:eastAsia="宋体" w:cs="宋体"/>
          <w:b/>
          <w:bCs/>
        </w:rPr>
        <w:t>八、买方授标时更改采购货物数量的权利</w:t>
      </w:r>
    </w:p>
    <w:p>
      <w:pPr>
        <w:pStyle w:val="60"/>
        <w:spacing w:line="360" w:lineRule="auto"/>
        <w:ind w:firstLine="483"/>
        <w:rPr>
          <w:rFonts w:hint="eastAsia" w:ascii="宋体" w:hAnsi="宋体" w:eastAsia="宋体" w:cs="宋体"/>
          <w:sz w:val="24"/>
        </w:rPr>
      </w:pPr>
      <w:r>
        <w:rPr>
          <w:rFonts w:hint="eastAsia" w:ascii="宋体" w:hAnsi="宋体" w:eastAsia="宋体" w:cs="宋体"/>
          <w:sz w:val="24"/>
        </w:rPr>
        <w:t>30. 买方在授予合同时有权按“投标人须知前附表”第12项约定的内容对“货物需求表”中规定的货物数量和服务予以局部增加或减少，但不得对单价或其它实质性内容做任何改变，对增减的数量按同类型中标产品价结算货款。</w:t>
      </w:r>
    </w:p>
    <w:p>
      <w:pPr>
        <w:pStyle w:val="61"/>
        <w:keepNext w:val="0"/>
        <w:keepLines w:val="0"/>
        <w:adjustRightInd w:val="0"/>
        <w:snapToGrid w:val="0"/>
        <w:spacing w:line="360" w:lineRule="auto"/>
        <w:ind w:firstLine="482" w:firstLineChars="200"/>
        <w:outlineLvl w:val="9"/>
        <w:rPr>
          <w:rFonts w:hint="eastAsia" w:ascii="宋体" w:hAnsi="宋体" w:eastAsia="宋体" w:cs="宋体"/>
          <w:sz w:val="24"/>
          <w:szCs w:val="24"/>
        </w:rPr>
      </w:pPr>
    </w:p>
    <w:p>
      <w:pPr>
        <w:adjustRightInd w:val="0"/>
        <w:snapToGrid w:val="0"/>
        <w:spacing w:line="360" w:lineRule="auto"/>
        <w:ind w:left="1922" w:leftChars="911" w:firstLine="964" w:firstLineChars="400"/>
        <w:rPr>
          <w:rFonts w:hint="eastAsia" w:ascii="宋体" w:hAnsi="宋体" w:eastAsia="宋体" w:cs="宋体"/>
          <w:b/>
          <w:bCs/>
          <w:sz w:val="24"/>
        </w:rPr>
      </w:pPr>
      <w:bookmarkStart w:id="17" w:name="_Toc368513805"/>
      <w:bookmarkStart w:id="18" w:name="_Toc456261776"/>
      <w:r>
        <w:rPr>
          <w:rFonts w:hint="eastAsia" w:ascii="宋体" w:hAnsi="宋体" w:eastAsia="宋体" w:cs="宋体"/>
          <w:b/>
          <w:bCs/>
          <w:sz w:val="24"/>
          <w:lang w:val="en-US" w:eastAsia="zh-CN"/>
        </w:rPr>
        <w:t>九</w:t>
      </w:r>
      <w:r>
        <w:rPr>
          <w:rFonts w:hint="eastAsia" w:ascii="宋体" w:hAnsi="宋体" w:eastAsia="宋体" w:cs="宋体"/>
          <w:b/>
          <w:bCs/>
          <w:sz w:val="24"/>
        </w:rPr>
        <w:t>、无效投标的认定和废标</w:t>
      </w:r>
      <w:bookmarkEnd w:id="17"/>
      <w:bookmarkEnd w:id="18"/>
    </w:p>
    <w:p>
      <w:pPr>
        <w:tabs>
          <w:tab w:val="left" w:pos="425"/>
        </w:tabs>
        <w:adjustRightInd w:val="0"/>
        <w:snapToGrid w:val="0"/>
        <w:spacing w:line="360" w:lineRule="auto"/>
        <w:ind w:left="910"/>
        <w:rPr>
          <w:rFonts w:hint="eastAsia" w:ascii="宋体" w:hAnsi="宋体" w:eastAsia="宋体" w:cs="宋体"/>
          <w:b/>
          <w:bCs/>
          <w:sz w:val="24"/>
        </w:rPr>
      </w:pPr>
      <w:bookmarkStart w:id="19" w:name="_Toc368513806"/>
      <w:r>
        <w:rPr>
          <w:rFonts w:hint="eastAsia" w:ascii="宋体" w:hAnsi="宋体" w:eastAsia="宋体" w:cs="宋体"/>
          <w:b/>
          <w:bCs/>
          <w:sz w:val="24"/>
          <w:lang w:val="en-US" w:eastAsia="zh-CN"/>
        </w:rPr>
        <w:t>31</w:t>
      </w:r>
      <w:r>
        <w:rPr>
          <w:rFonts w:hint="eastAsia" w:ascii="宋体" w:hAnsi="宋体" w:eastAsia="宋体" w:cs="宋体"/>
          <w:b/>
          <w:bCs/>
          <w:sz w:val="24"/>
        </w:rPr>
        <w:t>.投标文件属下列情况之一的，应当按照无效投标处理：</w:t>
      </w:r>
      <w:bookmarkEnd w:id="19"/>
      <w:r>
        <w:rPr>
          <w:rFonts w:hint="eastAsia" w:ascii="宋体" w:hAnsi="宋体" w:eastAsia="宋体" w:cs="宋体"/>
          <w:b/>
          <w:bCs/>
          <w:sz w:val="24"/>
        </w:rPr>
        <w:t xml:space="preserve"> </w:t>
      </w:r>
    </w:p>
    <w:p>
      <w:pPr>
        <w:adjustRightInd w:val="0"/>
        <w:snapToGrid w:val="0"/>
        <w:spacing w:line="360" w:lineRule="auto"/>
        <w:ind w:firstLine="473" w:firstLineChars="197"/>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1</w:t>
      </w:r>
      <w:r>
        <w:rPr>
          <w:rFonts w:hint="eastAsia" w:ascii="宋体" w:hAnsi="宋体" w:eastAsia="宋体" w:cs="宋体"/>
          <w:bCs/>
          <w:sz w:val="24"/>
        </w:rPr>
        <w:t>.1未按照招标文件规定要求密封、签署、盖章。</w:t>
      </w:r>
    </w:p>
    <w:p>
      <w:pPr>
        <w:adjustRightInd w:val="0"/>
        <w:snapToGrid w:val="0"/>
        <w:spacing w:line="360" w:lineRule="auto"/>
        <w:ind w:firstLine="473" w:firstLineChars="197"/>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1</w:t>
      </w:r>
      <w:r>
        <w:rPr>
          <w:rFonts w:hint="eastAsia" w:ascii="宋体" w:hAnsi="宋体" w:eastAsia="宋体" w:cs="宋体"/>
          <w:bCs/>
          <w:sz w:val="24"/>
        </w:rPr>
        <w:t>.2投标函没有投标人盖章或其法定代表人（或法定代表人授权代表人）的印鉴或签名。</w:t>
      </w:r>
    </w:p>
    <w:p>
      <w:pPr>
        <w:adjustRightInd w:val="0"/>
        <w:snapToGrid w:val="0"/>
        <w:spacing w:line="360" w:lineRule="auto"/>
        <w:ind w:firstLine="473" w:firstLineChars="197"/>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1</w:t>
      </w:r>
      <w:r>
        <w:rPr>
          <w:rFonts w:hint="eastAsia" w:ascii="宋体" w:hAnsi="宋体" w:eastAsia="宋体" w:cs="宋体"/>
          <w:bCs/>
          <w:sz w:val="24"/>
        </w:rPr>
        <w:t>.3投标文件未按规定格式填写、内容不全或字迹模糊辨认不清。</w:t>
      </w:r>
    </w:p>
    <w:p>
      <w:pPr>
        <w:adjustRightInd w:val="0"/>
        <w:snapToGrid w:val="0"/>
        <w:spacing w:line="360" w:lineRule="auto"/>
        <w:ind w:firstLine="473" w:firstLineChars="197"/>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1</w:t>
      </w:r>
      <w:r>
        <w:rPr>
          <w:rFonts w:hint="eastAsia" w:ascii="宋体" w:hAnsi="宋体" w:eastAsia="宋体" w:cs="宋体"/>
          <w:bCs/>
          <w:sz w:val="24"/>
        </w:rPr>
        <w:t>.4投标人提交的投标文件不完整。</w:t>
      </w:r>
    </w:p>
    <w:p>
      <w:pPr>
        <w:adjustRightInd w:val="0"/>
        <w:snapToGrid w:val="0"/>
        <w:spacing w:line="360" w:lineRule="auto"/>
        <w:ind w:firstLine="473" w:firstLineChars="197"/>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1</w:t>
      </w:r>
      <w:r>
        <w:rPr>
          <w:rFonts w:hint="eastAsia" w:ascii="宋体" w:hAnsi="宋体" w:eastAsia="宋体" w:cs="宋体"/>
          <w:bCs/>
          <w:sz w:val="24"/>
        </w:rPr>
        <w:t>.5投标报价低于成本报价竞标。</w:t>
      </w:r>
    </w:p>
    <w:p>
      <w:pPr>
        <w:adjustRightInd w:val="0"/>
        <w:snapToGrid w:val="0"/>
        <w:spacing w:line="360" w:lineRule="auto"/>
        <w:ind w:firstLine="473" w:firstLineChars="197"/>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1</w:t>
      </w:r>
      <w:r>
        <w:rPr>
          <w:rFonts w:hint="eastAsia" w:ascii="宋体" w:hAnsi="宋体" w:eastAsia="宋体" w:cs="宋体"/>
          <w:bCs/>
          <w:sz w:val="24"/>
        </w:rPr>
        <w:t>.6投标报价超出最高限价（预算金额）。</w:t>
      </w:r>
    </w:p>
    <w:p>
      <w:pPr>
        <w:adjustRightInd w:val="0"/>
        <w:snapToGrid w:val="0"/>
        <w:spacing w:line="360" w:lineRule="auto"/>
        <w:ind w:firstLine="473" w:firstLineChars="197"/>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1</w:t>
      </w:r>
      <w:r>
        <w:rPr>
          <w:rFonts w:hint="eastAsia" w:ascii="宋体" w:hAnsi="宋体" w:eastAsia="宋体" w:cs="宋体"/>
          <w:bCs/>
          <w:sz w:val="24"/>
        </w:rPr>
        <w:t>.7不具备招标文件中规定的资格要求。</w:t>
      </w:r>
    </w:p>
    <w:p>
      <w:pPr>
        <w:adjustRightInd w:val="0"/>
        <w:snapToGrid w:val="0"/>
        <w:spacing w:line="360" w:lineRule="auto"/>
        <w:ind w:firstLine="473" w:firstLineChars="197"/>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1</w:t>
      </w:r>
      <w:r>
        <w:rPr>
          <w:rFonts w:hint="eastAsia" w:ascii="宋体" w:hAnsi="宋体" w:eastAsia="宋体" w:cs="宋体"/>
          <w:bCs/>
          <w:sz w:val="24"/>
        </w:rPr>
        <w:t>.8投标文件逾期送达。</w:t>
      </w:r>
    </w:p>
    <w:p>
      <w:pPr>
        <w:adjustRightInd w:val="0"/>
        <w:snapToGrid w:val="0"/>
        <w:spacing w:line="360" w:lineRule="auto"/>
        <w:ind w:firstLine="473" w:firstLineChars="197"/>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1</w:t>
      </w:r>
      <w:r>
        <w:rPr>
          <w:rFonts w:hint="eastAsia" w:ascii="宋体" w:hAnsi="宋体" w:eastAsia="宋体" w:cs="宋体"/>
          <w:bCs/>
          <w:sz w:val="24"/>
        </w:rPr>
        <w:t>.9有虚假、谎报等造假现象。</w:t>
      </w:r>
    </w:p>
    <w:p>
      <w:pPr>
        <w:tabs>
          <w:tab w:val="left" w:pos="425"/>
        </w:tabs>
        <w:adjustRightInd w:val="0"/>
        <w:snapToGrid w:val="0"/>
        <w:spacing w:line="360" w:lineRule="auto"/>
        <w:ind w:left="910"/>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eastAsia="宋体" w:cs="宋体"/>
          <w:b/>
          <w:bCs/>
          <w:sz w:val="24"/>
          <w:lang w:val="en-US" w:eastAsia="zh-CN"/>
        </w:rPr>
        <w:t>2</w:t>
      </w:r>
      <w:r>
        <w:rPr>
          <w:rFonts w:hint="eastAsia" w:ascii="宋体" w:hAnsi="宋体" w:eastAsia="宋体" w:cs="宋体"/>
          <w:b/>
          <w:bCs/>
          <w:sz w:val="24"/>
        </w:rPr>
        <w:t>.有下列情况之一出现，将视为招标失败或废标：</w:t>
      </w:r>
    </w:p>
    <w:p>
      <w:pPr>
        <w:adjustRightInd w:val="0"/>
        <w:snapToGrid w:val="0"/>
        <w:spacing w:line="360" w:lineRule="auto"/>
        <w:ind w:firstLine="473" w:firstLineChars="197"/>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2</w:t>
      </w:r>
      <w:r>
        <w:rPr>
          <w:rFonts w:hint="eastAsia" w:ascii="宋体" w:hAnsi="宋体" w:eastAsia="宋体" w:cs="宋体"/>
          <w:bCs/>
          <w:sz w:val="24"/>
        </w:rPr>
        <w:t>.1符合专业条件的供应商或者对招标文件作实质响应的供应商不足三家的；</w:t>
      </w:r>
    </w:p>
    <w:p>
      <w:pPr>
        <w:adjustRightInd w:val="0"/>
        <w:snapToGrid w:val="0"/>
        <w:spacing w:line="360" w:lineRule="auto"/>
        <w:ind w:firstLine="473" w:firstLineChars="197"/>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2</w:t>
      </w:r>
      <w:r>
        <w:rPr>
          <w:rFonts w:hint="eastAsia" w:ascii="宋体" w:hAnsi="宋体" w:eastAsia="宋体" w:cs="宋体"/>
          <w:bCs/>
          <w:sz w:val="24"/>
        </w:rPr>
        <w:t>.2出现影响采购公正的违法、违规行为的；</w:t>
      </w:r>
    </w:p>
    <w:p>
      <w:pPr>
        <w:adjustRightInd w:val="0"/>
        <w:snapToGrid w:val="0"/>
        <w:spacing w:line="360" w:lineRule="auto"/>
        <w:ind w:firstLine="473" w:firstLineChars="197"/>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2</w:t>
      </w:r>
      <w:r>
        <w:rPr>
          <w:rFonts w:hint="eastAsia" w:ascii="宋体" w:hAnsi="宋体" w:eastAsia="宋体" w:cs="宋体"/>
          <w:bCs/>
          <w:sz w:val="24"/>
        </w:rPr>
        <w:t>.3投标人的报价均超过了采购预算，采购人不能支付的；</w:t>
      </w:r>
    </w:p>
    <w:p>
      <w:pPr>
        <w:adjustRightInd w:val="0"/>
        <w:snapToGrid w:val="0"/>
        <w:spacing w:line="360" w:lineRule="auto"/>
        <w:ind w:firstLine="473" w:firstLineChars="197"/>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bCs/>
          <w:sz w:val="24"/>
          <w:lang w:val="en-US" w:eastAsia="zh-CN"/>
        </w:rPr>
        <w:t>2</w:t>
      </w:r>
      <w:r>
        <w:rPr>
          <w:rFonts w:hint="eastAsia" w:ascii="宋体" w:hAnsi="宋体" w:eastAsia="宋体" w:cs="宋体"/>
          <w:bCs/>
          <w:sz w:val="24"/>
        </w:rPr>
        <w:t>.4因重大变故，采购任务取消的。</w:t>
      </w:r>
    </w:p>
    <w:p>
      <w:pPr>
        <w:pStyle w:val="61"/>
        <w:keepNext w:val="0"/>
        <w:keepLines w:val="0"/>
        <w:adjustRightInd w:val="0"/>
        <w:snapToGrid w:val="0"/>
        <w:spacing w:line="360" w:lineRule="auto"/>
        <w:ind w:firstLine="0" w:firstLineChars="0"/>
        <w:jc w:val="both"/>
        <w:outlineLvl w:val="9"/>
        <w:rPr>
          <w:rFonts w:hint="eastAsia" w:ascii="宋体" w:hAnsi="宋体" w:eastAsia="宋体" w:cs="宋体"/>
          <w:sz w:val="24"/>
          <w:szCs w:val="24"/>
        </w:rPr>
      </w:pPr>
    </w:p>
    <w:p>
      <w:pPr>
        <w:pStyle w:val="3"/>
        <w:keepNext w:val="0"/>
        <w:keepLines w:val="0"/>
        <w:adjustRightInd w:val="0"/>
        <w:snapToGrid w:val="0"/>
        <w:spacing w:before="120" w:after="120" w:line="360" w:lineRule="auto"/>
        <w:rPr>
          <w:rFonts w:hint="eastAsia" w:ascii="宋体" w:hAnsi="宋体" w:eastAsia="宋体" w:cs="宋体"/>
          <w:sz w:val="24"/>
          <w:szCs w:val="24"/>
        </w:rPr>
      </w:pPr>
      <w:bookmarkStart w:id="20" w:name="_Toc470"/>
      <w:bookmarkStart w:id="21" w:name="_Toc7110"/>
      <w:bookmarkStart w:id="22" w:name="_Toc179632627"/>
      <w:bookmarkStart w:id="23" w:name="_Toc14852"/>
      <w:bookmarkStart w:id="24" w:name="_Toc29020"/>
      <w:bookmarkStart w:id="25" w:name="_Toc152045609"/>
      <w:bookmarkStart w:id="26" w:name="_Toc152042387"/>
      <w:bookmarkStart w:id="27" w:name="_Toc144974577"/>
      <w:r>
        <w:rPr>
          <w:rFonts w:hint="eastAsia" w:ascii="宋体" w:hAnsi="宋体" w:eastAsia="宋体" w:cs="宋体"/>
          <w:b/>
          <w:bCs w:val="0"/>
          <w:sz w:val="24"/>
          <w:szCs w:val="24"/>
          <w:lang w:eastAsia="zh-CN"/>
        </w:rPr>
        <w:t>十、</w:t>
      </w:r>
      <w:r>
        <w:rPr>
          <w:rFonts w:hint="eastAsia" w:ascii="宋体" w:hAnsi="宋体" w:eastAsia="宋体" w:cs="宋体"/>
          <w:b/>
          <w:bCs w:val="0"/>
          <w:sz w:val="24"/>
          <w:szCs w:val="24"/>
        </w:rPr>
        <w:t xml:space="preserve"> 合同条款</w:t>
      </w:r>
      <w:bookmarkEnd w:id="20"/>
      <w:bookmarkEnd w:id="21"/>
      <w:bookmarkEnd w:id="22"/>
      <w:bookmarkEnd w:id="23"/>
      <w:bookmarkEnd w:id="24"/>
      <w:bookmarkEnd w:id="25"/>
      <w:bookmarkEnd w:id="26"/>
      <w:bookmarkEnd w:id="27"/>
      <w:bookmarkStart w:id="28" w:name="_Toc152045767"/>
      <w:bookmarkStart w:id="29" w:name="_Toc144974826"/>
      <w:bookmarkStart w:id="30" w:name="_Toc179632785"/>
      <w:bookmarkStart w:id="31" w:name="_Toc152042546"/>
    </w:p>
    <w:bookmarkEnd w:id="28"/>
    <w:bookmarkEnd w:id="29"/>
    <w:bookmarkEnd w:id="30"/>
    <w:bookmarkEnd w:id="31"/>
    <w:p>
      <w:pPr>
        <w:numPr>
          <w:ilvl w:val="0"/>
          <w:numId w:val="2"/>
        </w:numPr>
        <w:spacing w:line="360" w:lineRule="auto"/>
        <w:rPr>
          <w:rFonts w:hint="eastAsia" w:ascii="宋体" w:hAnsi="宋体" w:eastAsia="宋体" w:cs="宋体"/>
          <w:b/>
          <w:sz w:val="24"/>
        </w:rPr>
      </w:pPr>
      <w:r>
        <w:rPr>
          <w:rFonts w:hint="eastAsia" w:ascii="宋体" w:hAnsi="宋体" w:eastAsia="宋体" w:cs="宋体"/>
          <w:b/>
          <w:sz w:val="24"/>
        </w:rPr>
        <w:t>定义</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本合同下列术语应解释为：</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1.1 “合同”系指买卖双方签署的、合同格式中载明的买卖双方所达成的协议,包括所有的附件、附录和上述文件所提到的构成合同的所有文件。</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1.2 “合同价”系指根据合同规定卖方在正确地完全履行合同义务后买方应支付给卖方的价格。</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1.3 “货物” 系指卖方根据合同规定须向买方提供的一切材料、设备、机械、仪表、备件、工具或其它材料。</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1.4 “服务”系指根据合同规定卖方承担与供货有关的辅助服务，比如运输、保险、以及其它的伴随服务，比如安装、调试、提供技术援助、培训和合同中规定卖方应承担的其它义务。</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1.5 “买方”系指前附表中所述购买货物和服务的单位。</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1.6 “卖方”系指前附表中所述提供货物和服务的公司或实体。</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1.7 “项目现场”系指合同条款前附表中指明的地点。</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1.8 “天”指日历天数。</w:t>
      </w:r>
    </w:p>
    <w:p>
      <w:pPr>
        <w:numPr>
          <w:ilvl w:val="0"/>
          <w:numId w:val="2"/>
        </w:numPr>
        <w:spacing w:line="360" w:lineRule="auto"/>
        <w:rPr>
          <w:rFonts w:hint="eastAsia" w:ascii="宋体" w:hAnsi="宋体" w:eastAsia="宋体" w:cs="宋体"/>
          <w:b/>
          <w:sz w:val="24"/>
        </w:rPr>
      </w:pPr>
      <w:r>
        <w:rPr>
          <w:rFonts w:hint="eastAsia" w:ascii="宋体" w:hAnsi="宋体" w:eastAsia="宋体" w:cs="宋体"/>
          <w:b/>
          <w:sz w:val="24"/>
        </w:rPr>
        <w:t>来源地</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2.1本条所述的“来源地”系指货物生产地或提供服务的来源地。</w:t>
      </w:r>
    </w:p>
    <w:p>
      <w:pPr>
        <w:spacing w:line="360" w:lineRule="auto"/>
        <w:rPr>
          <w:rFonts w:hint="eastAsia" w:ascii="宋体" w:hAnsi="宋体" w:eastAsia="宋体" w:cs="宋体"/>
          <w:b/>
          <w:sz w:val="24"/>
        </w:rPr>
      </w:pPr>
      <w:r>
        <w:rPr>
          <w:rFonts w:hint="eastAsia" w:ascii="宋体" w:hAnsi="宋体" w:eastAsia="宋体" w:cs="宋体"/>
          <w:b/>
          <w:sz w:val="24"/>
        </w:rPr>
        <w:t>3.技术规格</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3.1交付的货物的技术规格应与招标文件规定的技术规格相一致。</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3.2除技术规格另有规定外,计量单位应该使用公制。</w:t>
      </w:r>
    </w:p>
    <w:p>
      <w:pPr>
        <w:spacing w:line="360" w:lineRule="auto"/>
        <w:rPr>
          <w:rFonts w:hint="eastAsia" w:ascii="宋体" w:hAnsi="宋体" w:eastAsia="宋体" w:cs="宋体"/>
          <w:b/>
          <w:sz w:val="24"/>
        </w:rPr>
      </w:pPr>
      <w:r>
        <w:rPr>
          <w:rFonts w:hint="eastAsia" w:ascii="宋体" w:hAnsi="宋体" w:eastAsia="宋体" w:cs="宋体"/>
          <w:b/>
          <w:sz w:val="24"/>
        </w:rPr>
        <w:t>4.专利权</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4.1卖方应保证买方在使用该货物或其任何一部分免受第三方提出侵犯其专利权、商标权或工业设计权的起诉。</w:t>
      </w:r>
    </w:p>
    <w:p>
      <w:pPr>
        <w:spacing w:line="360" w:lineRule="auto"/>
        <w:rPr>
          <w:rFonts w:hint="eastAsia" w:ascii="宋体" w:hAnsi="宋体" w:eastAsia="宋体" w:cs="宋体"/>
          <w:b/>
          <w:sz w:val="24"/>
        </w:rPr>
      </w:pPr>
      <w:r>
        <w:rPr>
          <w:rFonts w:hint="eastAsia" w:ascii="宋体" w:hAnsi="宋体" w:eastAsia="宋体" w:cs="宋体"/>
          <w:b/>
          <w:sz w:val="24"/>
        </w:rPr>
        <w:t>5.包装要求</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5.1除合同另有规定外，卖方提供的全部货物均应按标准保护措施进行包装，这类包装应适应于远距离运输、防潮、防震、防锈和防野蛮装卸，以确保货物安全无损运抵指定现场。</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5.2货物包装应附一份详细包装单和质量证书。</w:t>
      </w:r>
    </w:p>
    <w:p>
      <w:pPr>
        <w:spacing w:line="360" w:lineRule="auto"/>
        <w:rPr>
          <w:rFonts w:hint="eastAsia" w:ascii="宋体" w:hAnsi="宋体" w:eastAsia="宋体" w:cs="宋体"/>
          <w:b/>
          <w:sz w:val="24"/>
        </w:rPr>
      </w:pPr>
      <w:r>
        <w:rPr>
          <w:rFonts w:hint="eastAsia" w:ascii="宋体" w:hAnsi="宋体" w:eastAsia="宋体" w:cs="宋体"/>
          <w:b/>
          <w:sz w:val="24"/>
        </w:rPr>
        <w:t>6.包装标志</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6.1卖方应在每一包装用不褪色的、以醒目的中文字样做出下列标记:</w:t>
      </w:r>
    </w:p>
    <w:p>
      <w:pPr>
        <w:spacing w:line="360" w:lineRule="auto"/>
        <w:ind w:firstLine="482" w:firstLineChars="200"/>
        <w:rPr>
          <w:rFonts w:hint="eastAsia" w:ascii="宋体" w:hAnsi="宋体" w:eastAsia="宋体" w:cs="宋体"/>
          <w:sz w:val="24"/>
          <w:u w:val="single"/>
        </w:rPr>
      </w:pPr>
      <w:r>
        <w:rPr>
          <w:rFonts w:hint="eastAsia" w:ascii="宋体" w:hAnsi="宋体" w:eastAsia="宋体" w:cs="宋体"/>
          <w:sz w:val="24"/>
        </w:rPr>
        <w:t>1、货物名称、品目号和规格：</w:t>
      </w:r>
    </w:p>
    <w:p>
      <w:pPr>
        <w:spacing w:line="360" w:lineRule="auto"/>
        <w:ind w:firstLine="482" w:firstLineChars="200"/>
        <w:rPr>
          <w:rFonts w:hint="eastAsia" w:ascii="宋体" w:hAnsi="宋体" w:eastAsia="宋体" w:cs="宋体"/>
          <w:sz w:val="24"/>
          <w:u w:val="single"/>
        </w:rPr>
      </w:pPr>
      <w:r>
        <w:rPr>
          <w:rFonts w:hint="eastAsia" w:ascii="宋体" w:hAnsi="宋体" w:eastAsia="宋体" w:cs="宋体"/>
          <w:sz w:val="24"/>
        </w:rPr>
        <w:t>2、毛重/净重：</w:t>
      </w:r>
    </w:p>
    <w:p>
      <w:pPr>
        <w:spacing w:line="360" w:lineRule="auto"/>
        <w:ind w:firstLine="482" w:firstLineChars="200"/>
        <w:rPr>
          <w:rFonts w:hint="eastAsia" w:ascii="宋体" w:hAnsi="宋体" w:eastAsia="宋体" w:cs="宋体"/>
          <w:sz w:val="24"/>
          <w:u w:val="single"/>
        </w:rPr>
      </w:pPr>
      <w:r>
        <w:rPr>
          <w:rFonts w:hint="eastAsia" w:ascii="宋体" w:hAnsi="宋体" w:eastAsia="宋体" w:cs="宋体"/>
          <w:sz w:val="24"/>
        </w:rPr>
        <w:t>3、生产日期</w:t>
      </w:r>
    </w:p>
    <w:p>
      <w:pPr>
        <w:spacing w:line="360" w:lineRule="auto"/>
        <w:ind w:firstLine="482" w:firstLineChars="200"/>
        <w:rPr>
          <w:rFonts w:hint="eastAsia" w:ascii="宋体" w:hAnsi="宋体" w:eastAsia="宋体" w:cs="宋体"/>
          <w:sz w:val="24"/>
          <w:u w:val="single"/>
        </w:rPr>
      </w:pPr>
      <w:r>
        <w:rPr>
          <w:rFonts w:hint="eastAsia" w:ascii="宋体" w:hAnsi="宋体" w:eastAsia="宋体" w:cs="宋体"/>
          <w:sz w:val="24"/>
        </w:rPr>
        <w:t>4、行业规定的其它标识</w:t>
      </w:r>
    </w:p>
    <w:p>
      <w:pPr>
        <w:spacing w:line="360" w:lineRule="auto"/>
        <w:rPr>
          <w:rFonts w:hint="eastAsia" w:ascii="宋体" w:hAnsi="宋体" w:eastAsia="宋体" w:cs="宋体"/>
          <w:b/>
          <w:sz w:val="24"/>
        </w:rPr>
      </w:pPr>
      <w:r>
        <w:rPr>
          <w:rFonts w:hint="eastAsia" w:ascii="宋体" w:hAnsi="宋体" w:eastAsia="宋体" w:cs="宋体"/>
          <w:b/>
          <w:sz w:val="24"/>
        </w:rPr>
        <w:t>7.装运条件</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7.2如果是从国内供应的货物：</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 xml:space="preserve">7.2.1卖方应负责内陆运输； </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7.2.2货物到达买方目的地，经验收合格，买方签字认可后的日期为交货日期。</w:t>
      </w:r>
    </w:p>
    <w:p>
      <w:pPr>
        <w:spacing w:line="360" w:lineRule="auto"/>
        <w:rPr>
          <w:rFonts w:hint="eastAsia" w:ascii="宋体" w:hAnsi="宋体" w:eastAsia="宋体" w:cs="宋体"/>
          <w:b/>
          <w:sz w:val="24"/>
        </w:rPr>
      </w:pPr>
      <w:r>
        <w:rPr>
          <w:rFonts w:hint="eastAsia" w:ascii="宋体" w:hAnsi="宋体" w:eastAsia="宋体" w:cs="宋体"/>
          <w:b/>
          <w:sz w:val="24"/>
        </w:rPr>
        <w:t>8.装运通知</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8.2如果是从国内供应的货物，买方提前十四天制定需求计划给卖方:</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8.2.1卖方应在合同规定的装运日期之前七(7)天内以电报或电传或传真形式将合同号、货物名称、数量和到货日期通知买方。同时，卖方应用挂号信把详细的货物清单一式两份，包括合同号、货物名称、规格、数量、待运日期和货物在运输、储存中的特殊要求和注意事项等通知买方。</w:t>
      </w:r>
    </w:p>
    <w:p>
      <w:pPr>
        <w:spacing w:line="360" w:lineRule="auto"/>
        <w:ind w:firstLine="510"/>
        <w:rPr>
          <w:rFonts w:hint="eastAsia" w:ascii="宋体" w:hAnsi="宋体" w:eastAsia="宋体" w:cs="宋体"/>
          <w:sz w:val="24"/>
        </w:rPr>
      </w:pPr>
      <w:r>
        <w:rPr>
          <w:rFonts w:hint="eastAsia" w:ascii="宋体" w:hAnsi="宋体" w:eastAsia="宋体" w:cs="宋体"/>
          <w:sz w:val="24"/>
        </w:rPr>
        <w:t>8.2.2卖方应在货物装完后24小时之内以电报或电传或传真形式将合同号、货物名称、数量、发票金额、运输工具名称及启运日期通知买方。</w:t>
      </w:r>
    </w:p>
    <w:p>
      <w:pPr>
        <w:spacing w:line="360" w:lineRule="auto"/>
        <w:rPr>
          <w:rFonts w:hint="eastAsia" w:ascii="宋体" w:hAnsi="宋体" w:eastAsia="宋体" w:cs="宋体"/>
          <w:b/>
          <w:sz w:val="24"/>
        </w:rPr>
      </w:pPr>
      <w:r>
        <w:rPr>
          <w:rFonts w:hint="eastAsia" w:ascii="宋体" w:hAnsi="宋体" w:eastAsia="宋体" w:cs="宋体"/>
          <w:b/>
          <w:sz w:val="24"/>
        </w:rPr>
        <w:t>9.付款</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9.1本合同以人民币付款。</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9.2卖方应按照双方签订的合同规定交货。交货后卖方应把下列单据提交给买方，买方按合同规定审核后付款。</w:t>
      </w:r>
    </w:p>
    <w:p>
      <w:pPr>
        <w:numPr>
          <w:ilvl w:val="0"/>
          <w:numId w:val="3"/>
        </w:numPr>
        <w:tabs>
          <w:tab w:val="clear" w:pos="360"/>
        </w:tabs>
        <w:spacing w:line="360" w:lineRule="auto"/>
        <w:ind w:left="0" w:firstLine="200"/>
        <w:rPr>
          <w:rFonts w:hint="eastAsia" w:ascii="宋体" w:hAnsi="宋体" w:eastAsia="宋体" w:cs="宋体"/>
          <w:sz w:val="24"/>
        </w:rPr>
      </w:pPr>
      <w:r>
        <w:rPr>
          <w:rFonts w:hint="eastAsia" w:ascii="宋体" w:hAnsi="宋体" w:eastAsia="宋体" w:cs="宋体"/>
          <w:sz w:val="24"/>
        </w:rPr>
        <w:t xml:space="preserve"> 1.发票；</w:t>
      </w:r>
    </w:p>
    <w:p>
      <w:pPr>
        <w:numPr>
          <w:ilvl w:val="0"/>
          <w:numId w:val="3"/>
        </w:numPr>
        <w:tabs>
          <w:tab w:val="clear" w:pos="360"/>
        </w:tabs>
        <w:spacing w:line="360" w:lineRule="auto"/>
        <w:ind w:left="0" w:firstLine="200"/>
        <w:rPr>
          <w:rFonts w:hint="eastAsia" w:ascii="宋体" w:hAnsi="宋体" w:eastAsia="宋体" w:cs="宋体"/>
          <w:sz w:val="24"/>
        </w:rPr>
      </w:pPr>
      <w:r>
        <w:rPr>
          <w:rFonts w:hint="eastAsia" w:ascii="宋体" w:hAnsi="宋体" w:eastAsia="宋体" w:cs="宋体"/>
          <w:sz w:val="24"/>
        </w:rPr>
        <w:t xml:space="preserve"> 2.装车单；</w:t>
      </w:r>
    </w:p>
    <w:p>
      <w:pPr>
        <w:numPr>
          <w:ilvl w:val="0"/>
          <w:numId w:val="3"/>
        </w:numPr>
        <w:tabs>
          <w:tab w:val="clear" w:pos="360"/>
        </w:tabs>
        <w:spacing w:line="360" w:lineRule="auto"/>
        <w:ind w:left="0" w:firstLine="200"/>
        <w:rPr>
          <w:rFonts w:hint="eastAsia" w:ascii="宋体" w:hAnsi="宋体" w:eastAsia="宋体" w:cs="宋体"/>
          <w:sz w:val="24"/>
        </w:rPr>
      </w:pPr>
      <w:r>
        <w:rPr>
          <w:rFonts w:hint="eastAsia" w:ascii="宋体" w:hAnsi="宋体" w:eastAsia="宋体" w:cs="宋体"/>
          <w:sz w:val="24"/>
        </w:rPr>
        <w:t xml:space="preserve"> 3.</w:t>
      </w:r>
      <w:r>
        <w:rPr>
          <w:rFonts w:hint="eastAsia" w:ascii="宋体" w:hAnsi="宋体" w:eastAsia="宋体" w:cs="宋体"/>
          <w:sz w:val="24"/>
          <w:lang w:val="en-US" w:eastAsia="zh-CN"/>
        </w:rPr>
        <w:t>商</w:t>
      </w:r>
      <w:r>
        <w:rPr>
          <w:rFonts w:hint="eastAsia" w:ascii="宋体" w:hAnsi="宋体" w:eastAsia="宋体" w:cs="宋体"/>
          <w:sz w:val="24"/>
        </w:rPr>
        <w:t>家出具的质量检验证书和数量证明书；</w:t>
      </w:r>
    </w:p>
    <w:p>
      <w:pPr>
        <w:numPr>
          <w:ilvl w:val="0"/>
          <w:numId w:val="3"/>
        </w:numPr>
        <w:tabs>
          <w:tab w:val="clear" w:pos="360"/>
        </w:tabs>
        <w:spacing w:line="360" w:lineRule="auto"/>
        <w:ind w:left="0" w:firstLine="200"/>
        <w:rPr>
          <w:rFonts w:hint="eastAsia" w:ascii="宋体" w:hAnsi="宋体" w:eastAsia="宋体" w:cs="宋体"/>
          <w:sz w:val="24"/>
        </w:rPr>
      </w:pPr>
      <w:r>
        <w:rPr>
          <w:rFonts w:hint="eastAsia" w:ascii="宋体" w:hAnsi="宋体" w:eastAsia="宋体" w:cs="宋体"/>
          <w:sz w:val="24"/>
        </w:rPr>
        <w:t xml:space="preserve"> 4.验收证书。</w:t>
      </w:r>
    </w:p>
    <w:p>
      <w:pPr>
        <w:numPr>
          <w:ilvl w:val="0"/>
          <w:numId w:val="3"/>
        </w:numPr>
        <w:tabs>
          <w:tab w:val="clear" w:pos="360"/>
        </w:tabs>
        <w:spacing w:line="360" w:lineRule="auto"/>
        <w:ind w:left="0" w:firstLine="200"/>
        <w:rPr>
          <w:rFonts w:hint="eastAsia" w:ascii="宋体" w:hAnsi="宋体" w:eastAsia="宋体" w:cs="宋体"/>
          <w:sz w:val="24"/>
        </w:rPr>
      </w:pPr>
      <w:r>
        <w:rPr>
          <w:rFonts w:hint="eastAsia" w:ascii="宋体" w:hAnsi="宋体" w:eastAsia="宋体" w:cs="宋体"/>
          <w:sz w:val="24"/>
        </w:rPr>
        <w:t xml:space="preserve"> 5.买方验收签证</w:t>
      </w:r>
    </w:p>
    <w:p>
      <w:pPr>
        <w:numPr>
          <w:ilvl w:val="0"/>
          <w:numId w:val="3"/>
        </w:numPr>
        <w:tabs>
          <w:tab w:val="clear" w:pos="360"/>
        </w:tabs>
        <w:spacing w:line="360" w:lineRule="auto"/>
        <w:ind w:left="0" w:firstLine="200"/>
        <w:rPr>
          <w:rFonts w:hint="eastAsia" w:ascii="宋体" w:hAnsi="宋体" w:eastAsia="宋体" w:cs="宋体"/>
          <w:sz w:val="24"/>
        </w:rPr>
      </w:pPr>
      <w:r>
        <w:rPr>
          <w:rFonts w:hint="eastAsia" w:ascii="宋体" w:hAnsi="宋体" w:eastAsia="宋体" w:cs="宋体"/>
          <w:sz w:val="24"/>
        </w:rPr>
        <w:t xml:space="preserve"> 9.3卖方应在每批货物到达买方目的地后，经验收数量与卖方提供的数量证明书一致后四十八（48）小时内将上述9.2条要求的单据给买方。</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9.4付款方式：</w:t>
      </w:r>
      <w:r>
        <w:rPr>
          <w:rFonts w:hint="eastAsia" w:ascii="宋体" w:hAnsi="宋体" w:eastAsia="宋体" w:cs="宋体"/>
          <w:sz w:val="24"/>
          <w:highlight w:val="none"/>
          <w:lang w:eastAsia="zh-CN"/>
        </w:rPr>
        <w:t>按合同约定执行。</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10. 质量保证</w:t>
      </w:r>
    </w:p>
    <w:p>
      <w:pPr>
        <w:pStyle w:val="60"/>
        <w:spacing w:line="360" w:lineRule="auto"/>
        <w:ind w:firstLine="483"/>
        <w:rPr>
          <w:rFonts w:hint="eastAsia" w:ascii="宋体" w:hAnsi="宋体" w:eastAsia="宋体" w:cs="宋体"/>
          <w:sz w:val="24"/>
        </w:rPr>
      </w:pPr>
      <w:r>
        <w:rPr>
          <w:rFonts w:hint="eastAsia" w:ascii="宋体" w:hAnsi="宋体" w:eastAsia="宋体" w:cs="宋体"/>
          <w:sz w:val="24"/>
        </w:rPr>
        <w:t>10.1 质量要求、技术标准及卖方对质量负责的条件期限。</w:t>
      </w:r>
    </w:p>
    <w:p>
      <w:pPr>
        <w:pStyle w:val="60"/>
        <w:spacing w:line="360" w:lineRule="auto"/>
        <w:ind w:firstLine="483"/>
        <w:rPr>
          <w:rFonts w:hint="eastAsia" w:ascii="宋体" w:hAnsi="宋体" w:eastAsia="宋体" w:cs="宋体"/>
          <w:sz w:val="24"/>
        </w:rPr>
      </w:pPr>
      <w:r>
        <w:rPr>
          <w:rFonts w:hint="eastAsia" w:ascii="宋体" w:hAnsi="宋体" w:eastAsia="宋体" w:cs="宋体"/>
          <w:sz w:val="24"/>
        </w:rPr>
        <w:t>10.2 卖方应严格按照设备制造国家标准和行业标准进行制造。出厂前卖方的质量检验部门应按照产品原产地国家制定的各项规定进行产品质量检验，检验合格后出具质量证明书后，方能出厂。</w:t>
      </w:r>
    </w:p>
    <w:p>
      <w:pPr>
        <w:pStyle w:val="60"/>
        <w:spacing w:line="360" w:lineRule="auto"/>
        <w:ind w:firstLine="483"/>
        <w:rPr>
          <w:rFonts w:hint="eastAsia" w:ascii="宋体" w:hAnsi="宋体" w:eastAsia="宋体" w:cs="宋体"/>
          <w:sz w:val="24"/>
        </w:rPr>
      </w:pPr>
      <w:r>
        <w:rPr>
          <w:rFonts w:hint="eastAsia" w:ascii="宋体" w:hAnsi="宋体" w:eastAsia="宋体" w:cs="宋体"/>
          <w:sz w:val="24"/>
        </w:rPr>
        <w:t>10.3 卖方对设备制造质量负责，在买方按照使用维护说明书的规定正确的安装维护及存放的情况下，卖方应保证所供设备自正式投入运行之日起36个月内无故障，如确因设计和制造质量不良而发生损坏或并非因维护操作不当导致不能正常使用，卖方应按国务院发布的《工业产品质量责任条例》在接到买方通知之日起1日内派人抵达设备使用现场处理，并承担相应的经济责任。</w:t>
      </w:r>
    </w:p>
    <w:p>
      <w:pPr>
        <w:pStyle w:val="60"/>
        <w:spacing w:line="360" w:lineRule="auto"/>
        <w:ind w:firstLine="483"/>
        <w:rPr>
          <w:rFonts w:hint="eastAsia" w:ascii="宋体" w:hAnsi="宋体" w:eastAsia="宋体" w:cs="宋体"/>
          <w:sz w:val="24"/>
        </w:rPr>
      </w:pPr>
      <w:r>
        <w:rPr>
          <w:rFonts w:hint="eastAsia" w:ascii="宋体" w:hAnsi="宋体" w:eastAsia="宋体" w:cs="宋体"/>
          <w:sz w:val="24"/>
        </w:rPr>
        <w:t>10.4卖方应对所供应设备的外协、外购件质量负责，其负责期限和责任范围等同于1.2条款的约定。卖方在交货时应提供外购件的使用维护说明书及证明文件。</w:t>
      </w:r>
    </w:p>
    <w:p>
      <w:pPr>
        <w:pStyle w:val="60"/>
        <w:spacing w:line="360" w:lineRule="auto"/>
        <w:ind w:firstLine="483"/>
        <w:rPr>
          <w:rFonts w:hint="eastAsia" w:ascii="宋体" w:hAnsi="宋体" w:eastAsia="宋体" w:cs="宋体"/>
          <w:sz w:val="24"/>
          <w:highlight w:val="yellow"/>
          <w:lang w:eastAsia="zh-CN"/>
        </w:rPr>
      </w:pPr>
      <w:r>
        <w:rPr>
          <w:rFonts w:hint="eastAsia" w:ascii="宋体" w:hAnsi="宋体" w:eastAsia="宋体" w:cs="宋体"/>
          <w:sz w:val="24"/>
        </w:rPr>
        <w:t>10.5卖方单位所提供产品的技术应是最新的</w:t>
      </w:r>
      <w:r>
        <w:rPr>
          <w:rFonts w:hint="eastAsia" w:ascii="宋体" w:hAnsi="宋体" w:eastAsia="宋体" w:cs="宋体"/>
          <w:sz w:val="24"/>
          <w:lang w:eastAsia="zh-CN"/>
        </w:rPr>
        <w:t>。</w:t>
      </w:r>
    </w:p>
    <w:p>
      <w:pPr>
        <w:pStyle w:val="60"/>
        <w:spacing w:line="360" w:lineRule="auto"/>
        <w:ind w:firstLine="483"/>
        <w:rPr>
          <w:rFonts w:hint="eastAsia" w:ascii="宋体" w:hAnsi="宋体" w:eastAsia="宋体" w:cs="宋体"/>
          <w:sz w:val="24"/>
        </w:rPr>
      </w:pPr>
      <w:r>
        <w:rPr>
          <w:rFonts w:hint="eastAsia" w:ascii="宋体" w:hAnsi="宋体" w:eastAsia="宋体" w:cs="宋体"/>
          <w:sz w:val="24"/>
        </w:rPr>
        <w:t>10.6 运输方式、交货地点及到达项目现场费用负担</w:t>
      </w:r>
    </w:p>
    <w:p>
      <w:pPr>
        <w:pStyle w:val="60"/>
        <w:spacing w:line="360" w:lineRule="auto"/>
        <w:ind w:firstLine="483"/>
        <w:rPr>
          <w:rFonts w:hint="eastAsia" w:ascii="宋体" w:hAnsi="宋体" w:eastAsia="宋体" w:cs="宋体"/>
          <w:sz w:val="24"/>
        </w:rPr>
      </w:pPr>
      <w:r>
        <w:rPr>
          <w:rFonts w:hint="eastAsia" w:ascii="宋体" w:hAnsi="宋体" w:eastAsia="宋体" w:cs="宋体"/>
          <w:sz w:val="24"/>
        </w:rPr>
        <w:t>10.7 运输方式由卖方决定、由卖方办理，运杂费用由卖方承担，产品包装应符合国家有关要求。</w:t>
      </w:r>
    </w:p>
    <w:p>
      <w:pPr>
        <w:spacing w:line="360" w:lineRule="auto"/>
        <w:rPr>
          <w:rFonts w:hint="eastAsia" w:ascii="宋体" w:hAnsi="宋体" w:eastAsia="宋体" w:cs="宋体"/>
          <w:b/>
          <w:sz w:val="24"/>
        </w:rPr>
      </w:pPr>
      <w:r>
        <w:rPr>
          <w:rFonts w:hint="eastAsia" w:ascii="宋体" w:hAnsi="宋体" w:eastAsia="宋体" w:cs="宋体"/>
          <w:b/>
          <w:sz w:val="24"/>
        </w:rPr>
        <w:t>1</w:t>
      </w:r>
      <w:r>
        <w:rPr>
          <w:rFonts w:hint="eastAsia" w:ascii="宋体" w:hAnsi="宋体" w:eastAsia="宋体" w:cs="宋体"/>
          <w:b/>
          <w:sz w:val="24"/>
          <w:lang w:val="en-US" w:eastAsia="zh-CN"/>
        </w:rPr>
        <w:t>1</w:t>
      </w:r>
      <w:r>
        <w:rPr>
          <w:rFonts w:hint="eastAsia" w:ascii="宋体" w:hAnsi="宋体" w:eastAsia="宋体" w:cs="宋体"/>
          <w:b/>
          <w:sz w:val="24"/>
        </w:rPr>
        <w:t>. 售后服务</w:t>
      </w:r>
    </w:p>
    <w:p>
      <w:pPr>
        <w:pStyle w:val="60"/>
        <w:spacing w:line="360" w:lineRule="auto"/>
        <w:ind w:firstLine="483"/>
        <w:rPr>
          <w:rFonts w:hint="eastAsia" w:ascii="宋体" w:hAnsi="宋体" w:eastAsia="宋体" w:cs="宋体"/>
          <w:sz w:val="24"/>
        </w:rPr>
      </w:pPr>
      <w:r>
        <w:rPr>
          <w:rFonts w:hint="eastAsia" w:ascii="宋体" w:hAnsi="宋体" w:eastAsia="宋体" w:cs="宋体"/>
          <w:sz w:val="24"/>
        </w:rPr>
        <w:t>12.1在货物到达使用单位后，接到买方通知后，应在1天内</w:t>
      </w:r>
      <w:r>
        <w:rPr>
          <w:rFonts w:hint="eastAsia" w:ascii="宋体" w:hAnsi="宋体" w:eastAsia="宋体" w:cs="宋体"/>
          <w:sz w:val="24"/>
          <w:lang w:val="en-US" w:eastAsia="zh-CN"/>
        </w:rPr>
        <w:t>工作</w:t>
      </w:r>
      <w:r>
        <w:rPr>
          <w:rFonts w:hint="eastAsia" w:ascii="宋体" w:hAnsi="宋体" w:eastAsia="宋体" w:cs="宋体"/>
          <w:sz w:val="24"/>
        </w:rPr>
        <w:t>人员到达现场，在买方技术人员在场的情况下开箱清点货物，并承担由此发生的一切费用，时间不长于</w:t>
      </w:r>
      <w:r>
        <w:rPr>
          <w:rFonts w:hint="eastAsia" w:ascii="宋体" w:hAnsi="宋体" w:eastAsia="宋体" w:cs="宋体"/>
          <w:sz w:val="24"/>
          <w:lang w:val="en-US" w:eastAsia="zh-CN"/>
        </w:rPr>
        <w:t>1</w:t>
      </w:r>
      <w:r>
        <w:rPr>
          <w:rFonts w:hint="eastAsia" w:ascii="宋体" w:hAnsi="宋体" w:eastAsia="宋体" w:cs="宋体"/>
          <w:sz w:val="24"/>
        </w:rPr>
        <w:t>天。</w:t>
      </w:r>
    </w:p>
    <w:p>
      <w:pPr>
        <w:pStyle w:val="60"/>
        <w:spacing w:line="360" w:lineRule="auto"/>
        <w:ind w:firstLine="483"/>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val="en-US" w:eastAsia="zh-CN"/>
        </w:rPr>
        <w:t>2</w:t>
      </w:r>
      <w:r>
        <w:rPr>
          <w:rFonts w:hint="eastAsia" w:ascii="宋体" w:hAnsi="宋体" w:eastAsia="宋体" w:cs="宋体"/>
          <w:sz w:val="24"/>
        </w:rPr>
        <w:t xml:space="preserve"> 对配套设备中的产品必须提供有关资料及售后服务承诺。</w:t>
      </w:r>
    </w:p>
    <w:p>
      <w:pPr>
        <w:spacing w:line="360" w:lineRule="auto"/>
        <w:rPr>
          <w:rFonts w:hint="eastAsia" w:ascii="宋体" w:hAnsi="宋体" w:eastAsia="宋体" w:cs="宋体"/>
          <w:b/>
          <w:sz w:val="24"/>
        </w:rPr>
      </w:pPr>
      <w:r>
        <w:rPr>
          <w:rFonts w:hint="eastAsia" w:ascii="宋体" w:hAnsi="宋体" w:eastAsia="宋体" w:cs="宋体"/>
          <w:b/>
          <w:sz w:val="24"/>
        </w:rPr>
        <w:t>13. 备品备件</w:t>
      </w:r>
    </w:p>
    <w:p>
      <w:pPr>
        <w:pStyle w:val="60"/>
        <w:spacing w:line="360" w:lineRule="auto"/>
        <w:ind w:firstLine="483"/>
        <w:rPr>
          <w:rFonts w:hint="eastAsia" w:ascii="宋体" w:hAnsi="宋体" w:eastAsia="宋体" w:cs="宋体"/>
          <w:sz w:val="24"/>
        </w:rPr>
      </w:pPr>
      <w:r>
        <w:rPr>
          <w:rFonts w:hint="eastAsia" w:ascii="宋体" w:hAnsi="宋体" w:eastAsia="宋体" w:cs="宋体"/>
          <w:sz w:val="24"/>
        </w:rPr>
        <w:t>13.1 应保证终身提供该设备的所有</w:t>
      </w:r>
      <w:r>
        <w:rPr>
          <w:rFonts w:hint="eastAsia" w:ascii="宋体" w:hAnsi="宋体" w:eastAsia="宋体" w:cs="宋体"/>
          <w:sz w:val="24"/>
          <w:lang w:val="en-US" w:eastAsia="zh-CN"/>
        </w:rPr>
        <w:t>配</w:t>
      </w:r>
      <w:r>
        <w:rPr>
          <w:rFonts w:hint="eastAsia" w:ascii="宋体" w:hAnsi="宋体" w:eastAsia="宋体" w:cs="宋体"/>
          <w:sz w:val="24"/>
        </w:rPr>
        <w:t>件。</w:t>
      </w:r>
    </w:p>
    <w:p>
      <w:pPr>
        <w:pStyle w:val="60"/>
        <w:spacing w:line="360" w:lineRule="auto"/>
        <w:ind w:firstLine="483"/>
        <w:rPr>
          <w:rFonts w:hint="eastAsia" w:ascii="宋体" w:hAnsi="宋体" w:eastAsia="宋体" w:cs="宋体"/>
          <w:sz w:val="24"/>
        </w:rPr>
      </w:pPr>
      <w:r>
        <w:rPr>
          <w:rFonts w:hint="eastAsia" w:ascii="宋体" w:hAnsi="宋体" w:eastAsia="宋体" w:cs="宋体"/>
          <w:sz w:val="24"/>
        </w:rPr>
        <w:t>13.2 卖方须提供备件的名称、价格及有效期，保证供货期等。</w:t>
      </w:r>
    </w:p>
    <w:p>
      <w:pPr>
        <w:spacing w:line="360" w:lineRule="auto"/>
        <w:rPr>
          <w:rFonts w:hint="eastAsia" w:ascii="宋体" w:hAnsi="宋体" w:eastAsia="宋体" w:cs="宋体"/>
          <w:b/>
          <w:sz w:val="24"/>
        </w:rPr>
      </w:pPr>
      <w:r>
        <w:rPr>
          <w:rFonts w:hint="eastAsia" w:ascii="宋体" w:hAnsi="宋体" w:eastAsia="宋体" w:cs="宋体"/>
          <w:b/>
          <w:sz w:val="24"/>
        </w:rPr>
        <w:t>14．保修</w:t>
      </w:r>
    </w:p>
    <w:p>
      <w:pPr>
        <w:pStyle w:val="60"/>
        <w:spacing w:line="360" w:lineRule="auto"/>
        <w:ind w:firstLine="483"/>
        <w:rPr>
          <w:rFonts w:hint="eastAsia" w:ascii="宋体" w:hAnsi="宋体" w:eastAsia="宋体" w:cs="宋体"/>
          <w:sz w:val="24"/>
        </w:rPr>
      </w:pPr>
      <w:r>
        <w:rPr>
          <w:rFonts w:hint="eastAsia" w:ascii="宋体" w:hAnsi="宋体" w:eastAsia="宋体" w:cs="宋体"/>
          <w:sz w:val="24"/>
        </w:rPr>
        <w:t>14.1 本次招标采购的产品，要求质保期</w:t>
      </w:r>
      <w:r>
        <w:rPr>
          <w:rFonts w:hint="eastAsia" w:ascii="宋体" w:hAnsi="宋体" w:eastAsia="宋体" w:cs="宋体"/>
          <w:sz w:val="24"/>
          <w:lang w:eastAsia="zh-CN"/>
        </w:rPr>
        <w:t>在合同中约定</w:t>
      </w:r>
      <w:r>
        <w:rPr>
          <w:rFonts w:hint="eastAsia" w:ascii="宋体" w:hAnsi="宋体" w:eastAsia="宋体" w:cs="宋体"/>
          <w:sz w:val="24"/>
        </w:rPr>
        <w:t>。质保期即自安装验收合格正式运行之日算起</w:t>
      </w:r>
      <w:r>
        <w:rPr>
          <w:rFonts w:hint="eastAsia" w:ascii="宋体" w:hAnsi="宋体" w:eastAsia="宋体" w:cs="宋体"/>
          <w:sz w:val="24"/>
          <w:lang w:eastAsia="zh-CN"/>
        </w:rPr>
        <w:t>。</w:t>
      </w:r>
    </w:p>
    <w:p>
      <w:pPr>
        <w:spacing w:line="360" w:lineRule="auto"/>
        <w:rPr>
          <w:rFonts w:hint="eastAsia" w:ascii="宋体" w:hAnsi="宋体" w:eastAsia="宋体" w:cs="宋体"/>
          <w:b/>
          <w:sz w:val="24"/>
        </w:rPr>
      </w:pPr>
      <w:r>
        <w:rPr>
          <w:rFonts w:hint="eastAsia" w:ascii="宋体" w:hAnsi="宋体" w:eastAsia="宋体" w:cs="宋体"/>
          <w:b/>
          <w:sz w:val="24"/>
        </w:rPr>
        <w:t>15.检验</w:t>
      </w:r>
    </w:p>
    <w:p>
      <w:pPr>
        <w:spacing w:line="360" w:lineRule="auto"/>
        <w:ind w:firstLine="510"/>
        <w:rPr>
          <w:rFonts w:hint="eastAsia" w:ascii="宋体" w:hAnsi="宋体" w:eastAsia="宋体" w:cs="宋体"/>
          <w:sz w:val="24"/>
        </w:rPr>
      </w:pPr>
      <w:r>
        <w:rPr>
          <w:rFonts w:hint="eastAsia" w:ascii="宋体" w:hAnsi="宋体" w:eastAsia="宋体" w:cs="宋体"/>
          <w:sz w:val="24"/>
        </w:rPr>
        <w:t>15.1在交货前，卖方应对货物的质量、规格、性能、数量和重量等进行详细而全面的检验，并出具一份证明货物符合合同规定的检验证书，检验证书是付款时所需文件的组成部分，但不能作为有关质量、规格、数量或重量的最终检验。卖方的检验结果应附在检验证书后面。</w:t>
      </w:r>
    </w:p>
    <w:p>
      <w:pPr>
        <w:spacing w:line="360" w:lineRule="auto"/>
        <w:ind w:firstLine="510"/>
        <w:rPr>
          <w:rFonts w:hint="eastAsia" w:ascii="宋体" w:hAnsi="宋体" w:eastAsia="宋体" w:cs="宋体"/>
          <w:sz w:val="24"/>
        </w:rPr>
      </w:pPr>
      <w:r>
        <w:rPr>
          <w:rFonts w:hint="eastAsia" w:ascii="宋体" w:hAnsi="宋体" w:eastAsia="宋体" w:cs="宋体"/>
          <w:sz w:val="24"/>
        </w:rPr>
        <w:t>15.2货物运抵买方目的地后，买方对货物的质量、规格、数量和重量进行检验，并出具检验证书。费用由卖方承担。</w:t>
      </w:r>
    </w:p>
    <w:p>
      <w:pPr>
        <w:spacing w:line="360" w:lineRule="auto"/>
        <w:rPr>
          <w:rFonts w:hint="eastAsia" w:ascii="宋体" w:hAnsi="宋体" w:eastAsia="宋体" w:cs="宋体"/>
          <w:b/>
          <w:sz w:val="24"/>
        </w:rPr>
      </w:pPr>
      <w:r>
        <w:rPr>
          <w:rFonts w:hint="eastAsia" w:ascii="宋体" w:hAnsi="宋体" w:eastAsia="宋体" w:cs="宋体"/>
          <w:b/>
          <w:sz w:val="24"/>
        </w:rPr>
        <w:t>16.卖方履约延误</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16.1卖方应按照“货物需求一览表及技术规格要求”中买方规定的时间表交货和提供服务。</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16.2如卖方无正当理由而拖延交货，将受到以下制裁：没收履约保证金，加收误期赔偿或违约终止合同。</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16.3在履行合同过程中，如果卖方可能遇到妨碍按时交货和提供服务的情况时，应及时以书面形式将拖延的事实，可能拖延的期限和理由通知买方。买方在收到卖方通知后，应尽快对情况进行评价，并确定是否通过修改合同，酌情延长交货时间。</w:t>
      </w:r>
    </w:p>
    <w:p>
      <w:pPr>
        <w:spacing w:line="360" w:lineRule="auto"/>
        <w:rPr>
          <w:rFonts w:hint="eastAsia" w:ascii="宋体" w:hAnsi="宋体" w:eastAsia="宋体" w:cs="宋体"/>
          <w:b/>
          <w:sz w:val="24"/>
        </w:rPr>
      </w:pPr>
      <w:r>
        <w:rPr>
          <w:rFonts w:hint="eastAsia" w:ascii="宋体" w:hAnsi="宋体" w:eastAsia="宋体" w:cs="宋体"/>
          <w:b/>
          <w:sz w:val="24"/>
        </w:rPr>
        <w:t>17.误期赔偿</w:t>
      </w:r>
    </w:p>
    <w:p>
      <w:pPr>
        <w:spacing w:line="360" w:lineRule="auto"/>
        <w:ind w:firstLine="510"/>
        <w:rPr>
          <w:rFonts w:hint="eastAsia" w:ascii="宋体" w:hAnsi="宋体" w:eastAsia="宋体" w:cs="宋体"/>
          <w:sz w:val="24"/>
        </w:rPr>
      </w:pPr>
      <w:r>
        <w:rPr>
          <w:rFonts w:hint="eastAsia" w:ascii="宋体" w:hAnsi="宋体" w:eastAsia="宋体" w:cs="宋体"/>
          <w:sz w:val="24"/>
        </w:rPr>
        <w:t>17.1除合同第17条规定外，如果卖方没有按照合同规定的时间交货和提供服务，买方应从货款中扣除误期赔偿费而不影响合同项下的其他补救方法，赔偿费按每周迟交货物交货价或未提供服务费用的</w:t>
      </w:r>
      <w:r>
        <w:rPr>
          <w:rFonts w:hint="eastAsia" w:ascii="宋体" w:hAnsi="宋体" w:eastAsia="宋体" w:cs="宋体"/>
          <w:b/>
          <w:bCs/>
          <w:sz w:val="24"/>
        </w:rPr>
        <w:t>千分之二（2‰）</w:t>
      </w:r>
      <w:r>
        <w:rPr>
          <w:rFonts w:hint="eastAsia" w:ascii="宋体" w:hAnsi="宋体" w:eastAsia="宋体" w:cs="宋体"/>
          <w:sz w:val="24"/>
        </w:rPr>
        <w:t>计收,直至交货或提供服务为止。但误期赔偿费的最高限额不超过误期货物总价或服务合同价的百分之五（5%）。一周按七（7）天计算，不足七（7）天按一周计算。一旦达到误期赔偿的最高限额，买方可考虑终止合同。</w:t>
      </w:r>
    </w:p>
    <w:p>
      <w:pPr>
        <w:spacing w:line="360" w:lineRule="auto"/>
        <w:rPr>
          <w:rFonts w:hint="eastAsia" w:ascii="宋体" w:hAnsi="宋体" w:eastAsia="宋体" w:cs="宋体"/>
          <w:b/>
          <w:sz w:val="24"/>
        </w:rPr>
      </w:pPr>
      <w:r>
        <w:rPr>
          <w:rFonts w:hint="eastAsia" w:ascii="宋体" w:hAnsi="宋体" w:eastAsia="宋体" w:cs="宋体"/>
          <w:b/>
          <w:sz w:val="24"/>
        </w:rPr>
        <w:t>18.不可抗力</w:t>
      </w:r>
    </w:p>
    <w:p>
      <w:pPr>
        <w:spacing w:line="360" w:lineRule="auto"/>
        <w:ind w:firstLine="510"/>
        <w:rPr>
          <w:rFonts w:hint="eastAsia" w:ascii="宋体" w:hAnsi="宋体" w:eastAsia="宋体" w:cs="宋体"/>
          <w:sz w:val="24"/>
        </w:rPr>
      </w:pPr>
      <w:r>
        <w:rPr>
          <w:rFonts w:hint="eastAsia" w:ascii="宋体" w:hAnsi="宋体" w:eastAsia="宋体" w:cs="宋体"/>
          <w:sz w:val="24"/>
        </w:rPr>
        <w:t>18.1如果卖方因不可抗力而导致合同实施延误或不能履行合同义务的话，买方不应没收履约保证金，卖方也不应该承担误期赔偿或终止合同的责任。</w:t>
      </w:r>
    </w:p>
    <w:p>
      <w:pPr>
        <w:spacing w:line="360" w:lineRule="auto"/>
        <w:ind w:firstLine="510"/>
        <w:rPr>
          <w:rFonts w:hint="eastAsia" w:ascii="宋体" w:hAnsi="宋体" w:eastAsia="宋体" w:cs="宋体"/>
          <w:sz w:val="24"/>
        </w:rPr>
      </w:pPr>
      <w:r>
        <w:rPr>
          <w:rFonts w:hint="eastAsia" w:ascii="宋体" w:hAnsi="宋体" w:eastAsia="宋体" w:cs="宋体"/>
          <w:sz w:val="24"/>
        </w:rPr>
        <w:t>18.2本条所述的“不可抗力”系指那些卖方无法控制，不可预见的事件，但不包括卖方的违约或疏忽。这些事件包括：战争、严重火灾、洪水、台风、地震以及其它经双方商定的事件。</w:t>
      </w:r>
    </w:p>
    <w:p>
      <w:pPr>
        <w:spacing w:line="360" w:lineRule="auto"/>
        <w:ind w:firstLine="510"/>
        <w:rPr>
          <w:rFonts w:hint="eastAsia" w:ascii="宋体" w:hAnsi="宋体" w:eastAsia="宋体" w:cs="宋体"/>
          <w:sz w:val="24"/>
        </w:rPr>
      </w:pPr>
      <w:r>
        <w:rPr>
          <w:rFonts w:hint="eastAsia" w:ascii="宋体" w:hAnsi="宋体" w:eastAsia="宋体" w:cs="宋体"/>
          <w:sz w:val="24"/>
        </w:rPr>
        <w:t>18.3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持续超过一百二十六（126）天，双方应通过友好协商在合理的时间内达成进一步履行合同的协议。</w:t>
      </w:r>
    </w:p>
    <w:p>
      <w:pPr>
        <w:spacing w:line="360" w:lineRule="auto"/>
        <w:rPr>
          <w:rFonts w:hint="eastAsia" w:ascii="宋体" w:hAnsi="宋体" w:eastAsia="宋体" w:cs="宋体"/>
          <w:b/>
          <w:sz w:val="24"/>
        </w:rPr>
      </w:pPr>
      <w:r>
        <w:rPr>
          <w:rFonts w:hint="eastAsia" w:ascii="宋体" w:hAnsi="宋体" w:eastAsia="宋体" w:cs="宋体"/>
          <w:b/>
          <w:sz w:val="24"/>
        </w:rPr>
        <w:t>19.税费</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15.1卖方报价应包括货物送达买方目的地以前的所有税费。既与本合同有关的一切税费均应由卖方负担。</w:t>
      </w:r>
    </w:p>
    <w:p>
      <w:pPr>
        <w:spacing w:line="360" w:lineRule="auto"/>
        <w:rPr>
          <w:rFonts w:hint="eastAsia" w:ascii="宋体" w:hAnsi="宋体" w:eastAsia="宋体" w:cs="宋体"/>
          <w:b/>
          <w:sz w:val="24"/>
        </w:rPr>
      </w:pPr>
      <w:r>
        <w:rPr>
          <w:rFonts w:hint="eastAsia" w:ascii="宋体" w:hAnsi="宋体" w:eastAsia="宋体" w:cs="宋体"/>
          <w:b/>
          <w:sz w:val="24"/>
        </w:rPr>
        <w:t>20.价格调整</w:t>
      </w:r>
    </w:p>
    <w:p>
      <w:pPr>
        <w:spacing w:line="360" w:lineRule="auto"/>
        <w:rPr>
          <w:rFonts w:hint="eastAsia" w:ascii="宋体" w:hAnsi="宋体" w:eastAsia="宋体" w:cs="宋体"/>
          <w:sz w:val="24"/>
        </w:rPr>
      </w:pPr>
      <w:r>
        <w:rPr>
          <w:rFonts w:hint="eastAsia" w:ascii="宋体" w:hAnsi="宋体" w:eastAsia="宋体" w:cs="宋体"/>
          <w:sz w:val="24"/>
        </w:rPr>
        <w:t>20.1  物价波动引起的价格调整</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本</w:t>
      </w:r>
      <w:r>
        <w:rPr>
          <w:rFonts w:hint="eastAsia" w:ascii="宋体" w:hAnsi="宋体" w:eastAsia="宋体" w:cs="宋体"/>
          <w:sz w:val="24"/>
          <w:lang w:val="en-US" w:eastAsia="zh-CN"/>
        </w:rPr>
        <w:t>项目交货</w:t>
      </w:r>
      <w:r>
        <w:rPr>
          <w:rFonts w:hint="eastAsia" w:ascii="宋体" w:hAnsi="宋体" w:eastAsia="宋体" w:cs="宋体"/>
          <w:sz w:val="24"/>
        </w:rPr>
        <w:t>期较短，投标人应自行考虑项目实施过程中材料的价格波动。招标人对物价波动引起的价格不予调整</w:t>
      </w:r>
    </w:p>
    <w:p>
      <w:pPr>
        <w:spacing w:line="360" w:lineRule="auto"/>
        <w:rPr>
          <w:rFonts w:hint="eastAsia" w:ascii="宋体" w:hAnsi="宋体" w:eastAsia="宋体" w:cs="宋体"/>
          <w:b/>
          <w:sz w:val="24"/>
        </w:rPr>
      </w:pPr>
      <w:r>
        <w:rPr>
          <w:rFonts w:hint="eastAsia" w:ascii="宋体" w:hAnsi="宋体" w:eastAsia="宋体" w:cs="宋体"/>
          <w:b/>
          <w:sz w:val="24"/>
        </w:rPr>
        <w:t>21．履约保证金</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21.1卖方应在收到中标通告书后七（7）天内，应按“投标人须知前附表”的要求向买方提供履约保证金。履约保证金的有效期到</w:t>
      </w:r>
      <w:r>
        <w:rPr>
          <w:rFonts w:hint="eastAsia" w:ascii="宋体" w:hAnsi="宋体" w:eastAsia="宋体" w:cs="宋体"/>
          <w:sz w:val="24"/>
          <w:lang w:val="en-US" w:eastAsia="zh-CN"/>
        </w:rPr>
        <w:t>货物</w:t>
      </w:r>
      <w:r>
        <w:rPr>
          <w:rFonts w:hint="eastAsia" w:ascii="宋体" w:hAnsi="宋体" w:eastAsia="宋体" w:cs="宋体"/>
          <w:sz w:val="24"/>
        </w:rPr>
        <w:t>通过初步验收后28天时为止。</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21.2卖方提供的履约保证金应按招标文件所附的格式或买方可接受的其他格式提供，与此有关的费用均由卖方负担。</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21.3如果卖方未能履行合同规定的任何义务，买方有权从履约保证金中得到补偿。</w:t>
      </w:r>
    </w:p>
    <w:p>
      <w:pPr>
        <w:spacing w:line="360" w:lineRule="auto"/>
        <w:rPr>
          <w:rFonts w:hint="eastAsia" w:ascii="宋体" w:hAnsi="宋体" w:eastAsia="宋体" w:cs="宋体"/>
          <w:b/>
          <w:sz w:val="24"/>
        </w:rPr>
      </w:pPr>
      <w:r>
        <w:rPr>
          <w:rFonts w:hint="eastAsia" w:ascii="宋体" w:hAnsi="宋体" w:eastAsia="宋体" w:cs="宋体"/>
          <w:b/>
          <w:sz w:val="24"/>
        </w:rPr>
        <w:t>22.争端的解决</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22.1买卖双方通过友好协商，解决在执行本合同中所发生的或与本合同有关的一切争端。如从协商开始二十八（28）天内仍不能解决，双方应将争端提交阿克苏地区行业主管部门寻求可能解决的办法。如果提交行业主管部门后二十八（28）天内仍得不到解决，则应提请仲裁。</w:t>
      </w:r>
    </w:p>
    <w:p>
      <w:pPr>
        <w:spacing w:line="360" w:lineRule="auto"/>
        <w:ind w:firstLine="361" w:firstLineChars="150"/>
        <w:rPr>
          <w:rFonts w:hint="eastAsia" w:ascii="宋体" w:hAnsi="宋体" w:eastAsia="宋体" w:cs="宋体"/>
          <w:sz w:val="24"/>
        </w:rPr>
      </w:pPr>
      <w:r>
        <w:rPr>
          <w:rFonts w:hint="eastAsia" w:ascii="宋体" w:hAnsi="宋体" w:eastAsia="宋体" w:cs="宋体"/>
          <w:sz w:val="24"/>
        </w:rPr>
        <w:t>22.2仲裁应按照双方商定的仲裁委员会根据其仲裁程序进行仲裁；</w:t>
      </w:r>
    </w:p>
    <w:p>
      <w:pPr>
        <w:spacing w:line="360" w:lineRule="auto"/>
        <w:ind w:firstLine="361" w:firstLineChars="150"/>
        <w:rPr>
          <w:rFonts w:hint="eastAsia" w:ascii="宋体" w:hAnsi="宋体" w:eastAsia="宋体" w:cs="宋体"/>
          <w:sz w:val="24"/>
        </w:rPr>
      </w:pPr>
      <w:r>
        <w:rPr>
          <w:rFonts w:hint="eastAsia" w:ascii="宋体" w:hAnsi="宋体" w:eastAsia="宋体" w:cs="宋体"/>
          <w:sz w:val="24"/>
        </w:rPr>
        <w:t>22.3仲裁裁决应为最终裁决，对双方均具有约束力。</w:t>
      </w:r>
    </w:p>
    <w:p>
      <w:pPr>
        <w:spacing w:line="360" w:lineRule="auto"/>
        <w:ind w:firstLine="361" w:firstLineChars="150"/>
        <w:rPr>
          <w:rFonts w:hint="eastAsia" w:ascii="宋体" w:hAnsi="宋体" w:eastAsia="宋体" w:cs="宋体"/>
          <w:sz w:val="24"/>
        </w:rPr>
      </w:pPr>
      <w:r>
        <w:rPr>
          <w:rFonts w:hint="eastAsia" w:ascii="宋体" w:hAnsi="宋体" w:eastAsia="宋体" w:cs="宋体"/>
          <w:sz w:val="24"/>
        </w:rPr>
        <w:t>22.4仲裁费除仲裁机关另有裁决外均应由败诉方负担。</w:t>
      </w:r>
    </w:p>
    <w:p>
      <w:pPr>
        <w:spacing w:line="360" w:lineRule="auto"/>
        <w:ind w:firstLine="361" w:firstLineChars="150"/>
        <w:rPr>
          <w:rFonts w:hint="eastAsia" w:ascii="宋体" w:hAnsi="宋体" w:eastAsia="宋体" w:cs="宋体"/>
          <w:sz w:val="24"/>
        </w:rPr>
      </w:pPr>
      <w:r>
        <w:rPr>
          <w:rFonts w:hint="eastAsia" w:ascii="宋体" w:hAnsi="宋体" w:eastAsia="宋体" w:cs="宋体"/>
          <w:sz w:val="24"/>
        </w:rPr>
        <w:t>22.5在仲裁期间，除正在进行仲裁的部分外，本合同的其它部分应继续执行。</w:t>
      </w:r>
    </w:p>
    <w:p>
      <w:pPr>
        <w:spacing w:line="360" w:lineRule="auto"/>
        <w:rPr>
          <w:rFonts w:hint="eastAsia" w:ascii="宋体" w:hAnsi="宋体" w:eastAsia="宋体" w:cs="宋体"/>
          <w:b/>
          <w:sz w:val="24"/>
        </w:rPr>
      </w:pPr>
      <w:r>
        <w:rPr>
          <w:rFonts w:hint="eastAsia" w:ascii="宋体" w:hAnsi="宋体" w:eastAsia="宋体" w:cs="宋体"/>
          <w:b/>
          <w:sz w:val="24"/>
        </w:rPr>
        <w:t>23.违约终止合同</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23.1在买方对卖方违约而采取的任何补救措施对</w:t>
      </w:r>
      <w:r>
        <w:rPr>
          <w:rFonts w:hint="eastAsia" w:ascii="宋体" w:hAnsi="宋体" w:eastAsia="宋体" w:cs="宋体"/>
          <w:sz w:val="24"/>
          <w:lang w:val="en-US" w:eastAsia="zh-CN"/>
        </w:rPr>
        <w:t>项目</w:t>
      </w:r>
      <w:r>
        <w:rPr>
          <w:rFonts w:hint="eastAsia" w:ascii="宋体" w:hAnsi="宋体" w:eastAsia="宋体" w:cs="宋体"/>
          <w:sz w:val="24"/>
        </w:rPr>
        <w:t>都受影响的情况下，买方可向卖方发出书面通知书，提出终止部分或全部合同。</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1、如果卖方未能在合同规定的期限或买方同意延长的期限内提供部分或全部货物；</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2、如果卖方未能履行合同规定的其它任何义务。</w:t>
      </w:r>
    </w:p>
    <w:p>
      <w:pPr>
        <w:spacing w:line="360" w:lineRule="auto"/>
        <w:rPr>
          <w:rFonts w:hint="eastAsia" w:ascii="宋体" w:hAnsi="宋体" w:eastAsia="宋体" w:cs="宋体"/>
          <w:b/>
          <w:bCs/>
          <w:sz w:val="24"/>
        </w:rPr>
      </w:pPr>
      <w:r>
        <w:rPr>
          <w:rFonts w:hint="eastAsia" w:ascii="宋体" w:hAnsi="宋体" w:eastAsia="宋体" w:cs="宋体"/>
          <w:b/>
          <w:bCs/>
          <w:sz w:val="24"/>
        </w:rPr>
        <w:t>24.转让和分包</w:t>
      </w:r>
    </w:p>
    <w:p>
      <w:pPr>
        <w:spacing w:line="360" w:lineRule="auto"/>
        <w:ind w:firstLine="482" w:firstLineChars="200"/>
        <w:rPr>
          <w:rFonts w:hint="eastAsia" w:ascii="宋体" w:hAnsi="宋体" w:eastAsia="宋体" w:cs="宋体"/>
          <w:sz w:val="24"/>
        </w:rPr>
      </w:pPr>
      <w:r>
        <w:rPr>
          <w:rFonts w:hint="eastAsia" w:ascii="宋体" w:hAnsi="宋体" w:eastAsia="宋体" w:cs="宋体"/>
          <w:sz w:val="24"/>
        </w:rPr>
        <w:t>24.1除买方事先书面同意外，卖方不得部分转让或全部转让其应履行的合同义务。</w:t>
      </w:r>
    </w:p>
    <w:p>
      <w:pPr>
        <w:spacing w:line="360" w:lineRule="auto"/>
        <w:rPr>
          <w:rFonts w:hint="eastAsia" w:ascii="宋体" w:hAnsi="宋体" w:eastAsia="宋体" w:cs="宋体"/>
          <w:sz w:val="24"/>
        </w:rPr>
      </w:pPr>
      <w:r>
        <w:rPr>
          <w:rFonts w:hint="eastAsia" w:ascii="宋体" w:hAnsi="宋体" w:eastAsia="宋体" w:cs="宋体"/>
          <w:b/>
          <w:sz w:val="24"/>
        </w:rPr>
        <w:t>25.适用法律</w:t>
      </w:r>
    </w:p>
    <w:p>
      <w:pPr>
        <w:spacing w:line="360" w:lineRule="auto"/>
        <w:ind w:firstLine="510"/>
        <w:rPr>
          <w:rFonts w:hint="eastAsia" w:ascii="宋体" w:hAnsi="宋体" w:eastAsia="宋体" w:cs="宋体"/>
          <w:sz w:val="24"/>
        </w:rPr>
      </w:pPr>
      <w:r>
        <w:rPr>
          <w:rFonts w:hint="eastAsia" w:ascii="宋体" w:hAnsi="宋体" w:eastAsia="宋体" w:cs="宋体"/>
          <w:sz w:val="24"/>
        </w:rPr>
        <w:t>24.1本合同应按照中华人民共和国的现行法律进行解释。</w:t>
      </w:r>
    </w:p>
    <w:p>
      <w:pPr>
        <w:spacing w:line="360" w:lineRule="auto"/>
        <w:rPr>
          <w:rFonts w:hint="eastAsia" w:ascii="宋体" w:hAnsi="宋体" w:eastAsia="宋体" w:cs="宋体"/>
          <w:b/>
          <w:sz w:val="24"/>
        </w:rPr>
      </w:pPr>
      <w:r>
        <w:rPr>
          <w:rFonts w:hint="eastAsia" w:ascii="宋体" w:hAnsi="宋体" w:eastAsia="宋体" w:cs="宋体"/>
          <w:b/>
          <w:sz w:val="24"/>
        </w:rPr>
        <w:t>25.合同生效</w:t>
      </w:r>
    </w:p>
    <w:p>
      <w:pPr>
        <w:spacing w:line="360" w:lineRule="auto"/>
        <w:ind w:firstLine="510"/>
        <w:rPr>
          <w:rFonts w:hint="eastAsia" w:ascii="宋体" w:hAnsi="宋体" w:eastAsia="宋体" w:cs="宋体"/>
          <w:sz w:val="24"/>
        </w:rPr>
      </w:pPr>
      <w:r>
        <w:rPr>
          <w:rFonts w:hint="eastAsia" w:ascii="宋体" w:hAnsi="宋体" w:eastAsia="宋体" w:cs="宋体"/>
          <w:b/>
          <w:sz w:val="24"/>
        </w:rPr>
        <w:t>25</w:t>
      </w:r>
      <w:r>
        <w:rPr>
          <w:rFonts w:hint="eastAsia" w:ascii="宋体" w:hAnsi="宋体" w:eastAsia="宋体" w:cs="宋体"/>
          <w:sz w:val="24"/>
        </w:rPr>
        <w:t>.1本合同应在双方签字和买方收到卖方提供的履约保证金后生效。</w:t>
      </w:r>
    </w:p>
    <w:p>
      <w:pPr>
        <w:spacing w:line="360" w:lineRule="auto"/>
        <w:rPr>
          <w:rFonts w:hint="eastAsia" w:ascii="宋体" w:hAnsi="宋体" w:eastAsia="宋体" w:cs="宋体"/>
          <w:sz w:val="24"/>
        </w:rPr>
      </w:pPr>
      <w:r>
        <w:rPr>
          <w:rFonts w:hint="eastAsia" w:ascii="宋体" w:hAnsi="宋体" w:eastAsia="宋体" w:cs="宋体"/>
          <w:b/>
          <w:sz w:val="24"/>
        </w:rPr>
        <w:t>26.主导语言</w:t>
      </w:r>
    </w:p>
    <w:p>
      <w:pPr>
        <w:spacing w:line="360" w:lineRule="auto"/>
        <w:ind w:firstLine="510"/>
        <w:rPr>
          <w:rFonts w:hint="eastAsia" w:ascii="宋体" w:hAnsi="宋体" w:eastAsia="宋体" w:cs="宋体"/>
          <w:sz w:val="24"/>
        </w:rPr>
      </w:pPr>
      <w:r>
        <w:rPr>
          <w:rFonts w:hint="eastAsia" w:ascii="宋体" w:hAnsi="宋体" w:eastAsia="宋体" w:cs="宋体"/>
          <w:sz w:val="24"/>
        </w:rPr>
        <w:t>26.1本合同一式四份，以中文书写，买方执三份，卖方执一份。</w:t>
      </w:r>
    </w:p>
    <w:p>
      <w:pPr>
        <w:spacing w:line="360" w:lineRule="auto"/>
        <w:rPr>
          <w:rFonts w:hint="eastAsia" w:ascii="宋体" w:hAnsi="宋体" w:eastAsia="宋体" w:cs="宋体"/>
          <w:sz w:val="24"/>
        </w:rPr>
      </w:pPr>
      <w:r>
        <w:rPr>
          <w:rFonts w:hint="eastAsia" w:ascii="宋体" w:hAnsi="宋体" w:eastAsia="宋体" w:cs="宋体"/>
          <w:b/>
          <w:sz w:val="24"/>
        </w:rPr>
        <w:t>27.合同修改</w:t>
      </w:r>
    </w:p>
    <w:p>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sz w:val="24"/>
        </w:rPr>
        <w:t>27.1除了双方签署书面修改协议，并成为本合同不可分割的一部分的情况之外，本合同的条件不得有任何变化或修改。</w:t>
      </w:r>
    </w:p>
    <w:p>
      <w:pPr>
        <w:spacing w:line="360" w:lineRule="auto"/>
        <w:rPr>
          <w:rFonts w:hint="eastAsia" w:ascii="宋体" w:hAnsi="宋体" w:eastAsia="宋体" w:cs="宋体"/>
          <w:b/>
          <w:sz w:val="24"/>
        </w:rPr>
      </w:pPr>
      <w:r>
        <w:rPr>
          <w:rFonts w:hint="eastAsia" w:ascii="宋体" w:hAnsi="宋体" w:eastAsia="宋体" w:cs="宋体"/>
          <w:b/>
          <w:sz w:val="24"/>
        </w:rPr>
        <w:t>28. 其它事项</w:t>
      </w:r>
    </w:p>
    <w:p>
      <w:pPr>
        <w:pStyle w:val="60"/>
        <w:spacing w:line="360" w:lineRule="auto"/>
        <w:ind w:firstLine="483"/>
        <w:rPr>
          <w:rFonts w:hint="eastAsia" w:ascii="宋体" w:hAnsi="宋体" w:eastAsia="宋体" w:cs="宋体"/>
          <w:sz w:val="24"/>
        </w:rPr>
      </w:pPr>
      <w:r>
        <w:rPr>
          <w:rFonts w:hint="eastAsia" w:ascii="宋体" w:hAnsi="宋体" w:eastAsia="宋体" w:cs="宋体"/>
          <w:sz w:val="24"/>
        </w:rPr>
        <w:t>28.1 本合同所确定的价格为最终价格,已包含包装费、运杂费、保险费、卖方的现场验收、安装调试费、现场服务费等各项费用。</w:t>
      </w:r>
    </w:p>
    <w:p>
      <w:pPr>
        <w:spacing w:line="360" w:lineRule="auto"/>
        <w:rPr>
          <w:rFonts w:hint="eastAsia" w:ascii="宋体" w:hAnsi="宋体" w:eastAsia="宋体" w:cs="宋体"/>
          <w:b/>
          <w:bCs/>
          <w:kern w:val="0"/>
          <w:sz w:val="24"/>
        </w:rPr>
      </w:pPr>
      <w:r>
        <w:rPr>
          <w:rFonts w:hint="eastAsia" w:ascii="宋体" w:hAnsi="宋体" w:eastAsia="宋体" w:cs="宋体"/>
          <w:b/>
          <w:bCs/>
          <w:kern w:val="0"/>
          <w:sz w:val="24"/>
        </w:rPr>
        <w:t xml:space="preserve">29.  </w:t>
      </w:r>
      <w:r>
        <w:rPr>
          <w:rFonts w:hint="eastAsia" w:ascii="宋体" w:hAnsi="宋体" w:eastAsia="宋体" w:cs="宋体"/>
          <w:b/>
          <w:bCs/>
          <w:sz w:val="24"/>
        </w:rPr>
        <w:t>其它要求</w:t>
      </w:r>
      <w:r>
        <w:rPr>
          <w:rFonts w:hint="eastAsia" w:ascii="宋体" w:hAnsi="宋体" w:eastAsia="宋体" w:cs="宋体"/>
          <w:b/>
          <w:bCs/>
          <w:kern w:val="0"/>
          <w:sz w:val="24"/>
        </w:rPr>
        <w:t xml:space="preserve">  </w:t>
      </w:r>
    </w:p>
    <w:p>
      <w:pPr>
        <w:spacing w:line="360" w:lineRule="auto"/>
        <w:ind w:firstLine="482" w:firstLineChars="200"/>
        <w:rPr>
          <w:rFonts w:hint="eastAsia" w:ascii="宋体" w:hAnsi="宋体" w:eastAsia="宋体" w:cs="宋体"/>
          <w:kern w:val="0"/>
          <w:sz w:val="24"/>
        </w:rPr>
      </w:pPr>
      <w:r>
        <w:rPr>
          <w:rFonts w:hint="eastAsia" w:ascii="宋体" w:hAnsi="宋体" w:eastAsia="宋体" w:cs="宋体"/>
          <w:kern w:val="0"/>
          <w:sz w:val="24"/>
          <w:lang w:val="en-US" w:eastAsia="zh-CN"/>
        </w:rPr>
        <w:t>29.1</w:t>
      </w:r>
      <w:r>
        <w:rPr>
          <w:rFonts w:hint="eastAsia" w:ascii="宋体" w:hAnsi="宋体" w:eastAsia="宋体" w:cs="宋体"/>
          <w:kern w:val="0"/>
          <w:sz w:val="24"/>
        </w:rPr>
        <w:t>必须满足甲方提出的一切合理要求。</w:t>
      </w:r>
    </w:p>
    <w:p>
      <w:pPr>
        <w:spacing w:line="360" w:lineRule="auto"/>
        <w:rPr>
          <w:rFonts w:hint="eastAsia" w:ascii="宋体" w:hAnsi="宋体" w:eastAsia="宋体" w:cs="宋体"/>
          <w:kern w:val="0"/>
          <w:sz w:val="24"/>
        </w:rPr>
        <w:sectPr>
          <w:footerReference r:id="rId9" w:type="first"/>
          <w:headerReference r:id="rId7" w:type="default"/>
          <w:footerReference r:id="rId8" w:type="default"/>
          <w:type w:val="continuous"/>
          <w:pgSz w:w="11849" w:h="16781"/>
          <w:pgMar w:top="1440" w:right="1080" w:bottom="1440" w:left="1080" w:header="851" w:footer="850" w:gutter="0"/>
          <w:pgNumType w:fmt="decimal" w:start="8"/>
          <w:cols w:space="720" w:num="1"/>
          <w:titlePg/>
          <w:docGrid w:type="linesAndChars" w:linePitch="320" w:charSpace="269"/>
        </w:sectPr>
      </w:pPr>
    </w:p>
    <w:p>
      <w:pPr>
        <w:numPr>
          <w:ilvl w:val="0"/>
          <w:numId w:val="0"/>
        </w:numPr>
        <w:tabs>
          <w:tab w:val="left" w:pos="3780"/>
        </w:tabs>
        <w:topLinePunct/>
        <w:adjustRightInd w:val="0"/>
        <w:snapToGrid w:val="0"/>
        <w:spacing w:line="500" w:lineRule="exact"/>
        <w:jc w:val="center"/>
        <w:outlineLvl w:val="0"/>
        <w:rPr>
          <w:rFonts w:hint="eastAsia" w:ascii="宋体" w:hAnsi="宋体" w:eastAsia="宋体" w:cs="宋体"/>
          <w:b/>
          <w:bCs/>
          <w:sz w:val="28"/>
          <w:szCs w:val="28"/>
          <w:highlight w:val="none"/>
        </w:rPr>
      </w:pPr>
      <w:bookmarkStart w:id="32" w:name="_Toc27253"/>
      <w:bookmarkStart w:id="33" w:name="_Toc152042554"/>
      <w:bookmarkStart w:id="34" w:name="_Toc152045772"/>
      <w:bookmarkStart w:id="35" w:name="_Toc144974834"/>
      <w:bookmarkStart w:id="36" w:name="_Toc179632789"/>
      <w:r>
        <w:rPr>
          <w:rFonts w:hint="eastAsia" w:ascii="宋体" w:hAnsi="宋体" w:eastAsia="宋体" w:cs="宋体"/>
          <w:b/>
          <w:bCs/>
          <w:snapToGrid w:val="0"/>
          <w:color w:val="000000"/>
          <w:sz w:val="28"/>
          <w:szCs w:val="28"/>
          <w:lang w:val="en-US" w:eastAsia="zh-CN" w:bidi="ar-SA"/>
        </w:rPr>
        <w:t>第四章</w:t>
      </w:r>
      <w:r>
        <w:rPr>
          <w:rFonts w:hint="eastAsia" w:ascii="宋体" w:hAnsi="宋体" w:eastAsia="宋体" w:cs="宋体"/>
          <w:b/>
          <w:bCs/>
          <w:sz w:val="28"/>
          <w:szCs w:val="28"/>
          <w:highlight w:val="none"/>
        </w:rPr>
        <w:t>采购需求</w:t>
      </w:r>
      <w:bookmarkEnd w:id="32"/>
    </w:p>
    <w:p>
      <w:pPr>
        <w:numPr>
          <w:ilvl w:val="0"/>
          <w:numId w:val="0"/>
        </w:numPr>
        <w:spacing w:line="360" w:lineRule="auto"/>
        <w:ind w:firstLine="480" w:firstLineChars="200"/>
        <w:rPr>
          <w:rFonts w:hint="eastAsia" w:asciiTheme="minorEastAsia" w:hAnsiTheme="minorEastAsia" w:eastAsiaTheme="minorEastAsia" w:cstheme="minorEastAsia"/>
          <w:sz w:val="24"/>
          <w:szCs w:val="24"/>
        </w:rPr>
      </w:pPr>
      <w:bookmarkStart w:id="37" w:name="_Toc26281"/>
      <w:bookmarkStart w:id="38" w:name="_Toc7034"/>
      <w:bookmarkStart w:id="39" w:name="_Toc15114"/>
      <w:bookmarkStart w:id="40" w:name="_Toc7572"/>
      <w:bookmarkStart w:id="41" w:name="_Toc21101"/>
      <w:bookmarkStart w:id="42" w:name="_Toc9650"/>
      <w:bookmarkStart w:id="43" w:name="_Toc16605"/>
      <w:r>
        <w:rPr>
          <w:rFonts w:hint="eastAsia" w:asciiTheme="minorEastAsia" w:hAnsiTheme="minorEastAsia" w:eastAsiaTheme="minorEastAsia" w:cstheme="minorEastAsia"/>
          <w:sz w:val="24"/>
          <w:szCs w:val="24"/>
        </w:rPr>
        <w:t>1.项目说明</w:t>
      </w:r>
      <w:bookmarkEnd w:id="37"/>
      <w:bookmarkEnd w:id="38"/>
      <w:bookmarkEnd w:id="39"/>
      <w:bookmarkEnd w:id="40"/>
      <w:bookmarkEnd w:id="41"/>
      <w:bookmarkEnd w:id="42"/>
      <w:bookmarkEnd w:id="43"/>
    </w:p>
    <w:p>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1.1本章内容是根据采购项目的实际需求制定的。</w:t>
      </w:r>
    </w:p>
    <w:p>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1.2货物必须为合格产品，质量达到国家有关标准，成交供应商供货时应当提供有关货物的合格证明材料等。</w:t>
      </w:r>
    </w:p>
    <w:p>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供应商应保证货物是全新、未使用过的合格产品。并完全符合合同规定的质量、规格和性能的要求。成交供应商应保证所提供的货物经正确安装、正常运转和保养后，在其使用寿命期内应具有满意的性能。在货物质量保证期内成交供应商应对由于设计、工艺或者材料的缺陷而发生的任何不足或者故障负责。所投产品应提供详细的技术资料，应有检测报告等详细资料。</w:t>
      </w:r>
    </w:p>
    <w:p>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1.4为不影响使用人正常工作需要，杜绝虚假应标，所中标产品严格按照采购参数进行测试验收，如不符合采购参数要求，中标供应商须无条件退货;按照政府采购法的相关要求顺延至符合资格条件的投标供应商。</w:t>
      </w:r>
    </w:p>
    <w:p>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进口产品是指通过中国海关报关验放进入中国境内且产自关境外的产品。</w:t>
      </w:r>
    </w:p>
    <w:p>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应当采购本国产品。采购人确需采购进口产品的，应在采购活动开始前，按照财政部《政府采购进口产品管理办法》（财库〔2007〕119号）文件规定办理审核手续，通过财政部门审核后，方可采购进口产品，否则采购人不得采购进口产品，供应商不得提供直接进口或者委托进口产品（包括已进入中国境内的进口产品）。</w:t>
      </w:r>
    </w:p>
    <w:p>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采购人或采购代理机构在采购进口产品时不得拒绝国产相同质量产品的制造商或代理商参与报价。</w:t>
      </w:r>
    </w:p>
    <w:p>
      <w:pPr>
        <w:pStyle w:val="4"/>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4"/>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numPr>
          <w:ilvl w:val="0"/>
          <w:numId w:val="0"/>
        </w:numPr>
        <w:spacing w:line="360" w:lineRule="auto"/>
        <w:ind w:firstLine="480" w:firstLineChars="200"/>
        <w:rPr>
          <w:rFonts w:hint="eastAsia" w:asciiTheme="minorEastAsia" w:hAnsiTheme="minorEastAsia" w:eastAsiaTheme="minorEastAsia" w:cstheme="minorEastAsia"/>
          <w:sz w:val="24"/>
          <w:szCs w:val="24"/>
        </w:rPr>
      </w:pPr>
    </w:p>
    <w:p>
      <w:pPr>
        <w:numPr>
          <w:ilvl w:val="0"/>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bookmarkStart w:id="44" w:name="_Toc2810"/>
      <w:bookmarkStart w:id="45" w:name="_Toc16521"/>
      <w:bookmarkStart w:id="46" w:name="_Toc25139"/>
      <w:bookmarkStart w:id="47" w:name="_Toc9756"/>
      <w:bookmarkStart w:id="48" w:name="_Toc1664"/>
      <w:bookmarkStart w:id="49" w:name="_Toc1298"/>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采购清单</w:t>
      </w:r>
      <w:bookmarkEnd w:id="44"/>
      <w:bookmarkEnd w:id="45"/>
      <w:bookmarkEnd w:id="46"/>
      <w:bookmarkEnd w:id="47"/>
      <w:bookmarkEnd w:id="48"/>
      <w:bookmarkEnd w:id="49"/>
    </w:p>
    <w:tbl>
      <w:tblPr>
        <w:tblStyle w:val="23"/>
        <w:tblW w:w="77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9"/>
        <w:gridCol w:w="2550"/>
        <w:gridCol w:w="322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备件编号</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名称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25523000130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压板复位弹簧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25524000111</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防污皮</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25680000110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Mic大O型圈</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25680000040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Mic小O型圈</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25670000715</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大覆盖片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25681001340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毛刷铜套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25677000840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夹钳气缸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25689900170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毛刷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25513001650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梳针</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25670000716</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小覆盖片</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25513000180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后夹钳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25523000180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马克隆门弹簧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25521002720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梳夹气缸接头（橡胶)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25682000640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毛刷皮带盘</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25513000250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前夹钳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25501019241</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模拟板数据线</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25678000880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夹钳气缸气嘴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25677000970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颜色托盘气缸（08型）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25677000850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梳夹气缸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25677000900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开门气缸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25677000010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四角气缸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25510022473</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颜色托盘气缸臂</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25679000260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压差器（08型）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25510022472</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托盘臂杆（14型）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25501018650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梳夹总成</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25531006731</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Mic门传感器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25530002660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电源板</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25681000330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Mic门滑件(07型）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25677000910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颜色压手气缸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25677000920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马克隆气缸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25677001000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停止杆气缸（14型）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25501019078</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模拟板</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25512000210（25514002701）</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针布</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25513001600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毛刷侧板</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25681001660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门盖滑件（08型）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25678000910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Mic气缸气嘴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25678001040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慢开阀总成</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25501012050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精密调节阀</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25530002909</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控制板</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25510018141</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Mic门盖</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25511001761</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Mic腔体</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25511007831</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Mic活塞组件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25668000480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5V电源</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25501019087</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马克隆气阀组总成（11型）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25501019302</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真空电机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46</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25501019311</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颜色头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47</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25657001734</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2008年及以后机型托盘中间位置传感器（新型）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48</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25530002741</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取样器门安全光帘接收板（2006年及以后机型）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49</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25511007300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毛刷压力调节螺母（2006年及以后机型）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25531007320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安全门传感器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25677000230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颜色安全门气缸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52</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25501019665</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刮棉刷总成（含金属板）</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53</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25514002697</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刮棉刷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54</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25501019200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扫码枪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55</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25501001280</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强力组件总成</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r>
    </w:tbl>
    <w:p>
      <w:pPr>
        <w:numPr>
          <w:ilvl w:val="0"/>
          <w:numId w:val="0"/>
        </w:numPr>
        <w:spacing w:line="360" w:lineRule="auto"/>
        <w:ind w:firstLine="482" w:firstLineChars="200"/>
        <w:jc w:val="center"/>
        <w:rPr>
          <w:rFonts w:hint="eastAsia" w:asciiTheme="minorEastAsia" w:hAnsiTheme="minorEastAsia" w:eastAsiaTheme="minorEastAsia" w:cstheme="minorEastAsia"/>
          <w:b/>
          <w:bCs/>
          <w:sz w:val="24"/>
          <w:szCs w:val="24"/>
          <w:lang w:val="en-US" w:eastAsia="zh-CN"/>
        </w:rPr>
      </w:pPr>
    </w:p>
    <w:p>
      <w:pPr>
        <w:pStyle w:val="28"/>
        <w:rPr>
          <w:rFonts w:hint="eastAsia" w:asciiTheme="minorEastAsia" w:hAnsiTheme="minorEastAsia" w:eastAsiaTheme="minorEastAsia" w:cstheme="minorEastAsia"/>
          <w:b/>
          <w:bCs/>
          <w:sz w:val="24"/>
          <w:szCs w:val="24"/>
          <w:lang w:val="en-US" w:eastAsia="zh-CN"/>
        </w:rPr>
      </w:pPr>
    </w:p>
    <w:p>
      <w:pPr>
        <w:pStyle w:val="28"/>
        <w:rPr>
          <w:rFonts w:hint="eastAsia" w:asciiTheme="minorEastAsia" w:hAnsiTheme="minorEastAsia" w:eastAsiaTheme="minorEastAsia" w:cstheme="minorEastAsia"/>
          <w:b/>
          <w:bCs/>
          <w:sz w:val="24"/>
          <w:szCs w:val="24"/>
          <w:lang w:val="en-US" w:eastAsia="zh-CN"/>
        </w:rPr>
      </w:pPr>
    </w:p>
    <w:p>
      <w:pPr>
        <w:pStyle w:val="28"/>
        <w:rPr>
          <w:rFonts w:hint="eastAsia" w:asciiTheme="minorEastAsia" w:hAnsiTheme="minorEastAsia" w:eastAsiaTheme="minorEastAsia" w:cstheme="minorEastAsia"/>
          <w:b/>
          <w:bCs/>
          <w:sz w:val="24"/>
          <w:szCs w:val="24"/>
          <w:lang w:val="en-US" w:eastAsia="zh-CN"/>
        </w:rPr>
      </w:pPr>
    </w:p>
    <w:p>
      <w:pPr>
        <w:spacing w:line="360" w:lineRule="auto"/>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pStyle w:val="28"/>
        <w:rPr>
          <w:rFonts w:hint="eastAsia" w:asciiTheme="minorEastAsia" w:hAnsiTheme="minorEastAsia" w:eastAsiaTheme="minorEastAsia" w:cstheme="minorEastAsia"/>
          <w:sz w:val="24"/>
          <w:szCs w:val="24"/>
          <w:highlight w:val="none"/>
          <w:lang w:val="en-US" w:eastAsia="zh-CN"/>
        </w:rPr>
      </w:pPr>
    </w:p>
    <w:p>
      <w:pPr>
        <w:spacing w:line="360" w:lineRule="auto"/>
        <w:ind w:firstLine="240" w:firstLineChars="100"/>
        <w:rPr>
          <w:rFonts w:hint="eastAsia" w:asciiTheme="minorEastAsia" w:hAnsiTheme="minorEastAsia" w:eastAsiaTheme="minorEastAsia" w:cstheme="minorEastAsia"/>
          <w:sz w:val="24"/>
          <w:szCs w:val="24"/>
          <w:highlight w:val="none"/>
          <w:lang w:val="en-US" w:eastAsia="zh-CN"/>
        </w:rPr>
      </w:pPr>
    </w:p>
    <w:bookmarkEnd w:id="33"/>
    <w:bookmarkEnd w:id="34"/>
    <w:bookmarkEnd w:id="35"/>
    <w:bookmarkEnd w:id="36"/>
    <w:p>
      <w:pPr>
        <w:numPr>
          <w:ilvl w:val="0"/>
          <w:numId w:val="0"/>
        </w:num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val="en-US" w:eastAsia="zh-CN"/>
        </w:rPr>
        <w:t xml:space="preserve">第五章  </w:t>
      </w:r>
      <w:r>
        <w:rPr>
          <w:rFonts w:hint="eastAsia" w:ascii="宋体" w:hAnsi="宋体" w:eastAsia="宋体" w:cs="宋体"/>
          <w:b/>
          <w:bCs/>
          <w:sz w:val="52"/>
          <w:szCs w:val="52"/>
          <w:lang w:eastAsia="zh-CN"/>
        </w:rPr>
        <w:t>投标文件格式</w:t>
      </w:r>
    </w:p>
    <w:p>
      <w:pPr>
        <w:pStyle w:val="10"/>
        <w:rPr>
          <w:rFonts w:hint="eastAsia" w:ascii="宋体" w:hAnsi="宋体" w:eastAsia="宋体" w:cs="宋体"/>
          <w:b/>
          <w:bCs/>
          <w:sz w:val="52"/>
          <w:szCs w:val="52"/>
          <w:lang w:eastAsia="zh-CN"/>
        </w:rPr>
      </w:pPr>
    </w:p>
    <w:p>
      <w:pPr>
        <w:pStyle w:val="22"/>
        <w:rPr>
          <w:rFonts w:hint="eastAsia" w:ascii="宋体" w:hAnsi="宋体" w:eastAsia="宋体" w:cs="宋体"/>
          <w:lang w:eastAsia="zh-CN"/>
        </w:rPr>
      </w:pPr>
    </w:p>
    <w:p>
      <w:pPr>
        <w:pStyle w:val="10"/>
        <w:numPr>
          <w:ilvl w:val="0"/>
          <w:numId w:val="0"/>
        </w:numPr>
        <w:rPr>
          <w:rFonts w:hint="eastAsia" w:ascii="宋体" w:hAnsi="宋体" w:eastAsia="宋体" w:cs="宋体"/>
          <w:lang w:val="en-US" w:eastAsia="zh-CN"/>
        </w:rPr>
      </w:pPr>
    </w:p>
    <w:p>
      <w:pPr>
        <w:jc w:val="center"/>
        <w:rPr>
          <w:rFonts w:hint="eastAsia" w:ascii="宋体" w:hAnsi="宋体" w:eastAsia="宋体" w:cs="宋体"/>
          <w:b/>
          <w:sz w:val="72"/>
        </w:rPr>
      </w:pPr>
      <w:r>
        <w:rPr>
          <w:rFonts w:hint="eastAsia" w:ascii="宋体" w:hAnsi="宋体" w:eastAsia="宋体" w:cs="宋体"/>
          <w:b/>
          <w:sz w:val="72"/>
        </w:rPr>
        <w:t>投  标  文  件</w:t>
      </w:r>
    </w:p>
    <w:p>
      <w:pPr>
        <w:pStyle w:val="22"/>
        <w:ind w:left="0" w:leftChars="0" w:firstLine="0" w:firstLineChars="0"/>
        <w:rPr>
          <w:rFonts w:hint="eastAsia" w:ascii="宋体" w:hAnsi="宋体" w:eastAsia="宋体" w:cs="宋体"/>
        </w:rPr>
      </w:pPr>
    </w:p>
    <w:p>
      <w:pPr>
        <w:jc w:val="center"/>
        <w:rPr>
          <w:rFonts w:hint="eastAsia" w:ascii="宋体" w:hAnsi="宋体" w:eastAsia="宋体" w:cs="宋体"/>
          <w:b/>
          <w:sz w:val="36"/>
        </w:rPr>
      </w:pPr>
      <w:r>
        <w:rPr>
          <w:rFonts w:hint="eastAsia" w:ascii="宋体" w:hAnsi="宋体" w:eastAsia="宋体" w:cs="宋体"/>
          <w:b/>
          <w:sz w:val="72"/>
        </w:rPr>
        <w:t>（正本/副本）</w:t>
      </w:r>
    </w:p>
    <w:p>
      <w:pPr>
        <w:ind w:firstLine="1084" w:firstLineChars="300"/>
        <w:rPr>
          <w:rFonts w:hint="eastAsia" w:ascii="宋体" w:hAnsi="宋体" w:eastAsia="宋体" w:cs="宋体"/>
          <w:b/>
          <w:sz w:val="36"/>
        </w:rPr>
      </w:pPr>
      <w:r>
        <w:rPr>
          <w:rFonts w:hint="eastAsia" w:ascii="宋体" w:hAnsi="宋体" w:eastAsia="宋体" w:cs="宋体"/>
          <w:b/>
          <w:sz w:val="36"/>
        </w:rPr>
        <w:t>项 目 名 称：</w:t>
      </w:r>
      <w:r>
        <w:rPr>
          <w:rFonts w:hint="eastAsia" w:ascii="宋体" w:hAnsi="宋体" w:eastAsia="宋体" w:cs="宋体"/>
          <w:b/>
          <w:sz w:val="36"/>
          <w:u w:val="single"/>
        </w:rPr>
        <w:t xml:space="preserve">                  </w:t>
      </w:r>
    </w:p>
    <w:p>
      <w:pPr>
        <w:rPr>
          <w:rFonts w:hint="eastAsia" w:ascii="宋体" w:hAnsi="宋体" w:eastAsia="宋体" w:cs="宋体"/>
          <w:b/>
          <w:sz w:val="36"/>
        </w:rPr>
      </w:pPr>
    </w:p>
    <w:p>
      <w:pPr>
        <w:rPr>
          <w:rFonts w:hint="eastAsia" w:ascii="宋体" w:hAnsi="宋体" w:eastAsia="宋体" w:cs="宋体"/>
          <w:b/>
          <w:sz w:val="36"/>
          <w:u w:val="single"/>
        </w:rPr>
      </w:pPr>
      <w:r>
        <w:rPr>
          <w:rFonts w:hint="eastAsia" w:ascii="宋体" w:hAnsi="宋体" w:eastAsia="宋体" w:cs="宋体"/>
          <w:b/>
          <w:sz w:val="36"/>
        </w:rPr>
        <w:t xml:space="preserve">      投标人名称 ：</w:t>
      </w:r>
      <w:r>
        <w:rPr>
          <w:rFonts w:hint="eastAsia" w:ascii="宋体" w:hAnsi="宋体" w:eastAsia="宋体" w:cs="宋体"/>
          <w:b/>
          <w:sz w:val="36"/>
          <w:u w:val="single"/>
        </w:rPr>
        <w:t>（全称并加盖公章）</w:t>
      </w:r>
    </w:p>
    <w:p>
      <w:pPr>
        <w:rPr>
          <w:rFonts w:hint="eastAsia" w:ascii="宋体" w:hAnsi="宋体" w:eastAsia="宋体" w:cs="宋体"/>
          <w:b/>
          <w:sz w:val="36"/>
        </w:rPr>
      </w:pPr>
      <w:r>
        <w:rPr>
          <w:rFonts w:hint="eastAsia" w:ascii="宋体" w:hAnsi="宋体" w:eastAsia="宋体" w:cs="宋体"/>
          <w:b/>
          <w:sz w:val="36"/>
        </w:rPr>
        <w:t xml:space="preserve">            </w:t>
      </w:r>
    </w:p>
    <w:p>
      <w:pPr>
        <w:ind w:firstLine="1084" w:firstLineChars="300"/>
        <w:rPr>
          <w:rFonts w:hint="eastAsia" w:ascii="宋体" w:hAnsi="宋体" w:eastAsia="宋体" w:cs="宋体"/>
          <w:b/>
          <w:sz w:val="36"/>
          <w:u w:val="single"/>
        </w:rPr>
      </w:pPr>
      <w:r>
        <w:rPr>
          <w:rFonts w:hint="eastAsia" w:ascii="宋体" w:hAnsi="宋体" w:eastAsia="宋体" w:cs="宋体"/>
          <w:b/>
          <w:sz w:val="36"/>
        </w:rPr>
        <w:t>授权人签字：</w:t>
      </w:r>
      <w:r>
        <w:rPr>
          <w:rFonts w:hint="eastAsia" w:ascii="宋体" w:hAnsi="宋体" w:eastAsia="宋体" w:cs="宋体"/>
          <w:b/>
          <w:sz w:val="36"/>
          <w:u w:val="single"/>
        </w:rPr>
        <w:t xml:space="preserve">                   </w:t>
      </w:r>
    </w:p>
    <w:p>
      <w:pPr>
        <w:ind w:firstLine="2349" w:firstLineChars="650"/>
        <w:rPr>
          <w:rFonts w:hint="eastAsia" w:ascii="宋体" w:hAnsi="宋体" w:eastAsia="宋体" w:cs="宋体"/>
          <w:b/>
          <w:sz w:val="36"/>
        </w:rPr>
      </w:pPr>
    </w:p>
    <w:p>
      <w:pPr>
        <w:ind w:firstLine="1084" w:firstLineChars="300"/>
        <w:rPr>
          <w:rFonts w:hint="eastAsia" w:ascii="宋体" w:hAnsi="宋体" w:eastAsia="宋体" w:cs="宋体"/>
          <w:b/>
          <w:sz w:val="36"/>
        </w:rPr>
      </w:pPr>
      <w:r>
        <w:rPr>
          <w:rFonts w:hint="eastAsia" w:ascii="宋体" w:hAnsi="宋体" w:eastAsia="宋体" w:cs="宋体"/>
          <w:b/>
          <w:sz w:val="36"/>
        </w:rPr>
        <w:t>日      期 ：</w:t>
      </w:r>
      <w:r>
        <w:rPr>
          <w:rFonts w:hint="eastAsia" w:ascii="宋体" w:hAnsi="宋体" w:eastAsia="宋体" w:cs="宋体"/>
          <w:b/>
          <w:sz w:val="36"/>
          <w:u w:val="single"/>
        </w:rPr>
        <w:t xml:space="preserve">                  </w:t>
      </w:r>
    </w:p>
    <w:p>
      <w:pPr>
        <w:spacing w:line="360" w:lineRule="auto"/>
        <w:jc w:val="center"/>
        <w:rPr>
          <w:rFonts w:hint="eastAsia" w:ascii="宋体" w:hAnsi="宋体" w:eastAsia="宋体" w:cs="宋体"/>
          <w:b/>
          <w:sz w:val="24"/>
        </w:rPr>
      </w:pPr>
      <w:r>
        <w:rPr>
          <w:rFonts w:hint="eastAsia" w:ascii="宋体" w:hAnsi="宋体" w:eastAsia="宋体" w:cs="宋体"/>
          <w:b/>
          <w:sz w:val="24"/>
        </w:rPr>
        <w:br w:type="page"/>
      </w:r>
    </w:p>
    <w:p>
      <w:pPr>
        <w:spacing w:line="360" w:lineRule="auto"/>
        <w:jc w:val="center"/>
        <w:rPr>
          <w:rFonts w:hint="eastAsia" w:ascii="宋体" w:hAnsi="宋体" w:eastAsia="宋体" w:cs="宋体"/>
          <w:b/>
          <w:sz w:val="48"/>
          <w:szCs w:val="48"/>
        </w:rPr>
      </w:pPr>
      <w:r>
        <w:rPr>
          <w:rFonts w:hint="eastAsia" w:ascii="宋体" w:hAnsi="宋体" w:eastAsia="宋体" w:cs="宋体"/>
          <w:b/>
          <w:sz w:val="48"/>
          <w:szCs w:val="48"/>
        </w:rPr>
        <w:t>目</w:t>
      </w:r>
      <w:r>
        <w:rPr>
          <w:rFonts w:hint="eastAsia" w:ascii="宋体" w:hAnsi="宋体" w:eastAsia="宋体" w:cs="宋体"/>
          <w:b/>
          <w:sz w:val="48"/>
          <w:szCs w:val="48"/>
          <w:lang w:val="en-US" w:eastAsia="zh-CN"/>
        </w:rPr>
        <w:t xml:space="preserve">  </w:t>
      </w:r>
      <w:r>
        <w:rPr>
          <w:rFonts w:hint="eastAsia" w:ascii="宋体" w:hAnsi="宋体" w:eastAsia="宋体" w:cs="宋体"/>
          <w:b/>
          <w:sz w:val="48"/>
          <w:szCs w:val="48"/>
        </w:rPr>
        <w:t>录</w:t>
      </w:r>
    </w:p>
    <w:p>
      <w:pPr>
        <w:pStyle w:val="58"/>
        <w:snapToGrid w:val="0"/>
        <w:spacing w:line="400" w:lineRule="exact"/>
        <w:ind w:firstLine="600" w:firstLineChars="200"/>
        <w:jc w:val="both"/>
        <w:outlineLvl w:val="0"/>
        <w:rPr>
          <w:rFonts w:hint="eastAsia" w:ascii="宋体" w:hAnsi="宋体" w:eastAsia="宋体" w:cs="宋体"/>
          <w:sz w:val="30"/>
          <w:szCs w:val="30"/>
          <w:lang w:val="zh-CN"/>
        </w:rPr>
      </w:pPr>
    </w:p>
    <w:p>
      <w:pPr>
        <w:pStyle w:val="58"/>
        <w:snapToGrid w:val="0"/>
        <w:spacing w:line="400" w:lineRule="exact"/>
        <w:ind w:firstLine="600" w:firstLineChars="200"/>
        <w:jc w:val="both"/>
        <w:outlineLvl w:val="0"/>
        <w:rPr>
          <w:rFonts w:hint="eastAsia" w:ascii="宋体" w:hAnsi="宋体" w:eastAsia="宋体" w:cs="宋体"/>
          <w:sz w:val="30"/>
          <w:szCs w:val="30"/>
          <w:lang w:val="zh-CN"/>
        </w:rPr>
      </w:pPr>
    </w:p>
    <w:p>
      <w:pPr>
        <w:pStyle w:val="58"/>
        <w:snapToGrid w:val="0"/>
        <w:spacing w:line="400" w:lineRule="exact"/>
        <w:ind w:firstLine="600" w:firstLineChars="200"/>
        <w:jc w:val="both"/>
        <w:outlineLvl w:val="0"/>
        <w:rPr>
          <w:rFonts w:hint="eastAsia" w:ascii="宋体" w:hAnsi="宋体" w:eastAsia="宋体" w:cs="宋体"/>
          <w:bCs/>
          <w:color w:val="auto"/>
          <w:sz w:val="30"/>
          <w:szCs w:val="30"/>
        </w:rPr>
      </w:pPr>
      <w:r>
        <w:rPr>
          <w:rFonts w:hint="eastAsia" w:ascii="宋体" w:hAnsi="宋体" w:eastAsia="宋体" w:cs="宋体"/>
          <w:sz w:val="30"/>
          <w:szCs w:val="30"/>
          <w:lang w:val="zh-CN"/>
        </w:rPr>
        <w:t>一、</w:t>
      </w:r>
      <w:bookmarkStart w:id="50" w:name="_Toc7176"/>
      <w:bookmarkStart w:id="51" w:name="_Toc25445"/>
      <w:r>
        <w:rPr>
          <w:rFonts w:hint="eastAsia" w:ascii="宋体" w:hAnsi="宋体" w:eastAsia="宋体" w:cs="宋体"/>
          <w:bCs/>
          <w:color w:val="auto"/>
          <w:sz w:val="30"/>
          <w:szCs w:val="30"/>
        </w:rPr>
        <w:t>企业诚信投标承诺函</w:t>
      </w:r>
      <w:bookmarkEnd w:id="50"/>
    </w:p>
    <w:p>
      <w:pPr>
        <w:pStyle w:val="58"/>
        <w:snapToGrid w:val="0"/>
        <w:spacing w:line="400" w:lineRule="exact"/>
        <w:ind w:firstLine="600" w:firstLineChars="200"/>
        <w:jc w:val="both"/>
        <w:outlineLvl w:val="0"/>
        <w:rPr>
          <w:rFonts w:hint="eastAsia" w:ascii="宋体" w:hAnsi="宋体" w:eastAsia="宋体" w:cs="宋体"/>
          <w:bCs/>
          <w:color w:val="auto"/>
          <w:sz w:val="30"/>
          <w:szCs w:val="30"/>
        </w:rPr>
      </w:pPr>
      <w:bookmarkStart w:id="52" w:name="_Toc28126"/>
      <w:r>
        <w:rPr>
          <w:rFonts w:hint="eastAsia" w:ascii="宋体" w:hAnsi="宋体" w:eastAsia="宋体" w:cs="宋体"/>
          <w:bCs/>
          <w:color w:val="auto"/>
          <w:sz w:val="30"/>
          <w:szCs w:val="30"/>
          <w:lang w:val="en-US" w:eastAsia="zh-CN"/>
        </w:rPr>
        <w:t>二</w:t>
      </w:r>
      <w:r>
        <w:rPr>
          <w:rFonts w:hint="eastAsia" w:ascii="宋体" w:hAnsi="宋体" w:eastAsia="宋体" w:cs="宋体"/>
          <w:bCs/>
          <w:color w:val="auto"/>
          <w:sz w:val="30"/>
          <w:szCs w:val="30"/>
        </w:rPr>
        <w:t>.投标报价一览表</w:t>
      </w:r>
      <w:bookmarkEnd w:id="52"/>
    </w:p>
    <w:p>
      <w:pPr>
        <w:pStyle w:val="58"/>
        <w:snapToGrid w:val="0"/>
        <w:spacing w:line="400" w:lineRule="exact"/>
        <w:ind w:firstLine="600" w:firstLineChars="200"/>
        <w:jc w:val="both"/>
        <w:outlineLvl w:val="0"/>
        <w:rPr>
          <w:rFonts w:hint="eastAsia" w:ascii="宋体" w:hAnsi="宋体" w:eastAsia="宋体" w:cs="宋体"/>
          <w:bCs/>
          <w:color w:val="auto"/>
          <w:sz w:val="30"/>
          <w:szCs w:val="30"/>
        </w:rPr>
      </w:pPr>
      <w:bookmarkStart w:id="53" w:name="_Toc19038"/>
      <w:r>
        <w:rPr>
          <w:rFonts w:hint="eastAsia" w:ascii="宋体" w:hAnsi="宋体" w:eastAsia="宋体" w:cs="宋体"/>
          <w:bCs/>
          <w:color w:val="auto"/>
          <w:sz w:val="30"/>
          <w:szCs w:val="30"/>
          <w:lang w:val="en-US" w:eastAsia="zh-CN"/>
        </w:rPr>
        <w:t>三</w:t>
      </w:r>
      <w:r>
        <w:rPr>
          <w:rFonts w:hint="eastAsia" w:ascii="宋体" w:hAnsi="宋体" w:eastAsia="宋体" w:cs="宋体"/>
          <w:bCs/>
          <w:color w:val="auto"/>
          <w:sz w:val="30"/>
          <w:szCs w:val="30"/>
        </w:rPr>
        <w:t>.报价明细表</w:t>
      </w:r>
      <w:bookmarkEnd w:id="53"/>
    </w:p>
    <w:p>
      <w:pPr>
        <w:pStyle w:val="58"/>
        <w:snapToGrid w:val="0"/>
        <w:spacing w:line="400" w:lineRule="exact"/>
        <w:ind w:firstLine="600" w:firstLineChars="200"/>
        <w:jc w:val="both"/>
        <w:outlineLvl w:val="0"/>
        <w:rPr>
          <w:rFonts w:hint="eastAsia" w:ascii="宋体" w:hAnsi="宋体" w:eastAsia="宋体" w:cs="宋体"/>
          <w:bCs/>
          <w:color w:val="auto"/>
          <w:sz w:val="30"/>
          <w:szCs w:val="30"/>
        </w:rPr>
      </w:pPr>
      <w:bookmarkStart w:id="54" w:name="_Toc32197"/>
      <w:r>
        <w:rPr>
          <w:rFonts w:hint="eastAsia" w:ascii="宋体" w:hAnsi="宋体" w:eastAsia="宋体" w:cs="宋体"/>
          <w:bCs/>
          <w:color w:val="auto"/>
          <w:sz w:val="30"/>
          <w:szCs w:val="30"/>
          <w:lang w:val="en-US" w:eastAsia="zh-CN"/>
        </w:rPr>
        <w:t>四</w:t>
      </w:r>
      <w:r>
        <w:rPr>
          <w:rFonts w:hint="eastAsia" w:ascii="宋体" w:hAnsi="宋体" w:eastAsia="宋体" w:cs="宋体"/>
          <w:bCs/>
          <w:color w:val="auto"/>
          <w:sz w:val="30"/>
          <w:szCs w:val="30"/>
        </w:rPr>
        <w:t>.法定代表人身份证明</w:t>
      </w:r>
      <w:bookmarkEnd w:id="54"/>
    </w:p>
    <w:p>
      <w:pPr>
        <w:pStyle w:val="58"/>
        <w:snapToGrid w:val="0"/>
        <w:spacing w:line="400" w:lineRule="exact"/>
        <w:ind w:firstLine="600" w:firstLineChars="200"/>
        <w:jc w:val="both"/>
        <w:outlineLvl w:val="0"/>
        <w:rPr>
          <w:rFonts w:hint="eastAsia" w:ascii="宋体" w:hAnsi="宋体" w:eastAsia="宋体" w:cs="宋体"/>
          <w:bCs/>
          <w:color w:val="auto"/>
          <w:sz w:val="30"/>
          <w:szCs w:val="30"/>
        </w:rPr>
      </w:pPr>
      <w:bookmarkStart w:id="55" w:name="_Toc3083"/>
      <w:r>
        <w:rPr>
          <w:rFonts w:hint="eastAsia" w:ascii="宋体" w:hAnsi="宋体" w:eastAsia="宋体" w:cs="宋体"/>
          <w:bCs/>
          <w:color w:val="auto"/>
          <w:sz w:val="30"/>
          <w:szCs w:val="30"/>
          <w:lang w:val="en-US" w:eastAsia="zh-CN"/>
        </w:rPr>
        <w:t>五</w:t>
      </w:r>
      <w:r>
        <w:rPr>
          <w:rFonts w:hint="eastAsia" w:ascii="宋体" w:hAnsi="宋体" w:eastAsia="宋体" w:cs="宋体"/>
          <w:bCs/>
          <w:color w:val="auto"/>
          <w:sz w:val="30"/>
          <w:szCs w:val="30"/>
        </w:rPr>
        <w:t>.法定代表人授权委托书</w:t>
      </w:r>
      <w:bookmarkEnd w:id="55"/>
    </w:p>
    <w:p>
      <w:pPr>
        <w:pStyle w:val="58"/>
        <w:snapToGrid w:val="0"/>
        <w:spacing w:line="400" w:lineRule="exact"/>
        <w:ind w:firstLine="600" w:firstLineChars="200"/>
        <w:jc w:val="both"/>
        <w:outlineLvl w:val="0"/>
        <w:rPr>
          <w:rFonts w:hint="eastAsia" w:ascii="宋体" w:hAnsi="宋体" w:eastAsia="宋体" w:cs="宋体"/>
          <w:bCs/>
          <w:color w:val="auto"/>
          <w:sz w:val="30"/>
          <w:szCs w:val="30"/>
        </w:rPr>
      </w:pPr>
      <w:bookmarkStart w:id="56" w:name="_Toc7735"/>
      <w:r>
        <w:rPr>
          <w:rFonts w:hint="eastAsia" w:ascii="宋体" w:hAnsi="宋体" w:eastAsia="宋体" w:cs="宋体"/>
          <w:bCs/>
          <w:color w:val="auto"/>
          <w:sz w:val="30"/>
          <w:szCs w:val="30"/>
          <w:lang w:val="en-US" w:eastAsia="zh-CN"/>
        </w:rPr>
        <w:t>六</w:t>
      </w:r>
      <w:r>
        <w:rPr>
          <w:rFonts w:hint="eastAsia" w:ascii="宋体" w:hAnsi="宋体" w:eastAsia="宋体" w:cs="宋体"/>
          <w:bCs/>
          <w:color w:val="auto"/>
          <w:sz w:val="30"/>
          <w:szCs w:val="30"/>
        </w:rPr>
        <w:t>.投标人基本情况表</w:t>
      </w:r>
      <w:bookmarkEnd w:id="56"/>
    </w:p>
    <w:p>
      <w:pPr>
        <w:pStyle w:val="58"/>
        <w:snapToGrid w:val="0"/>
        <w:spacing w:line="400" w:lineRule="exact"/>
        <w:ind w:firstLine="600" w:firstLineChars="200"/>
        <w:jc w:val="both"/>
        <w:outlineLvl w:val="0"/>
        <w:rPr>
          <w:rFonts w:hint="eastAsia" w:ascii="宋体" w:hAnsi="宋体" w:eastAsia="宋体" w:cs="宋体"/>
          <w:bCs/>
          <w:color w:val="auto"/>
          <w:sz w:val="30"/>
          <w:szCs w:val="30"/>
        </w:rPr>
      </w:pPr>
      <w:bookmarkStart w:id="57" w:name="_Toc19813"/>
      <w:r>
        <w:rPr>
          <w:rFonts w:hint="eastAsia" w:ascii="宋体" w:hAnsi="宋体" w:eastAsia="宋体" w:cs="宋体"/>
          <w:bCs/>
          <w:color w:val="auto"/>
          <w:sz w:val="30"/>
          <w:szCs w:val="30"/>
          <w:lang w:val="en-US" w:eastAsia="zh-CN"/>
        </w:rPr>
        <w:t>七</w:t>
      </w:r>
      <w:r>
        <w:rPr>
          <w:rFonts w:hint="eastAsia" w:ascii="宋体" w:hAnsi="宋体" w:eastAsia="宋体" w:cs="宋体"/>
          <w:bCs/>
          <w:color w:val="auto"/>
          <w:sz w:val="30"/>
          <w:szCs w:val="30"/>
        </w:rPr>
        <w:t>.商务条款偏离表</w:t>
      </w:r>
      <w:bookmarkEnd w:id="57"/>
    </w:p>
    <w:p>
      <w:pPr>
        <w:pStyle w:val="58"/>
        <w:snapToGrid w:val="0"/>
        <w:spacing w:line="400" w:lineRule="exact"/>
        <w:ind w:firstLine="600" w:firstLineChars="200"/>
        <w:jc w:val="both"/>
        <w:outlineLvl w:val="0"/>
        <w:rPr>
          <w:rFonts w:hint="eastAsia" w:ascii="宋体" w:hAnsi="宋体" w:eastAsia="宋体" w:cs="宋体"/>
          <w:bCs/>
          <w:color w:val="auto"/>
          <w:sz w:val="30"/>
          <w:szCs w:val="30"/>
        </w:rPr>
      </w:pPr>
      <w:bookmarkStart w:id="58" w:name="_Toc30902"/>
      <w:r>
        <w:rPr>
          <w:rFonts w:hint="eastAsia" w:ascii="宋体" w:hAnsi="宋体" w:eastAsia="宋体" w:cs="宋体"/>
          <w:bCs/>
          <w:color w:val="auto"/>
          <w:sz w:val="30"/>
          <w:szCs w:val="30"/>
          <w:lang w:val="en-US" w:eastAsia="zh-CN"/>
        </w:rPr>
        <w:t>八</w:t>
      </w:r>
      <w:r>
        <w:rPr>
          <w:rFonts w:hint="eastAsia" w:ascii="宋体" w:hAnsi="宋体" w:eastAsia="宋体" w:cs="宋体"/>
          <w:bCs/>
          <w:color w:val="auto"/>
          <w:sz w:val="30"/>
          <w:szCs w:val="30"/>
        </w:rPr>
        <w:t>.近三年已完成或在执行类似项目一览表</w:t>
      </w:r>
      <w:bookmarkEnd w:id="58"/>
    </w:p>
    <w:p>
      <w:pPr>
        <w:spacing w:line="380" w:lineRule="exact"/>
        <w:ind w:firstLine="600" w:firstLineChars="200"/>
        <w:jc w:val="both"/>
        <w:outlineLvl w:val="2"/>
        <w:rPr>
          <w:rFonts w:hint="eastAsia" w:ascii="宋体" w:hAnsi="宋体" w:eastAsia="宋体" w:cs="宋体"/>
          <w:bCs/>
          <w:color w:val="auto"/>
          <w:kern w:val="0"/>
          <w:sz w:val="30"/>
          <w:szCs w:val="30"/>
          <w:lang w:val="en-US" w:eastAsia="zh-CN" w:bidi="ar-SA"/>
        </w:rPr>
      </w:pPr>
      <w:bookmarkStart w:id="59" w:name="_Toc20067"/>
      <w:r>
        <w:rPr>
          <w:rFonts w:hint="eastAsia" w:ascii="宋体" w:hAnsi="宋体" w:eastAsia="宋体" w:cs="宋体"/>
          <w:bCs/>
          <w:color w:val="auto"/>
          <w:sz w:val="30"/>
          <w:szCs w:val="30"/>
          <w:lang w:val="en-US" w:eastAsia="zh-CN"/>
        </w:rPr>
        <w:t>九</w:t>
      </w:r>
      <w:r>
        <w:rPr>
          <w:rFonts w:hint="eastAsia" w:ascii="宋体" w:hAnsi="宋体" w:eastAsia="宋体" w:cs="宋体"/>
          <w:bCs/>
          <w:color w:val="auto"/>
          <w:sz w:val="30"/>
          <w:szCs w:val="30"/>
        </w:rPr>
        <w:t>.</w:t>
      </w:r>
      <w:bookmarkEnd w:id="59"/>
      <w:bookmarkStart w:id="60" w:name="_Toc32749"/>
      <w:r>
        <w:rPr>
          <w:rFonts w:hint="eastAsia" w:ascii="宋体" w:hAnsi="宋体" w:eastAsia="宋体" w:cs="宋体"/>
          <w:bCs/>
          <w:color w:val="auto"/>
          <w:kern w:val="0"/>
          <w:sz w:val="30"/>
          <w:szCs w:val="30"/>
          <w:lang w:val="en-US" w:eastAsia="zh-CN" w:bidi="ar-SA"/>
        </w:rPr>
        <w:t>投标单位（供应商）反商业贿赂承诺书</w:t>
      </w:r>
    </w:p>
    <w:p>
      <w:pPr>
        <w:pStyle w:val="58"/>
        <w:snapToGrid w:val="0"/>
        <w:spacing w:line="400" w:lineRule="exact"/>
        <w:ind w:firstLine="600" w:firstLineChars="200"/>
        <w:jc w:val="both"/>
        <w:outlineLvl w:val="0"/>
        <w:rPr>
          <w:rFonts w:hint="eastAsia" w:ascii="宋体" w:hAnsi="宋体" w:eastAsia="宋体" w:cs="宋体"/>
          <w:bCs/>
          <w:color w:val="auto"/>
          <w:sz w:val="30"/>
          <w:szCs w:val="30"/>
        </w:rPr>
      </w:pPr>
      <w:r>
        <w:rPr>
          <w:rFonts w:hint="eastAsia" w:ascii="宋体" w:hAnsi="宋体" w:eastAsia="宋体" w:cs="宋体"/>
          <w:bCs/>
          <w:color w:val="auto"/>
          <w:sz w:val="30"/>
          <w:szCs w:val="30"/>
          <w:lang w:val="en-US" w:eastAsia="zh-CN"/>
        </w:rPr>
        <w:t>十</w:t>
      </w:r>
      <w:r>
        <w:rPr>
          <w:rFonts w:hint="eastAsia" w:ascii="宋体" w:hAnsi="宋体" w:eastAsia="宋体" w:cs="宋体"/>
          <w:bCs/>
          <w:color w:val="auto"/>
          <w:sz w:val="30"/>
          <w:szCs w:val="30"/>
        </w:rPr>
        <w:t>.中小企业声明函</w:t>
      </w:r>
      <w:bookmarkEnd w:id="60"/>
    </w:p>
    <w:p>
      <w:pPr>
        <w:pStyle w:val="58"/>
        <w:snapToGrid w:val="0"/>
        <w:spacing w:line="400" w:lineRule="exact"/>
        <w:ind w:firstLine="600" w:firstLineChars="200"/>
        <w:jc w:val="both"/>
        <w:outlineLvl w:val="0"/>
        <w:rPr>
          <w:rFonts w:hint="eastAsia" w:ascii="宋体" w:hAnsi="宋体" w:eastAsia="宋体" w:cs="宋体"/>
          <w:bCs/>
          <w:color w:val="auto"/>
          <w:sz w:val="30"/>
          <w:szCs w:val="30"/>
        </w:rPr>
      </w:pPr>
      <w:bookmarkStart w:id="61" w:name="_Toc26445"/>
      <w:r>
        <w:rPr>
          <w:rFonts w:hint="eastAsia" w:ascii="宋体" w:hAnsi="宋体" w:eastAsia="宋体" w:cs="宋体"/>
          <w:bCs/>
          <w:color w:val="auto"/>
          <w:sz w:val="30"/>
          <w:szCs w:val="30"/>
          <w:lang w:val="en-US" w:eastAsia="zh-CN"/>
        </w:rPr>
        <w:t>十一</w:t>
      </w:r>
      <w:r>
        <w:rPr>
          <w:rFonts w:hint="eastAsia" w:ascii="宋体" w:hAnsi="宋体" w:eastAsia="宋体" w:cs="宋体"/>
          <w:bCs/>
          <w:color w:val="auto"/>
          <w:sz w:val="30"/>
          <w:szCs w:val="30"/>
        </w:rPr>
        <w:t>.售后服务承诺</w:t>
      </w:r>
      <w:bookmarkEnd w:id="61"/>
    </w:p>
    <w:p>
      <w:pPr>
        <w:tabs>
          <w:tab w:val="left" w:pos="2851"/>
          <w:tab w:val="center" w:pos="4815"/>
        </w:tabs>
        <w:spacing w:line="380" w:lineRule="exact"/>
        <w:ind w:firstLine="600" w:firstLineChars="200"/>
        <w:jc w:val="left"/>
        <w:outlineLvl w:val="2"/>
        <w:rPr>
          <w:rFonts w:hint="eastAsia" w:ascii="宋体" w:hAnsi="宋体" w:eastAsia="宋体" w:cs="宋体"/>
          <w:bCs/>
          <w:color w:val="auto"/>
          <w:kern w:val="0"/>
          <w:sz w:val="30"/>
          <w:szCs w:val="30"/>
          <w:lang w:val="en-US" w:eastAsia="zh-CN" w:bidi="ar-SA"/>
        </w:rPr>
      </w:pPr>
      <w:bookmarkStart w:id="62" w:name="_Toc16935"/>
      <w:r>
        <w:rPr>
          <w:rFonts w:hint="eastAsia" w:ascii="宋体" w:hAnsi="宋体" w:eastAsia="宋体" w:cs="宋体"/>
          <w:bCs/>
          <w:color w:val="auto"/>
          <w:sz w:val="30"/>
          <w:szCs w:val="30"/>
          <w:lang w:val="en-US" w:eastAsia="zh-CN"/>
        </w:rPr>
        <w:t>十二</w:t>
      </w:r>
      <w:r>
        <w:rPr>
          <w:rFonts w:hint="eastAsia" w:ascii="宋体" w:hAnsi="宋体" w:eastAsia="宋体" w:cs="宋体"/>
          <w:bCs/>
          <w:color w:val="auto"/>
          <w:sz w:val="30"/>
          <w:szCs w:val="30"/>
        </w:rPr>
        <w:t>.</w:t>
      </w:r>
      <w:bookmarkEnd w:id="62"/>
      <w:r>
        <w:rPr>
          <w:rFonts w:hint="eastAsia" w:ascii="宋体" w:hAnsi="宋体" w:eastAsia="宋体" w:cs="宋体"/>
          <w:bCs/>
          <w:color w:val="auto"/>
          <w:kern w:val="0"/>
          <w:sz w:val="30"/>
          <w:szCs w:val="30"/>
          <w:lang w:val="en-US" w:eastAsia="zh-CN" w:bidi="ar-SA"/>
        </w:rPr>
        <w:t>投标人提交的其它资料</w:t>
      </w:r>
    </w:p>
    <w:p>
      <w:pPr>
        <w:pStyle w:val="58"/>
        <w:snapToGrid w:val="0"/>
        <w:spacing w:line="400" w:lineRule="exact"/>
        <w:ind w:firstLine="480" w:firstLineChars="200"/>
        <w:jc w:val="both"/>
        <w:outlineLvl w:val="0"/>
        <w:rPr>
          <w:rFonts w:hint="eastAsia" w:ascii="宋体" w:hAnsi="宋体" w:eastAsia="宋体" w:cs="宋体"/>
          <w:bCs/>
          <w:color w:val="auto"/>
          <w:sz w:val="24"/>
        </w:rPr>
      </w:pPr>
    </w:p>
    <w:bookmarkEnd w:id="51"/>
    <w:p>
      <w:pPr>
        <w:autoSpaceDE w:val="0"/>
        <w:autoSpaceDN w:val="0"/>
        <w:adjustRightInd w:val="0"/>
        <w:spacing w:line="480" w:lineRule="auto"/>
        <w:ind w:firstLine="480"/>
        <w:jc w:val="left"/>
        <w:rPr>
          <w:rFonts w:hint="eastAsia" w:ascii="宋体" w:hAnsi="宋体" w:eastAsia="宋体" w:cs="宋体"/>
          <w:sz w:val="24"/>
          <w:lang w:val="zh-CN"/>
        </w:rPr>
      </w:pPr>
    </w:p>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b/>
          <w:sz w:val="24"/>
        </w:rPr>
      </w:pPr>
    </w:p>
    <w:p>
      <w:pPr>
        <w:pStyle w:val="57"/>
        <w:spacing w:line="400" w:lineRule="exact"/>
        <w:jc w:val="both"/>
        <w:rPr>
          <w:rFonts w:hint="eastAsia" w:ascii="宋体" w:hAnsi="宋体" w:eastAsia="宋体" w:cs="宋体"/>
          <w:color w:val="auto"/>
        </w:rPr>
      </w:pPr>
    </w:p>
    <w:p>
      <w:pPr>
        <w:pStyle w:val="57"/>
        <w:spacing w:line="400" w:lineRule="exact"/>
        <w:jc w:val="both"/>
        <w:rPr>
          <w:rFonts w:hint="eastAsia" w:ascii="宋体" w:hAnsi="宋体" w:eastAsia="宋体" w:cs="宋体"/>
          <w:color w:val="auto"/>
        </w:rPr>
      </w:pPr>
    </w:p>
    <w:p>
      <w:pPr>
        <w:pStyle w:val="57"/>
        <w:spacing w:line="400" w:lineRule="exact"/>
        <w:jc w:val="both"/>
        <w:rPr>
          <w:rFonts w:hint="eastAsia" w:ascii="宋体" w:hAnsi="宋体" w:eastAsia="宋体" w:cs="宋体"/>
          <w:color w:val="auto"/>
        </w:rPr>
      </w:pPr>
    </w:p>
    <w:p>
      <w:pPr>
        <w:pStyle w:val="57"/>
        <w:spacing w:line="400" w:lineRule="exact"/>
        <w:jc w:val="both"/>
        <w:rPr>
          <w:rFonts w:hint="eastAsia" w:ascii="宋体" w:hAnsi="宋体" w:eastAsia="宋体" w:cs="宋体"/>
          <w:color w:val="auto"/>
        </w:rPr>
      </w:pPr>
    </w:p>
    <w:p>
      <w:pPr>
        <w:pStyle w:val="57"/>
        <w:spacing w:line="400" w:lineRule="exact"/>
        <w:jc w:val="both"/>
        <w:rPr>
          <w:rFonts w:hint="eastAsia" w:ascii="宋体" w:hAnsi="宋体" w:eastAsia="宋体" w:cs="宋体"/>
          <w:color w:val="auto"/>
        </w:rPr>
      </w:pPr>
    </w:p>
    <w:p>
      <w:pPr>
        <w:pStyle w:val="57"/>
        <w:spacing w:line="400" w:lineRule="exact"/>
        <w:jc w:val="both"/>
        <w:rPr>
          <w:rFonts w:hint="eastAsia" w:ascii="宋体" w:hAnsi="宋体" w:eastAsia="宋体" w:cs="宋体"/>
          <w:color w:val="auto"/>
        </w:rPr>
      </w:pPr>
    </w:p>
    <w:p>
      <w:pPr>
        <w:pStyle w:val="57"/>
        <w:spacing w:line="400" w:lineRule="exact"/>
        <w:jc w:val="both"/>
        <w:rPr>
          <w:rFonts w:hint="eastAsia" w:ascii="宋体" w:hAnsi="宋体" w:eastAsia="宋体" w:cs="宋体"/>
          <w:color w:val="auto"/>
        </w:rPr>
      </w:pPr>
    </w:p>
    <w:p>
      <w:pPr>
        <w:pStyle w:val="57"/>
        <w:spacing w:line="400" w:lineRule="exact"/>
        <w:jc w:val="both"/>
        <w:rPr>
          <w:rFonts w:hint="eastAsia" w:ascii="宋体" w:hAnsi="宋体" w:eastAsia="宋体" w:cs="宋体"/>
          <w:color w:val="auto"/>
        </w:rPr>
      </w:pPr>
    </w:p>
    <w:p>
      <w:pPr>
        <w:pStyle w:val="57"/>
        <w:spacing w:line="400" w:lineRule="exact"/>
        <w:jc w:val="both"/>
        <w:rPr>
          <w:rFonts w:hint="eastAsia" w:ascii="宋体" w:hAnsi="宋体" w:eastAsia="宋体" w:cs="宋体"/>
          <w:color w:val="auto"/>
        </w:rPr>
      </w:pPr>
    </w:p>
    <w:p>
      <w:pPr>
        <w:pStyle w:val="57"/>
        <w:spacing w:line="400" w:lineRule="exact"/>
        <w:jc w:val="both"/>
        <w:rPr>
          <w:rFonts w:hint="eastAsia" w:ascii="宋体" w:hAnsi="宋体" w:eastAsia="宋体" w:cs="宋体"/>
          <w:color w:val="auto"/>
        </w:rPr>
      </w:pPr>
    </w:p>
    <w:p>
      <w:pPr>
        <w:pStyle w:val="57"/>
        <w:spacing w:line="400" w:lineRule="exact"/>
        <w:jc w:val="both"/>
        <w:rPr>
          <w:rFonts w:hint="eastAsia" w:ascii="宋体" w:hAnsi="宋体" w:eastAsia="宋体" w:cs="宋体"/>
          <w:color w:val="auto"/>
        </w:rPr>
      </w:pPr>
    </w:p>
    <w:p>
      <w:pPr>
        <w:pStyle w:val="57"/>
        <w:spacing w:line="400" w:lineRule="exact"/>
        <w:jc w:val="both"/>
        <w:rPr>
          <w:rFonts w:hint="eastAsia" w:ascii="宋体" w:hAnsi="宋体" w:eastAsia="宋体" w:cs="宋体"/>
          <w:color w:val="auto"/>
        </w:rPr>
      </w:pPr>
    </w:p>
    <w:p>
      <w:pPr>
        <w:pStyle w:val="57"/>
        <w:spacing w:line="400" w:lineRule="exact"/>
        <w:jc w:val="both"/>
        <w:rPr>
          <w:rFonts w:hint="eastAsia" w:ascii="宋体" w:hAnsi="宋体" w:eastAsia="宋体" w:cs="宋体"/>
          <w:color w:val="auto"/>
        </w:rPr>
      </w:pPr>
    </w:p>
    <w:p>
      <w:pPr>
        <w:jc w:val="both"/>
        <w:rPr>
          <w:rFonts w:hint="eastAsia" w:ascii="宋体" w:hAnsi="宋体" w:eastAsia="宋体" w:cs="宋体"/>
          <w:b/>
          <w:bCs/>
          <w:sz w:val="24"/>
          <w:lang w:val="en-US" w:eastAsia="zh-CN"/>
        </w:rPr>
      </w:pPr>
    </w:p>
    <w:p>
      <w:pPr>
        <w:jc w:val="both"/>
        <w:rPr>
          <w:rFonts w:hint="eastAsia" w:ascii="宋体" w:hAnsi="宋体" w:eastAsia="宋体" w:cs="宋体"/>
          <w:b/>
          <w:bCs/>
          <w:sz w:val="24"/>
          <w:lang w:val="en-US" w:eastAsia="zh-CN"/>
        </w:rPr>
      </w:pPr>
      <w:r>
        <w:rPr>
          <w:rFonts w:hint="eastAsia" w:ascii="宋体" w:hAnsi="宋体" w:eastAsia="宋体" w:cs="宋体"/>
          <w:b/>
          <w:bCs/>
          <w:sz w:val="24"/>
          <w:lang w:val="en-US" w:eastAsia="zh-CN"/>
        </w:rPr>
        <w:t xml:space="preserve">附件1：                  </w:t>
      </w:r>
    </w:p>
    <w:p>
      <w:pPr>
        <w:jc w:val="both"/>
        <w:rPr>
          <w:rFonts w:hint="eastAsia" w:ascii="宋体" w:hAnsi="宋体" w:eastAsia="宋体" w:cs="宋体"/>
          <w:b/>
          <w:bCs/>
          <w:sz w:val="24"/>
          <w:lang w:val="en-US" w:eastAsia="zh-CN"/>
        </w:rPr>
      </w:pPr>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企业诚信投标承诺函</w:t>
      </w:r>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采购单位</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w:t>
      </w:r>
    </w:p>
    <w:p>
      <w:pPr>
        <w:snapToGrid w:val="0"/>
        <w:spacing w:line="288" w:lineRule="auto"/>
        <w:ind w:left="425"/>
        <w:jc w:val="left"/>
        <w:rPr>
          <w:rFonts w:hint="eastAsia" w:ascii="宋体" w:hAnsi="宋体" w:eastAsia="宋体" w:cs="宋体"/>
          <w:b w:val="0"/>
          <w:bCs/>
          <w:sz w:val="24"/>
          <w:szCs w:val="24"/>
        </w:rPr>
      </w:pPr>
      <w:bookmarkStart w:id="63" w:name="_Toc14723"/>
      <w:r>
        <w:rPr>
          <w:rFonts w:hint="eastAsia" w:ascii="宋体" w:hAnsi="宋体" w:eastAsia="宋体" w:cs="宋体"/>
          <w:b w:val="0"/>
          <w:bCs/>
          <w:sz w:val="24"/>
          <w:szCs w:val="24"/>
        </w:rPr>
        <w:t>本投标人愿意参与</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项目名称</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，项目编号：</w:t>
      </w:r>
      <w:r>
        <w:rPr>
          <w:rFonts w:hint="eastAsia" w:ascii="宋体" w:hAnsi="宋体" w:eastAsia="宋体" w:cs="宋体"/>
          <w:b w:val="0"/>
          <w:bCs/>
          <w:sz w:val="24"/>
          <w:szCs w:val="24"/>
          <w:lang w:val="en-US" w:eastAsia="zh-CN"/>
        </w:rPr>
        <w:t>（项目编号）</w:t>
      </w:r>
      <w:r>
        <w:rPr>
          <w:rFonts w:hint="eastAsia" w:ascii="宋体" w:hAnsi="宋体" w:eastAsia="宋体" w:cs="宋体"/>
          <w:b w:val="0"/>
          <w:bCs/>
          <w:sz w:val="24"/>
          <w:szCs w:val="24"/>
        </w:rPr>
        <w:t>的投标，并作出如下承诺：</w:t>
      </w:r>
      <w:bookmarkEnd w:id="63"/>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1、我方符合政府采购法第22条第1款规定的条件，且在本项目公告日前3年内没有因违法经营受到刑事处罚或者责令停产停业、吊销许可证或者执照、需经听证程序的较大数额罚款等行政处罚的重大违法记录。</w:t>
      </w:r>
    </w:p>
    <w:p>
      <w:pPr>
        <w:snapToGrid w:val="0"/>
        <w:spacing w:line="288" w:lineRule="auto"/>
        <w:ind w:left="425"/>
        <w:jc w:val="left"/>
        <w:rPr>
          <w:rFonts w:hint="eastAsia" w:ascii="宋体" w:hAnsi="宋体" w:eastAsia="宋体" w:cs="宋体"/>
          <w:b w:val="0"/>
          <w:bCs/>
          <w:sz w:val="24"/>
          <w:szCs w:val="24"/>
        </w:rPr>
      </w:pPr>
      <w:bookmarkStart w:id="64" w:name="_Toc25345"/>
      <w:r>
        <w:rPr>
          <w:rFonts w:hint="eastAsia" w:ascii="宋体" w:hAnsi="宋体" w:eastAsia="宋体" w:cs="宋体"/>
          <w:b w:val="0"/>
          <w:bCs/>
          <w:sz w:val="24"/>
          <w:szCs w:val="24"/>
        </w:rPr>
        <w:t>2、我方承诺具有良好的商业信誉和健全的财务会计制度、具有履行合同所必需的设备和专业技术能力和依法缴纳税收和社会保障资金的良好记录。本公司郑重承诺：</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项目名称</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实施中,近三年来的财务状况，近三个月以来的缴纳税收和社会保障资金记录良好。如未履行本承诺，我公司愿承担由此产生的一切后果和法律责任。</w:t>
      </w:r>
      <w:bookmarkEnd w:id="64"/>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3、与采购人     （填“有/无”）关联，没有采取任何影响公平投标的行为。</w:t>
      </w:r>
    </w:p>
    <w:p>
      <w:pPr>
        <w:snapToGrid w:val="0"/>
        <w:spacing w:line="288" w:lineRule="auto"/>
        <w:ind w:left="425"/>
        <w:jc w:val="left"/>
        <w:rPr>
          <w:rFonts w:hint="eastAsia" w:ascii="宋体" w:hAnsi="宋体" w:eastAsia="宋体" w:cs="宋体"/>
          <w:b w:val="0"/>
          <w:bCs/>
          <w:sz w:val="24"/>
          <w:szCs w:val="24"/>
        </w:rPr>
      </w:pPr>
      <w:bookmarkStart w:id="65" w:name="_Toc3700"/>
      <w:r>
        <w:rPr>
          <w:rFonts w:hint="eastAsia" w:ascii="宋体" w:hAnsi="宋体" w:eastAsia="宋体" w:cs="宋体"/>
          <w:b w:val="0"/>
          <w:bCs/>
          <w:sz w:val="24"/>
          <w:szCs w:val="24"/>
        </w:rPr>
        <w:t>4、在招投标过程中，不做以下任何事项：</w:t>
      </w:r>
      <w:bookmarkEnd w:id="65"/>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（1）投标截止时间后撤回投标（包括开标后拒绝应当进行的讲标演示）；</w:t>
      </w:r>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（2）投标文件中提供虚假材料或不实材料；</w:t>
      </w:r>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（3）与其他投标人达成可能限制竞争的协议；</w:t>
      </w:r>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（4）为影响投标而向有关招标当事人提供金钱、物质及服务；</w:t>
      </w:r>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（5）与其他投标人围标、陪标；</w:t>
      </w:r>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（6）其他任何串通投标行为。</w:t>
      </w:r>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5、保证所投产品来自合法的供货渠道。</w:t>
      </w:r>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6、若中标后，保证按照投标承诺及时签订合同并履约。</w:t>
      </w:r>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我方若提供虚假资料，违背以上承诺内容，愿意接受在政府采购指定媒体上公告曝光处理，我公司及项目参与人员愿意按照《政府采购法》、《反不正当竞争法》的有关规定接受处罚，同时承担依据国家法律法规追究的其他责任。</w:t>
      </w:r>
    </w:p>
    <w:p>
      <w:pPr>
        <w:snapToGrid w:val="0"/>
        <w:spacing w:line="288" w:lineRule="auto"/>
        <w:ind w:left="425"/>
        <w:jc w:val="right"/>
        <w:rPr>
          <w:rFonts w:hint="eastAsia" w:ascii="宋体" w:hAnsi="宋体" w:eastAsia="宋体" w:cs="宋体"/>
          <w:b w:val="0"/>
          <w:bCs/>
          <w:sz w:val="24"/>
          <w:szCs w:val="24"/>
        </w:rPr>
      </w:pPr>
      <w:r>
        <w:rPr>
          <w:rFonts w:hint="eastAsia" w:ascii="宋体" w:hAnsi="宋体" w:eastAsia="宋体" w:cs="宋体"/>
          <w:b w:val="0"/>
          <w:bCs/>
          <w:sz w:val="24"/>
          <w:szCs w:val="24"/>
        </w:rPr>
        <w:t>投标单位（盖章）：</w:t>
      </w:r>
    </w:p>
    <w:p>
      <w:pPr>
        <w:snapToGrid w:val="0"/>
        <w:spacing w:line="288" w:lineRule="auto"/>
        <w:ind w:left="425"/>
        <w:jc w:val="left"/>
        <w:rPr>
          <w:rFonts w:hint="eastAsia" w:ascii="宋体" w:hAnsi="宋体" w:eastAsia="宋体" w:cs="宋体"/>
          <w:b w:val="0"/>
          <w:bCs/>
          <w:sz w:val="24"/>
          <w:szCs w:val="24"/>
        </w:rPr>
      </w:pPr>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 xml:space="preserve">                           法定代表人或其委托代理人（签字或签章）：</w:t>
      </w:r>
    </w:p>
    <w:p>
      <w:pPr>
        <w:snapToGrid w:val="0"/>
        <w:spacing w:line="288" w:lineRule="auto"/>
        <w:ind w:left="425"/>
        <w:jc w:val="center"/>
        <w:rPr>
          <w:rFonts w:hint="eastAsia" w:ascii="宋体" w:hAnsi="宋体" w:eastAsia="宋体" w:cs="宋体"/>
          <w:b w:val="0"/>
          <w:bCs/>
          <w:sz w:val="24"/>
          <w:szCs w:val="24"/>
        </w:rPr>
      </w:pPr>
      <w:r>
        <w:rPr>
          <w:rFonts w:hint="eastAsia" w:ascii="宋体" w:hAnsi="宋体" w:eastAsia="宋体" w:cs="宋体"/>
          <w:b w:val="0"/>
          <w:bCs/>
          <w:sz w:val="24"/>
          <w:szCs w:val="24"/>
        </w:rPr>
        <w:t>日  期：</w:t>
      </w:r>
    </w:p>
    <w:p>
      <w:pPr>
        <w:snapToGrid w:val="0"/>
        <w:spacing w:line="288" w:lineRule="auto"/>
        <w:ind w:left="425"/>
        <w:jc w:val="left"/>
        <w:rPr>
          <w:rFonts w:hint="eastAsia" w:ascii="宋体" w:hAnsi="宋体" w:eastAsia="宋体" w:cs="宋体"/>
          <w:b w:val="0"/>
          <w:bCs/>
          <w:sz w:val="24"/>
          <w:szCs w:val="24"/>
        </w:rPr>
      </w:pPr>
      <w:r>
        <w:rPr>
          <w:rFonts w:hint="eastAsia" w:ascii="宋体" w:hAnsi="宋体" w:eastAsia="宋体" w:cs="宋体"/>
          <w:b w:val="0"/>
          <w:bCs/>
          <w:sz w:val="24"/>
          <w:szCs w:val="24"/>
        </w:rPr>
        <w:t>特别说明：本承诺书不得实质性改动，否则视为无效标。</w:t>
      </w:r>
    </w:p>
    <w:p>
      <w:pPr>
        <w:snapToGrid w:val="0"/>
        <w:spacing w:line="288" w:lineRule="auto"/>
        <w:ind w:left="425"/>
        <w:jc w:val="left"/>
        <w:rPr>
          <w:rFonts w:hint="eastAsia" w:ascii="宋体" w:hAnsi="宋体" w:eastAsia="宋体" w:cs="宋体"/>
          <w:b/>
          <w:sz w:val="24"/>
          <w:szCs w:val="24"/>
        </w:rPr>
      </w:pPr>
    </w:p>
    <w:p>
      <w:pPr>
        <w:pStyle w:val="57"/>
        <w:tabs>
          <w:tab w:val="left" w:pos="840"/>
          <w:tab w:val="center" w:pos="4535"/>
        </w:tabs>
        <w:spacing w:line="400" w:lineRule="exact"/>
        <w:rPr>
          <w:rFonts w:hint="eastAsia" w:ascii="宋体" w:hAnsi="宋体" w:eastAsia="宋体" w:cs="宋体"/>
          <w:color w:val="auto"/>
        </w:rPr>
      </w:pPr>
    </w:p>
    <w:p>
      <w:pPr>
        <w:pStyle w:val="57"/>
        <w:tabs>
          <w:tab w:val="left" w:pos="840"/>
          <w:tab w:val="center" w:pos="4535"/>
        </w:tabs>
        <w:spacing w:line="400" w:lineRule="exact"/>
        <w:rPr>
          <w:rFonts w:hint="eastAsia" w:ascii="宋体" w:hAnsi="宋体" w:eastAsia="宋体" w:cs="宋体"/>
          <w:color w:val="auto"/>
        </w:rPr>
      </w:pPr>
      <w:r>
        <w:rPr>
          <w:rFonts w:hint="eastAsia" w:ascii="宋体" w:hAnsi="宋体" w:eastAsia="宋体" w:cs="宋体"/>
          <w:color w:val="auto"/>
        </w:rPr>
        <w:t>附件2：</w:t>
      </w:r>
    </w:p>
    <w:p>
      <w:pPr>
        <w:pStyle w:val="4"/>
        <w:spacing w:before="0" w:after="40"/>
        <w:jc w:val="center"/>
        <w:rPr>
          <w:rFonts w:hint="eastAsia" w:ascii="宋体" w:hAnsi="宋体" w:eastAsia="宋体" w:cs="宋体"/>
          <w:color w:val="000000"/>
          <w:sz w:val="24"/>
          <w:szCs w:val="24"/>
        </w:rPr>
      </w:pPr>
      <w:bookmarkStart w:id="66" w:name="_Toc17204498"/>
      <w:bookmarkStart w:id="67" w:name="_Toc8778"/>
      <w:bookmarkStart w:id="68" w:name="_Toc16970"/>
      <w:bookmarkStart w:id="69" w:name="_Toc515525231"/>
      <w:bookmarkStart w:id="70" w:name="_Toc515570483"/>
      <w:r>
        <w:rPr>
          <w:rFonts w:hint="eastAsia" w:ascii="宋体" w:hAnsi="宋体" w:eastAsia="宋体" w:cs="宋体"/>
          <w:color w:val="000000"/>
          <w:sz w:val="24"/>
          <w:szCs w:val="24"/>
        </w:rPr>
        <w:t>投标报价一览表</w:t>
      </w:r>
      <w:bookmarkEnd w:id="66"/>
      <w:bookmarkEnd w:id="67"/>
      <w:bookmarkEnd w:id="68"/>
      <w:bookmarkEnd w:id="69"/>
      <w:bookmarkEnd w:id="70"/>
    </w:p>
    <w:p>
      <w:pPr>
        <w:snapToGrid w:val="0"/>
        <w:ind w:left="-88" w:leftChars="-42"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23"/>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757"/>
        <w:gridCol w:w="2426"/>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 w:hRule="atLeast"/>
          <w:jc w:val="center"/>
        </w:trPr>
        <w:tc>
          <w:tcPr>
            <w:tcW w:w="3757" w:type="dxa"/>
            <w:noWrap w:val="0"/>
            <w:vAlign w:val="center"/>
          </w:tcPr>
          <w:p>
            <w:pPr>
              <w:adjustRightInd/>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426" w:type="dxa"/>
            <w:noWrap w:val="0"/>
            <w:vAlign w:val="center"/>
          </w:tcPr>
          <w:p>
            <w:pPr>
              <w:adjustRightInd/>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投标报价（元）</w:t>
            </w:r>
          </w:p>
        </w:tc>
        <w:tc>
          <w:tcPr>
            <w:tcW w:w="2156" w:type="dxa"/>
            <w:noWrap w:val="0"/>
            <w:vAlign w:val="center"/>
          </w:tcPr>
          <w:p>
            <w:pPr>
              <w:adjustRightInd/>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4" w:hRule="atLeast"/>
          <w:jc w:val="center"/>
        </w:trPr>
        <w:tc>
          <w:tcPr>
            <w:tcW w:w="3757" w:type="dxa"/>
            <w:noWrap w:val="0"/>
            <w:vAlign w:val="center"/>
          </w:tcPr>
          <w:p>
            <w:pPr>
              <w:adjustRightInd/>
              <w:spacing w:line="360" w:lineRule="auto"/>
              <w:jc w:val="center"/>
              <w:rPr>
                <w:rFonts w:hint="eastAsia" w:ascii="宋体" w:hAnsi="宋体" w:eastAsia="宋体" w:cs="宋体"/>
                <w:sz w:val="24"/>
                <w:szCs w:val="24"/>
              </w:rPr>
            </w:pPr>
          </w:p>
        </w:tc>
        <w:tc>
          <w:tcPr>
            <w:tcW w:w="2426" w:type="dxa"/>
            <w:noWrap w:val="0"/>
            <w:vAlign w:val="center"/>
          </w:tcPr>
          <w:p>
            <w:pPr>
              <w:adjustRightInd/>
              <w:spacing w:line="360" w:lineRule="auto"/>
              <w:jc w:val="center"/>
              <w:rPr>
                <w:rFonts w:hint="eastAsia" w:ascii="宋体" w:hAnsi="宋体" w:eastAsia="宋体" w:cs="宋体"/>
                <w:sz w:val="24"/>
                <w:szCs w:val="24"/>
              </w:rPr>
            </w:pPr>
            <w:r>
              <w:rPr>
                <w:rFonts w:hint="eastAsia" w:ascii="宋体" w:hAnsi="宋体" w:eastAsia="宋体" w:cs="宋体"/>
                <w:sz w:val="24"/>
                <w:szCs w:val="24"/>
              </w:rPr>
              <w:t>小写：</w:t>
            </w:r>
          </w:p>
          <w:p>
            <w:pPr>
              <w:adjustRightInd/>
              <w:spacing w:line="360" w:lineRule="auto"/>
              <w:jc w:val="center"/>
              <w:rPr>
                <w:rFonts w:hint="eastAsia" w:ascii="宋体" w:hAnsi="宋体" w:eastAsia="宋体" w:cs="宋体"/>
                <w:sz w:val="24"/>
                <w:szCs w:val="24"/>
              </w:rPr>
            </w:pPr>
            <w:r>
              <w:rPr>
                <w:rFonts w:hint="eastAsia" w:ascii="宋体" w:hAnsi="宋体" w:eastAsia="宋体" w:cs="宋体"/>
                <w:sz w:val="24"/>
                <w:szCs w:val="24"/>
              </w:rPr>
              <w:t>大写：</w:t>
            </w:r>
          </w:p>
        </w:tc>
        <w:tc>
          <w:tcPr>
            <w:tcW w:w="2156" w:type="dxa"/>
            <w:noWrap w:val="0"/>
            <w:vAlign w:val="center"/>
          </w:tcPr>
          <w:p>
            <w:pPr>
              <w:adjustRightInd/>
              <w:spacing w:line="360" w:lineRule="auto"/>
              <w:jc w:val="center"/>
              <w:rPr>
                <w:rFonts w:hint="eastAsia" w:ascii="宋体" w:hAnsi="宋体" w:eastAsia="宋体" w:cs="宋体"/>
                <w:sz w:val="24"/>
                <w:szCs w:val="24"/>
              </w:rPr>
            </w:pPr>
          </w:p>
        </w:tc>
      </w:tr>
    </w:tbl>
    <w:p>
      <w:pPr>
        <w:pStyle w:val="57"/>
        <w:tabs>
          <w:tab w:val="left" w:pos="840"/>
          <w:tab w:val="center" w:pos="4535"/>
        </w:tabs>
        <w:spacing w:line="400" w:lineRule="exact"/>
        <w:jc w:val="center"/>
        <w:rPr>
          <w:rFonts w:hint="eastAsia" w:ascii="宋体" w:hAnsi="宋体" w:eastAsia="宋体" w:cs="宋体"/>
          <w:b/>
          <w:bCs/>
          <w:color w:val="auto"/>
        </w:rPr>
      </w:pPr>
    </w:p>
    <w:p>
      <w:pPr>
        <w:pStyle w:val="57"/>
        <w:tabs>
          <w:tab w:val="left" w:pos="840"/>
          <w:tab w:val="center" w:pos="4535"/>
        </w:tabs>
        <w:spacing w:line="400" w:lineRule="exact"/>
        <w:jc w:val="center"/>
        <w:rPr>
          <w:rFonts w:hint="eastAsia" w:ascii="宋体" w:hAnsi="宋体" w:eastAsia="宋体" w:cs="宋体"/>
          <w:b/>
          <w:bCs/>
          <w:color w:val="auto"/>
        </w:rPr>
      </w:pPr>
    </w:p>
    <w:p>
      <w:pPr>
        <w:snapToGrid w:val="0"/>
        <w:ind w:left="1611" w:leftChars="767"/>
        <w:rPr>
          <w:rFonts w:hint="eastAsia" w:ascii="宋体" w:hAnsi="宋体" w:eastAsia="宋体" w:cs="宋体"/>
          <w:sz w:val="24"/>
          <w:szCs w:val="24"/>
          <w:u w:val="single"/>
        </w:rPr>
      </w:pPr>
      <w:r>
        <w:rPr>
          <w:rFonts w:hint="eastAsia" w:ascii="宋体" w:hAnsi="宋体" w:eastAsia="宋体" w:cs="宋体"/>
          <w:sz w:val="24"/>
          <w:szCs w:val="24"/>
        </w:rPr>
        <w:t>投标人名称（盖公章）：</w:t>
      </w:r>
      <w:r>
        <w:rPr>
          <w:rFonts w:hint="eastAsia" w:ascii="宋体" w:hAnsi="宋体" w:eastAsia="宋体" w:cs="宋体"/>
          <w:sz w:val="24"/>
          <w:szCs w:val="24"/>
          <w:u w:val="single"/>
        </w:rPr>
        <w:t xml:space="preserve">                            </w:t>
      </w:r>
      <w:r>
        <w:rPr>
          <w:rFonts w:hint="eastAsia" w:ascii="宋体" w:hAnsi="宋体" w:eastAsia="宋体" w:cs="宋体"/>
          <w:sz w:val="24"/>
          <w:szCs w:val="24"/>
        </w:rPr>
        <w:t>_</w:t>
      </w:r>
    </w:p>
    <w:p>
      <w:pPr>
        <w:snapToGrid w:val="0"/>
        <w:ind w:left="1611" w:leftChars="767"/>
        <w:rPr>
          <w:rFonts w:hint="eastAsia" w:ascii="宋体" w:hAnsi="宋体" w:eastAsia="宋体" w:cs="宋体"/>
          <w:sz w:val="24"/>
          <w:szCs w:val="24"/>
        </w:rPr>
      </w:pPr>
    </w:p>
    <w:p>
      <w:pPr>
        <w:snapToGrid w:val="0"/>
        <w:ind w:left="1611" w:leftChars="767"/>
        <w:rPr>
          <w:rFonts w:hint="eastAsia" w:ascii="宋体" w:hAnsi="宋体" w:eastAsia="宋体" w:cs="宋体"/>
          <w:sz w:val="24"/>
          <w:szCs w:val="24"/>
          <w:u w:val="single"/>
        </w:rPr>
      </w:pPr>
      <w:r>
        <w:rPr>
          <w:rFonts w:hint="eastAsia" w:ascii="宋体" w:hAnsi="宋体" w:eastAsia="宋体" w:cs="宋体"/>
          <w:sz w:val="24"/>
          <w:szCs w:val="24"/>
        </w:rPr>
        <w:t>法定代表人或其授权委托人(签字)：</w:t>
      </w:r>
      <w:r>
        <w:rPr>
          <w:rFonts w:hint="eastAsia" w:ascii="宋体" w:hAnsi="宋体" w:eastAsia="宋体" w:cs="宋体"/>
          <w:sz w:val="24"/>
          <w:szCs w:val="24"/>
          <w:u w:val="single"/>
        </w:rPr>
        <w:t xml:space="preserve">        </w:t>
      </w:r>
      <w:r>
        <w:rPr>
          <w:rFonts w:hint="eastAsia" w:ascii="宋体" w:hAnsi="宋体" w:eastAsia="宋体" w:cs="宋体"/>
          <w:sz w:val="24"/>
          <w:szCs w:val="24"/>
        </w:rPr>
        <w:t>_</w:t>
      </w:r>
    </w:p>
    <w:p>
      <w:pPr>
        <w:snapToGrid w:val="0"/>
        <w:ind w:left="1611" w:leftChars="767"/>
        <w:rPr>
          <w:rFonts w:hint="eastAsia" w:ascii="宋体" w:hAnsi="宋体" w:eastAsia="宋体" w:cs="宋体"/>
          <w:sz w:val="24"/>
          <w:szCs w:val="24"/>
        </w:rPr>
      </w:pPr>
    </w:p>
    <w:p>
      <w:pPr>
        <w:snapToGrid w:val="0"/>
        <w:ind w:left="1611" w:leftChars="767"/>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napToGrid w:val="0"/>
        <w:spacing w:line="288" w:lineRule="auto"/>
        <w:ind w:left="425"/>
        <w:jc w:val="left"/>
        <w:rPr>
          <w:rFonts w:hint="eastAsia" w:ascii="宋体" w:hAnsi="宋体" w:eastAsia="宋体" w:cs="宋体"/>
          <w:b/>
          <w:sz w:val="24"/>
          <w:szCs w:val="24"/>
        </w:rPr>
      </w:pPr>
      <w:r>
        <w:rPr>
          <w:rFonts w:hint="eastAsia" w:ascii="宋体" w:hAnsi="宋体" w:eastAsia="宋体" w:cs="宋体"/>
          <w:b/>
          <w:sz w:val="24"/>
          <w:szCs w:val="24"/>
        </w:rPr>
        <w:t>说明：</w:t>
      </w:r>
    </w:p>
    <w:p>
      <w:pPr>
        <w:snapToGrid w:val="0"/>
        <w:spacing w:line="288" w:lineRule="auto"/>
        <w:ind w:left="425"/>
        <w:jc w:val="left"/>
        <w:rPr>
          <w:rFonts w:hint="eastAsia" w:ascii="宋体" w:hAnsi="宋体" w:eastAsia="宋体" w:cs="宋体"/>
          <w:b/>
          <w:sz w:val="24"/>
          <w:szCs w:val="24"/>
        </w:rPr>
      </w:pPr>
      <w:r>
        <w:rPr>
          <w:rFonts w:hint="eastAsia" w:ascii="宋体" w:hAnsi="宋体" w:eastAsia="宋体" w:cs="宋体"/>
          <w:b/>
          <w:sz w:val="24"/>
          <w:szCs w:val="24"/>
        </w:rPr>
        <w:t>1、请严格按此“投标报价一览表”格式填写，投标人报价时应详细阅读招标文件报价要求并自行考虑市场风险以及价格合理性。</w:t>
      </w:r>
    </w:p>
    <w:p>
      <w:pPr>
        <w:snapToGrid w:val="0"/>
        <w:spacing w:line="288" w:lineRule="auto"/>
        <w:ind w:left="425"/>
        <w:jc w:val="left"/>
        <w:rPr>
          <w:rFonts w:hint="eastAsia" w:ascii="宋体" w:hAnsi="宋体" w:eastAsia="宋体" w:cs="宋体"/>
          <w:b/>
          <w:sz w:val="24"/>
          <w:szCs w:val="24"/>
        </w:rPr>
      </w:pPr>
      <w:r>
        <w:rPr>
          <w:rFonts w:hint="eastAsia" w:ascii="宋体" w:hAnsi="宋体" w:eastAsia="宋体" w:cs="宋体"/>
          <w:b/>
          <w:sz w:val="24"/>
          <w:szCs w:val="24"/>
        </w:rPr>
        <w:t>2、合价之和即为投标总报价，合价依据为分项价格表计算得出。</w:t>
      </w:r>
    </w:p>
    <w:p>
      <w:pPr>
        <w:pStyle w:val="57"/>
        <w:tabs>
          <w:tab w:val="left" w:pos="840"/>
          <w:tab w:val="center" w:pos="4535"/>
        </w:tabs>
        <w:spacing w:line="400" w:lineRule="exact"/>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3、投标报价一览表中投标总报价应与投标函一致。</w:t>
      </w: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bCs/>
          <w:color w:val="auto"/>
        </w:rPr>
      </w:pPr>
      <w:r>
        <w:rPr>
          <w:rFonts w:hint="eastAsia" w:ascii="宋体" w:hAnsi="宋体" w:eastAsia="宋体" w:cs="宋体"/>
          <w:color w:val="auto"/>
        </w:rPr>
        <w:t>附件3：</w:t>
      </w:r>
    </w:p>
    <w:p>
      <w:pPr>
        <w:pStyle w:val="57"/>
        <w:tabs>
          <w:tab w:val="left" w:pos="840"/>
          <w:tab w:val="center" w:pos="4535"/>
        </w:tabs>
        <w:spacing w:line="400" w:lineRule="exact"/>
        <w:jc w:val="center"/>
        <w:rPr>
          <w:rFonts w:hint="eastAsia" w:ascii="宋体" w:hAnsi="宋体" w:eastAsia="宋体" w:cs="宋体"/>
          <w:b/>
          <w:bCs/>
          <w:color w:val="auto"/>
        </w:rPr>
      </w:pPr>
    </w:p>
    <w:p>
      <w:pPr>
        <w:pStyle w:val="4"/>
        <w:spacing w:before="0" w:after="40"/>
        <w:jc w:val="center"/>
        <w:rPr>
          <w:rFonts w:hint="eastAsia" w:ascii="宋体" w:hAnsi="宋体" w:eastAsia="宋体" w:cs="宋体"/>
          <w:color w:val="000000"/>
          <w:sz w:val="24"/>
          <w:szCs w:val="24"/>
        </w:rPr>
      </w:pPr>
      <w:bookmarkStart w:id="71" w:name="_Toc14953"/>
      <w:bookmarkStart w:id="72" w:name="_Toc14072"/>
      <w:bookmarkStart w:id="73" w:name="_Toc12961"/>
      <w:r>
        <w:rPr>
          <w:rFonts w:hint="eastAsia" w:ascii="宋体" w:hAnsi="宋体" w:eastAsia="宋体" w:cs="宋体"/>
          <w:color w:val="000000"/>
          <w:sz w:val="24"/>
          <w:szCs w:val="24"/>
        </w:rPr>
        <w:t>报价明细表</w:t>
      </w:r>
      <w:bookmarkEnd w:id="71"/>
      <w:bookmarkEnd w:id="72"/>
      <w:bookmarkEnd w:id="73"/>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bl>
      <w:tblPr>
        <w:tblStyle w:val="23"/>
        <w:tblW w:w="92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5"/>
        <w:gridCol w:w="1604"/>
        <w:gridCol w:w="1460"/>
        <w:gridCol w:w="1460"/>
        <w:gridCol w:w="761"/>
        <w:gridCol w:w="1355"/>
        <w:gridCol w:w="1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1315" w:type="dxa"/>
            <w:noWrap w:val="0"/>
            <w:vAlign w:val="center"/>
          </w:tcPr>
          <w:p>
            <w:pPr>
              <w:tabs>
                <w:tab w:val="left" w:pos="0"/>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604" w:type="dxa"/>
            <w:noWrap w:val="0"/>
            <w:vAlign w:val="center"/>
          </w:tcPr>
          <w:p>
            <w:pPr>
              <w:tabs>
                <w:tab w:val="left" w:pos="0"/>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货物名称</w:t>
            </w:r>
          </w:p>
        </w:tc>
        <w:tc>
          <w:tcPr>
            <w:tcW w:w="1460" w:type="dxa"/>
            <w:noWrap w:val="0"/>
            <w:vAlign w:val="center"/>
          </w:tcPr>
          <w:p>
            <w:pPr>
              <w:tabs>
                <w:tab w:val="left" w:pos="0"/>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品牌型号规格及具体参数</w:t>
            </w:r>
          </w:p>
        </w:tc>
        <w:tc>
          <w:tcPr>
            <w:tcW w:w="1460" w:type="dxa"/>
            <w:noWrap w:val="0"/>
            <w:vAlign w:val="center"/>
          </w:tcPr>
          <w:p>
            <w:pPr>
              <w:tabs>
                <w:tab w:val="left" w:pos="0"/>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单价（元）</w:t>
            </w:r>
          </w:p>
        </w:tc>
        <w:tc>
          <w:tcPr>
            <w:tcW w:w="761" w:type="dxa"/>
            <w:noWrap w:val="0"/>
            <w:vAlign w:val="center"/>
          </w:tcPr>
          <w:p>
            <w:pPr>
              <w:tabs>
                <w:tab w:val="left" w:pos="0"/>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355" w:type="dxa"/>
            <w:noWrap w:val="0"/>
            <w:vAlign w:val="center"/>
          </w:tcPr>
          <w:p>
            <w:pPr>
              <w:tabs>
                <w:tab w:val="left" w:pos="0"/>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总价（元）</w:t>
            </w:r>
          </w:p>
        </w:tc>
        <w:tc>
          <w:tcPr>
            <w:tcW w:w="1310" w:type="dxa"/>
            <w:noWrap w:val="0"/>
            <w:vAlign w:val="center"/>
          </w:tcPr>
          <w:p>
            <w:pPr>
              <w:tabs>
                <w:tab w:val="left" w:pos="0"/>
              </w:tabs>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315" w:type="dxa"/>
            <w:noWrap w:val="0"/>
            <w:vAlign w:val="top"/>
          </w:tcPr>
          <w:p>
            <w:pPr>
              <w:spacing w:line="360" w:lineRule="auto"/>
              <w:rPr>
                <w:rFonts w:hint="eastAsia" w:ascii="宋体" w:hAnsi="宋体" w:eastAsia="宋体" w:cs="宋体"/>
                <w:color w:val="000000"/>
                <w:sz w:val="24"/>
                <w:szCs w:val="24"/>
              </w:rPr>
            </w:pPr>
          </w:p>
        </w:tc>
        <w:tc>
          <w:tcPr>
            <w:tcW w:w="1604"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761" w:type="dxa"/>
            <w:noWrap w:val="0"/>
            <w:vAlign w:val="top"/>
          </w:tcPr>
          <w:p>
            <w:pPr>
              <w:spacing w:line="360" w:lineRule="auto"/>
              <w:rPr>
                <w:rFonts w:hint="eastAsia" w:ascii="宋体" w:hAnsi="宋体" w:eastAsia="宋体" w:cs="宋体"/>
                <w:color w:val="000000"/>
                <w:sz w:val="24"/>
                <w:szCs w:val="24"/>
              </w:rPr>
            </w:pPr>
          </w:p>
        </w:tc>
        <w:tc>
          <w:tcPr>
            <w:tcW w:w="1355" w:type="dxa"/>
            <w:noWrap w:val="0"/>
            <w:vAlign w:val="top"/>
          </w:tcPr>
          <w:p>
            <w:pPr>
              <w:spacing w:line="360" w:lineRule="auto"/>
              <w:rPr>
                <w:rFonts w:hint="eastAsia" w:ascii="宋体" w:hAnsi="宋体" w:eastAsia="宋体" w:cs="宋体"/>
                <w:color w:val="000000"/>
                <w:sz w:val="24"/>
                <w:szCs w:val="24"/>
              </w:rPr>
            </w:pPr>
          </w:p>
        </w:tc>
        <w:tc>
          <w:tcPr>
            <w:tcW w:w="1310" w:type="dxa"/>
            <w:noWrap w:val="0"/>
            <w:vAlign w:val="top"/>
          </w:tcPr>
          <w:p>
            <w:pPr>
              <w:spacing w:line="360" w:lineRule="auto"/>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315" w:type="dxa"/>
            <w:noWrap w:val="0"/>
            <w:vAlign w:val="top"/>
          </w:tcPr>
          <w:p>
            <w:pPr>
              <w:spacing w:line="360" w:lineRule="auto"/>
              <w:rPr>
                <w:rFonts w:hint="eastAsia" w:ascii="宋体" w:hAnsi="宋体" w:eastAsia="宋体" w:cs="宋体"/>
                <w:color w:val="000000"/>
                <w:sz w:val="24"/>
                <w:szCs w:val="24"/>
              </w:rPr>
            </w:pPr>
          </w:p>
        </w:tc>
        <w:tc>
          <w:tcPr>
            <w:tcW w:w="1604"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761" w:type="dxa"/>
            <w:noWrap w:val="0"/>
            <w:vAlign w:val="top"/>
          </w:tcPr>
          <w:p>
            <w:pPr>
              <w:spacing w:line="360" w:lineRule="auto"/>
              <w:rPr>
                <w:rFonts w:hint="eastAsia" w:ascii="宋体" w:hAnsi="宋体" w:eastAsia="宋体" w:cs="宋体"/>
                <w:color w:val="000000"/>
                <w:sz w:val="24"/>
                <w:szCs w:val="24"/>
              </w:rPr>
            </w:pPr>
          </w:p>
        </w:tc>
        <w:tc>
          <w:tcPr>
            <w:tcW w:w="1355" w:type="dxa"/>
            <w:noWrap w:val="0"/>
            <w:vAlign w:val="top"/>
          </w:tcPr>
          <w:p>
            <w:pPr>
              <w:spacing w:line="360" w:lineRule="auto"/>
              <w:rPr>
                <w:rFonts w:hint="eastAsia" w:ascii="宋体" w:hAnsi="宋体" w:eastAsia="宋体" w:cs="宋体"/>
                <w:color w:val="000000"/>
                <w:sz w:val="24"/>
                <w:szCs w:val="24"/>
              </w:rPr>
            </w:pPr>
          </w:p>
        </w:tc>
        <w:tc>
          <w:tcPr>
            <w:tcW w:w="1310" w:type="dxa"/>
            <w:noWrap w:val="0"/>
            <w:vAlign w:val="top"/>
          </w:tcPr>
          <w:p>
            <w:pPr>
              <w:spacing w:line="360" w:lineRule="auto"/>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315" w:type="dxa"/>
            <w:noWrap w:val="0"/>
            <w:vAlign w:val="top"/>
          </w:tcPr>
          <w:p>
            <w:pPr>
              <w:spacing w:line="360" w:lineRule="auto"/>
              <w:rPr>
                <w:rFonts w:hint="eastAsia" w:ascii="宋体" w:hAnsi="宋体" w:eastAsia="宋体" w:cs="宋体"/>
                <w:color w:val="000000"/>
                <w:sz w:val="24"/>
                <w:szCs w:val="24"/>
              </w:rPr>
            </w:pPr>
          </w:p>
        </w:tc>
        <w:tc>
          <w:tcPr>
            <w:tcW w:w="1604"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761" w:type="dxa"/>
            <w:noWrap w:val="0"/>
            <w:vAlign w:val="top"/>
          </w:tcPr>
          <w:p>
            <w:pPr>
              <w:spacing w:line="360" w:lineRule="auto"/>
              <w:rPr>
                <w:rFonts w:hint="eastAsia" w:ascii="宋体" w:hAnsi="宋体" w:eastAsia="宋体" w:cs="宋体"/>
                <w:color w:val="000000"/>
                <w:sz w:val="24"/>
                <w:szCs w:val="24"/>
              </w:rPr>
            </w:pPr>
          </w:p>
        </w:tc>
        <w:tc>
          <w:tcPr>
            <w:tcW w:w="1355" w:type="dxa"/>
            <w:noWrap w:val="0"/>
            <w:vAlign w:val="top"/>
          </w:tcPr>
          <w:p>
            <w:pPr>
              <w:spacing w:line="360" w:lineRule="auto"/>
              <w:rPr>
                <w:rFonts w:hint="eastAsia" w:ascii="宋体" w:hAnsi="宋体" w:eastAsia="宋体" w:cs="宋体"/>
                <w:color w:val="000000"/>
                <w:sz w:val="24"/>
                <w:szCs w:val="24"/>
              </w:rPr>
            </w:pPr>
          </w:p>
        </w:tc>
        <w:tc>
          <w:tcPr>
            <w:tcW w:w="1310" w:type="dxa"/>
            <w:noWrap w:val="0"/>
            <w:vAlign w:val="top"/>
          </w:tcPr>
          <w:p>
            <w:pPr>
              <w:spacing w:line="360" w:lineRule="auto"/>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315" w:type="dxa"/>
            <w:noWrap w:val="0"/>
            <w:vAlign w:val="top"/>
          </w:tcPr>
          <w:p>
            <w:pPr>
              <w:spacing w:line="360" w:lineRule="auto"/>
              <w:rPr>
                <w:rFonts w:hint="eastAsia" w:ascii="宋体" w:hAnsi="宋体" w:eastAsia="宋体" w:cs="宋体"/>
                <w:color w:val="000000"/>
                <w:sz w:val="24"/>
                <w:szCs w:val="24"/>
              </w:rPr>
            </w:pPr>
          </w:p>
        </w:tc>
        <w:tc>
          <w:tcPr>
            <w:tcW w:w="1604"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761" w:type="dxa"/>
            <w:noWrap w:val="0"/>
            <w:vAlign w:val="top"/>
          </w:tcPr>
          <w:p>
            <w:pPr>
              <w:spacing w:line="360" w:lineRule="auto"/>
              <w:rPr>
                <w:rFonts w:hint="eastAsia" w:ascii="宋体" w:hAnsi="宋体" w:eastAsia="宋体" w:cs="宋体"/>
                <w:color w:val="000000"/>
                <w:sz w:val="24"/>
                <w:szCs w:val="24"/>
              </w:rPr>
            </w:pPr>
          </w:p>
        </w:tc>
        <w:tc>
          <w:tcPr>
            <w:tcW w:w="1355" w:type="dxa"/>
            <w:noWrap w:val="0"/>
            <w:vAlign w:val="top"/>
          </w:tcPr>
          <w:p>
            <w:pPr>
              <w:spacing w:line="360" w:lineRule="auto"/>
              <w:rPr>
                <w:rFonts w:hint="eastAsia" w:ascii="宋体" w:hAnsi="宋体" w:eastAsia="宋体" w:cs="宋体"/>
                <w:color w:val="000000"/>
                <w:sz w:val="24"/>
                <w:szCs w:val="24"/>
              </w:rPr>
            </w:pPr>
          </w:p>
        </w:tc>
        <w:tc>
          <w:tcPr>
            <w:tcW w:w="1310" w:type="dxa"/>
            <w:noWrap w:val="0"/>
            <w:vAlign w:val="top"/>
          </w:tcPr>
          <w:p>
            <w:pPr>
              <w:spacing w:line="360" w:lineRule="auto"/>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315" w:type="dxa"/>
            <w:noWrap w:val="0"/>
            <w:vAlign w:val="top"/>
          </w:tcPr>
          <w:p>
            <w:pPr>
              <w:spacing w:line="360" w:lineRule="auto"/>
              <w:rPr>
                <w:rFonts w:hint="eastAsia" w:ascii="宋体" w:hAnsi="宋体" w:eastAsia="宋体" w:cs="宋体"/>
                <w:color w:val="000000"/>
                <w:sz w:val="24"/>
                <w:szCs w:val="24"/>
              </w:rPr>
            </w:pPr>
          </w:p>
        </w:tc>
        <w:tc>
          <w:tcPr>
            <w:tcW w:w="1604"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761" w:type="dxa"/>
            <w:noWrap w:val="0"/>
            <w:vAlign w:val="top"/>
          </w:tcPr>
          <w:p>
            <w:pPr>
              <w:spacing w:line="360" w:lineRule="auto"/>
              <w:rPr>
                <w:rFonts w:hint="eastAsia" w:ascii="宋体" w:hAnsi="宋体" w:eastAsia="宋体" w:cs="宋体"/>
                <w:color w:val="000000"/>
                <w:sz w:val="24"/>
                <w:szCs w:val="24"/>
              </w:rPr>
            </w:pPr>
          </w:p>
        </w:tc>
        <w:tc>
          <w:tcPr>
            <w:tcW w:w="1355" w:type="dxa"/>
            <w:noWrap w:val="0"/>
            <w:vAlign w:val="top"/>
          </w:tcPr>
          <w:p>
            <w:pPr>
              <w:spacing w:line="360" w:lineRule="auto"/>
              <w:rPr>
                <w:rFonts w:hint="eastAsia" w:ascii="宋体" w:hAnsi="宋体" w:eastAsia="宋体" w:cs="宋体"/>
                <w:color w:val="000000"/>
                <w:sz w:val="24"/>
                <w:szCs w:val="24"/>
              </w:rPr>
            </w:pPr>
          </w:p>
        </w:tc>
        <w:tc>
          <w:tcPr>
            <w:tcW w:w="1310" w:type="dxa"/>
            <w:noWrap w:val="0"/>
            <w:vAlign w:val="top"/>
          </w:tcPr>
          <w:p>
            <w:pPr>
              <w:spacing w:line="360" w:lineRule="auto"/>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315" w:type="dxa"/>
            <w:noWrap w:val="0"/>
            <w:vAlign w:val="top"/>
          </w:tcPr>
          <w:p>
            <w:pPr>
              <w:spacing w:line="360" w:lineRule="auto"/>
              <w:rPr>
                <w:rFonts w:hint="eastAsia" w:ascii="宋体" w:hAnsi="宋体" w:eastAsia="宋体" w:cs="宋体"/>
                <w:color w:val="000000"/>
                <w:sz w:val="24"/>
                <w:szCs w:val="24"/>
              </w:rPr>
            </w:pPr>
          </w:p>
        </w:tc>
        <w:tc>
          <w:tcPr>
            <w:tcW w:w="1604"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761" w:type="dxa"/>
            <w:noWrap w:val="0"/>
            <w:vAlign w:val="top"/>
          </w:tcPr>
          <w:p>
            <w:pPr>
              <w:spacing w:line="360" w:lineRule="auto"/>
              <w:rPr>
                <w:rFonts w:hint="eastAsia" w:ascii="宋体" w:hAnsi="宋体" w:eastAsia="宋体" w:cs="宋体"/>
                <w:color w:val="000000"/>
                <w:sz w:val="24"/>
                <w:szCs w:val="24"/>
              </w:rPr>
            </w:pPr>
          </w:p>
        </w:tc>
        <w:tc>
          <w:tcPr>
            <w:tcW w:w="1355" w:type="dxa"/>
            <w:noWrap w:val="0"/>
            <w:vAlign w:val="top"/>
          </w:tcPr>
          <w:p>
            <w:pPr>
              <w:spacing w:line="360" w:lineRule="auto"/>
              <w:rPr>
                <w:rFonts w:hint="eastAsia" w:ascii="宋体" w:hAnsi="宋体" w:eastAsia="宋体" w:cs="宋体"/>
                <w:color w:val="000000"/>
                <w:sz w:val="24"/>
                <w:szCs w:val="24"/>
              </w:rPr>
            </w:pPr>
          </w:p>
        </w:tc>
        <w:tc>
          <w:tcPr>
            <w:tcW w:w="1310" w:type="dxa"/>
            <w:noWrap w:val="0"/>
            <w:vAlign w:val="top"/>
          </w:tcPr>
          <w:p>
            <w:pPr>
              <w:spacing w:line="360" w:lineRule="auto"/>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315" w:type="dxa"/>
            <w:noWrap w:val="0"/>
            <w:vAlign w:val="top"/>
          </w:tcPr>
          <w:p>
            <w:pPr>
              <w:spacing w:line="360" w:lineRule="auto"/>
              <w:rPr>
                <w:rFonts w:hint="eastAsia" w:ascii="宋体" w:hAnsi="宋体" w:eastAsia="宋体" w:cs="宋体"/>
                <w:color w:val="000000"/>
                <w:sz w:val="24"/>
                <w:szCs w:val="24"/>
              </w:rPr>
            </w:pPr>
          </w:p>
        </w:tc>
        <w:tc>
          <w:tcPr>
            <w:tcW w:w="1604"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1460" w:type="dxa"/>
            <w:noWrap w:val="0"/>
            <w:vAlign w:val="top"/>
          </w:tcPr>
          <w:p>
            <w:pPr>
              <w:spacing w:line="360" w:lineRule="auto"/>
              <w:rPr>
                <w:rFonts w:hint="eastAsia" w:ascii="宋体" w:hAnsi="宋体" w:eastAsia="宋体" w:cs="宋体"/>
                <w:color w:val="000000"/>
                <w:sz w:val="24"/>
                <w:szCs w:val="24"/>
              </w:rPr>
            </w:pPr>
          </w:p>
        </w:tc>
        <w:tc>
          <w:tcPr>
            <w:tcW w:w="761" w:type="dxa"/>
            <w:noWrap w:val="0"/>
            <w:vAlign w:val="top"/>
          </w:tcPr>
          <w:p>
            <w:pPr>
              <w:spacing w:line="360" w:lineRule="auto"/>
              <w:rPr>
                <w:rFonts w:hint="eastAsia" w:ascii="宋体" w:hAnsi="宋体" w:eastAsia="宋体" w:cs="宋体"/>
                <w:color w:val="000000"/>
                <w:sz w:val="24"/>
                <w:szCs w:val="24"/>
              </w:rPr>
            </w:pPr>
          </w:p>
        </w:tc>
        <w:tc>
          <w:tcPr>
            <w:tcW w:w="1355" w:type="dxa"/>
            <w:noWrap w:val="0"/>
            <w:vAlign w:val="top"/>
          </w:tcPr>
          <w:p>
            <w:pPr>
              <w:spacing w:line="360" w:lineRule="auto"/>
              <w:rPr>
                <w:rFonts w:hint="eastAsia" w:ascii="宋体" w:hAnsi="宋体" w:eastAsia="宋体" w:cs="宋体"/>
                <w:color w:val="000000"/>
                <w:sz w:val="24"/>
                <w:szCs w:val="24"/>
              </w:rPr>
            </w:pPr>
          </w:p>
        </w:tc>
        <w:tc>
          <w:tcPr>
            <w:tcW w:w="1310" w:type="dxa"/>
            <w:noWrap w:val="0"/>
            <w:vAlign w:val="top"/>
          </w:tcPr>
          <w:p>
            <w:pPr>
              <w:spacing w:line="360" w:lineRule="auto"/>
              <w:rPr>
                <w:rFonts w:hint="eastAsia"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315" w:type="dxa"/>
            <w:noWrap w:val="0"/>
            <w:vAlign w:val="top"/>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总计 </w:t>
            </w:r>
          </w:p>
        </w:tc>
        <w:tc>
          <w:tcPr>
            <w:tcW w:w="1604" w:type="dxa"/>
            <w:noWrap w:val="0"/>
            <w:vAlign w:val="top"/>
          </w:tcPr>
          <w:p>
            <w:pPr>
              <w:spacing w:line="360" w:lineRule="auto"/>
              <w:rPr>
                <w:rFonts w:hint="eastAsia" w:ascii="宋体" w:hAnsi="宋体" w:eastAsia="宋体" w:cs="宋体"/>
                <w:color w:val="000000"/>
                <w:sz w:val="24"/>
                <w:szCs w:val="24"/>
              </w:rPr>
            </w:pPr>
          </w:p>
        </w:tc>
        <w:tc>
          <w:tcPr>
            <w:tcW w:w="6346" w:type="dxa"/>
            <w:gridSpan w:val="5"/>
            <w:noWrap w:val="0"/>
            <w:vAlign w:val="top"/>
          </w:tcPr>
          <w:p>
            <w:pPr>
              <w:spacing w:line="360" w:lineRule="auto"/>
              <w:rPr>
                <w:rFonts w:hint="eastAsia" w:ascii="宋体" w:hAnsi="宋体" w:eastAsia="宋体" w:cs="宋体"/>
                <w:color w:val="000000"/>
                <w:sz w:val="24"/>
                <w:szCs w:val="24"/>
              </w:rPr>
            </w:pPr>
          </w:p>
        </w:tc>
      </w:tr>
    </w:tbl>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（此表可延长）</w:t>
      </w:r>
    </w:p>
    <w:p>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注：1.</w:t>
      </w:r>
      <w:r>
        <w:rPr>
          <w:rFonts w:hint="eastAsia" w:ascii="宋体" w:hAnsi="宋体" w:eastAsia="宋体" w:cs="宋体"/>
          <w:color w:val="000000"/>
          <w:sz w:val="24"/>
          <w:szCs w:val="24"/>
        </w:rPr>
        <w:t>如果按单价计算的结果与总价不一致，以单价为准修正总价</w:t>
      </w:r>
      <w:r>
        <w:rPr>
          <w:rFonts w:hint="eastAsia" w:ascii="宋体" w:hAnsi="宋体" w:eastAsia="宋体" w:cs="宋体"/>
          <w:b/>
          <w:color w:val="000000"/>
          <w:sz w:val="24"/>
          <w:szCs w:val="24"/>
        </w:rPr>
        <w:t>。</w:t>
      </w:r>
    </w:p>
    <w:p>
      <w:pPr>
        <w:spacing w:line="360" w:lineRule="auto"/>
        <w:ind w:firstLine="964" w:firstLineChars="400"/>
        <w:outlineLvl w:val="1"/>
        <w:rPr>
          <w:rFonts w:hint="eastAsia" w:ascii="宋体" w:hAnsi="宋体" w:eastAsia="宋体" w:cs="宋体"/>
          <w:color w:val="000000"/>
          <w:sz w:val="24"/>
          <w:szCs w:val="24"/>
        </w:rPr>
      </w:pPr>
      <w:bookmarkStart w:id="74" w:name="_Toc1455"/>
      <w:bookmarkStart w:id="75" w:name="_Toc7871"/>
      <w:bookmarkStart w:id="76" w:name="_Toc11449"/>
      <w:bookmarkStart w:id="77" w:name="_Toc2210"/>
      <w:bookmarkStart w:id="78" w:name="_Toc29277"/>
      <w:bookmarkStart w:id="79" w:name="_Toc26375"/>
      <w:bookmarkStart w:id="80" w:name="_Toc29850"/>
      <w:bookmarkStart w:id="81" w:name="_Toc1471"/>
      <w:bookmarkStart w:id="82" w:name="_Toc22316"/>
      <w:r>
        <w:rPr>
          <w:rFonts w:hint="eastAsia" w:ascii="宋体" w:hAnsi="宋体" w:eastAsia="宋体" w:cs="宋体"/>
          <w:b/>
          <w:color w:val="000000"/>
          <w:sz w:val="24"/>
          <w:szCs w:val="24"/>
        </w:rPr>
        <w:t>2.</w:t>
      </w:r>
      <w:r>
        <w:rPr>
          <w:rFonts w:hint="eastAsia" w:ascii="宋体" w:hAnsi="宋体" w:eastAsia="宋体" w:cs="宋体"/>
          <w:color w:val="000000"/>
          <w:sz w:val="24"/>
          <w:szCs w:val="24"/>
        </w:rPr>
        <w:t>货物详细技术性能应另页描述。</w:t>
      </w:r>
      <w:bookmarkEnd w:id="74"/>
      <w:bookmarkEnd w:id="75"/>
      <w:bookmarkEnd w:id="76"/>
      <w:bookmarkEnd w:id="77"/>
      <w:bookmarkEnd w:id="78"/>
      <w:bookmarkEnd w:id="79"/>
      <w:bookmarkEnd w:id="80"/>
      <w:bookmarkEnd w:id="81"/>
      <w:bookmarkEnd w:id="82"/>
    </w:p>
    <w:p>
      <w:pPr>
        <w:adjustRightInd/>
        <w:spacing w:line="360" w:lineRule="auto"/>
        <w:ind w:firstLine="2880" w:firstLineChars="1200"/>
        <w:rPr>
          <w:rFonts w:hint="eastAsia" w:ascii="宋体" w:hAnsi="宋体" w:eastAsia="宋体" w:cs="宋体"/>
          <w:sz w:val="24"/>
          <w:szCs w:val="24"/>
        </w:rPr>
      </w:pPr>
    </w:p>
    <w:p>
      <w:pPr>
        <w:adjustRightInd/>
        <w:spacing w:line="360" w:lineRule="auto"/>
        <w:ind w:firstLine="2880" w:firstLineChars="1200"/>
        <w:rPr>
          <w:rFonts w:hint="eastAsia" w:ascii="宋体" w:hAnsi="宋体" w:eastAsia="宋体" w:cs="宋体"/>
          <w:sz w:val="24"/>
          <w:szCs w:val="24"/>
        </w:rPr>
      </w:pPr>
    </w:p>
    <w:p>
      <w:pPr>
        <w:adjustRightInd/>
        <w:spacing w:line="360" w:lineRule="auto"/>
        <w:ind w:firstLine="2880" w:firstLineChars="1200"/>
        <w:rPr>
          <w:rFonts w:hint="eastAsia" w:ascii="宋体" w:hAnsi="宋体" w:eastAsia="宋体" w:cs="宋体"/>
          <w:sz w:val="24"/>
          <w:szCs w:val="24"/>
        </w:rPr>
      </w:pPr>
    </w:p>
    <w:p>
      <w:pPr>
        <w:adjustRightInd/>
        <w:spacing w:line="360" w:lineRule="auto"/>
        <w:ind w:firstLine="2880" w:firstLineChars="1200"/>
        <w:rPr>
          <w:rFonts w:hint="eastAsia" w:ascii="宋体" w:hAnsi="宋体" w:eastAsia="宋体" w:cs="宋体"/>
          <w:sz w:val="24"/>
          <w:szCs w:val="24"/>
        </w:rPr>
      </w:pPr>
    </w:p>
    <w:p>
      <w:pPr>
        <w:snapToGrid w:val="0"/>
        <w:ind w:left="1611" w:leftChars="767" w:firstLine="480" w:firstLineChars="200"/>
        <w:rPr>
          <w:rFonts w:hint="eastAsia" w:ascii="宋体" w:hAnsi="宋体" w:eastAsia="宋体" w:cs="宋体"/>
          <w:sz w:val="24"/>
          <w:szCs w:val="24"/>
          <w:u w:val="single"/>
        </w:rPr>
      </w:pPr>
      <w:r>
        <w:rPr>
          <w:rFonts w:hint="eastAsia" w:ascii="宋体" w:hAnsi="宋体" w:eastAsia="宋体" w:cs="宋体"/>
          <w:sz w:val="24"/>
          <w:szCs w:val="24"/>
        </w:rPr>
        <w:t>投标人名称（盖公章）：</w:t>
      </w:r>
      <w:r>
        <w:rPr>
          <w:rFonts w:hint="eastAsia" w:ascii="宋体" w:hAnsi="宋体" w:eastAsia="宋体" w:cs="宋体"/>
          <w:sz w:val="24"/>
          <w:szCs w:val="24"/>
          <w:u w:val="single"/>
        </w:rPr>
        <w:t xml:space="preserve">                            </w:t>
      </w:r>
      <w:r>
        <w:rPr>
          <w:rFonts w:hint="eastAsia" w:ascii="宋体" w:hAnsi="宋体" w:eastAsia="宋体" w:cs="宋体"/>
          <w:sz w:val="24"/>
          <w:szCs w:val="24"/>
        </w:rPr>
        <w:t>_</w:t>
      </w:r>
    </w:p>
    <w:p>
      <w:pPr>
        <w:snapToGrid w:val="0"/>
        <w:ind w:left="1611" w:leftChars="767"/>
        <w:rPr>
          <w:rFonts w:hint="eastAsia" w:ascii="宋体" w:hAnsi="宋体" w:eastAsia="宋体" w:cs="宋体"/>
          <w:sz w:val="24"/>
          <w:szCs w:val="24"/>
        </w:rPr>
      </w:pPr>
    </w:p>
    <w:p>
      <w:pPr>
        <w:snapToGrid w:val="0"/>
        <w:ind w:left="1611" w:leftChars="767"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法定代表人或其授权委托人(签字)：</w:t>
      </w:r>
      <w:r>
        <w:rPr>
          <w:rFonts w:hint="eastAsia" w:ascii="宋体" w:hAnsi="宋体" w:eastAsia="宋体" w:cs="宋体"/>
          <w:sz w:val="24"/>
          <w:szCs w:val="24"/>
          <w:u w:val="single"/>
        </w:rPr>
        <w:t xml:space="preserve">        </w:t>
      </w:r>
      <w:r>
        <w:rPr>
          <w:rFonts w:hint="eastAsia" w:ascii="宋体" w:hAnsi="宋体" w:eastAsia="宋体" w:cs="宋体"/>
          <w:sz w:val="24"/>
          <w:szCs w:val="24"/>
        </w:rPr>
        <w:t>_</w:t>
      </w:r>
    </w:p>
    <w:p>
      <w:pPr>
        <w:snapToGrid w:val="0"/>
        <w:ind w:left="1611" w:leftChars="767"/>
        <w:rPr>
          <w:rFonts w:hint="eastAsia" w:ascii="宋体" w:hAnsi="宋体" w:eastAsia="宋体" w:cs="宋体"/>
          <w:sz w:val="24"/>
          <w:szCs w:val="24"/>
        </w:rPr>
      </w:pPr>
    </w:p>
    <w:p>
      <w:pPr>
        <w:snapToGrid w:val="0"/>
        <w:ind w:left="1611" w:leftChars="767" w:firstLine="480" w:firstLineChars="2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57"/>
        <w:tabs>
          <w:tab w:val="left" w:pos="840"/>
          <w:tab w:val="center" w:pos="4535"/>
        </w:tabs>
        <w:spacing w:line="400" w:lineRule="exact"/>
        <w:jc w:val="center"/>
        <w:rPr>
          <w:rFonts w:hint="eastAsia" w:ascii="宋体" w:hAnsi="宋体" w:eastAsia="宋体" w:cs="宋体"/>
          <w:b/>
          <w:bCs/>
          <w:color w:val="auto"/>
        </w:rPr>
      </w:pPr>
    </w:p>
    <w:p>
      <w:pPr>
        <w:pStyle w:val="57"/>
        <w:tabs>
          <w:tab w:val="left" w:pos="840"/>
          <w:tab w:val="center" w:pos="4535"/>
        </w:tabs>
        <w:spacing w:line="400" w:lineRule="exact"/>
        <w:jc w:val="center"/>
        <w:rPr>
          <w:rFonts w:hint="eastAsia" w:ascii="宋体" w:hAnsi="宋体" w:eastAsia="宋体" w:cs="宋体"/>
          <w:b/>
          <w:bCs/>
          <w:color w:val="auto"/>
        </w:rPr>
      </w:pPr>
    </w:p>
    <w:p>
      <w:pPr>
        <w:pStyle w:val="57"/>
        <w:tabs>
          <w:tab w:val="left" w:pos="840"/>
          <w:tab w:val="center" w:pos="4535"/>
        </w:tabs>
        <w:spacing w:line="400" w:lineRule="exact"/>
        <w:jc w:val="center"/>
        <w:rPr>
          <w:rFonts w:hint="eastAsia" w:ascii="宋体" w:hAnsi="宋体" w:eastAsia="宋体" w:cs="宋体"/>
          <w:b/>
          <w:bCs/>
          <w:color w:val="auto"/>
        </w:rPr>
      </w:pPr>
    </w:p>
    <w:p>
      <w:pPr>
        <w:snapToGrid w:val="0"/>
        <w:spacing w:line="288" w:lineRule="auto"/>
        <w:ind w:left="425"/>
        <w:jc w:val="left"/>
        <w:rPr>
          <w:rFonts w:hint="eastAsia" w:ascii="宋体" w:hAnsi="宋体" w:eastAsia="宋体" w:cs="宋体"/>
          <w:b/>
          <w:sz w:val="24"/>
          <w:szCs w:val="24"/>
        </w:rPr>
      </w:pPr>
    </w:p>
    <w:p>
      <w:pPr>
        <w:pStyle w:val="57"/>
        <w:tabs>
          <w:tab w:val="left" w:pos="840"/>
          <w:tab w:val="center" w:pos="4535"/>
        </w:tabs>
        <w:spacing w:line="400" w:lineRule="exact"/>
        <w:jc w:val="both"/>
        <w:rPr>
          <w:rFonts w:hint="eastAsia" w:ascii="宋体" w:hAnsi="宋体" w:eastAsia="宋体" w:cs="宋体"/>
          <w:b/>
          <w:bCs/>
          <w:color w:val="auto"/>
        </w:rPr>
      </w:pPr>
      <w:r>
        <w:rPr>
          <w:rFonts w:hint="eastAsia" w:ascii="宋体" w:hAnsi="宋体" w:eastAsia="宋体" w:cs="宋体"/>
          <w:color w:val="auto"/>
        </w:rPr>
        <w:t>附件4：</w:t>
      </w:r>
    </w:p>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法定代表人身份证明</w:t>
      </w:r>
    </w:p>
    <w:p>
      <w:pPr>
        <w:spacing w:line="400" w:lineRule="exact"/>
        <w:rPr>
          <w:rFonts w:hint="eastAsia" w:ascii="宋体" w:hAnsi="宋体" w:eastAsia="宋体" w:cs="宋体"/>
          <w:bCs/>
          <w:sz w:val="24"/>
          <w:szCs w:val="24"/>
        </w:rPr>
      </w:pPr>
    </w:p>
    <w:p>
      <w:pPr>
        <w:spacing w:line="400" w:lineRule="exact"/>
        <w:rPr>
          <w:rFonts w:hint="eastAsia" w:ascii="宋体" w:hAnsi="宋体" w:eastAsia="宋体" w:cs="宋体"/>
          <w:bCs/>
          <w:sz w:val="24"/>
          <w:szCs w:val="24"/>
        </w:rPr>
      </w:pPr>
    </w:p>
    <w:p>
      <w:pPr>
        <w:spacing w:line="400" w:lineRule="exact"/>
        <w:rPr>
          <w:rFonts w:hint="eastAsia" w:ascii="宋体" w:hAnsi="宋体" w:eastAsia="宋体" w:cs="宋体"/>
          <w:bCs/>
          <w:sz w:val="24"/>
          <w:szCs w:val="24"/>
        </w:rPr>
      </w:pPr>
    </w:p>
    <w:p>
      <w:pPr>
        <w:spacing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p>
    <w:p>
      <w:pPr>
        <w:spacing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t>投标人类型：</w:t>
      </w:r>
      <w:r>
        <w:rPr>
          <w:rFonts w:hint="eastAsia" w:ascii="宋体" w:hAnsi="宋体" w:eastAsia="宋体" w:cs="宋体"/>
          <w:sz w:val="24"/>
          <w:szCs w:val="24"/>
          <w:u w:val="single"/>
        </w:rPr>
        <w:t xml:space="preserve">                                                 </w:t>
      </w:r>
    </w:p>
    <w:p>
      <w:pPr>
        <w:spacing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t>营业期限：</w:t>
      </w:r>
      <w:r>
        <w:rPr>
          <w:rFonts w:hint="eastAsia" w:ascii="宋体" w:hAnsi="宋体" w:eastAsia="宋体" w:cs="宋体"/>
          <w:sz w:val="24"/>
          <w:szCs w:val="24"/>
          <w:u w:val="single"/>
        </w:rPr>
        <w:t xml:space="preserve">                                                   </w:t>
      </w:r>
    </w:p>
    <w:p>
      <w:pPr>
        <w:spacing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p>
    <w:p>
      <w:pPr>
        <w:spacing w:line="4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spacing w:line="400" w:lineRule="exact"/>
        <w:ind w:firstLine="720" w:firstLineChars="300"/>
        <w:rPr>
          <w:rFonts w:hint="eastAsia" w:ascii="宋体" w:hAnsi="宋体" w:eastAsia="宋体" w:cs="宋体"/>
          <w:sz w:val="24"/>
          <w:szCs w:val="24"/>
          <w:u w:val="single"/>
        </w:rPr>
      </w:pP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p>
    <w:p>
      <w:pPr>
        <w:spacing w:line="400" w:lineRule="exact"/>
        <w:ind w:firstLine="720" w:firstLineChars="300"/>
        <w:rPr>
          <w:rFonts w:hint="eastAsia" w:ascii="宋体" w:hAnsi="宋体" w:eastAsia="宋体" w:cs="宋体"/>
          <w:bCs/>
          <w:sz w:val="24"/>
          <w:szCs w:val="24"/>
        </w:rPr>
      </w:pPr>
      <w:r>
        <w:rPr>
          <w:rFonts w:hint="eastAsia" w:ascii="宋体" w:hAnsi="宋体" w:eastAsia="宋体" w:cs="宋体"/>
          <w:sz w:val="24"/>
          <w:szCs w:val="24"/>
        </w:rPr>
        <w:t xml:space="preserve">系 </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w:t>
      </w:r>
      <w:r>
        <w:rPr>
          <w:rFonts w:hint="eastAsia" w:ascii="宋体" w:hAnsi="宋体" w:eastAsia="宋体" w:cs="宋体"/>
          <w:sz w:val="24"/>
          <w:szCs w:val="24"/>
          <w:u w:val="single"/>
        </w:rPr>
        <w:t xml:space="preserve">               </w:t>
      </w:r>
      <w:r>
        <w:rPr>
          <w:rFonts w:hint="eastAsia" w:ascii="宋体" w:hAnsi="宋体" w:eastAsia="宋体" w:cs="宋体"/>
          <w:sz w:val="24"/>
          <w:szCs w:val="24"/>
        </w:rPr>
        <w:t>的法定代表人</w:t>
      </w:r>
      <w:r>
        <w:rPr>
          <w:rFonts w:hint="eastAsia" w:ascii="宋体" w:hAnsi="宋体" w:eastAsia="宋体" w:cs="宋体"/>
          <w:bCs/>
          <w:sz w:val="24"/>
          <w:szCs w:val="24"/>
        </w:rPr>
        <w:t>。</w:t>
      </w:r>
    </w:p>
    <w:p>
      <w:pPr>
        <w:spacing w:line="400" w:lineRule="exact"/>
        <w:ind w:firstLine="240" w:firstLineChars="100"/>
        <w:rPr>
          <w:rFonts w:hint="eastAsia" w:ascii="宋体" w:hAnsi="宋体" w:eastAsia="宋体" w:cs="宋体"/>
          <w:sz w:val="24"/>
          <w:szCs w:val="24"/>
        </w:rPr>
      </w:pPr>
    </w:p>
    <w:p>
      <w:pPr>
        <w:spacing w:line="4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特此证明。</w:t>
      </w:r>
    </w:p>
    <w:p>
      <w:pPr>
        <w:spacing w:line="400" w:lineRule="exact"/>
        <w:ind w:firstLine="720" w:firstLineChars="300"/>
        <w:rPr>
          <w:rFonts w:hint="eastAsia" w:ascii="宋体" w:hAnsi="宋体" w:eastAsia="宋体" w:cs="宋体"/>
          <w:bCs/>
          <w:sz w:val="24"/>
          <w:szCs w:val="24"/>
        </w:rPr>
      </w:pPr>
    </w:p>
    <w:p>
      <w:pPr>
        <w:spacing w:line="400" w:lineRule="exact"/>
        <w:ind w:firstLine="720" w:firstLineChars="300"/>
        <w:rPr>
          <w:rFonts w:hint="eastAsia" w:ascii="宋体" w:hAnsi="宋体" w:eastAsia="宋体" w:cs="宋体"/>
          <w:bCs/>
          <w:sz w:val="24"/>
          <w:szCs w:val="24"/>
        </w:rPr>
      </w:pPr>
    </w:p>
    <w:p>
      <w:pPr>
        <w:spacing w:line="400" w:lineRule="exact"/>
        <w:rPr>
          <w:rFonts w:hint="eastAsia" w:ascii="宋体" w:hAnsi="宋体" w:eastAsia="宋体" w:cs="宋体"/>
          <w:bCs/>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302260</wp:posOffset>
                </wp:positionH>
                <wp:positionV relativeFrom="paragraph">
                  <wp:posOffset>189230</wp:posOffset>
                </wp:positionV>
                <wp:extent cx="2618740" cy="1790700"/>
                <wp:effectExtent l="4445" t="4445" r="5715" b="8255"/>
                <wp:wrapNone/>
                <wp:docPr id="4" name="文本框 4"/>
                <wp:cNvGraphicFramePr/>
                <a:graphic xmlns:a="http://schemas.openxmlformats.org/drawingml/2006/main">
                  <a:graphicData uri="http://schemas.microsoft.com/office/word/2010/wordprocessingShape">
                    <wps:wsp>
                      <wps:cNvSpPr txBox="1"/>
                      <wps:spPr>
                        <a:xfrm>
                          <a:off x="0" y="0"/>
                          <a:ext cx="2618740" cy="17907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 xml:space="preserve">                 </w:t>
                            </w:r>
                          </w:p>
                          <w:p/>
                          <w:p/>
                          <w:p/>
                          <w:p>
                            <w:r>
                              <w:rPr>
                                <w:rFonts w:hint="eastAsia"/>
                              </w:rPr>
                              <w:t xml:space="preserve">        附法人身份证复印件正面</w:t>
                            </w:r>
                          </w:p>
                        </w:txbxContent>
                      </wps:txbx>
                      <wps:bodyPr upright="1"/>
                    </wps:wsp>
                  </a:graphicData>
                </a:graphic>
              </wp:anchor>
            </w:drawing>
          </mc:Choice>
          <mc:Fallback>
            <w:pict>
              <v:shape id="_x0000_s1026" o:spid="_x0000_s1026" o:spt="202" type="#_x0000_t202" style="position:absolute;left:0pt;margin-left:23.8pt;margin-top:14.9pt;height:141pt;width:206.2pt;z-index:251661312;mso-width-relative:page;mso-height-relative:page;" fillcolor="#FFFFFF" filled="t" stroked="t" coordsize="21600,21600" o:gfxdata="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TSYUdkAAAAJAQAADwAAAAAAAAAB&#10;ACAAAAAiAAAAZHJzL2Rvd25yZXYueG1sUEsBAhQAFAAAAAgAh07iQKB7o9EPAgAANwQAAA4AAAAA&#10;AAAAAQAgAAAAKAEAAGRycy9lMm9Eb2MueG1sUEsFBgAAAAAGAAYAWQEAAKkFAAAAAA==&#10;">
                <v:fill on="t" focussize="0,0"/>
                <v:stroke color="#000000" joinstyle="miter"/>
                <v:imagedata o:title=""/>
                <o:lock v:ext="edit" aspectratio="f"/>
                <v:textbox>
                  <w:txbxContent>
                    <w:p>
                      <w:r>
                        <w:rPr>
                          <w:rFonts w:hint="eastAsia"/>
                        </w:rPr>
                        <w:t xml:space="preserve">                 </w:t>
                      </w:r>
                    </w:p>
                    <w:p/>
                    <w:p/>
                    <w:p/>
                    <w:p>
                      <w:r>
                        <w:rPr>
                          <w:rFonts w:hint="eastAsia"/>
                        </w:rPr>
                        <w:t xml:space="preserve">        附法人身份证复印件正面</w:t>
                      </w: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3065145</wp:posOffset>
                </wp:positionH>
                <wp:positionV relativeFrom="paragraph">
                  <wp:posOffset>168910</wp:posOffset>
                </wp:positionV>
                <wp:extent cx="2696210" cy="1781175"/>
                <wp:effectExtent l="4445" t="4445" r="17145" b="5080"/>
                <wp:wrapNone/>
                <wp:docPr id="10" name="文本框 10"/>
                <wp:cNvGraphicFramePr/>
                <a:graphic xmlns:a="http://schemas.openxmlformats.org/drawingml/2006/main">
                  <a:graphicData uri="http://schemas.microsoft.com/office/word/2010/wordprocessingShape">
                    <wps:wsp>
                      <wps:cNvSpPr txBox="1"/>
                      <wps:spPr>
                        <a:xfrm>
                          <a:off x="0" y="0"/>
                          <a:ext cx="2696210" cy="17811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 xml:space="preserve">                 </w:t>
                            </w:r>
                          </w:p>
                          <w:p/>
                          <w:p/>
                          <w:p/>
                          <w:p>
                            <w:r>
                              <w:rPr>
                                <w:rFonts w:hint="eastAsia"/>
                              </w:rPr>
                              <w:t xml:space="preserve">         附法人身份证复印件反面</w:t>
                            </w:r>
                          </w:p>
                        </w:txbxContent>
                      </wps:txbx>
                      <wps:bodyPr upright="1"/>
                    </wps:wsp>
                  </a:graphicData>
                </a:graphic>
              </wp:anchor>
            </w:drawing>
          </mc:Choice>
          <mc:Fallback>
            <w:pict>
              <v:shape id="_x0000_s1026" o:spid="_x0000_s1026" o:spt="202" type="#_x0000_t202" style="position:absolute;left:0pt;margin-left:241.35pt;margin-top:13.3pt;height:140.25pt;width:212.3pt;z-index:251662336;mso-width-relative:page;mso-height-relative:page;" fillcolor="#FFFFFF" filled="t" stroked="t" coordsize="21600,21600" o:gfxdata="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XLV29oAAAAKAQAADwAAAAAAAAABACAA&#10;AAAiAAAAZHJzL2Rvd25yZXYueG1sUEsBAhQAFAAAAAgAh07iQPRbclYLAgAAOQQAAA4AAAAAAAAA&#10;AQAgAAAAKQEAAGRycy9lMm9Eb2MueG1sUEsFBgAAAAAGAAYAWQEAAKYFAAAAAA==&#10;">
                <v:fill on="t" focussize="0,0"/>
                <v:stroke color="#000000" joinstyle="miter"/>
                <v:imagedata o:title=""/>
                <o:lock v:ext="edit" aspectratio="f"/>
                <v:textbox>
                  <w:txbxContent>
                    <w:p>
                      <w:r>
                        <w:rPr>
                          <w:rFonts w:hint="eastAsia"/>
                        </w:rPr>
                        <w:t xml:space="preserve">                 </w:t>
                      </w:r>
                    </w:p>
                    <w:p/>
                    <w:p/>
                    <w:p/>
                    <w:p>
                      <w:r>
                        <w:rPr>
                          <w:rFonts w:hint="eastAsia"/>
                        </w:rPr>
                        <w:t xml:space="preserve">         附法人身份证复印件反面</w:t>
                      </w:r>
                    </w:p>
                  </w:txbxContent>
                </v:textbox>
              </v:shape>
            </w:pict>
          </mc:Fallback>
        </mc:AlternateContent>
      </w:r>
    </w:p>
    <w:p>
      <w:pPr>
        <w:spacing w:line="400" w:lineRule="exact"/>
        <w:rPr>
          <w:rFonts w:hint="eastAsia" w:ascii="宋体" w:hAnsi="宋体" w:eastAsia="宋体" w:cs="宋体"/>
          <w:bCs/>
          <w:sz w:val="24"/>
          <w:szCs w:val="24"/>
        </w:rPr>
      </w:pPr>
    </w:p>
    <w:p>
      <w:pPr>
        <w:spacing w:line="400" w:lineRule="exact"/>
        <w:rPr>
          <w:rFonts w:hint="eastAsia" w:ascii="宋体" w:hAnsi="宋体" w:eastAsia="宋体" w:cs="宋体"/>
          <w:bCs/>
          <w:sz w:val="24"/>
          <w:szCs w:val="24"/>
        </w:rPr>
      </w:pPr>
    </w:p>
    <w:p>
      <w:pPr>
        <w:spacing w:line="400" w:lineRule="exact"/>
        <w:rPr>
          <w:rFonts w:hint="eastAsia" w:ascii="宋体" w:hAnsi="宋体" w:eastAsia="宋体" w:cs="宋体"/>
          <w:bCs/>
          <w:sz w:val="24"/>
          <w:szCs w:val="24"/>
        </w:rPr>
      </w:pPr>
    </w:p>
    <w:p>
      <w:pPr>
        <w:wordWrap w:val="0"/>
        <w:spacing w:line="40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p>
    <w:p>
      <w:pPr>
        <w:spacing w:line="400" w:lineRule="exact"/>
        <w:jc w:val="right"/>
        <w:rPr>
          <w:rFonts w:hint="eastAsia" w:ascii="宋体" w:hAnsi="宋体" w:eastAsia="宋体" w:cs="宋体"/>
          <w:sz w:val="24"/>
          <w:szCs w:val="24"/>
        </w:rPr>
      </w:pPr>
    </w:p>
    <w:p>
      <w:pPr>
        <w:spacing w:line="400" w:lineRule="exact"/>
        <w:jc w:val="right"/>
        <w:rPr>
          <w:rFonts w:hint="eastAsia" w:ascii="宋体" w:hAnsi="宋体" w:eastAsia="宋体" w:cs="宋体"/>
          <w:sz w:val="24"/>
          <w:szCs w:val="24"/>
        </w:rPr>
      </w:pPr>
    </w:p>
    <w:p>
      <w:pPr>
        <w:spacing w:line="400" w:lineRule="exact"/>
        <w:jc w:val="right"/>
        <w:rPr>
          <w:rFonts w:hint="eastAsia" w:ascii="宋体" w:hAnsi="宋体" w:eastAsia="宋体" w:cs="宋体"/>
          <w:sz w:val="24"/>
          <w:szCs w:val="24"/>
        </w:rPr>
      </w:pPr>
    </w:p>
    <w:p>
      <w:pPr>
        <w:spacing w:line="400" w:lineRule="exact"/>
        <w:jc w:val="right"/>
        <w:rPr>
          <w:rFonts w:hint="eastAsia" w:ascii="宋体" w:hAnsi="宋体" w:eastAsia="宋体" w:cs="宋体"/>
          <w:sz w:val="24"/>
          <w:szCs w:val="24"/>
        </w:rPr>
      </w:pPr>
    </w:p>
    <w:p>
      <w:pPr>
        <w:spacing w:line="360" w:lineRule="auto"/>
        <w:jc w:val="right"/>
        <w:rPr>
          <w:rFonts w:hint="eastAsia" w:ascii="宋体" w:hAnsi="宋体" w:eastAsia="宋体" w:cs="宋体"/>
          <w:sz w:val="24"/>
          <w:szCs w:val="24"/>
        </w:rPr>
      </w:pPr>
    </w:p>
    <w:p>
      <w:pPr>
        <w:spacing w:line="360" w:lineRule="auto"/>
        <w:jc w:val="right"/>
        <w:rPr>
          <w:rFonts w:hint="eastAsia" w:ascii="宋体" w:hAnsi="宋体" w:eastAsia="宋体" w:cs="宋体"/>
          <w:sz w:val="24"/>
          <w:szCs w:val="24"/>
        </w:rPr>
      </w:pPr>
    </w:p>
    <w:p>
      <w:pPr>
        <w:pStyle w:val="58"/>
        <w:snapToGrid w:val="0"/>
        <w:ind w:firstLine="480" w:firstLineChars="200"/>
        <w:jc w:val="center"/>
        <w:rPr>
          <w:rFonts w:hint="eastAsia" w:ascii="宋体" w:hAnsi="宋体" w:eastAsia="宋体" w:cs="宋体"/>
          <w:sz w:val="24"/>
        </w:rPr>
      </w:pPr>
      <w:r>
        <w:rPr>
          <w:rFonts w:hint="eastAsia" w:ascii="宋体" w:hAnsi="宋体" w:eastAsia="宋体" w:cs="宋体"/>
          <w:sz w:val="24"/>
        </w:rPr>
        <w:t xml:space="preserve">   投标人名称(公章)：</w:t>
      </w:r>
      <w:r>
        <w:rPr>
          <w:rFonts w:hint="eastAsia" w:ascii="宋体" w:hAnsi="宋体" w:eastAsia="宋体" w:cs="宋体"/>
          <w:sz w:val="24"/>
          <w:u w:val="single"/>
        </w:rPr>
        <w:t xml:space="preserve">                    </w:t>
      </w:r>
    </w:p>
    <w:p>
      <w:pPr>
        <w:pStyle w:val="58"/>
        <w:snapToGrid w:val="0"/>
        <w:ind w:firstLine="480" w:firstLineChars="200"/>
        <w:jc w:val="center"/>
        <w:rPr>
          <w:rFonts w:hint="eastAsia" w:ascii="宋体" w:hAnsi="宋体" w:eastAsia="宋体" w:cs="宋体"/>
          <w:sz w:val="24"/>
        </w:rPr>
      </w:pPr>
      <w:r>
        <w:rPr>
          <w:rFonts w:hint="eastAsia" w:ascii="宋体" w:hAnsi="宋体" w:eastAsia="宋体" w:cs="宋体"/>
          <w:sz w:val="24"/>
        </w:rPr>
        <w:t xml:space="preserve">            投标人法人或授权代表签字：</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00" w:lineRule="exact"/>
        <w:jc w:val="center"/>
        <w:rPr>
          <w:rFonts w:hint="eastAsia" w:ascii="宋体" w:hAnsi="宋体" w:eastAsia="宋体" w:cs="宋体"/>
          <w:b/>
          <w:sz w:val="24"/>
          <w:szCs w:val="24"/>
        </w:rPr>
      </w:pPr>
      <w:r>
        <w:rPr>
          <w:rFonts w:hint="eastAsia" w:ascii="宋体" w:hAnsi="宋体" w:eastAsia="宋体" w:cs="宋体"/>
          <w:sz w:val="24"/>
          <w:szCs w:val="24"/>
        </w:rPr>
        <w:t xml:space="preserve">                日   期：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57"/>
        <w:tabs>
          <w:tab w:val="left" w:pos="840"/>
          <w:tab w:val="center" w:pos="4535"/>
        </w:tabs>
        <w:spacing w:line="400" w:lineRule="exact"/>
        <w:jc w:val="center"/>
        <w:rPr>
          <w:rFonts w:hint="eastAsia" w:ascii="宋体" w:hAnsi="宋体" w:eastAsia="宋体" w:cs="宋体"/>
          <w:b/>
          <w:bCs/>
          <w:color w:val="auto"/>
        </w:rPr>
      </w:pPr>
    </w:p>
    <w:p>
      <w:pPr>
        <w:pStyle w:val="57"/>
        <w:tabs>
          <w:tab w:val="left" w:pos="840"/>
          <w:tab w:val="center" w:pos="4535"/>
        </w:tabs>
        <w:spacing w:line="400" w:lineRule="exact"/>
        <w:jc w:val="both"/>
        <w:rPr>
          <w:rFonts w:hint="eastAsia" w:ascii="宋体" w:hAnsi="宋体" w:eastAsia="宋体" w:cs="宋体"/>
          <w:color w:val="auto"/>
        </w:rPr>
      </w:pPr>
    </w:p>
    <w:p>
      <w:pPr>
        <w:pStyle w:val="57"/>
        <w:tabs>
          <w:tab w:val="left" w:pos="840"/>
          <w:tab w:val="center" w:pos="4535"/>
        </w:tabs>
        <w:spacing w:line="400" w:lineRule="exact"/>
        <w:jc w:val="both"/>
        <w:rPr>
          <w:rFonts w:hint="eastAsia" w:ascii="宋体" w:hAnsi="宋体" w:eastAsia="宋体" w:cs="宋体"/>
          <w:color w:val="auto"/>
        </w:rPr>
      </w:pPr>
    </w:p>
    <w:p>
      <w:pPr>
        <w:pStyle w:val="57"/>
        <w:tabs>
          <w:tab w:val="left" w:pos="840"/>
          <w:tab w:val="center" w:pos="4535"/>
        </w:tabs>
        <w:spacing w:line="400" w:lineRule="exact"/>
        <w:jc w:val="both"/>
        <w:rPr>
          <w:rFonts w:hint="eastAsia" w:ascii="宋体" w:hAnsi="宋体" w:eastAsia="宋体" w:cs="宋体"/>
          <w:color w:val="auto"/>
        </w:rPr>
      </w:pPr>
    </w:p>
    <w:p>
      <w:pPr>
        <w:pStyle w:val="57"/>
        <w:tabs>
          <w:tab w:val="left" w:pos="840"/>
          <w:tab w:val="center" w:pos="4535"/>
        </w:tabs>
        <w:spacing w:line="400" w:lineRule="exact"/>
        <w:jc w:val="both"/>
        <w:rPr>
          <w:rFonts w:hint="eastAsia" w:ascii="宋体" w:hAnsi="宋体" w:eastAsia="宋体" w:cs="宋体"/>
          <w:b/>
          <w:bCs/>
          <w:color w:val="auto"/>
        </w:rPr>
      </w:pPr>
      <w:r>
        <w:rPr>
          <w:rFonts w:hint="eastAsia" w:ascii="宋体" w:hAnsi="宋体" w:eastAsia="宋体" w:cs="宋体"/>
          <w:color w:val="auto"/>
        </w:rPr>
        <w:t>附件5：</w:t>
      </w:r>
    </w:p>
    <w:p>
      <w:pPr>
        <w:pStyle w:val="57"/>
        <w:tabs>
          <w:tab w:val="left" w:pos="840"/>
          <w:tab w:val="center" w:pos="4535"/>
        </w:tabs>
        <w:spacing w:line="400" w:lineRule="exact"/>
        <w:jc w:val="center"/>
        <w:rPr>
          <w:rFonts w:hint="eastAsia" w:ascii="宋体" w:hAnsi="宋体" w:eastAsia="宋体" w:cs="宋体"/>
          <w:b/>
          <w:bCs/>
          <w:color w:val="auto"/>
          <w:sz w:val="32"/>
          <w:szCs w:val="32"/>
        </w:rPr>
      </w:pPr>
    </w:p>
    <w:p>
      <w:pPr>
        <w:pStyle w:val="57"/>
        <w:tabs>
          <w:tab w:val="left" w:pos="840"/>
          <w:tab w:val="center" w:pos="4535"/>
        </w:tabs>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32"/>
          <w:szCs w:val="32"/>
        </w:rPr>
        <w:t>法定代表人授权委托书</w:t>
      </w:r>
    </w:p>
    <w:p>
      <w:pPr>
        <w:pStyle w:val="57"/>
        <w:spacing w:line="400" w:lineRule="exact"/>
        <w:jc w:val="both"/>
        <w:rPr>
          <w:rFonts w:hint="eastAsia" w:ascii="宋体" w:hAnsi="宋体" w:eastAsia="宋体" w:cs="宋体"/>
          <w:color w:val="auto"/>
          <w:sz w:val="28"/>
          <w:szCs w:val="28"/>
        </w:rPr>
      </w:pPr>
    </w:p>
    <w:p>
      <w:pPr>
        <w:pStyle w:val="4"/>
        <w:shd w:val="clear" w:color="auto" w:fill="FFFFFF"/>
        <w:spacing w:before="0" w:after="0"/>
        <w:rPr>
          <w:rFonts w:hint="eastAsia" w:ascii="宋体" w:hAnsi="宋体" w:eastAsia="宋体" w:cs="宋体"/>
          <w:b w:val="0"/>
          <w:bCs w:val="0"/>
          <w:sz w:val="24"/>
        </w:rPr>
      </w:pPr>
      <w:bookmarkStart w:id="83" w:name="_Toc1549"/>
      <w:r>
        <w:rPr>
          <w:rFonts w:hint="eastAsia" w:ascii="宋体" w:hAnsi="宋体" w:eastAsia="宋体" w:cs="宋体"/>
          <w:b w:val="0"/>
          <w:bCs w:val="0"/>
          <w:sz w:val="24"/>
        </w:rPr>
        <w:t>我</w:t>
      </w:r>
      <w:r>
        <w:rPr>
          <w:rFonts w:hint="eastAsia" w:ascii="宋体" w:hAnsi="宋体" w:eastAsia="宋体" w:cs="宋体"/>
          <w:b w:val="0"/>
          <w:bCs w:val="0"/>
          <w:sz w:val="24"/>
          <w:u w:val="single"/>
        </w:rPr>
        <w:t xml:space="preserve">  姓名  </w:t>
      </w:r>
      <w:r>
        <w:rPr>
          <w:rFonts w:hint="eastAsia" w:ascii="宋体" w:hAnsi="宋体" w:eastAsia="宋体" w:cs="宋体"/>
          <w:b w:val="0"/>
          <w:bCs w:val="0"/>
          <w:sz w:val="24"/>
        </w:rPr>
        <w:t>是</w:t>
      </w:r>
      <w:r>
        <w:rPr>
          <w:rFonts w:hint="eastAsia" w:ascii="宋体" w:hAnsi="宋体" w:eastAsia="宋体" w:cs="宋体"/>
          <w:b w:val="0"/>
          <w:bCs w:val="0"/>
          <w:sz w:val="24"/>
          <w:u w:val="single"/>
        </w:rPr>
        <w:t xml:space="preserve">  投标单位名称  </w:t>
      </w:r>
      <w:r>
        <w:rPr>
          <w:rFonts w:hint="eastAsia" w:ascii="宋体" w:hAnsi="宋体" w:eastAsia="宋体" w:cs="宋体"/>
          <w:b w:val="0"/>
          <w:bCs w:val="0"/>
          <w:sz w:val="24"/>
        </w:rPr>
        <w:t>的法定代表人，现委托</w:t>
      </w:r>
      <w:r>
        <w:rPr>
          <w:rFonts w:hint="eastAsia" w:ascii="宋体" w:hAnsi="宋体" w:eastAsia="宋体" w:cs="宋体"/>
          <w:b w:val="0"/>
          <w:bCs w:val="0"/>
          <w:sz w:val="24"/>
          <w:u w:val="single"/>
        </w:rPr>
        <w:t xml:space="preserve"> 投标单位名称 </w:t>
      </w:r>
      <w:r>
        <w:rPr>
          <w:rFonts w:hint="eastAsia" w:ascii="宋体" w:hAnsi="宋体" w:eastAsia="宋体" w:cs="宋体"/>
          <w:b w:val="0"/>
          <w:bCs w:val="0"/>
          <w:sz w:val="24"/>
        </w:rPr>
        <w:t xml:space="preserve"> 的 </w:t>
      </w:r>
      <w:r>
        <w:rPr>
          <w:rFonts w:hint="eastAsia" w:ascii="宋体" w:hAnsi="宋体" w:eastAsia="宋体" w:cs="宋体"/>
          <w:b w:val="0"/>
          <w:bCs w:val="0"/>
          <w:sz w:val="24"/>
          <w:u w:val="single"/>
        </w:rPr>
        <w:t xml:space="preserve"> 姓名 </w:t>
      </w:r>
      <w:r>
        <w:rPr>
          <w:rFonts w:hint="eastAsia" w:ascii="宋体" w:hAnsi="宋体" w:eastAsia="宋体" w:cs="宋体"/>
          <w:b w:val="0"/>
          <w:bCs w:val="0"/>
          <w:sz w:val="24"/>
        </w:rPr>
        <w:t xml:space="preserve"> 为我公司全权代理人，以我单位名誉参加</w:t>
      </w: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采购单位</w:t>
      </w:r>
      <w:r>
        <w:rPr>
          <w:rFonts w:hint="eastAsia" w:ascii="宋体" w:hAnsi="宋体" w:eastAsia="宋体" w:cs="宋体"/>
          <w:b w:val="0"/>
          <w:bCs w:val="0"/>
          <w:sz w:val="24"/>
          <w:lang w:eastAsia="zh-CN"/>
        </w:rPr>
        <w:t>）</w:t>
      </w:r>
      <w:r>
        <w:rPr>
          <w:rFonts w:hint="eastAsia" w:ascii="宋体" w:hAnsi="宋体" w:eastAsia="宋体" w:cs="宋体"/>
          <w:b w:val="0"/>
          <w:bCs w:val="0"/>
          <w:sz w:val="24"/>
        </w:rPr>
        <w:t>组织的</w:t>
      </w:r>
      <w:r>
        <w:rPr>
          <w:rFonts w:hint="eastAsia" w:ascii="宋体" w:hAnsi="宋体" w:eastAsia="宋体" w:cs="宋体"/>
          <w:b w:val="0"/>
          <w:bCs w:val="0"/>
          <w:sz w:val="24"/>
          <w:u w:val="single"/>
          <w:lang w:eastAsia="zh-CN"/>
        </w:rPr>
        <w:t>（</w:t>
      </w:r>
      <w:r>
        <w:rPr>
          <w:rFonts w:hint="eastAsia" w:ascii="宋体" w:hAnsi="宋体" w:eastAsia="宋体" w:cs="宋体"/>
          <w:b w:val="0"/>
          <w:bCs w:val="0"/>
          <w:sz w:val="24"/>
          <w:u w:val="single"/>
          <w:lang w:val="en-US" w:eastAsia="zh-CN"/>
        </w:rPr>
        <w:t>项目名称</w:t>
      </w:r>
      <w:r>
        <w:rPr>
          <w:rFonts w:hint="eastAsia" w:ascii="宋体" w:hAnsi="宋体" w:eastAsia="宋体" w:cs="宋体"/>
          <w:b w:val="0"/>
          <w:bCs w:val="0"/>
          <w:sz w:val="24"/>
          <w:u w:val="single"/>
          <w:lang w:eastAsia="zh-CN"/>
        </w:rPr>
        <w:t>）</w:t>
      </w:r>
      <w:r>
        <w:rPr>
          <w:rFonts w:hint="eastAsia" w:ascii="宋体" w:hAnsi="宋体" w:eastAsia="宋体" w:cs="宋体"/>
          <w:b w:val="0"/>
          <w:bCs w:val="0"/>
          <w:sz w:val="24"/>
        </w:rPr>
        <w:t>投标活动，代理人可全权代表我单位负责处理开标、评标、澄清事项过程中的一切文件和签署合同。全权代理人在处理与本次招标项目有关的一切事务，我单位均予承认。</w:t>
      </w:r>
      <w:bookmarkEnd w:id="83"/>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特此声明。</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代理人情况</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姓  名：                 身份证号：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电话：                   公司职务：                                       </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单位名称（公章）                  法定代表人（签章）：</w:t>
      </w:r>
    </w:p>
    <w:p>
      <w:pPr>
        <w:spacing w:line="440" w:lineRule="exact"/>
        <w:ind w:firstLine="480" w:firstLineChars="200"/>
        <w:rPr>
          <w:rFonts w:hint="eastAsia" w:ascii="宋体" w:hAnsi="宋体" w:eastAsia="宋体" w:cs="宋体"/>
          <w:sz w:val="28"/>
          <w:szCs w:val="28"/>
        </w:rPr>
      </w:pPr>
      <w:r>
        <w:rPr>
          <w:rFonts w:hint="eastAsia" w:ascii="宋体" w:hAnsi="宋体" w:eastAsia="宋体" w:cs="宋体"/>
          <w:sz w:val="24"/>
        </w:rPr>
        <w:t xml:space="preserve">                                  委托代理人（签章）：</w:t>
      </w:r>
    </w:p>
    <w:p>
      <w:pPr>
        <w:pStyle w:val="57"/>
        <w:spacing w:line="400" w:lineRule="exact"/>
        <w:ind w:firstLine="113"/>
        <w:jc w:val="both"/>
        <w:rPr>
          <w:rFonts w:hint="eastAsia" w:ascii="宋体" w:hAnsi="宋体" w:eastAsia="宋体" w:cs="宋体"/>
          <w:color w:val="auto"/>
          <w:sz w:val="28"/>
          <w:szCs w:val="28"/>
        </w:rPr>
      </w:pPr>
    </w:p>
    <w:p>
      <w:pPr>
        <w:pStyle w:val="57"/>
        <w:spacing w:line="400" w:lineRule="exact"/>
        <w:ind w:firstLine="113"/>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   </w:t>
      </w:r>
    </w:p>
    <w:p>
      <w:pPr>
        <w:pStyle w:val="57"/>
        <w:spacing w:line="400" w:lineRule="exact"/>
        <w:ind w:firstLine="113"/>
        <w:jc w:val="both"/>
        <w:rPr>
          <w:rFonts w:hint="eastAsia" w:ascii="宋体" w:hAnsi="宋体" w:eastAsia="宋体" w:cs="宋体"/>
          <w:color w:val="auto"/>
          <w:sz w:val="28"/>
          <w:szCs w:val="28"/>
        </w:rPr>
      </w:pPr>
      <w:r>
        <w:rPr>
          <w:rFonts w:hint="eastAsia" w:ascii="宋体" w:hAnsi="宋体" w:eastAsia="宋体" w:cs="宋体"/>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225425</wp:posOffset>
                </wp:positionV>
                <wp:extent cx="2281555" cy="2941955"/>
                <wp:effectExtent l="4445" t="4445" r="12700" b="12700"/>
                <wp:wrapNone/>
                <wp:docPr id="8" name="矩形 8"/>
                <wp:cNvGraphicFramePr/>
                <a:graphic xmlns:a="http://schemas.openxmlformats.org/drawingml/2006/main">
                  <a:graphicData uri="http://schemas.microsoft.com/office/word/2010/wordprocessingShape">
                    <wps:wsp>
                      <wps:cNvSpPr/>
                      <wps:spPr>
                        <a:xfrm>
                          <a:off x="0" y="0"/>
                          <a:ext cx="2281555" cy="2941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法定代表人身份证正面</w:t>
                            </w: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r>
                              <w:rPr>
                                <w:rFonts w:hint="eastAsia"/>
                              </w:rPr>
                              <w:t>法定代表人身份证反面</w:t>
                            </w:r>
                          </w:p>
                          <w:p>
                            <w:pPr>
                              <w:pStyle w:val="63"/>
                            </w:pPr>
                          </w:p>
                        </w:txbxContent>
                      </wps:txbx>
                      <wps:bodyPr upright="1"/>
                    </wps:wsp>
                  </a:graphicData>
                </a:graphic>
              </wp:anchor>
            </w:drawing>
          </mc:Choice>
          <mc:Fallback>
            <w:pict>
              <v:rect id="_x0000_s1026" o:spid="_x0000_s1026" o:spt="1" style="position:absolute;left:0pt;margin-left:19.55pt;margin-top:17.75pt;height:231.65pt;width:179.65pt;z-index:251663360;mso-width-relative:page;mso-height-relative:page;" fillcolor="#FFFFFF" filled="t" stroked="t" coordsize="21600,21600" o:gfxdata="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m/cGq2AAAAAkBAAAPAAAAAAAAAAEAIAAAACIAAABkcnMvZG93&#10;bnJldi54bWxQSwECFAAUAAAACACHTuJAUtc+kwACAAAqBAAADgAAAAAAAAABACAAAAAnAQAAZHJz&#10;L2Uyb0RvYy54bWxQSwUGAAAAAAYABgBZAQAAmQUAAAAA&#10;">
                <v:fill on="t" focussize="0,0"/>
                <v:stroke color="#000000" joinstyle="miter"/>
                <v:imagedata o:title=""/>
                <o:lock v:ext="edit" aspectratio="f"/>
                <v:textbox>
                  <w:txbxContent>
                    <w:p>
                      <w:pPr>
                        <w:rPr>
                          <w:rFonts w:hint="eastAsia"/>
                        </w:rPr>
                      </w:pPr>
                      <w:r>
                        <w:rPr>
                          <w:rFonts w:hint="eastAsia"/>
                        </w:rPr>
                        <w:t>法定代表人身份证正面</w:t>
                      </w: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r>
                        <w:rPr>
                          <w:rFonts w:hint="eastAsia"/>
                        </w:rPr>
                        <w:t>法定代表人身份证反面</w:t>
                      </w:r>
                    </w:p>
                    <w:p>
                      <w:pPr>
                        <w:pStyle w:val="63"/>
                      </w:pPr>
                    </w:p>
                  </w:txbxContent>
                </v:textbox>
              </v:rect>
            </w:pict>
          </mc:Fallback>
        </mc:AlternateContent>
      </w:r>
      <w:r>
        <w:rPr>
          <w:rFonts w:hint="eastAsia" w:ascii="宋体" w:hAnsi="宋体" w:eastAsia="宋体" w:cs="宋体"/>
          <w:sz w:val="28"/>
        </w:rPr>
        <mc:AlternateContent>
          <mc:Choice Requires="wps">
            <w:drawing>
              <wp:anchor distT="0" distB="0" distL="114300" distR="114300" simplePos="0" relativeHeight="251664384" behindDoc="0" locked="0" layoutInCell="1" allowOverlap="1">
                <wp:simplePos x="0" y="0"/>
                <wp:positionH relativeFrom="column">
                  <wp:posOffset>3148330</wp:posOffset>
                </wp:positionH>
                <wp:positionV relativeFrom="paragraph">
                  <wp:posOffset>252095</wp:posOffset>
                </wp:positionV>
                <wp:extent cx="2326005" cy="2915285"/>
                <wp:effectExtent l="5080" t="4445" r="5715" b="13970"/>
                <wp:wrapNone/>
                <wp:docPr id="9" name="矩形 9"/>
                <wp:cNvGraphicFramePr/>
                <a:graphic xmlns:a="http://schemas.openxmlformats.org/drawingml/2006/main">
                  <a:graphicData uri="http://schemas.microsoft.com/office/word/2010/wordprocessingShape">
                    <wps:wsp>
                      <wps:cNvSpPr/>
                      <wps:spPr>
                        <a:xfrm>
                          <a:off x="0" y="0"/>
                          <a:ext cx="2326005" cy="29152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eastAsia="仿宋"/>
                                <w:sz w:val="18"/>
                                <w:szCs w:val="18"/>
                              </w:rPr>
                            </w:pPr>
                            <w:r>
                              <w:rPr>
                                <w:rFonts w:hint="eastAsia"/>
                                <w:sz w:val="18"/>
                                <w:szCs w:val="18"/>
                              </w:rPr>
                              <w:t>委托代理人身份证正面</w:t>
                            </w:r>
                          </w:p>
                          <w:p>
                            <w:pPr>
                              <w:pStyle w:val="63"/>
                              <w:rPr>
                                <w:rFonts w:hint="eastAsia" w:ascii="仿宋" w:eastAsia="仿宋"/>
                              </w:rPr>
                            </w:pPr>
                          </w:p>
                          <w:p>
                            <w:pPr>
                              <w:pStyle w:val="63"/>
                              <w:rPr>
                                <w:rFonts w:hint="eastAsia" w:ascii="仿宋" w:eastAsia="仿宋"/>
                              </w:rPr>
                            </w:pPr>
                          </w:p>
                          <w:p>
                            <w:pPr>
                              <w:pStyle w:val="63"/>
                              <w:rPr>
                                <w:rFonts w:hint="eastAsia" w:ascii="仿宋" w:eastAsia="仿宋"/>
                              </w:rPr>
                            </w:pPr>
                          </w:p>
                          <w:p>
                            <w:pPr>
                              <w:pStyle w:val="63"/>
                              <w:rPr>
                                <w:rFonts w:hint="eastAsia" w:ascii="仿宋" w:eastAsia="仿宋"/>
                              </w:rPr>
                            </w:pPr>
                          </w:p>
                          <w:p>
                            <w:pPr>
                              <w:pStyle w:val="63"/>
                              <w:rPr>
                                <w:rFonts w:hint="eastAsia" w:ascii="仿宋" w:eastAsia="仿宋"/>
                              </w:rPr>
                            </w:pPr>
                          </w:p>
                          <w:p>
                            <w:pPr>
                              <w:pStyle w:val="63"/>
                              <w:rPr>
                                <w:rFonts w:hint="eastAsia" w:ascii="仿宋" w:eastAsia="仿宋"/>
                              </w:rPr>
                            </w:pPr>
                          </w:p>
                          <w:p>
                            <w:pPr>
                              <w:rPr>
                                <w:rFonts w:hint="eastAsia" w:eastAsia="仿宋"/>
                                <w:sz w:val="18"/>
                                <w:szCs w:val="18"/>
                              </w:rPr>
                            </w:pPr>
                            <w:r>
                              <w:rPr>
                                <w:rFonts w:hint="eastAsia"/>
                                <w:sz w:val="18"/>
                                <w:szCs w:val="18"/>
                              </w:rPr>
                              <w:t>委托代理人身份证反面</w:t>
                            </w:r>
                          </w:p>
                          <w:p>
                            <w:pPr>
                              <w:pStyle w:val="63"/>
                              <w:rPr>
                                <w:rFonts w:hint="eastAsia" w:ascii="仿宋" w:eastAsia="仿宋"/>
                              </w:rPr>
                            </w:pPr>
                          </w:p>
                        </w:txbxContent>
                      </wps:txbx>
                      <wps:bodyPr upright="1"/>
                    </wps:wsp>
                  </a:graphicData>
                </a:graphic>
              </wp:anchor>
            </w:drawing>
          </mc:Choice>
          <mc:Fallback>
            <w:pict>
              <v:rect id="_x0000_s1026" o:spid="_x0000_s1026" o:spt="1" style="position:absolute;left:0pt;margin-left:247.9pt;margin-top:19.85pt;height:229.55pt;width:183.15pt;z-index:251664384;mso-width-relative:page;mso-height-relative:page;" fillcolor="#FFFFFF" filled="t" stroked="t" coordsize="21600,21600" o:gfxdata="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jWGsz2AAAAAoBAAAPAAAAAAAAAAEAIAAAACIAAABkcnMvZG93&#10;bnJldi54bWxQSwECFAAUAAAACACHTuJA+H3tIAACAAAqBAAADgAAAAAAAAABACAAAAAnAQAAZHJz&#10;L2Uyb0RvYy54bWxQSwUGAAAAAAYABgBZAQAAmQUAAAAA&#10;">
                <v:fill on="t" focussize="0,0"/>
                <v:stroke color="#000000" joinstyle="miter"/>
                <v:imagedata o:title=""/>
                <o:lock v:ext="edit" aspectratio="f"/>
                <v:textbox>
                  <w:txbxContent>
                    <w:p>
                      <w:pPr>
                        <w:rPr>
                          <w:rFonts w:hint="eastAsia" w:ascii="仿宋" w:eastAsia="仿宋"/>
                          <w:sz w:val="18"/>
                          <w:szCs w:val="18"/>
                        </w:rPr>
                      </w:pPr>
                      <w:r>
                        <w:rPr>
                          <w:rFonts w:hint="eastAsia"/>
                          <w:sz w:val="18"/>
                          <w:szCs w:val="18"/>
                        </w:rPr>
                        <w:t>委托代理人身份证正面</w:t>
                      </w:r>
                    </w:p>
                    <w:p>
                      <w:pPr>
                        <w:pStyle w:val="63"/>
                        <w:rPr>
                          <w:rFonts w:hint="eastAsia" w:ascii="仿宋" w:eastAsia="仿宋"/>
                        </w:rPr>
                      </w:pPr>
                    </w:p>
                    <w:p>
                      <w:pPr>
                        <w:pStyle w:val="63"/>
                        <w:rPr>
                          <w:rFonts w:hint="eastAsia" w:ascii="仿宋" w:eastAsia="仿宋"/>
                        </w:rPr>
                      </w:pPr>
                    </w:p>
                    <w:p>
                      <w:pPr>
                        <w:pStyle w:val="63"/>
                        <w:rPr>
                          <w:rFonts w:hint="eastAsia" w:ascii="仿宋" w:eastAsia="仿宋"/>
                        </w:rPr>
                      </w:pPr>
                    </w:p>
                    <w:p>
                      <w:pPr>
                        <w:pStyle w:val="63"/>
                        <w:rPr>
                          <w:rFonts w:hint="eastAsia" w:ascii="仿宋" w:eastAsia="仿宋"/>
                        </w:rPr>
                      </w:pPr>
                    </w:p>
                    <w:p>
                      <w:pPr>
                        <w:pStyle w:val="63"/>
                        <w:rPr>
                          <w:rFonts w:hint="eastAsia" w:ascii="仿宋" w:eastAsia="仿宋"/>
                        </w:rPr>
                      </w:pPr>
                    </w:p>
                    <w:p>
                      <w:pPr>
                        <w:pStyle w:val="63"/>
                        <w:rPr>
                          <w:rFonts w:hint="eastAsia" w:ascii="仿宋" w:eastAsia="仿宋"/>
                        </w:rPr>
                      </w:pPr>
                    </w:p>
                    <w:p>
                      <w:pPr>
                        <w:rPr>
                          <w:rFonts w:hint="eastAsia" w:eastAsia="仿宋"/>
                          <w:sz w:val="18"/>
                          <w:szCs w:val="18"/>
                        </w:rPr>
                      </w:pPr>
                      <w:r>
                        <w:rPr>
                          <w:rFonts w:hint="eastAsia"/>
                          <w:sz w:val="18"/>
                          <w:szCs w:val="18"/>
                        </w:rPr>
                        <w:t>委托代理人身份证反面</w:t>
                      </w:r>
                    </w:p>
                    <w:p>
                      <w:pPr>
                        <w:pStyle w:val="63"/>
                        <w:rPr>
                          <w:rFonts w:hint="eastAsia" w:ascii="仿宋" w:eastAsia="仿宋"/>
                        </w:rPr>
                      </w:pPr>
                    </w:p>
                  </w:txbxContent>
                </v:textbox>
              </v:rect>
            </w:pict>
          </mc:Fallback>
        </mc:AlternateContent>
      </w:r>
    </w:p>
    <w:p>
      <w:pPr>
        <w:pStyle w:val="57"/>
        <w:spacing w:line="400" w:lineRule="exact"/>
        <w:ind w:firstLine="113"/>
        <w:jc w:val="both"/>
        <w:rPr>
          <w:rFonts w:hint="eastAsia" w:ascii="宋体" w:hAnsi="宋体" w:eastAsia="宋体" w:cs="宋体"/>
          <w:color w:val="auto"/>
          <w:sz w:val="28"/>
          <w:szCs w:val="28"/>
        </w:rPr>
      </w:pPr>
    </w:p>
    <w:p>
      <w:pPr>
        <w:pStyle w:val="57"/>
        <w:spacing w:line="400" w:lineRule="exact"/>
        <w:ind w:firstLine="113"/>
        <w:jc w:val="both"/>
        <w:rPr>
          <w:rFonts w:hint="eastAsia" w:ascii="宋体" w:hAnsi="宋体" w:eastAsia="宋体" w:cs="宋体"/>
          <w:color w:val="auto"/>
          <w:sz w:val="28"/>
          <w:szCs w:val="28"/>
        </w:rPr>
      </w:pPr>
    </w:p>
    <w:p>
      <w:pPr>
        <w:pStyle w:val="57"/>
        <w:spacing w:line="400" w:lineRule="exact"/>
        <w:ind w:firstLine="113"/>
        <w:jc w:val="both"/>
        <w:rPr>
          <w:rFonts w:hint="eastAsia" w:ascii="宋体" w:hAnsi="宋体" w:eastAsia="宋体" w:cs="宋体"/>
          <w:color w:val="auto"/>
          <w:sz w:val="28"/>
          <w:szCs w:val="28"/>
        </w:rPr>
      </w:pPr>
    </w:p>
    <w:p>
      <w:pPr>
        <w:pStyle w:val="57"/>
        <w:spacing w:line="400" w:lineRule="exact"/>
        <w:ind w:firstLine="113"/>
        <w:jc w:val="both"/>
        <w:rPr>
          <w:rFonts w:hint="eastAsia" w:ascii="宋体" w:hAnsi="宋体" w:eastAsia="宋体" w:cs="宋体"/>
          <w:color w:val="auto"/>
          <w:sz w:val="28"/>
          <w:szCs w:val="28"/>
        </w:rPr>
      </w:pPr>
    </w:p>
    <w:p>
      <w:pPr>
        <w:pStyle w:val="57"/>
        <w:spacing w:line="400" w:lineRule="exact"/>
        <w:ind w:firstLine="113"/>
        <w:jc w:val="both"/>
        <w:rPr>
          <w:rFonts w:hint="eastAsia" w:ascii="宋体" w:hAnsi="宋体" w:eastAsia="宋体" w:cs="宋体"/>
          <w:color w:val="auto"/>
          <w:sz w:val="28"/>
          <w:szCs w:val="28"/>
        </w:rPr>
      </w:pPr>
    </w:p>
    <w:p>
      <w:pPr>
        <w:pStyle w:val="57"/>
        <w:spacing w:line="400" w:lineRule="exact"/>
        <w:ind w:firstLine="113"/>
        <w:jc w:val="both"/>
        <w:rPr>
          <w:rFonts w:hint="eastAsia" w:ascii="宋体" w:hAnsi="宋体" w:eastAsia="宋体" w:cs="宋体"/>
          <w:color w:val="auto"/>
          <w:sz w:val="28"/>
          <w:szCs w:val="28"/>
        </w:rPr>
      </w:pPr>
    </w:p>
    <w:p>
      <w:pPr>
        <w:pStyle w:val="57"/>
        <w:spacing w:line="400" w:lineRule="exact"/>
        <w:ind w:firstLine="113"/>
        <w:jc w:val="both"/>
        <w:rPr>
          <w:rFonts w:hint="eastAsia" w:ascii="宋体" w:hAnsi="宋体" w:eastAsia="宋体" w:cs="宋体"/>
          <w:color w:val="auto"/>
          <w:sz w:val="28"/>
          <w:szCs w:val="28"/>
        </w:rPr>
      </w:pPr>
    </w:p>
    <w:p>
      <w:pPr>
        <w:pStyle w:val="57"/>
        <w:spacing w:line="400" w:lineRule="exact"/>
        <w:ind w:firstLine="113"/>
        <w:jc w:val="both"/>
        <w:rPr>
          <w:rFonts w:hint="eastAsia" w:ascii="宋体" w:hAnsi="宋体" w:eastAsia="宋体" w:cs="宋体"/>
          <w:color w:val="auto"/>
          <w:sz w:val="28"/>
          <w:szCs w:val="28"/>
        </w:rPr>
      </w:pPr>
    </w:p>
    <w:p>
      <w:pPr>
        <w:pStyle w:val="57"/>
        <w:spacing w:line="400" w:lineRule="exact"/>
        <w:ind w:firstLine="113"/>
        <w:jc w:val="both"/>
        <w:rPr>
          <w:rFonts w:hint="eastAsia" w:ascii="宋体" w:hAnsi="宋体" w:eastAsia="宋体" w:cs="宋体"/>
          <w:color w:val="auto"/>
          <w:sz w:val="28"/>
          <w:szCs w:val="28"/>
        </w:rPr>
      </w:pPr>
    </w:p>
    <w:p>
      <w:pPr>
        <w:pStyle w:val="57"/>
        <w:spacing w:line="400" w:lineRule="exact"/>
        <w:ind w:firstLine="113"/>
        <w:jc w:val="both"/>
        <w:rPr>
          <w:rFonts w:hint="eastAsia" w:ascii="宋体" w:hAnsi="宋体" w:eastAsia="宋体" w:cs="宋体"/>
          <w:color w:val="auto"/>
          <w:sz w:val="28"/>
          <w:szCs w:val="28"/>
        </w:rPr>
      </w:pPr>
    </w:p>
    <w:p>
      <w:pPr>
        <w:pStyle w:val="57"/>
        <w:spacing w:line="400" w:lineRule="exact"/>
        <w:ind w:firstLine="113"/>
        <w:jc w:val="both"/>
        <w:rPr>
          <w:rFonts w:hint="eastAsia" w:ascii="宋体" w:hAnsi="宋体" w:eastAsia="宋体" w:cs="宋体"/>
          <w:color w:val="auto"/>
          <w:sz w:val="28"/>
          <w:szCs w:val="28"/>
        </w:rPr>
      </w:pPr>
    </w:p>
    <w:p>
      <w:pPr>
        <w:pStyle w:val="57"/>
        <w:spacing w:line="400" w:lineRule="exact"/>
        <w:ind w:firstLine="113"/>
        <w:jc w:val="both"/>
        <w:rPr>
          <w:rFonts w:hint="eastAsia" w:ascii="宋体" w:hAnsi="宋体" w:eastAsia="宋体" w:cs="宋体"/>
          <w:color w:val="auto"/>
          <w:sz w:val="28"/>
          <w:szCs w:val="28"/>
        </w:rPr>
      </w:pPr>
    </w:p>
    <w:p>
      <w:pPr>
        <w:pStyle w:val="57"/>
        <w:tabs>
          <w:tab w:val="left" w:pos="840"/>
          <w:tab w:val="center" w:pos="4535"/>
        </w:tabs>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Style w:val="57"/>
        <w:tabs>
          <w:tab w:val="left" w:pos="840"/>
          <w:tab w:val="center" w:pos="4535"/>
        </w:tabs>
        <w:spacing w:line="40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pStyle w:val="57"/>
        <w:tabs>
          <w:tab w:val="left" w:pos="840"/>
          <w:tab w:val="center" w:pos="4535"/>
        </w:tabs>
        <w:spacing w:line="400" w:lineRule="exact"/>
        <w:rPr>
          <w:rFonts w:hint="eastAsia" w:ascii="宋体" w:hAnsi="宋体" w:eastAsia="宋体" w:cs="宋体"/>
          <w:color w:val="auto"/>
        </w:rPr>
      </w:pPr>
      <w:r>
        <w:rPr>
          <w:rFonts w:hint="eastAsia" w:ascii="宋体" w:hAnsi="宋体" w:eastAsia="宋体" w:cs="宋体"/>
          <w:color w:val="auto"/>
        </w:rPr>
        <w:t>附件6：</w:t>
      </w:r>
    </w:p>
    <w:p>
      <w:pPr>
        <w:widowControl/>
        <w:spacing w:line="360" w:lineRule="auto"/>
        <w:jc w:val="center"/>
        <w:outlineLvl w:val="0"/>
        <w:rPr>
          <w:rFonts w:hint="eastAsia" w:ascii="宋体" w:hAnsi="宋体" w:eastAsia="宋体" w:cs="宋体"/>
          <w:b/>
          <w:bCs/>
          <w:sz w:val="24"/>
          <w:szCs w:val="24"/>
        </w:rPr>
      </w:pPr>
      <w:bookmarkStart w:id="84" w:name="_Toc31380"/>
      <w:bookmarkStart w:id="85" w:name="_Toc18759"/>
      <w:r>
        <w:rPr>
          <w:rFonts w:hint="eastAsia" w:ascii="宋体" w:hAnsi="宋体" w:eastAsia="宋体" w:cs="宋体"/>
          <w:b/>
          <w:bCs/>
          <w:sz w:val="24"/>
          <w:szCs w:val="24"/>
        </w:rPr>
        <w:t>投标人基本情况表</w:t>
      </w:r>
      <w:bookmarkEnd w:id="84"/>
      <w:bookmarkEnd w:id="85"/>
    </w:p>
    <w:tbl>
      <w:tblPr>
        <w:tblStyle w:val="23"/>
        <w:tblW w:w="8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1766"/>
        <w:gridCol w:w="1211"/>
        <w:gridCol w:w="1767"/>
        <w:gridCol w:w="1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投标人名称</w:t>
            </w:r>
          </w:p>
        </w:tc>
        <w:tc>
          <w:tcPr>
            <w:tcW w:w="6511" w:type="dxa"/>
            <w:gridSpan w:val="4"/>
            <w:noWrap w:val="0"/>
            <w:vAlign w:val="center"/>
          </w:tcPr>
          <w:p>
            <w:pPr>
              <w:snapToGrid w:val="0"/>
              <w:jc w:val="center"/>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注册地址</w:t>
            </w:r>
          </w:p>
        </w:tc>
        <w:tc>
          <w:tcPr>
            <w:tcW w:w="6511" w:type="dxa"/>
            <w:gridSpan w:val="4"/>
            <w:noWrap w:val="0"/>
            <w:vAlign w:val="center"/>
          </w:tcPr>
          <w:p>
            <w:pPr>
              <w:snapToGrid w:val="0"/>
              <w:jc w:val="center"/>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Merge w:val="restart"/>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联系方式</w:t>
            </w:r>
          </w:p>
        </w:tc>
        <w:tc>
          <w:tcPr>
            <w:tcW w:w="1766"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联系人</w:t>
            </w:r>
          </w:p>
        </w:tc>
        <w:tc>
          <w:tcPr>
            <w:tcW w:w="1211" w:type="dxa"/>
            <w:noWrap w:val="0"/>
            <w:vAlign w:val="center"/>
          </w:tcPr>
          <w:p>
            <w:pPr>
              <w:snapToGrid w:val="0"/>
              <w:jc w:val="center"/>
              <w:rPr>
                <w:rFonts w:hint="eastAsia" w:ascii="宋体" w:hAnsi="宋体" w:eastAsia="宋体" w:cs="宋体"/>
                <w:b/>
                <w:sz w:val="24"/>
                <w:szCs w:val="24"/>
              </w:rPr>
            </w:pPr>
          </w:p>
        </w:tc>
        <w:tc>
          <w:tcPr>
            <w:tcW w:w="1767"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电话</w:t>
            </w:r>
          </w:p>
        </w:tc>
        <w:tc>
          <w:tcPr>
            <w:tcW w:w="1767" w:type="dxa"/>
            <w:noWrap w:val="0"/>
            <w:vAlign w:val="center"/>
          </w:tcPr>
          <w:p>
            <w:pPr>
              <w:snapToGrid w:val="0"/>
              <w:jc w:val="center"/>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Merge w:val="continue"/>
            <w:noWrap w:val="0"/>
            <w:vAlign w:val="center"/>
          </w:tcPr>
          <w:p>
            <w:pPr>
              <w:snapToGrid w:val="0"/>
              <w:jc w:val="center"/>
              <w:rPr>
                <w:rFonts w:hint="eastAsia" w:ascii="宋体" w:hAnsi="宋体" w:eastAsia="宋体" w:cs="宋体"/>
                <w:b/>
                <w:sz w:val="24"/>
                <w:szCs w:val="24"/>
              </w:rPr>
            </w:pPr>
          </w:p>
        </w:tc>
        <w:tc>
          <w:tcPr>
            <w:tcW w:w="1766"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传真</w:t>
            </w:r>
          </w:p>
        </w:tc>
        <w:tc>
          <w:tcPr>
            <w:tcW w:w="1211" w:type="dxa"/>
            <w:noWrap w:val="0"/>
            <w:vAlign w:val="center"/>
          </w:tcPr>
          <w:p>
            <w:pPr>
              <w:snapToGrid w:val="0"/>
              <w:jc w:val="center"/>
              <w:rPr>
                <w:rFonts w:hint="eastAsia" w:ascii="宋体" w:hAnsi="宋体" w:eastAsia="宋体" w:cs="宋体"/>
                <w:b/>
                <w:sz w:val="24"/>
                <w:szCs w:val="24"/>
              </w:rPr>
            </w:pPr>
          </w:p>
        </w:tc>
        <w:tc>
          <w:tcPr>
            <w:tcW w:w="1767"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电子邮箱</w:t>
            </w:r>
          </w:p>
        </w:tc>
        <w:tc>
          <w:tcPr>
            <w:tcW w:w="1767" w:type="dxa"/>
            <w:noWrap w:val="0"/>
            <w:vAlign w:val="center"/>
          </w:tcPr>
          <w:p>
            <w:pPr>
              <w:snapToGrid w:val="0"/>
              <w:jc w:val="center"/>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exact"/>
          <w:jc w:val="center"/>
        </w:trPr>
        <w:tc>
          <w:tcPr>
            <w:tcW w:w="2093"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法定代表人</w:t>
            </w:r>
          </w:p>
          <w:p>
            <w:pPr>
              <w:snapToGrid w:val="0"/>
              <w:jc w:val="center"/>
              <w:rPr>
                <w:rFonts w:hint="eastAsia" w:ascii="宋体" w:hAnsi="宋体" w:eastAsia="宋体" w:cs="宋体"/>
                <w:b/>
                <w:sz w:val="24"/>
                <w:szCs w:val="24"/>
              </w:rPr>
            </w:pPr>
            <w:r>
              <w:rPr>
                <w:rFonts w:hint="eastAsia" w:ascii="宋体" w:hAnsi="宋体" w:eastAsia="宋体" w:cs="宋体"/>
                <w:b/>
                <w:sz w:val="24"/>
                <w:szCs w:val="24"/>
              </w:rPr>
              <w:t>（或负责人）</w:t>
            </w:r>
          </w:p>
        </w:tc>
        <w:tc>
          <w:tcPr>
            <w:tcW w:w="1766"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姓名</w:t>
            </w:r>
          </w:p>
        </w:tc>
        <w:tc>
          <w:tcPr>
            <w:tcW w:w="1211" w:type="dxa"/>
            <w:noWrap w:val="0"/>
            <w:vAlign w:val="center"/>
          </w:tcPr>
          <w:p>
            <w:pPr>
              <w:snapToGrid w:val="0"/>
              <w:jc w:val="center"/>
              <w:rPr>
                <w:rFonts w:hint="eastAsia" w:ascii="宋体" w:hAnsi="宋体" w:eastAsia="宋体" w:cs="宋体"/>
                <w:b/>
                <w:sz w:val="24"/>
                <w:szCs w:val="24"/>
              </w:rPr>
            </w:pPr>
          </w:p>
        </w:tc>
        <w:tc>
          <w:tcPr>
            <w:tcW w:w="1767"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电话</w:t>
            </w:r>
          </w:p>
        </w:tc>
        <w:tc>
          <w:tcPr>
            <w:tcW w:w="1767" w:type="dxa"/>
            <w:noWrap w:val="0"/>
            <w:vAlign w:val="center"/>
          </w:tcPr>
          <w:p>
            <w:pPr>
              <w:snapToGrid w:val="0"/>
              <w:jc w:val="center"/>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2093"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统一社会信用代码</w:t>
            </w:r>
          </w:p>
        </w:tc>
        <w:tc>
          <w:tcPr>
            <w:tcW w:w="2977" w:type="dxa"/>
            <w:gridSpan w:val="2"/>
            <w:noWrap w:val="0"/>
            <w:vAlign w:val="center"/>
          </w:tcPr>
          <w:p>
            <w:pPr>
              <w:snapToGrid w:val="0"/>
              <w:jc w:val="center"/>
              <w:rPr>
                <w:rFonts w:hint="eastAsia" w:ascii="宋体" w:hAnsi="宋体" w:eastAsia="宋体" w:cs="宋体"/>
                <w:b/>
                <w:sz w:val="24"/>
                <w:szCs w:val="24"/>
              </w:rPr>
            </w:pPr>
          </w:p>
        </w:tc>
        <w:tc>
          <w:tcPr>
            <w:tcW w:w="1767"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员工总人数</w:t>
            </w:r>
          </w:p>
        </w:tc>
        <w:tc>
          <w:tcPr>
            <w:tcW w:w="1767" w:type="dxa"/>
            <w:noWrap w:val="0"/>
            <w:vAlign w:val="center"/>
          </w:tcPr>
          <w:p>
            <w:pPr>
              <w:snapToGrid w:val="0"/>
              <w:jc w:val="center"/>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类型</w:t>
            </w:r>
          </w:p>
        </w:tc>
        <w:tc>
          <w:tcPr>
            <w:tcW w:w="1766" w:type="dxa"/>
            <w:noWrap w:val="0"/>
            <w:vAlign w:val="center"/>
          </w:tcPr>
          <w:p>
            <w:pPr>
              <w:snapToGrid w:val="0"/>
              <w:jc w:val="center"/>
              <w:rPr>
                <w:rFonts w:hint="eastAsia" w:ascii="宋体" w:hAnsi="宋体" w:eastAsia="宋体" w:cs="宋体"/>
                <w:b/>
                <w:sz w:val="24"/>
                <w:szCs w:val="24"/>
              </w:rPr>
            </w:pPr>
          </w:p>
        </w:tc>
        <w:tc>
          <w:tcPr>
            <w:tcW w:w="1211" w:type="dxa"/>
            <w:vMerge w:val="restart"/>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其中</w:t>
            </w:r>
          </w:p>
        </w:tc>
        <w:tc>
          <w:tcPr>
            <w:tcW w:w="1767" w:type="dxa"/>
            <w:vMerge w:val="restart"/>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基本账户开户银行</w:t>
            </w:r>
          </w:p>
        </w:tc>
        <w:tc>
          <w:tcPr>
            <w:tcW w:w="1767" w:type="dxa"/>
            <w:vMerge w:val="restart"/>
            <w:noWrap w:val="0"/>
            <w:vAlign w:val="center"/>
          </w:tcPr>
          <w:p>
            <w:pPr>
              <w:snapToGrid w:val="0"/>
              <w:jc w:val="center"/>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注册资本</w:t>
            </w:r>
          </w:p>
        </w:tc>
        <w:tc>
          <w:tcPr>
            <w:tcW w:w="1766" w:type="dxa"/>
            <w:noWrap w:val="0"/>
            <w:vAlign w:val="center"/>
          </w:tcPr>
          <w:p>
            <w:pPr>
              <w:snapToGrid w:val="0"/>
              <w:jc w:val="center"/>
              <w:rPr>
                <w:rFonts w:hint="eastAsia" w:ascii="宋体" w:hAnsi="宋体" w:eastAsia="宋体" w:cs="宋体"/>
                <w:b/>
                <w:sz w:val="24"/>
                <w:szCs w:val="24"/>
              </w:rPr>
            </w:pPr>
          </w:p>
        </w:tc>
        <w:tc>
          <w:tcPr>
            <w:tcW w:w="1211" w:type="dxa"/>
            <w:vMerge w:val="continue"/>
            <w:noWrap w:val="0"/>
            <w:vAlign w:val="center"/>
          </w:tcPr>
          <w:p>
            <w:pPr>
              <w:snapToGrid w:val="0"/>
              <w:jc w:val="center"/>
              <w:rPr>
                <w:rFonts w:hint="eastAsia" w:ascii="宋体" w:hAnsi="宋体" w:eastAsia="宋体" w:cs="宋体"/>
                <w:b/>
                <w:sz w:val="24"/>
                <w:szCs w:val="24"/>
              </w:rPr>
            </w:pPr>
          </w:p>
        </w:tc>
        <w:tc>
          <w:tcPr>
            <w:tcW w:w="1767" w:type="dxa"/>
            <w:vMerge w:val="continue"/>
            <w:noWrap w:val="0"/>
            <w:vAlign w:val="center"/>
          </w:tcPr>
          <w:p>
            <w:pPr>
              <w:snapToGrid w:val="0"/>
              <w:jc w:val="center"/>
              <w:rPr>
                <w:rFonts w:hint="eastAsia" w:ascii="宋体" w:hAnsi="宋体" w:eastAsia="宋体" w:cs="宋体"/>
                <w:b/>
                <w:sz w:val="24"/>
                <w:szCs w:val="24"/>
              </w:rPr>
            </w:pPr>
          </w:p>
        </w:tc>
        <w:tc>
          <w:tcPr>
            <w:tcW w:w="1767" w:type="dxa"/>
            <w:vMerge w:val="continue"/>
            <w:noWrap w:val="0"/>
            <w:vAlign w:val="center"/>
          </w:tcPr>
          <w:p>
            <w:pPr>
              <w:snapToGrid w:val="0"/>
              <w:jc w:val="center"/>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成立日期</w:t>
            </w:r>
          </w:p>
        </w:tc>
        <w:tc>
          <w:tcPr>
            <w:tcW w:w="1766" w:type="dxa"/>
            <w:noWrap w:val="0"/>
            <w:vAlign w:val="center"/>
          </w:tcPr>
          <w:p>
            <w:pPr>
              <w:snapToGrid w:val="0"/>
              <w:jc w:val="center"/>
              <w:rPr>
                <w:rFonts w:hint="eastAsia" w:ascii="宋体" w:hAnsi="宋体" w:eastAsia="宋体" w:cs="宋体"/>
                <w:b/>
                <w:sz w:val="24"/>
                <w:szCs w:val="24"/>
              </w:rPr>
            </w:pPr>
          </w:p>
        </w:tc>
        <w:tc>
          <w:tcPr>
            <w:tcW w:w="1211" w:type="dxa"/>
            <w:vMerge w:val="continue"/>
            <w:noWrap w:val="0"/>
            <w:vAlign w:val="center"/>
          </w:tcPr>
          <w:p>
            <w:pPr>
              <w:snapToGrid w:val="0"/>
              <w:jc w:val="center"/>
              <w:rPr>
                <w:rFonts w:hint="eastAsia" w:ascii="宋体" w:hAnsi="宋体" w:eastAsia="宋体" w:cs="宋体"/>
                <w:b/>
                <w:sz w:val="24"/>
                <w:szCs w:val="24"/>
              </w:rPr>
            </w:pPr>
          </w:p>
        </w:tc>
        <w:tc>
          <w:tcPr>
            <w:tcW w:w="1767" w:type="dxa"/>
            <w:vMerge w:val="continue"/>
            <w:noWrap w:val="0"/>
            <w:vAlign w:val="center"/>
          </w:tcPr>
          <w:p>
            <w:pPr>
              <w:snapToGrid w:val="0"/>
              <w:jc w:val="center"/>
              <w:rPr>
                <w:rFonts w:hint="eastAsia" w:ascii="宋体" w:hAnsi="宋体" w:eastAsia="宋体" w:cs="宋体"/>
                <w:b/>
                <w:sz w:val="24"/>
                <w:szCs w:val="24"/>
              </w:rPr>
            </w:pPr>
          </w:p>
        </w:tc>
        <w:tc>
          <w:tcPr>
            <w:tcW w:w="1767" w:type="dxa"/>
            <w:vMerge w:val="continue"/>
            <w:noWrap w:val="0"/>
            <w:vAlign w:val="center"/>
          </w:tcPr>
          <w:p>
            <w:pPr>
              <w:snapToGrid w:val="0"/>
              <w:jc w:val="center"/>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营业期限</w:t>
            </w:r>
          </w:p>
        </w:tc>
        <w:tc>
          <w:tcPr>
            <w:tcW w:w="1766" w:type="dxa"/>
            <w:noWrap w:val="0"/>
            <w:vAlign w:val="center"/>
          </w:tcPr>
          <w:p>
            <w:pPr>
              <w:snapToGrid w:val="0"/>
              <w:jc w:val="center"/>
              <w:rPr>
                <w:rFonts w:hint="eastAsia" w:ascii="宋体" w:hAnsi="宋体" w:eastAsia="宋体" w:cs="宋体"/>
                <w:b/>
                <w:sz w:val="24"/>
                <w:szCs w:val="24"/>
              </w:rPr>
            </w:pPr>
          </w:p>
        </w:tc>
        <w:tc>
          <w:tcPr>
            <w:tcW w:w="1211" w:type="dxa"/>
            <w:vMerge w:val="continue"/>
            <w:noWrap w:val="0"/>
            <w:vAlign w:val="center"/>
          </w:tcPr>
          <w:p>
            <w:pPr>
              <w:snapToGrid w:val="0"/>
              <w:jc w:val="center"/>
              <w:rPr>
                <w:rFonts w:hint="eastAsia" w:ascii="宋体" w:hAnsi="宋体" w:eastAsia="宋体" w:cs="宋体"/>
                <w:b/>
                <w:sz w:val="24"/>
                <w:szCs w:val="24"/>
              </w:rPr>
            </w:pPr>
          </w:p>
        </w:tc>
        <w:tc>
          <w:tcPr>
            <w:tcW w:w="1767" w:type="dxa"/>
            <w:vMerge w:val="restart"/>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基本账户银行账号</w:t>
            </w:r>
          </w:p>
        </w:tc>
        <w:tc>
          <w:tcPr>
            <w:tcW w:w="1767" w:type="dxa"/>
            <w:vMerge w:val="restart"/>
            <w:noWrap w:val="0"/>
            <w:vAlign w:val="center"/>
          </w:tcPr>
          <w:p>
            <w:pPr>
              <w:snapToGrid w:val="0"/>
              <w:jc w:val="center"/>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登记机关</w:t>
            </w:r>
          </w:p>
        </w:tc>
        <w:tc>
          <w:tcPr>
            <w:tcW w:w="1766" w:type="dxa"/>
            <w:noWrap w:val="0"/>
            <w:vAlign w:val="center"/>
          </w:tcPr>
          <w:p>
            <w:pPr>
              <w:snapToGrid w:val="0"/>
              <w:jc w:val="center"/>
              <w:rPr>
                <w:rFonts w:hint="eastAsia" w:ascii="宋体" w:hAnsi="宋体" w:eastAsia="宋体" w:cs="宋体"/>
                <w:b/>
                <w:sz w:val="24"/>
                <w:szCs w:val="24"/>
              </w:rPr>
            </w:pPr>
          </w:p>
        </w:tc>
        <w:tc>
          <w:tcPr>
            <w:tcW w:w="1211" w:type="dxa"/>
            <w:vMerge w:val="continue"/>
            <w:noWrap w:val="0"/>
            <w:vAlign w:val="center"/>
          </w:tcPr>
          <w:p>
            <w:pPr>
              <w:snapToGrid w:val="0"/>
              <w:jc w:val="center"/>
              <w:rPr>
                <w:rFonts w:hint="eastAsia" w:ascii="宋体" w:hAnsi="宋体" w:eastAsia="宋体" w:cs="宋体"/>
                <w:b/>
                <w:sz w:val="24"/>
                <w:szCs w:val="24"/>
              </w:rPr>
            </w:pPr>
          </w:p>
        </w:tc>
        <w:tc>
          <w:tcPr>
            <w:tcW w:w="1767" w:type="dxa"/>
            <w:vMerge w:val="continue"/>
            <w:noWrap w:val="0"/>
            <w:vAlign w:val="center"/>
          </w:tcPr>
          <w:p>
            <w:pPr>
              <w:snapToGrid w:val="0"/>
              <w:jc w:val="center"/>
              <w:rPr>
                <w:rFonts w:hint="eastAsia" w:ascii="宋体" w:hAnsi="宋体" w:eastAsia="宋体" w:cs="宋体"/>
                <w:b/>
                <w:sz w:val="24"/>
                <w:szCs w:val="24"/>
              </w:rPr>
            </w:pPr>
          </w:p>
        </w:tc>
        <w:tc>
          <w:tcPr>
            <w:tcW w:w="1767" w:type="dxa"/>
            <w:vMerge w:val="continue"/>
            <w:noWrap w:val="0"/>
            <w:vAlign w:val="center"/>
          </w:tcPr>
          <w:p>
            <w:pPr>
              <w:snapToGrid w:val="0"/>
              <w:jc w:val="center"/>
              <w:rPr>
                <w:rFonts w:hint="eastAsia" w:ascii="宋体" w:hAnsi="宋体" w:eastAsia="宋体" w:cs="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3" w:hRule="exact"/>
          <w:jc w:val="center"/>
        </w:trPr>
        <w:tc>
          <w:tcPr>
            <w:tcW w:w="2093" w:type="dxa"/>
            <w:noWrap w:val="0"/>
            <w:vAlign w:val="center"/>
          </w:tcPr>
          <w:p>
            <w:pPr>
              <w:snapToGrid w:val="0"/>
              <w:jc w:val="center"/>
              <w:rPr>
                <w:rFonts w:hint="eastAsia" w:ascii="宋体" w:hAnsi="宋体" w:eastAsia="宋体" w:cs="宋体"/>
                <w:b/>
                <w:sz w:val="24"/>
                <w:szCs w:val="24"/>
              </w:rPr>
            </w:pPr>
            <w:r>
              <w:rPr>
                <w:rFonts w:hint="eastAsia" w:ascii="宋体" w:hAnsi="宋体" w:eastAsia="宋体" w:cs="宋体"/>
                <w:b/>
                <w:sz w:val="24"/>
                <w:szCs w:val="24"/>
              </w:rPr>
              <w:t>经营范围</w:t>
            </w:r>
          </w:p>
        </w:tc>
        <w:tc>
          <w:tcPr>
            <w:tcW w:w="6511" w:type="dxa"/>
            <w:gridSpan w:val="4"/>
            <w:noWrap w:val="0"/>
            <w:vAlign w:val="center"/>
          </w:tcPr>
          <w:p>
            <w:pPr>
              <w:snapToGrid w:val="0"/>
              <w:jc w:val="center"/>
              <w:rPr>
                <w:rFonts w:hint="eastAsia" w:ascii="宋体" w:hAnsi="宋体" w:eastAsia="宋体" w:cs="宋体"/>
                <w:b/>
                <w:sz w:val="24"/>
                <w:szCs w:val="24"/>
              </w:rPr>
            </w:pPr>
          </w:p>
          <w:p>
            <w:pPr>
              <w:snapToGrid w:val="0"/>
              <w:jc w:val="center"/>
              <w:rPr>
                <w:rFonts w:hint="eastAsia" w:ascii="宋体" w:hAnsi="宋体" w:eastAsia="宋体" w:cs="宋体"/>
                <w:b/>
                <w:sz w:val="24"/>
                <w:szCs w:val="24"/>
              </w:rPr>
            </w:pPr>
          </w:p>
          <w:p>
            <w:pPr>
              <w:snapToGrid w:val="0"/>
              <w:jc w:val="center"/>
              <w:rPr>
                <w:rFonts w:hint="eastAsia" w:ascii="宋体" w:hAnsi="宋体" w:eastAsia="宋体" w:cs="宋体"/>
                <w:b/>
                <w:sz w:val="24"/>
                <w:szCs w:val="24"/>
              </w:rPr>
            </w:pPr>
          </w:p>
          <w:p>
            <w:pPr>
              <w:snapToGrid w:val="0"/>
              <w:jc w:val="center"/>
              <w:rPr>
                <w:rFonts w:hint="eastAsia" w:ascii="宋体" w:hAnsi="宋体" w:eastAsia="宋体" w:cs="宋体"/>
                <w:b/>
                <w:sz w:val="24"/>
                <w:szCs w:val="24"/>
              </w:rPr>
            </w:pPr>
          </w:p>
          <w:p>
            <w:pPr>
              <w:snapToGrid w:val="0"/>
              <w:jc w:val="center"/>
              <w:rPr>
                <w:rFonts w:hint="eastAsia" w:ascii="宋体" w:hAnsi="宋体" w:eastAsia="宋体" w:cs="宋体"/>
                <w:b/>
                <w:sz w:val="24"/>
                <w:szCs w:val="24"/>
              </w:rPr>
            </w:pPr>
          </w:p>
          <w:p>
            <w:pPr>
              <w:snapToGrid w:val="0"/>
              <w:jc w:val="center"/>
              <w:rPr>
                <w:rFonts w:hint="eastAsia" w:ascii="宋体" w:hAnsi="宋体" w:eastAsia="宋体" w:cs="宋体"/>
                <w:b/>
                <w:sz w:val="24"/>
                <w:szCs w:val="24"/>
              </w:rPr>
            </w:pPr>
          </w:p>
          <w:p>
            <w:pPr>
              <w:snapToGrid w:val="0"/>
              <w:jc w:val="center"/>
              <w:rPr>
                <w:rFonts w:hint="eastAsia" w:ascii="宋体" w:hAnsi="宋体" w:eastAsia="宋体" w:cs="宋体"/>
                <w:b/>
                <w:sz w:val="24"/>
                <w:szCs w:val="24"/>
              </w:rPr>
            </w:pPr>
          </w:p>
          <w:p>
            <w:pPr>
              <w:snapToGrid w:val="0"/>
              <w:jc w:val="center"/>
              <w:rPr>
                <w:rFonts w:hint="eastAsia" w:ascii="宋体" w:hAnsi="宋体" w:eastAsia="宋体" w:cs="宋体"/>
                <w:b/>
                <w:sz w:val="24"/>
                <w:szCs w:val="24"/>
              </w:rPr>
            </w:pPr>
          </w:p>
          <w:p>
            <w:pPr>
              <w:snapToGrid w:val="0"/>
              <w:jc w:val="center"/>
              <w:rPr>
                <w:rFonts w:hint="eastAsia" w:ascii="宋体" w:hAnsi="宋体" w:eastAsia="宋体" w:cs="宋体"/>
                <w:b/>
                <w:sz w:val="24"/>
                <w:szCs w:val="24"/>
              </w:rPr>
            </w:pPr>
          </w:p>
        </w:tc>
      </w:tr>
    </w:tbl>
    <w:p>
      <w:pPr>
        <w:pStyle w:val="16"/>
        <w:adjustRightInd w:val="0"/>
        <w:snapToGrid w:val="0"/>
        <w:spacing w:before="156" w:beforeLines="50"/>
        <w:ind w:firstLine="482"/>
        <w:jc w:val="left"/>
        <w:rPr>
          <w:rFonts w:hint="eastAsia" w:ascii="宋体" w:hAnsi="宋体" w:eastAsia="宋体" w:cs="宋体"/>
          <w:b/>
          <w:sz w:val="24"/>
          <w:szCs w:val="24"/>
        </w:rPr>
      </w:pPr>
      <w:r>
        <w:rPr>
          <w:rFonts w:hint="eastAsia" w:ascii="仿宋" w:hAnsi="仿宋" w:eastAsia="仿宋" w:cs="仿宋"/>
          <w:b/>
          <w:bCs/>
          <w:color w:val="auto"/>
          <w:sz w:val="24"/>
          <w:szCs w:val="24"/>
        </w:rPr>
        <w:t>注：本表后应附企业法人营业执照、组织机构代码证、税务登记证、开户许可证等相关材料的复印件。（</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可根据本表自行编制）</w:t>
      </w:r>
    </w:p>
    <w:p>
      <w:pPr>
        <w:widowControl/>
        <w:spacing w:line="360" w:lineRule="auto"/>
        <w:rPr>
          <w:rFonts w:hint="eastAsia" w:ascii="宋体" w:hAnsi="宋体" w:eastAsia="宋体" w:cs="宋体"/>
          <w:sz w:val="24"/>
          <w:szCs w:val="24"/>
        </w:rPr>
      </w:pPr>
    </w:p>
    <w:p>
      <w:pPr>
        <w:widowControl/>
        <w:spacing w:line="360" w:lineRule="auto"/>
        <w:rPr>
          <w:rFonts w:hint="eastAsia" w:ascii="宋体" w:hAnsi="宋体" w:eastAsia="宋体" w:cs="宋体"/>
          <w:sz w:val="24"/>
          <w:szCs w:val="24"/>
        </w:rPr>
      </w:pPr>
    </w:p>
    <w:p>
      <w:pPr>
        <w:widowControl/>
        <w:spacing w:line="360" w:lineRule="auto"/>
        <w:rPr>
          <w:rFonts w:hint="eastAsia" w:ascii="宋体" w:hAnsi="宋体" w:eastAsia="宋体" w:cs="宋体"/>
          <w:sz w:val="24"/>
          <w:szCs w:val="24"/>
        </w:rPr>
      </w:pPr>
    </w:p>
    <w:p>
      <w:pPr>
        <w:widowControl/>
        <w:spacing w:line="360" w:lineRule="auto"/>
        <w:outlineLvl w:val="0"/>
        <w:rPr>
          <w:rFonts w:hint="eastAsia" w:ascii="宋体" w:hAnsi="宋体" w:eastAsia="宋体" w:cs="宋体"/>
          <w:sz w:val="24"/>
          <w:szCs w:val="24"/>
        </w:rPr>
      </w:pPr>
      <w:bookmarkStart w:id="86" w:name="_Toc10127"/>
      <w:r>
        <w:rPr>
          <w:rFonts w:hint="eastAsia" w:ascii="宋体" w:hAnsi="宋体" w:eastAsia="宋体" w:cs="宋体"/>
          <w:sz w:val="24"/>
          <w:szCs w:val="24"/>
        </w:rPr>
        <w:t>附件7：</w:t>
      </w:r>
      <w:bookmarkEnd w:id="86"/>
      <w:bookmarkStart w:id="87" w:name="_Toc30549"/>
    </w:p>
    <w:p>
      <w:pPr>
        <w:widowControl/>
        <w:spacing w:line="360" w:lineRule="auto"/>
        <w:jc w:val="center"/>
        <w:outlineLvl w:val="0"/>
        <w:rPr>
          <w:rFonts w:hint="eastAsia" w:ascii="宋体" w:hAnsi="宋体" w:eastAsia="宋体" w:cs="宋体"/>
          <w:b/>
          <w:bCs/>
          <w:sz w:val="24"/>
          <w:szCs w:val="24"/>
        </w:rPr>
      </w:pPr>
      <w:bookmarkStart w:id="88" w:name="_Toc12633"/>
      <w:r>
        <w:rPr>
          <w:rFonts w:hint="eastAsia" w:ascii="宋体" w:hAnsi="宋体" w:eastAsia="宋体" w:cs="宋体"/>
          <w:b/>
          <w:bCs/>
          <w:sz w:val="24"/>
          <w:szCs w:val="24"/>
        </w:rPr>
        <w:t>商务条款偏离表</w:t>
      </w:r>
      <w:bookmarkEnd w:id="87"/>
      <w:bookmarkEnd w:id="88"/>
    </w:p>
    <w:tbl>
      <w:tblPr>
        <w:tblStyle w:val="23"/>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199"/>
        <w:gridCol w:w="2237"/>
        <w:gridCol w:w="1723"/>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36"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199"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招标文件的</w:t>
            </w:r>
          </w:p>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商务条款</w:t>
            </w:r>
          </w:p>
        </w:tc>
        <w:tc>
          <w:tcPr>
            <w:tcW w:w="2237"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投标文件的</w:t>
            </w:r>
          </w:p>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商务条款</w:t>
            </w:r>
          </w:p>
        </w:tc>
        <w:tc>
          <w:tcPr>
            <w:tcW w:w="1723"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sz w:val="24"/>
                <w:szCs w:val="24"/>
              </w:rPr>
              <w:t>偏离/不偏离</w:t>
            </w:r>
          </w:p>
        </w:tc>
        <w:tc>
          <w:tcPr>
            <w:tcW w:w="1723"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199" w:type="dxa"/>
            <w:noWrap w:val="0"/>
            <w:vAlign w:val="center"/>
          </w:tcPr>
          <w:p>
            <w:pPr>
              <w:spacing w:line="360" w:lineRule="auto"/>
              <w:jc w:val="center"/>
              <w:rPr>
                <w:rFonts w:hint="eastAsia" w:ascii="宋体" w:hAnsi="宋体" w:eastAsia="宋体" w:cs="宋体"/>
                <w:color w:val="000000"/>
                <w:sz w:val="24"/>
                <w:szCs w:val="24"/>
              </w:rPr>
            </w:pPr>
          </w:p>
        </w:tc>
        <w:tc>
          <w:tcPr>
            <w:tcW w:w="2237"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199" w:type="dxa"/>
            <w:noWrap w:val="0"/>
            <w:vAlign w:val="center"/>
          </w:tcPr>
          <w:p>
            <w:pPr>
              <w:spacing w:line="360" w:lineRule="auto"/>
              <w:jc w:val="center"/>
              <w:rPr>
                <w:rFonts w:hint="eastAsia" w:ascii="宋体" w:hAnsi="宋体" w:eastAsia="宋体" w:cs="宋体"/>
                <w:color w:val="000000"/>
                <w:sz w:val="24"/>
                <w:szCs w:val="24"/>
              </w:rPr>
            </w:pPr>
          </w:p>
        </w:tc>
        <w:tc>
          <w:tcPr>
            <w:tcW w:w="2237"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199" w:type="dxa"/>
            <w:noWrap w:val="0"/>
            <w:vAlign w:val="center"/>
          </w:tcPr>
          <w:p>
            <w:pPr>
              <w:spacing w:line="360" w:lineRule="auto"/>
              <w:jc w:val="center"/>
              <w:rPr>
                <w:rFonts w:hint="eastAsia" w:ascii="宋体" w:hAnsi="宋体" w:eastAsia="宋体" w:cs="宋体"/>
                <w:color w:val="000000"/>
                <w:sz w:val="24"/>
                <w:szCs w:val="24"/>
              </w:rPr>
            </w:pPr>
          </w:p>
        </w:tc>
        <w:tc>
          <w:tcPr>
            <w:tcW w:w="2237"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199" w:type="dxa"/>
            <w:noWrap w:val="0"/>
            <w:vAlign w:val="center"/>
          </w:tcPr>
          <w:p>
            <w:pPr>
              <w:spacing w:line="360" w:lineRule="auto"/>
              <w:jc w:val="center"/>
              <w:rPr>
                <w:rFonts w:hint="eastAsia" w:ascii="宋体" w:hAnsi="宋体" w:eastAsia="宋体" w:cs="宋体"/>
                <w:color w:val="000000"/>
                <w:sz w:val="24"/>
                <w:szCs w:val="24"/>
              </w:rPr>
            </w:pPr>
          </w:p>
        </w:tc>
        <w:tc>
          <w:tcPr>
            <w:tcW w:w="2237"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noWrap w:val="0"/>
            <w:vAlign w:val="center"/>
          </w:tcPr>
          <w:p>
            <w:pPr>
              <w:spacing w:line="360" w:lineRule="auto"/>
              <w:jc w:val="center"/>
              <w:rPr>
                <w:rFonts w:hint="eastAsia" w:ascii="宋体" w:hAnsi="宋体" w:eastAsia="宋体" w:cs="宋体"/>
                <w:color w:val="000000"/>
                <w:sz w:val="24"/>
                <w:szCs w:val="24"/>
              </w:rPr>
            </w:pPr>
          </w:p>
        </w:tc>
        <w:tc>
          <w:tcPr>
            <w:tcW w:w="2199" w:type="dxa"/>
            <w:noWrap w:val="0"/>
            <w:vAlign w:val="center"/>
          </w:tcPr>
          <w:p>
            <w:pPr>
              <w:spacing w:line="360" w:lineRule="auto"/>
              <w:jc w:val="center"/>
              <w:rPr>
                <w:rFonts w:hint="eastAsia" w:ascii="宋体" w:hAnsi="宋体" w:eastAsia="宋体" w:cs="宋体"/>
                <w:color w:val="000000"/>
                <w:sz w:val="24"/>
                <w:szCs w:val="24"/>
              </w:rPr>
            </w:pPr>
          </w:p>
        </w:tc>
        <w:tc>
          <w:tcPr>
            <w:tcW w:w="2237"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noWrap w:val="0"/>
            <w:vAlign w:val="center"/>
          </w:tcPr>
          <w:p>
            <w:pPr>
              <w:spacing w:line="360" w:lineRule="auto"/>
              <w:jc w:val="center"/>
              <w:rPr>
                <w:rFonts w:hint="eastAsia" w:ascii="宋体" w:hAnsi="宋体" w:eastAsia="宋体" w:cs="宋体"/>
                <w:color w:val="000000"/>
                <w:sz w:val="24"/>
                <w:szCs w:val="24"/>
              </w:rPr>
            </w:pPr>
          </w:p>
        </w:tc>
        <w:tc>
          <w:tcPr>
            <w:tcW w:w="2199" w:type="dxa"/>
            <w:noWrap w:val="0"/>
            <w:vAlign w:val="center"/>
          </w:tcPr>
          <w:p>
            <w:pPr>
              <w:spacing w:line="360" w:lineRule="auto"/>
              <w:jc w:val="center"/>
              <w:rPr>
                <w:rFonts w:hint="eastAsia" w:ascii="宋体" w:hAnsi="宋体" w:eastAsia="宋体" w:cs="宋体"/>
                <w:color w:val="000000"/>
                <w:sz w:val="24"/>
                <w:szCs w:val="24"/>
              </w:rPr>
            </w:pPr>
          </w:p>
        </w:tc>
        <w:tc>
          <w:tcPr>
            <w:tcW w:w="2237"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36" w:type="dxa"/>
            <w:noWrap w:val="0"/>
            <w:vAlign w:val="center"/>
          </w:tcPr>
          <w:p>
            <w:pPr>
              <w:spacing w:line="360" w:lineRule="auto"/>
              <w:jc w:val="center"/>
              <w:rPr>
                <w:rFonts w:hint="eastAsia" w:ascii="宋体" w:hAnsi="宋体" w:eastAsia="宋体" w:cs="宋体"/>
                <w:color w:val="000000"/>
                <w:sz w:val="24"/>
                <w:szCs w:val="24"/>
              </w:rPr>
            </w:pPr>
          </w:p>
        </w:tc>
        <w:tc>
          <w:tcPr>
            <w:tcW w:w="2199" w:type="dxa"/>
            <w:noWrap w:val="0"/>
            <w:vAlign w:val="center"/>
          </w:tcPr>
          <w:p>
            <w:pPr>
              <w:spacing w:line="360" w:lineRule="auto"/>
              <w:jc w:val="center"/>
              <w:rPr>
                <w:rFonts w:hint="eastAsia" w:ascii="宋体" w:hAnsi="宋体" w:eastAsia="宋体" w:cs="宋体"/>
                <w:color w:val="000000"/>
                <w:sz w:val="24"/>
                <w:szCs w:val="24"/>
              </w:rPr>
            </w:pPr>
          </w:p>
        </w:tc>
        <w:tc>
          <w:tcPr>
            <w:tcW w:w="2237"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c>
          <w:tcPr>
            <w:tcW w:w="1723" w:type="dxa"/>
            <w:noWrap w:val="0"/>
            <w:vAlign w:val="center"/>
          </w:tcPr>
          <w:p>
            <w:pPr>
              <w:spacing w:line="360" w:lineRule="auto"/>
              <w:jc w:val="center"/>
              <w:rPr>
                <w:rFonts w:hint="eastAsia" w:ascii="宋体" w:hAnsi="宋体" w:eastAsia="宋体" w:cs="宋体"/>
                <w:color w:val="000000"/>
                <w:sz w:val="24"/>
                <w:szCs w:val="24"/>
              </w:rPr>
            </w:pPr>
          </w:p>
        </w:tc>
      </w:tr>
    </w:tbl>
    <w:p>
      <w:pPr>
        <w:spacing w:line="360" w:lineRule="auto"/>
        <w:ind w:firstLine="480" w:firstLineChars="200"/>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color w:val="000000"/>
          <w:sz w:val="24"/>
          <w:szCs w:val="24"/>
        </w:rPr>
        <w:t>注</w:t>
      </w:r>
      <w:r>
        <w:rPr>
          <w:rFonts w:hint="eastAsia" w:ascii="宋体" w:hAnsi="宋体" w:eastAsia="宋体" w:cs="宋体"/>
          <w:color w:val="000000"/>
          <w:sz w:val="24"/>
          <w:szCs w:val="24"/>
        </w:rPr>
        <w:t>：</w:t>
      </w:r>
      <w:r>
        <w:rPr>
          <w:rFonts w:hint="eastAsia" w:ascii="宋体" w:hAnsi="宋体" w:eastAsia="宋体" w:cs="宋体"/>
          <w:sz w:val="24"/>
          <w:szCs w:val="24"/>
        </w:rPr>
        <w:t>1、应与文件要求逐条对应填写。</w:t>
      </w:r>
    </w:p>
    <w:p>
      <w:pPr>
        <w:spacing w:line="360" w:lineRule="auto"/>
        <w:ind w:firstLine="480" w:firstLineChars="200"/>
        <w:outlineLvl w:val="1"/>
        <w:rPr>
          <w:rFonts w:hint="eastAsia" w:ascii="宋体" w:hAnsi="宋体" w:eastAsia="宋体" w:cs="宋体"/>
          <w:sz w:val="24"/>
          <w:szCs w:val="24"/>
        </w:rPr>
      </w:pPr>
      <w:bookmarkStart w:id="89" w:name="_Toc4215"/>
      <w:r>
        <w:rPr>
          <w:rFonts w:hint="eastAsia" w:ascii="宋体" w:hAnsi="宋体" w:eastAsia="宋体" w:cs="宋体"/>
          <w:sz w:val="24"/>
          <w:szCs w:val="24"/>
        </w:rPr>
        <w:t>2、本表如填写不完，可以续页。</w:t>
      </w:r>
      <w:bookmarkEnd w:id="89"/>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3、商务条款包含：投标有效期、响应文件份数、履约保证金、付款方式、质保期、售后服务等。</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4、供应商应据实填写，不可直接复制粘贴采购文件要求，否则视为不响应。</w:t>
      </w:r>
    </w:p>
    <w:p>
      <w:pPr>
        <w:spacing w:line="360" w:lineRule="auto"/>
        <w:rPr>
          <w:rFonts w:hint="eastAsia" w:ascii="宋体" w:hAnsi="宋体" w:eastAsia="宋体" w:cs="宋体"/>
          <w:color w:val="000000"/>
          <w:sz w:val="24"/>
          <w:szCs w:val="24"/>
        </w:rPr>
      </w:pPr>
    </w:p>
    <w:p>
      <w:pPr>
        <w:pStyle w:val="5"/>
        <w:rPr>
          <w:rFonts w:hint="eastAsia" w:ascii="宋体" w:hAnsi="宋体" w:eastAsia="宋体" w:cs="宋体"/>
          <w:sz w:val="24"/>
          <w:szCs w:val="24"/>
        </w:rPr>
      </w:pPr>
    </w:p>
    <w:p>
      <w:pPr>
        <w:spacing w:line="360" w:lineRule="auto"/>
        <w:ind w:firstLine="480" w:firstLineChars="200"/>
        <w:rPr>
          <w:rFonts w:hint="eastAsia" w:ascii="宋体" w:hAnsi="宋体" w:eastAsia="宋体" w:cs="宋体"/>
          <w:color w:val="000000"/>
          <w:sz w:val="24"/>
          <w:szCs w:val="24"/>
        </w:rPr>
      </w:pPr>
    </w:p>
    <w:p>
      <w:pPr>
        <w:snapToGrid w:val="0"/>
        <w:ind w:left="1611" w:leftChars="767" w:firstLine="480" w:firstLineChars="200"/>
        <w:rPr>
          <w:rFonts w:hint="eastAsia" w:ascii="宋体" w:hAnsi="宋体" w:eastAsia="宋体" w:cs="宋体"/>
          <w:sz w:val="24"/>
          <w:szCs w:val="24"/>
          <w:u w:val="single"/>
        </w:rPr>
      </w:pPr>
      <w:r>
        <w:rPr>
          <w:rFonts w:hint="eastAsia" w:ascii="宋体" w:hAnsi="宋体" w:eastAsia="宋体" w:cs="宋体"/>
          <w:sz w:val="24"/>
          <w:szCs w:val="24"/>
        </w:rPr>
        <w:t>投标人名称（盖公章）：</w:t>
      </w:r>
      <w:r>
        <w:rPr>
          <w:rFonts w:hint="eastAsia" w:ascii="宋体" w:hAnsi="宋体" w:eastAsia="宋体" w:cs="宋体"/>
          <w:sz w:val="24"/>
          <w:szCs w:val="24"/>
          <w:u w:val="single"/>
        </w:rPr>
        <w:t xml:space="preserve">                            </w:t>
      </w:r>
      <w:r>
        <w:rPr>
          <w:rFonts w:hint="eastAsia" w:ascii="宋体" w:hAnsi="宋体" w:eastAsia="宋体" w:cs="宋体"/>
          <w:sz w:val="24"/>
          <w:szCs w:val="24"/>
        </w:rPr>
        <w:t>_</w:t>
      </w:r>
    </w:p>
    <w:p>
      <w:pPr>
        <w:snapToGrid w:val="0"/>
        <w:ind w:left="1611" w:leftChars="767"/>
        <w:rPr>
          <w:rFonts w:hint="eastAsia" w:ascii="宋体" w:hAnsi="宋体" w:eastAsia="宋体" w:cs="宋体"/>
          <w:sz w:val="24"/>
          <w:szCs w:val="24"/>
        </w:rPr>
      </w:pPr>
    </w:p>
    <w:p>
      <w:pPr>
        <w:snapToGrid w:val="0"/>
        <w:ind w:left="1611" w:leftChars="767" w:firstLine="480" w:firstLineChars="200"/>
        <w:rPr>
          <w:rFonts w:hint="eastAsia" w:ascii="宋体" w:hAnsi="宋体" w:eastAsia="宋体" w:cs="宋体"/>
          <w:sz w:val="24"/>
          <w:szCs w:val="24"/>
          <w:u w:val="single"/>
        </w:rPr>
      </w:pPr>
      <w:r>
        <w:rPr>
          <w:rFonts w:hint="eastAsia" w:ascii="宋体" w:hAnsi="宋体" w:eastAsia="宋体" w:cs="宋体"/>
          <w:sz w:val="24"/>
          <w:szCs w:val="24"/>
        </w:rPr>
        <w:t>法定代表人或其授权委托人(签字)：</w:t>
      </w:r>
      <w:r>
        <w:rPr>
          <w:rFonts w:hint="eastAsia" w:ascii="宋体" w:hAnsi="宋体" w:eastAsia="宋体" w:cs="宋体"/>
          <w:sz w:val="24"/>
          <w:szCs w:val="24"/>
          <w:u w:val="single"/>
        </w:rPr>
        <w:t xml:space="preserve">        </w:t>
      </w:r>
      <w:r>
        <w:rPr>
          <w:rFonts w:hint="eastAsia" w:ascii="宋体" w:hAnsi="宋体" w:eastAsia="宋体" w:cs="宋体"/>
          <w:sz w:val="24"/>
          <w:szCs w:val="24"/>
        </w:rPr>
        <w:t>_</w:t>
      </w:r>
    </w:p>
    <w:p>
      <w:pPr>
        <w:snapToGrid w:val="0"/>
        <w:ind w:left="1611" w:leftChars="767"/>
        <w:rPr>
          <w:rFonts w:hint="eastAsia" w:ascii="宋体" w:hAnsi="宋体" w:eastAsia="宋体" w:cs="宋体"/>
          <w:sz w:val="24"/>
          <w:szCs w:val="24"/>
        </w:rPr>
      </w:pPr>
    </w:p>
    <w:p>
      <w:pPr>
        <w:snapToGrid w:val="0"/>
        <w:ind w:left="1611" w:leftChars="767" w:firstLine="480" w:firstLineChars="2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spacing w:line="360" w:lineRule="auto"/>
        <w:jc w:val="center"/>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1"/>
          <w:szCs w:val="21"/>
        </w:rPr>
      </w:pPr>
      <w:r>
        <w:rPr>
          <w:rFonts w:hint="eastAsia" w:ascii="宋体" w:hAnsi="宋体" w:eastAsia="宋体" w:cs="宋体"/>
          <w:sz w:val="24"/>
          <w:szCs w:val="24"/>
        </w:rPr>
        <w:t>附件8：</w:t>
      </w:r>
    </w:p>
    <w:p>
      <w:pPr>
        <w:widowControl/>
        <w:spacing w:line="360" w:lineRule="auto"/>
        <w:jc w:val="center"/>
        <w:outlineLvl w:val="0"/>
        <w:rPr>
          <w:rFonts w:hint="eastAsia" w:ascii="宋体" w:hAnsi="宋体" w:eastAsia="宋体" w:cs="宋体"/>
          <w:b/>
          <w:bCs/>
          <w:sz w:val="24"/>
          <w:szCs w:val="24"/>
        </w:rPr>
      </w:pPr>
      <w:bookmarkStart w:id="90" w:name="_Toc12697"/>
      <w:r>
        <w:rPr>
          <w:rFonts w:hint="eastAsia" w:ascii="宋体" w:hAnsi="宋体" w:eastAsia="宋体" w:cs="宋体"/>
          <w:b/>
          <w:bCs/>
          <w:sz w:val="24"/>
          <w:szCs w:val="24"/>
        </w:rPr>
        <w:t>近三年已完成或在执行类似项目一览表</w:t>
      </w:r>
      <w:bookmarkEnd w:id="90"/>
    </w:p>
    <w:p>
      <w:pPr>
        <w:snapToGrid w:val="0"/>
        <w:rPr>
          <w:rFonts w:hint="eastAsia" w:ascii="宋体" w:hAnsi="宋体" w:eastAsia="宋体" w:cs="宋体"/>
          <w:sz w:val="24"/>
          <w:szCs w:val="24"/>
          <w:u w:val="single"/>
        </w:rPr>
      </w:pPr>
      <w:r>
        <w:rPr>
          <w:rFonts w:hint="eastAsia" w:ascii="宋体" w:hAnsi="宋体" w:eastAsia="宋体" w:cs="宋体"/>
          <w:sz w:val="24"/>
          <w:szCs w:val="24"/>
        </w:rPr>
        <w:t>投标人名称：</w:t>
      </w:r>
    </w:p>
    <w:tbl>
      <w:tblPr>
        <w:tblStyle w:val="23"/>
        <w:tblW w:w="0" w:type="auto"/>
        <w:tblInd w:w="0" w:type="dxa"/>
        <w:tblLayout w:type="fixed"/>
        <w:tblCellMar>
          <w:top w:w="15" w:type="dxa"/>
          <w:left w:w="15" w:type="dxa"/>
          <w:bottom w:w="15" w:type="dxa"/>
          <w:right w:w="15" w:type="dxa"/>
        </w:tblCellMar>
      </w:tblPr>
      <w:tblGrid>
        <w:gridCol w:w="645"/>
        <w:gridCol w:w="960"/>
        <w:gridCol w:w="1423"/>
        <w:gridCol w:w="1047"/>
        <w:gridCol w:w="1280"/>
        <w:gridCol w:w="1074"/>
        <w:gridCol w:w="2496"/>
      </w:tblGrid>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序号</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项目名称</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项 目 内 容（类似项目）</w:t>
            </w: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合同金额（万元）</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已结算金额（万元）</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完成日期</w:t>
            </w: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业主名称、联系人及电话</w:t>
            </w: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r>
      <w:tr>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0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4"/>
                <w:szCs w:val="24"/>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c>
          <w:tcPr>
            <w:tcW w:w="24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4"/>
                <w:szCs w:val="24"/>
              </w:rPr>
            </w:pPr>
          </w:p>
        </w:tc>
      </w:tr>
    </w:tbl>
    <w:p>
      <w:pPr>
        <w:snapToGrid w:val="0"/>
        <w:rPr>
          <w:rFonts w:hint="eastAsia" w:ascii="宋体" w:hAnsi="宋体" w:eastAsia="宋体" w:cs="宋体"/>
          <w:b/>
          <w:sz w:val="24"/>
          <w:szCs w:val="24"/>
        </w:rPr>
      </w:pPr>
    </w:p>
    <w:p>
      <w:pPr>
        <w:snapToGrid w:val="0"/>
        <w:rPr>
          <w:rFonts w:hint="eastAsia" w:ascii="宋体" w:hAnsi="宋体" w:eastAsia="宋体" w:cs="宋体"/>
          <w:b/>
          <w:sz w:val="24"/>
          <w:szCs w:val="24"/>
        </w:rPr>
      </w:pPr>
    </w:p>
    <w:p>
      <w:pPr>
        <w:snapToGrid w:val="0"/>
        <w:rPr>
          <w:rFonts w:hint="eastAsia" w:ascii="宋体" w:hAnsi="宋体" w:eastAsia="宋体" w:cs="宋体"/>
          <w:b/>
          <w:sz w:val="24"/>
          <w:szCs w:val="24"/>
        </w:rPr>
      </w:pPr>
      <w:r>
        <w:rPr>
          <w:rFonts w:hint="eastAsia" w:ascii="宋体" w:hAnsi="宋体" w:eastAsia="宋体" w:cs="宋体"/>
          <w:b/>
          <w:sz w:val="24"/>
          <w:szCs w:val="24"/>
        </w:rPr>
        <w:t>注：1.投标人应如实列出以上情况，如有隐瞒，一经查实将导致其投标申请被视为无效投标。</w:t>
      </w:r>
    </w:p>
    <w:p>
      <w:pPr>
        <w:numPr>
          <w:ilvl w:val="0"/>
          <w:numId w:val="4"/>
        </w:numPr>
        <w:snapToGrid w:val="0"/>
        <w:ind w:firstLine="482" w:firstLineChars="200"/>
        <w:rPr>
          <w:rFonts w:hint="eastAsia" w:ascii="宋体" w:hAnsi="宋体" w:eastAsia="宋体" w:cs="宋体"/>
          <w:b/>
          <w:sz w:val="24"/>
          <w:szCs w:val="24"/>
        </w:rPr>
      </w:pPr>
      <w:r>
        <w:rPr>
          <w:rFonts w:hint="eastAsia" w:ascii="宋体" w:hAnsi="宋体" w:eastAsia="宋体" w:cs="宋体"/>
          <w:b/>
          <w:sz w:val="24"/>
          <w:szCs w:val="24"/>
        </w:rPr>
        <w:t>对于已完项目，投标人应提供收到的中标通知书或双方签订的合同。</w:t>
      </w:r>
    </w:p>
    <w:p>
      <w:pPr>
        <w:pStyle w:val="10"/>
        <w:outlineLvl w:val="1"/>
        <w:rPr>
          <w:rFonts w:hint="eastAsia" w:ascii="宋体" w:hAnsi="宋体" w:eastAsia="宋体" w:cs="宋体"/>
          <w:b/>
          <w:kern w:val="2"/>
          <w:sz w:val="24"/>
          <w:szCs w:val="24"/>
        </w:rPr>
      </w:pPr>
      <w:r>
        <w:rPr>
          <w:rFonts w:hint="eastAsia" w:ascii="宋体" w:hAnsi="宋体" w:eastAsia="宋体" w:cs="宋体"/>
          <w:sz w:val="24"/>
          <w:szCs w:val="24"/>
        </w:rPr>
        <w:t xml:space="preserve"> </w:t>
      </w:r>
      <w:r>
        <w:rPr>
          <w:rFonts w:hint="eastAsia" w:ascii="宋体" w:hAnsi="宋体" w:eastAsia="宋体" w:cs="宋体"/>
          <w:b/>
          <w:kern w:val="2"/>
          <w:sz w:val="24"/>
          <w:szCs w:val="24"/>
        </w:rPr>
        <w:t xml:space="preserve">   </w:t>
      </w:r>
      <w:bookmarkStart w:id="91" w:name="_Toc14066"/>
      <w:r>
        <w:rPr>
          <w:rFonts w:hint="eastAsia" w:ascii="宋体" w:hAnsi="宋体" w:eastAsia="宋体" w:cs="宋体"/>
          <w:b/>
          <w:kern w:val="2"/>
          <w:sz w:val="24"/>
          <w:szCs w:val="24"/>
        </w:rPr>
        <w:t>3.此表后附中标通知书或供货合同扫描件。</w:t>
      </w:r>
      <w:bookmarkEnd w:id="91"/>
    </w:p>
    <w:p>
      <w:pPr>
        <w:widowControl/>
        <w:spacing w:line="360" w:lineRule="auto"/>
        <w:jc w:val="center"/>
        <w:rPr>
          <w:rFonts w:hint="eastAsia" w:ascii="宋体" w:hAnsi="宋体" w:eastAsia="宋体" w:cs="宋体"/>
          <w:b/>
          <w:bCs/>
          <w:sz w:val="24"/>
          <w:szCs w:val="24"/>
        </w:rPr>
      </w:pPr>
    </w:p>
    <w:p>
      <w:pPr>
        <w:pStyle w:val="10"/>
        <w:rPr>
          <w:rFonts w:hint="eastAsia" w:ascii="宋体" w:hAnsi="宋体" w:eastAsia="宋体" w:cs="宋体"/>
          <w:b/>
          <w:bCs/>
          <w:sz w:val="24"/>
          <w:szCs w:val="24"/>
        </w:rPr>
      </w:pPr>
    </w:p>
    <w:p>
      <w:pPr>
        <w:rPr>
          <w:rFonts w:hint="eastAsia" w:ascii="宋体" w:hAnsi="宋体" w:eastAsia="宋体" w:cs="宋体"/>
        </w:rPr>
      </w:pPr>
    </w:p>
    <w:p>
      <w:pPr>
        <w:widowControl/>
        <w:spacing w:line="360" w:lineRule="auto"/>
        <w:jc w:val="center"/>
        <w:rPr>
          <w:rFonts w:hint="eastAsia" w:ascii="宋体" w:hAnsi="宋体" w:eastAsia="宋体" w:cs="宋体"/>
          <w:b/>
          <w:bCs/>
          <w:szCs w:val="21"/>
        </w:rPr>
      </w:pPr>
    </w:p>
    <w:p>
      <w:pPr>
        <w:widowControl/>
        <w:spacing w:line="360" w:lineRule="auto"/>
        <w:rPr>
          <w:rFonts w:hint="eastAsia" w:ascii="宋体" w:hAnsi="宋体" w:eastAsia="宋体" w:cs="宋体"/>
          <w:b/>
          <w:bCs/>
          <w:szCs w:val="21"/>
        </w:rPr>
      </w:pPr>
    </w:p>
    <w:p>
      <w:pPr>
        <w:tabs>
          <w:tab w:val="left" w:pos="1526"/>
        </w:tabs>
        <w:outlineLvl w:val="1"/>
        <w:rPr>
          <w:rFonts w:hint="eastAsia" w:ascii="宋体" w:hAnsi="宋体" w:eastAsia="宋体" w:cs="宋体"/>
          <w:b/>
          <w:bCs/>
          <w:sz w:val="32"/>
          <w:szCs w:val="32"/>
          <w:lang w:eastAsia="zh-CN"/>
        </w:rPr>
      </w:pPr>
    </w:p>
    <w:p>
      <w:pPr>
        <w:pStyle w:val="10"/>
        <w:rPr>
          <w:rFonts w:hint="eastAsia" w:ascii="宋体" w:hAnsi="宋体" w:eastAsia="宋体" w:cs="宋体"/>
          <w:sz w:val="24"/>
          <w:szCs w:val="24"/>
        </w:rPr>
      </w:pPr>
    </w:p>
    <w:p>
      <w:pPr>
        <w:pStyle w:val="10"/>
        <w:rPr>
          <w:rFonts w:hint="eastAsia" w:ascii="宋体" w:hAnsi="宋体" w:eastAsia="宋体" w:cs="宋体"/>
          <w:sz w:val="21"/>
          <w:szCs w:val="21"/>
        </w:rPr>
      </w:pPr>
      <w:r>
        <w:rPr>
          <w:rFonts w:hint="eastAsia" w:ascii="宋体" w:hAnsi="宋体" w:eastAsia="宋体" w:cs="宋体"/>
          <w:sz w:val="24"/>
          <w:szCs w:val="24"/>
        </w:rPr>
        <w:t>附件</w:t>
      </w:r>
      <w:r>
        <w:rPr>
          <w:rFonts w:hint="eastAsia" w:ascii="宋体" w:hAnsi="宋体" w:eastAsia="宋体" w:cs="宋体"/>
          <w:sz w:val="24"/>
          <w:szCs w:val="24"/>
          <w:lang w:val="en-US" w:eastAsia="zh-CN"/>
        </w:rPr>
        <w:t>9</w:t>
      </w:r>
      <w:r>
        <w:rPr>
          <w:rFonts w:hint="eastAsia" w:ascii="宋体" w:hAnsi="宋体" w:eastAsia="宋体" w:cs="宋体"/>
          <w:sz w:val="24"/>
          <w:szCs w:val="24"/>
        </w:rPr>
        <w:t>：</w:t>
      </w:r>
    </w:p>
    <w:p>
      <w:pPr>
        <w:jc w:val="both"/>
        <w:outlineLvl w:val="1"/>
        <w:rPr>
          <w:rFonts w:hint="eastAsia" w:ascii="宋体" w:hAnsi="宋体" w:eastAsia="宋体" w:cs="宋体"/>
          <w:b/>
          <w:bCs/>
          <w:sz w:val="32"/>
          <w:szCs w:val="32"/>
        </w:rPr>
      </w:pPr>
    </w:p>
    <w:p>
      <w:pPr>
        <w:spacing w:line="380" w:lineRule="exact"/>
        <w:jc w:val="center"/>
        <w:outlineLvl w:val="2"/>
        <w:rPr>
          <w:rFonts w:hint="eastAsia" w:ascii="宋体" w:hAnsi="宋体" w:eastAsia="宋体" w:cs="宋体"/>
          <w:b/>
          <w:bCs/>
          <w:kern w:val="2"/>
          <w:sz w:val="32"/>
          <w:szCs w:val="32"/>
          <w:lang w:val="en-US" w:eastAsia="zh-CN" w:bidi="ar-SA"/>
        </w:rPr>
      </w:pPr>
      <w:r>
        <w:rPr>
          <w:rFonts w:hint="eastAsia" w:ascii="宋体" w:hAnsi="宋体" w:eastAsia="宋体" w:cs="宋体"/>
          <w:b/>
          <w:bCs/>
          <w:sz w:val="32"/>
          <w:szCs w:val="32"/>
        </w:rPr>
        <w:t xml:space="preserve">   </w:t>
      </w:r>
      <w:r>
        <w:rPr>
          <w:rFonts w:hint="eastAsia" w:ascii="宋体" w:hAnsi="宋体" w:eastAsia="宋体" w:cs="宋体"/>
          <w:b/>
          <w:bCs/>
          <w:sz w:val="32"/>
          <w:szCs w:val="32"/>
          <w:lang w:val="en-US" w:eastAsia="zh-CN"/>
        </w:rPr>
        <w:t>九</w:t>
      </w:r>
      <w:r>
        <w:rPr>
          <w:rFonts w:hint="eastAsia" w:ascii="宋体" w:hAnsi="宋体" w:eastAsia="宋体" w:cs="宋体"/>
          <w:b/>
          <w:bCs/>
          <w:sz w:val="32"/>
          <w:szCs w:val="32"/>
        </w:rPr>
        <w:t>、</w:t>
      </w:r>
      <w:r>
        <w:rPr>
          <w:rFonts w:hint="eastAsia" w:ascii="宋体" w:hAnsi="宋体" w:eastAsia="宋体" w:cs="宋体"/>
          <w:b/>
          <w:bCs/>
          <w:kern w:val="2"/>
          <w:sz w:val="32"/>
          <w:szCs w:val="32"/>
          <w:lang w:val="en-US" w:eastAsia="zh-CN" w:bidi="ar-SA"/>
        </w:rPr>
        <w:t>投标单位（供应商）反商业贿赂承诺书</w:t>
      </w:r>
    </w:p>
    <w:p>
      <w:pPr>
        <w:tabs>
          <w:tab w:val="left" w:pos="7100"/>
        </w:tabs>
        <w:spacing w:line="360" w:lineRule="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ab/>
      </w:r>
    </w:p>
    <w:p>
      <w:pPr>
        <w:spacing w:line="360" w:lineRule="auto"/>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我公司承诺在（项目编号、项目名称）招标活动中，不给予国家工作人员以及中介 机构工作人员及其亲属各种形式的商业贿（包括送礼金礼品、有价证券、购物券、回 扣、佣金、咨询费、劳务费、赞助费、宣传费、支付旅游费用、报销各种消费凭证、宴 请、娱乐等），如有上述行为，我公司及项目参与人员愿意按照《反不正当竞争法》的 有关规定接受处罚 </w:t>
      </w:r>
    </w:p>
    <w:p>
      <w:pPr>
        <w:spacing w:line="36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法定代表人： </w:t>
      </w:r>
    </w:p>
    <w:p>
      <w:pPr>
        <w:spacing w:line="36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法人授权代表： </w:t>
      </w:r>
    </w:p>
    <w:p>
      <w:pPr>
        <w:spacing w:line="36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项目经办人： </w:t>
      </w:r>
    </w:p>
    <w:p>
      <w:pPr>
        <w:spacing w:line="36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我公司承诺在参加本次投标前三年内，无以下行为： </w:t>
      </w:r>
    </w:p>
    <w:p>
      <w:pPr>
        <w:spacing w:line="36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重大违法行为； </w:t>
      </w:r>
    </w:p>
    <w:p>
      <w:pPr>
        <w:spacing w:line="36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商业行贿行为； </w:t>
      </w:r>
    </w:p>
    <w:p>
      <w:pPr>
        <w:spacing w:line="36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政府采购法《第七十七条》，列入不良行为记录名单的各种行为； </w:t>
      </w:r>
    </w:p>
    <w:p>
      <w:pPr>
        <w:spacing w:line="360" w:lineRule="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如有上述行为，我公司及项目参与人员自愿放弃本次项目的投标、报价资格，若为预中标、成交人，也自愿放弃中标、成交资格 </w:t>
      </w:r>
    </w:p>
    <w:p>
      <w:pPr>
        <w:spacing w:line="360" w:lineRule="auto"/>
        <w:jc w:val="right"/>
        <w:rPr>
          <w:rFonts w:hint="eastAsia" w:ascii="宋体" w:hAnsi="宋体" w:eastAsia="宋体" w:cs="宋体"/>
          <w:kern w:val="2"/>
          <w:sz w:val="28"/>
          <w:szCs w:val="28"/>
          <w:lang w:val="en-US" w:eastAsia="zh-CN" w:bidi="ar-SA"/>
        </w:rPr>
      </w:pPr>
    </w:p>
    <w:p>
      <w:pPr>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投标人名称（盖章）：</w:t>
      </w:r>
    </w:p>
    <w:p>
      <w:pPr>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法定代表人或授权代理人（签字或盖章）：</w:t>
      </w:r>
    </w:p>
    <w:p>
      <w:pPr>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年    月    日</w:t>
      </w: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4"/>
          <w:szCs w:val="24"/>
        </w:rPr>
      </w:pPr>
    </w:p>
    <w:p>
      <w:pPr>
        <w:pStyle w:val="10"/>
        <w:rPr>
          <w:rFonts w:hint="eastAsia" w:ascii="宋体" w:hAnsi="宋体" w:eastAsia="宋体" w:cs="宋体"/>
          <w:sz w:val="21"/>
          <w:szCs w:val="21"/>
        </w:rPr>
      </w:pPr>
      <w:r>
        <w:rPr>
          <w:rFonts w:hint="eastAsia" w:ascii="宋体" w:hAnsi="宋体" w:eastAsia="宋体" w:cs="宋体"/>
          <w:sz w:val="24"/>
          <w:szCs w:val="24"/>
        </w:rPr>
        <w:t>附件</w:t>
      </w:r>
      <w:r>
        <w:rPr>
          <w:rFonts w:hint="eastAsia" w:ascii="宋体" w:hAnsi="宋体" w:eastAsia="宋体" w:cs="宋体"/>
          <w:sz w:val="24"/>
          <w:szCs w:val="24"/>
          <w:lang w:val="en-US" w:eastAsia="zh-CN"/>
        </w:rPr>
        <w:t>10</w:t>
      </w:r>
      <w:r>
        <w:rPr>
          <w:rFonts w:hint="eastAsia" w:ascii="宋体" w:hAnsi="宋体" w:eastAsia="宋体" w:cs="宋体"/>
          <w:sz w:val="24"/>
          <w:szCs w:val="24"/>
        </w:rPr>
        <w:t>：</w:t>
      </w:r>
    </w:p>
    <w:p>
      <w:pPr>
        <w:pStyle w:val="62"/>
        <w:adjustRightInd w:val="0"/>
        <w:ind w:left="0" w:leftChars="0" w:firstLine="3373" w:firstLineChars="1400"/>
        <w:jc w:val="both"/>
        <w:rPr>
          <w:rFonts w:hint="eastAsia" w:ascii="宋体" w:hAnsi="宋体" w:eastAsia="宋体" w:cs="宋体"/>
          <w:b/>
          <w:bCs/>
          <w:sz w:val="24"/>
          <w:szCs w:val="24"/>
          <w:lang w:val="en-US" w:eastAsia="zh-CN"/>
        </w:rPr>
      </w:pPr>
    </w:p>
    <w:p>
      <w:pPr>
        <w:pStyle w:val="57"/>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、中小企业声明函</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本公司郑重声明，根据 《政府采购促进中小企业发展管理办法》（财库（2020)46号）的规定，本公司（联合体）参加（        单位名称）的（项目名称：              ）采购活动，提供的货物全部由符合政策要求的中小企业制造。相关企业（含联合体中的中小企业、签订分包意向协议的中小企业）</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的具体情况如下：</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(采购名称：            ) , 属于（采购文件中明确的所属行业）行业；制造商为（企业名称：            ），从业人员   人，营业收入为    万元，资产总额为             万元；</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2.   (采购名称：                       ），属于（采购文件中明确的所属行业）行业；制造商为（企业名称：                ，从业人员     人，营业收入为   万元，资产总额为    万元，属于（小型企业）；</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以上企业，不属于大企业的分支机构，不存在控股股东为大企业的情形，也不</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存在与大企业的负责人为同一人的情形</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本企业对上述声明内容的真实性负责。如有虚假，将依法承担相应责任。</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企业名称（盖章）：</w:t>
      </w:r>
    </w:p>
    <w:p>
      <w:pPr>
        <w:pStyle w:val="57"/>
        <w:spacing w:line="400" w:lineRule="exact"/>
        <w:jc w:val="both"/>
        <w:rPr>
          <w:rFonts w:hint="eastAsia" w:ascii="宋体" w:hAnsi="宋体" w:eastAsia="宋体" w:cs="宋体"/>
          <w:color w:val="auto"/>
          <w:sz w:val="28"/>
          <w:szCs w:val="28"/>
        </w:rPr>
      </w:pP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日期：  年   月   日</w:t>
      </w: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tabs>
          <w:tab w:val="left" w:pos="2851"/>
          <w:tab w:val="center" w:pos="4815"/>
        </w:tabs>
        <w:spacing w:line="380" w:lineRule="exact"/>
        <w:jc w:val="left"/>
        <w:outlineLvl w:val="2"/>
        <w:rPr>
          <w:rFonts w:hint="eastAsia" w:ascii="宋体" w:hAnsi="宋体" w:eastAsia="宋体" w:cs="宋体"/>
          <w:b/>
          <w:sz w:val="24"/>
          <w:lang w:val="en-US" w:eastAsia="zh-CN"/>
        </w:rPr>
      </w:pPr>
      <w:r>
        <w:rPr>
          <w:rFonts w:hint="eastAsia" w:ascii="宋体" w:hAnsi="宋体" w:eastAsia="宋体" w:cs="宋体"/>
          <w:b/>
          <w:sz w:val="24"/>
          <w:lang w:val="en-US" w:eastAsia="zh-CN"/>
        </w:rPr>
        <w:tab/>
      </w:r>
    </w:p>
    <w:p>
      <w:pPr>
        <w:pStyle w:val="10"/>
        <w:rPr>
          <w:rFonts w:hint="eastAsia" w:ascii="宋体" w:hAnsi="宋体" w:eastAsia="宋体" w:cs="宋体"/>
          <w:b/>
          <w:sz w:val="24"/>
          <w:lang w:val="en-US" w:eastAsia="zh-CN"/>
        </w:rPr>
      </w:pPr>
      <w:r>
        <w:rPr>
          <w:rFonts w:hint="eastAsia" w:ascii="宋体" w:hAnsi="宋体" w:eastAsia="宋体" w:cs="宋体"/>
          <w:b/>
          <w:sz w:val="24"/>
          <w:lang w:val="en-US" w:eastAsia="zh-CN"/>
        </w:rPr>
        <w:tab/>
      </w:r>
    </w:p>
    <w:p>
      <w:pPr>
        <w:pStyle w:val="4"/>
        <w:jc w:val="both"/>
        <w:rPr>
          <w:rFonts w:hint="eastAsia"/>
          <w:lang w:val="en-US" w:eastAsia="zh-CN"/>
        </w:rPr>
      </w:pPr>
    </w:p>
    <w:p>
      <w:pPr>
        <w:pStyle w:val="10"/>
        <w:rPr>
          <w:rFonts w:hint="eastAsia" w:ascii="宋体" w:hAnsi="宋体" w:eastAsia="宋体" w:cs="宋体"/>
          <w:b/>
          <w:sz w:val="24"/>
          <w:lang w:val="en-US" w:eastAsia="zh-CN"/>
        </w:rPr>
      </w:pPr>
    </w:p>
    <w:p>
      <w:pPr>
        <w:pStyle w:val="10"/>
        <w:rPr>
          <w:rFonts w:hint="eastAsia" w:ascii="宋体" w:hAnsi="宋体" w:eastAsia="宋体" w:cs="宋体"/>
          <w:sz w:val="21"/>
          <w:szCs w:val="21"/>
        </w:rPr>
      </w:pPr>
      <w:r>
        <w:rPr>
          <w:rFonts w:hint="eastAsia" w:ascii="宋体" w:hAnsi="宋体" w:eastAsia="宋体" w:cs="宋体"/>
          <w:sz w:val="24"/>
          <w:szCs w:val="24"/>
        </w:rPr>
        <w:t>附件11：</w:t>
      </w:r>
    </w:p>
    <w:p>
      <w:pPr>
        <w:pStyle w:val="57"/>
        <w:spacing w:line="400" w:lineRule="exact"/>
        <w:ind w:left="2891" w:right="535" w:rightChars="255" w:hanging="2891" w:hangingChars="900"/>
        <w:jc w:val="both"/>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w:t>
      </w:r>
    </w:p>
    <w:p>
      <w:pPr>
        <w:pStyle w:val="57"/>
        <w:spacing w:line="400" w:lineRule="exact"/>
        <w:jc w:val="center"/>
        <w:outlineLvl w:val="0"/>
        <w:rPr>
          <w:rFonts w:hint="eastAsia" w:ascii="宋体" w:hAnsi="宋体" w:eastAsia="宋体" w:cs="宋体"/>
          <w:b/>
          <w:bCs/>
          <w:color w:val="auto"/>
          <w:sz w:val="28"/>
          <w:szCs w:val="28"/>
        </w:rPr>
      </w:pPr>
      <w:bookmarkStart w:id="92" w:name="_Toc19040"/>
      <w:r>
        <w:rPr>
          <w:rFonts w:hint="eastAsia" w:ascii="宋体" w:hAnsi="宋体" w:eastAsia="宋体" w:cs="宋体"/>
          <w:b/>
          <w:bCs/>
          <w:color w:val="auto"/>
          <w:sz w:val="28"/>
          <w:szCs w:val="28"/>
        </w:rPr>
        <w:t>售后服务承诺（投标人自行填写）</w:t>
      </w:r>
      <w:bookmarkEnd w:id="92"/>
    </w:p>
    <w:p>
      <w:pPr>
        <w:pStyle w:val="57"/>
        <w:spacing w:line="400" w:lineRule="exact"/>
        <w:jc w:val="both"/>
        <w:rPr>
          <w:rFonts w:hint="eastAsia" w:ascii="宋体" w:hAnsi="宋体" w:eastAsia="宋体" w:cs="宋体"/>
          <w:color w:val="auto"/>
          <w:sz w:val="28"/>
          <w:szCs w:val="28"/>
        </w:rPr>
      </w:pP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主要内容应包括（不仅限于下列内容）：</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         元。</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2、投标人应分别列明免费质量保证期外的服务年限_____年；维护维修的电话、联系人、响应服务时间、到达现场时间以及维护维修完成时限（天）。</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3、投标人应列明在货物免费质量保证期外技术支持和相关服务收费标准；零(部)备件取得方式及取费标准。</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4、投标人应列明生产厂家现在实行的售后服务和技术支持的方式、方法、内容，以及设置的售后服务网点、地址、联系电话等。</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5、投标人应分别列明投标物品的装箱清单及物品；以及产品开箱不合格处理方法。</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6、投标人应列明违反售后服务承诺的赔偿责任。</w:t>
      </w:r>
    </w:p>
    <w:p>
      <w:pPr>
        <w:pStyle w:val="57"/>
        <w:spacing w:line="4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7、投标人应列明产品的质量或服务投诉电话（公司/厂方）。</w:t>
      </w:r>
    </w:p>
    <w:p>
      <w:pPr>
        <w:pStyle w:val="57"/>
        <w:spacing w:line="400" w:lineRule="exact"/>
        <w:jc w:val="both"/>
        <w:rPr>
          <w:rFonts w:hint="eastAsia" w:ascii="宋体" w:hAnsi="宋体" w:eastAsia="宋体" w:cs="宋体"/>
          <w:color w:val="auto"/>
          <w:sz w:val="28"/>
          <w:szCs w:val="28"/>
        </w:rPr>
      </w:pPr>
    </w:p>
    <w:p>
      <w:pPr>
        <w:pStyle w:val="57"/>
        <w:spacing w:line="400" w:lineRule="exact"/>
        <w:jc w:val="both"/>
        <w:rPr>
          <w:rFonts w:hint="eastAsia" w:ascii="宋体" w:hAnsi="宋体" w:eastAsia="宋体" w:cs="宋体"/>
          <w:color w:val="auto"/>
          <w:sz w:val="28"/>
          <w:szCs w:val="28"/>
        </w:rPr>
        <w:sectPr>
          <w:headerReference r:id="rId10" w:type="default"/>
          <w:footerReference r:id="rId11" w:type="default"/>
          <w:pgSz w:w="11906" w:h="16838"/>
          <w:pgMar w:top="1440" w:right="1797" w:bottom="1440" w:left="1797" w:header="851" w:footer="992" w:gutter="0"/>
          <w:pgNumType w:fmt="decimal"/>
          <w:cols w:space="720" w:num="1"/>
          <w:docGrid w:type="lines" w:linePitch="312" w:charSpace="0"/>
        </w:sectPr>
      </w:pPr>
      <w:r>
        <w:rPr>
          <w:rFonts w:hint="eastAsia" w:ascii="宋体" w:hAnsi="宋体" w:eastAsia="宋体" w:cs="宋体"/>
          <w:color w:val="auto"/>
          <w:sz w:val="28"/>
          <w:szCs w:val="28"/>
        </w:rPr>
        <w:t xml:space="preserve">             法定代表人或全权代理人：（签字）                   签署日期：    年   月  日</w:t>
      </w:r>
    </w:p>
    <w:p>
      <w:pPr>
        <w:pStyle w:val="10"/>
        <w:rPr>
          <w:rFonts w:hint="eastAsia" w:ascii="宋体" w:hAnsi="宋体" w:eastAsia="宋体" w:cs="宋体"/>
          <w:sz w:val="24"/>
          <w:szCs w:val="24"/>
        </w:rPr>
      </w:pPr>
    </w:p>
    <w:p>
      <w:pPr>
        <w:pStyle w:val="10"/>
        <w:rPr>
          <w:rFonts w:hint="eastAsia" w:ascii="宋体" w:hAnsi="宋体" w:eastAsia="宋体" w:cs="宋体"/>
          <w:sz w:val="21"/>
          <w:szCs w:val="21"/>
        </w:rPr>
      </w:pPr>
      <w:r>
        <w:rPr>
          <w:rFonts w:hint="eastAsia" w:ascii="宋体" w:hAnsi="宋体" w:eastAsia="宋体" w:cs="宋体"/>
          <w:sz w:val="24"/>
          <w:szCs w:val="24"/>
        </w:rPr>
        <w:t>附件</w:t>
      </w:r>
      <w:r>
        <w:rPr>
          <w:rFonts w:hint="eastAsia" w:ascii="宋体" w:hAnsi="宋体" w:eastAsia="宋体" w:cs="宋体"/>
          <w:sz w:val="24"/>
          <w:szCs w:val="24"/>
          <w:lang w:val="en-US" w:eastAsia="zh-CN"/>
        </w:rPr>
        <w:t>12</w:t>
      </w:r>
      <w:r>
        <w:rPr>
          <w:rFonts w:hint="eastAsia" w:ascii="宋体" w:hAnsi="宋体" w:eastAsia="宋体" w:cs="宋体"/>
          <w:sz w:val="24"/>
          <w:szCs w:val="24"/>
        </w:rPr>
        <w:t>：</w:t>
      </w:r>
    </w:p>
    <w:p>
      <w:pPr>
        <w:tabs>
          <w:tab w:val="left" w:pos="2851"/>
          <w:tab w:val="center" w:pos="4815"/>
        </w:tabs>
        <w:spacing w:line="380" w:lineRule="exact"/>
        <w:ind w:firstLine="2409" w:firstLineChars="1000"/>
        <w:jc w:val="left"/>
        <w:outlineLvl w:val="2"/>
        <w:rPr>
          <w:rFonts w:hint="eastAsia" w:ascii="宋体" w:hAnsi="宋体" w:eastAsia="宋体" w:cs="宋体"/>
          <w:b/>
          <w:sz w:val="24"/>
        </w:rPr>
      </w:pPr>
      <w:r>
        <w:rPr>
          <w:rFonts w:hint="eastAsia" w:ascii="宋体" w:hAnsi="宋体" w:eastAsia="宋体" w:cs="宋体"/>
          <w:b/>
          <w:sz w:val="24"/>
          <w:lang w:val="en-US" w:eastAsia="zh-CN"/>
        </w:rPr>
        <w:t>十二</w:t>
      </w:r>
      <w:r>
        <w:rPr>
          <w:rFonts w:hint="eastAsia" w:ascii="宋体" w:hAnsi="宋体" w:eastAsia="宋体" w:cs="宋体"/>
          <w:b/>
          <w:sz w:val="24"/>
        </w:rPr>
        <w:t>、投标人提交的其它资料</w:t>
      </w:r>
    </w:p>
    <w:p>
      <w:pPr>
        <w:spacing w:line="380" w:lineRule="exact"/>
        <w:rPr>
          <w:rFonts w:hint="eastAsia" w:ascii="宋体" w:hAnsi="宋体" w:eastAsia="宋体" w:cs="宋体"/>
          <w:sz w:val="24"/>
        </w:rPr>
      </w:pPr>
    </w:p>
    <w:p>
      <w:pPr>
        <w:spacing w:line="380" w:lineRule="exact"/>
        <w:ind w:firstLine="480" w:firstLineChars="200"/>
        <w:rPr>
          <w:rFonts w:hint="eastAsia" w:ascii="宋体" w:hAnsi="宋体" w:eastAsia="宋体" w:cs="宋体"/>
          <w:sz w:val="24"/>
        </w:rPr>
      </w:pPr>
      <w:r>
        <w:rPr>
          <w:rFonts w:hint="eastAsia" w:ascii="宋体" w:hAnsi="宋体" w:eastAsia="宋体" w:cs="宋体"/>
          <w:sz w:val="24"/>
        </w:rPr>
        <w:t>投标人应提交的其它资料，包括：</w:t>
      </w:r>
    </w:p>
    <w:p>
      <w:pPr>
        <w:spacing w:line="420" w:lineRule="exact"/>
        <w:ind w:firstLine="480"/>
        <w:rPr>
          <w:rFonts w:hint="eastAsia" w:ascii="宋体" w:hAnsi="宋体" w:eastAsia="宋体" w:cs="宋体"/>
          <w:sz w:val="24"/>
        </w:rPr>
      </w:pPr>
      <w:r>
        <w:rPr>
          <w:rFonts w:hint="eastAsia" w:ascii="宋体" w:hAnsi="宋体" w:eastAsia="宋体" w:cs="宋体"/>
          <w:sz w:val="24"/>
        </w:rPr>
        <w:t>（1）投标保证金打款凭证；（2）招标文件要求提供的所有资格文件等。</w:t>
      </w:r>
    </w:p>
    <w:p>
      <w:pPr>
        <w:pStyle w:val="10"/>
        <w:ind w:firstLine="600" w:firstLineChars="250"/>
        <w:rPr>
          <w:rFonts w:hint="eastAsia" w:ascii="宋体" w:hAnsi="宋体" w:eastAsia="宋体" w:cs="宋体"/>
          <w:sz w:val="24"/>
        </w:rPr>
      </w:pPr>
    </w:p>
    <w:p>
      <w:pPr>
        <w:pStyle w:val="10"/>
        <w:ind w:firstLine="600" w:firstLineChars="250"/>
        <w:rPr>
          <w:rFonts w:hint="eastAsia" w:ascii="宋体" w:hAnsi="宋体" w:eastAsia="宋体" w:cs="宋体"/>
          <w:b w:val="0"/>
          <w:bCs w:val="0"/>
          <w:sz w:val="24"/>
        </w:rPr>
      </w:pPr>
      <w:r>
        <w:rPr>
          <w:rFonts w:hint="eastAsia" w:ascii="宋体" w:hAnsi="宋体" w:eastAsia="宋体" w:cs="宋体"/>
          <w:b w:val="0"/>
          <w:bCs w:val="0"/>
          <w:sz w:val="24"/>
        </w:rPr>
        <w:t>（注：复印件均需由企业加盖公章并注明复印件与原件一致。）</w:t>
      </w: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pStyle w:val="16"/>
        <w:ind w:right="-553"/>
        <w:jc w:val="center"/>
        <w:rPr>
          <w:rFonts w:hint="eastAsia" w:ascii="宋体" w:hAnsi="宋体" w:eastAsia="宋体" w:cs="宋体"/>
          <w:b/>
          <w:bCs/>
          <w:sz w:val="32"/>
          <w:szCs w:val="32"/>
        </w:rPr>
      </w:pPr>
    </w:p>
    <w:p>
      <w:pPr>
        <w:ind w:firstLine="3132" w:firstLineChars="1300"/>
        <w:jc w:val="both"/>
        <w:outlineLvl w:val="1"/>
        <w:rPr>
          <w:rFonts w:hint="eastAsia" w:ascii="宋体" w:hAnsi="宋体" w:eastAsia="宋体" w:cs="宋体"/>
          <w:b/>
          <w:sz w:val="24"/>
        </w:rPr>
      </w:pPr>
    </w:p>
    <w:p>
      <w:pPr>
        <w:spacing w:after="156" w:afterLines="50"/>
        <w:jc w:val="center"/>
        <w:outlineLvl w:val="1"/>
        <w:rPr>
          <w:rFonts w:ascii="黑体" w:hAnsi="黑体" w:eastAsia="黑体"/>
          <w:color w:val="auto"/>
          <w:sz w:val="28"/>
          <w:szCs w:val="28"/>
        </w:rPr>
      </w:pPr>
      <w:bookmarkStart w:id="93" w:name="_Toc8936"/>
      <w:bookmarkStart w:id="94" w:name="_Toc7354"/>
      <w:bookmarkStart w:id="95" w:name="_Toc25211"/>
      <w:bookmarkStart w:id="96" w:name="_Toc1903"/>
      <w:bookmarkStart w:id="97" w:name="_Toc26554"/>
      <w:bookmarkStart w:id="98" w:name="_Toc464831170"/>
      <w:bookmarkStart w:id="99" w:name="_Toc9296"/>
      <w:bookmarkStart w:id="100" w:name="_Toc30916"/>
      <w:bookmarkStart w:id="101" w:name="_Toc27584"/>
      <w:r>
        <w:rPr>
          <w:rFonts w:hint="eastAsia" w:ascii="黑体" w:hAnsi="黑体" w:eastAsia="黑体"/>
          <w:color w:val="auto"/>
          <w:sz w:val="28"/>
          <w:szCs w:val="28"/>
        </w:rPr>
        <w:t xml:space="preserve">  </w:t>
      </w:r>
      <w:r>
        <w:rPr>
          <w:rFonts w:hint="eastAsia" w:ascii="黑体" w:hAnsi="黑体" w:eastAsia="黑体"/>
          <w:color w:val="auto"/>
          <w:sz w:val="28"/>
          <w:szCs w:val="28"/>
          <w:lang w:eastAsia="zh-CN"/>
        </w:rPr>
        <w:t>第六章、</w:t>
      </w:r>
      <w:r>
        <w:rPr>
          <w:rFonts w:hint="eastAsia" w:ascii="黑体" w:hAnsi="黑体" w:eastAsia="黑体"/>
          <w:color w:val="auto"/>
          <w:sz w:val="28"/>
          <w:szCs w:val="28"/>
        </w:rPr>
        <w:t>签订合同、合同主要条款</w:t>
      </w:r>
      <w:bookmarkEnd w:id="93"/>
      <w:bookmarkEnd w:id="94"/>
      <w:bookmarkEnd w:id="95"/>
      <w:bookmarkEnd w:id="96"/>
      <w:bookmarkEnd w:id="97"/>
      <w:bookmarkEnd w:id="98"/>
      <w:bookmarkEnd w:id="99"/>
      <w:bookmarkEnd w:id="100"/>
      <w:bookmarkEnd w:id="101"/>
    </w:p>
    <w:p>
      <w:pPr>
        <w:spacing w:line="360" w:lineRule="auto"/>
        <w:ind w:firstLine="560" w:firstLineChars="200"/>
        <w:outlineLvl w:val="2"/>
        <w:rPr>
          <w:rFonts w:ascii="楷体" w:hAnsi="楷体" w:eastAsia="楷体"/>
          <w:color w:val="auto"/>
          <w:sz w:val="28"/>
          <w:szCs w:val="28"/>
        </w:rPr>
      </w:pPr>
      <w:bookmarkStart w:id="102" w:name="_Toc31199"/>
      <w:bookmarkStart w:id="103" w:name="_Toc32003"/>
      <w:bookmarkStart w:id="104" w:name="_Toc20800"/>
      <w:bookmarkStart w:id="105" w:name="_Toc20482"/>
      <w:bookmarkStart w:id="106" w:name="_Toc31227"/>
      <w:bookmarkStart w:id="107" w:name="_Toc26208"/>
      <w:bookmarkStart w:id="108" w:name="_Toc29526"/>
      <w:bookmarkStart w:id="109" w:name="_Toc464831171"/>
      <w:r>
        <w:rPr>
          <w:rFonts w:hint="eastAsia" w:ascii="楷体" w:hAnsi="楷体" w:eastAsia="楷体"/>
          <w:color w:val="auto"/>
          <w:sz w:val="28"/>
          <w:szCs w:val="28"/>
        </w:rPr>
        <w:t>1.签订合同</w:t>
      </w:r>
      <w:bookmarkEnd w:id="102"/>
      <w:bookmarkEnd w:id="103"/>
      <w:bookmarkEnd w:id="104"/>
      <w:bookmarkEnd w:id="105"/>
      <w:bookmarkEnd w:id="106"/>
      <w:bookmarkEnd w:id="107"/>
      <w:bookmarkEnd w:id="108"/>
      <w:bookmarkEnd w:id="109"/>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.1</w:t>
      </w:r>
      <w:r>
        <w:rPr>
          <w:rFonts w:hint="eastAsia" w:ascii="仿宋" w:hAnsi="仿宋" w:eastAsia="仿宋"/>
          <w:color w:val="auto"/>
          <w:sz w:val="24"/>
          <w:szCs w:val="24"/>
        </w:rPr>
        <w:t>采购人应当自成交通知书发出之日起三日内，按照采购文件和成交供应商响应文件的约定，与成交供应商签订书面合同。所签订合同不得对采购文件和成交供应商响应文件作实质性修改。</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.2</w:t>
      </w:r>
      <w:r>
        <w:rPr>
          <w:rFonts w:hint="eastAsia" w:ascii="仿宋" w:hAnsi="仿宋" w:eastAsia="仿宋"/>
          <w:color w:val="auto"/>
          <w:sz w:val="24"/>
          <w:szCs w:val="24"/>
        </w:rPr>
        <w:t>签订的合同原则以本章第4条的规定为基础，并根据评审、答疑情况进行修改补充，但该款并不限制采购人以其他方式签订合同的权利。采购人不得向成交供应商提出任何不合理的要求，作为签订合同的条件，不得与成交供应商私下订立背离合同实质性内容的协议。</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.3</w:t>
      </w:r>
      <w:r>
        <w:rPr>
          <w:rFonts w:hint="eastAsia" w:ascii="仿宋" w:hAnsi="仿宋" w:eastAsia="仿宋"/>
          <w:color w:val="auto"/>
          <w:sz w:val="24"/>
          <w:szCs w:val="24"/>
        </w:rPr>
        <w:t>采购文件、响应文件、书面承诺和成交通知书均作为经济合同的一部分，且具有法律效力。成交供应商应严格履行经济合同所规定的各项义务和责任，否则将依法处理。</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.4</w:t>
      </w:r>
      <w:r>
        <w:rPr>
          <w:rFonts w:hint="eastAsia" w:ascii="仿宋" w:hAnsi="仿宋" w:eastAsia="仿宋"/>
          <w:color w:val="auto"/>
          <w:sz w:val="24"/>
          <w:szCs w:val="24"/>
        </w:rPr>
        <w:t>有关法规或者采购文件明确不允许分包方式履行合同的，成交供应商不得分包履行合同，否则将依法承担法律责任。采购文件明确允许分包方式履行合同的，按照采购文件相关规定执行。</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当成交供应商放弃成交结果或者因被质疑、投诉，经查属实或者因不可抗力而不能履行合同的，采购人可从推荐中标候选人名单中按顺序重新确定成交供应商，但应符合相关规定；否则采购人应重新组织采购。</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.5</w:t>
      </w:r>
      <w:r>
        <w:rPr>
          <w:rFonts w:hint="eastAsia" w:ascii="仿宋" w:hAnsi="仿宋" w:eastAsia="仿宋"/>
          <w:color w:val="auto"/>
          <w:sz w:val="24"/>
          <w:szCs w:val="24"/>
        </w:rPr>
        <w:t>采购人应当自采购合同签订之日起7个工作日内，将采购合同副本报同级财政部门和有关部门备案。</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1</w:t>
      </w:r>
      <w:r>
        <w:rPr>
          <w:rFonts w:ascii="仿宋" w:hAnsi="仿宋" w:eastAsia="仿宋"/>
          <w:color w:val="auto"/>
          <w:sz w:val="24"/>
          <w:szCs w:val="24"/>
        </w:rPr>
        <w:t>.6</w:t>
      </w:r>
      <w:r>
        <w:rPr>
          <w:rFonts w:hint="eastAsia" w:ascii="仿宋" w:hAnsi="仿宋" w:eastAsia="仿宋"/>
          <w:color w:val="auto"/>
          <w:sz w:val="24"/>
          <w:szCs w:val="24"/>
        </w:rPr>
        <w:t>法律、行政法规规定应当办理批准、登记等手续后生效的合同，依照其规定。</w:t>
      </w:r>
    </w:p>
    <w:p>
      <w:pPr>
        <w:spacing w:line="360" w:lineRule="auto"/>
        <w:ind w:firstLine="560" w:firstLineChars="200"/>
        <w:outlineLvl w:val="2"/>
        <w:rPr>
          <w:rFonts w:ascii="楷体" w:hAnsi="楷体" w:eastAsia="楷体"/>
          <w:color w:val="auto"/>
          <w:sz w:val="28"/>
          <w:szCs w:val="28"/>
        </w:rPr>
      </w:pPr>
      <w:bookmarkStart w:id="110" w:name="_Toc31064"/>
      <w:bookmarkStart w:id="111" w:name="_Toc17021"/>
      <w:bookmarkStart w:id="112" w:name="_Toc464831172"/>
      <w:bookmarkStart w:id="113" w:name="_Toc8208"/>
      <w:bookmarkStart w:id="114" w:name="_Toc30667"/>
      <w:bookmarkStart w:id="115" w:name="_Toc7406"/>
      <w:bookmarkStart w:id="116" w:name="_Toc17277"/>
      <w:bookmarkStart w:id="117" w:name="_Toc19991"/>
      <w:r>
        <w:rPr>
          <w:rFonts w:hint="eastAsia" w:ascii="楷体" w:hAnsi="楷体" w:eastAsia="楷体"/>
          <w:color w:val="auto"/>
          <w:sz w:val="28"/>
          <w:szCs w:val="28"/>
        </w:rPr>
        <w:t>2.追加合同金额</w:t>
      </w:r>
      <w:bookmarkEnd w:id="110"/>
      <w:bookmarkEnd w:id="111"/>
      <w:bookmarkEnd w:id="112"/>
      <w:bookmarkEnd w:id="113"/>
      <w:bookmarkEnd w:id="114"/>
      <w:bookmarkEnd w:id="115"/>
      <w:bookmarkEnd w:id="116"/>
      <w:bookmarkEnd w:id="117"/>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政府采购合同履行中，采购人需要追加与合同标的相同的货物的，在不改变合同其他条款的前提下并且在签订合同后</w:t>
      </w:r>
      <w:r>
        <w:rPr>
          <w:rFonts w:ascii="仿宋" w:hAnsi="仿宋" w:eastAsia="仿宋"/>
          <w:color w:val="auto"/>
          <w:sz w:val="24"/>
          <w:szCs w:val="24"/>
        </w:rPr>
        <w:t>1</w:t>
      </w:r>
      <w:r>
        <w:rPr>
          <w:rFonts w:hint="eastAsia" w:ascii="仿宋" w:hAnsi="仿宋" w:eastAsia="仿宋"/>
          <w:color w:val="auto"/>
          <w:sz w:val="24"/>
          <w:szCs w:val="24"/>
        </w:rPr>
        <w:t>年内，经采购人报同级财政部门批准后，可以与成交供应商协商签订补充合同，但所有补充合同的采购金额不得超过原合同采购金额的</w:t>
      </w:r>
      <w:r>
        <w:rPr>
          <w:rFonts w:ascii="仿宋" w:hAnsi="仿宋" w:eastAsia="仿宋"/>
          <w:color w:val="auto"/>
          <w:sz w:val="24"/>
          <w:szCs w:val="24"/>
        </w:rPr>
        <w:t>10%</w:t>
      </w:r>
      <w:r>
        <w:rPr>
          <w:rFonts w:hint="eastAsia" w:ascii="仿宋" w:hAnsi="仿宋" w:eastAsia="仿宋"/>
          <w:color w:val="auto"/>
          <w:sz w:val="24"/>
          <w:szCs w:val="24"/>
        </w:rPr>
        <w:t>，否则采购人应重新组织采购。</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pPr>
        <w:spacing w:line="360" w:lineRule="auto"/>
        <w:ind w:firstLine="560" w:firstLineChars="200"/>
        <w:outlineLvl w:val="2"/>
        <w:rPr>
          <w:rFonts w:ascii="楷体" w:hAnsi="楷体" w:eastAsia="楷体"/>
          <w:color w:val="auto"/>
          <w:sz w:val="28"/>
          <w:szCs w:val="28"/>
        </w:rPr>
      </w:pPr>
      <w:bookmarkStart w:id="118" w:name="_Toc7558"/>
      <w:bookmarkStart w:id="119" w:name="_Toc16696"/>
      <w:bookmarkStart w:id="120" w:name="_Toc8230"/>
      <w:bookmarkStart w:id="121" w:name="_Toc464831173"/>
      <w:bookmarkStart w:id="122" w:name="_Toc21830"/>
      <w:bookmarkStart w:id="123" w:name="_Toc10062"/>
      <w:bookmarkStart w:id="124" w:name="_Toc16854"/>
      <w:bookmarkStart w:id="125" w:name="_Toc9103"/>
      <w:r>
        <w:rPr>
          <w:rFonts w:hint="eastAsia" w:ascii="楷体" w:hAnsi="楷体" w:eastAsia="楷体"/>
          <w:color w:val="auto"/>
          <w:sz w:val="28"/>
          <w:szCs w:val="28"/>
        </w:rPr>
        <w:t>3.货物质量与验收</w:t>
      </w:r>
      <w:bookmarkEnd w:id="118"/>
      <w:bookmarkEnd w:id="119"/>
      <w:bookmarkEnd w:id="120"/>
      <w:bookmarkEnd w:id="121"/>
      <w:bookmarkEnd w:id="122"/>
      <w:bookmarkEnd w:id="123"/>
      <w:bookmarkEnd w:id="124"/>
      <w:bookmarkEnd w:id="125"/>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3.</w:t>
      </w:r>
      <w:r>
        <w:rPr>
          <w:rFonts w:ascii="仿宋" w:hAnsi="仿宋" w:eastAsia="仿宋"/>
          <w:color w:val="auto"/>
          <w:sz w:val="24"/>
          <w:szCs w:val="24"/>
        </w:rPr>
        <w:t>1</w:t>
      </w:r>
      <w:r>
        <w:rPr>
          <w:rFonts w:hint="eastAsia" w:ascii="仿宋" w:hAnsi="仿宋" w:eastAsia="仿宋"/>
          <w:color w:val="auto"/>
          <w:sz w:val="24"/>
          <w:szCs w:val="24"/>
        </w:rPr>
        <w:t>采购文件中的货物按照国标、部标、行业标准或者双方技术协议或者采购文件、响应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3</w:t>
      </w:r>
      <w:r>
        <w:rPr>
          <w:rFonts w:ascii="仿宋" w:hAnsi="仿宋" w:eastAsia="仿宋"/>
          <w:color w:val="auto"/>
          <w:sz w:val="24"/>
          <w:szCs w:val="24"/>
        </w:rPr>
        <w:t>.2</w:t>
      </w:r>
      <w:r>
        <w:rPr>
          <w:rFonts w:hint="eastAsia" w:ascii="仿宋" w:hAnsi="仿宋" w:eastAsia="仿宋"/>
          <w:color w:val="auto"/>
          <w:sz w:val="24"/>
          <w:szCs w:val="24"/>
        </w:rPr>
        <w:t>货物制造完毕经出厂检验合格后方能发货，并提供货物合格证书。</w:t>
      </w:r>
    </w:p>
    <w:p>
      <w:pPr>
        <w:spacing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3</w:t>
      </w:r>
      <w:r>
        <w:rPr>
          <w:rFonts w:ascii="仿宋" w:hAnsi="仿宋" w:eastAsia="仿宋"/>
          <w:color w:val="auto"/>
          <w:sz w:val="24"/>
          <w:szCs w:val="24"/>
        </w:rPr>
        <w:t>.3</w:t>
      </w:r>
      <w:r>
        <w:rPr>
          <w:rFonts w:hint="eastAsia" w:ascii="仿宋" w:hAnsi="仿宋" w:eastAsia="仿宋"/>
          <w:color w:val="auto"/>
          <w:sz w:val="24"/>
          <w:szCs w:val="24"/>
        </w:rPr>
        <w:t>货物的表面涂漆颜色：由采购人和中标供应商商定。</w:t>
      </w:r>
    </w:p>
    <w:p>
      <w:pPr>
        <w:spacing w:line="360" w:lineRule="auto"/>
        <w:ind w:firstLine="480" w:firstLineChars="200"/>
        <w:rPr>
          <w:rFonts w:ascii="仿宋" w:hAnsi="仿宋" w:eastAsia="仿宋"/>
          <w:color w:val="auto"/>
          <w:kern w:val="1"/>
          <w:sz w:val="24"/>
          <w:szCs w:val="24"/>
        </w:rPr>
      </w:pPr>
      <w:r>
        <w:rPr>
          <w:rFonts w:hint="eastAsia" w:ascii="仿宋" w:hAnsi="仿宋" w:eastAsia="仿宋" w:cs="仿宋"/>
          <w:color w:val="auto"/>
          <w:kern w:val="1"/>
          <w:sz w:val="24"/>
          <w:szCs w:val="24"/>
        </w:rPr>
        <w:t>3</w:t>
      </w:r>
      <w:r>
        <w:rPr>
          <w:rFonts w:ascii="仿宋" w:hAnsi="仿宋" w:eastAsia="仿宋" w:cs="仿宋"/>
          <w:color w:val="auto"/>
          <w:kern w:val="1"/>
          <w:sz w:val="24"/>
          <w:szCs w:val="24"/>
        </w:rPr>
        <w:t>.4</w:t>
      </w:r>
      <w:r>
        <w:rPr>
          <w:rFonts w:hint="eastAsia" w:ascii="仿宋" w:hAnsi="仿宋" w:eastAsia="仿宋" w:cs="仿宋"/>
          <w:color w:val="auto"/>
          <w:kern w:val="1"/>
          <w:sz w:val="24"/>
          <w:szCs w:val="24"/>
        </w:rPr>
        <w:t>货物包装按照国标、部标以及有关标准执行。</w:t>
      </w:r>
    </w:p>
    <w:p>
      <w:pPr>
        <w:spacing w:line="360" w:lineRule="auto"/>
        <w:ind w:firstLine="560" w:firstLineChars="200"/>
        <w:outlineLvl w:val="2"/>
        <w:rPr>
          <w:rFonts w:ascii="楷体" w:hAnsi="楷体" w:eastAsia="楷体"/>
          <w:color w:val="auto"/>
          <w:sz w:val="28"/>
          <w:szCs w:val="28"/>
        </w:rPr>
      </w:pPr>
      <w:bookmarkStart w:id="126" w:name="_Toc10033"/>
      <w:bookmarkStart w:id="127" w:name="_Toc11075"/>
      <w:bookmarkStart w:id="128" w:name="_Toc8220"/>
      <w:bookmarkStart w:id="129" w:name="_Toc27146"/>
      <w:bookmarkStart w:id="130" w:name="_Toc31527"/>
      <w:bookmarkStart w:id="131" w:name="_Toc15553"/>
      <w:bookmarkStart w:id="132" w:name="_Toc29984"/>
      <w:bookmarkStart w:id="133" w:name="_Toc464831174"/>
      <w:r>
        <w:rPr>
          <w:rFonts w:hint="eastAsia" w:ascii="楷体" w:hAnsi="楷体" w:eastAsia="楷体"/>
          <w:color w:val="auto"/>
          <w:sz w:val="28"/>
          <w:szCs w:val="28"/>
        </w:rPr>
        <w:t>4.合同主要条款</w:t>
      </w:r>
      <w:bookmarkEnd w:id="126"/>
      <w:bookmarkEnd w:id="127"/>
      <w:bookmarkEnd w:id="128"/>
      <w:bookmarkEnd w:id="129"/>
      <w:bookmarkEnd w:id="130"/>
      <w:bookmarkEnd w:id="131"/>
      <w:bookmarkEnd w:id="132"/>
      <w:bookmarkEnd w:id="133"/>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合同编号：</w:t>
      </w:r>
      <w:r>
        <w:rPr>
          <w:rFonts w:hint="eastAsia" w:ascii="仿宋" w:hAnsi="仿宋" w:eastAsia="仿宋" w:cs="仿宋"/>
          <w:color w:val="auto"/>
          <w:sz w:val="24"/>
          <w:szCs w:val="24"/>
          <w:u w:val="single"/>
          <w:lang w:val="zh-CN"/>
        </w:rPr>
        <w:t xml:space="preserve">                         </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 xml:space="preserve">签 订 地： </w:t>
      </w:r>
      <w:r>
        <w:rPr>
          <w:rFonts w:hint="eastAsia" w:ascii="仿宋" w:hAnsi="仿宋" w:eastAsia="仿宋" w:cs="仿宋"/>
          <w:color w:val="auto"/>
          <w:sz w:val="24"/>
          <w:szCs w:val="24"/>
          <w:u w:val="single"/>
          <w:lang w:val="zh-CN"/>
        </w:rPr>
        <w:t xml:space="preserve">                        </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甲方（采购人）：</w:t>
      </w:r>
      <w:r>
        <w:rPr>
          <w:rFonts w:hint="eastAsia" w:ascii="仿宋" w:hAnsi="仿宋" w:eastAsia="仿宋" w:cs="仿宋"/>
          <w:color w:val="auto"/>
          <w:sz w:val="24"/>
          <w:szCs w:val="24"/>
          <w:u w:val="single"/>
          <w:lang w:val="zh-CN"/>
        </w:rPr>
        <w:t xml:space="preserve">                    </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住所地：</w:t>
      </w:r>
      <w:r>
        <w:rPr>
          <w:rFonts w:hint="eastAsia" w:ascii="仿宋" w:hAnsi="仿宋" w:eastAsia="仿宋" w:cs="仿宋"/>
          <w:color w:val="auto"/>
          <w:sz w:val="24"/>
          <w:szCs w:val="24"/>
          <w:u w:val="single"/>
          <w:lang w:val="zh-CN"/>
        </w:rPr>
        <w:t xml:space="preserve">                           </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乙方（成交供应商）：</w:t>
      </w:r>
      <w:r>
        <w:rPr>
          <w:rFonts w:hint="eastAsia" w:ascii="仿宋" w:hAnsi="仿宋" w:eastAsia="仿宋" w:cs="仿宋"/>
          <w:color w:val="auto"/>
          <w:sz w:val="24"/>
          <w:szCs w:val="24"/>
          <w:u w:val="single"/>
          <w:lang w:val="zh-CN"/>
        </w:rPr>
        <w:t xml:space="preserve">                    </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住 所 地：</w:t>
      </w:r>
      <w:r>
        <w:rPr>
          <w:rFonts w:hint="eastAsia" w:ascii="仿宋" w:hAnsi="仿宋" w:eastAsia="仿宋" w:cs="仿宋"/>
          <w:color w:val="auto"/>
          <w:sz w:val="24"/>
          <w:szCs w:val="24"/>
          <w:u w:val="single"/>
          <w:lang w:val="zh-CN"/>
        </w:rPr>
        <w:t xml:space="preserve">                         </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乙方于</w:t>
      </w:r>
      <w:r>
        <w:rPr>
          <w:rFonts w:ascii="仿宋" w:hAnsi="仿宋" w:eastAsia="仿宋" w:cs="仿宋"/>
          <w:color w:val="auto"/>
          <w:sz w:val="24"/>
          <w:szCs w:val="24"/>
          <w:lang w:val="zh-CN"/>
        </w:rPr>
        <w:t>20</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月</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日参加了</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zh-CN"/>
        </w:rPr>
        <w:t>（采购人）</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组织的“</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zh-CN"/>
        </w:rPr>
        <w:t>（项目名称及项目编号）</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”政府采购活动，经谈判小组评审确定乙方为</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zh-CN"/>
        </w:rPr>
        <w:t>（包及包名称）</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成交供应商，按照《中华人民共和国合同法》、《中华人民共和国政府采购法》和相关的法律法规规定，以及采购文件规定，经甲乙双方协商一致，签订本政府采购合同。</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第一条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货物条款</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乙方向甲方提供以下货物</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5013"/>
        <w:gridCol w:w="884"/>
        <w:gridCol w:w="88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pPr>
              <w:spacing w:line="360" w:lineRule="auto"/>
              <w:jc w:val="center"/>
              <w:rPr>
                <w:rFonts w:ascii="仿宋" w:hAnsi="仿宋" w:eastAsia="仿宋" w:cs="仿宋"/>
                <w:color w:val="auto"/>
                <w:sz w:val="24"/>
                <w:szCs w:val="24"/>
                <w:lang w:val="zh-CN"/>
              </w:rPr>
            </w:pPr>
            <w:r>
              <w:rPr>
                <w:rFonts w:hint="eastAsia" w:ascii="仿宋" w:hAnsi="仿宋" w:eastAsia="仿宋" w:cs="仿宋"/>
                <w:color w:val="auto"/>
                <w:sz w:val="24"/>
                <w:szCs w:val="24"/>
                <w:lang w:val="zh-CN"/>
              </w:rPr>
              <w:t>货物名称</w:t>
            </w:r>
          </w:p>
        </w:tc>
        <w:tc>
          <w:tcPr>
            <w:tcW w:w="5013" w:type="dxa"/>
            <w:noWrap w:val="0"/>
            <w:vAlign w:val="center"/>
          </w:tcPr>
          <w:p>
            <w:pPr>
              <w:spacing w:line="360" w:lineRule="auto"/>
              <w:jc w:val="center"/>
              <w:rPr>
                <w:rFonts w:ascii="仿宋" w:hAnsi="仿宋" w:eastAsia="仿宋" w:cs="仿宋"/>
                <w:color w:val="auto"/>
                <w:sz w:val="24"/>
                <w:szCs w:val="24"/>
                <w:lang w:val="zh-CN"/>
              </w:rPr>
            </w:pPr>
            <w:r>
              <w:rPr>
                <w:rFonts w:hint="eastAsia" w:ascii="仿宋" w:hAnsi="仿宋" w:eastAsia="仿宋" w:cs="仿宋"/>
                <w:color w:val="auto"/>
                <w:sz w:val="24"/>
                <w:szCs w:val="24"/>
                <w:lang w:val="zh-CN"/>
              </w:rPr>
              <w:t>品牌、规格型号（技术参数）</w:t>
            </w:r>
          </w:p>
        </w:tc>
        <w:tc>
          <w:tcPr>
            <w:tcW w:w="884" w:type="dxa"/>
            <w:noWrap w:val="0"/>
            <w:vAlign w:val="center"/>
          </w:tcPr>
          <w:p>
            <w:pPr>
              <w:spacing w:line="360" w:lineRule="auto"/>
              <w:ind w:firstLine="105"/>
              <w:rPr>
                <w:rFonts w:ascii="仿宋" w:hAnsi="仿宋" w:eastAsia="仿宋" w:cs="仿宋"/>
                <w:color w:val="auto"/>
                <w:sz w:val="24"/>
                <w:szCs w:val="24"/>
                <w:lang w:val="zh-CN"/>
              </w:rPr>
            </w:pPr>
            <w:r>
              <w:rPr>
                <w:rFonts w:hint="eastAsia" w:ascii="仿宋" w:hAnsi="仿宋" w:eastAsia="仿宋" w:cs="仿宋"/>
                <w:color w:val="auto"/>
                <w:sz w:val="24"/>
                <w:szCs w:val="24"/>
                <w:lang w:val="zh-CN"/>
              </w:rPr>
              <w:t>单价</w:t>
            </w:r>
          </w:p>
        </w:tc>
        <w:tc>
          <w:tcPr>
            <w:tcW w:w="884" w:type="dxa"/>
            <w:noWrap w:val="0"/>
            <w:vAlign w:val="center"/>
          </w:tcPr>
          <w:p>
            <w:pPr>
              <w:spacing w:line="360" w:lineRule="auto"/>
              <w:jc w:val="center"/>
              <w:rPr>
                <w:rFonts w:ascii="仿宋" w:hAnsi="仿宋" w:eastAsia="仿宋" w:cs="仿宋"/>
                <w:color w:val="auto"/>
                <w:sz w:val="24"/>
                <w:szCs w:val="24"/>
                <w:lang w:val="zh-CN"/>
              </w:rPr>
            </w:pPr>
            <w:r>
              <w:rPr>
                <w:rFonts w:hint="eastAsia" w:ascii="仿宋" w:hAnsi="仿宋" w:eastAsia="仿宋" w:cs="仿宋"/>
                <w:color w:val="auto"/>
                <w:sz w:val="24"/>
                <w:szCs w:val="24"/>
                <w:lang w:val="zh-CN"/>
              </w:rPr>
              <w:t>数量</w:t>
            </w:r>
          </w:p>
        </w:tc>
        <w:tc>
          <w:tcPr>
            <w:tcW w:w="1179" w:type="dxa"/>
            <w:noWrap w:val="0"/>
            <w:vAlign w:val="center"/>
          </w:tcPr>
          <w:p>
            <w:pPr>
              <w:spacing w:line="360" w:lineRule="auto"/>
              <w:jc w:val="center"/>
              <w:rPr>
                <w:rFonts w:ascii="仿宋" w:hAnsi="仿宋" w:eastAsia="仿宋" w:cs="仿宋"/>
                <w:color w:val="auto"/>
                <w:sz w:val="24"/>
                <w:szCs w:val="24"/>
                <w:lang w:val="zh-CN"/>
              </w:rPr>
            </w:pPr>
            <w:r>
              <w:rPr>
                <w:rFonts w:hint="eastAsia" w:ascii="仿宋" w:hAnsi="仿宋" w:eastAsia="仿宋" w:cs="仿宋"/>
                <w:color w:val="auto"/>
                <w:sz w:val="24"/>
                <w:szCs w:val="24"/>
                <w:lang w:val="zh-CN"/>
              </w:rPr>
              <w:t>小</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pPr>
              <w:spacing w:line="360" w:lineRule="auto"/>
              <w:jc w:val="center"/>
              <w:rPr>
                <w:rFonts w:ascii="仿宋" w:hAnsi="仿宋" w:eastAsia="仿宋" w:cs="仿宋"/>
                <w:color w:val="auto"/>
                <w:sz w:val="24"/>
                <w:szCs w:val="24"/>
                <w:lang w:val="zh-CN"/>
              </w:rPr>
            </w:pPr>
          </w:p>
        </w:tc>
        <w:tc>
          <w:tcPr>
            <w:tcW w:w="5013" w:type="dxa"/>
            <w:noWrap w:val="0"/>
            <w:vAlign w:val="center"/>
          </w:tcPr>
          <w:p>
            <w:pPr>
              <w:spacing w:line="360" w:lineRule="auto"/>
              <w:jc w:val="center"/>
              <w:rPr>
                <w:rFonts w:ascii="仿宋" w:hAnsi="仿宋" w:eastAsia="仿宋" w:cs="仿宋"/>
                <w:color w:val="auto"/>
                <w:sz w:val="24"/>
                <w:szCs w:val="24"/>
                <w:lang w:val="zh-CN"/>
              </w:rPr>
            </w:pPr>
          </w:p>
        </w:tc>
        <w:tc>
          <w:tcPr>
            <w:tcW w:w="884" w:type="dxa"/>
            <w:noWrap w:val="0"/>
            <w:vAlign w:val="center"/>
          </w:tcPr>
          <w:p>
            <w:pPr>
              <w:spacing w:line="360" w:lineRule="auto"/>
              <w:jc w:val="center"/>
              <w:rPr>
                <w:rFonts w:ascii="仿宋" w:hAnsi="仿宋" w:eastAsia="仿宋" w:cs="仿宋"/>
                <w:color w:val="auto"/>
                <w:sz w:val="24"/>
                <w:szCs w:val="24"/>
                <w:lang w:val="zh-CN"/>
              </w:rPr>
            </w:pPr>
          </w:p>
        </w:tc>
        <w:tc>
          <w:tcPr>
            <w:tcW w:w="884" w:type="dxa"/>
            <w:noWrap w:val="0"/>
            <w:vAlign w:val="center"/>
          </w:tcPr>
          <w:p>
            <w:pPr>
              <w:spacing w:line="360" w:lineRule="auto"/>
              <w:jc w:val="center"/>
              <w:rPr>
                <w:rFonts w:ascii="仿宋" w:hAnsi="仿宋" w:eastAsia="仿宋" w:cs="仿宋"/>
                <w:color w:val="auto"/>
                <w:sz w:val="24"/>
                <w:szCs w:val="24"/>
                <w:lang w:val="zh-CN"/>
              </w:rPr>
            </w:pPr>
          </w:p>
        </w:tc>
        <w:tc>
          <w:tcPr>
            <w:tcW w:w="1179" w:type="dxa"/>
            <w:noWrap w:val="0"/>
            <w:vAlign w:val="center"/>
          </w:tcPr>
          <w:p>
            <w:pPr>
              <w:spacing w:line="360" w:lineRule="auto"/>
              <w:jc w:val="center"/>
              <w:rPr>
                <w:rFonts w:ascii="仿宋" w:hAnsi="仿宋" w:eastAsia="仿宋" w:cs="仿宋"/>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pPr>
              <w:spacing w:line="360" w:lineRule="auto"/>
              <w:jc w:val="center"/>
              <w:rPr>
                <w:rFonts w:ascii="仿宋" w:hAnsi="仿宋" w:eastAsia="仿宋" w:cs="仿宋"/>
                <w:color w:val="auto"/>
                <w:sz w:val="24"/>
                <w:szCs w:val="24"/>
                <w:lang w:val="zh-CN"/>
              </w:rPr>
            </w:pPr>
          </w:p>
        </w:tc>
        <w:tc>
          <w:tcPr>
            <w:tcW w:w="5013" w:type="dxa"/>
            <w:noWrap w:val="0"/>
            <w:vAlign w:val="center"/>
          </w:tcPr>
          <w:p>
            <w:pPr>
              <w:spacing w:line="360" w:lineRule="auto"/>
              <w:jc w:val="center"/>
              <w:rPr>
                <w:rFonts w:ascii="仿宋" w:hAnsi="仿宋" w:eastAsia="仿宋" w:cs="仿宋"/>
                <w:color w:val="auto"/>
                <w:sz w:val="24"/>
                <w:szCs w:val="24"/>
                <w:lang w:val="zh-CN"/>
              </w:rPr>
            </w:pPr>
          </w:p>
        </w:tc>
        <w:tc>
          <w:tcPr>
            <w:tcW w:w="884" w:type="dxa"/>
            <w:noWrap w:val="0"/>
            <w:vAlign w:val="center"/>
          </w:tcPr>
          <w:p>
            <w:pPr>
              <w:spacing w:line="360" w:lineRule="auto"/>
              <w:jc w:val="center"/>
              <w:rPr>
                <w:rFonts w:ascii="仿宋" w:hAnsi="仿宋" w:eastAsia="仿宋" w:cs="仿宋"/>
                <w:color w:val="auto"/>
                <w:sz w:val="24"/>
                <w:szCs w:val="24"/>
                <w:lang w:val="zh-CN"/>
              </w:rPr>
            </w:pPr>
          </w:p>
        </w:tc>
        <w:tc>
          <w:tcPr>
            <w:tcW w:w="884" w:type="dxa"/>
            <w:noWrap w:val="0"/>
            <w:vAlign w:val="center"/>
          </w:tcPr>
          <w:p>
            <w:pPr>
              <w:spacing w:line="360" w:lineRule="auto"/>
              <w:jc w:val="center"/>
              <w:rPr>
                <w:rFonts w:ascii="仿宋" w:hAnsi="仿宋" w:eastAsia="仿宋" w:cs="仿宋"/>
                <w:color w:val="auto"/>
                <w:sz w:val="24"/>
                <w:szCs w:val="24"/>
                <w:lang w:val="zh-CN"/>
              </w:rPr>
            </w:pPr>
          </w:p>
        </w:tc>
        <w:tc>
          <w:tcPr>
            <w:tcW w:w="1179" w:type="dxa"/>
            <w:noWrap w:val="0"/>
            <w:vAlign w:val="center"/>
          </w:tcPr>
          <w:p>
            <w:pPr>
              <w:spacing w:line="360" w:lineRule="auto"/>
              <w:jc w:val="center"/>
              <w:rPr>
                <w:rFonts w:ascii="仿宋" w:hAnsi="仿宋" w:eastAsia="仿宋" w:cs="仿宋"/>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6" w:type="dxa"/>
            <w:noWrap w:val="0"/>
            <w:vAlign w:val="center"/>
          </w:tcPr>
          <w:p>
            <w:pPr>
              <w:spacing w:line="360" w:lineRule="auto"/>
              <w:jc w:val="center"/>
              <w:rPr>
                <w:rFonts w:ascii="仿宋" w:hAnsi="仿宋" w:eastAsia="仿宋" w:cs="仿宋"/>
                <w:color w:val="auto"/>
                <w:sz w:val="24"/>
                <w:szCs w:val="24"/>
                <w:lang w:val="zh-CN"/>
              </w:rPr>
            </w:pPr>
          </w:p>
        </w:tc>
        <w:tc>
          <w:tcPr>
            <w:tcW w:w="5013" w:type="dxa"/>
            <w:noWrap w:val="0"/>
            <w:vAlign w:val="center"/>
          </w:tcPr>
          <w:p>
            <w:pPr>
              <w:spacing w:line="360" w:lineRule="auto"/>
              <w:jc w:val="center"/>
              <w:rPr>
                <w:rFonts w:ascii="仿宋" w:hAnsi="仿宋" w:eastAsia="仿宋" w:cs="仿宋"/>
                <w:color w:val="auto"/>
                <w:sz w:val="24"/>
                <w:szCs w:val="24"/>
                <w:lang w:val="zh-CN"/>
              </w:rPr>
            </w:pPr>
          </w:p>
        </w:tc>
        <w:tc>
          <w:tcPr>
            <w:tcW w:w="884" w:type="dxa"/>
            <w:noWrap w:val="0"/>
            <w:vAlign w:val="center"/>
          </w:tcPr>
          <w:p>
            <w:pPr>
              <w:spacing w:line="360" w:lineRule="auto"/>
              <w:jc w:val="center"/>
              <w:rPr>
                <w:rFonts w:ascii="仿宋" w:hAnsi="仿宋" w:eastAsia="仿宋" w:cs="仿宋"/>
                <w:color w:val="auto"/>
                <w:sz w:val="24"/>
                <w:szCs w:val="24"/>
                <w:lang w:val="zh-CN"/>
              </w:rPr>
            </w:pPr>
          </w:p>
        </w:tc>
        <w:tc>
          <w:tcPr>
            <w:tcW w:w="884" w:type="dxa"/>
            <w:noWrap w:val="0"/>
            <w:vAlign w:val="center"/>
          </w:tcPr>
          <w:p>
            <w:pPr>
              <w:spacing w:line="360" w:lineRule="auto"/>
              <w:jc w:val="center"/>
              <w:rPr>
                <w:rFonts w:ascii="仿宋" w:hAnsi="仿宋" w:eastAsia="仿宋" w:cs="仿宋"/>
                <w:color w:val="auto"/>
                <w:sz w:val="24"/>
                <w:szCs w:val="24"/>
                <w:lang w:val="zh-CN"/>
              </w:rPr>
            </w:pPr>
          </w:p>
        </w:tc>
        <w:tc>
          <w:tcPr>
            <w:tcW w:w="1179" w:type="dxa"/>
            <w:noWrap w:val="0"/>
            <w:vAlign w:val="center"/>
          </w:tcPr>
          <w:p>
            <w:pPr>
              <w:spacing w:line="360" w:lineRule="auto"/>
              <w:jc w:val="center"/>
              <w:rPr>
                <w:rFonts w:ascii="仿宋" w:hAnsi="仿宋" w:eastAsia="仿宋" w:cs="仿宋"/>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9" w:type="dxa"/>
            <w:gridSpan w:val="2"/>
            <w:noWrap w:val="0"/>
            <w:vAlign w:val="center"/>
          </w:tcPr>
          <w:p>
            <w:pPr>
              <w:spacing w:line="360" w:lineRule="auto"/>
              <w:jc w:val="center"/>
              <w:rPr>
                <w:rFonts w:ascii="仿宋" w:hAnsi="仿宋" w:eastAsia="仿宋" w:cs="仿宋"/>
                <w:color w:val="auto"/>
                <w:sz w:val="24"/>
                <w:szCs w:val="24"/>
                <w:lang w:val="zh-CN"/>
              </w:rPr>
            </w:pPr>
            <w:r>
              <w:rPr>
                <w:rFonts w:hint="eastAsia" w:ascii="仿宋" w:hAnsi="仿宋" w:eastAsia="仿宋" w:cs="仿宋"/>
                <w:color w:val="auto"/>
                <w:sz w:val="24"/>
                <w:szCs w:val="24"/>
                <w:lang w:val="zh-CN"/>
              </w:rPr>
              <w:t>合</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计</w:t>
            </w:r>
          </w:p>
        </w:tc>
        <w:tc>
          <w:tcPr>
            <w:tcW w:w="2947" w:type="dxa"/>
            <w:gridSpan w:val="3"/>
            <w:noWrap w:val="0"/>
            <w:vAlign w:val="center"/>
          </w:tcPr>
          <w:p>
            <w:pPr>
              <w:spacing w:line="360" w:lineRule="auto"/>
              <w:jc w:val="center"/>
              <w:rPr>
                <w:rFonts w:ascii="仿宋" w:hAnsi="仿宋" w:eastAsia="仿宋" w:cs="仿宋"/>
                <w:color w:val="auto"/>
                <w:sz w:val="24"/>
                <w:szCs w:val="24"/>
                <w:lang w:val="zh-CN"/>
              </w:rPr>
            </w:pPr>
          </w:p>
        </w:tc>
      </w:tr>
    </w:tbl>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注：如上述表格不适用相关货物的，具体品牌、数量、规格型号（技术参数）及质保期等可用附件形式列明，作为本合同组成部分。</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第二条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合同总金额</w:t>
      </w:r>
    </w:p>
    <w:p>
      <w:pPr>
        <w:spacing w:line="360" w:lineRule="auto"/>
        <w:ind w:firstLine="480" w:firstLineChars="200"/>
        <w:rPr>
          <w:rFonts w:ascii="仿宋" w:hAnsi="仿宋" w:eastAsia="仿宋" w:cs="仿宋"/>
          <w:color w:val="auto"/>
          <w:sz w:val="24"/>
          <w:szCs w:val="24"/>
          <w:u w:val="single"/>
          <w:lang w:val="zh-CN"/>
        </w:rPr>
      </w:pPr>
      <w:r>
        <w:rPr>
          <w:rFonts w:hint="eastAsia" w:ascii="仿宋" w:hAnsi="仿宋" w:eastAsia="仿宋" w:cs="仿宋"/>
          <w:color w:val="auto"/>
          <w:sz w:val="24"/>
          <w:szCs w:val="24"/>
          <w:lang w:val="zh-CN"/>
        </w:rPr>
        <w:t>合同总金额为人民币（大写）：</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w:t>
      </w:r>
      <w:r>
        <w:rPr>
          <w:rFonts w:ascii="仿宋" w:hAnsi="仿宋" w:eastAsia="仿宋" w:cs="仿宋"/>
          <w:color w:val="auto"/>
          <w:sz w:val="24"/>
          <w:szCs w:val="24"/>
          <w:lang w:val="zh-CN"/>
        </w:rPr>
        <w:t xml:space="preserve"> </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此价格为合同执行不变价，不因国家政策变化而变化，该价款包括了货物及与之配套的设计、制造、正版软件、检验、包装、运输、保险、税费以及安装、组织验收、培训、技术服务（包括技术资料、图纸提供等）、质保期服务等全部价款，除此之外，甲方不再向乙方支付其他任何费用。</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第三条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质量要求及技术标准</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.货物原产地：</w:t>
      </w:r>
      <w:r>
        <w:rPr>
          <w:rFonts w:ascii="仿宋" w:hAnsi="仿宋" w:eastAsia="仿宋" w:cs="仿宋"/>
          <w:color w:val="auto"/>
          <w:sz w:val="24"/>
          <w:szCs w:val="24"/>
          <w:lang w:val="zh-CN"/>
        </w:rPr>
        <w:t xml:space="preserve">         </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.货物的质量要求：</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3</w:t>
      </w:r>
      <w:r>
        <w:rPr>
          <w:rFonts w:hint="eastAsia" w:ascii="仿宋" w:hAnsi="仿宋" w:eastAsia="仿宋" w:cs="仿宋"/>
          <w:color w:val="auto"/>
          <w:sz w:val="24"/>
          <w:szCs w:val="24"/>
          <w:lang w:val="zh-CN"/>
        </w:rPr>
        <w:t>.货物的技术标准：</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第四条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交货</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.交货日期：</w:t>
      </w:r>
      <w:r>
        <w:rPr>
          <w:rFonts w:ascii="仿宋" w:hAnsi="仿宋" w:eastAsia="仿宋" w:cs="仿宋"/>
          <w:color w:val="auto"/>
          <w:sz w:val="24"/>
          <w:szCs w:val="24"/>
          <w:lang w:val="zh-CN"/>
        </w:rPr>
        <w:t xml:space="preserve"> </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.交货地点：</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第五条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包装、装运及运输</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.乙方负责包装、装运和运输，由于不适当的包装、装运和运输造成货物有任何损坏均由乙方负责。</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.包装费、运费及相关费用已包含在合同总金额内。</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第六条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货款支付</w:t>
      </w:r>
    </w:p>
    <w:p>
      <w:pPr>
        <w:tabs>
          <w:tab w:val="left" w:pos="840"/>
        </w:tabs>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.货物运到交货地点，经甲乙双方共同验收合格后由甲方负责办理货款支付手续。</w:t>
      </w:r>
    </w:p>
    <w:p>
      <w:pPr>
        <w:tabs>
          <w:tab w:val="left" w:pos="840"/>
        </w:tabs>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.属国库集中支付资金，甲方应按照双方约定的付款期限，及时向同级财政部门报送资金支付申请，同级财政部门对支付申请审核无误后，将货款直接支付至乙方账户。</w:t>
      </w:r>
    </w:p>
    <w:p>
      <w:pPr>
        <w:tabs>
          <w:tab w:val="left" w:pos="840"/>
        </w:tabs>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3</w:t>
      </w:r>
      <w:r>
        <w:rPr>
          <w:rFonts w:hint="eastAsia" w:ascii="仿宋" w:hAnsi="仿宋" w:eastAsia="仿宋" w:cs="仿宋"/>
          <w:color w:val="auto"/>
          <w:sz w:val="24"/>
          <w:szCs w:val="24"/>
          <w:lang w:val="zh-CN"/>
        </w:rPr>
        <w:t>.付款方式</w:t>
      </w:r>
      <w:r>
        <w:rPr>
          <w:rFonts w:ascii="仿宋" w:hAnsi="仿宋" w:eastAsia="仿宋" w:cs="仿宋"/>
          <w:color w:val="auto"/>
          <w:sz w:val="24"/>
          <w:szCs w:val="24"/>
          <w:lang w:val="zh-CN"/>
        </w:rPr>
        <w:t xml:space="preserve"> </w:t>
      </w:r>
    </w:p>
    <w:p>
      <w:pPr>
        <w:tabs>
          <w:tab w:val="left" w:pos="840"/>
        </w:tabs>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可采用一次性付款方式，也可以采用分期付款方式，具体由甲乙双方协商约定。采用一次性付款方式的，应约定支付的时间；采用分期付款方式的，应约定首付、分期支付的时间、条件及支付资金的比例；甲方根据采购货物的具体情况确定是否预留质保金。</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tabs>
          <w:tab w:val="left" w:pos="840"/>
        </w:tabs>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第七条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履约保证金</w:t>
      </w:r>
    </w:p>
    <w:p>
      <w:pPr>
        <w:tabs>
          <w:tab w:val="left" w:pos="840"/>
        </w:tabs>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.乙方须向甲方交纳人民币</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大写</w:t>
      </w:r>
      <w:r>
        <w:rPr>
          <w:rFonts w:ascii="仿宋" w:hAnsi="仿宋" w:eastAsia="仿宋" w:cs="仿宋"/>
          <w:color w:val="auto"/>
          <w:sz w:val="24"/>
          <w:szCs w:val="24"/>
          <w:lang w:val="zh-CN"/>
        </w:rPr>
        <w:t>)</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zh-CN"/>
        </w:rPr>
        <w:t>（￥</w:t>
      </w:r>
      <w:r>
        <w:rPr>
          <w:rFonts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作为本合同的履约保证金。</w:t>
      </w:r>
      <w:r>
        <w:rPr>
          <w:rFonts w:ascii="仿宋" w:hAnsi="仿宋" w:eastAsia="仿宋" w:cs="仿宋"/>
          <w:color w:val="auto"/>
          <w:sz w:val="24"/>
          <w:szCs w:val="24"/>
          <w:lang w:val="zh-CN"/>
        </w:rPr>
        <w:t xml:space="preserve"> </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.履约保证金用于补偿甲方因乙方不能履行或不能完全履行合同义务而蒙受的损失。</w:t>
      </w:r>
    </w:p>
    <w:p>
      <w:pPr>
        <w:spacing w:line="360" w:lineRule="auto"/>
        <w:ind w:firstLine="480" w:firstLineChars="200"/>
        <w:rPr>
          <w:rFonts w:ascii="仿宋" w:hAnsi="仿宋" w:eastAsia="仿宋"/>
          <w:color w:val="auto"/>
          <w:kern w:val="1"/>
          <w:sz w:val="24"/>
          <w:szCs w:val="24"/>
        </w:rPr>
      </w:pPr>
      <w:r>
        <w:rPr>
          <w:rFonts w:ascii="仿宋" w:hAnsi="仿宋" w:eastAsia="仿宋" w:cs="仿宋"/>
          <w:color w:val="auto"/>
          <w:sz w:val="24"/>
          <w:szCs w:val="24"/>
          <w:lang w:val="zh-CN"/>
        </w:rPr>
        <w:t>3</w:t>
      </w:r>
      <w:r>
        <w:rPr>
          <w:rFonts w:hint="eastAsia" w:ascii="仿宋" w:hAnsi="仿宋" w:eastAsia="仿宋" w:cs="仿宋"/>
          <w:color w:val="auto"/>
          <w:sz w:val="24"/>
          <w:szCs w:val="24"/>
          <w:lang w:val="zh-CN"/>
        </w:rPr>
        <w:t>.</w:t>
      </w:r>
      <w:r>
        <w:rPr>
          <w:rFonts w:hint="eastAsia" w:ascii="仿宋" w:hAnsi="仿宋" w:eastAsia="仿宋" w:cs="仿宋"/>
          <w:color w:val="auto"/>
          <w:kern w:val="1"/>
          <w:sz w:val="24"/>
          <w:szCs w:val="24"/>
        </w:rPr>
        <w:t>履约保证金在货物交付验收合格</w:t>
      </w:r>
      <w:r>
        <w:rPr>
          <w:rFonts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月无质量问题后，填写《</w:t>
      </w:r>
      <w:r>
        <w:rPr>
          <w:rFonts w:hint="eastAsia" w:ascii="仿宋" w:hAnsi="仿宋" w:eastAsia="仿宋" w:cs="仿宋"/>
          <w:color w:val="auto"/>
          <w:kern w:val="1"/>
          <w:sz w:val="24"/>
          <w:szCs w:val="24"/>
          <w:lang w:eastAsia="zh-CN"/>
        </w:rPr>
        <w:t>当地</w:t>
      </w:r>
      <w:r>
        <w:rPr>
          <w:rFonts w:hint="eastAsia" w:ascii="仿宋" w:hAnsi="仿宋" w:eastAsia="仿宋" w:cs="仿宋"/>
          <w:color w:val="auto"/>
          <w:kern w:val="1"/>
          <w:sz w:val="24"/>
          <w:szCs w:val="24"/>
        </w:rPr>
        <w:t>政府采购项目履约保证金退付表》、《</w:t>
      </w:r>
      <w:r>
        <w:rPr>
          <w:rFonts w:hint="eastAsia" w:ascii="仿宋" w:hAnsi="仿宋" w:eastAsia="仿宋" w:cs="仿宋"/>
          <w:color w:val="auto"/>
          <w:kern w:val="1"/>
          <w:sz w:val="24"/>
          <w:szCs w:val="24"/>
          <w:lang w:eastAsia="zh-CN"/>
        </w:rPr>
        <w:t>当地</w:t>
      </w:r>
      <w:r>
        <w:rPr>
          <w:rFonts w:hint="eastAsia" w:ascii="仿宋" w:hAnsi="仿宋" w:eastAsia="仿宋" w:cs="仿宋"/>
          <w:color w:val="auto"/>
          <w:kern w:val="1"/>
          <w:sz w:val="24"/>
          <w:szCs w:val="24"/>
        </w:rPr>
        <w:t>政府采购项目验收单》和资金往来收款收据交监督部门审核后</w:t>
      </w:r>
      <w:r>
        <w:rPr>
          <w:rFonts w:ascii="仿宋" w:hAnsi="仿宋" w:eastAsia="仿宋" w:cs="仿宋"/>
          <w:color w:val="auto"/>
          <w:kern w:val="1"/>
          <w:sz w:val="24"/>
          <w:szCs w:val="24"/>
        </w:rPr>
        <w:t>20</w:t>
      </w:r>
      <w:r>
        <w:rPr>
          <w:rFonts w:hint="eastAsia" w:ascii="仿宋" w:hAnsi="仿宋" w:eastAsia="仿宋" w:cs="仿宋"/>
          <w:color w:val="auto"/>
          <w:kern w:val="1"/>
          <w:sz w:val="24"/>
          <w:szCs w:val="24"/>
        </w:rPr>
        <w:t>个工作日内退还。</w:t>
      </w:r>
    </w:p>
    <w:p>
      <w:pPr>
        <w:tabs>
          <w:tab w:val="left" w:pos="840"/>
        </w:tabs>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第八条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售后服务及承诺</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.乙方有完善的服务体系，有能力提供持续的、本地化售后服务。</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.乙方负责系统安装和调试以及操作人员培训，并制定详细的培训计划，使操作人员能独立进行管理、操作、维护和故障处理等工作，做好相关记录及技术文档收集整理，待验收合格后移交给甲方。</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3</w:t>
      </w:r>
      <w:r>
        <w:rPr>
          <w:rFonts w:hint="eastAsia" w:ascii="仿宋" w:hAnsi="仿宋" w:eastAsia="仿宋" w:cs="仿宋"/>
          <w:color w:val="auto"/>
          <w:sz w:val="24"/>
          <w:szCs w:val="24"/>
          <w:lang w:val="zh-CN"/>
        </w:rPr>
        <w:t>.供货及服务范围：乙方负责货物的供应、运输、安装调试、免费培训、售后服务。</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第九条</w:t>
      </w:r>
      <w:r>
        <w:rPr>
          <w:rFonts w:ascii="仿宋" w:hAnsi="仿宋" w:eastAsia="仿宋" w:cs="仿宋"/>
          <w:color w:val="auto"/>
          <w:sz w:val="24"/>
          <w:szCs w:val="24"/>
          <w:lang w:val="zh-CN"/>
        </w:rPr>
        <w:t xml:space="preserve">  </w:t>
      </w:r>
      <w:r>
        <w:rPr>
          <w:rStyle w:val="51"/>
          <w:rFonts w:hint="eastAsia"/>
          <w:color w:val="auto"/>
          <w:sz w:val="24"/>
          <w:szCs w:val="24"/>
        </w:rPr>
        <w:t>验收</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.货物运抵现场后，采购人将对货物数量、质量、规格等进行检验。如发现货物和规格或者两者都与合同不符，采购人有权限根据检验结果要求成交供应商立即更换或者提出索赔要求。</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.开箱检查设备外观，如有损伤或质量缺陷，乙方应及时更换。</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3</w:t>
      </w:r>
      <w:r>
        <w:rPr>
          <w:rFonts w:hint="eastAsia" w:ascii="仿宋" w:hAnsi="仿宋" w:eastAsia="仿宋" w:cs="仿宋"/>
          <w:color w:val="auto"/>
          <w:sz w:val="24"/>
          <w:szCs w:val="24"/>
          <w:lang w:val="zh-CN"/>
        </w:rPr>
        <w:t>.依据合同设备清单，对设备品牌、规格型号（技术参数）、数量、质保书等必备附件进行检查。</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4</w:t>
      </w:r>
      <w:r>
        <w:rPr>
          <w:rFonts w:hint="eastAsia" w:ascii="仿宋" w:hAnsi="仿宋" w:eastAsia="仿宋" w:cs="仿宋"/>
          <w:color w:val="auto"/>
          <w:sz w:val="24"/>
          <w:szCs w:val="24"/>
          <w:lang w:val="zh-CN"/>
        </w:rPr>
        <w:t>.货物由成交供应商进行安装，完毕后，采购人应对货物的数量、质量、规格、性能等进行详细而全面的检验。安装调试完毕</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日内，证明货物以及安装质量无任何问题，甲乙双方共同确认设备正常运行后，由采购人组成的验收小组签署验收报告，作为付款凭据之一。</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第十条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知识产权</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.乙方为执行本合同而提供的技术资料或者其他相关资料、软件等由甲方永久免费使用。</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第十一条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甲方责任</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.及时办理付款手续。</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.负责提供工作场地，协助乙方办理有关事宜。</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3</w:t>
      </w:r>
      <w:r>
        <w:rPr>
          <w:rFonts w:hint="eastAsia" w:ascii="仿宋" w:hAnsi="仿宋" w:eastAsia="仿宋" w:cs="仿宋"/>
          <w:color w:val="auto"/>
          <w:sz w:val="24"/>
          <w:szCs w:val="24"/>
          <w:lang w:val="zh-CN"/>
        </w:rPr>
        <w:t>.对合同条款及所知悉的乙方商业秘密负有保密义务。</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第十二条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乙方责任</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.保证所供货物均为响应文件承诺的货物，符合相关质量检测标准，具有该产品的出厂标准或国家鉴定证书</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保证其全部部件为全新的未使用的且符合相关质量要求。</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.保证货物的售后服务，严格依据响应文件及相关承诺，对货物及系统进行保修、维护等服务。</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3</w:t>
      </w:r>
      <w:r>
        <w:rPr>
          <w:rFonts w:hint="eastAsia" w:ascii="仿宋" w:hAnsi="仿宋" w:eastAsia="仿宋" w:cs="仿宋"/>
          <w:color w:val="auto"/>
          <w:sz w:val="24"/>
          <w:szCs w:val="24"/>
          <w:lang w:val="zh-CN"/>
        </w:rPr>
        <w:t>.保证其所供货物不存在侵犯第三方知识产权的行为，否则由此产生的损失由乙方承担。</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第十三条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违约责任</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.甲乙双方任意一方无故终止合同的，违约方应当按照合同总金额的</w:t>
      </w:r>
      <w:r>
        <w:rPr>
          <w:rFonts w:ascii="仿宋" w:hAnsi="仿宋" w:eastAsia="仿宋" w:cs="仿宋"/>
          <w:color w:val="auto"/>
          <w:sz w:val="24"/>
          <w:szCs w:val="24"/>
          <w:lang w:val="zh-CN"/>
        </w:rPr>
        <w:t>20%</w:t>
      </w:r>
      <w:r>
        <w:rPr>
          <w:rFonts w:hint="eastAsia" w:ascii="仿宋" w:hAnsi="仿宋" w:eastAsia="仿宋" w:cs="仿宋"/>
          <w:color w:val="auto"/>
          <w:sz w:val="24"/>
          <w:szCs w:val="24"/>
          <w:lang w:val="zh-CN"/>
        </w:rPr>
        <w:t>向守约方支付违约金。</w:t>
      </w:r>
    </w:p>
    <w:p>
      <w:pPr>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2.乙方逾期交付货物时，每逾</w:t>
      </w: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日乙方向甲方支付合同总金额0.5‰的滞纳金。逾期交货超过</w:t>
      </w:r>
      <w:r>
        <w:rPr>
          <w:rFonts w:ascii="仿宋" w:hAnsi="仿宋" w:eastAsia="仿宋" w:cs="仿宋"/>
          <w:color w:val="auto"/>
          <w:sz w:val="24"/>
          <w:szCs w:val="24"/>
          <w:lang w:val="zh-CN"/>
        </w:rPr>
        <w:t>30</w:t>
      </w:r>
      <w:r>
        <w:rPr>
          <w:rFonts w:hint="eastAsia" w:ascii="仿宋" w:hAnsi="仿宋" w:eastAsia="仿宋" w:cs="仿宋"/>
          <w:color w:val="auto"/>
          <w:sz w:val="24"/>
          <w:szCs w:val="24"/>
          <w:lang w:val="zh-CN"/>
        </w:rPr>
        <w:t>日的，甲方有权决定是否继续履行合同，如甲方决定终止履行合同的，乙方应按照第1款的规定赔偿甲方违约金。</w:t>
      </w:r>
    </w:p>
    <w:p>
      <w:pPr>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3.乙方所供货物品牌、规格型号、质量等不符合合同约定标准，甲方有权拒收，以及甲方收货后，发现产品出现质量问题不能使用的，甲方有权终止合同，同时，乙方向甲方支付合同总金额</w:t>
      </w:r>
      <w:r>
        <w:rPr>
          <w:rFonts w:ascii="仿宋" w:hAnsi="仿宋" w:eastAsia="仿宋" w:cs="仿宋"/>
          <w:color w:val="auto"/>
          <w:sz w:val="24"/>
          <w:szCs w:val="24"/>
          <w:lang w:val="zh-CN"/>
        </w:rPr>
        <w:t>20%</w:t>
      </w:r>
      <w:r>
        <w:rPr>
          <w:rFonts w:hint="eastAsia" w:ascii="仿宋" w:hAnsi="仿宋" w:eastAsia="仿宋" w:cs="仿宋"/>
          <w:color w:val="auto"/>
          <w:sz w:val="24"/>
          <w:szCs w:val="24"/>
          <w:lang w:val="zh-CN"/>
        </w:rPr>
        <w:t>的违约金，如果违约金不足以支付甲方所受损失的，甲方有权要求其赔偿。</w:t>
      </w:r>
    </w:p>
    <w:p>
      <w:pPr>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4.在质保期内产品出现质量问题，乙方必须在接到甲方通知后</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小时内到达现场解决，否则甲方有权另请单位解决，由此产生的费用由乙方承担，甲方有权从质保金中扣除相关费用，产生的损失由乙方赔偿。</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5.甲乙双方违背其他合同条款，违约方赔偿对方损失。</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第十四条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不可抗力</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甲乙双方的任何一方由于不可抗力不能履行合同时，应当及时通知对方不能履行或不能完全履行的情况和理由；在取得有关主管机关证明后，允许延期履行、部分履行或者终止履行合同的，根据情况可部分或全部免予承担违约责任。</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第十五条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保密</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乙方违反本合同所规定的保密义务，应按照本合同总金额的</w:t>
      </w:r>
      <w:r>
        <w:rPr>
          <w:rFonts w:ascii="仿宋" w:hAnsi="仿宋" w:eastAsia="仿宋" w:cs="仿宋"/>
          <w:color w:val="auto"/>
          <w:sz w:val="24"/>
          <w:szCs w:val="24"/>
          <w:lang w:val="zh-CN"/>
        </w:rPr>
        <w:t>10%</w:t>
      </w:r>
      <w:r>
        <w:rPr>
          <w:rFonts w:hint="eastAsia" w:ascii="仿宋" w:hAnsi="仿宋" w:eastAsia="仿宋" w:cs="仿宋"/>
          <w:color w:val="auto"/>
          <w:sz w:val="24"/>
          <w:szCs w:val="24"/>
          <w:lang w:val="zh-CN"/>
        </w:rPr>
        <w:t>支付违约金。</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第十六条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争议解决</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甲乙双方在合同履行中发生争议，应通过协商解决。如协商不成，可以向合同签订地法院提起诉讼。</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第十七条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合同生效及其它</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.除采购文件规定且甲方事先书面同意外，乙方不得部分或者全部转让、分包履行其应履行的合同项下的义务。</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.合同由甲、乙双方法定代表人（或者被授权代表）签字并加盖单位公章，以最后一方签字日期为合同生效日期。</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3</w:t>
      </w:r>
      <w:r>
        <w:rPr>
          <w:rFonts w:hint="eastAsia" w:ascii="仿宋" w:hAnsi="仿宋" w:eastAsia="仿宋" w:cs="仿宋"/>
          <w:color w:val="auto"/>
          <w:sz w:val="24"/>
          <w:szCs w:val="24"/>
          <w:lang w:val="zh-CN"/>
        </w:rPr>
        <w:t>.本合同一式六份，甲方一份，乙方一份，采购代理机构二份，市财政局一份，市公共资源交易管理办公室一份。</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spacing w:line="360" w:lineRule="auto"/>
        <w:ind w:firstLine="480" w:firstLineChars="200"/>
        <w:rPr>
          <w:rFonts w:ascii="仿宋" w:hAnsi="仿宋" w:eastAsia="仿宋" w:cs="仿宋"/>
          <w:color w:val="auto"/>
          <w:sz w:val="24"/>
          <w:szCs w:val="24"/>
          <w:lang w:val="zh-CN"/>
        </w:rPr>
      </w:pPr>
      <w:r>
        <w:rPr>
          <w:rFonts w:hint="eastAsia" w:ascii="仿宋" w:hAnsi="仿宋" w:eastAsia="仿宋" w:cs="仿宋"/>
          <w:color w:val="auto"/>
          <w:sz w:val="24"/>
          <w:szCs w:val="24"/>
          <w:lang w:val="zh-CN"/>
        </w:rPr>
        <w:t>第十八条</w:t>
      </w:r>
      <w:r>
        <w:rPr>
          <w:rFonts w:ascii="仿宋" w:hAnsi="仿宋" w:eastAsia="仿宋" w:cs="仿宋"/>
          <w:color w:val="auto"/>
          <w:sz w:val="24"/>
          <w:szCs w:val="24"/>
          <w:lang w:val="zh-CN"/>
        </w:rPr>
        <w:t xml:space="preserve">  </w:t>
      </w:r>
      <w:r>
        <w:rPr>
          <w:rFonts w:hint="eastAsia" w:ascii="仿宋" w:hAnsi="仿宋" w:eastAsia="仿宋" w:cs="仿宋"/>
          <w:color w:val="auto"/>
          <w:sz w:val="24"/>
          <w:szCs w:val="24"/>
          <w:lang w:val="zh-CN"/>
        </w:rPr>
        <w:t>本合同附件</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.成交通知书；</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.政府采购采购文件（含采购文件的澄清、修改等）；</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3</w:t>
      </w:r>
      <w:r>
        <w:rPr>
          <w:rFonts w:hint="eastAsia" w:ascii="仿宋" w:hAnsi="仿宋" w:eastAsia="仿宋" w:cs="仿宋"/>
          <w:color w:val="auto"/>
          <w:sz w:val="24"/>
          <w:szCs w:val="24"/>
          <w:lang w:val="zh-CN"/>
        </w:rPr>
        <w:t>.乙方响应文件；</w:t>
      </w:r>
    </w:p>
    <w:p>
      <w:pPr>
        <w:spacing w:line="360" w:lineRule="auto"/>
        <w:ind w:firstLine="480" w:firstLineChars="200"/>
        <w:rPr>
          <w:rFonts w:ascii="仿宋" w:hAnsi="仿宋" w:eastAsia="仿宋" w:cs="仿宋"/>
          <w:color w:val="auto"/>
          <w:sz w:val="24"/>
          <w:szCs w:val="24"/>
          <w:lang w:val="zh-CN"/>
        </w:rPr>
      </w:pPr>
      <w:r>
        <w:rPr>
          <w:rFonts w:ascii="仿宋" w:hAnsi="仿宋" w:eastAsia="仿宋" w:cs="仿宋"/>
          <w:color w:val="auto"/>
          <w:sz w:val="24"/>
          <w:szCs w:val="24"/>
          <w:lang w:val="zh-CN"/>
        </w:rPr>
        <w:t>4</w:t>
      </w:r>
      <w:r>
        <w:rPr>
          <w:rFonts w:hint="eastAsia" w:ascii="仿宋" w:hAnsi="仿宋" w:eastAsia="仿宋" w:cs="仿宋"/>
          <w:color w:val="auto"/>
          <w:sz w:val="24"/>
          <w:szCs w:val="24"/>
          <w:lang w:val="zh-CN"/>
        </w:rPr>
        <w:t>.成交供应商在评审过程中做出的有关澄清、说明、承诺或者补正文件（材料）；</w:t>
      </w:r>
    </w:p>
    <w:p>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w:t>
      </w:r>
    </w:p>
    <w:p>
      <w:pPr>
        <w:ind w:firstLine="3132" w:firstLineChars="1300"/>
        <w:jc w:val="both"/>
        <w:outlineLvl w:val="1"/>
        <w:rPr>
          <w:rFonts w:hint="eastAsia" w:ascii="宋体" w:hAnsi="宋体" w:eastAsia="宋体" w:cs="宋体"/>
          <w:b/>
          <w:sz w:val="24"/>
        </w:rPr>
      </w:pPr>
    </w:p>
    <w:p>
      <w:pPr>
        <w:ind w:firstLine="3132" w:firstLineChars="1300"/>
        <w:jc w:val="both"/>
        <w:outlineLvl w:val="1"/>
        <w:rPr>
          <w:rFonts w:hint="eastAsia" w:ascii="宋体" w:hAnsi="宋体" w:eastAsia="宋体" w:cs="宋体"/>
          <w:b/>
          <w:sz w:val="24"/>
        </w:rPr>
      </w:pPr>
    </w:p>
    <w:p>
      <w:pPr>
        <w:ind w:firstLine="3132" w:firstLineChars="1300"/>
        <w:jc w:val="both"/>
        <w:outlineLvl w:val="1"/>
        <w:rPr>
          <w:rFonts w:hint="eastAsia" w:ascii="宋体" w:hAnsi="宋体" w:eastAsia="宋体" w:cs="宋体"/>
          <w:b/>
          <w:sz w:val="24"/>
        </w:rPr>
      </w:pPr>
    </w:p>
    <w:p>
      <w:pPr>
        <w:ind w:firstLine="3132" w:firstLineChars="1300"/>
        <w:jc w:val="both"/>
        <w:outlineLvl w:val="1"/>
        <w:rPr>
          <w:rFonts w:hint="eastAsia" w:ascii="宋体" w:hAnsi="宋体" w:eastAsia="宋体" w:cs="宋体"/>
          <w:b/>
          <w:sz w:val="24"/>
        </w:rPr>
      </w:pPr>
    </w:p>
    <w:p>
      <w:pPr>
        <w:ind w:firstLine="3132" w:firstLineChars="1300"/>
        <w:jc w:val="both"/>
        <w:outlineLvl w:val="1"/>
        <w:rPr>
          <w:rFonts w:hint="eastAsia" w:ascii="宋体" w:hAnsi="宋体" w:eastAsia="宋体" w:cs="宋体"/>
          <w:b/>
          <w:sz w:val="24"/>
        </w:rPr>
      </w:pPr>
    </w:p>
    <w:p>
      <w:pPr>
        <w:ind w:firstLine="3132" w:firstLineChars="1300"/>
        <w:jc w:val="both"/>
        <w:outlineLvl w:val="1"/>
        <w:rPr>
          <w:rFonts w:hint="eastAsia" w:ascii="宋体" w:hAnsi="宋体" w:eastAsia="宋体" w:cs="宋体"/>
          <w:b/>
          <w:sz w:val="24"/>
        </w:rPr>
      </w:pPr>
    </w:p>
    <w:p>
      <w:pPr>
        <w:ind w:firstLine="3132" w:firstLineChars="1300"/>
        <w:jc w:val="both"/>
        <w:outlineLvl w:val="1"/>
        <w:rPr>
          <w:rFonts w:hint="eastAsia" w:ascii="宋体" w:hAnsi="宋体" w:eastAsia="宋体" w:cs="宋体"/>
          <w:b/>
          <w:sz w:val="24"/>
        </w:rPr>
      </w:pPr>
    </w:p>
    <w:p>
      <w:pPr>
        <w:ind w:firstLine="3132" w:firstLineChars="1300"/>
        <w:jc w:val="both"/>
        <w:outlineLvl w:val="1"/>
        <w:rPr>
          <w:rFonts w:hint="eastAsia" w:ascii="宋体" w:hAnsi="宋体" w:eastAsia="宋体" w:cs="宋体"/>
          <w:b/>
          <w:sz w:val="24"/>
        </w:rPr>
      </w:pPr>
    </w:p>
    <w:p>
      <w:pPr>
        <w:ind w:firstLine="3132" w:firstLineChars="1300"/>
        <w:jc w:val="both"/>
        <w:outlineLvl w:val="1"/>
        <w:rPr>
          <w:rFonts w:hint="eastAsia" w:ascii="宋体" w:hAnsi="宋体" w:eastAsia="宋体" w:cs="宋体"/>
          <w:b/>
          <w:sz w:val="24"/>
        </w:rPr>
      </w:pPr>
    </w:p>
    <w:p>
      <w:pPr>
        <w:pStyle w:val="10"/>
        <w:rPr>
          <w:rFonts w:hint="eastAsia" w:ascii="宋体" w:hAnsi="宋体" w:eastAsia="宋体" w:cs="宋体"/>
        </w:rPr>
      </w:pPr>
    </w:p>
    <w:p>
      <w:pPr>
        <w:pStyle w:val="4"/>
      </w:pPr>
    </w:p>
    <w:sectPr>
      <w:footerReference r:id="rId12" w:type="default"/>
      <w:type w:val="continuous"/>
      <w:pgSz w:w="11906" w:h="16839"/>
      <w:pgMar w:top="1431" w:right="1735" w:bottom="1152" w:left="1785" w:header="0" w:footer="1033" w:gutter="0"/>
      <w:pgNumType w:fmt="decimal"/>
      <w:cols w:equalWidth="0" w:num="1">
        <w:col w:w="838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1920"/>
        <w:tab w:val="clear" w:pos="4153"/>
      </w:tabs>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00CEA5"/>
    <w:multiLevelType w:val="singleLevel"/>
    <w:tmpl w:val="DE00CEA5"/>
    <w:lvl w:ilvl="0" w:tentative="0">
      <w:start w:val="2"/>
      <w:numFmt w:val="decimal"/>
      <w:lvlText w:val="%1."/>
      <w:lvlJc w:val="left"/>
      <w:pPr>
        <w:tabs>
          <w:tab w:val="left" w:pos="312"/>
        </w:tabs>
      </w:pPr>
    </w:lvl>
  </w:abstractNum>
  <w:abstractNum w:abstractNumId="1">
    <w:nsid w:val="0000000D"/>
    <w:multiLevelType w:val="multilevel"/>
    <w:tmpl w:val="0000000D"/>
    <w:lvl w:ilvl="0" w:tentative="0">
      <w:start w:val="1"/>
      <w:numFmt w:val="decimal"/>
      <w:lvlText w:val="%1."/>
      <w:lvlJc w:val="left"/>
      <w:pPr>
        <w:tabs>
          <w:tab w:val="left" w:pos="300"/>
        </w:tabs>
        <w:ind w:left="300" w:hanging="300"/>
      </w:pPr>
      <w:rPr>
        <w:rFonts w:hint="eastAsia"/>
      </w:rPr>
    </w:lvl>
    <w:lvl w:ilvl="1" w:tentative="0">
      <w:start w:val="1"/>
      <w:numFmt w:val="decimal"/>
      <w:isLgl/>
      <w:lvlText w:val="%1.%2._x0003_._x0004_._x0005_._x0006_._x0007_._x0008_."/>
      <w:lvlJc w:val="left"/>
      <w:pPr>
        <w:tabs>
          <w:tab w:val="left" w:pos="3900"/>
        </w:tabs>
        <w:ind w:left="3900" w:hanging="360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decimal"/>
      <w:isLgl/>
      <w:lvlText w:val="%1.%2.%4.%5.%6.%7.%8.%9."/>
      <w:lvlJc w:val="left"/>
      <w:pPr>
        <w:tabs>
          <w:tab w:val="left" w:pos="5280"/>
        </w:tabs>
        <w:ind w:left="5280" w:hanging="2880"/>
      </w:pPr>
      <w:rPr>
        <w:rFonts w:hint="eastAsia"/>
      </w:rPr>
    </w:lvl>
  </w:abstractNum>
  <w:abstractNum w:abstractNumId="2">
    <w:nsid w:val="0000000E"/>
    <w:multiLevelType w:val="multilevel"/>
    <w:tmpl w:val="0000000E"/>
    <w:lvl w:ilvl="0" w:tentative="0">
      <w:start w:val="1"/>
      <w:numFmt w:val="bullet"/>
      <w:pStyle w:val="2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3">
    <w:nsid w:val="00000013"/>
    <w:multiLevelType w:val="multilevel"/>
    <w:tmpl w:val="00000013"/>
    <w:lvl w:ilvl="0" w:tentative="0">
      <w:start w:val="8"/>
      <w:numFmt w:val="decimal"/>
      <w:lvlText w:val=""/>
      <w:lvlJc w:val="left"/>
      <w:pPr>
        <w:tabs>
          <w:tab w:val="left" w:pos="360"/>
        </w:tabs>
        <w:ind w:left="360" w:hanging="360"/>
      </w:pPr>
      <w:rPr>
        <w:rFonts w:hint="default" w:ascii="Times New Roman"/>
      </w:rPr>
    </w:lvl>
    <w:lvl w:ilvl="1" w:tentative="0">
      <w:start w:val="1"/>
      <w:numFmt w:val="decimal"/>
      <w:isLgl/>
      <w:lvlText w:val="%1.%2._x0003_._x0004_._x0005_._x0006_._x0007_._x0008_."/>
      <w:lvlJc w:val="left"/>
      <w:pPr>
        <w:tabs>
          <w:tab w:val="left" w:pos="3900"/>
        </w:tabs>
        <w:ind w:left="3900" w:hanging="3600"/>
      </w:pPr>
      <w:rPr>
        <w:rFonts w:hint="eastAsia"/>
      </w:r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isLgl/>
      <w:lvlText w:val="%1.%2.%4.%5.%6.%7.%8.%9."/>
      <w:lvlJc w:val="left"/>
      <w:pPr>
        <w:tabs>
          <w:tab w:val="left" w:pos="5280"/>
        </w:tabs>
        <w:ind w:left="5280" w:hanging="288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trackRevisions w:val="1"/>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4MGI3NmYwZDZhMGM3Mjc4YzIyNzk0MGU3MDU3NzQifQ=="/>
  </w:docVars>
  <w:rsids>
    <w:rsidRoot w:val="00C32325"/>
    <w:rsid w:val="00101594"/>
    <w:rsid w:val="00353D6A"/>
    <w:rsid w:val="007278CA"/>
    <w:rsid w:val="00BD7F58"/>
    <w:rsid w:val="00C32325"/>
    <w:rsid w:val="00CB2790"/>
    <w:rsid w:val="00DF613B"/>
    <w:rsid w:val="00F840E1"/>
    <w:rsid w:val="00FA0584"/>
    <w:rsid w:val="010147F6"/>
    <w:rsid w:val="01057A65"/>
    <w:rsid w:val="01194024"/>
    <w:rsid w:val="01D57CEC"/>
    <w:rsid w:val="01ED2A41"/>
    <w:rsid w:val="021F6013"/>
    <w:rsid w:val="027A539D"/>
    <w:rsid w:val="03856C72"/>
    <w:rsid w:val="03A53B02"/>
    <w:rsid w:val="04BB6168"/>
    <w:rsid w:val="054516BB"/>
    <w:rsid w:val="05467D5B"/>
    <w:rsid w:val="05B81681"/>
    <w:rsid w:val="05C71683"/>
    <w:rsid w:val="05F1705F"/>
    <w:rsid w:val="05F66364"/>
    <w:rsid w:val="063E0A32"/>
    <w:rsid w:val="065F7B82"/>
    <w:rsid w:val="066B68E7"/>
    <w:rsid w:val="06BB2083"/>
    <w:rsid w:val="071B4CD6"/>
    <w:rsid w:val="07455432"/>
    <w:rsid w:val="08283748"/>
    <w:rsid w:val="082C5B28"/>
    <w:rsid w:val="08E110F0"/>
    <w:rsid w:val="094C017C"/>
    <w:rsid w:val="09745303"/>
    <w:rsid w:val="09970493"/>
    <w:rsid w:val="09C81FCB"/>
    <w:rsid w:val="09FA6C7B"/>
    <w:rsid w:val="0A3B1E59"/>
    <w:rsid w:val="0A3E1611"/>
    <w:rsid w:val="0A736A13"/>
    <w:rsid w:val="0B675662"/>
    <w:rsid w:val="0B707905"/>
    <w:rsid w:val="0B96149D"/>
    <w:rsid w:val="0BC45148"/>
    <w:rsid w:val="0BDF6676"/>
    <w:rsid w:val="0BEC4C5B"/>
    <w:rsid w:val="0C034868"/>
    <w:rsid w:val="0C14706A"/>
    <w:rsid w:val="0C2F6D6B"/>
    <w:rsid w:val="0CA33B3C"/>
    <w:rsid w:val="0CA443DD"/>
    <w:rsid w:val="0CB16181"/>
    <w:rsid w:val="0CCC2B8F"/>
    <w:rsid w:val="0CEE6D0E"/>
    <w:rsid w:val="0D026C5D"/>
    <w:rsid w:val="0D262A8B"/>
    <w:rsid w:val="0E3015A8"/>
    <w:rsid w:val="0E547045"/>
    <w:rsid w:val="0E722927"/>
    <w:rsid w:val="0E8A515C"/>
    <w:rsid w:val="0F403910"/>
    <w:rsid w:val="0F44530B"/>
    <w:rsid w:val="0F794A50"/>
    <w:rsid w:val="100E4E7F"/>
    <w:rsid w:val="10123031"/>
    <w:rsid w:val="106D1961"/>
    <w:rsid w:val="10C430FC"/>
    <w:rsid w:val="10ED0F9E"/>
    <w:rsid w:val="110F09F1"/>
    <w:rsid w:val="111D7BC2"/>
    <w:rsid w:val="115C03F8"/>
    <w:rsid w:val="11943BFC"/>
    <w:rsid w:val="11DD5730"/>
    <w:rsid w:val="12754F9D"/>
    <w:rsid w:val="12A54216"/>
    <w:rsid w:val="13201BEB"/>
    <w:rsid w:val="13477178"/>
    <w:rsid w:val="13D42002"/>
    <w:rsid w:val="13DA1F85"/>
    <w:rsid w:val="1424570B"/>
    <w:rsid w:val="144763BC"/>
    <w:rsid w:val="14925A94"/>
    <w:rsid w:val="14EF47F3"/>
    <w:rsid w:val="15400323"/>
    <w:rsid w:val="15C056BA"/>
    <w:rsid w:val="16336FA0"/>
    <w:rsid w:val="16C23D16"/>
    <w:rsid w:val="16F72A67"/>
    <w:rsid w:val="175577FE"/>
    <w:rsid w:val="17865DF3"/>
    <w:rsid w:val="1798190F"/>
    <w:rsid w:val="17E73083"/>
    <w:rsid w:val="18730A0F"/>
    <w:rsid w:val="191E5158"/>
    <w:rsid w:val="193A32DB"/>
    <w:rsid w:val="198E1798"/>
    <w:rsid w:val="19A76BC3"/>
    <w:rsid w:val="19A86906"/>
    <w:rsid w:val="19F70AFB"/>
    <w:rsid w:val="1A18361C"/>
    <w:rsid w:val="1A200723"/>
    <w:rsid w:val="1A247C81"/>
    <w:rsid w:val="1A444411"/>
    <w:rsid w:val="1A7025F9"/>
    <w:rsid w:val="1B2D6C28"/>
    <w:rsid w:val="1BA30E55"/>
    <w:rsid w:val="1BA54676"/>
    <w:rsid w:val="1BBB0703"/>
    <w:rsid w:val="1BF9122C"/>
    <w:rsid w:val="1C055041"/>
    <w:rsid w:val="1C9D605B"/>
    <w:rsid w:val="1D0E094D"/>
    <w:rsid w:val="1D4806BC"/>
    <w:rsid w:val="1D882867"/>
    <w:rsid w:val="1DB23D88"/>
    <w:rsid w:val="1DC43408"/>
    <w:rsid w:val="1DD819FA"/>
    <w:rsid w:val="1DE63A32"/>
    <w:rsid w:val="1DE823FA"/>
    <w:rsid w:val="1E17030F"/>
    <w:rsid w:val="1E236A34"/>
    <w:rsid w:val="1E74103D"/>
    <w:rsid w:val="1F8D23B7"/>
    <w:rsid w:val="1FB16382"/>
    <w:rsid w:val="1FB331F4"/>
    <w:rsid w:val="1FF97A4C"/>
    <w:rsid w:val="20511636"/>
    <w:rsid w:val="20805F04"/>
    <w:rsid w:val="20AC387D"/>
    <w:rsid w:val="21442F49"/>
    <w:rsid w:val="219C4B33"/>
    <w:rsid w:val="21AC47E1"/>
    <w:rsid w:val="21F93AAC"/>
    <w:rsid w:val="21FC7CC7"/>
    <w:rsid w:val="22AB401E"/>
    <w:rsid w:val="22B83BEE"/>
    <w:rsid w:val="22E04EF3"/>
    <w:rsid w:val="236F2DE1"/>
    <w:rsid w:val="236F726B"/>
    <w:rsid w:val="237D18B9"/>
    <w:rsid w:val="23B75C54"/>
    <w:rsid w:val="24645C12"/>
    <w:rsid w:val="24771887"/>
    <w:rsid w:val="250D19BB"/>
    <w:rsid w:val="25827A57"/>
    <w:rsid w:val="25C603D0"/>
    <w:rsid w:val="25D245D2"/>
    <w:rsid w:val="25E63880"/>
    <w:rsid w:val="25F37AB2"/>
    <w:rsid w:val="263F0183"/>
    <w:rsid w:val="26843862"/>
    <w:rsid w:val="26943588"/>
    <w:rsid w:val="27B30E28"/>
    <w:rsid w:val="282D2989"/>
    <w:rsid w:val="283427BA"/>
    <w:rsid w:val="288910F1"/>
    <w:rsid w:val="292456C9"/>
    <w:rsid w:val="294C2FA4"/>
    <w:rsid w:val="29BA649E"/>
    <w:rsid w:val="2A0E67A8"/>
    <w:rsid w:val="2A8A37CC"/>
    <w:rsid w:val="2A9D6BCC"/>
    <w:rsid w:val="2AC72FAB"/>
    <w:rsid w:val="2B194381"/>
    <w:rsid w:val="2B1D1499"/>
    <w:rsid w:val="2B231E21"/>
    <w:rsid w:val="2B3773BF"/>
    <w:rsid w:val="2C2153AD"/>
    <w:rsid w:val="2C657E72"/>
    <w:rsid w:val="2C7D277A"/>
    <w:rsid w:val="2CBA4A07"/>
    <w:rsid w:val="2CD10C3D"/>
    <w:rsid w:val="2CFA4E04"/>
    <w:rsid w:val="2D71509A"/>
    <w:rsid w:val="2DB651CE"/>
    <w:rsid w:val="2DB77FFA"/>
    <w:rsid w:val="2E183579"/>
    <w:rsid w:val="2E43752B"/>
    <w:rsid w:val="2E681098"/>
    <w:rsid w:val="2EA0568F"/>
    <w:rsid w:val="2EA73777"/>
    <w:rsid w:val="2EC35DF5"/>
    <w:rsid w:val="2EF216D3"/>
    <w:rsid w:val="2F05640D"/>
    <w:rsid w:val="2F181A03"/>
    <w:rsid w:val="2F650C5A"/>
    <w:rsid w:val="2FE4235A"/>
    <w:rsid w:val="30886F7D"/>
    <w:rsid w:val="30AC4667"/>
    <w:rsid w:val="312E32CE"/>
    <w:rsid w:val="31516006"/>
    <w:rsid w:val="31564032"/>
    <w:rsid w:val="3161162F"/>
    <w:rsid w:val="31615451"/>
    <w:rsid w:val="31C23654"/>
    <w:rsid w:val="320D2E59"/>
    <w:rsid w:val="324803BF"/>
    <w:rsid w:val="324A294C"/>
    <w:rsid w:val="326A553E"/>
    <w:rsid w:val="32C128BF"/>
    <w:rsid w:val="32CE6B16"/>
    <w:rsid w:val="32E10EB6"/>
    <w:rsid w:val="33174961"/>
    <w:rsid w:val="33C858FB"/>
    <w:rsid w:val="33E03F92"/>
    <w:rsid w:val="33F4736E"/>
    <w:rsid w:val="3445105A"/>
    <w:rsid w:val="34976A8D"/>
    <w:rsid w:val="34A83295"/>
    <w:rsid w:val="34FB5BBD"/>
    <w:rsid w:val="35212B21"/>
    <w:rsid w:val="35633E8E"/>
    <w:rsid w:val="35715C03"/>
    <w:rsid w:val="35904557"/>
    <w:rsid w:val="35DC4B2A"/>
    <w:rsid w:val="35E66779"/>
    <w:rsid w:val="36810643"/>
    <w:rsid w:val="3687557C"/>
    <w:rsid w:val="36A82B98"/>
    <w:rsid w:val="36B10C29"/>
    <w:rsid w:val="36C35423"/>
    <w:rsid w:val="36F56D67"/>
    <w:rsid w:val="37355BE0"/>
    <w:rsid w:val="3737556D"/>
    <w:rsid w:val="3827219C"/>
    <w:rsid w:val="38E07509"/>
    <w:rsid w:val="38F3314A"/>
    <w:rsid w:val="390632F0"/>
    <w:rsid w:val="3913791C"/>
    <w:rsid w:val="39237EB6"/>
    <w:rsid w:val="39316E98"/>
    <w:rsid w:val="398919E9"/>
    <w:rsid w:val="3A357B90"/>
    <w:rsid w:val="3A3807B9"/>
    <w:rsid w:val="3AE86886"/>
    <w:rsid w:val="3B0936CD"/>
    <w:rsid w:val="3B094972"/>
    <w:rsid w:val="3B3A3318"/>
    <w:rsid w:val="3B686967"/>
    <w:rsid w:val="3BCB02BE"/>
    <w:rsid w:val="3C1934F8"/>
    <w:rsid w:val="3CC0330D"/>
    <w:rsid w:val="3CEF5C24"/>
    <w:rsid w:val="3CF37C8B"/>
    <w:rsid w:val="3D6B1240"/>
    <w:rsid w:val="3D9D1DC6"/>
    <w:rsid w:val="3DA45043"/>
    <w:rsid w:val="3DAE5B79"/>
    <w:rsid w:val="3DB50FFF"/>
    <w:rsid w:val="3E1D0EB4"/>
    <w:rsid w:val="3E353EED"/>
    <w:rsid w:val="3E465C18"/>
    <w:rsid w:val="3E535DA4"/>
    <w:rsid w:val="3E5E3444"/>
    <w:rsid w:val="3E926441"/>
    <w:rsid w:val="3F1C5085"/>
    <w:rsid w:val="3F9679BA"/>
    <w:rsid w:val="3FBD4E1A"/>
    <w:rsid w:val="3FCB2D5B"/>
    <w:rsid w:val="40342DDA"/>
    <w:rsid w:val="4048713C"/>
    <w:rsid w:val="40B3559D"/>
    <w:rsid w:val="410A07A5"/>
    <w:rsid w:val="41981852"/>
    <w:rsid w:val="42156510"/>
    <w:rsid w:val="42176C30"/>
    <w:rsid w:val="424B1F31"/>
    <w:rsid w:val="42864D18"/>
    <w:rsid w:val="42DF38C9"/>
    <w:rsid w:val="43052EA8"/>
    <w:rsid w:val="430F5A1A"/>
    <w:rsid w:val="43326C4D"/>
    <w:rsid w:val="43517D29"/>
    <w:rsid w:val="436239D7"/>
    <w:rsid w:val="439B0C97"/>
    <w:rsid w:val="43DA360B"/>
    <w:rsid w:val="440004EB"/>
    <w:rsid w:val="445575C6"/>
    <w:rsid w:val="445F3A72"/>
    <w:rsid w:val="44991407"/>
    <w:rsid w:val="44A246D5"/>
    <w:rsid w:val="44A43F40"/>
    <w:rsid w:val="44B51D5F"/>
    <w:rsid w:val="44C24563"/>
    <w:rsid w:val="44CB0CF3"/>
    <w:rsid w:val="44D0671E"/>
    <w:rsid w:val="44D20575"/>
    <w:rsid w:val="451F018C"/>
    <w:rsid w:val="45D207BA"/>
    <w:rsid w:val="463C7355"/>
    <w:rsid w:val="46430086"/>
    <w:rsid w:val="467975C5"/>
    <w:rsid w:val="46BD2CD2"/>
    <w:rsid w:val="46EE10DD"/>
    <w:rsid w:val="47345B43"/>
    <w:rsid w:val="4767608F"/>
    <w:rsid w:val="47D95154"/>
    <w:rsid w:val="47EB6BB7"/>
    <w:rsid w:val="4800556C"/>
    <w:rsid w:val="480F1C53"/>
    <w:rsid w:val="48315726"/>
    <w:rsid w:val="48741AB6"/>
    <w:rsid w:val="487501EE"/>
    <w:rsid w:val="48950693"/>
    <w:rsid w:val="48B24579"/>
    <w:rsid w:val="48FA7DB5"/>
    <w:rsid w:val="4950414B"/>
    <w:rsid w:val="49E36EF3"/>
    <w:rsid w:val="4A0613E9"/>
    <w:rsid w:val="4A1309CB"/>
    <w:rsid w:val="4A2A71E6"/>
    <w:rsid w:val="4A3F2E09"/>
    <w:rsid w:val="4AAA63A9"/>
    <w:rsid w:val="4ACB1272"/>
    <w:rsid w:val="4AE568E8"/>
    <w:rsid w:val="4B2C6678"/>
    <w:rsid w:val="4B412124"/>
    <w:rsid w:val="4B415FE2"/>
    <w:rsid w:val="4BA91AF8"/>
    <w:rsid w:val="4BE17BAC"/>
    <w:rsid w:val="4BF72460"/>
    <w:rsid w:val="4C115F9A"/>
    <w:rsid w:val="4C2439C6"/>
    <w:rsid w:val="4C596047"/>
    <w:rsid w:val="4C91592D"/>
    <w:rsid w:val="4D094EC3"/>
    <w:rsid w:val="4D211EF2"/>
    <w:rsid w:val="4D636815"/>
    <w:rsid w:val="4D7610F0"/>
    <w:rsid w:val="4DB971E1"/>
    <w:rsid w:val="4E2D698F"/>
    <w:rsid w:val="4E3046D1"/>
    <w:rsid w:val="4E4F4CC0"/>
    <w:rsid w:val="4F0243BD"/>
    <w:rsid w:val="4F1C67B0"/>
    <w:rsid w:val="4F2064F4"/>
    <w:rsid w:val="4F337FD5"/>
    <w:rsid w:val="4F3E3690"/>
    <w:rsid w:val="4F6A0F09"/>
    <w:rsid w:val="4FA353ED"/>
    <w:rsid w:val="4FB54E8E"/>
    <w:rsid w:val="505B4777"/>
    <w:rsid w:val="50615088"/>
    <w:rsid w:val="50704C9B"/>
    <w:rsid w:val="50D36BB5"/>
    <w:rsid w:val="51606510"/>
    <w:rsid w:val="518C687F"/>
    <w:rsid w:val="51AE37DD"/>
    <w:rsid w:val="528A0C28"/>
    <w:rsid w:val="52D94261"/>
    <w:rsid w:val="52E8629C"/>
    <w:rsid w:val="52F537F4"/>
    <w:rsid w:val="534A49DC"/>
    <w:rsid w:val="534F449A"/>
    <w:rsid w:val="53E971FC"/>
    <w:rsid w:val="53FA7313"/>
    <w:rsid w:val="54956435"/>
    <w:rsid w:val="54A620B4"/>
    <w:rsid w:val="551D517D"/>
    <w:rsid w:val="55432336"/>
    <w:rsid w:val="55D965AE"/>
    <w:rsid w:val="55E14C29"/>
    <w:rsid w:val="56460B78"/>
    <w:rsid w:val="56BA722E"/>
    <w:rsid w:val="56BA73D7"/>
    <w:rsid w:val="56E90B16"/>
    <w:rsid w:val="5737087F"/>
    <w:rsid w:val="57400A36"/>
    <w:rsid w:val="575C299D"/>
    <w:rsid w:val="575F218C"/>
    <w:rsid w:val="58272889"/>
    <w:rsid w:val="58296419"/>
    <w:rsid w:val="58492617"/>
    <w:rsid w:val="587C1217"/>
    <w:rsid w:val="58871856"/>
    <w:rsid w:val="58F033DB"/>
    <w:rsid w:val="598B1C35"/>
    <w:rsid w:val="5A653A20"/>
    <w:rsid w:val="5AB12085"/>
    <w:rsid w:val="5AE36477"/>
    <w:rsid w:val="5B0D3DD0"/>
    <w:rsid w:val="5B402DA1"/>
    <w:rsid w:val="5B6E7366"/>
    <w:rsid w:val="5B7E6F2B"/>
    <w:rsid w:val="5B834092"/>
    <w:rsid w:val="5B8641B5"/>
    <w:rsid w:val="5BB931A4"/>
    <w:rsid w:val="5BFE5E0F"/>
    <w:rsid w:val="5C94663D"/>
    <w:rsid w:val="5D4F0A1F"/>
    <w:rsid w:val="5D7243BE"/>
    <w:rsid w:val="5D962D91"/>
    <w:rsid w:val="5DA51FEE"/>
    <w:rsid w:val="5DF41277"/>
    <w:rsid w:val="5E4C70D7"/>
    <w:rsid w:val="60146B4F"/>
    <w:rsid w:val="604100B8"/>
    <w:rsid w:val="606567AF"/>
    <w:rsid w:val="60D62EB6"/>
    <w:rsid w:val="60D64C64"/>
    <w:rsid w:val="611D0AE5"/>
    <w:rsid w:val="614E7BCA"/>
    <w:rsid w:val="614F237A"/>
    <w:rsid w:val="61D70C94"/>
    <w:rsid w:val="61D94AC0"/>
    <w:rsid w:val="62E23D94"/>
    <w:rsid w:val="62F15D85"/>
    <w:rsid w:val="6329569B"/>
    <w:rsid w:val="63345986"/>
    <w:rsid w:val="63EB4ECB"/>
    <w:rsid w:val="63EB6C79"/>
    <w:rsid w:val="64435620"/>
    <w:rsid w:val="64950C5A"/>
    <w:rsid w:val="64B11C70"/>
    <w:rsid w:val="64B550AE"/>
    <w:rsid w:val="65165B08"/>
    <w:rsid w:val="6535464F"/>
    <w:rsid w:val="659744A9"/>
    <w:rsid w:val="65A45331"/>
    <w:rsid w:val="65AB769B"/>
    <w:rsid w:val="65D83189"/>
    <w:rsid w:val="660122B5"/>
    <w:rsid w:val="66055F32"/>
    <w:rsid w:val="660D4A4B"/>
    <w:rsid w:val="66104D45"/>
    <w:rsid w:val="661F23ED"/>
    <w:rsid w:val="664358E9"/>
    <w:rsid w:val="66B71094"/>
    <w:rsid w:val="66FD4688"/>
    <w:rsid w:val="678B7CC5"/>
    <w:rsid w:val="67C83B0D"/>
    <w:rsid w:val="67D51E56"/>
    <w:rsid w:val="685754F1"/>
    <w:rsid w:val="686D0523"/>
    <w:rsid w:val="688651C2"/>
    <w:rsid w:val="68966FBA"/>
    <w:rsid w:val="69205616"/>
    <w:rsid w:val="69297C3B"/>
    <w:rsid w:val="69BD0309"/>
    <w:rsid w:val="69E77EE2"/>
    <w:rsid w:val="6A82779B"/>
    <w:rsid w:val="6AF55F72"/>
    <w:rsid w:val="6B3F31D6"/>
    <w:rsid w:val="6BAF2D21"/>
    <w:rsid w:val="6BD16670"/>
    <w:rsid w:val="6BFE15AC"/>
    <w:rsid w:val="6C04138F"/>
    <w:rsid w:val="6D2871AC"/>
    <w:rsid w:val="6D486EEA"/>
    <w:rsid w:val="6D762647"/>
    <w:rsid w:val="6DA74ADE"/>
    <w:rsid w:val="6DB43912"/>
    <w:rsid w:val="6E245261"/>
    <w:rsid w:val="6E3C4760"/>
    <w:rsid w:val="6EB30D09"/>
    <w:rsid w:val="6EC46A02"/>
    <w:rsid w:val="6F631DB9"/>
    <w:rsid w:val="6F7E1FCF"/>
    <w:rsid w:val="6F8166E3"/>
    <w:rsid w:val="6FF46B81"/>
    <w:rsid w:val="7002325C"/>
    <w:rsid w:val="702B0175"/>
    <w:rsid w:val="703419A7"/>
    <w:rsid w:val="70710506"/>
    <w:rsid w:val="70B14DA6"/>
    <w:rsid w:val="711C4915"/>
    <w:rsid w:val="716918AE"/>
    <w:rsid w:val="71707807"/>
    <w:rsid w:val="718D3388"/>
    <w:rsid w:val="727915CC"/>
    <w:rsid w:val="72C45EA5"/>
    <w:rsid w:val="72E97C2E"/>
    <w:rsid w:val="73255827"/>
    <w:rsid w:val="739C1D3D"/>
    <w:rsid w:val="73AF1938"/>
    <w:rsid w:val="73C42DAE"/>
    <w:rsid w:val="73D56FFD"/>
    <w:rsid w:val="740E3C5F"/>
    <w:rsid w:val="7439758C"/>
    <w:rsid w:val="747B5DF7"/>
    <w:rsid w:val="749F7D37"/>
    <w:rsid w:val="74E92FEE"/>
    <w:rsid w:val="7510653F"/>
    <w:rsid w:val="7542352E"/>
    <w:rsid w:val="75491A51"/>
    <w:rsid w:val="75611AA4"/>
    <w:rsid w:val="75992FF0"/>
    <w:rsid w:val="75B016C2"/>
    <w:rsid w:val="7600449A"/>
    <w:rsid w:val="76A809F9"/>
    <w:rsid w:val="76CD757D"/>
    <w:rsid w:val="76E21211"/>
    <w:rsid w:val="77644612"/>
    <w:rsid w:val="77E837A3"/>
    <w:rsid w:val="7819684B"/>
    <w:rsid w:val="78D30DCA"/>
    <w:rsid w:val="791C056D"/>
    <w:rsid w:val="79927E6B"/>
    <w:rsid w:val="79A61878"/>
    <w:rsid w:val="79E03B7D"/>
    <w:rsid w:val="79E52A10"/>
    <w:rsid w:val="79FA4FE6"/>
    <w:rsid w:val="79FB28F2"/>
    <w:rsid w:val="7A0C5D87"/>
    <w:rsid w:val="7AF618EF"/>
    <w:rsid w:val="7B7E1AE2"/>
    <w:rsid w:val="7BB9285B"/>
    <w:rsid w:val="7BD20322"/>
    <w:rsid w:val="7C955836"/>
    <w:rsid w:val="7CE652ED"/>
    <w:rsid w:val="7CE65DD7"/>
    <w:rsid w:val="7D32101D"/>
    <w:rsid w:val="7D3C4C3F"/>
    <w:rsid w:val="7D436164"/>
    <w:rsid w:val="7D5176F5"/>
    <w:rsid w:val="7D8C1962"/>
    <w:rsid w:val="7D9F11E6"/>
    <w:rsid w:val="7E3642F0"/>
    <w:rsid w:val="7EAB00D2"/>
    <w:rsid w:val="7F0D4E08"/>
    <w:rsid w:val="7F7B0B5E"/>
    <w:rsid w:val="7FCC1E5C"/>
    <w:rsid w:val="7FD313A6"/>
    <w:rsid w:val="7FFD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39"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before="340" w:beforeLines="0" w:after="330" w:afterLines="0" w:line="480" w:lineRule="auto"/>
      <w:jc w:val="center"/>
      <w:outlineLvl w:val="0"/>
    </w:pPr>
    <w:rPr>
      <w:rFonts w:eastAsia="黑体"/>
      <w:bCs/>
      <w:kern w:val="44"/>
      <w:sz w:val="36"/>
      <w:szCs w:val="44"/>
    </w:rPr>
  </w:style>
  <w:style w:type="paragraph" w:styleId="4">
    <w:name w:val="heading 2"/>
    <w:basedOn w:val="1"/>
    <w:next w:val="1"/>
    <w:qFormat/>
    <w:uiPriority w:val="0"/>
    <w:pPr>
      <w:keepNext/>
      <w:keepLines/>
      <w:spacing w:before="260" w:after="260" w:line="416" w:lineRule="auto"/>
      <w:jc w:val="center"/>
      <w:outlineLvl w:val="1"/>
    </w:pPr>
    <w:rPr>
      <w:rFonts w:eastAsia="黑体"/>
      <w:b/>
      <w:bCs/>
      <w:sz w:val="52"/>
      <w:szCs w:val="32"/>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6">
    <w:name w:val="index 8"/>
    <w:basedOn w:val="1"/>
    <w:next w:val="1"/>
    <w:unhideWhenUsed/>
    <w:qFormat/>
    <w:uiPriority w:val="99"/>
    <w:pPr>
      <w:ind w:left="1400" w:leftChars="1400"/>
    </w:pPr>
  </w:style>
  <w:style w:type="paragraph" w:styleId="7">
    <w:name w:val="Normal Indent"/>
    <w:basedOn w:val="1"/>
    <w:next w:val="8"/>
    <w:qFormat/>
    <w:uiPriority w:val="0"/>
    <w:pPr>
      <w:ind w:firstLine="420"/>
    </w:pPr>
    <w:rPr>
      <w:rFonts w:ascii="宋体"/>
      <w:sz w:val="24"/>
      <w:szCs w:val="20"/>
    </w:rPr>
  </w:style>
  <w:style w:type="paragraph" w:styleId="8">
    <w:name w:val="toc 4"/>
    <w:basedOn w:val="1"/>
    <w:next w:val="1"/>
    <w:unhideWhenUsed/>
    <w:qFormat/>
    <w:uiPriority w:val="39"/>
    <w:pPr>
      <w:spacing w:line="240" w:lineRule="auto"/>
      <w:ind w:left="1260" w:leftChars="600"/>
    </w:pPr>
    <w:rPr>
      <w:rFonts w:asciiTheme="minorHAnsi" w:hAnsiTheme="minorHAnsi" w:eastAsiaTheme="minorEastAsia"/>
      <w:sz w:val="21"/>
    </w:rPr>
  </w:style>
  <w:style w:type="paragraph" w:styleId="9">
    <w:name w:val="toa heading"/>
    <w:basedOn w:val="1"/>
    <w:next w:val="1"/>
    <w:semiHidden/>
    <w:qFormat/>
    <w:uiPriority w:val="0"/>
    <w:pPr>
      <w:spacing w:before="120"/>
    </w:pPr>
    <w:rPr>
      <w:sz w:val="24"/>
      <w:szCs w:val="24"/>
    </w:rPr>
  </w:style>
  <w:style w:type="paragraph" w:styleId="10">
    <w:name w:val="Body Text"/>
    <w:basedOn w:val="1"/>
    <w:next w:val="1"/>
    <w:qFormat/>
    <w:uiPriority w:val="0"/>
    <w:pPr>
      <w:spacing w:after="120"/>
    </w:pPr>
  </w:style>
  <w:style w:type="paragraph" w:styleId="11">
    <w:name w:val="Body Text Indent"/>
    <w:basedOn w:val="1"/>
    <w:next w:val="12"/>
    <w:qFormat/>
    <w:uiPriority w:val="0"/>
    <w:pPr>
      <w:widowControl w:val="0"/>
      <w:spacing w:before="0" w:after="120"/>
      <w:ind w:left="420" w:leftChars="200" w:right="0"/>
      <w:jc w:val="both"/>
    </w:pPr>
    <w:rPr>
      <w:rFonts w:ascii="Times New Roman" w:hAnsi="Times New Roman" w:eastAsia="Times New Roman" w:cs="Times New Roman"/>
      <w:kern w:val="0"/>
      <w:sz w:val="20"/>
      <w:szCs w:val="21"/>
      <w:lang w:bidi="ar-SA"/>
    </w:rPr>
  </w:style>
  <w:style w:type="paragraph" w:customStyle="1" w:styleId="12">
    <w:name w:val="Default"/>
    <w:next w:val="1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大标题"/>
    <w:basedOn w:val="1"/>
    <w:next w:val="14"/>
    <w:qFormat/>
    <w:uiPriority w:val="0"/>
    <w:pPr>
      <w:jc w:val="center"/>
    </w:pPr>
    <w:rPr>
      <w:rFonts w:ascii="Arial" w:hAnsi="Arial" w:eastAsia="宋体" w:cs="Times New Roman"/>
      <w:b/>
      <w:sz w:val="28"/>
      <w:szCs w:val="24"/>
    </w:rPr>
  </w:style>
  <w:style w:type="paragraph" w:styleId="14">
    <w:name w:val="Body Text First Indent 2"/>
    <w:basedOn w:val="11"/>
    <w:next w:val="1"/>
    <w:qFormat/>
    <w:uiPriority w:val="0"/>
    <w:pPr>
      <w:widowControl w:val="0"/>
      <w:spacing w:before="0" w:after="120"/>
      <w:ind w:left="0" w:right="0" w:firstLine="200"/>
      <w:jc w:val="both"/>
    </w:pPr>
    <w:rPr>
      <w:rFonts w:ascii="Times New Roman" w:hAnsi="Times New Roman" w:eastAsia="Times New Roman" w:cs="Times New Roman"/>
      <w:kern w:val="0"/>
      <w:sz w:val="20"/>
      <w:szCs w:val="20"/>
      <w:lang w:bidi="ar-SA"/>
    </w:rPr>
  </w:style>
  <w:style w:type="paragraph" w:styleId="15">
    <w:name w:val="toc 5"/>
    <w:basedOn w:val="1"/>
    <w:next w:val="1"/>
    <w:qFormat/>
    <w:uiPriority w:val="0"/>
    <w:pPr>
      <w:widowControl w:val="0"/>
      <w:autoSpaceDE w:val="0"/>
      <w:autoSpaceDN w:val="0"/>
      <w:ind w:left="840"/>
    </w:pPr>
    <w:rPr>
      <w:rFonts w:ascii="Calibri" w:hAnsi="Calibri" w:eastAsia="宋体" w:cs="宋体"/>
      <w:sz w:val="18"/>
      <w:szCs w:val="18"/>
      <w:lang w:val="zh-CN" w:eastAsia="zh-CN" w:bidi="zh-CN"/>
    </w:rPr>
  </w:style>
  <w:style w:type="paragraph" w:styleId="16">
    <w:name w:val="Plain Text"/>
    <w:basedOn w:val="1"/>
    <w:next w:val="17"/>
    <w:qFormat/>
    <w:uiPriority w:val="0"/>
    <w:rPr>
      <w:rFonts w:ascii="宋体" w:hAnsi="Courier New" w:eastAsia="宋体" w:cs="Times New Roman"/>
      <w:szCs w:val="22"/>
    </w:rPr>
  </w:style>
  <w:style w:type="paragraph" w:styleId="17">
    <w:name w:val="footer"/>
    <w:basedOn w:val="1"/>
    <w:qFormat/>
    <w:uiPriority w:val="0"/>
    <w:pPr>
      <w:tabs>
        <w:tab w:val="center" w:pos="4153"/>
        <w:tab w:val="right" w:pos="8306"/>
      </w:tabs>
    </w:pPr>
    <w:rPr>
      <w:sz w:val="18"/>
    </w:rPr>
  </w:style>
  <w:style w:type="paragraph" w:styleId="18">
    <w:name w:val="Balloon Text"/>
    <w:basedOn w:val="1"/>
    <w:link w:val="46"/>
    <w:qFormat/>
    <w:uiPriority w:val="0"/>
    <w:rPr>
      <w:sz w:val="18"/>
      <w:szCs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20">
    <w:name w:val="toc 1"/>
    <w:basedOn w:val="1"/>
    <w:next w:val="1"/>
    <w:qFormat/>
    <w:uiPriority w:val="0"/>
  </w:style>
  <w:style w:type="paragraph" w:styleId="21">
    <w:name w:val="Normal (Web)"/>
    <w:basedOn w:val="1"/>
    <w:qFormat/>
    <w:uiPriority w:val="0"/>
    <w:pPr>
      <w:spacing w:before="100" w:beforeAutospacing="1" w:after="100" w:afterAutospacing="1"/>
      <w:ind w:firstLine="480"/>
    </w:pPr>
    <w:rPr>
      <w:rFonts w:ascii="宋体" w:hAnsi="宋体" w:cs="宋体"/>
      <w:sz w:val="24"/>
    </w:rPr>
  </w:style>
  <w:style w:type="paragraph" w:styleId="22">
    <w:name w:val="Body Text First Indent"/>
    <w:basedOn w:val="10"/>
    <w:next w:val="1"/>
    <w:qFormat/>
    <w:uiPriority w:val="0"/>
    <w:pPr>
      <w:ind w:firstLine="420" w:firstLineChars="100"/>
    </w:pPr>
  </w:style>
  <w:style w:type="character" w:styleId="25">
    <w:name w:val="Strong"/>
    <w:basedOn w:val="24"/>
    <w:qFormat/>
    <w:uiPriority w:val="0"/>
    <w:rPr>
      <w:b/>
    </w:rPr>
  </w:style>
  <w:style w:type="character" w:styleId="26">
    <w:name w:val="Hyperlink"/>
    <w:basedOn w:val="24"/>
    <w:qFormat/>
    <w:uiPriority w:val="0"/>
    <w:rPr>
      <w:color w:val="0000FF"/>
      <w:u w:val="single"/>
    </w:rPr>
  </w:style>
  <w:style w:type="character" w:styleId="27">
    <w:name w:val="HTML Sample"/>
    <w:basedOn w:val="24"/>
    <w:unhideWhenUsed/>
    <w:qFormat/>
    <w:uiPriority w:val="99"/>
    <w:rPr>
      <w:rFonts w:ascii="monospace" w:hAnsi="monospace" w:eastAsia="monospace" w:cs="monospace"/>
    </w:rPr>
  </w:style>
  <w:style w:type="paragraph" w:styleId="28">
    <w:name w:val="No Spacing"/>
    <w:basedOn w:val="1"/>
    <w:qFormat/>
    <w:uiPriority w:val="0"/>
    <w:rPr>
      <w:szCs w:val="22"/>
    </w:rPr>
  </w:style>
  <w:style w:type="paragraph" w:customStyle="1" w:styleId="29">
    <w:name w:val="首行缩进"/>
    <w:basedOn w:val="1"/>
    <w:next w:val="16"/>
    <w:qFormat/>
    <w:uiPriority w:val="0"/>
    <w:pPr>
      <w:numPr>
        <w:ilvl w:val="0"/>
        <w:numId w:val="1"/>
      </w:numPr>
      <w:spacing w:line="360" w:lineRule="auto"/>
    </w:pPr>
    <w:rPr>
      <w:rFonts w:eastAsia="仿宋_GB2312"/>
    </w:r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List Paragraph"/>
    <w:basedOn w:val="1"/>
    <w:qFormat/>
    <w:uiPriority w:val="1"/>
    <w:pPr>
      <w:ind w:left="456" w:hanging="354"/>
    </w:pPr>
    <w:rPr>
      <w:rFonts w:ascii="宋体" w:hAnsi="宋体" w:eastAsia="宋体" w:cs="宋体"/>
      <w:lang w:val="zh-CN" w:bidi="zh-CN"/>
    </w:rPr>
  </w:style>
  <w:style w:type="character" w:customStyle="1" w:styleId="32">
    <w:name w:val="font41"/>
    <w:basedOn w:val="24"/>
    <w:qFormat/>
    <w:uiPriority w:val="0"/>
    <w:rPr>
      <w:rFonts w:hint="eastAsia" w:ascii="仿宋_GB2312" w:eastAsia="仿宋_GB2312" w:cs="仿宋_GB2312"/>
      <w:color w:val="000000"/>
      <w:sz w:val="20"/>
      <w:szCs w:val="20"/>
      <w:u w:val="none"/>
    </w:rPr>
  </w:style>
  <w:style w:type="character" w:customStyle="1" w:styleId="33">
    <w:name w:val="font51"/>
    <w:basedOn w:val="24"/>
    <w:qFormat/>
    <w:uiPriority w:val="0"/>
    <w:rPr>
      <w:rFonts w:hint="eastAsia" w:ascii="仿宋_GB2312" w:eastAsia="仿宋_GB2312" w:cs="仿宋_GB2312"/>
      <w:color w:val="FF0000"/>
      <w:sz w:val="20"/>
      <w:szCs w:val="20"/>
      <w:u w:val="none"/>
    </w:rPr>
  </w:style>
  <w:style w:type="character" w:customStyle="1" w:styleId="34">
    <w:name w:val="font61"/>
    <w:basedOn w:val="24"/>
    <w:qFormat/>
    <w:uiPriority w:val="0"/>
    <w:rPr>
      <w:rFonts w:hint="eastAsia" w:ascii="仿宋_GB2312" w:eastAsia="仿宋_GB2312" w:cs="仿宋_GB2312"/>
      <w:color w:val="000000"/>
      <w:sz w:val="20"/>
      <w:szCs w:val="20"/>
      <w:u w:val="none"/>
    </w:rPr>
  </w:style>
  <w:style w:type="character" w:customStyle="1" w:styleId="35">
    <w:name w:val="font21"/>
    <w:basedOn w:val="24"/>
    <w:qFormat/>
    <w:uiPriority w:val="0"/>
    <w:rPr>
      <w:rFonts w:hint="eastAsia" w:ascii="仿宋_GB2312" w:eastAsia="仿宋_GB2312" w:cs="仿宋_GB2312"/>
      <w:color w:val="000000"/>
      <w:sz w:val="20"/>
      <w:szCs w:val="20"/>
      <w:u w:val="none"/>
    </w:rPr>
  </w:style>
  <w:style w:type="character" w:customStyle="1" w:styleId="36">
    <w:name w:val="font11"/>
    <w:basedOn w:val="24"/>
    <w:qFormat/>
    <w:uiPriority w:val="0"/>
    <w:rPr>
      <w:rFonts w:hint="eastAsia" w:ascii="等线" w:hAnsi="等线" w:eastAsia="等线" w:cs="等线"/>
      <w:color w:val="000000"/>
      <w:sz w:val="20"/>
      <w:szCs w:val="20"/>
      <w:u w:val="none"/>
    </w:rPr>
  </w:style>
  <w:style w:type="character" w:customStyle="1" w:styleId="37">
    <w:name w:val="font12"/>
    <w:basedOn w:val="24"/>
    <w:qFormat/>
    <w:uiPriority w:val="0"/>
    <w:rPr>
      <w:rFonts w:hint="eastAsia" w:ascii="等线" w:hAnsi="等线" w:eastAsia="等线" w:cs="等线"/>
      <w:color w:val="000000"/>
      <w:sz w:val="20"/>
      <w:szCs w:val="20"/>
      <w:u w:val="none"/>
    </w:rPr>
  </w:style>
  <w:style w:type="character" w:customStyle="1" w:styleId="38">
    <w:name w:val="font81"/>
    <w:basedOn w:val="24"/>
    <w:qFormat/>
    <w:uiPriority w:val="0"/>
    <w:rPr>
      <w:rFonts w:hint="eastAsia" w:ascii="仿宋_GB2312" w:eastAsia="仿宋_GB2312" w:cs="仿宋_GB2312"/>
      <w:color w:val="000000"/>
      <w:sz w:val="20"/>
      <w:szCs w:val="20"/>
      <w:u w:val="none"/>
    </w:rPr>
  </w:style>
  <w:style w:type="character" w:customStyle="1" w:styleId="39">
    <w:name w:val="font91"/>
    <w:basedOn w:val="24"/>
    <w:qFormat/>
    <w:uiPriority w:val="0"/>
    <w:rPr>
      <w:rFonts w:ascii="Arial" w:hAnsi="Arial" w:cs="Arial"/>
      <w:color w:val="000000"/>
      <w:sz w:val="20"/>
      <w:szCs w:val="20"/>
      <w:u w:val="none"/>
    </w:rPr>
  </w:style>
  <w:style w:type="character" w:customStyle="1" w:styleId="40">
    <w:name w:val="font101"/>
    <w:basedOn w:val="24"/>
    <w:qFormat/>
    <w:uiPriority w:val="0"/>
    <w:rPr>
      <w:rFonts w:hint="default" w:ascii="Arial" w:hAnsi="Arial" w:cs="Arial"/>
      <w:color w:val="000000"/>
      <w:sz w:val="20"/>
      <w:szCs w:val="20"/>
      <w:u w:val="none"/>
    </w:rPr>
  </w:style>
  <w:style w:type="character" w:customStyle="1" w:styleId="41">
    <w:name w:val="font31"/>
    <w:basedOn w:val="24"/>
    <w:qFormat/>
    <w:uiPriority w:val="0"/>
    <w:rPr>
      <w:rFonts w:hint="eastAsia" w:ascii="仿宋_GB2312" w:eastAsia="仿宋_GB2312" w:cs="仿宋_GB2312"/>
      <w:color w:val="000000"/>
      <w:sz w:val="20"/>
      <w:szCs w:val="20"/>
      <w:u w:val="none"/>
    </w:rPr>
  </w:style>
  <w:style w:type="character" w:customStyle="1" w:styleId="42">
    <w:name w:val="font111"/>
    <w:basedOn w:val="24"/>
    <w:qFormat/>
    <w:uiPriority w:val="0"/>
    <w:rPr>
      <w:rFonts w:hint="default" w:ascii="Arial" w:hAnsi="Arial" w:cs="Arial"/>
      <w:color w:val="000000"/>
      <w:sz w:val="20"/>
      <w:szCs w:val="20"/>
      <w:u w:val="none"/>
    </w:rPr>
  </w:style>
  <w:style w:type="character" w:customStyle="1" w:styleId="43">
    <w:name w:val="font122"/>
    <w:basedOn w:val="24"/>
    <w:qFormat/>
    <w:uiPriority w:val="0"/>
    <w:rPr>
      <w:rFonts w:hint="eastAsia" w:ascii="宋体" w:hAnsi="宋体" w:eastAsia="宋体" w:cs="宋体"/>
      <w:color w:val="000000"/>
      <w:sz w:val="22"/>
      <w:szCs w:val="22"/>
      <w:u w:val="none"/>
    </w:rPr>
  </w:style>
  <w:style w:type="character" w:customStyle="1" w:styleId="44">
    <w:name w:val="font71"/>
    <w:basedOn w:val="24"/>
    <w:qFormat/>
    <w:uiPriority w:val="0"/>
    <w:rPr>
      <w:rFonts w:hint="eastAsia" w:ascii="仿宋_GB2312" w:eastAsia="仿宋_GB2312" w:cs="仿宋_GB2312"/>
      <w:color w:val="000000"/>
      <w:sz w:val="22"/>
      <w:szCs w:val="22"/>
      <w:u w:val="none"/>
    </w:rPr>
  </w:style>
  <w:style w:type="paragraph" w:customStyle="1" w:styleId="45">
    <w:name w:val="Table Paragraph"/>
    <w:basedOn w:val="1"/>
    <w:qFormat/>
    <w:uiPriority w:val="1"/>
    <w:rPr>
      <w:rFonts w:ascii="宋体" w:hAnsi="宋体" w:eastAsia="宋体" w:cs="宋体"/>
      <w:lang w:val="zh-CN" w:bidi="zh-CN"/>
    </w:rPr>
  </w:style>
  <w:style w:type="character" w:customStyle="1" w:styleId="46">
    <w:name w:val="批注框文本 Char"/>
    <w:basedOn w:val="24"/>
    <w:link w:val="18"/>
    <w:qFormat/>
    <w:uiPriority w:val="0"/>
    <w:rPr>
      <w:rFonts w:ascii="Arial" w:hAnsi="Arial" w:eastAsia="Arial" w:cs="Arial"/>
      <w:snapToGrid w:val="0"/>
      <w:color w:val="000000"/>
      <w:sz w:val="18"/>
      <w:szCs w:val="18"/>
    </w:rPr>
  </w:style>
  <w:style w:type="paragraph" w:customStyle="1" w:styleId="4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48">
    <w:name w:val="font161"/>
    <w:basedOn w:val="24"/>
    <w:qFormat/>
    <w:uiPriority w:val="0"/>
    <w:rPr>
      <w:rFonts w:hint="eastAsia" w:ascii="仿宋" w:hAnsi="仿宋" w:eastAsia="仿宋" w:cs="仿宋"/>
      <w:color w:val="000000"/>
      <w:sz w:val="20"/>
      <w:szCs w:val="20"/>
      <w:u w:val="none"/>
    </w:rPr>
  </w:style>
  <w:style w:type="character" w:customStyle="1" w:styleId="49">
    <w:name w:val="font171"/>
    <w:basedOn w:val="24"/>
    <w:qFormat/>
    <w:uiPriority w:val="0"/>
    <w:rPr>
      <w:rFonts w:hint="eastAsia" w:ascii="宋体" w:hAnsi="宋体" w:eastAsia="宋体" w:cs="宋体"/>
      <w:color w:val="000000"/>
      <w:sz w:val="40"/>
      <w:szCs w:val="40"/>
      <w:u w:val="none"/>
    </w:rPr>
  </w:style>
  <w:style w:type="paragraph" w:customStyle="1" w:styleId="5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character" w:customStyle="1" w:styleId="51">
    <w:name w:val="样式 仿宋"/>
    <w:qFormat/>
    <w:uiPriority w:val="0"/>
    <w:rPr>
      <w:rFonts w:ascii="仿宋" w:hAnsi="仿宋" w:eastAsia="仿宋" w:cs="Times New Roman"/>
      <w:kern w:val="1"/>
    </w:rPr>
  </w:style>
  <w:style w:type="paragraph" w:customStyle="1" w:styleId="52">
    <w:name w:val=" Char"/>
    <w:basedOn w:val="1"/>
    <w:qFormat/>
    <w:uiPriority w:val="0"/>
    <w:pPr>
      <w:tabs>
        <w:tab w:val="left" w:pos="432"/>
      </w:tabs>
      <w:spacing w:before="156" w:beforeLines="50" w:after="156" w:afterLines="50"/>
      <w:ind w:left="432" w:hanging="432"/>
    </w:pPr>
    <w:rPr>
      <w:rFonts w:ascii="Times New Roman" w:hAnsi="Times New Roman" w:eastAsia="宋体" w:cs="Times New Roman"/>
    </w:rPr>
  </w:style>
  <w:style w:type="paragraph" w:customStyle="1" w:styleId="5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54">
    <w:name w:val="正文段"/>
    <w:basedOn w:val="1"/>
    <w:qFormat/>
    <w:uiPriority w:val="0"/>
    <w:pPr>
      <w:widowControl/>
      <w:snapToGrid w:val="0"/>
      <w:spacing w:afterLines="50"/>
      <w:ind w:firstLine="200" w:firstLineChars="200"/>
    </w:pPr>
    <w:rPr>
      <w:kern w:val="0"/>
      <w:sz w:val="24"/>
    </w:rPr>
  </w:style>
  <w:style w:type="paragraph" w:customStyle="1" w:styleId="55">
    <w:name w:val="正文缩进1"/>
    <w:basedOn w:val="1"/>
    <w:next w:val="11"/>
    <w:qFormat/>
    <w:uiPriority w:val="0"/>
    <w:pPr>
      <w:ind w:firstLine="420" w:firstLineChars="200"/>
    </w:pPr>
  </w:style>
  <w:style w:type="paragraph" w:customStyle="1" w:styleId="56">
    <w:name w:val="样式 标题 3 + (中文) 黑体 小四 非加粗 段前: 7.8 磅 段后: 0 磅 行距: 固定值 20 磅"/>
    <w:basedOn w:val="5"/>
    <w:qFormat/>
    <w:uiPriority w:val="0"/>
    <w:pPr>
      <w:spacing w:before="120" w:beforeLines="0" w:after="120" w:afterLines="0" w:line="400" w:lineRule="exact"/>
    </w:pPr>
    <w:rPr>
      <w:rFonts w:ascii="Times New Roman" w:hAnsi="Times New Roman" w:eastAsia="宋体"/>
      <w:b w:val="0"/>
      <w:sz w:val="24"/>
      <w:szCs w:val="20"/>
    </w:rPr>
  </w:style>
  <w:style w:type="paragraph" w:customStyle="1" w:styleId="57">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58">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59">
    <w:name w:val="列出段落1"/>
    <w:basedOn w:val="1"/>
    <w:qFormat/>
    <w:uiPriority w:val="1723"/>
    <w:pPr>
      <w:ind w:left="0" w:right="0" w:firstLine="420"/>
    </w:pPr>
    <w:rPr>
      <w:rFonts w:ascii="宋体" w:hAnsi="宋体" w:cs="宋体"/>
      <w:kern w:val="0"/>
      <w:szCs w:val="20"/>
    </w:rPr>
  </w:style>
  <w:style w:type="paragraph" w:customStyle="1" w:styleId="6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61">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62">
    <w:name w:val="NormalIndent"/>
    <w:basedOn w:val="1"/>
    <w:qFormat/>
    <w:uiPriority w:val="0"/>
    <w:pPr>
      <w:spacing w:line="360" w:lineRule="atLeast"/>
      <w:ind w:firstLine="420"/>
      <w:jc w:val="both"/>
      <w:textAlignment w:val="baseline"/>
    </w:pPr>
    <w:rPr>
      <w:rFonts w:ascii="Calibri" w:hAnsi="Calibri" w:eastAsia="宋体"/>
      <w:kern w:val="2"/>
      <w:sz w:val="21"/>
      <w:szCs w:val="20"/>
      <w:lang w:val="en-US" w:eastAsia="zh-CN" w:bidi="ar-SA"/>
    </w:rPr>
  </w:style>
  <w:style w:type="paragraph" w:customStyle="1" w:styleId="63">
    <w:name w:val="PlainText"/>
    <w:basedOn w:val="1"/>
    <w:qFormat/>
    <w:uiPriority w:val="0"/>
    <w:pPr>
      <w:widowControl/>
      <w:jc w:val="left"/>
      <w:textAlignment w:val="baseline"/>
    </w:pPr>
    <w:rPr>
      <w:rFonts w:ascii="宋体" w:hAnsi="Courier New"/>
      <w:kern w:val="0"/>
      <w:sz w:val="21"/>
      <w:szCs w:val="21"/>
      <w:lang w:val="en-US" w:eastAsia="zh-CN" w:bidi="ar-SA"/>
    </w:rPr>
  </w:style>
  <w:style w:type="paragraph" w:customStyle="1" w:styleId="64">
    <w:name w:val="图例"/>
    <w:basedOn w:val="1"/>
    <w:qFormat/>
    <w:uiPriority w:val="0"/>
    <w:pPr>
      <w:spacing w:before="120" w:after="120" w:line="360" w:lineRule="auto"/>
      <w:jc w:val="center"/>
    </w:pPr>
    <w:rPr>
      <w:rFonts w:eastAsia="仿宋_GB2312"/>
      <w:b/>
      <w:sz w:val="24"/>
    </w:rPr>
  </w:style>
  <w:style w:type="paragraph" w:customStyle="1" w:styleId="65">
    <w:name w:val="正文 New New New New New New New New New New New"/>
    <w:basedOn w:val="1"/>
    <w:qFormat/>
    <w:uiPriority w:val="0"/>
    <w:pPr>
      <w:keepNext w:val="0"/>
      <w:keepLines w:val="0"/>
      <w:widowControl w:val="0"/>
      <w:suppressLineNumbers w:val="0"/>
      <w:suppressAutoHyphens/>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66">
    <w:name w:val="Other|1"/>
    <w:basedOn w:val="1"/>
    <w:qFormat/>
    <w:uiPriority w:val="0"/>
    <w:pPr>
      <w:widowControl w:val="0"/>
      <w:shd w:val="clear" w:color="auto" w:fill="auto"/>
      <w:spacing w:line="458"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25198</Words>
  <Characters>27864</Characters>
  <Lines>278</Lines>
  <Paragraphs>78</Paragraphs>
  <TotalTime>4</TotalTime>
  <ScaleCrop>false</ScaleCrop>
  <LinksUpToDate>false</LinksUpToDate>
  <CharactersWithSpaces>30174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2021-12-09T10:59:00Z</dcterms:created>
  <dc:creator>chennb</dc:creator>
  <cp:lastModifiedBy>元元</cp:lastModifiedBy>
  <cp:lastPrinted>2023-09-26T03:09:00Z</cp:lastPrinted>
  <dcterms:modified xsi:type="dcterms:W3CDTF">2023-09-26T15:50:35Z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2021-12-09T14:03:12Z</vt:filetime>
  </property>
  <property fmtid="{D5CDD505-2E9C-101B-9397-08002B2CF9AE}" pid="4" name="KSOProductBuildVer">
    <vt:lpwstr>2052-12.1.0.15374</vt:lpwstr>
  </property>
  <property fmtid="{D5CDD505-2E9C-101B-9397-08002B2CF9AE}" pid="5" name="ICV">
    <vt:lpwstr>E58258355D604AD0BAB83ABDBDAD5650_13</vt:lpwstr>
  </property>
</Properties>
</file>