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spacing w:beforeLines="0" w:afterLines="0" w:line="360" w:lineRule="auto"/>
        <w:jc w:val="center"/>
        <w:rPr>
          <w:rFonts w:hint="eastAsia" w:ascii="华文中宋" w:hAnsi="华文中宋" w:eastAsia="华文中宋"/>
          <w:sz w:val="44"/>
          <w:szCs w:val="44"/>
          <w:lang w:eastAsia="zh-CN"/>
        </w:rPr>
      </w:pPr>
      <w:bookmarkStart w:id="0" w:name="_Toc28359001"/>
      <w:bookmarkStart w:id="1" w:name="_Toc35393789"/>
      <w:r>
        <w:rPr>
          <w:rFonts w:hint="eastAsia" w:ascii="华文中宋" w:hAnsi="华文中宋" w:eastAsia="华文中宋"/>
          <w:sz w:val="44"/>
          <w:szCs w:val="44"/>
          <w:lang w:eastAsia="zh-CN"/>
        </w:rPr>
        <w:t>招标公告</w:t>
      </w:r>
      <w:bookmarkEnd w:id="0"/>
      <w:bookmarkEnd w:id="1"/>
    </w:p>
    <w:p>
      <w:pPr>
        <w:pBdr>
          <w:top w:val="single" w:color="auto" w:sz="4" w:space="1"/>
          <w:left w:val="single" w:color="auto" w:sz="4" w:space="4"/>
          <w:bottom w:val="single" w:color="auto" w:sz="4" w:space="1"/>
          <w:right w:val="single" w:color="auto" w:sz="4" w:space="4"/>
        </w:pBdr>
        <w:spacing w:beforeLines="0" w:afterLines="0"/>
        <w:ind w:firstLine="560" w:firstLineChars="200"/>
        <w:rPr>
          <w:rFonts w:hint="eastAsia" w:ascii="仿宋" w:hAnsi="仿宋" w:eastAsia="仿宋"/>
          <w:sz w:val="28"/>
          <w:szCs w:val="28"/>
        </w:rPr>
      </w:pPr>
      <w:bookmarkStart w:id="2" w:name="_Hlk24379207"/>
      <w:bookmarkStart w:id="3" w:name="_Toc35393790"/>
      <w:bookmarkStart w:id="4" w:name="_Toc28359002"/>
      <w:bookmarkStart w:id="5" w:name="_Toc35393621"/>
      <w:bookmarkStart w:id="6" w:name="_Toc28359079"/>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beforeLines="0" w:afterLines="0"/>
        <w:ind w:firstLine="560" w:firstLineChars="200"/>
        <w:rPr>
          <w:rFonts w:hint="default"/>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富蕴县第三次全国土壤普查项目</w:t>
      </w:r>
      <w:r>
        <w:rPr>
          <w:rFonts w:hint="eastAsia" w:ascii="仿宋" w:hAnsi="仿宋" w:eastAsia="仿宋"/>
          <w:sz w:val="28"/>
          <w:szCs w:val="28"/>
          <w:u w:val="single"/>
          <w:lang w:val="en-US" w:eastAsia="zh-CN"/>
        </w:rPr>
        <w:t>-一标段</w:t>
      </w:r>
      <w:r>
        <w:rPr>
          <w:rFonts w:hint="eastAsia" w:ascii="仿宋" w:hAnsi="仿宋" w:eastAsia="仿宋"/>
          <w:sz w:val="28"/>
          <w:szCs w:val="28"/>
          <w:u w:val="single"/>
          <w:lang w:eastAsia="zh-CN"/>
        </w:rPr>
        <w:t>的潜在投标人应在政采云平台https://www.zcygov.cn/在线申请获取招标文件，并于2023年</w:t>
      </w:r>
      <w:r>
        <w:rPr>
          <w:rFonts w:hint="eastAsia" w:ascii="仿宋" w:hAnsi="仿宋" w:eastAsia="仿宋"/>
          <w:sz w:val="28"/>
          <w:szCs w:val="28"/>
          <w:u w:val="single"/>
          <w:lang w:val="en-US" w:eastAsia="zh-CN"/>
        </w:rPr>
        <w:t>10</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18</w:t>
      </w:r>
      <w:r>
        <w:rPr>
          <w:rFonts w:hint="eastAsia" w:ascii="仿宋" w:hAnsi="仿宋" w:eastAsia="仿宋"/>
          <w:sz w:val="28"/>
          <w:szCs w:val="28"/>
          <w:u w:val="single"/>
          <w:lang w:eastAsia="zh-CN"/>
        </w:rPr>
        <w:t xml:space="preserve">日 </w:t>
      </w:r>
      <w:r>
        <w:rPr>
          <w:rFonts w:hint="eastAsia" w:ascii="仿宋" w:hAnsi="仿宋" w:eastAsia="仿宋"/>
          <w:sz w:val="28"/>
          <w:szCs w:val="28"/>
          <w:u w:val="single"/>
          <w:lang w:val="en-US" w:eastAsia="zh-CN"/>
        </w:rPr>
        <w:t>16</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00</w:t>
      </w:r>
      <w:r>
        <w:rPr>
          <w:rFonts w:hint="eastAsia" w:ascii="仿宋" w:hAnsi="仿宋" w:eastAsia="仿宋"/>
          <w:sz w:val="28"/>
          <w:szCs w:val="28"/>
          <w:u w:val="single"/>
          <w:lang w:eastAsia="zh-CN"/>
        </w:rPr>
        <w:t>（北京时间）前递交投标文件。</w:t>
      </w:r>
    </w:p>
    <w:bookmarkEnd w:id="2"/>
    <w:bookmarkEnd w:id="3"/>
    <w:bookmarkEnd w:id="4"/>
    <w:bookmarkEnd w:id="5"/>
    <w:bookmarkEnd w:id="6"/>
    <w:p>
      <w:pPr>
        <w:pStyle w:val="4"/>
        <w:spacing w:beforeLines="0" w:afterLines="0" w:line="360" w:lineRule="auto"/>
        <w:rPr>
          <w:rFonts w:hint="eastAsia" w:ascii="黑体" w:hAnsi="黑体" w:eastAsia="黑体" w:cs="宋体"/>
          <w:sz w:val="28"/>
          <w:szCs w:val="28"/>
        </w:rPr>
      </w:pPr>
      <w:bookmarkStart w:id="7" w:name="_Toc14129"/>
      <w:r>
        <w:rPr>
          <w:rFonts w:hint="eastAsia" w:ascii="黑体" w:hAnsi="黑体" w:cs="宋体"/>
          <w:sz w:val="28"/>
          <w:szCs w:val="28"/>
        </w:rPr>
        <w:t>一、项目基本情况</w:t>
      </w:r>
      <w:bookmarkEnd w:id="7"/>
    </w:p>
    <w:p>
      <w:pPr>
        <w:spacing w:beforeLines="0" w:afterLines="0"/>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项目编号：ZD202</w:t>
      </w:r>
      <w:r>
        <w:rPr>
          <w:rFonts w:hint="eastAsia" w:ascii="仿宋" w:hAnsi="仿宋" w:eastAsia="仿宋"/>
          <w:sz w:val="28"/>
          <w:szCs w:val="28"/>
          <w:lang w:eastAsia="zh-CN"/>
        </w:rPr>
        <w:t>3</w:t>
      </w:r>
      <w:r>
        <w:rPr>
          <w:rFonts w:hint="eastAsia" w:ascii="仿宋" w:hAnsi="仿宋" w:eastAsia="仿宋"/>
          <w:sz w:val="28"/>
          <w:szCs w:val="28"/>
        </w:rPr>
        <w:t>-</w:t>
      </w:r>
      <w:r>
        <w:rPr>
          <w:rFonts w:hint="eastAsia" w:ascii="仿宋" w:hAnsi="仿宋" w:eastAsia="仿宋"/>
          <w:sz w:val="28"/>
          <w:szCs w:val="28"/>
          <w:lang w:val="en-US" w:eastAsia="zh-CN"/>
        </w:rPr>
        <w:t>065-04</w:t>
      </w:r>
    </w:p>
    <w:p>
      <w:pPr>
        <w:spacing w:beforeLines="0" w:afterLines="0"/>
        <w:ind w:firstLine="560" w:firstLineChars="200"/>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eastAsia="zh-CN"/>
        </w:rPr>
        <w:t>富蕴县第三次全国土壤普查项目</w:t>
      </w:r>
      <w:r>
        <w:rPr>
          <w:rFonts w:hint="eastAsia" w:ascii="仿宋" w:hAnsi="仿宋" w:eastAsia="仿宋"/>
          <w:sz w:val="28"/>
          <w:szCs w:val="28"/>
          <w:lang w:val="en-US" w:eastAsia="zh-CN"/>
        </w:rPr>
        <w:t>-一标段</w:t>
      </w:r>
    </w:p>
    <w:p>
      <w:pPr>
        <w:spacing w:beforeLines="0" w:afterLines="0"/>
        <w:ind w:firstLine="560" w:firstLineChars="200"/>
        <w:rPr>
          <w:rFonts w:hint="eastAsia" w:ascii="仿宋" w:hAnsi="仿宋" w:eastAsia="仿宋"/>
          <w:color w:val="FF0000"/>
          <w:sz w:val="28"/>
          <w:szCs w:val="28"/>
          <w:lang w:eastAsia="zh-CN"/>
        </w:rPr>
      </w:pPr>
      <w:r>
        <w:rPr>
          <w:rFonts w:hint="eastAsia" w:ascii="仿宋" w:hAnsi="仿宋" w:eastAsia="仿宋"/>
          <w:sz w:val="28"/>
          <w:szCs w:val="28"/>
        </w:rPr>
        <w:t>预算金额：302.41</w:t>
      </w:r>
      <w:r>
        <w:rPr>
          <w:rFonts w:hint="eastAsia" w:ascii="仿宋" w:hAnsi="仿宋" w:eastAsia="仿宋"/>
          <w:sz w:val="28"/>
          <w:szCs w:val="28"/>
          <w:lang w:eastAsia="zh-CN"/>
        </w:rPr>
        <w:t>万元</w:t>
      </w:r>
    </w:p>
    <w:p>
      <w:pPr>
        <w:spacing w:beforeLines="0" w:afterLines="0"/>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土壤调查采样:</w:t>
      </w:r>
      <w:r>
        <w:rPr>
          <w:rFonts w:hint="eastAsia" w:ascii="仿宋" w:hAnsi="仿宋" w:eastAsia="仿宋"/>
          <w:color w:val="auto"/>
          <w:sz w:val="28"/>
          <w:szCs w:val="28"/>
        </w:rPr>
        <w:t>耕园地表层样点采集、林草地表层样点采集、其它样点采集</w:t>
      </w:r>
      <w:r>
        <w:rPr>
          <w:rFonts w:hint="eastAsia" w:ascii="仿宋" w:hAnsi="仿宋" w:eastAsia="仿宋"/>
          <w:color w:val="auto"/>
          <w:sz w:val="28"/>
          <w:szCs w:val="28"/>
          <w:lang w:eastAsia="zh-CN"/>
        </w:rPr>
        <w:t>、土壤样品运输</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样品制备与流转</w:t>
      </w:r>
      <w:r>
        <w:rPr>
          <w:rFonts w:hint="eastAsia" w:ascii="仿宋" w:hAnsi="仿宋" w:eastAsia="仿宋"/>
          <w:color w:val="auto"/>
          <w:sz w:val="28"/>
          <w:szCs w:val="28"/>
          <w:lang w:eastAsia="zh-CN"/>
        </w:rPr>
        <w:t>等</w:t>
      </w:r>
      <w:r>
        <w:rPr>
          <w:rFonts w:hint="eastAsia" w:ascii="仿宋" w:hAnsi="仿宋" w:eastAsia="仿宋"/>
          <w:color w:val="auto"/>
          <w:sz w:val="28"/>
          <w:szCs w:val="28"/>
        </w:rPr>
        <w:t>,详见招标文件</w:t>
      </w:r>
    </w:p>
    <w:p>
      <w:pPr>
        <w:spacing w:beforeLines="0" w:afterLines="0"/>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详见招标文件</w:t>
      </w:r>
    </w:p>
    <w:p>
      <w:pPr>
        <w:spacing w:beforeLines="0" w:afterLines="0"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beforeLines="0" w:afterLines="0" w:line="360" w:lineRule="auto"/>
        <w:rPr>
          <w:rFonts w:hint="eastAsia" w:ascii="黑体" w:hAnsi="黑体" w:eastAsia="黑体" w:cs="宋体"/>
          <w:sz w:val="28"/>
          <w:szCs w:val="28"/>
        </w:rPr>
      </w:pPr>
      <w:bookmarkStart w:id="8" w:name="_Toc35393791"/>
      <w:bookmarkStart w:id="9" w:name="_Toc28359080"/>
      <w:bookmarkStart w:id="10" w:name="_Toc28359003"/>
      <w:bookmarkStart w:id="11" w:name="_Toc25257"/>
      <w:bookmarkStart w:id="12" w:name="_Toc35393622"/>
      <w:r>
        <w:rPr>
          <w:rFonts w:hint="eastAsia" w:ascii="黑体" w:hAnsi="黑体" w:cs="宋体"/>
          <w:sz w:val="28"/>
          <w:szCs w:val="28"/>
        </w:rPr>
        <w:t>二、申请人的资格要求：</w:t>
      </w:r>
      <w:bookmarkEnd w:id="8"/>
      <w:bookmarkEnd w:id="9"/>
      <w:bookmarkEnd w:id="10"/>
      <w:bookmarkEnd w:id="11"/>
      <w:bookmarkEnd w:id="12"/>
    </w:p>
    <w:p>
      <w:pPr>
        <w:spacing w:beforeLines="0" w:afterLines="0"/>
        <w:ind w:firstLine="560" w:firstLineChars="200"/>
        <w:rPr>
          <w:rFonts w:hint="eastAsia" w:ascii="仿宋" w:hAnsi="仿宋" w:eastAsia="仿宋"/>
          <w:sz w:val="28"/>
          <w:szCs w:val="28"/>
        </w:rPr>
      </w:pPr>
      <w:bookmarkStart w:id="13" w:name="_Toc28359004"/>
      <w:bookmarkStart w:id="14" w:name="_Toc28359081"/>
      <w:bookmarkStart w:id="15" w:name="_Toc2583"/>
      <w:bookmarkStart w:id="16" w:name="_Toc35393792"/>
      <w:bookmarkStart w:id="17" w:name="_Toc35393623"/>
      <w:r>
        <w:rPr>
          <w:rFonts w:hint="eastAsia" w:ascii="仿宋" w:hAnsi="仿宋" w:eastAsia="仿宋"/>
          <w:sz w:val="28"/>
          <w:szCs w:val="28"/>
        </w:rPr>
        <w:t>1.满足《中华人民共和国政府采购法》第二十二条规定；</w:t>
      </w:r>
    </w:p>
    <w:p>
      <w:pPr>
        <w:pStyle w:val="5"/>
        <w:spacing w:beforeLines="0" w:afterLines="0"/>
        <w:ind w:firstLine="280" w:firstLineChars="100"/>
        <w:rPr>
          <w:rFonts w:hint="eastAsia" w:ascii="仿宋" w:hAnsi="仿宋" w:eastAsia="仿宋" w:cs="Times New Roman"/>
          <w:kern w:val="2"/>
          <w:sz w:val="28"/>
          <w:szCs w:val="28"/>
          <w:u w:val="none"/>
          <w:lang w:eastAsia="zh-CN"/>
        </w:rPr>
      </w:pPr>
      <w:r>
        <w:rPr>
          <w:rFonts w:hint="eastAsia" w:ascii="仿宋" w:hAnsi="仿宋" w:eastAsia="仿宋" w:cs="Times New Roman"/>
          <w:kern w:val="2"/>
          <w:sz w:val="28"/>
          <w:szCs w:val="28"/>
          <w:u w:val="none"/>
          <w:lang w:eastAsia="zh-CN"/>
        </w:rPr>
        <w:t>2.落实政府采购政策需满足的资格要求：无</w:t>
      </w:r>
    </w:p>
    <w:p>
      <w:pPr>
        <w:spacing w:beforeLines="0" w:afterLines="0"/>
        <w:ind w:firstLine="560" w:firstLineChars="200"/>
        <w:rPr>
          <w:rFonts w:hint="eastAsia" w:ascii="仿宋" w:hAnsi="仿宋" w:eastAsia="仿宋"/>
          <w:sz w:val="28"/>
          <w:szCs w:val="28"/>
          <w:u w:val="none"/>
        </w:rPr>
      </w:pPr>
      <w:r>
        <w:rPr>
          <w:rFonts w:hint="eastAsia" w:ascii="仿宋" w:hAnsi="仿宋" w:eastAsia="仿宋"/>
          <w:sz w:val="28"/>
          <w:szCs w:val="28"/>
          <w:u w:val="none"/>
          <w:lang w:eastAsia="zh-CN"/>
        </w:rPr>
        <w:t>3</w:t>
      </w:r>
      <w:r>
        <w:rPr>
          <w:rFonts w:hint="eastAsia" w:ascii="仿宋" w:hAnsi="仿宋" w:eastAsia="仿宋"/>
          <w:sz w:val="28"/>
          <w:szCs w:val="28"/>
          <w:u w:val="none"/>
        </w:rPr>
        <w:t>.本项目的特定资格要求：</w:t>
      </w:r>
    </w:p>
    <w:p>
      <w:pPr>
        <w:spacing w:beforeLines="0" w:afterLines="0"/>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u w:val="none"/>
          <w:lang w:val="en-US" w:eastAsia="zh-CN"/>
        </w:rPr>
        <w:t>3.1国务院第三次全国土壤普查领导小组办公室或新疆维吾尔自治区第三次全国土壤普查领导小组办公室审核通过的实验室</w:t>
      </w:r>
    </w:p>
    <w:p>
      <w:pPr>
        <w:pStyle w:val="4"/>
        <w:spacing w:beforeLines="0" w:afterLines="0" w:line="360" w:lineRule="auto"/>
        <w:rPr>
          <w:rFonts w:hint="eastAsia" w:ascii="黑体" w:hAnsi="黑体" w:eastAsia="黑体" w:cs="宋体"/>
          <w:sz w:val="28"/>
          <w:szCs w:val="28"/>
        </w:rPr>
      </w:pPr>
      <w:r>
        <w:rPr>
          <w:rFonts w:hint="eastAsia" w:ascii="黑体" w:hAnsi="黑体" w:cs="宋体"/>
          <w:sz w:val="28"/>
          <w:szCs w:val="28"/>
        </w:rPr>
        <w:t>三、获取招标文件</w:t>
      </w:r>
      <w:bookmarkEnd w:id="13"/>
      <w:bookmarkEnd w:id="14"/>
      <w:bookmarkEnd w:id="15"/>
      <w:bookmarkEnd w:id="16"/>
      <w:bookmarkEnd w:id="17"/>
    </w:p>
    <w:p>
      <w:pPr>
        <w:spacing w:beforeLines="0" w:afterLines="0"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时间：</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bookmarkStart w:id="38" w:name="_GoBack"/>
      <w:bookmarkEnd w:id="38"/>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eastAsia="zh-CN"/>
        </w:rPr>
        <w:t>19：30</w:t>
      </w:r>
    </w:p>
    <w:p>
      <w:pPr>
        <w:spacing w:beforeLines="0" w:afterLines="0"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 xml:space="preserve">地点：政采云平台线上获取 </w:t>
      </w:r>
    </w:p>
    <w:p>
      <w:pPr>
        <w:spacing w:beforeLines="0" w:afterLines="0"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仿宋"/>
          <w:sz w:val="27"/>
          <w:szCs w:val="27"/>
        </w:rPr>
        <w:t>供应商登录政采云平台https://www.zcygov.cn/在线申请获取采购文件（进入“项目采购”应用，在获取采购文件菜单中选择项目，申请获取采购文件） </w:t>
      </w:r>
    </w:p>
    <w:p>
      <w:pPr>
        <w:spacing w:beforeLines="0" w:afterLines="0"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售价：</w:t>
      </w:r>
      <w:r>
        <w:rPr>
          <w:rFonts w:hint="eastAsia" w:ascii="仿宋" w:hAnsi="仿宋" w:eastAsia="仿宋" w:cs="宋体"/>
          <w:sz w:val="28"/>
          <w:szCs w:val="28"/>
          <w:lang w:eastAsia="zh-CN"/>
        </w:rPr>
        <w:t>0元</w:t>
      </w:r>
    </w:p>
    <w:p>
      <w:pPr>
        <w:pStyle w:val="4"/>
        <w:spacing w:beforeLines="0" w:afterLines="0" w:line="360" w:lineRule="auto"/>
        <w:rPr>
          <w:rFonts w:hint="eastAsia" w:ascii="黑体" w:hAnsi="黑体" w:eastAsia="黑体" w:cs="宋体"/>
          <w:sz w:val="28"/>
          <w:szCs w:val="28"/>
        </w:rPr>
      </w:pPr>
      <w:bookmarkStart w:id="18" w:name="_Toc28359005"/>
      <w:bookmarkStart w:id="19" w:name="_Toc28359082"/>
      <w:bookmarkStart w:id="20" w:name="_Toc20860"/>
      <w:bookmarkStart w:id="21" w:name="_Toc35393793"/>
      <w:bookmarkStart w:id="22" w:name="_Toc35393624"/>
      <w:r>
        <w:rPr>
          <w:rFonts w:hint="eastAsia" w:ascii="黑体" w:hAnsi="黑体" w:cs="宋体"/>
          <w:sz w:val="28"/>
          <w:szCs w:val="28"/>
        </w:rPr>
        <w:t>四、提交投标文件</w:t>
      </w:r>
      <w:bookmarkEnd w:id="18"/>
      <w:bookmarkEnd w:id="19"/>
      <w:r>
        <w:rPr>
          <w:rFonts w:hint="eastAsia" w:ascii="黑体" w:hAnsi="黑体" w:cs="宋体"/>
          <w:sz w:val="28"/>
          <w:szCs w:val="28"/>
        </w:rPr>
        <w:t>截止时间</w:t>
      </w:r>
      <w:r>
        <w:rPr>
          <w:rFonts w:hint="eastAsia" w:ascii="仿宋" w:hAnsi="仿宋" w:eastAsia="仿宋" w:cs="宋体"/>
          <w:sz w:val="28"/>
          <w:szCs w:val="28"/>
        </w:rPr>
        <w:t>、</w:t>
      </w:r>
      <w:r>
        <w:rPr>
          <w:rFonts w:hint="eastAsia" w:ascii="黑体" w:hAnsi="黑体" w:cs="宋体"/>
          <w:sz w:val="28"/>
          <w:szCs w:val="28"/>
        </w:rPr>
        <w:t>开标时间和地点</w:t>
      </w:r>
      <w:bookmarkEnd w:id="20"/>
      <w:bookmarkEnd w:id="21"/>
      <w:bookmarkEnd w:id="22"/>
    </w:p>
    <w:p>
      <w:pPr>
        <w:spacing w:beforeLines="0" w:afterLines="0" w:line="360" w:lineRule="auto"/>
        <w:ind w:firstLine="540"/>
        <w:rPr>
          <w:rFonts w:hint="eastAsia" w:ascii="仿宋" w:hAnsi="仿宋" w:eastAsia="仿宋" w:cs="仿宋"/>
          <w:sz w:val="27"/>
          <w:szCs w:val="27"/>
          <w:lang w:eastAsia="zh-CN"/>
        </w:rPr>
      </w:pPr>
      <w:r>
        <w:rPr>
          <w:rFonts w:hint="eastAsia" w:ascii="仿宋" w:hAnsi="仿宋" w:eastAsia="仿宋" w:cs="仿宋"/>
          <w:sz w:val="27"/>
          <w:szCs w:val="27"/>
          <w:lang w:eastAsia="zh-CN"/>
        </w:rPr>
        <w:t>2023年</w:t>
      </w:r>
      <w:r>
        <w:rPr>
          <w:rFonts w:hint="eastAsia" w:ascii="仿宋" w:hAnsi="仿宋" w:eastAsia="仿宋" w:cs="仿宋"/>
          <w:sz w:val="27"/>
          <w:szCs w:val="27"/>
          <w:lang w:val="en-US" w:eastAsia="zh-CN"/>
        </w:rPr>
        <w:t>10</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18</w:t>
      </w:r>
      <w:r>
        <w:rPr>
          <w:rFonts w:hint="eastAsia" w:ascii="仿宋" w:hAnsi="仿宋" w:eastAsia="仿宋" w:cs="仿宋"/>
          <w:sz w:val="27"/>
          <w:szCs w:val="27"/>
          <w:lang w:eastAsia="zh-CN"/>
        </w:rPr>
        <w:t xml:space="preserve">日 </w:t>
      </w:r>
      <w:r>
        <w:rPr>
          <w:rFonts w:hint="eastAsia" w:ascii="仿宋" w:hAnsi="仿宋" w:eastAsia="仿宋" w:cs="仿宋"/>
          <w:sz w:val="27"/>
          <w:szCs w:val="27"/>
          <w:lang w:val="en-US" w:eastAsia="zh-CN"/>
        </w:rPr>
        <w:t>16</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00</w:t>
      </w:r>
      <w:r>
        <w:rPr>
          <w:rFonts w:hint="eastAsia" w:ascii="仿宋" w:hAnsi="仿宋" w:eastAsia="仿宋" w:cs="仿宋"/>
          <w:sz w:val="27"/>
          <w:szCs w:val="27"/>
          <w:lang w:eastAsia="zh-CN"/>
        </w:rPr>
        <w:t>（北京时间）</w:t>
      </w:r>
    </w:p>
    <w:p>
      <w:pPr>
        <w:spacing w:beforeLines="0" w:afterLines="0" w:line="360" w:lineRule="auto"/>
        <w:ind w:firstLine="540"/>
        <w:rPr>
          <w:rFonts w:hint="eastAsia" w:ascii="仿宋" w:hAnsi="仿宋" w:eastAsia="仿宋" w:cs="仿宋"/>
          <w:sz w:val="27"/>
          <w:szCs w:val="27"/>
          <w:lang w:eastAsia="zh-CN"/>
        </w:rPr>
      </w:pPr>
      <w:r>
        <w:rPr>
          <w:rFonts w:hint="eastAsia" w:ascii="仿宋" w:hAnsi="仿宋" w:eastAsia="仿宋" w:cs="仿宋"/>
          <w:sz w:val="27"/>
          <w:szCs w:val="27"/>
        </w:rPr>
        <w:t>地点：请登录政采云投标客户端投标</w:t>
      </w:r>
    </w:p>
    <w:p>
      <w:pPr>
        <w:pStyle w:val="4"/>
        <w:spacing w:beforeLines="0" w:afterLines="0" w:line="360" w:lineRule="auto"/>
        <w:rPr>
          <w:rFonts w:hint="eastAsia" w:ascii="黑体" w:hAnsi="黑体" w:eastAsia="黑体" w:cs="宋体"/>
          <w:sz w:val="28"/>
          <w:szCs w:val="28"/>
        </w:rPr>
      </w:pPr>
      <w:bookmarkStart w:id="23" w:name="_Toc28359007"/>
      <w:bookmarkStart w:id="24" w:name="_Toc20651"/>
      <w:bookmarkStart w:id="25" w:name="_Toc35393625"/>
      <w:bookmarkStart w:id="26" w:name="_Toc28359084"/>
      <w:bookmarkStart w:id="27" w:name="_Toc35393794"/>
      <w:r>
        <w:rPr>
          <w:rFonts w:hint="eastAsia" w:ascii="黑体" w:hAnsi="黑体" w:cs="宋体"/>
          <w:sz w:val="28"/>
          <w:szCs w:val="28"/>
        </w:rPr>
        <w:t>五、公告期限</w:t>
      </w:r>
      <w:bookmarkEnd w:id="23"/>
      <w:bookmarkEnd w:id="24"/>
      <w:bookmarkEnd w:id="25"/>
      <w:bookmarkEnd w:id="26"/>
      <w:bookmarkEnd w:id="27"/>
    </w:p>
    <w:p>
      <w:pPr>
        <w:spacing w:beforeLines="0" w:afterLines="0"/>
        <w:ind w:firstLine="560" w:firstLineChars="200"/>
        <w:rPr>
          <w:rFonts w:hint="eastAsia" w:ascii="仿宋" w:hAnsi="仿宋" w:eastAsia="仿宋" w:cs="宋体"/>
          <w:sz w:val="28"/>
          <w:szCs w:val="28"/>
        </w:rPr>
      </w:pPr>
      <w:r>
        <w:rPr>
          <w:rFonts w:hint="eastAsia" w:ascii="仿宋" w:hAnsi="仿宋" w:eastAsia="仿宋" w:cs="宋体"/>
          <w:sz w:val="28"/>
          <w:szCs w:val="28"/>
        </w:rPr>
        <w:t>自本公告发布之日起5个工作日。</w:t>
      </w:r>
    </w:p>
    <w:p>
      <w:pPr>
        <w:pStyle w:val="4"/>
        <w:spacing w:beforeLines="0" w:afterLines="0" w:line="360" w:lineRule="auto"/>
        <w:rPr>
          <w:rFonts w:hint="eastAsia" w:ascii="黑体" w:hAnsi="黑体" w:eastAsia="黑体" w:cs="宋体"/>
          <w:sz w:val="28"/>
          <w:szCs w:val="28"/>
        </w:rPr>
      </w:pPr>
      <w:bookmarkStart w:id="28" w:name="_Toc26551"/>
      <w:bookmarkStart w:id="29" w:name="_Toc35393795"/>
      <w:bookmarkStart w:id="30" w:name="_Toc35393626"/>
      <w:r>
        <w:rPr>
          <w:rFonts w:hint="eastAsia" w:ascii="黑体" w:hAnsi="黑体" w:cs="宋体"/>
          <w:sz w:val="28"/>
          <w:szCs w:val="28"/>
        </w:rPr>
        <w:t>六、其他补充事宜</w:t>
      </w:r>
      <w:bookmarkEnd w:id="28"/>
      <w:bookmarkEnd w:id="29"/>
      <w:bookmarkEnd w:id="30"/>
    </w:p>
    <w:p>
      <w:pPr>
        <w:spacing w:beforeLines="0" w:afterLines="0" w:line="360" w:lineRule="auto"/>
        <w:ind w:firstLine="540"/>
        <w:rPr>
          <w:rFonts w:hint="eastAsia" w:ascii="仿宋" w:hAnsi="仿宋" w:eastAsia="仿宋" w:cs="宋体"/>
          <w:sz w:val="28"/>
          <w:szCs w:val="28"/>
        </w:rPr>
      </w:pPr>
      <w:bookmarkStart w:id="31" w:name="_Toc28359008"/>
      <w:bookmarkStart w:id="32" w:name="_Toc35393796"/>
      <w:bookmarkStart w:id="33" w:name="_Toc28359085"/>
      <w:bookmarkStart w:id="34" w:name="_Toc35393627"/>
      <w:r>
        <w:rPr>
          <w:rFonts w:hint="eastAsia" w:ascii="仿宋" w:hAnsi="仿宋" w:eastAsia="仿宋" w:cs="宋体"/>
          <w:sz w:val="28"/>
          <w:szCs w:val="28"/>
        </w:rPr>
        <w:t>1、请投标单位随时关注本项目的澄清、答疑、变更事项。</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2、本项目实行电子招投标，供应商须登录政采云平台申请获取招标文件，并通过政采云电子投标客户端制作投标文件，同时自行承担与投标有关的一切费用。</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3、各供应商应在开标前应确保成为政采云平台供应商，并完成 CA 数字证书(符合国密标准) 申领。因未注册入库、未办理CA数字证书等原因造成无法投标或投标失败等后果由供应商自行承担。</w:t>
      </w:r>
    </w:p>
    <w:p>
      <w:pPr>
        <w:widowControl w:val="0"/>
        <w:autoSpaceDE/>
        <w:autoSpaceDN/>
        <w:adjustRightInd/>
        <w:snapToGrid/>
        <w:spacing w:beforeLines="0" w:afterLines="0" w:line="360" w:lineRule="auto"/>
        <w:ind w:firstLine="113"/>
        <w:textAlignment w:val="auto"/>
        <w:rPr>
          <w:rFonts w:hint="eastAsia" w:ascii="仿宋" w:hAnsi="仿宋" w:eastAsia="仿宋" w:cs="宋体"/>
          <w:sz w:val="28"/>
          <w:szCs w:val="28"/>
        </w:rPr>
      </w:pPr>
      <w:r>
        <w:rPr>
          <w:rFonts w:hint="eastAsia" w:ascii="仿宋" w:hAnsi="仿宋" w:eastAsia="仿宋" w:cs="宋体"/>
          <w:sz w:val="28"/>
          <w:szCs w:val="28"/>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pStyle w:val="4"/>
        <w:spacing w:beforeLines="0" w:afterLines="0" w:line="360" w:lineRule="auto"/>
        <w:rPr>
          <w:rFonts w:hint="eastAsia" w:ascii="黑体" w:hAnsi="黑体" w:eastAsia="黑体" w:cs="宋体"/>
          <w:sz w:val="28"/>
          <w:szCs w:val="28"/>
        </w:rPr>
      </w:pPr>
      <w:bookmarkStart w:id="35" w:name="_Toc26299"/>
      <w:r>
        <w:rPr>
          <w:rFonts w:hint="eastAsia" w:ascii="黑体" w:hAnsi="黑体" w:cs="宋体"/>
          <w:sz w:val="28"/>
          <w:szCs w:val="28"/>
        </w:rPr>
        <w:t>七、对本次招标提出询问，请按以下方式联系。</w:t>
      </w:r>
      <w:bookmarkEnd w:id="31"/>
      <w:bookmarkEnd w:id="32"/>
      <w:bookmarkEnd w:id="33"/>
      <w:bookmarkEnd w:id="34"/>
      <w:bookmarkEnd w:id="35"/>
    </w:p>
    <w:p>
      <w:pPr>
        <w:spacing w:beforeLines="0" w:afterLines="0"/>
        <w:rPr>
          <w:rFonts w:hint="eastAsia" w:ascii="仿宋" w:hAnsi="仿宋" w:eastAsia="仿宋" w:cs="宋体"/>
          <w:sz w:val="28"/>
          <w:szCs w:val="28"/>
        </w:rPr>
      </w:pPr>
      <w:r>
        <w:rPr>
          <w:rFonts w:hint="eastAsia" w:ascii="仿宋" w:hAnsi="仿宋" w:eastAsia="仿宋" w:cs="宋体"/>
          <w:sz w:val="28"/>
          <w:szCs w:val="28"/>
        </w:rPr>
        <w:t>　　　1.采购人信息</w:t>
      </w:r>
    </w:p>
    <w:p>
      <w:pPr>
        <w:pStyle w:val="2"/>
        <w:rPr>
          <w:rFonts w:hint="eastAsia"/>
        </w:rPr>
      </w:pP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富蕴县农业农村局</w:t>
      </w: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富蕴县</w:t>
      </w:r>
    </w:p>
    <w:p>
      <w:pPr>
        <w:spacing w:beforeLines="0" w:afterLines="0" w:line="360" w:lineRule="auto"/>
        <w:ind w:left="1129" w:leftChars="371" w:hanging="350" w:hangingChars="125"/>
        <w:rPr>
          <w:rFonts w:hint="default" w:ascii="仿宋" w:hAnsi="仿宋" w:eastAsia="仿宋"/>
          <w:color w:val="auto"/>
          <w:sz w:val="28"/>
          <w:szCs w:val="28"/>
          <w:lang w:val="en-US" w:eastAsia="zh-CN"/>
        </w:rPr>
      </w:pPr>
      <w:r>
        <w:rPr>
          <w:rFonts w:hint="eastAsia" w:ascii="仿宋" w:hAnsi="仿宋" w:eastAsia="仿宋"/>
          <w:color w:val="auto"/>
          <w:sz w:val="28"/>
          <w:szCs w:val="28"/>
        </w:rPr>
        <w:t>联系方式：</w:t>
      </w:r>
      <w:bookmarkStart w:id="36" w:name="_Toc28359086"/>
      <w:bookmarkStart w:id="37" w:name="_Toc28359009"/>
      <w:r>
        <w:rPr>
          <w:rFonts w:hint="eastAsia" w:ascii="仿宋" w:hAnsi="仿宋" w:eastAsia="仿宋"/>
          <w:color w:val="auto"/>
          <w:sz w:val="28"/>
          <w:szCs w:val="28"/>
          <w:u w:val="single"/>
          <w:lang w:val="en-US" w:eastAsia="zh-CN"/>
        </w:rPr>
        <w:t>0906-8727921</w:t>
      </w: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cs="宋体"/>
          <w:sz w:val="28"/>
          <w:szCs w:val="28"/>
        </w:rPr>
        <w:t>2.采购代理机构信息</w:t>
      </w:r>
      <w:bookmarkEnd w:id="36"/>
      <w:bookmarkEnd w:id="37"/>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eastAsia="zh-CN"/>
        </w:rPr>
        <w:t>新疆正鼎工程管理有限公司</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阿勒泰市团结南路东侧200号2层20号</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trike w:val="0"/>
          <w:dstrike w:val="0"/>
          <w:sz w:val="28"/>
          <w:szCs w:val="28"/>
          <w:u w:val="single"/>
          <w:lang w:val="en-US" w:eastAsia="zh-CN"/>
        </w:rPr>
        <w:t>17594950501</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u w:val="single"/>
        </w:rPr>
      </w:pPr>
      <w:r>
        <w:rPr>
          <w:rFonts w:hint="eastAsia" w:ascii="仿宋" w:hAnsi="仿宋" w:eastAsia="仿宋" w:cs="宋体"/>
          <w:sz w:val="28"/>
          <w:szCs w:val="28"/>
        </w:rPr>
        <w:t>3.项目联系方式</w:t>
      </w:r>
    </w:p>
    <w:p>
      <w:pPr>
        <w:pStyle w:val="7"/>
        <w:spacing w:beforeLines="0" w:afterLines="0"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贾娜提</w:t>
      </w:r>
    </w:p>
    <w:p>
      <w:pPr>
        <w:spacing w:beforeLines="0" w:afterLines="0"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trike w:val="0"/>
          <w:dstrike w:val="0"/>
          <w:sz w:val="28"/>
          <w:szCs w:val="28"/>
          <w:u w:val="single"/>
          <w:lang w:val="en-US" w:eastAsia="zh-CN"/>
        </w:rPr>
        <w:t>17594950501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DllNzc5NWEyYmU4ZjAwZDVjM2NlMzQ3YWQ3ZjYifQ=="/>
  </w:docVars>
  <w:rsids>
    <w:rsidRoot w:val="00000000"/>
    <w:rsid w:val="00563A77"/>
    <w:rsid w:val="143503E8"/>
    <w:rsid w:val="18F25F48"/>
    <w:rsid w:val="199E2BFC"/>
    <w:rsid w:val="22C3704B"/>
    <w:rsid w:val="26131622"/>
    <w:rsid w:val="2A860AB0"/>
    <w:rsid w:val="2F411208"/>
    <w:rsid w:val="3A497321"/>
    <w:rsid w:val="449467AA"/>
    <w:rsid w:val="468C5D54"/>
    <w:rsid w:val="47C61829"/>
    <w:rsid w:val="4AA2290B"/>
    <w:rsid w:val="5DED0C9E"/>
    <w:rsid w:val="5ED15115"/>
    <w:rsid w:val="681D761D"/>
    <w:rsid w:val="707D3F30"/>
    <w:rsid w:val="717525DE"/>
    <w:rsid w:val="75C612F4"/>
    <w:rsid w:val="7A11528E"/>
    <w:rsid w:val="7DC5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spacing w:beforeLines="0" w:afterLines="0"/>
      <w:textAlignment w:val="baseline"/>
    </w:pPr>
    <w:rPr>
      <w:rFonts w:hint="default" w:ascii="Arial" w:hAnsi="Arial" w:eastAsia="宋体" w:cs="Arial"/>
      <w:snapToGrid w:val="0"/>
      <w:color w:val="000000"/>
      <w:sz w:val="21"/>
      <w:szCs w:val="21"/>
      <w:lang w:val="en-US" w:eastAsia="en-US" w:bidi="ar-SA"/>
    </w:rPr>
  </w:style>
  <w:style w:type="paragraph" w:styleId="3">
    <w:name w:val="heading 1"/>
    <w:basedOn w:val="1"/>
    <w:next w:val="1"/>
    <w:unhideWhenUsed/>
    <w:qFormat/>
    <w:uiPriority w:val="1"/>
    <w:pPr>
      <w:spacing w:beforeLines="0" w:afterLines="0"/>
      <w:outlineLvl w:val="0"/>
    </w:pPr>
    <w:rPr>
      <w:rFonts w:hint="eastAsia" w:ascii="Microsoft JhengHei" w:hAnsi="Microsoft JhengHei" w:eastAsia="Microsoft JhengHei"/>
      <w:sz w:val="44"/>
      <w:szCs w:val="44"/>
    </w:rPr>
  </w:style>
  <w:style w:type="paragraph" w:styleId="4">
    <w:name w:val="heading 2"/>
    <w:basedOn w:val="1"/>
    <w:next w:val="1"/>
    <w:unhideWhenUsed/>
    <w:qFormat/>
    <w:uiPriority w:val="1"/>
    <w:pPr>
      <w:spacing w:beforeLines="0" w:afterLines="0"/>
      <w:outlineLvl w:val="1"/>
    </w:pPr>
    <w:rPr>
      <w:rFonts w:hint="eastAsia" w:ascii="Microsoft JhengHei" w:hAnsi="Microsoft JhengHei" w:eastAsia="Microsoft JhengHei"/>
      <w:sz w:val="32"/>
      <w:szCs w:val="32"/>
    </w:rPr>
  </w:style>
  <w:style w:type="paragraph" w:styleId="5">
    <w:name w:val="heading 3"/>
    <w:basedOn w:val="1"/>
    <w:next w:val="1"/>
    <w:unhideWhenUsed/>
    <w:qFormat/>
    <w:uiPriority w:val="1"/>
    <w:pPr>
      <w:spacing w:beforeLines="0" w:afterLines="0"/>
      <w:ind w:left="237"/>
      <w:outlineLvl w:val="2"/>
    </w:pPr>
    <w:rPr>
      <w:rFonts w:hint="eastAsia" w:ascii="Microsoft JhengHei" w:hAnsi="Microsoft JhengHei" w:eastAsia="Microsoft JhengHei"/>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val="0"/>
      <w:spacing w:beforeLines="0" w:afterLines="0"/>
      <w:ind w:firstLine="420" w:firstLineChars="200"/>
      <w:jc w:val="both"/>
    </w:pPr>
    <w:rPr>
      <w:rFonts w:hint="default"/>
      <w:kern w:val="2"/>
      <w:sz w:val="21"/>
      <w:szCs w:val="24"/>
    </w:r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Plain Text"/>
    <w:basedOn w:val="1"/>
    <w:unhideWhenUsed/>
    <w:qFormat/>
    <w:uiPriority w:val="0"/>
    <w:pPr>
      <w:spacing w:beforeLines="0" w:afterLines="0"/>
    </w:pPr>
    <w:rPr>
      <w:rFonts w:hint="default"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2023-09-03T11:19:00Z</dcterms:created>
  <dc:creator>52647</dc:creator>
  <cp:lastModifiedBy>周</cp:lastModifiedBy>
  <dcterms:modified xsi:type="dcterms:W3CDTF">2023-09-27T11:29:14Z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048759E2D3FC4795A99924D0C18AA4FB_12</vt:lpwstr>
  </property>
</Properties>
</file>